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A62387" w14:textId="1CE00DB2" w:rsidR="00FA309A" w:rsidRPr="00FA309A" w:rsidRDefault="00FA309A" w:rsidP="00FA309A">
      <w:pPr>
        <w:pStyle w:val="Author"/>
        <w:spacing w:line="240" w:lineRule="auto"/>
        <w:rPr>
          <w:rFonts w:ascii="Arial" w:hAnsi="Arial" w:cs="Arial"/>
          <w:bCs/>
          <w:iCs/>
          <w:kern w:val="28"/>
          <w:sz w:val="36"/>
          <w:lang w:val="fr-CI"/>
        </w:rPr>
      </w:pPr>
      <w:r w:rsidRPr="00FA309A">
        <w:rPr>
          <w:rFonts w:ascii="Arial" w:hAnsi="Arial" w:cs="Arial"/>
          <w:bCs/>
          <w:iCs/>
          <w:kern w:val="28"/>
          <w:sz w:val="36"/>
          <w:lang w:val="fr-CI"/>
        </w:rPr>
        <w:t xml:space="preserve">Impact of fermentation time and drying </w:t>
      </w:r>
      <w:proofErr w:type="spellStart"/>
      <w:r w:rsidRPr="00FA309A">
        <w:rPr>
          <w:rFonts w:ascii="Arial" w:hAnsi="Arial" w:cs="Arial"/>
          <w:bCs/>
          <w:iCs/>
          <w:kern w:val="28"/>
          <w:sz w:val="36"/>
          <w:lang w:val="fr-CI"/>
        </w:rPr>
        <w:t>method</w:t>
      </w:r>
      <w:proofErr w:type="spellEnd"/>
      <w:r w:rsidRPr="00FA309A">
        <w:rPr>
          <w:rFonts w:ascii="Arial" w:hAnsi="Arial" w:cs="Arial"/>
          <w:bCs/>
          <w:iCs/>
          <w:kern w:val="28"/>
          <w:sz w:val="36"/>
          <w:lang w:val="fr-CI"/>
        </w:rPr>
        <w:t xml:space="preserve"> on the </w:t>
      </w:r>
      <w:proofErr w:type="spellStart"/>
      <w:r w:rsidRPr="00FA309A">
        <w:rPr>
          <w:rFonts w:ascii="Arial" w:hAnsi="Arial" w:cs="Arial"/>
          <w:bCs/>
          <w:iCs/>
          <w:kern w:val="28"/>
          <w:sz w:val="36"/>
          <w:lang w:val="fr-CI"/>
        </w:rPr>
        <w:t>physicochemical</w:t>
      </w:r>
      <w:proofErr w:type="spellEnd"/>
      <w:r w:rsidRPr="00FA309A">
        <w:rPr>
          <w:rFonts w:ascii="Arial" w:hAnsi="Arial" w:cs="Arial"/>
          <w:bCs/>
          <w:iCs/>
          <w:kern w:val="28"/>
          <w:sz w:val="36"/>
          <w:lang w:val="fr-CI"/>
        </w:rPr>
        <w:t xml:space="preserve"> </w:t>
      </w:r>
      <w:proofErr w:type="spellStart"/>
      <w:r w:rsidRPr="00FA309A">
        <w:rPr>
          <w:rFonts w:ascii="Arial" w:hAnsi="Arial" w:cs="Arial"/>
          <w:bCs/>
          <w:iCs/>
          <w:kern w:val="28"/>
          <w:sz w:val="36"/>
          <w:lang w:val="fr-CI"/>
        </w:rPr>
        <w:t>parameters</w:t>
      </w:r>
      <w:proofErr w:type="spellEnd"/>
      <w:r w:rsidRPr="00FA309A">
        <w:rPr>
          <w:rFonts w:ascii="Arial" w:hAnsi="Arial" w:cs="Arial"/>
          <w:bCs/>
          <w:iCs/>
          <w:kern w:val="28"/>
          <w:sz w:val="36"/>
          <w:lang w:val="fr-CI"/>
        </w:rPr>
        <w:t xml:space="preserve"> of okra (</w:t>
      </w:r>
      <w:bookmarkStart w:id="0" w:name="_Hlk212123782"/>
      <w:r w:rsidRPr="00FA309A">
        <w:rPr>
          <w:rFonts w:ascii="Arial" w:hAnsi="Arial" w:cs="Arial"/>
          <w:bCs/>
          <w:i/>
          <w:iCs/>
          <w:kern w:val="28"/>
          <w:sz w:val="36"/>
          <w:lang w:val="fr-CI"/>
        </w:rPr>
        <w:t>Abelmoschus esculentus</w:t>
      </w:r>
      <w:bookmarkEnd w:id="0"/>
      <w:r w:rsidRPr="00FA309A">
        <w:rPr>
          <w:rFonts w:ascii="Arial" w:hAnsi="Arial" w:cs="Arial"/>
          <w:bCs/>
          <w:iCs/>
          <w:kern w:val="28"/>
          <w:sz w:val="36"/>
          <w:lang w:val="fr-CI"/>
        </w:rPr>
        <w:t xml:space="preserve">) </w:t>
      </w:r>
      <w:proofErr w:type="spellStart"/>
      <w:r w:rsidRPr="00FA309A">
        <w:rPr>
          <w:rFonts w:ascii="Arial" w:hAnsi="Arial" w:cs="Arial"/>
          <w:bCs/>
          <w:iCs/>
          <w:kern w:val="28"/>
          <w:sz w:val="36"/>
          <w:lang w:val="fr-CI"/>
        </w:rPr>
        <w:t>consumed</w:t>
      </w:r>
      <w:proofErr w:type="spellEnd"/>
      <w:r w:rsidRPr="00FA309A">
        <w:rPr>
          <w:rFonts w:ascii="Arial" w:hAnsi="Arial" w:cs="Arial"/>
          <w:bCs/>
          <w:iCs/>
          <w:kern w:val="28"/>
          <w:sz w:val="36"/>
          <w:lang w:val="fr-CI"/>
        </w:rPr>
        <w:t xml:space="preserve"> in Côte d'Ivoire</w:t>
      </w:r>
    </w:p>
    <w:p w14:paraId="36A7B2A2" w14:textId="26BD27A1" w:rsidR="00163BC4" w:rsidRPr="00163BC4" w:rsidRDefault="00163BC4" w:rsidP="00441B6F">
      <w:pPr>
        <w:pStyle w:val="Author"/>
        <w:spacing w:line="240" w:lineRule="auto"/>
        <w:rPr>
          <w:rFonts w:ascii="Arial" w:hAnsi="Arial" w:cs="Arial"/>
          <w:bCs/>
          <w:iCs/>
          <w:kern w:val="28"/>
          <w:sz w:val="36"/>
        </w:rPr>
      </w:pPr>
    </w:p>
    <w:p w14:paraId="1E685248" w14:textId="77777777" w:rsidR="002C57D2" w:rsidRPr="00FB3A86" w:rsidRDefault="002C57D2" w:rsidP="00441B6F">
      <w:pPr>
        <w:pStyle w:val="Affiliation"/>
        <w:spacing w:after="0" w:line="240" w:lineRule="auto"/>
        <w:jc w:val="both"/>
        <w:rPr>
          <w:rFonts w:ascii="Arial" w:hAnsi="Arial" w:cs="Arial"/>
        </w:rPr>
      </w:pPr>
    </w:p>
    <w:p w14:paraId="23294F6D" w14:textId="1282FC6D" w:rsidR="00B01FCD" w:rsidRPr="00FB3A86" w:rsidRDefault="0062792F" w:rsidP="00441B6F">
      <w:pPr>
        <w:pStyle w:val="Copyright"/>
        <w:spacing w:after="0" w:line="240" w:lineRule="auto"/>
        <w:jc w:val="both"/>
        <w:rPr>
          <w:rFonts w:ascii="Arial" w:hAnsi="Arial" w:cs="Arial"/>
        </w:rPr>
        <w:sectPr w:rsidR="00B01FCD" w:rsidRPr="00FB3A86" w:rsidSect="003416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5089C92">
          <v:shapetype id="_x0000_t32" coordsize="21600,21600" o:spt="32" o:oned="t" path="m,l21600,21600e" filled="f">
            <v:path arrowok="t" fillok="f" o:connecttype="none"/>
            <o:lock v:ext="edit" shapetype="t"/>
          </v:shapetype>
          <v:shape id="_x0000_s1054" type="#_x0000_t32" style="width:417.6pt;height:0;mso-left-percent:-10001;mso-top-percent:-10001;mso-position-horizontal:absolute;mso-position-horizontal-relative:char;mso-position-vertical:absolute;mso-position-vertical-relative:line;mso-left-percent:-10001;mso-top-percent:-10001" o:connectortype="straight" strokeweight="1.5pt">
            <o:lock v:ext="edit" rotation="t" position="t"/>
            <w10:anchorlock/>
          </v:shape>
        </w:pict>
      </w:r>
      <w:r w:rsidR="00866F0B" w:rsidRPr="00A152E5">
        <w:rPr>
          <w:rFonts w:ascii="Arial" w:hAnsi="Arial" w:cs="Arial"/>
          <w:b/>
          <w:bCs/>
          <w:sz w:val="22"/>
          <w:szCs w:val="28"/>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D45CD04" w14:textId="77777777" w:rsidTr="00E467F6">
        <w:tc>
          <w:tcPr>
            <w:tcW w:w="8424" w:type="dxa"/>
            <w:shd w:val="clear" w:color="auto" w:fill="F2F2F2"/>
          </w:tcPr>
          <w:p w14:paraId="759F7CD6" w14:textId="21C33FB0" w:rsidR="003C764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C7645" w:rsidRPr="003C7645">
              <w:rPr>
                <w:rFonts w:ascii="Arial" w:eastAsia="Calibri" w:hAnsi="Arial" w:cs="Arial"/>
                <w:szCs w:val="22"/>
              </w:rPr>
              <w:t>The objective of this study is to determine the influence of fermentation time and drying method on certain physicochemical parameters of okra.</w:t>
            </w:r>
          </w:p>
          <w:p w14:paraId="70917EAE" w14:textId="230A6653" w:rsidR="00755D93"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55D93" w:rsidRPr="00755D93">
              <w:rPr>
                <w:rFonts w:ascii="Arial" w:eastAsia="Calibri" w:hAnsi="Arial" w:cs="Arial"/>
                <w:szCs w:val="22"/>
              </w:rPr>
              <w:t>Blanched okra was subjected to natural fermentation followed by drying to produce eight</w:t>
            </w:r>
            <w:r w:rsidR="00755D93">
              <w:rPr>
                <w:rFonts w:ascii="Arial" w:eastAsia="Calibri" w:hAnsi="Arial" w:cs="Arial"/>
                <w:szCs w:val="22"/>
              </w:rPr>
              <w:t xml:space="preserve"> </w:t>
            </w:r>
            <w:r w:rsidR="00755D93" w:rsidRPr="00755D93">
              <w:rPr>
                <w:rFonts w:ascii="Arial" w:eastAsia="Calibri" w:hAnsi="Arial" w:cs="Arial"/>
                <w:szCs w:val="22"/>
              </w:rPr>
              <w:t>distinct samples, enabling a systematic analysis of the processing effects.</w:t>
            </w:r>
          </w:p>
          <w:p w14:paraId="1612C5CD" w14:textId="428C6A0F" w:rsidR="00B95006" w:rsidRDefault="00BA1B01" w:rsidP="00AB4ED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proofErr w:type="spellStart"/>
            <w:r w:rsidR="00E073FD" w:rsidRPr="00E073FD">
              <w:rPr>
                <w:rFonts w:ascii="Arial" w:eastAsia="Calibri" w:hAnsi="Arial" w:cs="Arial"/>
                <w:szCs w:val="22"/>
              </w:rPr>
              <w:t>Laboratoire</w:t>
            </w:r>
            <w:proofErr w:type="spellEnd"/>
            <w:r w:rsidR="00E073FD" w:rsidRPr="00E073FD">
              <w:rPr>
                <w:rFonts w:ascii="Arial" w:eastAsia="Calibri" w:hAnsi="Arial" w:cs="Arial"/>
                <w:szCs w:val="22"/>
              </w:rPr>
              <w:t xml:space="preserve"> de </w:t>
            </w:r>
            <w:proofErr w:type="spellStart"/>
            <w:r w:rsidR="00E073FD" w:rsidRPr="00E073FD">
              <w:rPr>
                <w:rFonts w:ascii="Arial" w:eastAsia="Calibri" w:hAnsi="Arial" w:cs="Arial"/>
                <w:szCs w:val="22"/>
              </w:rPr>
              <w:t>Biocatalyse</w:t>
            </w:r>
            <w:proofErr w:type="spellEnd"/>
            <w:r w:rsidR="00E073FD" w:rsidRPr="00E073FD">
              <w:rPr>
                <w:rFonts w:ascii="Arial" w:eastAsia="Calibri" w:hAnsi="Arial" w:cs="Arial"/>
                <w:szCs w:val="22"/>
              </w:rPr>
              <w:t xml:space="preserve"> et des </w:t>
            </w:r>
            <w:proofErr w:type="spellStart"/>
            <w:r w:rsidR="00E073FD" w:rsidRPr="00E073FD">
              <w:rPr>
                <w:rFonts w:ascii="Arial" w:eastAsia="Calibri" w:hAnsi="Arial" w:cs="Arial"/>
                <w:szCs w:val="22"/>
              </w:rPr>
              <w:t>Bioprocédés</w:t>
            </w:r>
            <w:proofErr w:type="spellEnd"/>
            <w:r w:rsidR="00E073FD">
              <w:rPr>
                <w:rFonts w:ascii="Arial" w:eastAsia="Calibri" w:hAnsi="Arial" w:cs="Arial"/>
                <w:szCs w:val="22"/>
              </w:rPr>
              <w:t>,</w:t>
            </w:r>
            <w:r w:rsidR="00B95006" w:rsidRPr="00B95006">
              <w:rPr>
                <w:rFonts w:ascii="Arial" w:eastAsia="Calibri" w:hAnsi="Arial" w:cs="Arial"/>
                <w:szCs w:val="22"/>
              </w:rPr>
              <w:t xml:space="preserve"> </w:t>
            </w:r>
            <w:proofErr w:type="spellStart"/>
            <w:r w:rsidR="00E073FD">
              <w:rPr>
                <w:rFonts w:ascii="Arial" w:eastAsia="Calibri" w:hAnsi="Arial" w:cs="Arial"/>
                <w:szCs w:val="22"/>
              </w:rPr>
              <w:t>Université</w:t>
            </w:r>
            <w:proofErr w:type="spellEnd"/>
            <w:r w:rsidR="00E073FD">
              <w:rPr>
                <w:rFonts w:ascii="Arial" w:eastAsia="Calibri" w:hAnsi="Arial" w:cs="Arial"/>
                <w:szCs w:val="22"/>
              </w:rPr>
              <w:t xml:space="preserve"> </w:t>
            </w:r>
            <w:proofErr w:type="spellStart"/>
            <w:r w:rsidR="00B95006" w:rsidRPr="00B95006">
              <w:rPr>
                <w:rFonts w:ascii="Arial" w:eastAsia="Calibri" w:hAnsi="Arial" w:cs="Arial"/>
                <w:szCs w:val="22"/>
              </w:rPr>
              <w:t>Nangui</w:t>
            </w:r>
            <w:proofErr w:type="spellEnd"/>
            <w:r w:rsidR="00B95006" w:rsidRPr="00B95006">
              <w:rPr>
                <w:rFonts w:ascii="Arial" w:eastAsia="Calibri" w:hAnsi="Arial" w:cs="Arial"/>
                <w:szCs w:val="22"/>
              </w:rPr>
              <w:t xml:space="preserve"> Abrogoua, </w:t>
            </w:r>
            <w:r w:rsidR="00E073FD" w:rsidRPr="00E073FD">
              <w:rPr>
                <w:rFonts w:ascii="Arial" w:eastAsia="Calibri" w:hAnsi="Arial" w:cs="Arial"/>
                <w:szCs w:val="22"/>
              </w:rPr>
              <w:t>between January and March 2025</w:t>
            </w:r>
            <w:r w:rsidR="00B95006" w:rsidRPr="00B95006">
              <w:rPr>
                <w:rFonts w:ascii="Arial" w:eastAsia="Calibri" w:hAnsi="Arial" w:cs="Arial"/>
                <w:szCs w:val="22"/>
              </w:rPr>
              <w:t>.</w:t>
            </w:r>
          </w:p>
          <w:p w14:paraId="6D5FD388" w14:textId="24FA3805" w:rsidR="00755D93"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755D93" w:rsidRPr="00755D93">
              <w:rPr>
                <w:rFonts w:ascii="Arial" w:eastAsia="Calibri" w:hAnsi="Arial" w:cs="Arial"/>
                <w:szCs w:val="22"/>
              </w:rPr>
              <w:t>Eight okra samples were prepared based on fermentation</w:t>
            </w:r>
            <w:r w:rsidR="00755D93">
              <w:rPr>
                <w:rFonts w:ascii="Arial" w:eastAsia="Calibri" w:hAnsi="Arial" w:cs="Arial"/>
                <w:szCs w:val="22"/>
              </w:rPr>
              <w:t xml:space="preserve"> </w:t>
            </w:r>
            <w:r w:rsidR="00755D93" w:rsidRPr="00755D93">
              <w:rPr>
                <w:rFonts w:ascii="Arial" w:eastAsia="Calibri" w:hAnsi="Arial" w:cs="Arial"/>
                <w:szCs w:val="22"/>
              </w:rPr>
              <w:t>duration and drying method,</w:t>
            </w:r>
            <w:r w:rsidR="00755D93">
              <w:rPr>
                <w:rFonts w:ascii="Arial" w:eastAsia="Calibri" w:hAnsi="Arial" w:cs="Arial"/>
                <w:szCs w:val="22"/>
              </w:rPr>
              <w:t xml:space="preserve"> </w:t>
            </w:r>
            <w:r w:rsidR="00755D93" w:rsidRPr="00755D93">
              <w:rPr>
                <w:rFonts w:ascii="Arial" w:eastAsia="Calibri" w:hAnsi="Arial" w:cs="Arial"/>
                <w:szCs w:val="22"/>
              </w:rPr>
              <w:t>he</w:t>
            </w:r>
            <w:r w:rsidR="00B12CED">
              <w:rPr>
                <w:rFonts w:ascii="Arial" w:eastAsia="Calibri" w:hAnsi="Arial" w:cs="Arial"/>
                <w:szCs w:val="22"/>
              </w:rPr>
              <w:t xml:space="preserve"> </w:t>
            </w:r>
            <w:proofErr w:type="gramStart"/>
            <w:r w:rsidR="00755D93" w:rsidRPr="00755D93">
              <w:rPr>
                <w:rFonts w:ascii="Arial" w:eastAsia="Calibri" w:hAnsi="Arial" w:cs="Arial"/>
                <w:szCs w:val="22"/>
              </w:rPr>
              <w:t>impact</w:t>
            </w:r>
            <w:proofErr w:type="gramEnd"/>
            <w:r w:rsidR="00755D93" w:rsidRPr="00755D93">
              <w:rPr>
                <w:rFonts w:ascii="Arial" w:eastAsia="Calibri" w:hAnsi="Arial" w:cs="Arial"/>
                <w:szCs w:val="22"/>
              </w:rPr>
              <w:t xml:space="preserve"> of these processes on physicochemical parameters,</w:t>
            </w:r>
            <w:r w:rsidR="00B12CED">
              <w:rPr>
                <w:rFonts w:ascii="Arial" w:eastAsia="Calibri" w:hAnsi="Arial" w:cs="Arial"/>
                <w:szCs w:val="22"/>
              </w:rPr>
              <w:t xml:space="preserve"> </w:t>
            </w:r>
            <w:r w:rsidR="00755D93" w:rsidRPr="00755D93">
              <w:rPr>
                <w:rFonts w:ascii="Arial" w:eastAsia="Calibri" w:hAnsi="Arial" w:cs="Arial"/>
                <w:szCs w:val="22"/>
              </w:rPr>
              <w:t>mineral composition, and amino acid composition was then determined using standard</w:t>
            </w:r>
            <w:r w:rsidR="00B12CED">
              <w:rPr>
                <w:rFonts w:ascii="Arial" w:eastAsia="Calibri" w:hAnsi="Arial" w:cs="Arial"/>
                <w:szCs w:val="22"/>
              </w:rPr>
              <w:t xml:space="preserve"> </w:t>
            </w:r>
            <w:r w:rsidR="00755D93" w:rsidRPr="00755D93">
              <w:rPr>
                <w:rFonts w:ascii="Arial" w:eastAsia="Calibri" w:hAnsi="Arial" w:cs="Arial"/>
                <w:szCs w:val="22"/>
              </w:rPr>
              <w:t xml:space="preserve">analytical methods. The data obtained were </w:t>
            </w:r>
            <w:proofErr w:type="spellStart"/>
            <w:r w:rsidR="00755D93" w:rsidRPr="00755D93">
              <w:rPr>
                <w:rFonts w:ascii="Arial" w:eastAsia="Calibri" w:hAnsi="Arial" w:cs="Arial"/>
                <w:szCs w:val="22"/>
              </w:rPr>
              <w:t>analysed</w:t>
            </w:r>
            <w:proofErr w:type="spellEnd"/>
            <w:r w:rsidR="00755D93" w:rsidRPr="00755D93">
              <w:rPr>
                <w:rFonts w:ascii="Arial" w:eastAsia="Calibri" w:hAnsi="Arial" w:cs="Arial"/>
                <w:szCs w:val="22"/>
              </w:rPr>
              <w:t xml:space="preserve"> using ANOVA and Principal</w:t>
            </w:r>
            <w:r w:rsidR="00B12CED">
              <w:rPr>
                <w:rFonts w:ascii="Arial" w:eastAsia="Calibri" w:hAnsi="Arial" w:cs="Arial"/>
                <w:szCs w:val="22"/>
              </w:rPr>
              <w:t xml:space="preserve"> </w:t>
            </w:r>
            <w:r w:rsidR="00755D93" w:rsidRPr="00755D93">
              <w:rPr>
                <w:rFonts w:ascii="Arial" w:eastAsia="Calibri" w:hAnsi="Arial" w:cs="Arial"/>
                <w:szCs w:val="22"/>
              </w:rPr>
              <w:t>Component Analysis (PCA).</w:t>
            </w:r>
          </w:p>
          <w:p w14:paraId="253248EC" w14:textId="6036989C" w:rsidR="00B12CED" w:rsidRPr="00B12CED" w:rsidRDefault="00BA1B01" w:rsidP="00196934">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12CED">
              <w:rPr>
                <w:rFonts w:ascii="Arial" w:eastAsia="Calibri" w:hAnsi="Arial" w:cs="Arial"/>
                <w:szCs w:val="22"/>
              </w:rPr>
              <w:t>T</w:t>
            </w:r>
            <w:r w:rsidR="00B12CED" w:rsidRPr="00B12CED">
              <w:rPr>
                <w:rFonts w:ascii="Arial" w:eastAsia="Calibri" w:hAnsi="Arial" w:cs="Arial"/>
                <w:szCs w:val="22"/>
              </w:rPr>
              <w:t>he finding showed that fermentation time and drying method has a</w:t>
            </w:r>
            <w:r w:rsidR="00B12CED">
              <w:rPr>
                <w:rFonts w:ascii="Arial" w:eastAsia="Calibri" w:hAnsi="Arial" w:cs="Arial"/>
                <w:szCs w:val="22"/>
              </w:rPr>
              <w:t xml:space="preserve"> </w:t>
            </w:r>
            <w:r w:rsidR="00B12CED" w:rsidRPr="00B12CED">
              <w:rPr>
                <w:rFonts w:ascii="Arial" w:eastAsia="Calibri" w:hAnsi="Arial" w:cs="Arial"/>
                <w:szCs w:val="22"/>
              </w:rPr>
              <w:t>significant influence on all parameter. A decreasing trend can be observed in pH (minimum</w:t>
            </w:r>
            <w:r w:rsidR="00B12CED">
              <w:rPr>
                <w:rFonts w:ascii="Arial" w:eastAsia="Calibri" w:hAnsi="Arial" w:cs="Arial"/>
                <w:szCs w:val="22"/>
              </w:rPr>
              <w:t xml:space="preserve"> </w:t>
            </w:r>
            <w:r w:rsidR="00B12CED" w:rsidRPr="00B12CED">
              <w:rPr>
                <w:rFonts w:ascii="Arial" w:eastAsia="Calibri" w:hAnsi="Arial" w:cs="Arial"/>
                <w:szCs w:val="22"/>
              </w:rPr>
              <w:t>value of 4.01), total</w:t>
            </w:r>
            <w:r w:rsidR="00B12CED">
              <w:rPr>
                <w:rFonts w:ascii="Arial" w:eastAsia="Calibri" w:hAnsi="Arial" w:cs="Arial"/>
                <w:szCs w:val="22"/>
              </w:rPr>
              <w:t xml:space="preserve"> </w:t>
            </w:r>
            <w:r w:rsidR="00B12CED" w:rsidRPr="00B12CED">
              <w:rPr>
                <w:rFonts w:ascii="Arial" w:eastAsia="Calibri" w:hAnsi="Arial" w:cs="Arial"/>
                <w:szCs w:val="22"/>
              </w:rPr>
              <w:t>sugars, and fat content with the increase of fermentation time.</w:t>
            </w:r>
            <w:r w:rsidR="00B12CED">
              <w:rPr>
                <w:rFonts w:ascii="Arial" w:eastAsia="Calibri" w:hAnsi="Arial" w:cs="Arial"/>
                <w:szCs w:val="22"/>
              </w:rPr>
              <w:t xml:space="preserve"> </w:t>
            </w:r>
            <w:r w:rsidR="00B12CED" w:rsidRPr="00B12CED">
              <w:rPr>
                <w:rFonts w:ascii="Arial" w:eastAsia="Calibri" w:hAnsi="Arial" w:cs="Arial"/>
                <w:szCs w:val="22"/>
              </w:rPr>
              <w:t>Conversely, the ash and specific mineral contents (Fe: 48.66 mg/100g; K: 350.17 mg/100g)</w:t>
            </w:r>
            <w:r w:rsidR="00196934">
              <w:rPr>
                <w:rFonts w:ascii="Arial" w:eastAsia="Calibri" w:hAnsi="Arial" w:cs="Arial"/>
                <w:szCs w:val="22"/>
              </w:rPr>
              <w:t xml:space="preserve"> </w:t>
            </w:r>
            <w:r w:rsidR="00B12CED" w:rsidRPr="00B12CED">
              <w:rPr>
                <w:rFonts w:ascii="Arial" w:eastAsia="Calibri" w:hAnsi="Arial" w:cs="Arial"/>
                <w:szCs w:val="22"/>
              </w:rPr>
              <w:t>increased, peaking at day 1 – 3. Similar to the protein and amino acid (proline: 2.733</w:t>
            </w:r>
            <w:r w:rsidR="00196934">
              <w:rPr>
                <w:rFonts w:ascii="Arial" w:eastAsia="Calibri" w:hAnsi="Arial" w:cs="Arial"/>
                <w:szCs w:val="22"/>
              </w:rPr>
              <w:t xml:space="preserve"> </w:t>
            </w:r>
            <w:r w:rsidR="00B12CED" w:rsidRPr="00B12CED">
              <w:rPr>
                <w:rFonts w:ascii="Arial" w:eastAsia="Calibri" w:hAnsi="Arial" w:cs="Arial"/>
                <w:szCs w:val="22"/>
              </w:rPr>
              <w:t>mg/100g; alanine: 3.621 mg/100g) were also highest in samples fermented for 1-3 days. It</w:t>
            </w:r>
            <w:r w:rsidR="00196934">
              <w:rPr>
                <w:rFonts w:ascii="Arial" w:eastAsia="Calibri" w:hAnsi="Arial" w:cs="Arial"/>
                <w:szCs w:val="22"/>
              </w:rPr>
              <w:t xml:space="preserve"> </w:t>
            </w:r>
            <w:r w:rsidR="00B12CED" w:rsidRPr="00B12CED">
              <w:rPr>
                <w:rFonts w:ascii="Arial" w:eastAsia="Calibri" w:hAnsi="Arial" w:cs="Arial"/>
                <w:szCs w:val="22"/>
              </w:rPr>
              <w:t>was also demonstrated that oven-dried sample has better retention of most nutrient</w:t>
            </w:r>
            <w:r w:rsidR="00196934">
              <w:rPr>
                <w:rFonts w:ascii="Arial" w:eastAsia="Calibri" w:hAnsi="Arial" w:cs="Arial"/>
                <w:szCs w:val="22"/>
              </w:rPr>
              <w:t xml:space="preserve"> </w:t>
            </w:r>
            <w:r w:rsidR="00B12CED" w:rsidRPr="00B12CED">
              <w:rPr>
                <w:rFonts w:ascii="Arial" w:eastAsia="Calibri" w:hAnsi="Arial" w:cs="Arial"/>
                <w:szCs w:val="22"/>
              </w:rPr>
              <w:t>consistently compared to sun-dried samples.</w:t>
            </w:r>
          </w:p>
          <w:p w14:paraId="023E0F25" w14:textId="63D696BD" w:rsidR="00336141" w:rsidRDefault="00BA1B01" w:rsidP="0030378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03785">
              <w:rPr>
                <w:rFonts w:ascii="Arial" w:eastAsia="Calibri" w:hAnsi="Arial" w:cs="Arial"/>
                <w:szCs w:val="22"/>
              </w:rPr>
              <w:t>T</w:t>
            </w:r>
            <w:r w:rsidR="00336141" w:rsidRPr="00336141">
              <w:rPr>
                <w:rFonts w:ascii="Arial" w:eastAsia="Calibri" w:hAnsi="Arial" w:cs="Arial"/>
                <w:szCs w:val="22"/>
              </w:rPr>
              <w:t>he study shows that short-term fermentation (1 to 3 days) coupled with oven</w:t>
            </w:r>
            <w:r w:rsidR="00303785">
              <w:rPr>
                <w:rFonts w:ascii="Arial" w:eastAsia="Calibri" w:hAnsi="Arial" w:cs="Arial"/>
                <w:szCs w:val="22"/>
              </w:rPr>
              <w:t xml:space="preserve"> </w:t>
            </w:r>
            <w:r w:rsidR="00336141" w:rsidRPr="00336141">
              <w:rPr>
                <w:rFonts w:ascii="Arial" w:eastAsia="Calibri" w:hAnsi="Arial" w:cs="Arial"/>
                <w:szCs w:val="22"/>
              </w:rPr>
              <w:t>drying significantly improves the nutritional value of okra by enriching</w:t>
            </w:r>
            <w:r w:rsidR="00336141">
              <w:rPr>
                <w:rFonts w:ascii="Arial" w:eastAsia="Calibri" w:hAnsi="Arial" w:cs="Arial"/>
                <w:szCs w:val="22"/>
              </w:rPr>
              <w:t xml:space="preserve"> </w:t>
            </w:r>
            <w:r w:rsidR="00336141" w:rsidRPr="00336141">
              <w:rPr>
                <w:rFonts w:ascii="Arial" w:eastAsia="Calibri" w:hAnsi="Arial" w:cs="Arial"/>
                <w:szCs w:val="22"/>
              </w:rPr>
              <w:t>its protein,</w:t>
            </w:r>
            <w:r w:rsidR="00303785">
              <w:rPr>
                <w:rFonts w:ascii="Arial" w:eastAsia="Calibri" w:hAnsi="Arial" w:cs="Arial"/>
                <w:szCs w:val="22"/>
              </w:rPr>
              <w:t xml:space="preserve"> </w:t>
            </w:r>
            <w:r w:rsidR="00336141" w:rsidRPr="00336141">
              <w:rPr>
                <w:rFonts w:ascii="Arial" w:eastAsia="Calibri" w:hAnsi="Arial" w:cs="Arial"/>
                <w:szCs w:val="22"/>
              </w:rPr>
              <w:t xml:space="preserve">amino acid and mineral content, while reducing sugar levels and </w:t>
            </w:r>
            <w:proofErr w:type="spellStart"/>
            <w:r w:rsidR="00336141" w:rsidRPr="00336141">
              <w:rPr>
                <w:rFonts w:ascii="Arial" w:eastAsia="Calibri" w:hAnsi="Arial" w:cs="Arial"/>
                <w:szCs w:val="22"/>
              </w:rPr>
              <w:t>pH.</w:t>
            </w:r>
            <w:proofErr w:type="spellEnd"/>
            <w:r w:rsidR="00336141">
              <w:rPr>
                <w:rFonts w:ascii="Arial" w:eastAsia="Calibri" w:hAnsi="Arial" w:cs="Arial"/>
                <w:szCs w:val="22"/>
              </w:rPr>
              <w:t xml:space="preserve"> </w:t>
            </w:r>
            <w:r w:rsidR="00303785" w:rsidRPr="00303785">
              <w:rPr>
                <w:rFonts w:ascii="Arial" w:eastAsia="Calibri" w:hAnsi="Arial" w:cs="Arial"/>
                <w:szCs w:val="22"/>
              </w:rPr>
              <w:t>These findings</w:t>
            </w:r>
            <w:r w:rsidR="00303785">
              <w:rPr>
                <w:rFonts w:ascii="Arial" w:eastAsia="Calibri" w:hAnsi="Arial" w:cs="Arial"/>
                <w:szCs w:val="22"/>
              </w:rPr>
              <w:t xml:space="preserve"> </w:t>
            </w:r>
            <w:r w:rsidR="00303785" w:rsidRPr="00303785">
              <w:rPr>
                <w:rFonts w:ascii="Arial" w:eastAsia="Calibri" w:hAnsi="Arial" w:cs="Arial"/>
                <w:szCs w:val="22"/>
              </w:rPr>
              <w:t>advocate for adopting controlled fermentation and moderate thermal drying in artisanal</w:t>
            </w:r>
            <w:r w:rsidR="00303785">
              <w:rPr>
                <w:rFonts w:ascii="Arial" w:eastAsia="Calibri" w:hAnsi="Arial" w:cs="Arial"/>
                <w:szCs w:val="22"/>
              </w:rPr>
              <w:t xml:space="preserve"> </w:t>
            </w:r>
            <w:r w:rsidR="00303785" w:rsidRPr="00303785">
              <w:rPr>
                <w:rFonts w:ascii="Arial" w:eastAsia="Calibri" w:hAnsi="Arial" w:cs="Arial"/>
                <w:szCs w:val="22"/>
              </w:rPr>
              <w:t>processing to produce high-quality, stable, and nutritious okra-based food ingredients.</w:t>
            </w:r>
          </w:p>
          <w:p w14:paraId="261C0DB0" w14:textId="2BE16DCD" w:rsidR="00336141" w:rsidRPr="00BA1B01" w:rsidRDefault="00336141" w:rsidP="00441B6F">
            <w:pPr>
              <w:pStyle w:val="Body"/>
              <w:spacing w:after="0"/>
              <w:rPr>
                <w:rFonts w:ascii="Arial" w:eastAsia="Calibri" w:hAnsi="Arial" w:cs="Arial"/>
                <w:szCs w:val="22"/>
              </w:rPr>
            </w:pPr>
          </w:p>
        </w:tc>
      </w:tr>
    </w:tbl>
    <w:p w14:paraId="19D6CF26" w14:textId="77777777" w:rsidR="00636EB2" w:rsidRDefault="00636EB2" w:rsidP="00441B6F">
      <w:pPr>
        <w:pStyle w:val="Body"/>
        <w:spacing w:after="0"/>
        <w:rPr>
          <w:rFonts w:ascii="Arial" w:hAnsi="Arial" w:cs="Arial"/>
          <w:i/>
        </w:rPr>
      </w:pPr>
    </w:p>
    <w:p w14:paraId="60D59D39" w14:textId="79038B9E" w:rsidR="00A24E7E" w:rsidRDefault="00A24E7E" w:rsidP="00441B6F">
      <w:pPr>
        <w:pStyle w:val="Body"/>
        <w:spacing w:after="0"/>
        <w:rPr>
          <w:rFonts w:ascii="Arial" w:hAnsi="Arial" w:cs="Arial"/>
          <w:i/>
        </w:rPr>
      </w:pPr>
      <w:r>
        <w:rPr>
          <w:rFonts w:ascii="Arial" w:hAnsi="Arial" w:cs="Arial"/>
          <w:i/>
        </w:rPr>
        <w:t xml:space="preserve">Keywords: </w:t>
      </w:r>
      <w:r w:rsidR="006571CD" w:rsidRPr="006571CD">
        <w:rPr>
          <w:rFonts w:ascii="Arial" w:hAnsi="Arial" w:cs="Arial"/>
          <w:i/>
        </w:rPr>
        <w:t>okra,</w:t>
      </w:r>
      <w:r w:rsidR="00517602" w:rsidRPr="00517602">
        <w:t xml:space="preserve"> </w:t>
      </w:r>
      <w:r w:rsidR="00517602" w:rsidRPr="00517602">
        <w:rPr>
          <w:rFonts w:ascii="Arial" w:hAnsi="Arial" w:cs="Arial"/>
          <w:i/>
        </w:rPr>
        <w:t>Abelmoschus esculentus</w:t>
      </w:r>
      <w:r w:rsidR="00517602">
        <w:rPr>
          <w:rFonts w:ascii="Arial" w:hAnsi="Arial" w:cs="Arial"/>
          <w:i/>
        </w:rPr>
        <w:t>,</w:t>
      </w:r>
      <w:r w:rsidR="006571CD" w:rsidRPr="006571CD">
        <w:rPr>
          <w:rFonts w:ascii="Arial" w:hAnsi="Arial" w:cs="Arial"/>
          <w:i/>
        </w:rPr>
        <w:t xml:space="preserve"> fermentation, drying, biochemical parameters</w:t>
      </w:r>
      <w:r w:rsidR="00517602">
        <w:rPr>
          <w:rFonts w:ascii="Arial" w:hAnsi="Arial" w:cs="Arial"/>
          <w:i/>
        </w:rPr>
        <w:t>.</w:t>
      </w:r>
    </w:p>
    <w:p w14:paraId="7DFD8B4A" w14:textId="77777777" w:rsidR="00790ADA" w:rsidRDefault="00790ADA" w:rsidP="00441B6F">
      <w:pPr>
        <w:pStyle w:val="Body"/>
        <w:spacing w:after="0"/>
        <w:rPr>
          <w:rFonts w:ascii="Arial" w:hAnsi="Arial" w:cs="Arial"/>
          <w:i/>
        </w:rPr>
      </w:pPr>
    </w:p>
    <w:p w14:paraId="00904C0B" w14:textId="72EF0C2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AC1F9AB" w14:textId="77777777" w:rsidR="00790ADA" w:rsidRPr="00FB3A86" w:rsidRDefault="00790ADA" w:rsidP="00441B6F">
      <w:pPr>
        <w:pStyle w:val="AbstHead"/>
        <w:spacing w:after="0"/>
        <w:jc w:val="both"/>
        <w:rPr>
          <w:rFonts w:ascii="Arial" w:hAnsi="Arial" w:cs="Arial"/>
        </w:rPr>
      </w:pPr>
    </w:p>
    <w:p w14:paraId="07CE5450" w14:textId="5CC82CC9" w:rsidR="00FC5EAC" w:rsidRDefault="00890868" w:rsidP="00441B6F">
      <w:pPr>
        <w:pStyle w:val="Body"/>
        <w:spacing w:after="0"/>
        <w:rPr>
          <w:rFonts w:ascii="Arial" w:hAnsi="Arial" w:cs="Arial"/>
        </w:rPr>
      </w:pPr>
      <w:r w:rsidRPr="00890868">
        <w:rPr>
          <w:rFonts w:ascii="Arial" w:hAnsi="Arial" w:cs="Arial"/>
        </w:rPr>
        <w:t xml:space="preserve">Okra is a plant belonging to the </w:t>
      </w:r>
      <w:proofErr w:type="spellStart"/>
      <w:r w:rsidRPr="00890868">
        <w:rPr>
          <w:rFonts w:ascii="Arial" w:hAnsi="Arial" w:cs="Arial"/>
        </w:rPr>
        <w:t>Malvaceae</w:t>
      </w:r>
      <w:proofErr w:type="spellEnd"/>
      <w:r w:rsidRPr="00890868">
        <w:rPr>
          <w:rFonts w:ascii="Arial" w:hAnsi="Arial" w:cs="Arial"/>
        </w:rPr>
        <w:t xml:space="preserve"> family and the </w:t>
      </w:r>
      <w:r w:rsidRPr="00890868">
        <w:rPr>
          <w:rFonts w:ascii="Arial" w:hAnsi="Arial" w:cs="Arial"/>
          <w:i/>
          <w:iCs/>
        </w:rPr>
        <w:t>Abelmoschus</w:t>
      </w:r>
      <w:r w:rsidRPr="00890868">
        <w:rPr>
          <w:rFonts w:ascii="Arial" w:hAnsi="Arial" w:cs="Arial"/>
        </w:rPr>
        <w:t xml:space="preserve"> genus. It is cultivated in Southeast Asia, America, and Africa (</w:t>
      </w:r>
      <w:r w:rsidR="00AD61E3" w:rsidRPr="00AD61E3">
        <w:rPr>
          <w:rFonts w:ascii="Arial" w:hAnsi="Arial" w:cs="Arial"/>
        </w:rPr>
        <w:t>Singh &amp; Nigam</w:t>
      </w:r>
      <w:r w:rsidR="00AD61E3">
        <w:rPr>
          <w:rFonts w:ascii="Arial" w:hAnsi="Arial" w:cs="Arial"/>
        </w:rPr>
        <w:t>, 2023</w:t>
      </w:r>
      <w:r w:rsidR="00071C55">
        <w:rPr>
          <w:rFonts w:ascii="Arial" w:hAnsi="Arial" w:cs="Arial"/>
        </w:rPr>
        <w:t>;</w:t>
      </w:r>
      <w:r w:rsidR="00071C55" w:rsidRPr="00071C55">
        <w:rPr>
          <w:rFonts w:ascii="Arial" w:hAnsi="Arial" w:cs="Arial"/>
        </w:rPr>
        <w:t xml:space="preserve"> </w:t>
      </w:r>
      <w:r w:rsidR="00AD61E3" w:rsidRPr="00AD61E3">
        <w:rPr>
          <w:rFonts w:ascii="Arial" w:hAnsi="Arial" w:cs="Arial"/>
        </w:rPr>
        <w:t>Davis</w:t>
      </w:r>
      <w:r w:rsidR="006C0811" w:rsidRPr="006C0811">
        <w:rPr>
          <w:rFonts w:ascii="Arial" w:hAnsi="Arial" w:cs="Arial"/>
        </w:rPr>
        <w:t>,</w:t>
      </w:r>
      <w:r w:rsidR="00071C55">
        <w:rPr>
          <w:rFonts w:ascii="Arial" w:hAnsi="Arial" w:cs="Arial"/>
        </w:rPr>
        <w:t xml:space="preserve"> </w:t>
      </w:r>
      <w:r w:rsidR="006C0811">
        <w:rPr>
          <w:rFonts w:ascii="Arial" w:hAnsi="Arial" w:cs="Arial"/>
        </w:rPr>
        <w:t>202</w:t>
      </w:r>
      <w:r w:rsidR="007E0CA4">
        <w:rPr>
          <w:rFonts w:ascii="Arial" w:hAnsi="Arial" w:cs="Arial"/>
        </w:rPr>
        <w:t>2</w:t>
      </w:r>
      <w:r w:rsidR="00091943">
        <w:rPr>
          <w:rFonts w:ascii="Arial" w:hAnsi="Arial" w:cs="Arial"/>
        </w:rPr>
        <w:t xml:space="preserve">; </w:t>
      </w:r>
      <w:r w:rsidR="00091943" w:rsidRPr="00091943">
        <w:rPr>
          <w:rFonts w:ascii="Arial" w:hAnsi="Arial" w:cs="Arial"/>
        </w:rPr>
        <w:t>Bhat</w:t>
      </w:r>
      <w:r w:rsidR="00091943">
        <w:rPr>
          <w:rFonts w:ascii="Arial" w:hAnsi="Arial" w:cs="Arial"/>
        </w:rPr>
        <w:t xml:space="preserve"> </w:t>
      </w:r>
      <w:r w:rsidR="00091943" w:rsidRPr="00091943">
        <w:rPr>
          <w:rFonts w:ascii="Arial" w:hAnsi="Arial" w:cs="Arial"/>
          <w:i/>
          <w:iCs/>
        </w:rPr>
        <w:t>et al</w:t>
      </w:r>
      <w:r w:rsidR="00091943">
        <w:rPr>
          <w:rFonts w:ascii="Arial" w:hAnsi="Arial" w:cs="Arial"/>
        </w:rPr>
        <w:t>., 2025</w:t>
      </w:r>
      <w:r w:rsidRPr="00890868">
        <w:rPr>
          <w:rFonts w:ascii="Arial" w:hAnsi="Arial" w:cs="Arial"/>
        </w:rPr>
        <w:t>). Its annual production worldwide is estimated at around 5 to 6 million tons. It is cultivated for its fruits, leaves, and seeds, which are rich in fiber. In West Africa, okra ranks second in vegetable production behind tomatoes (</w:t>
      </w:r>
      <w:proofErr w:type="spellStart"/>
      <w:r w:rsidR="00FB1FD0" w:rsidRPr="00FB1FD0">
        <w:rPr>
          <w:rFonts w:ascii="Arial" w:hAnsi="Arial" w:cs="Arial"/>
        </w:rPr>
        <w:t>Bancal</w:t>
      </w:r>
      <w:proofErr w:type="spellEnd"/>
      <w:r w:rsidR="00FB1FD0" w:rsidRPr="00FB1FD0">
        <w:rPr>
          <w:rFonts w:ascii="Arial" w:hAnsi="Arial" w:cs="Arial"/>
        </w:rPr>
        <w:t xml:space="preserve"> </w:t>
      </w:r>
      <w:r w:rsidR="000F0D1F" w:rsidRPr="000F0D1F">
        <w:rPr>
          <w:rFonts w:ascii="Arial" w:hAnsi="Arial" w:cs="Arial"/>
          <w:i/>
          <w:iCs/>
        </w:rPr>
        <w:t>et al</w:t>
      </w:r>
      <w:r w:rsidR="000F0D1F">
        <w:rPr>
          <w:rFonts w:ascii="Arial" w:hAnsi="Arial" w:cs="Arial"/>
        </w:rPr>
        <w:t>.</w:t>
      </w:r>
      <w:r w:rsidR="00FB1FD0" w:rsidRPr="00FB1FD0">
        <w:rPr>
          <w:rFonts w:ascii="Arial" w:hAnsi="Arial" w:cs="Arial"/>
        </w:rPr>
        <w:t>, 20</w:t>
      </w:r>
      <w:r w:rsidR="000F0D1F">
        <w:rPr>
          <w:rFonts w:ascii="Arial" w:hAnsi="Arial" w:cs="Arial"/>
        </w:rPr>
        <w:t>25</w:t>
      </w:r>
      <w:r w:rsidR="00E60E55">
        <w:rPr>
          <w:rFonts w:ascii="Arial" w:hAnsi="Arial" w:cs="Arial"/>
        </w:rPr>
        <w:t xml:space="preserve">; </w:t>
      </w:r>
      <w:proofErr w:type="spellStart"/>
      <w:r w:rsidR="00E60E55" w:rsidRPr="00E60E55">
        <w:rPr>
          <w:rFonts w:ascii="Arial" w:hAnsi="Arial" w:cs="Arial"/>
        </w:rPr>
        <w:t>Ssennyondo</w:t>
      </w:r>
      <w:proofErr w:type="spellEnd"/>
      <w:r w:rsidR="00E60E55">
        <w:rPr>
          <w:rFonts w:ascii="Arial" w:hAnsi="Arial" w:cs="Arial"/>
        </w:rPr>
        <w:t xml:space="preserve"> </w:t>
      </w:r>
      <w:r w:rsidR="00E60E55" w:rsidRPr="00E60E55">
        <w:rPr>
          <w:rFonts w:ascii="Arial" w:hAnsi="Arial" w:cs="Arial"/>
          <w:i/>
          <w:iCs/>
        </w:rPr>
        <w:t>et al</w:t>
      </w:r>
      <w:r w:rsidR="00E60E55">
        <w:rPr>
          <w:rFonts w:ascii="Arial" w:hAnsi="Arial" w:cs="Arial"/>
        </w:rPr>
        <w:t>., 2022</w:t>
      </w:r>
      <w:r w:rsidRPr="00890868">
        <w:rPr>
          <w:rFonts w:ascii="Arial" w:hAnsi="Arial" w:cs="Arial"/>
        </w:rPr>
        <w:t xml:space="preserve">). </w:t>
      </w:r>
    </w:p>
    <w:p w14:paraId="1411BDD7" w14:textId="30B2EF7E" w:rsidR="00890868" w:rsidRDefault="00890868" w:rsidP="00441B6F">
      <w:pPr>
        <w:pStyle w:val="Body"/>
        <w:spacing w:after="0"/>
        <w:rPr>
          <w:rFonts w:ascii="Arial" w:hAnsi="Arial" w:cs="Arial"/>
        </w:rPr>
      </w:pPr>
      <w:r w:rsidRPr="00890868">
        <w:rPr>
          <w:rFonts w:ascii="Arial" w:hAnsi="Arial" w:cs="Arial"/>
        </w:rPr>
        <w:t>Okra is a</w:t>
      </w:r>
      <w:r w:rsidR="001A1C26">
        <w:rPr>
          <w:rFonts w:ascii="Arial" w:hAnsi="Arial" w:cs="Arial"/>
        </w:rPr>
        <w:t>n</w:t>
      </w:r>
      <w:r w:rsidRPr="00890868">
        <w:rPr>
          <w:rFonts w:ascii="Arial" w:hAnsi="Arial" w:cs="Arial"/>
        </w:rPr>
        <w:t xml:space="preserve"> exceptional plant particularly due to the fact that all </w:t>
      </w:r>
      <w:r w:rsidR="001A1C26">
        <w:rPr>
          <w:rFonts w:ascii="Arial" w:hAnsi="Arial" w:cs="Arial"/>
        </w:rPr>
        <w:t>it’s the parts</w:t>
      </w:r>
      <w:r w:rsidRPr="00890868">
        <w:rPr>
          <w:rFonts w:ascii="Arial" w:hAnsi="Arial" w:cs="Arial"/>
        </w:rPr>
        <w:t xml:space="preserve"> (roots, stems, leaves, fruits, and seeds) can be used in food, medicine, crafts and even industrial applications (Njock </w:t>
      </w:r>
      <w:r w:rsidRPr="001A1C26">
        <w:rPr>
          <w:rFonts w:ascii="Arial" w:hAnsi="Arial" w:cs="Arial"/>
          <w:i/>
          <w:iCs/>
        </w:rPr>
        <w:t>et al</w:t>
      </w:r>
      <w:r w:rsidRPr="00890868">
        <w:rPr>
          <w:rFonts w:ascii="Arial" w:hAnsi="Arial" w:cs="Arial"/>
        </w:rPr>
        <w:t>., 2025). Fresh fruit, whether cut or uncut, sometimes dried and processed into powder, is mainly used in the preparation of sauces (</w:t>
      </w:r>
      <w:proofErr w:type="spellStart"/>
      <w:r w:rsidR="00A55DAA" w:rsidRPr="00A55DAA">
        <w:rPr>
          <w:rFonts w:ascii="Arial" w:hAnsi="Arial" w:cs="Arial"/>
        </w:rPr>
        <w:t>Agomuo</w:t>
      </w:r>
      <w:proofErr w:type="spellEnd"/>
      <w:r w:rsidR="00A55DAA">
        <w:rPr>
          <w:rFonts w:ascii="Arial" w:hAnsi="Arial" w:cs="Arial"/>
        </w:rPr>
        <w:t xml:space="preserve"> </w:t>
      </w:r>
      <w:r w:rsidR="00A55DAA" w:rsidRPr="00A55DAA">
        <w:rPr>
          <w:rFonts w:ascii="Arial" w:hAnsi="Arial" w:cs="Arial"/>
          <w:i/>
          <w:iCs/>
        </w:rPr>
        <w:t>et al</w:t>
      </w:r>
      <w:r w:rsidR="00A55DAA">
        <w:rPr>
          <w:rFonts w:ascii="Arial" w:hAnsi="Arial" w:cs="Arial"/>
        </w:rPr>
        <w:t>.</w:t>
      </w:r>
      <w:r w:rsidR="002F29F7" w:rsidRPr="002F29F7">
        <w:rPr>
          <w:rFonts w:ascii="Arial" w:hAnsi="Arial" w:cs="Arial"/>
        </w:rPr>
        <w:t>, 202</w:t>
      </w:r>
      <w:r w:rsidR="00A55DAA">
        <w:rPr>
          <w:rFonts w:ascii="Arial" w:hAnsi="Arial" w:cs="Arial"/>
        </w:rPr>
        <w:t>2</w:t>
      </w:r>
      <w:r w:rsidR="00F75A48">
        <w:rPr>
          <w:rFonts w:ascii="Arial" w:hAnsi="Arial" w:cs="Arial"/>
        </w:rPr>
        <w:t xml:space="preserve">; </w:t>
      </w:r>
      <w:proofErr w:type="spellStart"/>
      <w:r w:rsidR="00F75A48" w:rsidRPr="00F75A48">
        <w:rPr>
          <w:rFonts w:ascii="Arial" w:hAnsi="Arial" w:cs="Arial"/>
        </w:rPr>
        <w:t>Asamani</w:t>
      </w:r>
      <w:proofErr w:type="spellEnd"/>
      <w:r w:rsidR="00F75A48" w:rsidRPr="00F75A48">
        <w:rPr>
          <w:rFonts w:ascii="Arial" w:hAnsi="Arial" w:cs="Arial"/>
        </w:rPr>
        <w:t xml:space="preserve"> &amp; </w:t>
      </w:r>
      <w:proofErr w:type="spellStart"/>
      <w:r w:rsidR="00F75A48" w:rsidRPr="00F75A48">
        <w:rPr>
          <w:rFonts w:ascii="Arial" w:hAnsi="Arial" w:cs="Arial"/>
        </w:rPr>
        <w:t>Maalekuu</w:t>
      </w:r>
      <w:proofErr w:type="spellEnd"/>
      <w:r w:rsidR="00F75A48">
        <w:rPr>
          <w:rFonts w:ascii="Arial" w:hAnsi="Arial" w:cs="Arial"/>
        </w:rPr>
        <w:t>, 2023</w:t>
      </w:r>
      <w:r w:rsidRPr="00890868">
        <w:rPr>
          <w:rFonts w:ascii="Arial" w:hAnsi="Arial" w:cs="Arial"/>
        </w:rPr>
        <w:t xml:space="preserve">). The fruits are generally harvested at the juvenile stage between the 3rd and 5th day after flowering. Okra is adapted to tropical conditions and is </w:t>
      </w:r>
      <w:r w:rsidRPr="00890868">
        <w:rPr>
          <w:rFonts w:ascii="Arial" w:hAnsi="Arial" w:cs="Arial"/>
        </w:rPr>
        <w:lastRenderedPageBreak/>
        <w:t>cultivated throughout Côte d'Ivoire (</w:t>
      </w:r>
      <w:proofErr w:type="spellStart"/>
      <w:r w:rsidR="000F0D1F" w:rsidRPr="00FB1FD0">
        <w:rPr>
          <w:rFonts w:ascii="Arial" w:hAnsi="Arial" w:cs="Arial"/>
        </w:rPr>
        <w:t>Bancal</w:t>
      </w:r>
      <w:proofErr w:type="spellEnd"/>
      <w:r w:rsidR="000F0D1F" w:rsidRPr="00FB1FD0">
        <w:rPr>
          <w:rFonts w:ascii="Arial" w:hAnsi="Arial" w:cs="Arial"/>
        </w:rPr>
        <w:t xml:space="preserve"> </w:t>
      </w:r>
      <w:r w:rsidR="000F0D1F" w:rsidRPr="000F0D1F">
        <w:rPr>
          <w:rFonts w:ascii="Arial" w:hAnsi="Arial" w:cs="Arial"/>
          <w:i/>
          <w:iCs/>
        </w:rPr>
        <w:t>et al</w:t>
      </w:r>
      <w:r w:rsidR="000F0D1F">
        <w:rPr>
          <w:rFonts w:ascii="Arial" w:hAnsi="Arial" w:cs="Arial"/>
        </w:rPr>
        <w:t>.</w:t>
      </w:r>
      <w:r w:rsidR="000F0D1F" w:rsidRPr="00FB1FD0">
        <w:rPr>
          <w:rFonts w:ascii="Arial" w:hAnsi="Arial" w:cs="Arial"/>
        </w:rPr>
        <w:t>, 20</w:t>
      </w:r>
      <w:r w:rsidR="000F0D1F">
        <w:rPr>
          <w:rFonts w:ascii="Arial" w:hAnsi="Arial" w:cs="Arial"/>
        </w:rPr>
        <w:t>25</w:t>
      </w:r>
      <w:r w:rsidRPr="00890868">
        <w:rPr>
          <w:rFonts w:ascii="Arial" w:hAnsi="Arial" w:cs="Arial"/>
        </w:rPr>
        <w:t xml:space="preserve">). Okra is </w:t>
      </w:r>
      <w:r w:rsidR="00F05B56">
        <w:rPr>
          <w:rFonts w:ascii="Arial" w:hAnsi="Arial" w:cs="Arial"/>
        </w:rPr>
        <w:t>b</w:t>
      </w:r>
      <w:r w:rsidRPr="00890868">
        <w:rPr>
          <w:rFonts w:ascii="Arial" w:hAnsi="Arial" w:cs="Arial"/>
        </w:rPr>
        <w:t>e</w:t>
      </w:r>
      <w:r w:rsidR="00F05B56">
        <w:rPr>
          <w:rFonts w:ascii="Arial" w:hAnsi="Arial" w:cs="Arial"/>
        </w:rPr>
        <w:t>st</w:t>
      </w:r>
      <w:r w:rsidRPr="00890868">
        <w:rPr>
          <w:rFonts w:ascii="Arial" w:hAnsi="Arial" w:cs="Arial"/>
        </w:rPr>
        <w:t xml:space="preserve"> beneficial for the digestive system due to its high content of polysaccharides and micronutrients (</w:t>
      </w:r>
      <w:r w:rsidR="00FC13A7" w:rsidRPr="002F29F7">
        <w:rPr>
          <w:rFonts w:ascii="Arial" w:hAnsi="Arial" w:cs="Arial"/>
        </w:rPr>
        <w:t xml:space="preserve">Arabi &amp; </w:t>
      </w:r>
      <w:proofErr w:type="spellStart"/>
      <w:r w:rsidR="00FC13A7" w:rsidRPr="002F29F7">
        <w:rPr>
          <w:rFonts w:ascii="Arial" w:hAnsi="Arial" w:cs="Arial"/>
        </w:rPr>
        <w:t>Reniffi</w:t>
      </w:r>
      <w:proofErr w:type="spellEnd"/>
      <w:r w:rsidR="00FC13A7" w:rsidRPr="002F29F7">
        <w:rPr>
          <w:rFonts w:ascii="Arial" w:hAnsi="Arial" w:cs="Arial"/>
        </w:rPr>
        <w:t>, 2021</w:t>
      </w:r>
      <w:r w:rsidRPr="00890868">
        <w:rPr>
          <w:rFonts w:ascii="Arial" w:hAnsi="Arial" w:cs="Arial"/>
        </w:rPr>
        <w:t>;</w:t>
      </w:r>
      <w:r w:rsidR="005F3AAC">
        <w:rPr>
          <w:rFonts w:ascii="Arial" w:hAnsi="Arial" w:cs="Arial"/>
        </w:rPr>
        <w:t xml:space="preserve"> </w:t>
      </w:r>
      <w:proofErr w:type="spellStart"/>
      <w:r w:rsidR="005F3AAC" w:rsidRPr="005F3AAC">
        <w:rPr>
          <w:rFonts w:ascii="Arial" w:hAnsi="Arial" w:cs="Arial"/>
        </w:rPr>
        <w:t>Kebour</w:t>
      </w:r>
      <w:proofErr w:type="spellEnd"/>
      <w:r w:rsidR="005F3AAC" w:rsidRPr="005F3AAC">
        <w:rPr>
          <w:rFonts w:ascii="Arial" w:hAnsi="Arial" w:cs="Arial"/>
        </w:rPr>
        <w:t xml:space="preserve"> &amp; </w:t>
      </w:r>
      <w:proofErr w:type="spellStart"/>
      <w:r w:rsidR="005F3AAC" w:rsidRPr="005F3AAC">
        <w:rPr>
          <w:rFonts w:ascii="Arial" w:hAnsi="Arial" w:cs="Arial"/>
        </w:rPr>
        <w:t>Menad</w:t>
      </w:r>
      <w:proofErr w:type="spellEnd"/>
      <w:r w:rsidR="005F3AAC" w:rsidRPr="005F3AAC">
        <w:rPr>
          <w:rFonts w:ascii="Arial" w:hAnsi="Arial" w:cs="Arial"/>
        </w:rPr>
        <w:t xml:space="preserve">, 2022; </w:t>
      </w:r>
      <w:proofErr w:type="spellStart"/>
      <w:r w:rsidR="005F3AAC" w:rsidRPr="005F3AAC">
        <w:rPr>
          <w:rFonts w:ascii="Arial" w:hAnsi="Arial" w:cs="Arial"/>
        </w:rPr>
        <w:t>Bellebcir</w:t>
      </w:r>
      <w:proofErr w:type="spellEnd"/>
      <w:r w:rsidR="005F3AAC" w:rsidRPr="005F3AAC">
        <w:rPr>
          <w:rFonts w:ascii="Arial" w:hAnsi="Arial" w:cs="Arial"/>
        </w:rPr>
        <w:t>, 2024</w:t>
      </w:r>
      <w:r w:rsidRPr="00890868">
        <w:rPr>
          <w:rFonts w:ascii="Arial" w:hAnsi="Arial" w:cs="Arial"/>
        </w:rPr>
        <w:t>). In addition, the fruit contains flavonoids, polyphenolic compounds, vitamins E and C, and antioxidants (</w:t>
      </w:r>
      <w:proofErr w:type="spellStart"/>
      <w:r w:rsidR="00525753" w:rsidRPr="00525753">
        <w:rPr>
          <w:rFonts w:ascii="Arial" w:hAnsi="Arial" w:cs="Arial"/>
        </w:rPr>
        <w:t>Fabianová</w:t>
      </w:r>
      <w:proofErr w:type="spellEnd"/>
      <w:r w:rsidR="00525753">
        <w:rPr>
          <w:rFonts w:ascii="Arial" w:hAnsi="Arial" w:cs="Arial"/>
        </w:rPr>
        <w:t xml:space="preserve"> </w:t>
      </w:r>
      <w:r w:rsidR="00525753" w:rsidRPr="00F933E6">
        <w:rPr>
          <w:rFonts w:ascii="Arial" w:hAnsi="Arial" w:cs="Arial"/>
          <w:i/>
          <w:iCs/>
        </w:rPr>
        <w:t>et al</w:t>
      </w:r>
      <w:r w:rsidR="00525753">
        <w:rPr>
          <w:rFonts w:ascii="Arial" w:hAnsi="Arial" w:cs="Arial"/>
        </w:rPr>
        <w:t xml:space="preserve">., 2022; </w:t>
      </w:r>
      <w:r w:rsidR="00F933E6" w:rsidRPr="00F933E6">
        <w:rPr>
          <w:rFonts w:ascii="Arial" w:hAnsi="Arial" w:cs="Arial"/>
        </w:rPr>
        <w:t xml:space="preserve">Al-Dabbas </w:t>
      </w:r>
      <w:r w:rsidR="00F933E6" w:rsidRPr="00F933E6">
        <w:rPr>
          <w:rFonts w:ascii="Arial" w:hAnsi="Arial" w:cs="Arial"/>
          <w:i/>
          <w:iCs/>
        </w:rPr>
        <w:t>et al</w:t>
      </w:r>
      <w:r w:rsidR="00F933E6" w:rsidRPr="00F933E6">
        <w:rPr>
          <w:rFonts w:ascii="Arial" w:hAnsi="Arial" w:cs="Arial"/>
        </w:rPr>
        <w:t>., 2023</w:t>
      </w:r>
      <w:r w:rsidRPr="00890868">
        <w:rPr>
          <w:rFonts w:ascii="Arial" w:hAnsi="Arial" w:cs="Arial"/>
        </w:rPr>
        <w:t>). Like other green vegetables, okra exhibits a high degree of perishability. To extend its shelf life, it is frequently subjected to drying or, in some cases, pre-cooking and fermentation prior to drying. Fermentation is a technology that is readily available improves the digestibility of the raw material and enhances the taste and aroma of foods (</w:t>
      </w:r>
      <w:r w:rsidR="00954E5A">
        <w:rPr>
          <w:rFonts w:ascii="Arial" w:hAnsi="Arial" w:cs="Arial"/>
        </w:rPr>
        <w:t xml:space="preserve">Sun </w:t>
      </w:r>
      <w:r w:rsidR="00954E5A" w:rsidRPr="00954E5A">
        <w:rPr>
          <w:rFonts w:ascii="Arial" w:hAnsi="Arial" w:cs="Arial"/>
          <w:i/>
          <w:iCs/>
        </w:rPr>
        <w:t>et al</w:t>
      </w:r>
      <w:r w:rsidR="00954E5A">
        <w:rPr>
          <w:rFonts w:ascii="Arial" w:hAnsi="Arial" w:cs="Arial"/>
        </w:rPr>
        <w:t xml:space="preserve">., 2022; </w:t>
      </w:r>
      <w:r w:rsidR="00E14E29" w:rsidRPr="00E14E29">
        <w:rPr>
          <w:rFonts w:ascii="Arial" w:hAnsi="Arial" w:cs="Arial"/>
        </w:rPr>
        <w:t>Siddiqui</w:t>
      </w:r>
      <w:r w:rsidR="00E14E29">
        <w:rPr>
          <w:rFonts w:ascii="Arial" w:hAnsi="Arial" w:cs="Arial"/>
        </w:rPr>
        <w:t xml:space="preserve"> </w:t>
      </w:r>
      <w:r w:rsidR="00E14E29" w:rsidRPr="00E14E29">
        <w:rPr>
          <w:rFonts w:ascii="Arial" w:hAnsi="Arial" w:cs="Arial"/>
          <w:i/>
          <w:iCs/>
        </w:rPr>
        <w:t>et al</w:t>
      </w:r>
      <w:r w:rsidR="00E14E29">
        <w:rPr>
          <w:rFonts w:ascii="Arial" w:hAnsi="Arial" w:cs="Arial"/>
        </w:rPr>
        <w:t>., 2023</w:t>
      </w:r>
      <w:r w:rsidR="008A50E5">
        <w:rPr>
          <w:rFonts w:ascii="Arial" w:hAnsi="Arial" w:cs="Arial"/>
        </w:rPr>
        <w:t xml:space="preserve">; </w:t>
      </w:r>
      <w:proofErr w:type="spellStart"/>
      <w:r w:rsidR="008A50E5" w:rsidRPr="008A50E5">
        <w:rPr>
          <w:rFonts w:ascii="Arial" w:hAnsi="Arial" w:cs="Arial"/>
        </w:rPr>
        <w:t>Yousefi</w:t>
      </w:r>
      <w:proofErr w:type="spellEnd"/>
      <w:r w:rsidR="008A50E5">
        <w:rPr>
          <w:rFonts w:ascii="Arial" w:hAnsi="Arial" w:cs="Arial"/>
        </w:rPr>
        <w:t xml:space="preserve"> </w:t>
      </w:r>
      <w:r w:rsidR="008A50E5" w:rsidRPr="008A50E5">
        <w:rPr>
          <w:rFonts w:ascii="Arial" w:hAnsi="Arial" w:cs="Arial"/>
          <w:i/>
          <w:iCs/>
        </w:rPr>
        <w:t>et al</w:t>
      </w:r>
      <w:r w:rsidR="008A50E5">
        <w:rPr>
          <w:rFonts w:ascii="Arial" w:hAnsi="Arial" w:cs="Arial"/>
        </w:rPr>
        <w:t>., 2025</w:t>
      </w:r>
      <w:r w:rsidRPr="00890868">
        <w:rPr>
          <w:rFonts w:ascii="Arial" w:hAnsi="Arial" w:cs="Arial"/>
        </w:rPr>
        <w:t>).</w:t>
      </w:r>
    </w:p>
    <w:p w14:paraId="53BF1F32" w14:textId="5B0608AD" w:rsidR="00890868" w:rsidRDefault="00890868" w:rsidP="00441B6F">
      <w:pPr>
        <w:pStyle w:val="Body"/>
        <w:spacing w:after="0"/>
        <w:rPr>
          <w:rFonts w:ascii="Arial" w:hAnsi="Arial" w:cs="Arial"/>
        </w:rPr>
      </w:pPr>
      <w:r w:rsidRPr="00890868">
        <w:rPr>
          <w:rFonts w:ascii="Arial" w:hAnsi="Arial" w:cs="Arial"/>
        </w:rPr>
        <w:t xml:space="preserve">The </w:t>
      </w:r>
      <w:proofErr w:type="gramStart"/>
      <w:r w:rsidRPr="00890868">
        <w:rPr>
          <w:rFonts w:ascii="Arial" w:hAnsi="Arial" w:cs="Arial"/>
        </w:rPr>
        <w:t>microorganisms</w:t>
      </w:r>
      <w:proofErr w:type="gramEnd"/>
      <w:r w:rsidRPr="00890868">
        <w:rPr>
          <w:rFonts w:ascii="Arial" w:hAnsi="Arial" w:cs="Arial"/>
        </w:rPr>
        <w:t xml:space="preserve"> </w:t>
      </w:r>
      <w:r w:rsidR="004A028D">
        <w:rPr>
          <w:rFonts w:ascii="Arial" w:hAnsi="Arial" w:cs="Arial"/>
        </w:rPr>
        <w:t>contamination</w:t>
      </w:r>
      <w:r w:rsidRPr="00890868">
        <w:rPr>
          <w:rFonts w:ascii="Arial" w:hAnsi="Arial" w:cs="Arial"/>
        </w:rPr>
        <w:t xml:space="preserve"> come from the raw materials used, the equipment, the production environment, or part of the previous production (</w:t>
      </w:r>
      <w:proofErr w:type="spellStart"/>
      <w:r w:rsidR="004D7DDC" w:rsidRPr="004D7DDC">
        <w:rPr>
          <w:rFonts w:ascii="Arial" w:hAnsi="Arial" w:cs="Arial"/>
        </w:rPr>
        <w:t>Ntuli</w:t>
      </w:r>
      <w:proofErr w:type="spellEnd"/>
      <w:r w:rsidR="004D7DDC" w:rsidRPr="004D7DDC">
        <w:rPr>
          <w:rFonts w:ascii="Arial" w:hAnsi="Arial" w:cs="Arial"/>
        </w:rPr>
        <w:t xml:space="preserve"> </w:t>
      </w:r>
      <w:r w:rsidR="004D7DDC" w:rsidRPr="004D7DDC">
        <w:rPr>
          <w:rFonts w:ascii="Arial" w:hAnsi="Arial" w:cs="Arial"/>
          <w:i/>
          <w:iCs/>
        </w:rPr>
        <w:t>et</w:t>
      </w:r>
      <w:r w:rsidR="004D7DDC">
        <w:rPr>
          <w:rFonts w:ascii="Arial" w:hAnsi="Arial" w:cs="Arial"/>
          <w:i/>
          <w:iCs/>
        </w:rPr>
        <w:t xml:space="preserve"> </w:t>
      </w:r>
      <w:r w:rsidR="004D7DDC" w:rsidRPr="004D7DDC">
        <w:rPr>
          <w:rFonts w:ascii="Arial" w:hAnsi="Arial" w:cs="Arial"/>
          <w:i/>
          <w:iCs/>
        </w:rPr>
        <w:t>al</w:t>
      </w:r>
      <w:r w:rsidR="004D7DDC">
        <w:rPr>
          <w:rFonts w:ascii="Arial" w:hAnsi="Arial" w:cs="Arial"/>
        </w:rPr>
        <w:t xml:space="preserve">., 2023; </w:t>
      </w:r>
      <w:proofErr w:type="spellStart"/>
      <w:r w:rsidR="005873A4" w:rsidRPr="005873A4">
        <w:rPr>
          <w:rFonts w:ascii="Arial" w:hAnsi="Arial" w:cs="Arial"/>
        </w:rPr>
        <w:t>Gravante</w:t>
      </w:r>
      <w:proofErr w:type="spellEnd"/>
      <w:r w:rsidR="005873A4">
        <w:rPr>
          <w:rFonts w:ascii="Arial" w:hAnsi="Arial" w:cs="Arial"/>
        </w:rPr>
        <w:t xml:space="preserve"> </w:t>
      </w:r>
      <w:r w:rsidR="005873A4" w:rsidRPr="005873A4">
        <w:rPr>
          <w:rFonts w:ascii="Arial" w:hAnsi="Arial" w:cs="Arial"/>
          <w:i/>
          <w:iCs/>
        </w:rPr>
        <w:t>et al</w:t>
      </w:r>
      <w:r w:rsidR="005873A4">
        <w:rPr>
          <w:rFonts w:ascii="Arial" w:hAnsi="Arial" w:cs="Arial"/>
        </w:rPr>
        <w:t>., 2025</w:t>
      </w:r>
      <w:r w:rsidRPr="00890868">
        <w:rPr>
          <w:rFonts w:ascii="Arial" w:hAnsi="Arial" w:cs="Arial"/>
        </w:rPr>
        <w:t>). However, uncontrolled fermentation makes the quality of the final product variable and compromises its preservation (</w:t>
      </w:r>
      <w:r w:rsidR="0099151C" w:rsidRPr="0099151C">
        <w:rPr>
          <w:rFonts w:ascii="Arial" w:hAnsi="Arial" w:cs="Arial"/>
        </w:rPr>
        <w:t>Chai</w:t>
      </w:r>
      <w:r w:rsidR="0099151C">
        <w:rPr>
          <w:rFonts w:ascii="Arial" w:hAnsi="Arial" w:cs="Arial"/>
        </w:rPr>
        <w:t xml:space="preserve"> </w:t>
      </w:r>
      <w:r w:rsidR="0099151C" w:rsidRPr="0099151C">
        <w:rPr>
          <w:rFonts w:ascii="Arial" w:hAnsi="Arial" w:cs="Arial"/>
        </w:rPr>
        <w:t>&amp; Chen,</w:t>
      </w:r>
      <w:r w:rsidR="0099151C">
        <w:rPr>
          <w:rFonts w:ascii="Arial" w:hAnsi="Arial" w:cs="Arial"/>
        </w:rPr>
        <w:t xml:space="preserve"> 2025; </w:t>
      </w:r>
      <w:r w:rsidR="00F5504E" w:rsidRPr="00F5504E">
        <w:rPr>
          <w:rFonts w:ascii="Arial" w:hAnsi="Arial" w:cs="Arial"/>
        </w:rPr>
        <w:t>Yee</w:t>
      </w:r>
      <w:r w:rsidR="00F5504E">
        <w:rPr>
          <w:rFonts w:ascii="Arial" w:hAnsi="Arial" w:cs="Arial"/>
        </w:rPr>
        <w:t xml:space="preserve"> </w:t>
      </w:r>
      <w:r w:rsidR="00F5504E" w:rsidRPr="00F5504E">
        <w:rPr>
          <w:rFonts w:ascii="Arial" w:hAnsi="Arial" w:cs="Arial"/>
          <w:i/>
          <w:iCs/>
        </w:rPr>
        <w:t>et al</w:t>
      </w:r>
      <w:r w:rsidR="00F5504E">
        <w:rPr>
          <w:rFonts w:ascii="Arial" w:hAnsi="Arial" w:cs="Arial"/>
        </w:rPr>
        <w:t>., 2025</w:t>
      </w:r>
      <w:r w:rsidRPr="00890868">
        <w:rPr>
          <w:rFonts w:ascii="Arial" w:hAnsi="Arial" w:cs="Arial"/>
        </w:rPr>
        <w:t xml:space="preserve">). </w:t>
      </w:r>
      <w:r w:rsidRPr="0085213C">
        <w:rPr>
          <w:rFonts w:ascii="Arial" w:hAnsi="Arial" w:cs="Arial"/>
        </w:rPr>
        <w:t>Furthermore, the drying method also influences nutrient retention (</w:t>
      </w:r>
      <w:r w:rsidR="00655974" w:rsidRPr="00655974">
        <w:rPr>
          <w:rFonts w:ascii="Arial" w:hAnsi="Arial" w:cs="Arial"/>
        </w:rPr>
        <w:t>Babatunde</w:t>
      </w:r>
      <w:r w:rsidR="00655974">
        <w:rPr>
          <w:rFonts w:ascii="Arial" w:hAnsi="Arial" w:cs="Arial"/>
        </w:rPr>
        <w:t xml:space="preserve"> </w:t>
      </w:r>
      <w:r w:rsidR="00655974" w:rsidRPr="00FB2BA6">
        <w:rPr>
          <w:rFonts w:ascii="Arial" w:hAnsi="Arial" w:cs="Arial"/>
          <w:i/>
          <w:iCs/>
        </w:rPr>
        <w:t>et al</w:t>
      </w:r>
      <w:r w:rsidR="00655974">
        <w:rPr>
          <w:rFonts w:ascii="Arial" w:hAnsi="Arial" w:cs="Arial"/>
        </w:rPr>
        <w:t xml:space="preserve">., 2023; </w:t>
      </w:r>
      <w:r w:rsidR="00655974" w:rsidRPr="00655974">
        <w:rPr>
          <w:rFonts w:ascii="Arial" w:hAnsi="Arial" w:cs="Arial"/>
        </w:rPr>
        <w:t>Liang</w:t>
      </w:r>
      <w:r w:rsidR="00FB2BA6">
        <w:rPr>
          <w:rFonts w:ascii="Arial" w:hAnsi="Arial" w:cs="Arial"/>
        </w:rPr>
        <w:t>, 2024</w:t>
      </w:r>
      <w:r w:rsidRPr="00655974">
        <w:rPr>
          <w:rFonts w:ascii="Arial" w:hAnsi="Arial" w:cs="Arial"/>
        </w:rPr>
        <w:t>).</w:t>
      </w:r>
      <w:r w:rsidRPr="00890868">
        <w:rPr>
          <w:rFonts w:ascii="Arial" w:hAnsi="Arial" w:cs="Arial"/>
        </w:rPr>
        <w:t xml:space="preserve"> The aim of this study is to determine the influence of fermentation time and drying method on certain physicochemical parameters of okra.</w:t>
      </w:r>
    </w:p>
    <w:p w14:paraId="4C06D338" w14:textId="77777777" w:rsidR="00505F06" w:rsidRDefault="00505F06" w:rsidP="00441B6F">
      <w:pPr>
        <w:pStyle w:val="Body"/>
        <w:spacing w:after="0"/>
        <w:rPr>
          <w:rFonts w:ascii="Arial" w:hAnsi="Arial" w:cs="Arial"/>
        </w:rPr>
      </w:pPr>
    </w:p>
    <w:p w14:paraId="4155CB6B" w14:textId="77777777" w:rsidR="00790ADA" w:rsidRPr="00FB3A86" w:rsidRDefault="00790ADA" w:rsidP="00441B6F">
      <w:pPr>
        <w:pStyle w:val="Body"/>
        <w:spacing w:after="0"/>
        <w:rPr>
          <w:rFonts w:ascii="Arial" w:hAnsi="Arial" w:cs="Arial"/>
        </w:rPr>
      </w:pPr>
    </w:p>
    <w:p w14:paraId="1369A3D0" w14:textId="7361131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F7EEF39" w14:textId="6630788C" w:rsidR="00790ADA" w:rsidRPr="00502516" w:rsidRDefault="0042030C" w:rsidP="00681EDB">
      <w:pPr>
        <w:pStyle w:val="AbstHead"/>
        <w:spacing w:after="0"/>
        <w:jc w:val="both"/>
        <w:rPr>
          <w:rFonts w:ascii="Arial" w:hAnsi="Arial" w:cs="Arial"/>
        </w:rPr>
      </w:pPr>
      <w:r>
        <w:rPr>
          <w:rFonts w:ascii="Arial" w:hAnsi="Arial" w:cs="Arial"/>
        </w:rPr>
        <w:t xml:space="preserve">2.1. </w:t>
      </w:r>
      <w:r w:rsidRPr="0042030C">
        <w:rPr>
          <w:rFonts w:ascii="Arial" w:hAnsi="Arial" w:cs="Arial"/>
        </w:rPr>
        <w:t>Plant material</w:t>
      </w:r>
    </w:p>
    <w:p w14:paraId="22963A10" w14:textId="7063632C" w:rsidR="00861217" w:rsidRPr="00FB3A86" w:rsidRDefault="00BE0AAB" w:rsidP="00A4304B">
      <w:pPr>
        <w:pStyle w:val="Body"/>
        <w:spacing w:after="0"/>
        <w:rPr>
          <w:rFonts w:ascii="Arial" w:hAnsi="Arial" w:cs="Arial"/>
        </w:rPr>
      </w:pPr>
      <w:r w:rsidRPr="00BE0AAB">
        <w:rPr>
          <w:rFonts w:ascii="Arial" w:hAnsi="Arial" w:cs="Arial"/>
        </w:rPr>
        <w:t>The plant material used in this study consisted was</w:t>
      </w:r>
      <w:r w:rsidR="00A4304B">
        <w:rPr>
          <w:rFonts w:ascii="Arial" w:hAnsi="Arial" w:cs="Arial"/>
        </w:rPr>
        <w:t xml:space="preserve"> </w:t>
      </w:r>
      <w:r w:rsidRPr="00BE0AAB">
        <w:rPr>
          <w:rFonts w:ascii="Arial" w:hAnsi="Arial" w:cs="Arial"/>
        </w:rPr>
        <w:t>of okra (</w:t>
      </w:r>
      <w:r w:rsidRPr="00BE0AAB">
        <w:rPr>
          <w:rFonts w:ascii="Arial" w:hAnsi="Arial" w:cs="Arial"/>
          <w:i/>
          <w:iCs/>
        </w:rPr>
        <w:t>Abelmoschus esculentus</w:t>
      </w:r>
      <w:r w:rsidRPr="00BE0AAB">
        <w:rPr>
          <w:rFonts w:ascii="Arial" w:hAnsi="Arial" w:cs="Arial"/>
        </w:rPr>
        <w:t>). After</w:t>
      </w:r>
      <w:r>
        <w:rPr>
          <w:rFonts w:ascii="Arial" w:hAnsi="Arial" w:cs="Arial"/>
        </w:rPr>
        <w:t xml:space="preserve"> </w:t>
      </w:r>
      <w:r w:rsidRPr="00BE0AAB">
        <w:rPr>
          <w:rFonts w:ascii="Arial" w:hAnsi="Arial" w:cs="Arial"/>
        </w:rPr>
        <w:t>blanching</w:t>
      </w:r>
      <w:r>
        <w:rPr>
          <w:rFonts w:ascii="Arial" w:hAnsi="Arial" w:cs="Arial"/>
        </w:rPr>
        <w:t xml:space="preserve"> </w:t>
      </w:r>
      <w:r w:rsidRPr="00BE0AAB">
        <w:rPr>
          <w:rFonts w:ascii="Arial" w:hAnsi="Arial" w:cs="Arial"/>
        </w:rPr>
        <w:t>at 100 °C for three minutes, the okra was subjected to</w:t>
      </w:r>
      <w:r>
        <w:rPr>
          <w:rFonts w:ascii="Arial" w:hAnsi="Arial" w:cs="Arial"/>
        </w:rPr>
        <w:t xml:space="preserve"> </w:t>
      </w:r>
      <w:r w:rsidRPr="00BE0AAB">
        <w:rPr>
          <w:rFonts w:ascii="Arial" w:hAnsi="Arial" w:cs="Arial"/>
        </w:rPr>
        <w:t>different fermentation</w:t>
      </w:r>
      <w:r>
        <w:rPr>
          <w:rFonts w:ascii="Arial" w:hAnsi="Arial" w:cs="Arial"/>
        </w:rPr>
        <w:t xml:space="preserve"> </w:t>
      </w:r>
      <w:r w:rsidRPr="00BE0AAB">
        <w:rPr>
          <w:rFonts w:ascii="Arial" w:hAnsi="Arial" w:cs="Arial"/>
        </w:rPr>
        <w:t>times (0, 1, 3 and 5 days) and</w:t>
      </w:r>
      <w:r>
        <w:rPr>
          <w:rFonts w:ascii="Arial" w:hAnsi="Arial" w:cs="Arial"/>
        </w:rPr>
        <w:t xml:space="preserve"> </w:t>
      </w:r>
      <w:r w:rsidRPr="00BE0AAB">
        <w:rPr>
          <w:rFonts w:ascii="Arial" w:hAnsi="Arial" w:cs="Arial"/>
        </w:rPr>
        <w:t>subsequently dried using one of two methods: oven drying and sun drying. This process</w:t>
      </w:r>
      <w:r>
        <w:rPr>
          <w:rFonts w:ascii="Arial" w:hAnsi="Arial" w:cs="Arial"/>
        </w:rPr>
        <w:t xml:space="preserve"> </w:t>
      </w:r>
      <w:r w:rsidRPr="00BE0AAB">
        <w:rPr>
          <w:rFonts w:ascii="Arial" w:hAnsi="Arial" w:cs="Arial"/>
        </w:rPr>
        <w:t>resulted in</w:t>
      </w:r>
      <w:r>
        <w:rPr>
          <w:rFonts w:ascii="Arial" w:hAnsi="Arial" w:cs="Arial"/>
        </w:rPr>
        <w:t xml:space="preserve"> </w:t>
      </w:r>
      <w:r w:rsidRPr="00BE0AAB">
        <w:rPr>
          <w:rFonts w:ascii="Arial" w:hAnsi="Arial" w:cs="Arial"/>
        </w:rPr>
        <w:t>eight samples, which are</w:t>
      </w:r>
      <w:r>
        <w:rPr>
          <w:rFonts w:ascii="Arial" w:hAnsi="Arial" w:cs="Arial"/>
        </w:rPr>
        <w:t xml:space="preserve"> </w:t>
      </w:r>
      <w:r w:rsidRPr="00BE0AAB">
        <w:rPr>
          <w:rFonts w:ascii="Arial" w:hAnsi="Arial" w:cs="Arial"/>
        </w:rPr>
        <w:t>our oven-dried and four sundried.</w:t>
      </w:r>
      <w:r>
        <w:rPr>
          <w:rFonts w:ascii="Arial" w:hAnsi="Arial" w:cs="Arial"/>
        </w:rPr>
        <w:t xml:space="preserve"> </w:t>
      </w:r>
      <w:r w:rsidRPr="00BE0AAB">
        <w:rPr>
          <w:rFonts w:ascii="Arial" w:hAnsi="Arial" w:cs="Arial"/>
        </w:rPr>
        <w:t>The</w:t>
      </w:r>
      <w:r>
        <w:rPr>
          <w:rFonts w:ascii="Arial" w:hAnsi="Arial" w:cs="Arial"/>
        </w:rPr>
        <w:t xml:space="preserve"> </w:t>
      </w:r>
      <w:r w:rsidRPr="00BE0AAB">
        <w:rPr>
          <w:rFonts w:ascii="Arial" w:hAnsi="Arial" w:cs="Arial"/>
        </w:rPr>
        <w:t>two unfermented (0-day) samples served as controls for</w:t>
      </w:r>
      <w:r>
        <w:rPr>
          <w:rFonts w:ascii="Arial" w:hAnsi="Arial" w:cs="Arial"/>
        </w:rPr>
        <w:t xml:space="preserve"> </w:t>
      </w:r>
      <w:r w:rsidR="00A4304B" w:rsidRPr="00A4304B">
        <w:rPr>
          <w:rFonts w:ascii="Arial" w:hAnsi="Arial" w:cs="Arial"/>
        </w:rPr>
        <w:t>their respective drying methods.</w:t>
      </w:r>
    </w:p>
    <w:p w14:paraId="15A85CB1" w14:textId="108948AB" w:rsidR="00505F06" w:rsidRPr="0042030C" w:rsidRDefault="00AA74E0" w:rsidP="00441B6F">
      <w:pPr>
        <w:pStyle w:val="Body"/>
        <w:spacing w:after="0"/>
        <w:rPr>
          <w:rFonts w:ascii="Arial" w:hAnsi="Arial" w:cs="Arial"/>
          <w:b/>
          <w:bCs/>
          <w:caps/>
          <w:sz w:val="22"/>
          <w:lang w:val="fr-FR"/>
        </w:rPr>
      </w:pPr>
      <w:r w:rsidRPr="00C30A0F">
        <w:rPr>
          <w:rFonts w:ascii="Arial" w:hAnsi="Arial" w:cs="Arial"/>
          <w:b/>
          <w:caps/>
          <w:sz w:val="22"/>
        </w:rPr>
        <w:t>2.</w:t>
      </w:r>
      <w:r w:rsidR="0042030C">
        <w:rPr>
          <w:rFonts w:ascii="Arial" w:hAnsi="Arial" w:cs="Arial"/>
          <w:b/>
          <w:caps/>
          <w:sz w:val="22"/>
        </w:rPr>
        <w:t>2</w:t>
      </w:r>
      <w:r w:rsidRPr="00C30A0F">
        <w:rPr>
          <w:rFonts w:ascii="Arial" w:hAnsi="Arial" w:cs="Arial"/>
          <w:b/>
          <w:caps/>
          <w:sz w:val="22"/>
        </w:rPr>
        <w:t xml:space="preserve"> </w:t>
      </w:r>
      <w:r w:rsidR="0042030C" w:rsidRPr="0042030C">
        <w:rPr>
          <w:rFonts w:ascii="Arial" w:hAnsi="Arial" w:cs="Arial"/>
          <w:b/>
          <w:bCs/>
          <w:caps/>
          <w:sz w:val="22"/>
          <w:lang w:val="fr-FR"/>
        </w:rPr>
        <w:t>Methods</w:t>
      </w:r>
    </w:p>
    <w:p w14:paraId="76F8B8F5" w14:textId="470D02B1" w:rsidR="00AA74E0" w:rsidRPr="00C276DC" w:rsidRDefault="00AA74E0" w:rsidP="00441B6F">
      <w:pPr>
        <w:pStyle w:val="Body"/>
        <w:spacing w:after="0"/>
        <w:rPr>
          <w:rFonts w:ascii="Arial" w:hAnsi="Arial" w:cs="Arial"/>
          <w:u w:val="single"/>
        </w:rPr>
      </w:pPr>
      <w:r w:rsidRPr="00C276DC">
        <w:rPr>
          <w:rFonts w:ascii="Arial" w:hAnsi="Arial" w:cs="Arial"/>
          <w:b/>
          <w:u w:val="single"/>
        </w:rPr>
        <w:t>2.</w:t>
      </w:r>
      <w:r w:rsidR="00C276DC" w:rsidRPr="00C276DC">
        <w:rPr>
          <w:rFonts w:ascii="Arial" w:hAnsi="Arial" w:cs="Arial"/>
          <w:b/>
          <w:u w:val="single"/>
        </w:rPr>
        <w:t>2.</w:t>
      </w:r>
      <w:r w:rsidRPr="00C276DC">
        <w:rPr>
          <w:rFonts w:ascii="Arial" w:hAnsi="Arial" w:cs="Arial"/>
          <w:b/>
          <w:u w:val="single"/>
        </w:rPr>
        <w:t xml:space="preserve">1. </w:t>
      </w:r>
      <w:r w:rsidR="0081233C" w:rsidRPr="00C276DC">
        <w:rPr>
          <w:rFonts w:ascii="Arial" w:hAnsi="Arial" w:cs="Arial"/>
          <w:b/>
          <w:u w:val="single"/>
        </w:rPr>
        <w:t>Physicochemical Analyses</w:t>
      </w:r>
    </w:p>
    <w:p w14:paraId="3EDC73DC" w14:textId="75ECA8D5" w:rsidR="00505F06" w:rsidRDefault="0081233C" w:rsidP="00441B6F">
      <w:pPr>
        <w:pStyle w:val="Body"/>
        <w:spacing w:after="0"/>
        <w:rPr>
          <w:rFonts w:ascii="Arial" w:hAnsi="Arial" w:cs="Arial"/>
        </w:rPr>
      </w:pPr>
      <w:r w:rsidRPr="0081233C">
        <w:rPr>
          <w:rFonts w:ascii="Arial" w:hAnsi="Arial" w:cs="Arial"/>
        </w:rPr>
        <w:t xml:space="preserve">The moisture, ash, protein, lipid, crude </w:t>
      </w:r>
      <w:proofErr w:type="spellStart"/>
      <w:r w:rsidRPr="0081233C">
        <w:rPr>
          <w:rFonts w:ascii="Arial" w:hAnsi="Arial" w:cs="Arial"/>
        </w:rPr>
        <w:t>fibre</w:t>
      </w:r>
      <w:proofErr w:type="spellEnd"/>
      <w:r w:rsidRPr="0081233C">
        <w:rPr>
          <w:rFonts w:ascii="Arial" w:hAnsi="Arial" w:cs="Arial"/>
        </w:rPr>
        <w:t xml:space="preserve"> and pH content w</w:t>
      </w:r>
      <w:r w:rsidR="00765C3A">
        <w:rPr>
          <w:rFonts w:ascii="Arial" w:hAnsi="Arial" w:cs="Arial"/>
        </w:rPr>
        <w:t>ere</w:t>
      </w:r>
      <w:r w:rsidRPr="0081233C">
        <w:rPr>
          <w:rFonts w:ascii="Arial" w:hAnsi="Arial" w:cs="Arial"/>
        </w:rPr>
        <w:t xml:space="preserve"> determined in accordance with AOAC</w:t>
      </w:r>
      <w:r w:rsidR="002300C7">
        <w:rPr>
          <w:rFonts w:ascii="Arial" w:hAnsi="Arial" w:cs="Arial"/>
        </w:rPr>
        <w:t xml:space="preserve"> </w:t>
      </w:r>
      <w:r w:rsidR="002300C7" w:rsidRPr="002300C7">
        <w:rPr>
          <w:rFonts w:ascii="Arial" w:hAnsi="Arial" w:cs="Arial"/>
        </w:rPr>
        <w:t>925.09</w:t>
      </w:r>
      <w:r w:rsidR="002300C7">
        <w:rPr>
          <w:rFonts w:ascii="Arial" w:hAnsi="Arial" w:cs="Arial"/>
        </w:rPr>
        <w:t xml:space="preserve">; </w:t>
      </w:r>
      <w:r w:rsidR="002300C7" w:rsidRPr="002300C7">
        <w:rPr>
          <w:rFonts w:ascii="Arial" w:hAnsi="Arial" w:cs="Arial"/>
        </w:rPr>
        <w:t>923.03</w:t>
      </w:r>
      <w:r w:rsidR="00BE79CB">
        <w:rPr>
          <w:rFonts w:ascii="Arial" w:hAnsi="Arial" w:cs="Arial"/>
        </w:rPr>
        <w:t xml:space="preserve">; </w:t>
      </w:r>
      <w:r w:rsidR="00BE79CB" w:rsidRPr="00BE79CB">
        <w:rPr>
          <w:rFonts w:ascii="Arial" w:hAnsi="Arial" w:cs="Arial"/>
        </w:rPr>
        <w:t>979.09</w:t>
      </w:r>
      <w:r w:rsidR="00BE79CB">
        <w:rPr>
          <w:rFonts w:ascii="Arial" w:hAnsi="Arial" w:cs="Arial"/>
        </w:rPr>
        <w:t xml:space="preserve">; </w:t>
      </w:r>
      <w:r w:rsidR="00BE79CB" w:rsidRPr="00BE79CB">
        <w:rPr>
          <w:rFonts w:ascii="Arial" w:hAnsi="Arial" w:cs="Arial"/>
        </w:rPr>
        <w:t>4.5.01</w:t>
      </w:r>
      <w:r w:rsidR="00BE79CB">
        <w:rPr>
          <w:rFonts w:ascii="Arial" w:hAnsi="Arial" w:cs="Arial"/>
        </w:rPr>
        <w:t xml:space="preserve">; </w:t>
      </w:r>
      <w:r w:rsidR="00BE79CB" w:rsidRPr="00BE79CB">
        <w:rPr>
          <w:rFonts w:ascii="Arial" w:hAnsi="Arial" w:cs="Arial"/>
        </w:rPr>
        <w:t>962.09</w:t>
      </w:r>
      <w:r w:rsidR="00BE79CB">
        <w:rPr>
          <w:rFonts w:ascii="Arial" w:hAnsi="Arial" w:cs="Arial"/>
        </w:rPr>
        <w:t xml:space="preserve">; </w:t>
      </w:r>
      <w:r w:rsidR="00BE79CB" w:rsidRPr="00BE79CB">
        <w:rPr>
          <w:rFonts w:ascii="Arial" w:hAnsi="Arial" w:cs="Arial"/>
        </w:rPr>
        <w:t>920.40</w:t>
      </w:r>
      <w:r w:rsidR="001E5C5F">
        <w:rPr>
          <w:rFonts w:ascii="Arial" w:hAnsi="Arial" w:cs="Arial"/>
        </w:rPr>
        <w:t xml:space="preserve"> </w:t>
      </w:r>
      <w:r w:rsidRPr="0081233C">
        <w:rPr>
          <w:rFonts w:ascii="Arial" w:hAnsi="Arial" w:cs="Arial"/>
        </w:rPr>
        <w:t>(2000) standard methods.</w:t>
      </w:r>
    </w:p>
    <w:p w14:paraId="6D52E1A2" w14:textId="77777777" w:rsidR="001E5C5F" w:rsidRDefault="003E345D" w:rsidP="00441B6F">
      <w:pPr>
        <w:pStyle w:val="Body"/>
        <w:spacing w:after="0"/>
        <w:rPr>
          <w:rFonts w:ascii="Arial" w:hAnsi="Arial" w:cs="Arial"/>
          <w:b/>
          <w:u w:val="single"/>
        </w:rPr>
      </w:pPr>
      <w:r w:rsidRPr="00C276DC">
        <w:rPr>
          <w:rFonts w:ascii="Arial" w:hAnsi="Arial" w:cs="Arial"/>
          <w:b/>
          <w:u w:val="single"/>
        </w:rPr>
        <w:t>2.</w:t>
      </w:r>
      <w:r w:rsidR="00C276DC" w:rsidRPr="00C276DC">
        <w:rPr>
          <w:rFonts w:ascii="Arial" w:hAnsi="Arial" w:cs="Arial"/>
          <w:b/>
          <w:u w:val="single"/>
        </w:rPr>
        <w:t>2.</w:t>
      </w:r>
      <w:r w:rsidRPr="00C276DC">
        <w:rPr>
          <w:rFonts w:ascii="Arial" w:hAnsi="Arial" w:cs="Arial"/>
          <w:b/>
          <w:u w:val="single"/>
        </w:rPr>
        <w:t xml:space="preserve">2. </w:t>
      </w:r>
      <w:r w:rsidR="001E5C5F" w:rsidRPr="001E5C5F">
        <w:rPr>
          <w:rFonts w:ascii="Arial" w:hAnsi="Arial" w:cs="Arial"/>
          <w:b/>
          <w:u w:val="single"/>
        </w:rPr>
        <w:t>Analysis of Sugars by High-Performance Liquid Chromatography</w:t>
      </w:r>
      <w:r w:rsidR="001E5C5F" w:rsidRPr="001E5C5F">
        <w:rPr>
          <w:rFonts w:ascii="Arial" w:hAnsi="Arial" w:cs="Arial"/>
          <w:b/>
          <w:u w:val="single"/>
        </w:rPr>
        <w:t xml:space="preserve"> </w:t>
      </w:r>
    </w:p>
    <w:p w14:paraId="2CE45041" w14:textId="6609F9FE" w:rsidR="00360B10" w:rsidRDefault="00AE2DBF" w:rsidP="00A7167F">
      <w:pPr>
        <w:pStyle w:val="Body"/>
        <w:spacing w:after="0"/>
        <w:rPr>
          <w:rFonts w:ascii="Arial" w:hAnsi="Arial" w:cs="Arial"/>
          <w:iCs/>
        </w:rPr>
      </w:pPr>
      <w:r w:rsidRPr="00AE2DBF">
        <w:rPr>
          <w:rFonts w:ascii="Arial" w:hAnsi="Arial" w:cs="Arial"/>
          <w:iCs/>
        </w:rPr>
        <w:t>The determination of soluble sugars and insoluble sugars was carried out according to the method described by</w:t>
      </w:r>
      <w:r w:rsidR="003E345D" w:rsidRPr="003E345D">
        <w:rPr>
          <w:rFonts w:ascii="Arial" w:hAnsi="Arial" w:cs="Arial"/>
          <w:iCs/>
        </w:rPr>
        <w:t xml:space="preserve"> </w:t>
      </w:r>
      <w:r w:rsidR="00360B10" w:rsidRPr="00360B10">
        <w:rPr>
          <w:rFonts w:ascii="Arial" w:hAnsi="Arial" w:cs="Arial"/>
          <w:iCs/>
        </w:rPr>
        <w:t xml:space="preserve">Khan </w:t>
      </w:r>
      <w:r w:rsidR="00360B10" w:rsidRPr="00360B10">
        <w:rPr>
          <w:rFonts w:ascii="Arial" w:hAnsi="Arial" w:cs="Arial"/>
          <w:i/>
        </w:rPr>
        <w:t>et al.</w:t>
      </w:r>
      <w:r w:rsidR="00360B10" w:rsidRPr="00360B10">
        <w:rPr>
          <w:rFonts w:ascii="Arial" w:hAnsi="Arial" w:cs="Arial"/>
          <w:iCs/>
        </w:rPr>
        <w:t xml:space="preserve"> </w:t>
      </w:r>
      <w:r w:rsidR="00360B10">
        <w:rPr>
          <w:rFonts w:ascii="Arial" w:hAnsi="Arial" w:cs="Arial"/>
          <w:iCs/>
        </w:rPr>
        <w:t>(</w:t>
      </w:r>
      <w:r w:rsidR="00360B10" w:rsidRPr="00360B10">
        <w:rPr>
          <w:rFonts w:ascii="Arial" w:hAnsi="Arial" w:cs="Arial"/>
          <w:iCs/>
        </w:rPr>
        <w:t>2022</w:t>
      </w:r>
      <w:r w:rsidR="00360B10">
        <w:rPr>
          <w:rFonts w:ascii="Arial" w:hAnsi="Arial" w:cs="Arial"/>
          <w:iCs/>
        </w:rPr>
        <w:t>)</w:t>
      </w:r>
      <w:r w:rsidR="003E345D" w:rsidRPr="003E345D">
        <w:rPr>
          <w:rFonts w:ascii="Arial" w:hAnsi="Arial" w:cs="Arial"/>
          <w:iCs/>
        </w:rPr>
        <w:t xml:space="preserve">. </w:t>
      </w:r>
      <w:r w:rsidR="00360B10" w:rsidRPr="00360B10">
        <w:rPr>
          <w:rFonts w:ascii="Arial" w:hAnsi="Arial" w:cs="Arial"/>
          <w:iCs/>
        </w:rPr>
        <w:t>Okra contains reducing and non-reducing sugars. Analysis of sugar content was performed in triplicate by high-performance liquid chromatography (HPLC). Ultrapure water–ethanol (100 mL, 80/20, v/v) was used to reflux the requisite amount of dried sample. It was boiled for 30 min, centrifuged at 6000 rpm for 20 min, and filtered through a 0.45 µm membrane filter. The sugars were separated by liquid chromatography using a Knauer (Berlin, Germany) carbohydrate column with a particle size of 5 µm and 250 mm × 4.6 mm i.d. at 35 °C. The solvents obtained after separation were filtered using a 0.45 µm membrane filter. An ultrasonic bath (Ultrasonic Cleaner Device, Model HZSH, CSF-1A, Shanghai, China) was used to obtain the filtrate. Acetonitrile and ultrapure water (75:25% v/v) were used as the mobile phase with a 1.0 mL/min flow rate. The injection volume was adjusted to 20 µL. An RI detector (K-230 l, Knauer, Berlin, Germany) was used. The peaks obtained were scaled with the specific concentrations of three sugars, namely, glucose, sucrose, and fructose, using external standards.</w:t>
      </w:r>
    </w:p>
    <w:p w14:paraId="5ED7080D" w14:textId="61DD76EB" w:rsidR="001A7096" w:rsidRPr="00735194" w:rsidRDefault="00735194" w:rsidP="00441B6F">
      <w:pPr>
        <w:pStyle w:val="Body"/>
        <w:spacing w:after="0"/>
        <w:rPr>
          <w:rFonts w:ascii="Arial" w:hAnsi="Arial" w:cs="Arial"/>
          <w:b/>
          <w:u w:val="single"/>
        </w:rPr>
      </w:pPr>
      <w:r w:rsidRPr="00735194">
        <w:rPr>
          <w:rFonts w:ascii="Arial" w:hAnsi="Arial" w:cs="Arial"/>
          <w:b/>
          <w:u w:val="single"/>
        </w:rPr>
        <w:t xml:space="preserve">2.2.3. </w:t>
      </w:r>
      <w:proofErr w:type="spellStart"/>
      <w:r w:rsidR="002E2D72" w:rsidRPr="002E2D72">
        <w:rPr>
          <w:rFonts w:ascii="Arial" w:hAnsi="Arial" w:cs="Arial"/>
          <w:b/>
          <w:u w:val="single"/>
        </w:rPr>
        <w:t>Aminoacid</w:t>
      </w:r>
      <w:proofErr w:type="spellEnd"/>
      <w:r w:rsidR="002E2D72" w:rsidRPr="002E2D72">
        <w:rPr>
          <w:rFonts w:ascii="Arial" w:hAnsi="Arial" w:cs="Arial"/>
          <w:b/>
          <w:u w:val="single"/>
        </w:rPr>
        <w:t xml:space="preserve"> composition analysis</w:t>
      </w:r>
    </w:p>
    <w:p w14:paraId="18BEEE8E" w14:textId="3120432F" w:rsidR="001A7096" w:rsidRDefault="00CA0A34" w:rsidP="00441B6F">
      <w:pPr>
        <w:pStyle w:val="Body"/>
        <w:spacing w:after="0"/>
        <w:rPr>
          <w:rFonts w:ascii="Arial" w:hAnsi="Arial" w:cs="Arial"/>
          <w:iCs/>
        </w:rPr>
      </w:pPr>
      <w:r w:rsidRPr="00CA0A34">
        <w:rPr>
          <w:rFonts w:ascii="Arial" w:hAnsi="Arial" w:cs="Arial"/>
          <w:iCs/>
        </w:rPr>
        <w:t xml:space="preserve">The amino acid composition of each okra sample was </w:t>
      </w:r>
      <w:proofErr w:type="spellStart"/>
      <w:r w:rsidRPr="00CA0A34">
        <w:rPr>
          <w:rFonts w:ascii="Arial" w:hAnsi="Arial" w:cs="Arial"/>
          <w:iCs/>
        </w:rPr>
        <w:t>analysed</w:t>
      </w:r>
      <w:proofErr w:type="spellEnd"/>
      <w:r w:rsidRPr="00CA0A34">
        <w:rPr>
          <w:rFonts w:ascii="Arial" w:hAnsi="Arial" w:cs="Arial"/>
          <w:iCs/>
        </w:rPr>
        <w:t xml:space="preserve"> using an Applied Biosystems high-performance liquid chromatograph (HPLC), model 172 A (</w:t>
      </w:r>
      <w:proofErr w:type="spellStart"/>
      <w:r w:rsidRPr="00CA0A34">
        <w:rPr>
          <w:rFonts w:ascii="Arial" w:hAnsi="Arial" w:cs="Arial"/>
          <w:iCs/>
        </w:rPr>
        <w:t>Applera</w:t>
      </w:r>
      <w:proofErr w:type="spellEnd"/>
      <w:r w:rsidRPr="00CA0A34">
        <w:rPr>
          <w:rFonts w:ascii="Arial" w:hAnsi="Arial" w:cs="Arial"/>
          <w:iCs/>
        </w:rPr>
        <w:t xml:space="preserve"> Corporation, Foster City, California, USA), equipped with a PTC RP-18 column (2.1 mm × 22 cm). Prior to injection, the proteins in the okra samples were subjected to acid hydrolysis in 6 M HCl containing 1% phenol, carried out at 150°C for 60 minutes in the Pico-Tag system (Waters, Milford, Massachusetts, USA). The released amino acids were then </w:t>
      </w:r>
      <w:proofErr w:type="spellStart"/>
      <w:r w:rsidRPr="00CA0A34">
        <w:rPr>
          <w:rFonts w:ascii="Arial" w:hAnsi="Arial" w:cs="Arial"/>
          <w:iCs/>
        </w:rPr>
        <w:t>derivatised</w:t>
      </w:r>
      <w:proofErr w:type="spellEnd"/>
      <w:r w:rsidRPr="00CA0A34">
        <w:rPr>
          <w:rFonts w:ascii="Arial" w:hAnsi="Arial" w:cs="Arial"/>
          <w:iCs/>
        </w:rPr>
        <w:t xml:space="preserve"> with </w:t>
      </w:r>
      <w:proofErr w:type="spellStart"/>
      <w:r w:rsidRPr="00CA0A34">
        <w:rPr>
          <w:rFonts w:ascii="Arial" w:hAnsi="Arial" w:cs="Arial"/>
          <w:iCs/>
        </w:rPr>
        <w:t>phenylisothiocyanates</w:t>
      </w:r>
      <w:proofErr w:type="spellEnd"/>
      <w:r w:rsidRPr="00CA0A34">
        <w:rPr>
          <w:rFonts w:ascii="Arial" w:hAnsi="Arial" w:cs="Arial"/>
          <w:iCs/>
        </w:rPr>
        <w:t xml:space="preserve"> (PITC) and separated by HPLC. Elution was performed using </w:t>
      </w:r>
      <w:r w:rsidRPr="00CA0A34">
        <w:rPr>
          <w:rFonts w:ascii="Arial" w:hAnsi="Arial" w:cs="Arial"/>
          <w:iCs/>
        </w:rPr>
        <w:lastRenderedPageBreak/>
        <w:t>sodium acetate buffers (45 mM, pH 5.9) and (105 mM, pH 4.6, 30%), as well as a mixture of acetonitrile/water (70%).</w:t>
      </w:r>
    </w:p>
    <w:p w14:paraId="3DBE395E" w14:textId="24E6D741" w:rsidR="00CA0A34" w:rsidRDefault="00CA0A34" w:rsidP="00441B6F">
      <w:pPr>
        <w:pStyle w:val="Body"/>
        <w:spacing w:after="0"/>
        <w:rPr>
          <w:rFonts w:ascii="Arial" w:hAnsi="Arial" w:cs="Arial"/>
          <w:iCs/>
        </w:rPr>
      </w:pPr>
      <w:r>
        <w:rPr>
          <w:rFonts w:ascii="Arial" w:hAnsi="Arial" w:cs="Arial"/>
          <w:iCs/>
          <w:noProof/>
        </w:rPr>
        <w:drawing>
          <wp:anchor distT="0" distB="0" distL="114300" distR="114300" simplePos="0" relativeHeight="251657216" behindDoc="0" locked="0" layoutInCell="1" allowOverlap="1" wp14:anchorId="51D23AAF" wp14:editId="167A3876">
            <wp:simplePos x="0" y="0"/>
            <wp:positionH relativeFrom="column">
              <wp:posOffset>1294894</wp:posOffset>
            </wp:positionH>
            <wp:positionV relativeFrom="paragraph">
              <wp:posOffset>934712</wp:posOffset>
            </wp:positionV>
            <wp:extent cx="1809750" cy="666750"/>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666750"/>
                    </a:xfrm>
                    <a:prstGeom prst="rect">
                      <a:avLst/>
                    </a:prstGeom>
                    <a:noFill/>
                  </pic:spPr>
                </pic:pic>
              </a:graphicData>
            </a:graphic>
            <wp14:sizeRelH relativeFrom="page">
              <wp14:pctWidth>0</wp14:pctWidth>
            </wp14:sizeRelH>
            <wp14:sizeRelV relativeFrom="page">
              <wp14:pctHeight>0</wp14:pctHeight>
            </wp14:sizeRelV>
          </wp:anchor>
        </w:drawing>
      </w:r>
      <w:r w:rsidRPr="00CA0A34">
        <w:rPr>
          <w:rFonts w:ascii="Arial" w:hAnsi="Arial" w:cs="Arial"/>
          <w:iCs/>
        </w:rPr>
        <w:t>A calibration chromatogram was first established using standard amino acids. The amino acids present in the okra samples were identified by comparing their retention times with those of the standards. Concentrations were calculated from the average peak areas corresponding to each standard amino acid. The content (EC) (in g/100 g of protein, relative to dry matter) of each amino acid in the different samples was determined according to the following mathematical relationship:</w:t>
      </w:r>
    </w:p>
    <w:p w14:paraId="03702FBD" w14:textId="7F93A113" w:rsidR="00CA0A34" w:rsidRDefault="00CA0A34" w:rsidP="00441B6F">
      <w:pPr>
        <w:pStyle w:val="Body"/>
        <w:spacing w:after="0"/>
        <w:rPr>
          <w:rFonts w:ascii="Arial" w:hAnsi="Arial" w:cs="Arial"/>
          <w:iCs/>
        </w:rPr>
      </w:pPr>
      <w:r w:rsidRPr="00CA0A34">
        <w:rPr>
          <w:rFonts w:ascii="Arial" w:hAnsi="Arial" w:cs="Arial"/>
          <w:iCs/>
        </w:rPr>
        <w:t>CE: Concentration of each amino acid in the sample</w:t>
      </w:r>
      <w:r w:rsidR="0062792F">
        <w:rPr>
          <w:noProof/>
        </w:rPr>
        <w:pict w14:anchorId="088A61C6">
          <v:rect id="_x0000_s1029" style="position:absolute;left:0;text-align:left;margin-left:136.3pt;margin-top:653.15pt;width:141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VmgwIAAFgFAAAOAAAAZHJzL2Uyb0RvYy54bWysVN1P2zAQf5+0/8Hy+0jaFToqUlSBmCYh&#10;qICJZ9exm0iOzzu7Tbq/fmcnDQjQHqb1IT3fx+8+/DtfXHaNYXuFvgZb8MlJzpmyEsrabgv+8+nm&#10;yzfOfBC2FAasKvhBeX65/PzponULNYUKTKmQEYj1i9YVvArBLbLMy0o1wp+AU5aMGrARgY64zUoU&#10;LaE3Jpvm+VnWApYOQSrvSXvdG/ky4WutZLjX2qvATMGptpC+mL6b+M2WF2KxReGqWg5liH+oohG1&#10;paQj1LUIgu2wfgfV1BLBgw4nEpoMtK6lSj1QN5P8TTePlXAq9ULD8W4ck/9/sPJuv0ZWlwX/esqZ&#10;FQ3d0QNNTditUYx0NKDW+QX5Pbo1DidPYuy209jEf+qDdWmoh3GoqgtMknIyP8/nOc1eku1sNo8y&#10;wWQv0Q59+K6gYVEoOFL6NEuxv/Whdz26xGQWbmpjoj4W1peSpHAwKjoY+6A09UTJpwkosUldGWR7&#10;QTwQUiobJr2pEqXq1ac5/YbSxohUaAKMyJoSj9gDQGTqe+y+7ME/hqpExjE4/1thffAYkTKDDWNw&#10;U1vAjwAMdTVk7v2PQ+pHE6cUuk2X7nsaPaNmA+WBOIDQL4d38qami7gVPqwF0jbQ3dGGh3v6aANt&#10;wWGQOKsAf3+kj/5EUrJy1tJ2Fdz/2glUnJkfluh7PpnN4jqmw+x0PqUDvrZsXlvsrrkCurgJvSVO&#10;JjH6B3MUNULzTA/BKmYlk7CSchdcBjwerkK/9fSUSLVaJTdaQSfCrX10MoLHOUeiPXXPAt3AxkA8&#10;voPjJorFG1L2vjHSwmoXQNeJsS9zHW6A1jdRaXhq4vvw+py8Xh7E5R8AAAD//wMAUEsDBBQABgAI&#10;AAAAIQDUupca4wAAAA0BAAAPAAAAZHJzL2Rvd25yZXYueG1sTI/BTsMwEETvSPyDtUjcqE3ShirE&#10;qUolTkClNIDEzU2WJBCvo9htA1/PcoLjzjzNzmSryfbiiKPvHGm4nikQSJWrO2o0PJf3V0sQPhiq&#10;Te8INXyhh1V+fpaZtHYnKvC4C43gEPKp0dCGMKRS+qpFa/zMDUjsvbvRmsDn2Mh6NCcOt72MlEqk&#10;NR3xh9YMuGmx+twdrAZ8ef0ovt8equ1jtXYFbUJ5Vz5pfXkxrW9BBJzCHwy/9bk65Nxp7w5Ue9Fr&#10;iG6ihFE2YpXEIBhZLOYs7Vmaq2UMMs/k/xX5DwAAAP//AwBQSwECLQAUAAYACAAAACEAtoM4kv4A&#10;AADhAQAAEwAAAAAAAAAAAAAAAAAAAAAAW0NvbnRlbnRfVHlwZXNdLnhtbFBLAQItABQABgAIAAAA&#10;IQA4/SH/1gAAAJQBAAALAAAAAAAAAAAAAAAAAC8BAABfcmVscy8ucmVsc1BLAQItABQABgAIAAAA&#10;IQC9kIVmgwIAAFgFAAAOAAAAAAAAAAAAAAAAAC4CAABkcnMvZTJvRG9jLnhtbFBLAQItABQABgAI&#10;AAAAIQDUupca4wAAAA0BAAAPAAAAAAAAAAAAAAAAAN0EAABkcnMvZG93bnJldi54bWxQSwUGAAAA&#10;AAQABADzAAAA7QUAAAAA&#10;" filled="f" strokecolor="#243f60 [1604]" strokeweight="2pt">
            <v:textbox style="mso-next-textbox:#_x0000_s1029">
              <w:txbxContent>
                <w:p w14:paraId="1ED719B9" w14:textId="77777777" w:rsidR="000F0D1F" w:rsidRPr="00E31FD8" w:rsidRDefault="000F0D1F"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r w:rsidR="0062792F">
        <w:rPr>
          <w:noProof/>
        </w:rPr>
        <w:pict w14:anchorId="42488576">
          <v:rect id="_x0000_s1028" style="position:absolute;left:0;text-align:left;margin-left:136.3pt;margin-top:653.15pt;width:141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wrggIAAFgFAAAOAAAAZHJzL2Uyb0RvYy54bWysVN1P2zAQf5+0/8Hy+0jaFToqUlSBmCYh&#10;qICJZ9exm0iOzzu7Tbq/fmcnDQjQHqb1IT3fx+8+/DtfXHaNYXuFvgZb8MlJzpmyEsrabgv+8+nm&#10;yzfOfBC2FAasKvhBeX65/PzponULNYUKTKmQEYj1i9YVvArBLbLMy0o1wp+AU5aMGrARgY64zUoU&#10;LaE3Jpvm+VnWApYOQSrvSXvdG/ky4WutZLjX2qvATMGptpC+mL6b+M2WF2KxReGqWg5liH+oohG1&#10;paQj1LUIgu2wfgfV1BLBgw4nEpoMtK6lSj1QN5P8TTePlXAq9ULD8W4ck/9/sPJuv0ZWlwX/esqZ&#10;FQ3d0QNNTditUYx0NKDW+QX5Pbo1DidPYuy209jEf+qDdWmoh3GoqgtMknIyP8/nOc1eku1sNo8y&#10;wWQv0Q59+K6gYVEoOFL6NEuxv/Whdz26xGQWbmpjoj4W1peSpHAwKjoY+6A09UTJpwkosUldGWR7&#10;QTwQUiobJr2pEqXq1ac5/YbSxohUaAKMyJoSj9gDQGTqe+y+7ME/hqpExjE4/1thffAYkTKDDWNw&#10;U1vAjwAMdTVk7v2PQ+pHE6cUuk2X7jt5Rs0GygNxAKFfDu/kTU0XcSt8WAukbaC7ow0P9/TRBtqC&#10;wyBxVgH+/kgf/YmkZOWspe0quP+1E6g4Mz8s0fd8MpvFdUyH2el8Sgd8bdm8tthdcwV0cRN6S5xM&#10;YvQP5ihqhOaZHoJVzEomYSXlLrgMeDxchX7r6SmRarVKbrSCToRb++hkBI9zjkR76p4FuoGNgXh8&#10;B8dNFIs3pOx9Y6SF1S6ArhNjX+Y63ACtb6LS8NTE9+H1OXm9PIjLPwAAAP//AwBQSwMEFAAGAAgA&#10;AAAhANS6lxrjAAAADQEAAA8AAABkcnMvZG93bnJldi54bWxMj8FOwzAQRO9I/IO1SNyoTdKGKsSp&#10;SiVOQKU0gMTNTZYkEK+j2G0DX89yguPOPM3OZKvJ9uKIo+8cabieKRBIlas7ajQ8l/dXSxA+GKpN&#10;7wg1fKGHVX5+lpm0dicq8LgLjeAQ8qnR0IYwpFL6qkVr/MwNSOy9u9GawOfYyHo0Jw63vYyUSqQ1&#10;HfGH1gy4abH63B2sBnx5/Si+3x6q7WO1dgVtQnlXPml9eTGtb0EEnMIfDL/1uTrk3GnvDlR70WuI&#10;bqKEUTZilcQgGFks5iztWZqrZQwyz+T/FfkPAAAA//8DAFBLAQItABQABgAIAAAAIQC2gziS/gAA&#10;AOEBAAATAAAAAAAAAAAAAAAAAAAAAABbQ29udGVudF9UeXBlc10ueG1sUEsBAi0AFAAGAAgAAAAh&#10;ADj9If/WAAAAlAEAAAsAAAAAAAAAAAAAAAAALwEAAF9yZWxzLy5yZWxzUEsBAi0AFAAGAAgAAAAh&#10;AIYxrCuCAgAAWAUAAA4AAAAAAAAAAAAAAAAALgIAAGRycy9lMm9Eb2MueG1sUEsBAi0AFAAGAAgA&#10;AAAhANS6lxrjAAAADQEAAA8AAAAAAAAAAAAAAAAA3AQAAGRycy9kb3ducmV2LnhtbFBLBQYAAAAA&#10;BAAEAPMAAADsBQAAAAA=&#10;" filled="f" strokecolor="#243f60 [1604]" strokeweight="2pt">
            <v:textbox style="mso-next-textbox:#_x0000_s1028">
              <w:txbxContent>
                <w:p w14:paraId="3302CFFC" w14:textId="77777777" w:rsidR="000F0D1F" w:rsidRPr="00E31FD8" w:rsidRDefault="000F0D1F"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r w:rsidR="0062792F">
        <w:rPr>
          <w:noProof/>
        </w:rPr>
        <w:pict w14:anchorId="13C4C5F6">
          <v:rect id="Rectangle 35" o:spid="_x0000_s1027" style="position:absolute;left:0;text-align:left;margin-left:136.3pt;margin-top:653.15pt;width:141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7QgAIAAFEFAAAOAAAAZHJzL2Uyb0RvYy54bWysVMFu2zAMvQ/YPwi6r3aytFmDOkXQosOA&#10;og3aDj0rshQbkEWNUmJnXz9KdtyiLXYY5oNMieQj+UTq4rJrDNsr9DXYgk9Ocs6UlVDWdlvwn083&#10;X75x5oOwpTBgVcEPyvPL5edPF61bqClUYEqFjECsX7Su4FUIbpFlXlaqEf4EnLKk1ICNCLTFbVai&#10;aAm9Mdk0z8+yFrB0CFJ5T6fXvZIvE77WSoZ7rb0KzBSccgtpxbRu4potL8Rii8JVtRzSEP+QRSNq&#10;S0FHqGsRBNth/Q6qqSWCBx1OJDQZaF1LlWqgaib5m2oeK+FUqoXI8W6kyf8/WHm3XyOry4J/PeXM&#10;iobu6IFYE3ZrFKMzIqh1fkF2j26Nw86TGKvtNDbxT3WwLpF6GElVXWCSDifz83yeE/eSdGezeZQJ&#10;JnvxdujDdwUNi0LBkcInLsX+1ofe9GgSg1m4qY2J5zGxPpUkhYNR0cDYB6WpJgo+TUCpm9SVQbYX&#10;1AdCSmXDpFdVolT98WlO35Da6JESTYARWVPgEXsAiJ36HrtPe7CPrio14+ic/y2x3nn0SJHBhtG5&#10;qS3gRwCGqhoi9/ZHknpqIkuh23RkEsUNlAe6fIR+KryTNzXdwK3wYS2QxoAujUY73NOiDbQFh0Hi&#10;rAL8/dF5tKfuJC1nLY1Vwf2vnUDFmflhqW/PJ7NZnMO0mZ3Op7TB15rNa43dNVdANzahR8TJJEb7&#10;YI6iRmie6QVYxaikElZS7ILLgMfNVejHnd4QqVarZEaz50S4tY9ORvBIcOywp+5ZoBvaMFAD38Fx&#10;BMXiTTf2ttHTwmoXQNepVV94HainuU09NLwx8WF4vU9WLy/h8g8AAAD//wMAUEsDBBQABgAIAAAA&#10;IQDUupca4wAAAA0BAAAPAAAAZHJzL2Rvd25yZXYueG1sTI/BTsMwEETvSPyDtUjcqE3ShirEqUol&#10;TkClNIDEzU2WJBCvo9htA1/PcoLjzjzNzmSryfbiiKPvHGm4nikQSJWrO2o0PJf3V0sQPhiqTe8I&#10;NXyhh1V+fpaZtHYnKvC4C43gEPKp0dCGMKRS+qpFa/zMDUjsvbvRmsDn2Mh6NCcOt72MlEqkNR3x&#10;h9YMuGmx+twdrAZ8ef0ovt8equ1jtXYFbUJ5Vz5pfXkxrW9BBJzCHwy/9bk65Nxp7w5Ue9FriG6i&#10;hFE2YpXEIBhZLOYs7Vmaq2UMMs/k/xX5DwAAAP//AwBQSwECLQAUAAYACAAAACEAtoM4kv4AAADh&#10;AQAAEwAAAAAAAAAAAAAAAAAAAAAAW0NvbnRlbnRfVHlwZXNdLnhtbFBLAQItABQABgAIAAAAIQA4&#10;/SH/1gAAAJQBAAALAAAAAAAAAAAAAAAAAC8BAABfcmVscy8ucmVsc1BLAQItABQABgAIAAAAIQAw&#10;el7QgAIAAFEFAAAOAAAAAAAAAAAAAAAAAC4CAABkcnMvZTJvRG9jLnhtbFBLAQItABQABgAIAAAA&#10;IQDUupca4wAAAA0BAAAPAAAAAAAAAAAAAAAAANoEAABkcnMvZG93bnJldi54bWxQSwUGAAAAAAQA&#10;BADzAAAA6gUAAAAA&#10;" filled="f" strokecolor="#243f60 [1604]" strokeweight="2pt">
            <v:textbox style="mso-next-textbox:#Rectangle 35">
              <w:txbxContent>
                <w:p w14:paraId="3AAC6131" w14:textId="77777777" w:rsidR="000F0D1F" w:rsidRPr="00E31FD8" w:rsidRDefault="000F0D1F" w:rsidP="00CA0A34">
                  <w:pPr>
                    <w:jc w:val="center"/>
                    <w:rPr>
                      <w:i/>
                      <w:color w:val="000000" w:themeColor="text1"/>
                    </w:rPr>
                  </w:pPr>
                  <m:oMathPara>
                    <m:oMath>
                      <m:r>
                        <w:rPr>
                          <w:rFonts w:ascii="Cambria Math" w:hAnsi="Cambria Math"/>
                          <w:color w:val="000000" w:themeColor="text1"/>
                        </w:rPr>
                        <m:t xml:space="preserve">CE= </m:t>
                      </m:r>
                      <m:f>
                        <m:fPr>
                          <m:ctrlPr>
                            <w:rPr>
                              <w:rFonts w:ascii="Cambria Math" w:hAnsi="Cambria Math"/>
                              <w:i/>
                              <w:color w:val="000000" w:themeColor="text1"/>
                            </w:rPr>
                          </m:ctrlPr>
                        </m:fPr>
                        <m:num>
                          <m:r>
                            <w:rPr>
                              <w:rFonts w:ascii="Cambria Math" w:hAnsi="Cambria Math"/>
                              <w:color w:val="000000"/>
                              <w:sz w:val="24"/>
                              <w:szCs w:val="24"/>
                              <w:vertAlign w:val="subscript"/>
                            </w:rPr>
                            <m:t xml:space="preserve">Area E </m:t>
                          </m:r>
                          <m:r>
                            <m:rPr>
                              <m:sty m:val="b"/>
                            </m:rPr>
                            <w:rPr>
                              <w:rFonts w:ascii="Cambria Math" w:hAnsi="Cambria Math"/>
                              <w:color w:val="000000" w:themeColor="text1"/>
                              <w:sz w:val="24"/>
                            </w:rPr>
                            <m:t>×</m:t>
                          </m:r>
                          <m:r>
                            <w:rPr>
                              <w:rFonts w:ascii="Cambria Math" w:hAnsi="Cambria Math"/>
                              <w:color w:val="000000" w:themeColor="text1"/>
                            </w:rPr>
                            <m:t xml:space="preserve"> CT</m:t>
                          </m:r>
                        </m:num>
                        <m:den>
                          <m:r>
                            <w:rPr>
                              <w:rFonts w:ascii="Cambria Math" w:hAnsi="Cambria Math"/>
                              <w:color w:val="000000" w:themeColor="text1"/>
                            </w:rPr>
                            <m:t>Area T</m:t>
                          </m:r>
                        </m:den>
                      </m:f>
                    </m:oMath>
                  </m:oMathPara>
                </w:p>
              </w:txbxContent>
            </v:textbox>
          </v:rect>
        </w:pict>
      </w:r>
    </w:p>
    <w:p w14:paraId="6769A60B" w14:textId="53D6411B" w:rsidR="00735194" w:rsidRDefault="00CA0A34" w:rsidP="00441B6F">
      <w:pPr>
        <w:pStyle w:val="Body"/>
        <w:spacing w:after="0"/>
        <w:rPr>
          <w:rFonts w:ascii="Arial" w:hAnsi="Arial" w:cs="Arial"/>
          <w:iCs/>
        </w:rPr>
      </w:pPr>
      <w:r w:rsidRPr="00CA0A34">
        <w:rPr>
          <w:rFonts w:ascii="Arial" w:hAnsi="Arial" w:cs="Arial"/>
          <w:iCs/>
        </w:rPr>
        <w:t>Area T: Average area of standard amino acid peaks</w:t>
      </w:r>
    </w:p>
    <w:p w14:paraId="3A3C6515" w14:textId="3D700B2D" w:rsidR="00735194" w:rsidRDefault="00CA0A34" w:rsidP="00441B6F">
      <w:pPr>
        <w:pStyle w:val="Body"/>
        <w:spacing w:after="0"/>
        <w:rPr>
          <w:rFonts w:ascii="Arial" w:hAnsi="Arial" w:cs="Arial"/>
          <w:iCs/>
        </w:rPr>
      </w:pPr>
      <w:r w:rsidRPr="00CA0A34">
        <w:rPr>
          <w:rFonts w:ascii="Arial" w:hAnsi="Arial" w:cs="Arial"/>
          <w:iCs/>
        </w:rPr>
        <w:t>Area E: Area of the amino acid peak in the sample</w:t>
      </w:r>
    </w:p>
    <w:p w14:paraId="497EBE39" w14:textId="08E113D5" w:rsidR="001A7096" w:rsidRDefault="00CA0A34" w:rsidP="00441B6F">
      <w:pPr>
        <w:pStyle w:val="Body"/>
        <w:spacing w:after="0"/>
        <w:rPr>
          <w:rFonts w:ascii="Arial" w:hAnsi="Arial" w:cs="Arial"/>
          <w:iCs/>
        </w:rPr>
      </w:pPr>
      <w:r w:rsidRPr="00CA0A34">
        <w:rPr>
          <w:rFonts w:ascii="Arial" w:hAnsi="Arial" w:cs="Arial"/>
          <w:iCs/>
        </w:rPr>
        <w:t>CT: Concentration of standard amino acid</w:t>
      </w:r>
    </w:p>
    <w:p w14:paraId="47CF83E3" w14:textId="5E2C5B2F" w:rsidR="00CA0A34" w:rsidRPr="00EC4028" w:rsidRDefault="00BC05D2" w:rsidP="00441B6F">
      <w:pPr>
        <w:pStyle w:val="Body"/>
        <w:spacing w:after="0"/>
        <w:rPr>
          <w:rFonts w:ascii="Arial" w:hAnsi="Arial" w:cs="Arial"/>
          <w:b/>
          <w:u w:val="single"/>
        </w:rPr>
      </w:pPr>
      <w:r w:rsidRPr="00EC4028">
        <w:rPr>
          <w:rFonts w:ascii="Arial" w:hAnsi="Arial" w:cs="Arial"/>
          <w:b/>
          <w:u w:val="single"/>
        </w:rPr>
        <w:t>2.2.4. Mineral analysis</w:t>
      </w:r>
    </w:p>
    <w:p w14:paraId="43F589AC" w14:textId="622F060A" w:rsidR="00CA0A34" w:rsidRDefault="00EC4028" w:rsidP="00441B6F">
      <w:pPr>
        <w:pStyle w:val="Body"/>
        <w:spacing w:after="0"/>
        <w:rPr>
          <w:rFonts w:ascii="Arial" w:hAnsi="Arial" w:cs="Arial"/>
          <w:iCs/>
        </w:rPr>
      </w:pPr>
      <w:r w:rsidRPr="00EC4028">
        <w:rPr>
          <w:rFonts w:ascii="Arial" w:hAnsi="Arial" w:cs="Arial"/>
          <w:iCs/>
        </w:rPr>
        <w:t xml:space="preserve">The quantification of </w:t>
      </w:r>
      <w:proofErr w:type="spellStart"/>
      <w:r w:rsidRPr="00EC4028">
        <w:rPr>
          <w:rFonts w:ascii="Arial" w:hAnsi="Arial" w:cs="Arial"/>
          <w:iCs/>
        </w:rPr>
        <w:t>macroelements</w:t>
      </w:r>
      <w:proofErr w:type="spellEnd"/>
      <w:r w:rsidRPr="00EC4028">
        <w:rPr>
          <w:rFonts w:ascii="Arial" w:hAnsi="Arial" w:cs="Arial"/>
          <w:iCs/>
        </w:rPr>
        <w:t xml:space="preserve"> (K, Ca, Na, Mg and P) and microelements (Fe) was carried out using energy dispersive spectrometry (EDS) coupled with a scanning electron microscope (SEM). To do this, 10 mg of ash residue obtained by incinerating 2 g of okra powder in a muffle furnace was evenly deposited on a pad covered with double-sided carbon adhesive tape. The prepared sample was then attached to the SEM sample holder, connected to an EDS microanalysis platform (Inca Dry Cool, operating without liquid nitrogen). Finally, the sample holder containing the ashes was placed on the stage of the SEM analysis chamber, where qualitative and quantitative measurements of the mineral elements were performed.</w:t>
      </w:r>
    </w:p>
    <w:p w14:paraId="2AABD411" w14:textId="2406B683" w:rsidR="00CA0A34" w:rsidRPr="00532CA8" w:rsidRDefault="00EC4028" w:rsidP="00441B6F">
      <w:pPr>
        <w:pStyle w:val="Body"/>
        <w:spacing w:after="0"/>
        <w:rPr>
          <w:rFonts w:ascii="Arial" w:hAnsi="Arial" w:cs="Arial"/>
          <w:b/>
          <w:u w:val="single"/>
        </w:rPr>
      </w:pPr>
      <w:r w:rsidRPr="00532CA8">
        <w:rPr>
          <w:rFonts w:ascii="Arial" w:hAnsi="Arial" w:cs="Arial"/>
          <w:b/>
          <w:u w:val="single"/>
        </w:rPr>
        <w:t xml:space="preserve">2.2.5. </w:t>
      </w:r>
      <w:r w:rsidR="00532CA8" w:rsidRPr="00532CA8">
        <w:rPr>
          <w:rFonts w:ascii="Arial" w:hAnsi="Arial" w:cs="Arial"/>
          <w:b/>
          <w:u w:val="single"/>
        </w:rPr>
        <w:t>Statistical analyses</w:t>
      </w:r>
    </w:p>
    <w:p w14:paraId="2DE6E423" w14:textId="525AE116" w:rsidR="00790ADA" w:rsidRDefault="00150699" w:rsidP="00441B6F">
      <w:pPr>
        <w:pStyle w:val="Body"/>
        <w:spacing w:after="0"/>
        <w:rPr>
          <w:rFonts w:ascii="Arial" w:hAnsi="Arial" w:cs="Arial"/>
          <w:iCs/>
        </w:rPr>
      </w:pPr>
      <w:r w:rsidRPr="00150699">
        <w:rPr>
          <w:rFonts w:ascii="Arial" w:hAnsi="Arial" w:cs="Arial"/>
          <w:iCs/>
        </w:rPr>
        <w:t>All physicochemical analyses were performed in three independent replicates. The results obtained are presented as arithmetic means with their corresponding standard deviations. A one-way analysis of variance (ANOVA) was applied to these data to assess the presence of significant differences between the means, at a significance level of 5%. When significant differences were observed, they were specified using Duncan's multiple comparison test, performed with STATISTICA software (version 12, ©</w:t>
      </w:r>
      <w:proofErr w:type="spellStart"/>
      <w:r w:rsidRPr="00150699">
        <w:rPr>
          <w:rFonts w:ascii="Arial" w:hAnsi="Arial" w:cs="Arial"/>
          <w:iCs/>
        </w:rPr>
        <w:t>StatSoft</w:t>
      </w:r>
      <w:proofErr w:type="spellEnd"/>
      <w:r w:rsidRPr="00150699">
        <w:rPr>
          <w:rFonts w:ascii="Arial" w:hAnsi="Arial" w:cs="Arial"/>
          <w:iCs/>
        </w:rPr>
        <w:t>, Inc., 1984-2014). In addition, a principal component analysis (PCA) was conducted using XLSTAT software (version 2016) to further the multivariate interpretation of the results.</w:t>
      </w:r>
    </w:p>
    <w:p w14:paraId="0379F006" w14:textId="77777777" w:rsidR="00150699" w:rsidRPr="00150699" w:rsidRDefault="00150699" w:rsidP="00441B6F">
      <w:pPr>
        <w:pStyle w:val="Body"/>
        <w:spacing w:after="0"/>
        <w:rPr>
          <w:rFonts w:ascii="Arial" w:hAnsi="Arial" w:cs="Arial"/>
          <w:iCs/>
        </w:rPr>
      </w:pPr>
    </w:p>
    <w:p w14:paraId="3C691AB1" w14:textId="1C01DFDD" w:rsidR="00790ADA" w:rsidRPr="00FB3A86"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D6B03D" w14:textId="673DB70D" w:rsidR="00150699" w:rsidRPr="00416CC1" w:rsidRDefault="00150699" w:rsidP="00441B6F">
      <w:pPr>
        <w:pStyle w:val="Body"/>
        <w:spacing w:after="0"/>
        <w:rPr>
          <w:rFonts w:ascii="Arial" w:hAnsi="Arial" w:cs="Arial"/>
          <w:b/>
        </w:rPr>
      </w:pPr>
      <w:r w:rsidRPr="00416CC1">
        <w:rPr>
          <w:rFonts w:ascii="Arial" w:hAnsi="Arial" w:cs="Arial"/>
          <w:b/>
          <w:sz w:val="22"/>
          <w:szCs w:val="22"/>
        </w:rPr>
        <w:t xml:space="preserve">3.1. </w:t>
      </w:r>
      <w:r w:rsidR="00416CC1" w:rsidRPr="00416CC1">
        <w:rPr>
          <w:rFonts w:ascii="Arial" w:hAnsi="Arial" w:cs="Arial"/>
          <w:b/>
          <w:sz w:val="22"/>
          <w:szCs w:val="22"/>
        </w:rPr>
        <w:t>PHYSICOCHEMICAL COMPOSITION OF FERMENTED OKRA SAMPLES</w:t>
      </w:r>
    </w:p>
    <w:p w14:paraId="62155777" w14:textId="77777777" w:rsidR="00390DB9" w:rsidRPr="00390DB9" w:rsidRDefault="00390DB9" w:rsidP="00390DB9">
      <w:pPr>
        <w:pStyle w:val="Body"/>
        <w:spacing w:after="0"/>
        <w:rPr>
          <w:rFonts w:ascii="Arial" w:hAnsi="Arial" w:cs="Arial"/>
        </w:rPr>
      </w:pPr>
      <w:r w:rsidRPr="00390DB9">
        <w:rPr>
          <w:rFonts w:ascii="Arial" w:hAnsi="Arial" w:cs="Arial"/>
        </w:rPr>
        <w:t xml:space="preserve">The data analysis highlights the significant impact of fermentation duration and drying method on the physicochemical, mineral, and amino acid profiles of fermented okra. The study is based on precise measurements conducted on eight samples, </w:t>
      </w:r>
      <w:proofErr w:type="spellStart"/>
      <w:r w:rsidRPr="00390DB9">
        <w:rPr>
          <w:rFonts w:ascii="Arial" w:hAnsi="Arial" w:cs="Arial"/>
        </w:rPr>
        <w:t>categorised</w:t>
      </w:r>
      <w:proofErr w:type="spellEnd"/>
      <w:r w:rsidRPr="00390DB9">
        <w:rPr>
          <w:rFonts w:ascii="Arial" w:hAnsi="Arial" w:cs="Arial"/>
        </w:rPr>
        <w:t xml:space="preserve"> according to two drying techniques (oven and sun drying) and four fermentation durations (0, 1, 3, and 5 days). These parameters are therefore essential for assessing the nutritional quality and stability of the final product.</w:t>
      </w:r>
    </w:p>
    <w:p w14:paraId="67C955C2" w14:textId="3416CB7A" w:rsidR="00390DB9" w:rsidRPr="00390DB9" w:rsidRDefault="00390DB9" w:rsidP="00390DB9">
      <w:pPr>
        <w:pStyle w:val="Body"/>
        <w:spacing w:after="0"/>
        <w:rPr>
          <w:rFonts w:ascii="Arial" w:hAnsi="Arial" w:cs="Arial"/>
        </w:rPr>
      </w:pPr>
      <w:r w:rsidRPr="00390DB9">
        <w:rPr>
          <w:rFonts w:ascii="Arial" w:hAnsi="Arial" w:cs="Arial"/>
        </w:rPr>
        <w:t xml:space="preserve">From a physicochemical perspective, notable differences were observed among the okra samples depending on the </w:t>
      </w:r>
      <w:proofErr w:type="spellStart"/>
      <w:r w:rsidRPr="00390DB9">
        <w:rPr>
          <w:rFonts w:ascii="Arial" w:hAnsi="Arial" w:cs="Arial"/>
        </w:rPr>
        <w:t>analysed</w:t>
      </w:r>
      <w:proofErr w:type="spellEnd"/>
      <w:r w:rsidRPr="00390DB9">
        <w:rPr>
          <w:rFonts w:ascii="Arial" w:hAnsi="Arial" w:cs="Arial"/>
        </w:rPr>
        <w:t xml:space="preserve"> parameters (Table 1). The pH, a fundamental indicator of acidity, gradually decreased with increasing fermentation time. Specifically, it declined from 4.35 to 4.11 for oven-dried samples, and from 4.30 to 4.01 for sun-dried samples. This reduction is attributed to the production of organic acids by fermentative microorganisms, particularly lactobacilli. According to</w:t>
      </w:r>
      <w:r w:rsidR="00FD5910" w:rsidRPr="00390DB9">
        <w:rPr>
          <w:rFonts w:ascii="Arial" w:hAnsi="Arial" w:cs="Arial"/>
        </w:rPr>
        <w:t xml:space="preserve"> </w:t>
      </w:r>
      <w:r w:rsidRPr="00390DB9">
        <w:rPr>
          <w:rFonts w:ascii="Arial" w:hAnsi="Arial" w:cs="Arial"/>
        </w:rPr>
        <w:t>Godard (2020)</w:t>
      </w:r>
      <w:r w:rsidR="00FD5910">
        <w:rPr>
          <w:rFonts w:ascii="Arial" w:hAnsi="Arial" w:cs="Arial"/>
        </w:rPr>
        <w:t xml:space="preserve"> and </w:t>
      </w:r>
      <w:proofErr w:type="spellStart"/>
      <w:r w:rsidR="00FD5910" w:rsidRPr="00FD5910">
        <w:rPr>
          <w:rFonts w:ascii="Arial" w:hAnsi="Arial" w:cs="Arial"/>
        </w:rPr>
        <w:t>Amenu</w:t>
      </w:r>
      <w:proofErr w:type="spellEnd"/>
      <w:r w:rsidR="00FD5910">
        <w:rPr>
          <w:rFonts w:ascii="Arial" w:hAnsi="Arial" w:cs="Arial"/>
        </w:rPr>
        <w:t xml:space="preserve"> </w:t>
      </w:r>
      <w:r w:rsidR="00FD5910" w:rsidRPr="00FD5910">
        <w:rPr>
          <w:rFonts w:ascii="Arial" w:hAnsi="Arial" w:cs="Arial"/>
          <w:i/>
          <w:iCs/>
        </w:rPr>
        <w:t>et al</w:t>
      </w:r>
      <w:r w:rsidR="00FD5910">
        <w:rPr>
          <w:rFonts w:ascii="Arial" w:hAnsi="Arial" w:cs="Arial"/>
        </w:rPr>
        <w:t>., 2025</w:t>
      </w:r>
      <w:r w:rsidRPr="00390DB9">
        <w:rPr>
          <w:rFonts w:ascii="Arial" w:hAnsi="Arial" w:cs="Arial"/>
        </w:rPr>
        <w:t xml:space="preserve">, lactic fermentation lowers the pH of vegetables due to lactic acid formation. This phenomenon is </w:t>
      </w:r>
      <w:r w:rsidRPr="00390DB9">
        <w:rPr>
          <w:rFonts w:ascii="Arial" w:hAnsi="Arial" w:cs="Arial"/>
        </w:rPr>
        <w:lastRenderedPageBreak/>
        <w:t>especially important as it promotes microbiological preservation by inhibiting the growth of many pathogens when the pH falls below 4.5 (</w:t>
      </w:r>
      <w:proofErr w:type="spellStart"/>
      <w:r w:rsidRPr="00390DB9">
        <w:rPr>
          <w:rFonts w:ascii="Arial" w:hAnsi="Arial" w:cs="Arial"/>
        </w:rPr>
        <w:t>Emkani</w:t>
      </w:r>
      <w:proofErr w:type="spellEnd"/>
      <w:r w:rsidRPr="00390DB9">
        <w:rPr>
          <w:rFonts w:ascii="Arial" w:hAnsi="Arial" w:cs="Arial"/>
        </w:rPr>
        <w:t xml:space="preserve"> </w:t>
      </w:r>
      <w:r w:rsidRPr="00390DB9">
        <w:rPr>
          <w:rFonts w:ascii="Arial" w:hAnsi="Arial" w:cs="Arial"/>
          <w:i/>
          <w:iCs/>
        </w:rPr>
        <w:t>et al</w:t>
      </w:r>
      <w:r w:rsidRPr="00390DB9">
        <w:rPr>
          <w:rFonts w:ascii="Arial" w:hAnsi="Arial" w:cs="Arial"/>
        </w:rPr>
        <w:t xml:space="preserve">., 2022; Gu </w:t>
      </w:r>
      <w:r w:rsidRPr="00390DB9">
        <w:rPr>
          <w:rFonts w:ascii="Arial" w:hAnsi="Arial" w:cs="Arial"/>
          <w:i/>
          <w:iCs/>
        </w:rPr>
        <w:t>et al</w:t>
      </w:r>
      <w:r w:rsidRPr="00390DB9">
        <w:rPr>
          <w:rFonts w:ascii="Arial" w:hAnsi="Arial" w:cs="Arial"/>
        </w:rPr>
        <w:t>., 2023).</w:t>
      </w:r>
    </w:p>
    <w:p w14:paraId="31EBD20A" w14:textId="77777777" w:rsidR="00390DB9" w:rsidRPr="00390DB9" w:rsidRDefault="00390DB9" w:rsidP="00390DB9">
      <w:pPr>
        <w:pStyle w:val="Body"/>
        <w:spacing w:after="0"/>
        <w:rPr>
          <w:rFonts w:ascii="Arial" w:hAnsi="Arial" w:cs="Arial"/>
        </w:rPr>
      </w:pPr>
      <w:r w:rsidRPr="00390DB9">
        <w:rPr>
          <w:rFonts w:ascii="Arial" w:hAnsi="Arial" w:cs="Arial"/>
        </w:rPr>
        <w:t>Ash content, representing the total mineral fraction, increased with fermentation time, reaching 10.51% for oven drying and 10.53% for sun drying after five days. This increase may be linked to the concentration of minerals resulting from the reduction of dry matter due to the degradation of organic compounds. Furthermore, fermentation enhances mineral bioavailability by reducing phytates, which act as chelating agents (</w:t>
      </w:r>
      <w:proofErr w:type="spellStart"/>
      <w:r w:rsidRPr="00390DB9">
        <w:rPr>
          <w:rFonts w:ascii="Arial" w:hAnsi="Arial" w:cs="Arial"/>
        </w:rPr>
        <w:t>Adebo</w:t>
      </w:r>
      <w:proofErr w:type="spellEnd"/>
      <w:r w:rsidRPr="00390DB9">
        <w:rPr>
          <w:rFonts w:ascii="Arial" w:hAnsi="Arial" w:cs="Arial"/>
        </w:rPr>
        <w:t xml:space="preserve"> </w:t>
      </w:r>
      <w:r w:rsidRPr="00390DB9">
        <w:rPr>
          <w:rFonts w:ascii="Arial" w:hAnsi="Arial" w:cs="Arial"/>
          <w:i/>
          <w:iCs/>
        </w:rPr>
        <w:t>et al</w:t>
      </w:r>
      <w:r w:rsidRPr="00390DB9">
        <w:rPr>
          <w:rFonts w:ascii="Arial" w:hAnsi="Arial" w:cs="Arial"/>
        </w:rPr>
        <w:t xml:space="preserve">., 2022; Zhang </w:t>
      </w:r>
      <w:r w:rsidRPr="00390DB9">
        <w:rPr>
          <w:rFonts w:ascii="Arial" w:hAnsi="Arial" w:cs="Arial"/>
          <w:i/>
          <w:iCs/>
        </w:rPr>
        <w:t>et al</w:t>
      </w:r>
      <w:r w:rsidRPr="00390DB9">
        <w:rPr>
          <w:rFonts w:ascii="Arial" w:hAnsi="Arial" w:cs="Arial"/>
        </w:rPr>
        <w:t>., 2022), a particularly beneficial effect in contexts of malnutrition.</w:t>
      </w:r>
    </w:p>
    <w:p w14:paraId="3EE585F3" w14:textId="75248E26" w:rsidR="00390DB9" w:rsidRPr="00390DB9" w:rsidRDefault="00390DB9" w:rsidP="00A25F56">
      <w:pPr>
        <w:pStyle w:val="Body"/>
        <w:spacing w:after="0"/>
        <w:rPr>
          <w:rFonts w:ascii="Arial" w:hAnsi="Arial" w:cs="Arial"/>
        </w:rPr>
      </w:pPr>
      <w:r w:rsidRPr="00390DB9">
        <w:rPr>
          <w:rFonts w:ascii="Arial" w:hAnsi="Arial" w:cs="Arial"/>
        </w:rPr>
        <w:t xml:space="preserve">Moisture content showed a slight decrease with fermentation time, ranging from 14.73% to 12.51% for oven drying, and from 14.10% to 13.02% for sun drying. Lower moisture content is advantageous for product preservation, as it limits enzymatic reactions and microbial proliferation (Tapia </w:t>
      </w:r>
      <w:r w:rsidRPr="00390DB9">
        <w:rPr>
          <w:rFonts w:ascii="Arial" w:hAnsi="Arial" w:cs="Arial"/>
          <w:i/>
          <w:iCs/>
        </w:rPr>
        <w:t>et al</w:t>
      </w:r>
      <w:r w:rsidRPr="00390DB9">
        <w:rPr>
          <w:rFonts w:ascii="Arial" w:hAnsi="Arial" w:cs="Arial"/>
        </w:rPr>
        <w:t>., 2020</w:t>
      </w:r>
      <w:r w:rsidR="00056F00">
        <w:rPr>
          <w:rFonts w:ascii="Arial" w:hAnsi="Arial" w:cs="Arial"/>
        </w:rPr>
        <w:t xml:space="preserve">; </w:t>
      </w:r>
      <w:proofErr w:type="spellStart"/>
      <w:r w:rsidR="00056F00" w:rsidRPr="00056F00">
        <w:rPr>
          <w:rFonts w:ascii="Arial" w:hAnsi="Arial" w:cs="Arial"/>
        </w:rPr>
        <w:t>Lohita</w:t>
      </w:r>
      <w:proofErr w:type="spellEnd"/>
      <w:r w:rsidR="00056F00" w:rsidRPr="00056F00">
        <w:rPr>
          <w:rFonts w:ascii="Arial" w:hAnsi="Arial" w:cs="Arial"/>
        </w:rPr>
        <w:t xml:space="preserve"> &amp; </w:t>
      </w:r>
      <w:proofErr w:type="spellStart"/>
      <w:r w:rsidR="00056F00" w:rsidRPr="00056F00">
        <w:rPr>
          <w:rFonts w:ascii="Arial" w:hAnsi="Arial" w:cs="Arial"/>
        </w:rPr>
        <w:t>Srijaya</w:t>
      </w:r>
      <w:proofErr w:type="spellEnd"/>
      <w:r w:rsidR="00056F00">
        <w:rPr>
          <w:rFonts w:ascii="Arial" w:hAnsi="Arial" w:cs="Arial"/>
        </w:rPr>
        <w:t>, 2024</w:t>
      </w:r>
      <w:r w:rsidRPr="00390DB9">
        <w:rPr>
          <w:rFonts w:ascii="Arial" w:hAnsi="Arial" w:cs="Arial"/>
        </w:rPr>
        <w:t>). In fact, moisture levels below 15% are generally considered safe for powdered food products (</w:t>
      </w:r>
      <w:proofErr w:type="spellStart"/>
      <w:r w:rsidRPr="00390DB9">
        <w:rPr>
          <w:rFonts w:ascii="Arial" w:hAnsi="Arial" w:cs="Arial"/>
        </w:rPr>
        <w:t>Opaliński</w:t>
      </w:r>
      <w:proofErr w:type="spellEnd"/>
      <w:r w:rsidRPr="00390DB9">
        <w:rPr>
          <w:rFonts w:ascii="Arial" w:hAnsi="Arial" w:cs="Arial"/>
        </w:rPr>
        <w:t xml:space="preserve"> </w:t>
      </w:r>
      <w:r w:rsidRPr="005A6649">
        <w:rPr>
          <w:rFonts w:ascii="Arial" w:hAnsi="Arial" w:cs="Arial"/>
          <w:i/>
          <w:iCs/>
        </w:rPr>
        <w:t>et al</w:t>
      </w:r>
      <w:r w:rsidRPr="00390DB9">
        <w:rPr>
          <w:rFonts w:ascii="Arial" w:hAnsi="Arial" w:cs="Arial"/>
        </w:rPr>
        <w:t xml:space="preserve">., 2016; Juarez-Enriquez </w:t>
      </w:r>
      <w:r w:rsidRPr="00A25F56">
        <w:rPr>
          <w:rFonts w:ascii="Arial" w:hAnsi="Arial" w:cs="Arial"/>
          <w:i/>
          <w:iCs/>
        </w:rPr>
        <w:t>et al</w:t>
      </w:r>
      <w:r w:rsidRPr="00390DB9">
        <w:rPr>
          <w:rFonts w:ascii="Arial" w:hAnsi="Arial" w:cs="Arial"/>
        </w:rPr>
        <w:t xml:space="preserve">., 2022; Suhag </w:t>
      </w:r>
      <w:r w:rsidRPr="00A25F56">
        <w:rPr>
          <w:rFonts w:ascii="Arial" w:hAnsi="Arial" w:cs="Arial"/>
          <w:i/>
          <w:iCs/>
        </w:rPr>
        <w:t>et al</w:t>
      </w:r>
      <w:r w:rsidRPr="00390DB9">
        <w:rPr>
          <w:rFonts w:ascii="Arial" w:hAnsi="Arial" w:cs="Arial"/>
        </w:rPr>
        <w:t>., 2024).</w:t>
      </w:r>
    </w:p>
    <w:p w14:paraId="06509D96" w14:textId="4BE87A3A" w:rsidR="00390DB9" w:rsidRPr="00390DB9" w:rsidRDefault="00390DB9" w:rsidP="00A25F56">
      <w:pPr>
        <w:pStyle w:val="Body"/>
        <w:spacing w:after="0"/>
        <w:rPr>
          <w:rFonts w:ascii="Arial" w:hAnsi="Arial" w:cs="Arial"/>
        </w:rPr>
      </w:pPr>
      <w:r w:rsidRPr="00390DB9">
        <w:rPr>
          <w:rFonts w:ascii="Arial" w:hAnsi="Arial" w:cs="Arial"/>
        </w:rPr>
        <w:t xml:space="preserve">Similarly, </w:t>
      </w:r>
      <w:proofErr w:type="spellStart"/>
      <w:r w:rsidRPr="00390DB9">
        <w:rPr>
          <w:rFonts w:ascii="Arial" w:hAnsi="Arial" w:cs="Arial"/>
        </w:rPr>
        <w:t>fibre</w:t>
      </w:r>
      <w:proofErr w:type="spellEnd"/>
      <w:r w:rsidRPr="00390DB9">
        <w:rPr>
          <w:rFonts w:ascii="Arial" w:hAnsi="Arial" w:cs="Arial"/>
        </w:rPr>
        <w:t xml:space="preserve"> concentration significantly decreased, from 3.17% to 1.90% for oven drying, and from 2.76% to 1.82% for sun drying. This reduction is likely due to enzymatic activity by microorganisms that </w:t>
      </w:r>
      <w:proofErr w:type="spellStart"/>
      <w:r w:rsidRPr="00390DB9">
        <w:rPr>
          <w:rFonts w:ascii="Arial" w:hAnsi="Arial" w:cs="Arial"/>
        </w:rPr>
        <w:t>hydrolyse</w:t>
      </w:r>
      <w:proofErr w:type="spellEnd"/>
      <w:r w:rsidRPr="00390DB9">
        <w:rPr>
          <w:rFonts w:ascii="Arial" w:hAnsi="Arial" w:cs="Arial"/>
        </w:rPr>
        <w:t xml:space="preserve"> complex polysaccharides (</w:t>
      </w:r>
      <w:proofErr w:type="spellStart"/>
      <w:r w:rsidRPr="00390DB9">
        <w:rPr>
          <w:rFonts w:ascii="Arial" w:hAnsi="Arial" w:cs="Arial"/>
        </w:rPr>
        <w:t>Borba</w:t>
      </w:r>
      <w:proofErr w:type="spellEnd"/>
      <w:r w:rsidRPr="00390DB9">
        <w:rPr>
          <w:rFonts w:ascii="Arial" w:hAnsi="Arial" w:cs="Arial"/>
        </w:rPr>
        <w:t xml:space="preserve"> </w:t>
      </w:r>
      <w:r w:rsidRPr="00A25F56">
        <w:rPr>
          <w:rFonts w:ascii="Arial" w:hAnsi="Arial" w:cs="Arial"/>
          <w:i/>
          <w:iCs/>
        </w:rPr>
        <w:t>et al</w:t>
      </w:r>
      <w:r w:rsidRPr="00390DB9">
        <w:rPr>
          <w:rFonts w:ascii="Arial" w:hAnsi="Arial" w:cs="Arial"/>
        </w:rPr>
        <w:t xml:space="preserve">., 2019). Fermentation is known to degrade insoluble </w:t>
      </w:r>
      <w:proofErr w:type="spellStart"/>
      <w:r w:rsidRPr="00390DB9">
        <w:rPr>
          <w:rFonts w:ascii="Arial" w:hAnsi="Arial" w:cs="Arial"/>
        </w:rPr>
        <w:t>fibres</w:t>
      </w:r>
      <w:proofErr w:type="spellEnd"/>
      <w:r w:rsidRPr="00390DB9">
        <w:rPr>
          <w:rFonts w:ascii="Arial" w:hAnsi="Arial" w:cs="Arial"/>
        </w:rPr>
        <w:t xml:space="preserve">, which may improve digestibility but reduce the beneficial effects of </w:t>
      </w:r>
      <w:proofErr w:type="spellStart"/>
      <w:r w:rsidRPr="00390DB9">
        <w:rPr>
          <w:rFonts w:ascii="Arial" w:hAnsi="Arial" w:cs="Arial"/>
        </w:rPr>
        <w:t>fibre</w:t>
      </w:r>
      <w:proofErr w:type="spellEnd"/>
      <w:r w:rsidRPr="00390DB9">
        <w:rPr>
          <w:rFonts w:ascii="Arial" w:hAnsi="Arial" w:cs="Arial"/>
        </w:rPr>
        <w:t xml:space="preserve"> on intestinal health (</w:t>
      </w:r>
      <w:r w:rsidR="00B34A68" w:rsidRPr="00B34A68">
        <w:rPr>
          <w:rFonts w:ascii="Arial" w:hAnsi="Arial" w:cs="Arial"/>
        </w:rPr>
        <w:t>Gill</w:t>
      </w:r>
      <w:r w:rsidR="00B34A68">
        <w:rPr>
          <w:rFonts w:ascii="Arial" w:hAnsi="Arial" w:cs="Arial"/>
        </w:rPr>
        <w:t xml:space="preserve"> </w:t>
      </w:r>
      <w:r w:rsidR="00B34A68" w:rsidRPr="00B34A68">
        <w:rPr>
          <w:rFonts w:ascii="Arial" w:hAnsi="Arial" w:cs="Arial"/>
          <w:i/>
          <w:iCs/>
        </w:rPr>
        <w:t>et al</w:t>
      </w:r>
      <w:r w:rsidR="00B34A68">
        <w:rPr>
          <w:rFonts w:ascii="Arial" w:hAnsi="Arial" w:cs="Arial"/>
        </w:rPr>
        <w:t>., 2021</w:t>
      </w:r>
      <w:r w:rsidRPr="00390DB9">
        <w:rPr>
          <w:rFonts w:ascii="Arial" w:hAnsi="Arial" w:cs="Arial"/>
        </w:rPr>
        <w:t xml:space="preserve">; </w:t>
      </w:r>
      <w:proofErr w:type="spellStart"/>
      <w:r w:rsidRPr="00390DB9">
        <w:rPr>
          <w:rFonts w:ascii="Arial" w:hAnsi="Arial" w:cs="Arial"/>
        </w:rPr>
        <w:t>Rachdi</w:t>
      </w:r>
      <w:proofErr w:type="spellEnd"/>
      <w:r w:rsidRPr="00390DB9">
        <w:rPr>
          <w:rFonts w:ascii="Arial" w:hAnsi="Arial" w:cs="Arial"/>
        </w:rPr>
        <w:t xml:space="preserve"> </w:t>
      </w:r>
      <w:r w:rsidRPr="00A25F56">
        <w:rPr>
          <w:rFonts w:ascii="Arial" w:hAnsi="Arial" w:cs="Arial"/>
          <w:i/>
          <w:iCs/>
        </w:rPr>
        <w:t>et al</w:t>
      </w:r>
      <w:r w:rsidRPr="00390DB9">
        <w:rPr>
          <w:rFonts w:ascii="Arial" w:hAnsi="Arial" w:cs="Arial"/>
        </w:rPr>
        <w:t>., 2024).</w:t>
      </w:r>
    </w:p>
    <w:p w14:paraId="5DBA42F4" w14:textId="2E77B7F0" w:rsidR="00390DB9" w:rsidRPr="00390DB9" w:rsidRDefault="00390DB9" w:rsidP="00A25F56">
      <w:pPr>
        <w:pStyle w:val="Body"/>
        <w:spacing w:after="0"/>
        <w:rPr>
          <w:rFonts w:ascii="Arial" w:hAnsi="Arial" w:cs="Arial"/>
        </w:rPr>
      </w:pPr>
      <w:r w:rsidRPr="00390DB9">
        <w:rPr>
          <w:rFonts w:ascii="Arial" w:hAnsi="Arial" w:cs="Arial"/>
        </w:rPr>
        <w:t>Total sugar content dropped markedly, from 6.59 mg/100 g DM to 3.08 mg/100 g DM for oven drying, and from 6.42 to 3.53 mg/100 g DM for sun drying. This decline aligns with the use of sugars as energy substrates by fermentative microorganisms (</w:t>
      </w:r>
      <w:r w:rsidR="008507C2" w:rsidRPr="008507C2">
        <w:rPr>
          <w:rFonts w:ascii="Arial" w:hAnsi="Arial" w:cs="Arial"/>
        </w:rPr>
        <w:t>Lips,</w:t>
      </w:r>
      <w:r w:rsidRPr="00390DB9">
        <w:rPr>
          <w:rFonts w:ascii="Arial" w:hAnsi="Arial" w:cs="Arial"/>
        </w:rPr>
        <w:t xml:space="preserve"> 20</w:t>
      </w:r>
      <w:r w:rsidR="00875809">
        <w:rPr>
          <w:rFonts w:ascii="Arial" w:hAnsi="Arial" w:cs="Arial"/>
        </w:rPr>
        <w:t>2</w:t>
      </w:r>
      <w:r w:rsidR="00770851">
        <w:rPr>
          <w:rFonts w:ascii="Arial" w:hAnsi="Arial" w:cs="Arial"/>
        </w:rPr>
        <w:t>2</w:t>
      </w:r>
      <w:r w:rsidRPr="00390DB9">
        <w:rPr>
          <w:rFonts w:ascii="Arial" w:hAnsi="Arial" w:cs="Arial"/>
        </w:rPr>
        <w:t>). Simple sugars are among the first metabolites consumed during fermentation, explaining their rapid decrease (</w:t>
      </w:r>
      <w:r w:rsidR="007575FC" w:rsidRPr="007575FC">
        <w:rPr>
          <w:rFonts w:ascii="Arial" w:hAnsi="Arial" w:cs="Arial"/>
        </w:rPr>
        <w:t>Kim</w:t>
      </w:r>
      <w:r w:rsidRPr="00390DB9">
        <w:rPr>
          <w:rFonts w:ascii="Arial" w:hAnsi="Arial" w:cs="Arial"/>
        </w:rPr>
        <w:t xml:space="preserve"> </w:t>
      </w:r>
      <w:r w:rsidRPr="00A25F56">
        <w:rPr>
          <w:rFonts w:ascii="Arial" w:hAnsi="Arial" w:cs="Arial"/>
          <w:i/>
          <w:iCs/>
        </w:rPr>
        <w:t>et al</w:t>
      </w:r>
      <w:r w:rsidRPr="00390DB9">
        <w:rPr>
          <w:rFonts w:ascii="Arial" w:hAnsi="Arial" w:cs="Arial"/>
        </w:rPr>
        <w:t>., 20</w:t>
      </w:r>
      <w:r w:rsidR="007575FC">
        <w:rPr>
          <w:rFonts w:ascii="Arial" w:hAnsi="Arial" w:cs="Arial"/>
        </w:rPr>
        <w:t>2</w:t>
      </w:r>
      <w:r w:rsidRPr="00390DB9">
        <w:rPr>
          <w:rFonts w:ascii="Arial" w:hAnsi="Arial" w:cs="Arial"/>
        </w:rPr>
        <w:t>1).</w:t>
      </w:r>
    </w:p>
    <w:p w14:paraId="4DA78513" w14:textId="568CFF8E" w:rsidR="00390DB9" w:rsidRPr="00390DB9" w:rsidRDefault="00390DB9" w:rsidP="00A25F56">
      <w:pPr>
        <w:pStyle w:val="Body"/>
        <w:spacing w:after="0"/>
        <w:rPr>
          <w:rFonts w:ascii="Arial" w:hAnsi="Arial" w:cs="Arial"/>
        </w:rPr>
      </w:pPr>
      <w:r w:rsidRPr="00390DB9">
        <w:rPr>
          <w:rFonts w:ascii="Arial" w:hAnsi="Arial" w:cs="Arial"/>
        </w:rPr>
        <w:t xml:space="preserve">Regarding reducing sugars, their concentration initially increased (from 0.32 µg/g DM to 0.80 µg/g DM), then </w:t>
      </w:r>
      <w:proofErr w:type="spellStart"/>
      <w:r w:rsidRPr="00390DB9">
        <w:rPr>
          <w:rFonts w:ascii="Arial" w:hAnsi="Arial" w:cs="Arial"/>
        </w:rPr>
        <w:t>stabilised</w:t>
      </w:r>
      <w:proofErr w:type="spellEnd"/>
      <w:r w:rsidRPr="00390DB9">
        <w:rPr>
          <w:rFonts w:ascii="Arial" w:hAnsi="Arial" w:cs="Arial"/>
        </w:rPr>
        <w:t xml:space="preserve"> at 0.36 µg/g DM after five days in oven-dried samples. In sun-dried samples, the content fluctuated between 0.32 µg/g DM and 0.36 µg/g DM. This variation may be explained by enzymatic conversion of polysaccharides into monosaccharides, followed by their consumption (</w:t>
      </w:r>
      <w:proofErr w:type="spellStart"/>
      <w:r w:rsidRPr="00390DB9">
        <w:rPr>
          <w:rFonts w:ascii="Arial" w:hAnsi="Arial" w:cs="Arial"/>
        </w:rPr>
        <w:t>Baklouti</w:t>
      </w:r>
      <w:proofErr w:type="spellEnd"/>
      <w:r w:rsidRPr="00390DB9">
        <w:rPr>
          <w:rFonts w:ascii="Arial" w:hAnsi="Arial" w:cs="Arial"/>
        </w:rPr>
        <w:t>, 2023). Reducing sugars are transient intermediates in fermentation metabolism (</w:t>
      </w:r>
      <w:proofErr w:type="spellStart"/>
      <w:r w:rsidRPr="00390DB9">
        <w:rPr>
          <w:rFonts w:ascii="Arial" w:hAnsi="Arial" w:cs="Arial"/>
        </w:rPr>
        <w:t>Hanitriniony</w:t>
      </w:r>
      <w:proofErr w:type="spellEnd"/>
      <w:r w:rsidRPr="00390DB9">
        <w:rPr>
          <w:rFonts w:ascii="Arial" w:hAnsi="Arial" w:cs="Arial"/>
        </w:rPr>
        <w:t xml:space="preserve">, 2023; </w:t>
      </w:r>
      <w:proofErr w:type="spellStart"/>
      <w:r w:rsidRPr="00390DB9">
        <w:rPr>
          <w:rFonts w:ascii="Arial" w:hAnsi="Arial" w:cs="Arial"/>
        </w:rPr>
        <w:t>Benazzouz</w:t>
      </w:r>
      <w:proofErr w:type="spellEnd"/>
      <w:r w:rsidRPr="00390DB9">
        <w:rPr>
          <w:rFonts w:ascii="Arial" w:hAnsi="Arial" w:cs="Arial"/>
        </w:rPr>
        <w:t>, 2025).</w:t>
      </w:r>
    </w:p>
    <w:p w14:paraId="2EA8FC1A" w14:textId="38E742C9" w:rsidR="00390DB9" w:rsidRPr="00390DB9" w:rsidRDefault="00390DB9" w:rsidP="00A25F56">
      <w:pPr>
        <w:pStyle w:val="Body"/>
        <w:spacing w:after="0"/>
        <w:rPr>
          <w:rFonts w:ascii="Arial" w:hAnsi="Arial" w:cs="Arial"/>
        </w:rPr>
      </w:pPr>
      <w:r w:rsidRPr="00390DB9">
        <w:rPr>
          <w:rFonts w:ascii="Arial" w:hAnsi="Arial" w:cs="Arial"/>
        </w:rPr>
        <w:t xml:space="preserve">Fat content significantly decreased with fermentation time: from 17.59% to 9.51% for oven drying, and from 16.74% to 10.59% for sun drying. This reduction may be due to lipid oxidation or microbial </w:t>
      </w:r>
      <w:proofErr w:type="spellStart"/>
      <w:r w:rsidRPr="00390DB9">
        <w:rPr>
          <w:rFonts w:ascii="Arial" w:hAnsi="Arial" w:cs="Arial"/>
        </w:rPr>
        <w:t>utilisation</w:t>
      </w:r>
      <w:proofErr w:type="spellEnd"/>
      <w:r w:rsidRPr="00390DB9">
        <w:rPr>
          <w:rFonts w:ascii="Arial" w:hAnsi="Arial" w:cs="Arial"/>
        </w:rPr>
        <w:t>. Certain fermentative microorganisms possess lipases capable of degrading triglycerides (</w:t>
      </w:r>
      <w:r w:rsidR="005F133F" w:rsidRPr="005F133F">
        <w:rPr>
          <w:rFonts w:ascii="Arial" w:hAnsi="Arial" w:cs="Arial"/>
        </w:rPr>
        <w:t>Chandra</w:t>
      </w:r>
      <w:r w:rsidRPr="00390DB9">
        <w:rPr>
          <w:rFonts w:ascii="Arial" w:hAnsi="Arial" w:cs="Arial"/>
        </w:rPr>
        <w:t xml:space="preserve"> </w:t>
      </w:r>
      <w:r w:rsidRPr="00A25F56">
        <w:rPr>
          <w:rFonts w:ascii="Arial" w:hAnsi="Arial" w:cs="Arial"/>
          <w:i/>
          <w:iCs/>
        </w:rPr>
        <w:t>et al</w:t>
      </w:r>
      <w:r w:rsidRPr="00390DB9">
        <w:rPr>
          <w:rFonts w:ascii="Arial" w:hAnsi="Arial" w:cs="Arial"/>
        </w:rPr>
        <w:t>., 20</w:t>
      </w:r>
      <w:r w:rsidR="005F133F">
        <w:rPr>
          <w:rFonts w:ascii="Arial" w:hAnsi="Arial" w:cs="Arial"/>
        </w:rPr>
        <w:t>20</w:t>
      </w:r>
      <w:r w:rsidRPr="00390DB9">
        <w:rPr>
          <w:rFonts w:ascii="Arial" w:hAnsi="Arial" w:cs="Arial"/>
        </w:rPr>
        <w:t xml:space="preserve">; </w:t>
      </w:r>
      <w:r w:rsidR="00CB395E" w:rsidRPr="00CB395E">
        <w:rPr>
          <w:rFonts w:ascii="Arial" w:hAnsi="Arial" w:cs="Arial"/>
        </w:rPr>
        <w:t>Ali</w:t>
      </w:r>
      <w:r w:rsidRPr="00390DB9">
        <w:rPr>
          <w:rFonts w:ascii="Arial" w:hAnsi="Arial" w:cs="Arial"/>
        </w:rPr>
        <w:t xml:space="preserve"> </w:t>
      </w:r>
      <w:r w:rsidRPr="00A25F56">
        <w:rPr>
          <w:rFonts w:ascii="Arial" w:hAnsi="Arial" w:cs="Arial"/>
          <w:i/>
          <w:iCs/>
        </w:rPr>
        <w:t>et al</w:t>
      </w:r>
      <w:r w:rsidRPr="00390DB9">
        <w:rPr>
          <w:rFonts w:ascii="Arial" w:hAnsi="Arial" w:cs="Arial"/>
        </w:rPr>
        <w:t>., 20</w:t>
      </w:r>
      <w:r w:rsidR="00CB395E">
        <w:rPr>
          <w:rFonts w:ascii="Arial" w:hAnsi="Arial" w:cs="Arial"/>
        </w:rPr>
        <w:t>23</w:t>
      </w:r>
      <w:r w:rsidRPr="00390DB9">
        <w:rPr>
          <w:rFonts w:ascii="Arial" w:hAnsi="Arial" w:cs="Arial"/>
        </w:rPr>
        <w:t>).</w:t>
      </w:r>
    </w:p>
    <w:p w14:paraId="23DC2EE3" w14:textId="77777777" w:rsidR="00390DB9" w:rsidRPr="00390DB9" w:rsidRDefault="00390DB9" w:rsidP="00A25F56">
      <w:pPr>
        <w:pStyle w:val="Body"/>
        <w:spacing w:after="0"/>
        <w:rPr>
          <w:rFonts w:ascii="Arial" w:hAnsi="Arial" w:cs="Arial"/>
        </w:rPr>
      </w:pPr>
      <w:r w:rsidRPr="00390DB9">
        <w:rPr>
          <w:rFonts w:ascii="Arial" w:hAnsi="Arial" w:cs="Arial"/>
        </w:rPr>
        <w:t xml:space="preserve">Finally, protein content exhibited variable trends. In oven-dried samples, it increased slightly to 17.30% on day 3, before decreasing to 14.34% on day 5. In sun-dried samples, it peaked at 17.44% on day 3, then declined to 14.37% on day 5. This fluctuation may be attributed to microbial protein synthesis and degradation of plant proteins (Dong </w:t>
      </w:r>
      <w:r w:rsidRPr="00A25F56">
        <w:rPr>
          <w:rFonts w:ascii="Arial" w:hAnsi="Arial" w:cs="Arial"/>
          <w:i/>
          <w:iCs/>
        </w:rPr>
        <w:t>et al</w:t>
      </w:r>
      <w:r w:rsidRPr="00390DB9">
        <w:rPr>
          <w:rFonts w:ascii="Arial" w:hAnsi="Arial" w:cs="Arial"/>
        </w:rPr>
        <w:t xml:space="preserve">., 2021; </w:t>
      </w:r>
      <w:proofErr w:type="spellStart"/>
      <w:r w:rsidRPr="00390DB9">
        <w:rPr>
          <w:rFonts w:ascii="Arial" w:hAnsi="Arial" w:cs="Arial"/>
        </w:rPr>
        <w:t>Paulay</w:t>
      </w:r>
      <w:proofErr w:type="spellEnd"/>
      <w:r w:rsidRPr="00390DB9">
        <w:rPr>
          <w:rFonts w:ascii="Arial" w:hAnsi="Arial" w:cs="Arial"/>
        </w:rPr>
        <w:t xml:space="preserve">, 2024). Fermentation can enrich the protein profile through microbial contributions, but may also lead to enzymatic degradation depending on the conditions (Sun </w:t>
      </w:r>
      <w:r w:rsidRPr="00A25F56">
        <w:rPr>
          <w:rFonts w:ascii="Arial" w:hAnsi="Arial" w:cs="Arial"/>
          <w:i/>
          <w:iCs/>
        </w:rPr>
        <w:t>et al</w:t>
      </w:r>
      <w:r w:rsidRPr="00390DB9">
        <w:rPr>
          <w:rFonts w:ascii="Arial" w:hAnsi="Arial" w:cs="Arial"/>
        </w:rPr>
        <w:t xml:space="preserve">., 2022; Cao </w:t>
      </w:r>
      <w:r w:rsidRPr="00A25F56">
        <w:rPr>
          <w:rFonts w:ascii="Arial" w:hAnsi="Arial" w:cs="Arial"/>
          <w:i/>
          <w:iCs/>
        </w:rPr>
        <w:t>et al</w:t>
      </w:r>
      <w:r w:rsidRPr="00390DB9">
        <w:rPr>
          <w:rFonts w:ascii="Arial" w:hAnsi="Arial" w:cs="Arial"/>
        </w:rPr>
        <w:t>., 2024).</w:t>
      </w:r>
    </w:p>
    <w:p w14:paraId="70DC1711" w14:textId="1AF9ED04" w:rsidR="00390DB9" w:rsidRDefault="00390DB9" w:rsidP="00037C93">
      <w:pPr>
        <w:pStyle w:val="Body"/>
        <w:spacing w:after="0"/>
        <w:rPr>
          <w:rFonts w:ascii="Arial" w:hAnsi="Arial" w:cs="Arial"/>
        </w:rPr>
      </w:pPr>
      <w:r w:rsidRPr="00390DB9">
        <w:rPr>
          <w:rFonts w:ascii="Arial" w:hAnsi="Arial" w:cs="Arial"/>
        </w:rPr>
        <w:t>In summary, okra fermentation induces significant changes in its physicochemical properties, which are influenced by fermentation duration and drying method. These transformations may be harnessed as technological levers to enhance the nutritional quality of plant-based products, provided that fermentation time and drying conditions are carefully controlled.</w:t>
      </w:r>
    </w:p>
    <w:p w14:paraId="4810A743" w14:textId="77777777" w:rsidR="00037C93" w:rsidRDefault="00037C93" w:rsidP="00037C93">
      <w:pPr>
        <w:pStyle w:val="Body"/>
        <w:spacing w:after="0"/>
        <w:rPr>
          <w:rFonts w:ascii="Arial" w:hAnsi="Arial" w:cs="Arial"/>
        </w:rPr>
      </w:pPr>
    </w:p>
    <w:p w14:paraId="25F6092B" w14:textId="0B6B1CAE" w:rsidR="00CC0C06" w:rsidRDefault="00CC0C06" w:rsidP="00037C93">
      <w:pPr>
        <w:pStyle w:val="Body"/>
        <w:spacing w:after="0"/>
        <w:rPr>
          <w:rFonts w:ascii="Arial" w:hAnsi="Arial" w:cs="Arial"/>
        </w:rPr>
        <w:sectPr w:rsidR="00CC0C06" w:rsidSect="003416D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1CF998DA" w14:textId="38B21C96" w:rsidR="000D5392" w:rsidRDefault="0062792F" w:rsidP="000D5392">
      <w:pPr>
        <w:pStyle w:val="Body"/>
        <w:spacing w:after="0"/>
        <w:rPr>
          <w:rFonts w:ascii="Arial" w:hAnsi="Arial" w:cs="Arial"/>
        </w:rPr>
      </w:pPr>
      <w:r>
        <w:rPr>
          <w:rFonts w:ascii="Arial" w:hAnsi="Arial" w:cs="Arial"/>
          <w:noProof/>
        </w:rPr>
        <w:lastRenderedPageBreak/>
        <w:pict w14:anchorId="72FAF576">
          <v:shapetype id="_x0000_t202" coordsize="21600,21600" o:spt="202" path="m,l,21600r21600,l21600,xe">
            <v:stroke joinstyle="miter"/>
            <v:path gradientshapeok="t" o:connecttype="rect"/>
          </v:shapetype>
          <v:shape id="_x0000_s1031" type="#_x0000_t202" style="position:absolute;left:0;text-align:left;margin-left:-15.15pt;margin-top:401.85pt;width:640.25pt;height:35.05pt;z-index:251659776" filled="f">
            <v:textbox>
              <w:txbxContent>
                <w:p w14:paraId="5799C838" w14:textId="10ABB84B" w:rsidR="000F0D1F" w:rsidRPr="0019785D" w:rsidRDefault="000F0D1F" w:rsidP="0019785D">
                  <w:pPr>
                    <w:jc w:val="both"/>
                    <w:rPr>
                      <w:rFonts w:ascii="Arial" w:hAnsi="Arial" w:cs="Arial"/>
                      <w:sz w:val="16"/>
                      <w:szCs w:val="16"/>
                    </w:rPr>
                  </w:pPr>
                  <w:r w:rsidRPr="0019785D">
                    <w:rPr>
                      <w:rFonts w:ascii="Arial" w:hAnsi="Arial" w:cs="Arial"/>
                      <w:bCs/>
                      <w:sz w:val="16"/>
                    </w:rPr>
                    <w:t>The values in the table are averages of three trials, with standard deviations. Averages marked with the same letter on the same line are not significantly different at the 5% probability threshold according to Duncan's test.</w:t>
                  </w:r>
                </w:p>
              </w:txbxContent>
            </v:textbox>
          </v:shape>
        </w:pict>
      </w:r>
      <w:r w:rsidR="000D5392" w:rsidRPr="00037C93">
        <w:rPr>
          <w:rFonts w:ascii="Arial" w:hAnsi="Arial" w:cs="Arial"/>
        </w:rPr>
        <w:t>Table 1</w:t>
      </w:r>
      <w:r w:rsidR="00ED67DA">
        <w:rPr>
          <w:rFonts w:ascii="Arial" w:hAnsi="Arial" w:cs="Arial"/>
        </w:rPr>
        <w:t>.</w:t>
      </w:r>
      <w:r w:rsidR="000D5392" w:rsidRPr="00037C93">
        <w:rPr>
          <w:rFonts w:ascii="Arial" w:hAnsi="Arial" w:cs="Arial"/>
        </w:rPr>
        <w:t xml:space="preserve"> Changes in the biochemical parameters of blanched and dried okra powder as a function of fermentation time</w:t>
      </w:r>
    </w:p>
    <w:tbl>
      <w:tblPr>
        <w:tblStyle w:val="Grilledutableau"/>
        <w:tblW w:w="5000" w:type="pct"/>
        <w:tblLook w:val="04A0" w:firstRow="1" w:lastRow="0" w:firstColumn="1" w:lastColumn="0" w:noHBand="0" w:noVBand="1"/>
      </w:tblPr>
      <w:tblGrid>
        <w:gridCol w:w="1250"/>
        <w:gridCol w:w="1361"/>
        <w:gridCol w:w="1361"/>
        <w:gridCol w:w="1361"/>
        <w:gridCol w:w="1366"/>
        <w:gridCol w:w="1387"/>
        <w:gridCol w:w="1508"/>
        <w:gridCol w:w="1508"/>
        <w:gridCol w:w="1498"/>
      </w:tblGrid>
      <w:tr w:rsidR="000D5392" w:rsidRPr="000D5392" w14:paraId="5842D3B8" w14:textId="77777777" w:rsidTr="000D5392">
        <w:trPr>
          <w:trHeight w:val="154"/>
        </w:trPr>
        <w:tc>
          <w:tcPr>
            <w:tcW w:w="466" w:type="pct"/>
            <w:vMerge w:val="restart"/>
            <w:tcBorders>
              <w:top w:val="single" w:sz="18" w:space="0" w:color="auto"/>
              <w:left w:val="nil"/>
              <w:bottom w:val="single" w:sz="18" w:space="0" w:color="auto"/>
              <w:right w:val="nil"/>
            </w:tcBorders>
            <w:vAlign w:val="center"/>
          </w:tcPr>
          <w:p w14:paraId="7EDEA876" w14:textId="77777777" w:rsidR="000D5392" w:rsidRPr="000D5392" w:rsidRDefault="000D5392" w:rsidP="000D5392">
            <w:pPr>
              <w:pStyle w:val="Body"/>
              <w:spacing w:after="0"/>
              <w:rPr>
                <w:rFonts w:ascii="Arial" w:hAnsi="Arial" w:cs="Arial"/>
                <w:bCs/>
                <w:sz w:val="20"/>
                <w:lang w:val="fr-FR"/>
              </w:rPr>
            </w:pPr>
            <w:bookmarkStart w:id="1" w:name="_Hlk199322565"/>
            <w:proofErr w:type="spellStart"/>
            <w:r w:rsidRPr="000D5392">
              <w:rPr>
                <w:rFonts w:ascii="Arial" w:hAnsi="Arial" w:cs="Arial"/>
                <w:bCs/>
                <w:sz w:val="20"/>
                <w:lang w:val="fr-FR"/>
              </w:rPr>
              <w:t>Parameters</w:t>
            </w:r>
            <w:proofErr w:type="spellEnd"/>
          </w:p>
        </w:tc>
        <w:tc>
          <w:tcPr>
            <w:tcW w:w="4534" w:type="pct"/>
            <w:gridSpan w:val="8"/>
            <w:tcBorders>
              <w:top w:val="single" w:sz="18" w:space="0" w:color="auto"/>
              <w:left w:val="nil"/>
              <w:bottom w:val="single" w:sz="12" w:space="0" w:color="auto"/>
              <w:right w:val="nil"/>
            </w:tcBorders>
            <w:vAlign w:val="center"/>
          </w:tcPr>
          <w:p w14:paraId="3EF1AB3B"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Drying </w:t>
            </w:r>
            <w:proofErr w:type="spellStart"/>
            <w:r w:rsidRPr="000D5392">
              <w:rPr>
                <w:rFonts w:ascii="Arial" w:hAnsi="Arial" w:cs="Arial"/>
                <w:bCs/>
                <w:sz w:val="20"/>
                <w:lang w:val="fr-FR"/>
              </w:rPr>
              <w:t>methods</w:t>
            </w:r>
            <w:proofErr w:type="spellEnd"/>
          </w:p>
        </w:tc>
      </w:tr>
      <w:tr w:rsidR="000D5392" w:rsidRPr="000D5392" w14:paraId="7D5334D1" w14:textId="77777777" w:rsidTr="000D5392">
        <w:trPr>
          <w:trHeight w:val="204"/>
        </w:trPr>
        <w:tc>
          <w:tcPr>
            <w:tcW w:w="466" w:type="pct"/>
            <w:vMerge/>
            <w:tcBorders>
              <w:left w:val="nil"/>
              <w:bottom w:val="single" w:sz="18" w:space="0" w:color="auto"/>
              <w:right w:val="nil"/>
            </w:tcBorders>
            <w:vAlign w:val="center"/>
          </w:tcPr>
          <w:p w14:paraId="16C11928" w14:textId="77777777" w:rsidR="000D5392" w:rsidRPr="000D5392" w:rsidRDefault="000D5392" w:rsidP="000D5392">
            <w:pPr>
              <w:pStyle w:val="Body"/>
              <w:spacing w:after="0"/>
              <w:rPr>
                <w:rFonts w:ascii="Arial" w:hAnsi="Arial" w:cs="Arial"/>
                <w:bCs/>
                <w:sz w:val="20"/>
                <w:lang w:val="fr-FR"/>
              </w:rPr>
            </w:pPr>
          </w:p>
        </w:tc>
        <w:tc>
          <w:tcPr>
            <w:tcW w:w="2178" w:type="pct"/>
            <w:gridSpan w:val="4"/>
            <w:tcBorders>
              <w:top w:val="single" w:sz="12" w:space="0" w:color="auto"/>
              <w:left w:val="nil"/>
              <w:bottom w:val="single" w:sz="12" w:space="0" w:color="auto"/>
              <w:right w:val="single" w:sz="12" w:space="0" w:color="auto"/>
            </w:tcBorders>
            <w:vAlign w:val="center"/>
          </w:tcPr>
          <w:p w14:paraId="08EEC8CF" w14:textId="77777777" w:rsidR="000D5392" w:rsidRPr="000D5392" w:rsidRDefault="000D5392" w:rsidP="000D5392">
            <w:pPr>
              <w:pStyle w:val="Body"/>
              <w:jc w:val="center"/>
              <w:rPr>
                <w:rFonts w:ascii="Arial" w:hAnsi="Arial" w:cs="Arial"/>
                <w:bCs/>
                <w:sz w:val="20"/>
                <w:lang w:val="fr-FR"/>
              </w:rPr>
            </w:pPr>
            <w:proofErr w:type="spellStart"/>
            <w:r w:rsidRPr="000D5392">
              <w:rPr>
                <w:rFonts w:ascii="Arial" w:eastAsia="Times New Roman" w:hAnsi="Arial" w:cs="Arial"/>
                <w:bCs/>
                <w:sz w:val="20"/>
                <w:lang w:val="fr-FR"/>
              </w:rPr>
              <w:t>O</w:t>
            </w:r>
            <w:r w:rsidRPr="000D5392">
              <w:rPr>
                <w:rFonts w:ascii="Arial" w:hAnsi="Arial" w:cs="Arial"/>
                <w:bCs/>
                <w:sz w:val="20"/>
                <w:lang w:val="fr-FR"/>
              </w:rPr>
              <w:t>ven</w:t>
            </w:r>
            <w:proofErr w:type="spellEnd"/>
            <w:r w:rsidRPr="000D5392">
              <w:rPr>
                <w:rFonts w:ascii="Arial" w:eastAsia="Times New Roman" w:hAnsi="Arial" w:cs="Arial"/>
                <w:bCs/>
                <w:sz w:val="20"/>
                <w:lang w:val="fr-FR"/>
              </w:rPr>
              <w:t xml:space="preserve"> d</w:t>
            </w:r>
            <w:r w:rsidRPr="000D5392">
              <w:rPr>
                <w:rFonts w:ascii="Arial" w:hAnsi="Arial" w:cs="Arial"/>
                <w:bCs/>
                <w:sz w:val="20"/>
                <w:lang w:val="fr-FR"/>
              </w:rPr>
              <w:t>rying</w:t>
            </w:r>
          </w:p>
        </w:tc>
        <w:tc>
          <w:tcPr>
            <w:tcW w:w="2356" w:type="pct"/>
            <w:gridSpan w:val="4"/>
            <w:tcBorders>
              <w:top w:val="single" w:sz="12" w:space="0" w:color="auto"/>
              <w:left w:val="single" w:sz="12" w:space="0" w:color="auto"/>
              <w:bottom w:val="single" w:sz="12" w:space="0" w:color="auto"/>
              <w:right w:val="nil"/>
            </w:tcBorders>
            <w:vAlign w:val="center"/>
          </w:tcPr>
          <w:p w14:paraId="4B9A664B" w14:textId="7FD69B59" w:rsidR="000D5392" w:rsidRPr="000D5392" w:rsidRDefault="000D5392" w:rsidP="000D5392">
            <w:pPr>
              <w:pStyle w:val="Body"/>
              <w:jc w:val="center"/>
              <w:rPr>
                <w:rFonts w:ascii="Arial" w:hAnsi="Arial" w:cs="Arial"/>
                <w:bCs/>
                <w:sz w:val="20"/>
                <w:lang w:val="fr-FR"/>
              </w:rPr>
            </w:pPr>
            <w:r w:rsidRPr="000D5392">
              <w:rPr>
                <w:rFonts w:ascii="Arial" w:eastAsia="Times New Roman" w:hAnsi="Arial" w:cs="Arial"/>
                <w:bCs/>
                <w:sz w:val="20"/>
                <w:lang w:val="fr-FR"/>
              </w:rPr>
              <w:t>S</w:t>
            </w:r>
            <w:r w:rsidR="00DA34EA">
              <w:rPr>
                <w:rFonts w:ascii="Arial" w:hAnsi="Arial" w:cs="Arial"/>
                <w:bCs/>
                <w:sz w:val="20"/>
                <w:lang w:val="fr-FR"/>
              </w:rPr>
              <w:t>un</w:t>
            </w:r>
            <w:r w:rsidRPr="000D5392">
              <w:rPr>
                <w:rFonts w:ascii="Arial" w:hAnsi="Arial" w:cs="Arial"/>
                <w:bCs/>
                <w:sz w:val="20"/>
                <w:lang w:val="fr-FR"/>
              </w:rPr>
              <w:t xml:space="preserve"> drying</w:t>
            </w:r>
          </w:p>
        </w:tc>
      </w:tr>
      <w:tr w:rsidR="000D5392" w:rsidRPr="000D5392" w14:paraId="0B81EFB0" w14:textId="77777777" w:rsidTr="000D5392">
        <w:trPr>
          <w:trHeight w:val="112"/>
        </w:trPr>
        <w:tc>
          <w:tcPr>
            <w:tcW w:w="466" w:type="pct"/>
            <w:vMerge/>
            <w:tcBorders>
              <w:left w:val="nil"/>
              <w:bottom w:val="single" w:sz="18" w:space="0" w:color="auto"/>
              <w:right w:val="nil"/>
            </w:tcBorders>
            <w:vAlign w:val="center"/>
          </w:tcPr>
          <w:p w14:paraId="7C1E3381" w14:textId="77777777" w:rsidR="000D5392" w:rsidRPr="000D5392" w:rsidRDefault="000D5392" w:rsidP="000D5392">
            <w:pPr>
              <w:pStyle w:val="Body"/>
              <w:spacing w:after="0"/>
              <w:rPr>
                <w:rFonts w:ascii="Arial" w:hAnsi="Arial" w:cs="Arial"/>
                <w:bCs/>
                <w:sz w:val="20"/>
                <w:lang w:val="fr-FR"/>
              </w:rPr>
            </w:pPr>
          </w:p>
        </w:tc>
        <w:tc>
          <w:tcPr>
            <w:tcW w:w="4534" w:type="pct"/>
            <w:gridSpan w:val="8"/>
            <w:tcBorders>
              <w:top w:val="single" w:sz="12" w:space="0" w:color="auto"/>
              <w:left w:val="nil"/>
              <w:bottom w:val="single" w:sz="12" w:space="0" w:color="auto"/>
              <w:right w:val="single" w:sz="12" w:space="0" w:color="auto"/>
            </w:tcBorders>
            <w:vAlign w:val="center"/>
          </w:tcPr>
          <w:p w14:paraId="2DAAC630" w14:textId="77777777" w:rsidR="000D5392" w:rsidRPr="000D5392" w:rsidRDefault="000D5392" w:rsidP="000D5392">
            <w:pPr>
              <w:pStyle w:val="Body"/>
              <w:jc w:val="center"/>
              <w:rPr>
                <w:rFonts w:ascii="Arial" w:eastAsia="Times New Roman" w:hAnsi="Arial" w:cs="Arial"/>
                <w:bCs/>
                <w:sz w:val="20"/>
                <w:lang w:val="fr-FR"/>
              </w:rPr>
            </w:pPr>
            <w:r w:rsidRPr="000D5392">
              <w:rPr>
                <w:rFonts w:ascii="Arial" w:hAnsi="Arial" w:cs="Arial"/>
                <w:bCs/>
                <w:sz w:val="20"/>
                <w:lang w:val="fr-FR"/>
              </w:rPr>
              <w:t>Fermentation time (</w:t>
            </w:r>
            <w:proofErr w:type="spellStart"/>
            <w:r w:rsidRPr="000D5392">
              <w:rPr>
                <w:rFonts w:ascii="Arial" w:hAnsi="Arial" w:cs="Arial"/>
                <w:bCs/>
                <w:sz w:val="20"/>
                <w:lang w:val="fr-FR"/>
              </w:rPr>
              <w:t>days</w:t>
            </w:r>
            <w:proofErr w:type="spellEnd"/>
            <w:r w:rsidRPr="000D5392">
              <w:rPr>
                <w:rFonts w:ascii="Arial" w:hAnsi="Arial" w:cs="Arial"/>
                <w:bCs/>
                <w:sz w:val="20"/>
                <w:lang w:val="fr-FR"/>
              </w:rPr>
              <w:t>)</w:t>
            </w:r>
          </w:p>
        </w:tc>
      </w:tr>
      <w:tr w:rsidR="000D5392" w:rsidRPr="000D5392" w14:paraId="07DAEFB2" w14:textId="77777777" w:rsidTr="00D56786">
        <w:trPr>
          <w:trHeight w:val="304"/>
        </w:trPr>
        <w:tc>
          <w:tcPr>
            <w:tcW w:w="466" w:type="pct"/>
            <w:vMerge/>
            <w:tcBorders>
              <w:left w:val="nil"/>
              <w:bottom w:val="single" w:sz="18" w:space="0" w:color="auto"/>
              <w:right w:val="nil"/>
            </w:tcBorders>
            <w:vAlign w:val="center"/>
          </w:tcPr>
          <w:p w14:paraId="12D4FB06" w14:textId="77777777" w:rsidR="000D5392" w:rsidRPr="000D5392" w:rsidRDefault="000D5392" w:rsidP="000D5392">
            <w:pPr>
              <w:pStyle w:val="Body"/>
              <w:rPr>
                <w:rFonts w:ascii="Arial" w:hAnsi="Arial" w:cs="Arial"/>
                <w:bCs/>
                <w:sz w:val="20"/>
                <w:lang w:val="fr-FR"/>
              </w:rPr>
            </w:pPr>
          </w:p>
        </w:tc>
        <w:tc>
          <w:tcPr>
            <w:tcW w:w="544" w:type="pct"/>
            <w:tcBorders>
              <w:top w:val="single" w:sz="12" w:space="0" w:color="auto"/>
              <w:left w:val="nil"/>
              <w:bottom w:val="single" w:sz="18" w:space="0" w:color="auto"/>
              <w:right w:val="nil"/>
            </w:tcBorders>
            <w:vAlign w:val="center"/>
          </w:tcPr>
          <w:p w14:paraId="0FAEBE9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0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(E0)</w:t>
            </w:r>
          </w:p>
        </w:tc>
        <w:tc>
          <w:tcPr>
            <w:tcW w:w="544" w:type="pct"/>
            <w:tcBorders>
              <w:top w:val="single" w:sz="12" w:space="0" w:color="auto"/>
              <w:left w:val="nil"/>
              <w:bottom w:val="single" w:sz="18" w:space="0" w:color="auto"/>
              <w:right w:val="nil"/>
            </w:tcBorders>
            <w:vAlign w:val="center"/>
          </w:tcPr>
          <w:p w14:paraId="3DD37809"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1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(E1)</w:t>
            </w:r>
          </w:p>
        </w:tc>
        <w:tc>
          <w:tcPr>
            <w:tcW w:w="544" w:type="pct"/>
            <w:tcBorders>
              <w:top w:val="single" w:sz="12" w:space="0" w:color="auto"/>
              <w:left w:val="nil"/>
              <w:bottom w:val="single" w:sz="18" w:space="0" w:color="auto"/>
              <w:right w:val="nil"/>
            </w:tcBorders>
            <w:vAlign w:val="center"/>
          </w:tcPr>
          <w:p w14:paraId="74B0B36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3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(E3)</w:t>
            </w:r>
          </w:p>
        </w:tc>
        <w:tc>
          <w:tcPr>
            <w:tcW w:w="546" w:type="pct"/>
            <w:tcBorders>
              <w:top w:val="single" w:sz="12" w:space="0" w:color="auto"/>
              <w:left w:val="nil"/>
              <w:bottom w:val="single" w:sz="18" w:space="0" w:color="auto"/>
              <w:right w:val="single" w:sz="12" w:space="0" w:color="auto"/>
            </w:tcBorders>
            <w:vAlign w:val="center"/>
          </w:tcPr>
          <w:p w14:paraId="39E06BB6"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5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(E5)</w:t>
            </w:r>
          </w:p>
        </w:tc>
        <w:tc>
          <w:tcPr>
            <w:tcW w:w="554" w:type="pct"/>
            <w:tcBorders>
              <w:top w:val="single" w:sz="12" w:space="0" w:color="auto"/>
              <w:left w:val="single" w:sz="12" w:space="0" w:color="auto"/>
              <w:bottom w:val="single" w:sz="18" w:space="0" w:color="auto"/>
              <w:right w:val="nil"/>
            </w:tcBorders>
            <w:vAlign w:val="center"/>
          </w:tcPr>
          <w:p w14:paraId="7190FC8E"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0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(S0)</w:t>
            </w:r>
          </w:p>
        </w:tc>
        <w:tc>
          <w:tcPr>
            <w:tcW w:w="602" w:type="pct"/>
            <w:tcBorders>
              <w:top w:val="single" w:sz="12" w:space="0" w:color="auto"/>
              <w:left w:val="nil"/>
              <w:bottom w:val="single" w:sz="18" w:space="0" w:color="auto"/>
              <w:right w:val="nil"/>
            </w:tcBorders>
            <w:vAlign w:val="center"/>
          </w:tcPr>
          <w:p w14:paraId="6235D2D0"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1 </w:t>
            </w:r>
            <w:proofErr w:type="spellStart"/>
            <w:r w:rsidRPr="000D5392">
              <w:rPr>
                <w:rFonts w:ascii="Arial" w:hAnsi="Arial" w:cs="Arial"/>
                <w:bCs/>
                <w:sz w:val="20"/>
                <w:lang w:val="fr-FR"/>
              </w:rPr>
              <w:t>day</w:t>
            </w:r>
            <w:proofErr w:type="spellEnd"/>
            <w:r w:rsidRPr="000D5392">
              <w:rPr>
                <w:rFonts w:ascii="Arial" w:hAnsi="Arial" w:cs="Arial"/>
                <w:bCs/>
                <w:sz w:val="20"/>
                <w:lang w:val="fr-FR"/>
              </w:rPr>
              <w:t xml:space="preserve"> (S1)</w:t>
            </w:r>
          </w:p>
        </w:tc>
        <w:tc>
          <w:tcPr>
            <w:tcW w:w="602" w:type="pct"/>
            <w:tcBorders>
              <w:top w:val="single" w:sz="12" w:space="0" w:color="auto"/>
              <w:left w:val="nil"/>
              <w:bottom w:val="single" w:sz="18" w:space="0" w:color="auto"/>
              <w:right w:val="nil"/>
            </w:tcBorders>
            <w:vAlign w:val="center"/>
          </w:tcPr>
          <w:p w14:paraId="45E55FE3"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3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(S3)</w:t>
            </w:r>
          </w:p>
        </w:tc>
        <w:tc>
          <w:tcPr>
            <w:tcW w:w="598" w:type="pct"/>
            <w:tcBorders>
              <w:top w:val="single" w:sz="12" w:space="0" w:color="auto"/>
              <w:left w:val="nil"/>
              <w:bottom w:val="single" w:sz="18" w:space="0" w:color="auto"/>
              <w:right w:val="nil"/>
            </w:tcBorders>
            <w:vAlign w:val="center"/>
          </w:tcPr>
          <w:p w14:paraId="0B9C57A4" w14:textId="77777777" w:rsidR="000D5392" w:rsidRPr="000D5392" w:rsidRDefault="000D5392" w:rsidP="000D5392">
            <w:pPr>
              <w:pStyle w:val="Body"/>
              <w:jc w:val="center"/>
              <w:rPr>
                <w:rFonts w:ascii="Arial" w:hAnsi="Arial" w:cs="Arial"/>
                <w:bCs/>
                <w:sz w:val="20"/>
                <w:lang w:val="fr-FR"/>
              </w:rPr>
            </w:pPr>
            <w:r w:rsidRPr="000D5392">
              <w:rPr>
                <w:rFonts w:ascii="Arial" w:hAnsi="Arial" w:cs="Arial"/>
                <w:bCs/>
                <w:sz w:val="20"/>
                <w:lang w:val="fr-FR"/>
              </w:rPr>
              <w:t xml:space="preserve">5 </w:t>
            </w:r>
            <w:proofErr w:type="spellStart"/>
            <w:r w:rsidRPr="000D5392">
              <w:rPr>
                <w:rFonts w:ascii="Arial" w:hAnsi="Arial" w:cs="Arial"/>
                <w:bCs/>
                <w:sz w:val="20"/>
                <w:lang w:val="fr-FR"/>
              </w:rPr>
              <w:t>days</w:t>
            </w:r>
            <w:proofErr w:type="spellEnd"/>
            <w:r w:rsidRPr="000D5392">
              <w:rPr>
                <w:rFonts w:ascii="Arial" w:hAnsi="Arial" w:cs="Arial"/>
                <w:bCs/>
                <w:sz w:val="20"/>
                <w:lang w:val="fr-FR"/>
              </w:rPr>
              <w:t xml:space="preserve"> (S5)</w:t>
            </w:r>
          </w:p>
        </w:tc>
      </w:tr>
      <w:tr w:rsidR="000D5392" w:rsidRPr="000D5392" w14:paraId="3C3F510D" w14:textId="77777777" w:rsidTr="00DD0C7E">
        <w:trPr>
          <w:trHeight w:val="465"/>
        </w:trPr>
        <w:tc>
          <w:tcPr>
            <w:tcW w:w="466" w:type="pct"/>
            <w:tcBorders>
              <w:top w:val="single" w:sz="18" w:space="0" w:color="auto"/>
              <w:left w:val="nil"/>
              <w:bottom w:val="nil"/>
              <w:right w:val="nil"/>
            </w:tcBorders>
            <w:vAlign w:val="center"/>
          </w:tcPr>
          <w:p w14:paraId="752A2D38" w14:textId="77777777" w:rsidR="000D5392" w:rsidRPr="000D5392" w:rsidRDefault="000D5392" w:rsidP="000D5392">
            <w:pPr>
              <w:pStyle w:val="Body"/>
              <w:rPr>
                <w:rFonts w:ascii="Arial" w:hAnsi="Arial" w:cs="Arial"/>
                <w:bCs/>
                <w:sz w:val="20"/>
                <w:lang w:val="fr-FR"/>
              </w:rPr>
            </w:pPr>
            <w:proofErr w:type="gramStart"/>
            <w:r w:rsidRPr="000D5392">
              <w:rPr>
                <w:rFonts w:ascii="Arial" w:hAnsi="Arial" w:cs="Arial"/>
                <w:bCs/>
                <w:sz w:val="20"/>
                <w:lang w:val="fr-FR"/>
              </w:rPr>
              <w:t>pH</w:t>
            </w:r>
            <w:proofErr w:type="gramEnd"/>
          </w:p>
        </w:tc>
        <w:tc>
          <w:tcPr>
            <w:tcW w:w="544" w:type="pct"/>
            <w:tcBorders>
              <w:top w:val="single" w:sz="18" w:space="0" w:color="auto"/>
              <w:left w:val="nil"/>
              <w:bottom w:val="nil"/>
              <w:right w:val="nil"/>
            </w:tcBorders>
            <w:vAlign w:val="center"/>
          </w:tcPr>
          <w:p w14:paraId="6E15A7F7"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4.35±0.10</w:t>
            </w:r>
            <w:r w:rsidRPr="000D5392">
              <w:rPr>
                <w:rFonts w:ascii="Arial" w:hAnsi="Arial" w:cs="Arial"/>
                <w:bCs/>
                <w:sz w:val="20"/>
                <w:vertAlign w:val="superscript"/>
                <w:lang w:val="fr-FR"/>
              </w:rPr>
              <w:t>d</w:t>
            </w:r>
          </w:p>
        </w:tc>
        <w:tc>
          <w:tcPr>
            <w:tcW w:w="544" w:type="pct"/>
            <w:tcBorders>
              <w:top w:val="single" w:sz="18" w:space="0" w:color="auto"/>
              <w:left w:val="nil"/>
              <w:bottom w:val="nil"/>
              <w:right w:val="nil"/>
            </w:tcBorders>
            <w:vAlign w:val="center"/>
          </w:tcPr>
          <w:p w14:paraId="4FD99ADA"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4.18±0.10</w:t>
            </w:r>
            <w:r w:rsidRPr="000D5392">
              <w:rPr>
                <w:rFonts w:ascii="Arial" w:hAnsi="Arial" w:cs="Arial"/>
                <w:bCs/>
                <w:sz w:val="20"/>
                <w:vertAlign w:val="superscript"/>
                <w:lang w:val="fr-FR"/>
              </w:rPr>
              <w:t>b</w:t>
            </w:r>
          </w:p>
        </w:tc>
        <w:tc>
          <w:tcPr>
            <w:tcW w:w="544" w:type="pct"/>
            <w:tcBorders>
              <w:top w:val="single" w:sz="18" w:space="0" w:color="auto"/>
              <w:left w:val="nil"/>
              <w:bottom w:val="nil"/>
              <w:right w:val="nil"/>
            </w:tcBorders>
            <w:vAlign w:val="center"/>
          </w:tcPr>
          <w:p w14:paraId="6A167B3A"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4.22±0.07</w:t>
            </w:r>
            <w:r w:rsidRPr="000D5392">
              <w:rPr>
                <w:rFonts w:ascii="Arial" w:hAnsi="Arial" w:cs="Arial"/>
                <w:bCs/>
                <w:sz w:val="20"/>
                <w:vertAlign w:val="superscript"/>
                <w:lang w:val="fr-FR"/>
              </w:rPr>
              <w:t>c</w:t>
            </w:r>
          </w:p>
        </w:tc>
        <w:tc>
          <w:tcPr>
            <w:tcW w:w="546" w:type="pct"/>
            <w:tcBorders>
              <w:top w:val="single" w:sz="18" w:space="0" w:color="auto"/>
              <w:left w:val="nil"/>
              <w:bottom w:val="nil"/>
              <w:right w:val="single" w:sz="12" w:space="0" w:color="auto"/>
            </w:tcBorders>
            <w:vAlign w:val="center"/>
          </w:tcPr>
          <w:p w14:paraId="7B825EB2"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4.11±0.03</w:t>
            </w:r>
            <w:r w:rsidRPr="000D5392">
              <w:rPr>
                <w:rFonts w:ascii="Arial" w:hAnsi="Arial" w:cs="Arial"/>
                <w:bCs/>
                <w:sz w:val="20"/>
                <w:vertAlign w:val="superscript"/>
                <w:lang w:val="fr-FR"/>
              </w:rPr>
              <w:t>a</w:t>
            </w:r>
          </w:p>
        </w:tc>
        <w:tc>
          <w:tcPr>
            <w:tcW w:w="554" w:type="pct"/>
            <w:tcBorders>
              <w:top w:val="single" w:sz="18" w:space="0" w:color="auto"/>
              <w:left w:val="single" w:sz="12" w:space="0" w:color="auto"/>
              <w:bottom w:val="nil"/>
              <w:right w:val="nil"/>
            </w:tcBorders>
            <w:vAlign w:val="center"/>
          </w:tcPr>
          <w:p w14:paraId="5377D1D1"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4.30±0.03</w:t>
            </w:r>
            <w:r w:rsidRPr="000D5392">
              <w:rPr>
                <w:rFonts w:ascii="Arial" w:hAnsi="Arial" w:cs="Arial"/>
                <w:bCs/>
                <w:sz w:val="20"/>
                <w:vertAlign w:val="superscript"/>
                <w:lang w:val="fr-FR"/>
              </w:rPr>
              <w:t>d</w:t>
            </w:r>
          </w:p>
        </w:tc>
        <w:tc>
          <w:tcPr>
            <w:tcW w:w="602" w:type="pct"/>
            <w:tcBorders>
              <w:top w:val="single" w:sz="18" w:space="0" w:color="auto"/>
              <w:left w:val="nil"/>
              <w:bottom w:val="nil"/>
              <w:right w:val="nil"/>
            </w:tcBorders>
            <w:vAlign w:val="center"/>
          </w:tcPr>
          <w:p w14:paraId="36B92235"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4.26±0.06</w:t>
            </w:r>
            <w:r w:rsidRPr="000D5392">
              <w:rPr>
                <w:rFonts w:ascii="Arial" w:hAnsi="Arial" w:cs="Arial"/>
                <w:bCs/>
                <w:sz w:val="20"/>
                <w:vertAlign w:val="superscript"/>
                <w:lang w:val="fr-FR"/>
              </w:rPr>
              <w:t>c</w:t>
            </w:r>
          </w:p>
        </w:tc>
        <w:tc>
          <w:tcPr>
            <w:tcW w:w="602" w:type="pct"/>
            <w:tcBorders>
              <w:top w:val="single" w:sz="18" w:space="0" w:color="auto"/>
              <w:left w:val="nil"/>
              <w:bottom w:val="nil"/>
              <w:right w:val="nil"/>
            </w:tcBorders>
            <w:vAlign w:val="center"/>
          </w:tcPr>
          <w:p w14:paraId="77621894"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4.22±0.08</w:t>
            </w:r>
            <w:r w:rsidRPr="000D5392">
              <w:rPr>
                <w:rFonts w:ascii="Arial" w:hAnsi="Arial" w:cs="Arial"/>
                <w:bCs/>
                <w:sz w:val="20"/>
                <w:vertAlign w:val="superscript"/>
                <w:lang w:val="fr-FR"/>
              </w:rPr>
              <w:t>b</w:t>
            </w:r>
          </w:p>
        </w:tc>
        <w:tc>
          <w:tcPr>
            <w:tcW w:w="598" w:type="pct"/>
            <w:tcBorders>
              <w:top w:val="single" w:sz="18" w:space="0" w:color="auto"/>
              <w:left w:val="nil"/>
              <w:bottom w:val="nil"/>
              <w:right w:val="nil"/>
            </w:tcBorders>
            <w:vAlign w:val="center"/>
          </w:tcPr>
          <w:p w14:paraId="0955D0FE" w14:textId="77777777" w:rsidR="000D5392" w:rsidRPr="000D5392" w:rsidRDefault="000D5392" w:rsidP="000D5392">
            <w:pPr>
              <w:pStyle w:val="Body"/>
              <w:rPr>
                <w:rFonts w:ascii="Arial" w:eastAsia="Times New Roman" w:hAnsi="Arial" w:cs="Arial"/>
                <w:bCs/>
                <w:sz w:val="20"/>
                <w:lang w:val="fr-FR"/>
              </w:rPr>
            </w:pPr>
            <w:r w:rsidRPr="000D5392">
              <w:rPr>
                <w:rFonts w:ascii="Arial" w:hAnsi="Arial" w:cs="Arial"/>
                <w:bCs/>
                <w:sz w:val="20"/>
                <w:lang w:val="fr-FR"/>
              </w:rPr>
              <w:t>4.01±0.07</w:t>
            </w:r>
            <w:r w:rsidRPr="000D5392">
              <w:rPr>
                <w:rFonts w:ascii="Arial" w:hAnsi="Arial" w:cs="Arial"/>
                <w:bCs/>
                <w:sz w:val="20"/>
                <w:vertAlign w:val="superscript"/>
                <w:lang w:val="fr-FR"/>
              </w:rPr>
              <w:t>a</w:t>
            </w:r>
          </w:p>
        </w:tc>
      </w:tr>
      <w:tr w:rsidR="000D5392" w:rsidRPr="000D5392" w14:paraId="25E3605E" w14:textId="77777777" w:rsidTr="00DD0C7E">
        <w:trPr>
          <w:trHeight w:val="465"/>
        </w:trPr>
        <w:tc>
          <w:tcPr>
            <w:tcW w:w="466" w:type="pct"/>
            <w:tcBorders>
              <w:top w:val="nil"/>
              <w:left w:val="nil"/>
              <w:bottom w:val="nil"/>
              <w:right w:val="nil"/>
            </w:tcBorders>
            <w:vAlign w:val="center"/>
          </w:tcPr>
          <w:p w14:paraId="64154313" w14:textId="77777777" w:rsidR="000D5392" w:rsidRPr="000D5392" w:rsidRDefault="000D5392" w:rsidP="000D5392">
            <w:pPr>
              <w:pStyle w:val="Body"/>
              <w:rPr>
                <w:rFonts w:ascii="Arial" w:hAnsi="Arial" w:cs="Arial"/>
                <w:bCs/>
                <w:sz w:val="20"/>
                <w:lang w:val="fr-FR"/>
              </w:rPr>
            </w:pPr>
            <w:r w:rsidRPr="000D5392">
              <w:rPr>
                <w:rFonts w:ascii="Arial" w:hAnsi="Arial" w:cs="Arial"/>
                <w:bCs/>
                <w:sz w:val="20"/>
                <w:lang w:val="fr-FR"/>
              </w:rPr>
              <w:t>Ash (%)</w:t>
            </w:r>
          </w:p>
        </w:tc>
        <w:tc>
          <w:tcPr>
            <w:tcW w:w="544" w:type="pct"/>
            <w:tcBorders>
              <w:top w:val="nil"/>
              <w:left w:val="nil"/>
              <w:bottom w:val="nil"/>
              <w:right w:val="nil"/>
            </w:tcBorders>
            <w:vAlign w:val="center"/>
          </w:tcPr>
          <w:p w14:paraId="1EBB2A9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9.39±0.01</w:t>
            </w:r>
            <w:r w:rsidRPr="000D5392">
              <w:rPr>
                <w:rFonts w:ascii="Arial" w:eastAsia="Times New Roman" w:hAnsi="Arial" w:cs="Arial"/>
                <w:bCs/>
                <w:sz w:val="20"/>
                <w:vertAlign w:val="superscript"/>
                <w:lang w:val="fr-FR"/>
              </w:rPr>
              <w:t>a</w:t>
            </w:r>
          </w:p>
        </w:tc>
        <w:tc>
          <w:tcPr>
            <w:tcW w:w="544" w:type="pct"/>
            <w:tcBorders>
              <w:top w:val="nil"/>
              <w:left w:val="nil"/>
              <w:bottom w:val="nil"/>
              <w:right w:val="nil"/>
            </w:tcBorders>
            <w:vAlign w:val="center"/>
          </w:tcPr>
          <w:p w14:paraId="0D5C970E"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10.20±0.01</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341BA52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10.10±0.01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239C152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10.51±0.01</w:t>
            </w:r>
            <w:r w:rsidRPr="000D5392">
              <w:rPr>
                <w:rFonts w:ascii="Arial" w:eastAsia="Times New Roman" w:hAnsi="Arial" w:cs="Arial"/>
                <w:bCs/>
                <w:sz w:val="20"/>
                <w:vertAlign w:val="superscript"/>
                <w:lang w:val="fr-FR"/>
              </w:rPr>
              <w:t xml:space="preserve"> d</w:t>
            </w:r>
          </w:p>
        </w:tc>
        <w:tc>
          <w:tcPr>
            <w:tcW w:w="554" w:type="pct"/>
            <w:tcBorders>
              <w:top w:val="nil"/>
              <w:left w:val="single" w:sz="12" w:space="0" w:color="auto"/>
              <w:bottom w:val="nil"/>
              <w:right w:val="nil"/>
            </w:tcBorders>
            <w:vAlign w:val="center"/>
          </w:tcPr>
          <w:p w14:paraId="35E33070"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11.27±0.13</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67C5FAE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9.66±0.03</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31381F7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9.92±0.01</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511B784F"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10.53±0.01</w:t>
            </w:r>
            <w:r w:rsidRPr="000D5392">
              <w:rPr>
                <w:rFonts w:ascii="Arial" w:eastAsia="Times New Roman" w:hAnsi="Arial" w:cs="Arial"/>
                <w:bCs/>
                <w:sz w:val="20"/>
                <w:vertAlign w:val="superscript"/>
                <w:lang w:val="fr-FR"/>
              </w:rPr>
              <w:t xml:space="preserve"> c</w:t>
            </w:r>
          </w:p>
        </w:tc>
      </w:tr>
      <w:tr w:rsidR="000D5392" w:rsidRPr="000D5392" w14:paraId="4B5A0A8C" w14:textId="77777777" w:rsidTr="00DD0C7E">
        <w:trPr>
          <w:trHeight w:val="483"/>
        </w:trPr>
        <w:tc>
          <w:tcPr>
            <w:tcW w:w="466" w:type="pct"/>
            <w:tcBorders>
              <w:top w:val="nil"/>
              <w:left w:val="nil"/>
              <w:bottom w:val="nil"/>
              <w:right w:val="nil"/>
            </w:tcBorders>
            <w:vAlign w:val="center"/>
          </w:tcPr>
          <w:p w14:paraId="1EF4BEAE" w14:textId="77777777" w:rsidR="000D5392" w:rsidRPr="000D5392" w:rsidRDefault="000D5392" w:rsidP="000D5392">
            <w:pPr>
              <w:pStyle w:val="Body"/>
              <w:rPr>
                <w:rFonts w:ascii="Arial" w:hAnsi="Arial" w:cs="Arial"/>
                <w:bCs/>
                <w:sz w:val="20"/>
                <w:lang w:val="fr-FR"/>
              </w:rPr>
            </w:pPr>
            <w:proofErr w:type="spellStart"/>
            <w:r w:rsidRPr="000D5392">
              <w:rPr>
                <w:rFonts w:ascii="Arial" w:hAnsi="Arial" w:cs="Arial"/>
                <w:bCs/>
                <w:sz w:val="20"/>
                <w:lang w:val="fr-FR"/>
              </w:rPr>
              <w:t>Moisture</w:t>
            </w:r>
            <w:proofErr w:type="spellEnd"/>
            <w:r w:rsidRPr="000D5392">
              <w:rPr>
                <w:rFonts w:ascii="Arial" w:hAnsi="Arial" w:cs="Arial"/>
                <w:bCs/>
                <w:sz w:val="20"/>
                <w:lang w:val="fr-FR"/>
              </w:rPr>
              <w:t xml:space="preserve"> (%)</w:t>
            </w:r>
          </w:p>
        </w:tc>
        <w:tc>
          <w:tcPr>
            <w:tcW w:w="544" w:type="pct"/>
            <w:tcBorders>
              <w:top w:val="nil"/>
              <w:left w:val="nil"/>
              <w:bottom w:val="nil"/>
              <w:right w:val="nil"/>
            </w:tcBorders>
            <w:vAlign w:val="center"/>
          </w:tcPr>
          <w:p w14:paraId="2E43EC7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14.73±0.02</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7ED316C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12.51±0,01</w:t>
            </w:r>
            <w:r w:rsidRPr="000D5392">
              <w:rPr>
                <w:rFonts w:ascii="Arial" w:eastAsia="Times New Roman" w:hAnsi="Arial" w:cs="Arial"/>
                <w:bCs/>
                <w:sz w:val="20"/>
                <w:vertAlign w:val="superscript"/>
                <w:lang w:val="fr-FR"/>
              </w:rPr>
              <w:t xml:space="preserve"> a</w:t>
            </w:r>
          </w:p>
        </w:tc>
        <w:tc>
          <w:tcPr>
            <w:tcW w:w="544" w:type="pct"/>
            <w:tcBorders>
              <w:top w:val="nil"/>
              <w:left w:val="nil"/>
              <w:bottom w:val="nil"/>
              <w:right w:val="nil"/>
            </w:tcBorders>
            <w:vAlign w:val="center"/>
          </w:tcPr>
          <w:p w14:paraId="031D94B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13.59±0.01</w:t>
            </w:r>
            <w:r w:rsidRPr="000D5392">
              <w:rPr>
                <w:rFonts w:ascii="Arial" w:eastAsia="Times New Roman" w:hAnsi="Arial" w:cs="Arial"/>
                <w:bCs/>
                <w:sz w:val="20"/>
                <w:vertAlign w:val="superscript"/>
                <w:lang w:val="fr-FR"/>
              </w:rPr>
              <w:t xml:space="preserve"> c</w:t>
            </w:r>
          </w:p>
        </w:tc>
        <w:tc>
          <w:tcPr>
            <w:tcW w:w="546" w:type="pct"/>
            <w:tcBorders>
              <w:top w:val="nil"/>
              <w:left w:val="nil"/>
              <w:bottom w:val="nil"/>
              <w:right w:val="single" w:sz="12" w:space="0" w:color="auto"/>
            </w:tcBorders>
            <w:vAlign w:val="center"/>
          </w:tcPr>
          <w:p w14:paraId="20DE911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13.54±0.02</w:t>
            </w:r>
            <w:r w:rsidRPr="000D5392">
              <w:rPr>
                <w:rFonts w:ascii="Arial" w:eastAsia="Times New Roman" w:hAnsi="Arial" w:cs="Arial"/>
                <w:bCs/>
                <w:sz w:val="20"/>
                <w:vertAlign w:val="superscript"/>
                <w:lang w:val="fr-FR"/>
              </w:rPr>
              <w:t xml:space="preserve"> b</w:t>
            </w:r>
          </w:p>
        </w:tc>
        <w:tc>
          <w:tcPr>
            <w:tcW w:w="554" w:type="pct"/>
            <w:tcBorders>
              <w:top w:val="nil"/>
              <w:left w:val="single" w:sz="12" w:space="0" w:color="auto"/>
              <w:bottom w:val="nil"/>
              <w:right w:val="nil"/>
            </w:tcBorders>
            <w:vAlign w:val="center"/>
          </w:tcPr>
          <w:p w14:paraId="1570CEB7"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14.10±0.01</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23B7052B"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13.02±0.02</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3F4E0F6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14.26±0.01</w:t>
            </w:r>
            <w:r w:rsidRPr="000D5392">
              <w:rPr>
                <w:rFonts w:ascii="Arial" w:eastAsia="Times New Roman" w:hAnsi="Arial" w:cs="Arial"/>
                <w:bCs/>
                <w:sz w:val="20"/>
                <w:vertAlign w:val="superscript"/>
                <w:lang w:val="fr-FR"/>
              </w:rPr>
              <w:t xml:space="preserve"> c</w:t>
            </w:r>
          </w:p>
        </w:tc>
        <w:tc>
          <w:tcPr>
            <w:tcW w:w="598" w:type="pct"/>
            <w:tcBorders>
              <w:top w:val="nil"/>
              <w:left w:val="nil"/>
              <w:bottom w:val="nil"/>
              <w:right w:val="nil"/>
            </w:tcBorders>
            <w:vAlign w:val="center"/>
          </w:tcPr>
          <w:p w14:paraId="30B2830B"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14.25±0.01</w:t>
            </w:r>
            <w:r w:rsidRPr="000D5392">
              <w:rPr>
                <w:rFonts w:ascii="Arial" w:eastAsia="Times New Roman" w:hAnsi="Arial" w:cs="Arial"/>
                <w:bCs/>
                <w:sz w:val="20"/>
                <w:vertAlign w:val="superscript"/>
                <w:lang w:val="fr-FR"/>
              </w:rPr>
              <w:t xml:space="preserve"> c</w:t>
            </w:r>
          </w:p>
        </w:tc>
      </w:tr>
      <w:tr w:rsidR="000D5392" w:rsidRPr="000D5392" w14:paraId="0375DFE2" w14:textId="77777777" w:rsidTr="00DD0C7E">
        <w:trPr>
          <w:trHeight w:val="438"/>
        </w:trPr>
        <w:tc>
          <w:tcPr>
            <w:tcW w:w="466" w:type="pct"/>
            <w:tcBorders>
              <w:top w:val="nil"/>
              <w:left w:val="nil"/>
              <w:bottom w:val="nil"/>
              <w:right w:val="nil"/>
            </w:tcBorders>
            <w:vAlign w:val="center"/>
          </w:tcPr>
          <w:p w14:paraId="5853769F" w14:textId="3B977B12" w:rsidR="000D5392" w:rsidRPr="000D5392" w:rsidRDefault="00D56786" w:rsidP="000D5392">
            <w:pPr>
              <w:pStyle w:val="Body"/>
              <w:rPr>
                <w:rFonts w:ascii="Arial" w:hAnsi="Arial" w:cs="Arial"/>
                <w:bCs/>
                <w:sz w:val="20"/>
                <w:lang w:val="fr-FR"/>
              </w:rPr>
            </w:pPr>
            <w:r>
              <w:rPr>
                <w:rFonts w:ascii="Arial" w:hAnsi="Arial" w:cs="Arial"/>
                <w:bCs/>
                <w:sz w:val="20"/>
                <w:lang w:val="fr-FR"/>
              </w:rPr>
              <w:t>F</w:t>
            </w:r>
            <w:r w:rsidR="000D5392" w:rsidRPr="000D5392">
              <w:rPr>
                <w:rFonts w:ascii="Arial" w:hAnsi="Arial" w:cs="Arial"/>
                <w:bCs/>
                <w:sz w:val="20"/>
                <w:lang w:val="fr-FR"/>
              </w:rPr>
              <w:t>ibre (%)</w:t>
            </w:r>
          </w:p>
        </w:tc>
        <w:tc>
          <w:tcPr>
            <w:tcW w:w="544" w:type="pct"/>
            <w:tcBorders>
              <w:top w:val="nil"/>
              <w:left w:val="nil"/>
              <w:bottom w:val="nil"/>
              <w:right w:val="nil"/>
            </w:tcBorders>
            <w:vAlign w:val="center"/>
          </w:tcPr>
          <w:p w14:paraId="14FAA2D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3.17±0.10</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6E457C8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2.68±0.07</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7AC714E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2.11±0.01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4279648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1.90±0.01</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4612E9C2"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2.76±0.02</w:t>
            </w:r>
            <w:r w:rsidRPr="000D5392">
              <w:rPr>
                <w:rFonts w:ascii="Arial" w:eastAsia="Times New Roman" w:hAnsi="Arial" w:cs="Arial"/>
                <w:bCs/>
                <w:sz w:val="20"/>
                <w:vertAlign w:val="superscript"/>
                <w:lang w:val="fr-FR"/>
              </w:rPr>
              <w:t xml:space="preserve"> c</w:t>
            </w:r>
          </w:p>
        </w:tc>
        <w:tc>
          <w:tcPr>
            <w:tcW w:w="602" w:type="pct"/>
            <w:tcBorders>
              <w:top w:val="nil"/>
              <w:left w:val="nil"/>
              <w:bottom w:val="nil"/>
              <w:right w:val="nil"/>
            </w:tcBorders>
            <w:vAlign w:val="center"/>
          </w:tcPr>
          <w:p w14:paraId="5E9E995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2.94±0.02</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056D3443"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2.07±0.01</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497AB4C6"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1.82±0.09</w:t>
            </w:r>
            <w:r w:rsidRPr="000D5392">
              <w:rPr>
                <w:rFonts w:ascii="Arial" w:eastAsia="Times New Roman" w:hAnsi="Arial" w:cs="Arial"/>
                <w:bCs/>
                <w:sz w:val="20"/>
                <w:vertAlign w:val="superscript"/>
                <w:lang w:val="fr-FR"/>
              </w:rPr>
              <w:t xml:space="preserve"> a</w:t>
            </w:r>
          </w:p>
        </w:tc>
      </w:tr>
      <w:tr w:rsidR="000D5392" w:rsidRPr="000D5392" w14:paraId="710C42D8" w14:textId="77777777" w:rsidTr="00DD0C7E">
        <w:trPr>
          <w:trHeight w:val="621"/>
        </w:trPr>
        <w:tc>
          <w:tcPr>
            <w:tcW w:w="466" w:type="pct"/>
            <w:tcBorders>
              <w:top w:val="nil"/>
              <w:left w:val="nil"/>
              <w:bottom w:val="nil"/>
              <w:right w:val="nil"/>
            </w:tcBorders>
            <w:vAlign w:val="center"/>
          </w:tcPr>
          <w:p w14:paraId="5C1A8D4F" w14:textId="77777777" w:rsidR="000D5392" w:rsidRPr="000D5392" w:rsidRDefault="000D5392" w:rsidP="000D5392">
            <w:pPr>
              <w:pStyle w:val="Body"/>
              <w:rPr>
                <w:rFonts w:ascii="Arial" w:hAnsi="Arial" w:cs="Arial"/>
                <w:bCs/>
                <w:sz w:val="20"/>
                <w:lang w:val="fr-FR"/>
              </w:rPr>
            </w:pPr>
            <w:r w:rsidRPr="000D5392">
              <w:rPr>
                <w:rFonts w:ascii="Arial" w:hAnsi="Arial" w:cs="Arial"/>
                <w:bCs/>
                <w:sz w:val="20"/>
                <w:lang w:val="fr-FR"/>
              </w:rPr>
              <w:t xml:space="preserve">Total </w:t>
            </w:r>
            <w:proofErr w:type="spellStart"/>
            <w:r w:rsidRPr="000D5392">
              <w:rPr>
                <w:rFonts w:ascii="Arial" w:hAnsi="Arial" w:cs="Arial"/>
                <w:bCs/>
                <w:sz w:val="20"/>
                <w:lang w:val="fr-FR"/>
              </w:rPr>
              <w:t>sugars</w:t>
            </w:r>
            <w:proofErr w:type="spellEnd"/>
            <w:r w:rsidRPr="000D5392">
              <w:rPr>
                <w:rFonts w:ascii="Arial" w:hAnsi="Arial" w:cs="Arial"/>
                <w:bCs/>
                <w:sz w:val="20"/>
                <w:lang w:val="fr-FR"/>
              </w:rPr>
              <w:t xml:space="preserve"> (mg/100g MS)</w:t>
            </w:r>
          </w:p>
        </w:tc>
        <w:tc>
          <w:tcPr>
            <w:tcW w:w="544" w:type="pct"/>
            <w:tcBorders>
              <w:top w:val="nil"/>
              <w:left w:val="nil"/>
              <w:bottom w:val="nil"/>
              <w:right w:val="nil"/>
            </w:tcBorders>
            <w:vAlign w:val="center"/>
          </w:tcPr>
          <w:p w14:paraId="01ABEFFC"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6.59±0.16</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3C2259AF"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4.60±0.16</w:t>
            </w:r>
            <w:r w:rsidRPr="000D5392">
              <w:rPr>
                <w:rFonts w:ascii="Arial" w:eastAsia="Times New Roman" w:hAnsi="Arial" w:cs="Arial"/>
                <w:bCs/>
                <w:sz w:val="20"/>
                <w:vertAlign w:val="superscript"/>
                <w:lang w:val="fr-FR"/>
              </w:rPr>
              <w:t xml:space="preserve"> b</w:t>
            </w:r>
          </w:p>
        </w:tc>
        <w:tc>
          <w:tcPr>
            <w:tcW w:w="544" w:type="pct"/>
            <w:tcBorders>
              <w:top w:val="nil"/>
              <w:left w:val="nil"/>
              <w:bottom w:val="nil"/>
              <w:right w:val="nil"/>
            </w:tcBorders>
            <w:vAlign w:val="center"/>
          </w:tcPr>
          <w:p w14:paraId="0CD75ED4"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4.85±0.04</w:t>
            </w:r>
            <w:r w:rsidRPr="000D5392">
              <w:rPr>
                <w:rFonts w:ascii="Arial" w:eastAsia="Times New Roman" w:hAnsi="Arial" w:cs="Arial"/>
                <w:bCs/>
                <w:sz w:val="20"/>
                <w:vertAlign w:val="superscript"/>
                <w:lang w:val="fr-FR"/>
              </w:rPr>
              <w:t xml:space="preserve"> c</w:t>
            </w:r>
          </w:p>
        </w:tc>
        <w:tc>
          <w:tcPr>
            <w:tcW w:w="546" w:type="pct"/>
            <w:tcBorders>
              <w:top w:val="nil"/>
              <w:left w:val="nil"/>
              <w:bottom w:val="nil"/>
              <w:right w:val="single" w:sz="12" w:space="0" w:color="auto"/>
            </w:tcBorders>
            <w:vAlign w:val="center"/>
          </w:tcPr>
          <w:p w14:paraId="3D5DA3BD"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3.08±0.12</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4C5F5064"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6.42±0,15</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7F9BF825"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5.55±0.18</w:t>
            </w:r>
            <w:r w:rsidRPr="000D5392">
              <w:rPr>
                <w:rFonts w:ascii="Arial" w:eastAsia="Times New Roman" w:hAnsi="Arial" w:cs="Arial"/>
                <w:bCs/>
                <w:sz w:val="20"/>
                <w:vertAlign w:val="superscript"/>
                <w:lang w:val="fr-FR"/>
              </w:rPr>
              <w:t xml:space="preserve"> c</w:t>
            </w:r>
          </w:p>
        </w:tc>
        <w:tc>
          <w:tcPr>
            <w:tcW w:w="602" w:type="pct"/>
            <w:tcBorders>
              <w:top w:val="nil"/>
              <w:left w:val="nil"/>
              <w:bottom w:val="nil"/>
              <w:right w:val="nil"/>
            </w:tcBorders>
            <w:vAlign w:val="center"/>
          </w:tcPr>
          <w:p w14:paraId="1D8BB242"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4.12±0.06</w:t>
            </w:r>
            <w:r w:rsidRPr="000D5392">
              <w:rPr>
                <w:rFonts w:ascii="Arial" w:eastAsia="Times New Roman" w:hAnsi="Arial" w:cs="Arial"/>
                <w:bCs/>
                <w:sz w:val="20"/>
                <w:vertAlign w:val="superscript"/>
                <w:lang w:val="fr-FR"/>
              </w:rPr>
              <w:t xml:space="preserve"> b</w:t>
            </w:r>
          </w:p>
        </w:tc>
        <w:tc>
          <w:tcPr>
            <w:tcW w:w="598" w:type="pct"/>
            <w:tcBorders>
              <w:top w:val="nil"/>
              <w:left w:val="nil"/>
              <w:bottom w:val="nil"/>
              <w:right w:val="nil"/>
            </w:tcBorders>
            <w:vAlign w:val="center"/>
          </w:tcPr>
          <w:p w14:paraId="1342498C"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3.53±0.19</w:t>
            </w:r>
            <w:r w:rsidRPr="000D5392">
              <w:rPr>
                <w:rFonts w:ascii="Arial" w:eastAsia="Times New Roman" w:hAnsi="Arial" w:cs="Arial"/>
                <w:bCs/>
                <w:sz w:val="20"/>
                <w:vertAlign w:val="superscript"/>
                <w:lang w:val="fr-FR"/>
              </w:rPr>
              <w:t xml:space="preserve"> a</w:t>
            </w:r>
          </w:p>
        </w:tc>
      </w:tr>
      <w:tr w:rsidR="000D5392" w:rsidRPr="000D5392" w14:paraId="5A60861A" w14:textId="77777777" w:rsidTr="00DD0C7E">
        <w:trPr>
          <w:trHeight w:val="638"/>
        </w:trPr>
        <w:tc>
          <w:tcPr>
            <w:tcW w:w="466" w:type="pct"/>
            <w:tcBorders>
              <w:top w:val="nil"/>
              <w:left w:val="nil"/>
              <w:bottom w:val="nil"/>
              <w:right w:val="nil"/>
            </w:tcBorders>
            <w:vAlign w:val="center"/>
          </w:tcPr>
          <w:p w14:paraId="7E6D4124" w14:textId="77777777" w:rsidR="000D5392" w:rsidRPr="000D5392" w:rsidRDefault="000D5392" w:rsidP="000D5392">
            <w:pPr>
              <w:pStyle w:val="Body"/>
              <w:rPr>
                <w:rFonts w:ascii="Arial" w:hAnsi="Arial" w:cs="Arial"/>
                <w:bCs/>
                <w:sz w:val="20"/>
                <w:lang w:val="fr-FR"/>
              </w:rPr>
            </w:pPr>
            <w:proofErr w:type="spellStart"/>
            <w:r w:rsidRPr="000D5392">
              <w:rPr>
                <w:rFonts w:ascii="Arial" w:hAnsi="Arial" w:cs="Arial"/>
                <w:bCs/>
                <w:sz w:val="20"/>
                <w:lang w:val="fr-FR"/>
              </w:rPr>
              <w:t>Reducing</w:t>
            </w:r>
            <w:proofErr w:type="spellEnd"/>
            <w:r w:rsidRPr="000D5392">
              <w:rPr>
                <w:rFonts w:ascii="Arial" w:hAnsi="Arial" w:cs="Arial"/>
                <w:bCs/>
                <w:sz w:val="20"/>
                <w:lang w:val="fr-FR"/>
              </w:rPr>
              <w:t xml:space="preserve"> </w:t>
            </w:r>
            <w:proofErr w:type="spellStart"/>
            <w:r w:rsidRPr="000D5392">
              <w:rPr>
                <w:rFonts w:ascii="Arial" w:hAnsi="Arial" w:cs="Arial"/>
                <w:bCs/>
                <w:sz w:val="20"/>
                <w:lang w:val="fr-FR"/>
              </w:rPr>
              <w:t>sugars</w:t>
            </w:r>
            <w:proofErr w:type="spellEnd"/>
            <w:r w:rsidRPr="000D5392">
              <w:rPr>
                <w:rFonts w:ascii="Arial" w:hAnsi="Arial" w:cs="Arial"/>
                <w:bCs/>
                <w:sz w:val="20"/>
                <w:lang w:val="fr-FR"/>
              </w:rPr>
              <w:t xml:space="preserve"> (µg/g MS)</w:t>
            </w:r>
          </w:p>
        </w:tc>
        <w:tc>
          <w:tcPr>
            <w:tcW w:w="544" w:type="pct"/>
            <w:tcBorders>
              <w:top w:val="nil"/>
              <w:left w:val="nil"/>
              <w:bottom w:val="nil"/>
              <w:right w:val="nil"/>
            </w:tcBorders>
            <w:vAlign w:val="center"/>
          </w:tcPr>
          <w:p w14:paraId="4068F8D7"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0.32±0.01</w:t>
            </w:r>
            <w:r w:rsidRPr="000D5392">
              <w:rPr>
                <w:rFonts w:ascii="Arial" w:eastAsia="Times New Roman" w:hAnsi="Arial" w:cs="Arial"/>
                <w:bCs/>
                <w:sz w:val="20"/>
                <w:vertAlign w:val="superscript"/>
                <w:lang w:val="fr-FR"/>
              </w:rPr>
              <w:t xml:space="preserve"> a</w:t>
            </w:r>
          </w:p>
        </w:tc>
        <w:tc>
          <w:tcPr>
            <w:tcW w:w="544" w:type="pct"/>
            <w:tcBorders>
              <w:top w:val="nil"/>
              <w:left w:val="nil"/>
              <w:bottom w:val="nil"/>
              <w:right w:val="nil"/>
            </w:tcBorders>
            <w:vAlign w:val="center"/>
          </w:tcPr>
          <w:p w14:paraId="161F2633"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0.80±0.01</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4409410D"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0.38±0.02</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3211775A"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0.36±0.02</w:t>
            </w:r>
            <w:r w:rsidRPr="000D5392">
              <w:rPr>
                <w:rFonts w:ascii="Arial" w:eastAsia="Times New Roman" w:hAnsi="Arial" w:cs="Arial"/>
                <w:bCs/>
                <w:sz w:val="20"/>
                <w:vertAlign w:val="superscript"/>
                <w:lang w:val="fr-FR"/>
              </w:rPr>
              <w:t xml:space="preserve"> b</w:t>
            </w:r>
          </w:p>
        </w:tc>
        <w:tc>
          <w:tcPr>
            <w:tcW w:w="554" w:type="pct"/>
            <w:tcBorders>
              <w:top w:val="nil"/>
              <w:left w:val="single" w:sz="12" w:space="0" w:color="auto"/>
              <w:bottom w:val="nil"/>
              <w:right w:val="nil"/>
            </w:tcBorders>
            <w:vAlign w:val="center"/>
          </w:tcPr>
          <w:p w14:paraId="631C7330"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0.32±0.02</w:t>
            </w:r>
            <w:r w:rsidRPr="000D5392">
              <w:rPr>
                <w:rFonts w:ascii="Arial" w:eastAsia="Times New Roman" w:hAnsi="Arial" w:cs="Arial"/>
                <w:bCs/>
                <w:sz w:val="20"/>
                <w:vertAlign w:val="superscript"/>
                <w:lang w:val="fr-FR"/>
              </w:rPr>
              <w:t xml:space="preserve"> a</w:t>
            </w:r>
          </w:p>
        </w:tc>
        <w:tc>
          <w:tcPr>
            <w:tcW w:w="602" w:type="pct"/>
            <w:tcBorders>
              <w:top w:val="nil"/>
              <w:left w:val="nil"/>
              <w:bottom w:val="nil"/>
              <w:right w:val="nil"/>
            </w:tcBorders>
            <w:vAlign w:val="center"/>
          </w:tcPr>
          <w:p w14:paraId="557BDAD1"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0.37±0.03</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0B8670BA"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0.35±0.01</w:t>
            </w:r>
            <w:r w:rsidRPr="000D5392">
              <w:rPr>
                <w:rFonts w:ascii="Arial" w:eastAsia="Times New Roman" w:hAnsi="Arial" w:cs="Arial"/>
                <w:bCs/>
                <w:sz w:val="20"/>
                <w:vertAlign w:val="superscript"/>
                <w:lang w:val="fr-FR"/>
              </w:rPr>
              <w:t xml:space="preserve"> ab</w:t>
            </w:r>
          </w:p>
        </w:tc>
        <w:tc>
          <w:tcPr>
            <w:tcW w:w="598" w:type="pct"/>
            <w:tcBorders>
              <w:top w:val="nil"/>
              <w:left w:val="nil"/>
              <w:bottom w:val="nil"/>
              <w:right w:val="nil"/>
            </w:tcBorders>
            <w:vAlign w:val="center"/>
          </w:tcPr>
          <w:p w14:paraId="3F9F3928" w14:textId="77777777" w:rsidR="000D5392" w:rsidRPr="000D5392" w:rsidRDefault="000D5392" w:rsidP="000D5392">
            <w:pPr>
              <w:pStyle w:val="Body"/>
              <w:rPr>
                <w:rFonts w:ascii="Arial" w:eastAsia="Times New Roman" w:hAnsi="Arial" w:cs="Arial"/>
                <w:bCs/>
                <w:sz w:val="20"/>
                <w:lang w:val="fr-FR"/>
              </w:rPr>
            </w:pPr>
            <w:r w:rsidRPr="000D5392">
              <w:rPr>
                <w:rFonts w:ascii="Arial" w:eastAsia="Times New Roman" w:hAnsi="Arial" w:cs="Arial"/>
                <w:bCs/>
                <w:sz w:val="20"/>
                <w:lang w:val="fr-FR"/>
              </w:rPr>
              <w:t>0.36±0.02</w:t>
            </w:r>
            <w:r w:rsidRPr="000D5392">
              <w:rPr>
                <w:rFonts w:ascii="Arial" w:eastAsia="Times New Roman" w:hAnsi="Arial" w:cs="Arial"/>
                <w:bCs/>
                <w:sz w:val="20"/>
                <w:vertAlign w:val="superscript"/>
                <w:lang w:val="fr-FR"/>
              </w:rPr>
              <w:t xml:space="preserve"> ab</w:t>
            </w:r>
          </w:p>
        </w:tc>
      </w:tr>
      <w:tr w:rsidR="000D5392" w:rsidRPr="000D5392" w14:paraId="6472BC3C" w14:textId="77777777" w:rsidTr="00DD0C7E">
        <w:trPr>
          <w:trHeight w:val="621"/>
        </w:trPr>
        <w:tc>
          <w:tcPr>
            <w:tcW w:w="466" w:type="pct"/>
            <w:tcBorders>
              <w:top w:val="nil"/>
              <w:left w:val="nil"/>
              <w:bottom w:val="nil"/>
              <w:right w:val="nil"/>
            </w:tcBorders>
            <w:vAlign w:val="center"/>
          </w:tcPr>
          <w:p w14:paraId="440573BA" w14:textId="77777777" w:rsidR="000D5392" w:rsidRPr="000D5392" w:rsidRDefault="000D5392" w:rsidP="000D5392">
            <w:pPr>
              <w:pStyle w:val="Body"/>
              <w:rPr>
                <w:rFonts w:ascii="Arial" w:hAnsi="Arial" w:cs="Arial"/>
                <w:bCs/>
                <w:sz w:val="20"/>
                <w:lang w:val="fr-FR"/>
              </w:rPr>
            </w:pPr>
            <w:bookmarkStart w:id="2" w:name="_Hlk213055350"/>
            <w:proofErr w:type="spellStart"/>
            <w:r w:rsidRPr="000D5392">
              <w:rPr>
                <w:rFonts w:ascii="Arial" w:hAnsi="Arial" w:cs="Arial"/>
                <w:bCs/>
                <w:sz w:val="20"/>
                <w:lang w:val="fr-FR"/>
              </w:rPr>
              <w:t>Crude</w:t>
            </w:r>
            <w:proofErr w:type="spellEnd"/>
            <w:r w:rsidRPr="000D5392">
              <w:rPr>
                <w:rFonts w:ascii="Arial" w:hAnsi="Arial" w:cs="Arial"/>
                <w:bCs/>
                <w:sz w:val="20"/>
                <w:lang w:val="fr-FR"/>
              </w:rPr>
              <w:t xml:space="preserve"> </w:t>
            </w:r>
            <w:proofErr w:type="spellStart"/>
            <w:r w:rsidRPr="000D5392">
              <w:rPr>
                <w:rFonts w:ascii="Arial" w:hAnsi="Arial" w:cs="Arial"/>
                <w:bCs/>
                <w:sz w:val="20"/>
                <w:lang w:val="fr-FR"/>
              </w:rPr>
              <w:t>lipid</w:t>
            </w:r>
            <w:proofErr w:type="spellEnd"/>
            <w:r w:rsidRPr="000D5392">
              <w:rPr>
                <w:rFonts w:ascii="Arial" w:hAnsi="Arial" w:cs="Arial"/>
                <w:bCs/>
                <w:sz w:val="20"/>
                <w:lang w:val="fr-FR"/>
              </w:rPr>
              <w:t xml:space="preserve"> </w:t>
            </w:r>
            <w:bookmarkEnd w:id="2"/>
            <w:r w:rsidRPr="000D5392">
              <w:rPr>
                <w:rFonts w:ascii="Arial" w:hAnsi="Arial" w:cs="Arial"/>
                <w:bCs/>
                <w:sz w:val="20"/>
                <w:lang w:val="fr-FR"/>
              </w:rPr>
              <w:t>(%)</w:t>
            </w:r>
          </w:p>
        </w:tc>
        <w:tc>
          <w:tcPr>
            <w:tcW w:w="544" w:type="pct"/>
            <w:tcBorders>
              <w:top w:val="nil"/>
              <w:left w:val="nil"/>
              <w:bottom w:val="nil"/>
              <w:right w:val="nil"/>
            </w:tcBorders>
            <w:vAlign w:val="center"/>
          </w:tcPr>
          <w:p w14:paraId="20359012"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17.59±0.02</w:t>
            </w:r>
            <w:r w:rsidRPr="000D5392">
              <w:rPr>
                <w:rFonts w:ascii="Arial" w:eastAsia="Times New Roman" w:hAnsi="Arial" w:cs="Arial"/>
                <w:bCs/>
                <w:sz w:val="20"/>
                <w:vertAlign w:val="superscript"/>
                <w:lang w:val="fr-FR"/>
              </w:rPr>
              <w:t xml:space="preserve"> d</w:t>
            </w:r>
          </w:p>
        </w:tc>
        <w:tc>
          <w:tcPr>
            <w:tcW w:w="544" w:type="pct"/>
            <w:tcBorders>
              <w:top w:val="nil"/>
              <w:left w:val="nil"/>
              <w:bottom w:val="nil"/>
              <w:right w:val="nil"/>
            </w:tcBorders>
            <w:vAlign w:val="center"/>
          </w:tcPr>
          <w:p w14:paraId="41E4D2C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14.10±0.05</w:t>
            </w:r>
            <w:r w:rsidRPr="000D5392">
              <w:rPr>
                <w:rFonts w:ascii="Arial" w:eastAsia="Times New Roman" w:hAnsi="Arial" w:cs="Arial"/>
                <w:bCs/>
                <w:sz w:val="20"/>
                <w:vertAlign w:val="superscript"/>
                <w:lang w:val="fr-FR"/>
              </w:rPr>
              <w:t xml:space="preserve"> c</w:t>
            </w:r>
          </w:p>
        </w:tc>
        <w:tc>
          <w:tcPr>
            <w:tcW w:w="544" w:type="pct"/>
            <w:tcBorders>
              <w:top w:val="nil"/>
              <w:left w:val="nil"/>
              <w:bottom w:val="nil"/>
              <w:right w:val="nil"/>
            </w:tcBorders>
            <w:vAlign w:val="center"/>
          </w:tcPr>
          <w:p w14:paraId="02775778"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12.20±0.01</w:t>
            </w:r>
            <w:r w:rsidRPr="000D5392">
              <w:rPr>
                <w:rFonts w:ascii="Arial" w:eastAsia="Times New Roman" w:hAnsi="Arial" w:cs="Arial"/>
                <w:bCs/>
                <w:sz w:val="20"/>
                <w:vertAlign w:val="superscript"/>
                <w:lang w:val="fr-FR"/>
              </w:rPr>
              <w:t xml:space="preserve"> b</w:t>
            </w:r>
          </w:p>
        </w:tc>
        <w:tc>
          <w:tcPr>
            <w:tcW w:w="546" w:type="pct"/>
            <w:tcBorders>
              <w:top w:val="nil"/>
              <w:left w:val="nil"/>
              <w:bottom w:val="nil"/>
              <w:right w:val="single" w:sz="12" w:space="0" w:color="auto"/>
            </w:tcBorders>
            <w:vAlign w:val="center"/>
          </w:tcPr>
          <w:p w14:paraId="37634008"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9.51±0.03</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nil"/>
              <w:right w:val="nil"/>
            </w:tcBorders>
            <w:vAlign w:val="center"/>
          </w:tcPr>
          <w:p w14:paraId="759C378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16.74±0.19</w:t>
            </w:r>
            <w:r w:rsidRPr="000D5392">
              <w:rPr>
                <w:rFonts w:ascii="Arial" w:eastAsia="Times New Roman" w:hAnsi="Arial" w:cs="Arial"/>
                <w:bCs/>
                <w:sz w:val="20"/>
                <w:vertAlign w:val="superscript"/>
                <w:lang w:val="fr-FR"/>
              </w:rPr>
              <w:t xml:space="preserve"> d</w:t>
            </w:r>
          </w:p>
        </w:tc>
        <w:tc>
          <w:tcPr>
            <w:tcW w:w="602" w:type="pct"/>
            <w:tcBorders>
              <w:top w:val="nil"/>
              <w:left w:val="nil"/>
              <w:bottom w:val="nil"/>
              <w:right w:val="nil"/>
            </w:tcBorders>
            <w:vAlign w:val="center"/>
          </w:tcPr>
          <w:p w14:paraId="050BA8AA"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11.91±0.01</w:t>
            </w:r>
            <w:r w:rsidRPr="000D5392">
              <w:rPr>
                <w:rFonts w:ascii="Arial" w:eastAsia="Times New Roman" w:hAnsi="Arial" w:cs="Arial"/>
                <w:bCs/>
                <w:sz w:val="20"/>
                <w:vertAlign w:val="superscript"/>
                <w:lang w:val="fr-FR"/>
              </w:rPr>
              <w:t xml:space="preserve"> b</w:t>
            </w:r>
          </w:p>
        </w:tc>
        <w:tc>
          <w:tcPr>
            <w:tcW w:w="602" w:type="pct"/>
            <w:tcBorders>
              <w:top w:val="nil"/>
              <w:left w:val="nil"/>
              <w:bottom w:val="nil"/>
              <w:right w:val="nil"/>
            </w:tcBorders>
            <w:vAlign w:val="center"/>
          </w:tcPr>
          <w:p w14:paraId="2B523B3B"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13.69±0.05</w:t>
            </w:r>
            <w:r w:rsidRPr="000D5392">
              <w:rPr>
                <w:rFonts w:ascii="Arial" w:eastAsia="Times New Roman" w:hAnsi="Arial" w:cs="Arial"/>
                <w:bCs/>
                <w:sz w:val="20"/>
                <w:vertAlign w:val="superscript"/>
                <w:lang w:val="fr-FR"/>
              </w:rPr>
              <w:t xml:space="preserve"> c</w:t>
            </w:r>
          </w:p>
        </w:tc>
        <w:tc>
          <w:tcPr>
            <w:tcW w:w="598" w:type="pct"/>
            <w:tcBorders>
              <w:top w:val="nil"/>
              <w:left w:val="nil"/>
              <w:bottom w:val="nil"/>
              <w:right w:val="nil"/>
            </w:tcBorders>
            <w:vAlign w:val="center"/>
          </w:tcPr>
          <w:p w14:paraId="0CB70620"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10.59±0.01</w:t>
            </w:r>
            <w:r w:rsidRPr="000D5392">
              <w:rPr>
                <w:rFonts w:ascii="Arial" w:eastAsia="Times New Roman" w:hAnsi="Arial" w:cs="Arial"/>
                <w:bCs/>
                <w:sz w:val="20"/>
                <w:vertAlign w:val="superscript"/>
                <w:lang w:val="fr-FR"/>
              </w:rPr>
              <w:t xml:space="preserve"> a</w:t>
            </w:r>
          </w:p>
        </w:tc>
      </w:tr>
      <w:tr w:rsidR="000D5392" w:rsidRPr="000D5392" w14:paraId="2785CDB5" w14:textId="77777777" w:rsidTr="00DD0C7E">
        <w:trPr>
          <w:trHeight w:val="438"/>
        </w:trPr>
        <w:tc>
          <w:tcPr>
            <w:tcW w:w="466" w:type="pct"/>
            <w:tcBorders>
              <w:top w:val="nil"/>
              <w:left w:val="nil"/>
              <w:bottom w:val="single" w:sz="12" w:space="0" w:color="auto"/>
              <w:right w:val="nil"/>
            </w:tcBorders>
            <w:vAlign w:val="center"/>
          </w:tcPr>
          <w:p w14:paraId="20AC35FF" w14:textId="2F27702F" w:rsidR="00D56786" w:rsidRPr="000D5392" w:rsidRDefault="000D5392" w:rsidP="00D56786">
            <w:pPr>
              <w:pStyle w:val="Body"/>
              <w:rPr>
                <w:rFonts w:ascii="Arial" w:hAnsi="Arial" w:cs="Arial"/>
                <w:bCs/>
                <w:sz w:val="20"/>
                <w:lang w:val="fr-FR"/>
              </w:rPr>
            </w:pPr>
            <w:proofErr w:type="spellStart"/>
            <w:r w:rsidRPr="000D5392">
              <w:rPr>
                <w:rFonts w:ascii="Arial" w:hAnsi="Arial" w:cs="Arial"/>
                <w:bCs/>
                <w:sz w:val="20"/>
                <w:lang w:val="fr-FR"/>
              </w:rPr>
              <w:t>Protein</w:t>
            </w:r>
            <w:proofErr w:type="spellEnd"/>
            <w:r w:rsidRPr="000D5392">
              <w:rPr>
                <w:rFonts w:ascii="Arial" w:hAnsi="Arial" w:cs="Arial"/>
                <w:bCs/>
                <w:sz w:val="20"/>
                <w:lang w:val="fr-FR"/>
              </w:rPr>
              <w:t xml:space="preserve"> (%)</w:t>
            </w:r>
          </w:p>
        </w:tc>
        <w:tc>
          <w:tcPr>
            <w:tcW w:w="544" w:type="pct"/>
            <w:tcBorders>
              <w:top w:val="nil"/>
              <w:left w:val="nil"/>
              <w:bottom w:val="single" w:sz="12" w:space="0" w:color="auto"/>
              <w:right w:val="nil"/>
            </w:tcBorders>
            <w:vAlign w:val="center"/>
          </w:tcPr>
          <w:p w14:paraId="09A03635"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16.44±0.98</w:t>
            </w:r>
            <w:r w:rsidRPr="000D5392">
              <w:rPr>
                <w:rFonts w:ascii="Arial" w:eastAsia="Times New Roman" w:hAnsi="Arial" w:cs="Arial"/>
                <w:bCs/>
                <w:sz w:val="20"/>
                <w:vertAlign w:val="superscript"/>
                <w:lang w:val="fr-FR"/>
              </w:rPr>
              <w:t xml:space="preserve"> </w:t>
            </w:r>
            <w:proofErr w:type="spellStart"/>
            <w:r w:rsidRPr="000D5392">
              <w:rPr>
                <w:rFonts w:ascii="Arial" w:eastAsia="Times New Roman" w:hAnsi="Arial" w:cs="Arial"/>
                <w:bCs/>
                <w:sz w:val="20"/>
                <w:vertAlign w:val="superscript"/>
                <w:lang w:val="fr-FR"/>
              </w:rPr>
              <w:t>bc</w:t>
            </w:r>
            <w:proofErr w:type="spellEnd"/>
          </w:p>
        </w:tc>
        <w:tc>
          <w:tcPr>
            <w:tcW w:w="544" w:type="pct"/>
            <w:tcBorders>
              <w:top w:val="nil"/>
              <w:left w:val="nil"/>
              <w:bottom w:val="single" w:sz="12" w:space="0" w:color="auto"/>
              <w:right w:val="nil"/>
            </w:tcBorders>
            <w:vAlign w:val="center"/>
          </w:tcPr>
          <w:p w14:paraId="624C3611"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16.87±0.02</w:t>
            </w:r>
            <w:r w:rsidRPr="000D5392">
              <w:rPr>
                <w:rFonts w:ascii="Arial" w:eastAsia="Times New Roman" w:hAnsi="Arial" w:cs="Arial"/>
                <w:bCs/>
                <w:sz w:val="20"/>
                <w:vertAlign w:val="superscript"/>
                <w:lang w:val="fr-FR"/>
              </w:rPr>
              <w:t xml:space="preserve"> b</w:t>
            </w:r>
          </w:p>
        </w:tc>
        <w:tc>
          <w:tcPr>
            <w:tcW w:w="544" w:type="pct"/>
            <w:tcBorders>
              <w:top w:val="nil"/>
              <w:left w:val="nil"/>
              <w:bottom w:val="single" w:sz="12" w:space="0" w:color="auto"/>
              <w:right w:val="nil"/>
            </w:tcBorders>
            <w:vAlign w:val="center"/>
          </w:tcPr>
          <w:p w14:paraId="20C30777"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17.30±0.02</w:t>
            </w:r>
            <w:r w:rsidRPr="000D5392">
              <w:rPr>
                <w:rFonts w:ascii="Arial" w:eastAsia="Times New Roman" w:hAnsi="Arial" w:cs="Arial"/>
                <w:bCs/>
                <w:sz w:val="20"/>
                <w:vertAlign w:val="superscript"/>
                <w:lang w:val="fr-FR"/>
              </w:rPr>
              <w:t xml:space="preserve"> c</w:t>
            </w:r>
          </w:p>
        </w:tc>
        <w:tc>
          <w:tcPr>
            <w:tcW w:w="546" w:type="pct"/>
            <w:tcBorders>
              <w:top w:val="nil"/>
              <w:left w:val="nil"/>
              <w:bottom w:val="single" w:sz="12" w:space="0" w:color="auto"/>
              <w:right w:val="single" w:sz="12" w:space="0" w:color="auto"/>
            </w:tcBorders>
            <w:vAlign w:val="center"/>
          </w:tcPr>
          <w:p w14:paraId="7502192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14.34±0.60</w:t>
            </w:r>
            <w:r w:rsidRPr="000D5392">
              <w:rPr>
                <w:rFonts w:ascii="Arial" w:eastAsia="Times New Roman" w:hAnsi="Arial" w:cs="Arial"/>
                <w:bCs/>
                <w:sz w:val="20"/>
                <w:vertAlign w:val="superscript"/>
                <w:lang w:val="fr-FR"/>
              </w:rPr>
              <w:t xml:space="preserve"> a</w:t>
            </w:r>
          </w:p>
        </w:tc>
        <w:tc>
          <w:tcPr>
            <w:tcW w:w="554" w:type="pct"/>
            <w:tcBorders>
              <w:top w:val="nil"/>
              <w:left w:val="single" w:sz="12" w:space="0" w:color="auto"/>
              <w:bottom w:val="single" w:sz="12" w:space="0" w:color="auto"/>
              <w:right w:val="nil"/>
            </w:tcBorders>
            <w:vAlign w:val="center"/>
          </w:tcPr>
          <w:p w14:paraId="6C8CAEFC"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15.37±0.51</w:t>
            </w:r>
            <w:r w:rsidRPr="000D5392">
              <w:rPr>
                <w:rFonts w:ascii="Arial" w:eastAsia="Times New Roman" w:hAnsi="Arial" w:cs="Arial"/>
                <w:bCs/>
                <w:sz w:val="20"/>
                <w:vertAlign w:val="superscript"/>
                <w:lang w:val="fr-FR"/>
              </w:rPr>
              <w:t xml:space="preserve"> b</w:t>
            </w:r>
          </w:p>
        </w:tc>
        <w:tc>
          <w:tcPr>
            <w:tcW w:w="602" w:type="pct"/>
            <w:tcBorders>
              <w:top w:val="nil"/>
              <w:left w:val="nil"/>
              <w:bottom w:val="single" w:sz="12" w:space="0" w:color="auto"/>
              <w:right w:val="nil"/>
            </w:tcBorders>
            <w:vAlign w:val="center"/>
          </w:tcPr>
          <w:p w14:paraId="6C21D914"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16.51±0.05</w:t>
            </w:r>
            <w:r w:rsidRPr="000D5392">
              <w:rPr>
                <w:rFonts w:ascii="Arial" w:eastAsia="Times New Roman" w:hAnsi="Arial" w:cs="Arial"/>
                <w:bCs/>
                <w:sz w:val="20"/>
                <w:vertAlign w:val="superscript"/>
                <w:lang w:val="fr-FR"/>
              </w:rPr>
              <w:t xml:space="preserve"> c</w:t>
            </w:r>
          </w:p>
        </w:tc>
        <w:tc>
          <w:tcPr>
            <w:tcW w:w="602" w:type="pct"/>
            <w:tcBorders>
              <w:top w:val="nil"/>
              <w:left w:val="nil"/>
              <w:bottom w:val="single" w:sz="12" w:space="0" w:color="auto"/>
              <w:right w:val="nil"/>
            </w:tcBorders>
            <w:vAlign w:val="center"/>
          </w:tcPr>
          <w:p w14:paraId="6991C4E1"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17.44±0.02</w:t>
            </w:r>
            <w:r w:rsidRPr="000D5392">
              <w:rPr>
                <w:rFonts w:ascii="Arial" w:eastAsia="Times New Roman" w:hAnsi="Arial" w:cs="Arial"/>
                <w:bCs/>
                <w:sz w:val="20"/>
                <w:vertAlign w:val="superscript"/>
                <w:lang w:val="fr-FR"/>
              </w:rPr>
              <w:t xml:space="preserve"> d</w:t>
            </w:r>
          </w:p>
        </w:tc>
        <w:tc>
          <w:tcPr>
            <w:tcW w:w="598" w:type="pct"/>
            <w:tcBorders>
              <w:top w:val="nil"/>
              <w:left w:val="nil"/>
              <w:bottom w:val="single" w:sz="12" w:space="0" w:color="auto"/>
              <w:right w:val="nil"/>
            </w:tcBorders>
            <w:vAlign w:val="center"/>
          </w:tcPr>
          <w:p w14:paraId="183AEC3E" w14:textId="77777777" w:rsidR="000D5392" w:rsidRPr="000D5392" w:rsidRDefault="000D5392" w:rsidP="000D5392">
            <w:pPr>
              <w:pStyle w:val="Body"/>
              <w:rPr>
                <w:rFonts w:ascii="Arial" w:hAnsi="Arial" w:cs="Arial"/>
                <w:bCs/>
                <w:sz w:val="20"/>
                <w:lang w:val="fr-FR"/>
              </w:rPr>
            </w:pPr>
            <w:r w:rsidRPr="000D5392">
              <w:rPr>
                <w:rFonts w:ascii="Arial" w:eastAsia="Times New Roman" w:hAnsi="Arial" w:cs="Arial"/>
                <w:bCs/>
                <w:sz w:val="20"/>
                <w:lang w:val="fr-FR"/>
              </w:rPr>
              <w:t>14.37±0.81</w:t>
            </w:r>
            <w:r w:rsidRPr="000D5392">
              <w:rPr>
                <w:rFonts w:ascii="Arial" w:eastAsia="Times New Roman" w:hAnsi="Arial" w:cs="Arial"/>
                <w:bCs/>
                <w:sz w:val="20"/>
                <w:vertAlign w:val="superscript"/>
                <w:lang w:val="fr-FR"/>
              </w:rPr>
              <w:t xml:space="preserve"> a</w:t>
            </w:r>
          </w:p>
        </w:tc>
      </w:tr>
      <w:bookmarkEnd w:id="1"/>
    </w:tbl>
    <w:p w14:paraId="4FB36A03" w14:textId="40228070" w:rsidR="007316D0" w:rsidRDefault="007316D0" w:rsidP="00037C93">
      <w:pPr>
        <w:pStyle w:val="Body"/>
        <w:spacing w:after="0"/>
        <w:rPr>
          <w:rFonts w:ascii="Arial" w:hAnsi="Arial" w:cs="Arial"/>
        </w:rPr>
        <w:sectPr w:rsidR="007316D0" w:rsidSect="003416D6">
          <w:pgSz w:w="15840" w:h="12240" w:orient="landscape"/>
          <w:pgMar w:top="2016" w:right="1440" w:bottom="2016" w:left="2016" w:header="964" w:footer="737" w:gutter="0"/>
          <w:cols w:space="720"/>
          <w:docGrid w:linePitch="272"/>
        </w:sectPr>
      </w:pPr>
    </w:p>
    <w:p w14:paraId="0A0F1ABD" w14:textId="4EB969AA" w:rsidR="0019785D" w:rsidRPr="00416CC1" w:rsidRDefault="0019785D" w:rsidP="0019785D">
      <w:pPr>
        <w:pStyle w:val="Body"/>
        <w:spacing w:after="0"/>
        <w:rPr>
          <w:rFonts w:ascii="Arial" w:hAnsi="Arial" w:cs="Arial"/>
          <w:b/>
          <w:sz w:val="22"/>
          <w:szCs w:val="22"/>
        </w:rPr>
      </w:pPr>
      <w:r w:rsidRPr="00416CC1">
        <w:rPr>
          <w:rFonts w:ascii="Arial" w:hAnsi="Arial" w:cs="Arial"/>
          <w:b/>
          <w:sz w:val="22"/>
          <w:szCs w:val="22"/>
        </w:rPr>
        <w:lastRenderedPageBreak/>
        <w:t xml:space="preserve">3.2. </w:t>
      </w:r>
      <w:r w:rsidR="00416CC1" w:rsidRPr="00416CC1">
        <w:rPr>
          <w:rFonts w:ascii="Arial" w:hAnsi="Arial" w:cs="Arial"/>
          <w:b/>
          <w:sz w:val="22"/>
          <w:szCs w:val="22"/>
        </w:rPr>
        <w:t>DISCRIMINATION OF FERMENTED OKRA SAMPLES BASED ON THEIR PHYSICOCHEMICAL COMPOSITIONS</w:t>
      </w:r>
    </w:p>
    <w:p w14:paraId="0EEBC2DD" w14:textId="77777777" w:rsidR="00B56ECF" w:rsidRPr="00B56ECF" w:rsidRDefault="00B56ECF" w:rsidP="00B56ECF">
      <w:pPr>
        <w:pStyle w:val="Body"/>
        <w:spacing w:after="0"/>
        <w:rPr>
          <w:rFonts w:ascii="Arial" w:hAnsi="Arial" w:cs="Arial"/>
        </w:rPr>
      </w:pPr>
      <w:r w:rsidRPr="00B56ECF">
        <w:rPr>
          <w:rFonts w:ascii="Arial" w:hAnsi="Arial" w:cs="Arial"/>
        </w:rPr>
        <w:t xml:space="preserve">In the context of this study, Principal Component Analysis (PCA) was employed to investigate the effects of fermentation duration and drying method on the physicochemical, mineral, and amino acid characteristics of fermented okra. This powerful multivariate statistical technique enables dimensionality reduction while preserving the essential information contained within the dataset. It is particularly useful for identifying discriminant variables and </w:t>
      </w:r>
      <w:proofErr w:type="spellStart"/>
      <w:r w:rsidRPr="00B56ECF">
        <w:rPr>
          <w:rFonts w:ascii="Arial" w:hAnsi="Arial" w:cs="Arial"/>
        </w:rPr>
        <w:t>visualising</w:t>
      </w:r>
      <w:proofErr w:type="spellEnd"/>
      <w:r w:rsidRPr="00B56ECF">
        <w:rPr>
          <w:rFonts w:ascii="Arial" w:hAnsi="Arial" w:cs="Arial"/>
        </w:rPr>
        <w:t xml:space="preserve"> relationships among the different samples.</w:t>
      </w:r>
    </w:p>
    <w:p w14:paraId="059F56DB" w14:textId="38DCE67C" w:rsidR="00B56ECF" w:rsidRPr="00B56ECF" w:rsidRDefault="00B56ECF" w:rsidP="00B56ECF">
      <w:pPr>
        <w:pStyle w:val="Body"/>
        <w:spacing w:after="0"/>
        <w:rPr>
          <w:rFonts w:ascii="Arial" w:hAnsi="Arial" w:cs="Arial"/>
        </w:rPr>
      </w:pPr>
      <w:r w:rsidRPr="00B56ECF">
        <w:rPr>
          <w:rFonts w:ascii="Arial" w:hAnsi="Arial" w:cs="Arial"/>
        </w:rPr>
        <w:t>Overall, the results indicate that the first two principal components, namely F1 and F2, together account for 73.68% of the total variance. Specifically, F1 explains 49.06% of the variance, while F2 accounts for 24.61% (Fig</w:t>
      </w:r>
      <w:r>
        <w:rPr>
          <w:rFonts w:ascii="Arial" w:hAnsi="Arial" w:cs="Arial"/>
        </w:rPr>
        <w:t>.</w:t>
      </w:r>
      <w:r w:rsidRPr="00B56ECF">
        <w:rPr>
          <w:rFonts w:ascii="Arial" w:hAnsi="Arial" w:cs="Arial"/>
        </w:rPr>
        <w:t xml:space="preserve"> 1 A). These two axes therefore provide a comprehensive and meaningful interpretation of the data structure.</w:t>
      </w:r>
    </w:p>
    <w:p w14:paraId="4CD3B65F" w14:textId="71106422" w:rsidR="00B56ECF" w:rsidRPr="00B56ECF" w:rsidRDefault="00B56ECF" w:rsidP="00B56ECF">
      <w:pPr>
        <w:pStyle w:val="Body"/>
        <w:spacing w:after="0"/>
        <w:rPr>
          <w:rFonts w:ascii="Arial" w:hAnsi="Arial" w:cs="Arial"/>
        </w:rPr>
      </w:pPr>
      <w:r w:rsidRPr="00B56ECF">
        <w:rPr>
          <w:rFonts w:ascii="Arial" w:hAnsi="Arial" w:cs="Arial"/>
        </w:rPr>
        <w:t xml:space="preserve">With regard to correlated variables, F1 is strongly influenced by pH, </w:t>
      </w:r>
      <w:proofErr w:type="spellStart"/>
      <w:r w:rsidRPr="00B56ECF">
        <w:rPr>
          <w:rFonts w:ascii="Arial" w:hAnsi="Arial" w:cs="Arial"/>
        </w:rPr>
        <w:t>fibre</w:t>
      </w:r>
      <w:proofErr w:type="spellEnd"/>
      <w:r w:rsidRPr="00B56ECF">
        <w:rPr>
          <w:rFonts w:ascii="Arial" w:hAnsi="Arial" w:cs="Arial"/>
        </w:rPr>
        <w:t>, total sugars, fat, and protein content. This suggests that the first component is primarily associated with the nutritional quality of okra, particularly its energy value and biochemical composition. In contrast, F2 is dominated by moisture and reducing sugars, indicating a component more closely linked to microbiological stability and enzymatic transformation of the product.</w:t>
      </w:r>
    </w:p>
    <w:p w14:paraId="710837CB" w14:textId="63163B67" w:rsidR="00B56ECF" w:rsidRPr="00B56ECF" w:rsidRDefault="00B56ECF" w:rsidP="00B56ECF">
      <w:pPr>
        <w:pStyle w:val="Body"/>
        <w:spacing w:after="0"/>
        <w:rPr>
          <w:rFonts w:ascii="Arial" w:hAnsi="Arial" w:cs="Arial"/>
        </w:rPr>
      </w:pPr>
      <w:r w:rsidRPr="00B56ECF">
        <w:rPr>
          <w:rFonts w:ascii="Arial" w:hAnsi="Arial" w:cs="Arial"/>
        </w:rPr>
        <w:t>Furthermore, the analysis of sample contributions to the principal components highlights the most influential observations in the construction of the axes. Notably, samples S0 and E1 stand out due to their high contribution values (Fig</w:t>
      </w:r>
      <w:r>
        <w:rPr>
          <w:rFonts w:ascii="Arial" w:hAnsi="Arial" w:cs="Arial"/>
        </w:rPr>
        <w:t>.</w:t>
      </w:r>
      <w:r w:rsidRPr="00B56ECF">
        <w:rPr>
          <w:rFonts w:ascii="Arial" w:hAnsi="Arial" w:cs="Arial"/>
        </w:rPr>
        <w:t xml:space="preserve"> 1</w:t>
      </w:r>
      <w:r>
        <w:rPr>
          <w:rFonts w:ascii="Arial" w:hAnsi="Arial" w:cs="Arial"/>
        </w:rPr>
        <w:t>B</w:t>
      </w:r>
      <w:r w:rsidRPr="00B56ECF">
        <w:rPr>
          <w:rFonts w:ascii="Arial" w:hAnsi="Arial" w:cs="Arial"/>
        </w:rPr>
        <w:t>). This implies that they play a central role in structuring the dataset and may be considered representative or extreme cases, depending on the axis under consideration.</w:t>
      </w:r>
    </w:p>
    <w:p w14:paraId="5D748EC2" w14:textId="7F291046" w:rsidR="00B56ECF" w:rsidRDefault="00B56ECF" w:rsidP="00037C93">
      <w:pPr>
        <w:pStyle w:val="Body"/>
        <w:spacing w:after="0"/>
        <w:rPr>
          <w:rFonts w:ascii="Arial" w:hAnsi="Arial" w:cs="Arial"/>
        </w:rPr>
      </w:pPr>
      <w:r w:rsidRPr="00B56ECF">
        <w:rPr>
          <w:rFonts w:ascii="Arial" w:hAnsi="Arial" w:cs="Arial"/>
        </w:rPr>
        <w:t>Ultimately, PCA not only facilitated the synthesis of information derived from numerous measured parameters, but also revealed the relationships between variables and samples. It thus aids in interpreting the combined effects of fermentation time and drying method, while offering a global and structured view of the quality of fermented okra.</w:t>
      </w:r>
    </w:p>
    <w:p w14:paraId="2147C521" w14:textId="77777777" w:rsidR="00A25F56" w:rsidRDefault="00A25F56" w:rsidP="00037C93">
      <w:pPr>
        <w:pStyle w:val="Body"/>
        <w:spacing w:after="0"/>
        <w:rPr>
          <w:rFonts w:ascii="Arial" w:hAnsi="Arial" w:cs="Arial"/>
        </w:rPr>
      </w:pPr>
    </w:p>
    <w:p w14:paraId="452FB9F5" w14:textId="77777777" w:rsidR="00DD0C7E" w:rsidRDefault="00DD0C7E" w:rsidP="00037C93">
      <w:pPr>
        <w:pStyle w:val="Body"/>
        <w:spacing w:after="0"/>
        <w:rPr>
          <w:rFonts w:ascii="Arial" w:hAnsi="Arial" w:cs="Arial"/>
        </w:rPr>
        <w:sectPr w:rsidR="00DD0C7E" w:rsidSect="003416D6">
          <w:pgSz w:w="12240" w:h="15840"/>
          <w:pgMar w:top="1440" w:right="2016" w:bottom="2016" w:left="2016" w:header="720" w:footer="1123" w:gutter="0"/>
          <w:cols w:space="720"/>
          <w:docGrid w:linePitch="272"/>
        </w:sectPr>
      </w:pPr>
    </w:p>
    <w:p w14:paraId="5A8C7B27" w14:textId="182966F2" w:rsidR="00DD0C7E" w:rsidRDefault="00DD0C7E" w:rsidP="00037C93">
      <w:pPr>
        <w:pStyle w:val="Body"/>
        <w:spacing w:after="0"/>
        <w:rPr>
          <w:rFonts w:ascii="Arial" w:hAnsi="Arial" w:cs="Arial"/>
        </w:rPr>
      </w:pPr>
      <w:r w:rsidRPr="00DD0C7E">
        <w:rPr>
          <w:rFonts w:ascii="Arial" w:hAnsi="Arial" w:cs="Arial"/>
        </w:rPr>
        <w:lastRenderedPageBreak/>
        <w:t>Fig 1</w:t>
      </w:r>
      <w:r w:rsidR="00ED67DA">
        <w:rPr>
          <w:rFonts w:ascii="Arial" w:hAnsi="Arial" w:cs="Arial"/>
        </w:rPr>
        <w:t>.</w:t>
      </w:r>
      <w:r w:rsidRPr="00DD0C7E">
        <w:rPr>
          <w:rFonts w:ascii="Arial" w:hAnsi="Arial" w:cs="Arial"/>
        </w:rPr>
        <w:t xml:space="preserve"> Projection of physicochemical compounds (A) and fermented okra samples (B) in the plane formed by axes F 1 and F 2</w:t>
      </w:r>
      <w:r>
        <w:rPr>
          <w:rFonts w:ascii="Arial" w:hAnsi="Arial" w:cs="Arial"/>
          <w:noProof/>
        </w:rPr>
        <w:drawing>
          <wp:anchor distT="0" distB="0" distL="114300" distR="114300" simplePos="0" relativeHeight="251659264" behindDoc="0" locked="0" layoutInCell="1" allowOverlap="1" wp14:anchorId="744A75D9" wp14:editId="69D4BFCF">
            <wp:simplePos x="0" y="0"/>
            <wp:positionH relativeFrom="column">
              <wp:posOffset>144048</wp:posOffset>
            </wp:positionH>
            <wp:positionV relativeFrom="paragraph">
              <wp:posOffset>22611</wp:posOffset>
            </wp:positionV>
            <wp:extent cx="7284085" cy="3333750"/>
            <wp:effectExtent l="0" t="0" r="0" b="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84085" cy="3333750"/>
                    </a:xfrm>
                    <a:prstGeom prst="rect">
                      <a:avLst/>
                    </a:prstGeom>
                    <a:noFill/>
                  </pic:spPr>
                </pic:pic>
              </a:graphicData>
            </a:graphic>
            <wp14:sizeRelH relativeFrom="page">
              <wp14:pctWidth>0</wp14:pctWidth>
            </wp14:sizeRelH>
            <wp14:sizeRelV relativeFrom="page">
              <wp14:pctHeight>0</wp14:pctHeight>
            </wp14:sizeRelV>
          </wp:anchor>
        </w:drawing>
      </w:r>
    </w:p>
    <w:p w14:paraId="775F4546" w14:textId="370C1152" w:rsidR="00DD0C7E" w:rsidRPr="00C477B0" w:rsidRDefault="00C477B0" w:rsidP="00037C93">
      <w:pPr>
        <w:pStyle w:val="Body"/>
        <w:spacing w:after="0"/>
        <w:rPr>
          <w:rFonts w:ascii="Arial" w:hAnsi="Arial" w:cs="Arial"/>
          <w:sz w:val="16"/>
          <w:szCs w:val="16"/>
        </w:rPr>
      </w:pPr>
      <w:r w:rsidRPr="00C477B0">
        <w:rPr>
          <w:rFonts w:ascii="Arial" w:hAnsi="Arial" w:cs="Arial"/>
          <w:sz w:val="16"/>
          <w:szCs w:val="16"/>
        </w:rPr>
        <w:t xml:space="preserve">Cen: ash; Hum: moisture; Fib: crude </w:t>
      </w:r>
      <w:proofErr w:type="spellStart"/>
      <w:r w:rsidRPr="00C477B0">
        <w:rPr>
          <w:rFonts w:ascii="Arial" w:hAnsi="Arial" w:cs="Arial"/>
          <w:sz w:val="16"/>
          <w:szCs w:val="16"/>
        </w:rPr>
        <w:t>fibre</w:t>
      </w:r>
      <w:proofErr w:type="spellEnd"/>
      <w:r w:rsidRPr="00C477B0">
        <w:rPr>
          <w:rFonts w:ascii="Arial" w:hAnsi="Arial" w:cs="Arial"/>
          <w:sz w:val="16"/>
          <w:szCs w:val="16"/>
        </w:rPr>
        <w:t>; S.T: total sugars; S.R: reducing sugars; M.G: Crude lipid; Prot: protein. E0: control sample bleached and dried in an oven; E1: sample bleached and dried in the study after one day of fermentation; E3: sample bleached and dried in the study after three days of fermentation; E5: sample bleached and dried in the study after five days of fermentation; S0: control sample bleached and dried in the sun; S1: sample bleached and dried in the sun after one day of fermentation; S3: sample bleached and dried in the sun after three days of fermentation; S5: sample bleached and dried in the sun after five days of fermentation.</w:t>
      </w:r>
    </w:p>
    <w:p w14:paraId="324588BD" w14:textId="77777777" w:rsidR="00DD0C7E" w:rsidRDefault="00DD0C7E" w:rsidP="00037C93">
      <w:pPr>
        <w:pStyle w:val="Body"/>
        <w:spacing w:after="0"/>
        <w:rPr>
          <w:rFonts w:ascii="Arial" w:hAnsi="Arial" w:cs="Arial"/>
        </w:rPr>
      </w:pPr>
    </w:p>
    <w:p w14:paraId="67C3C00B" w14:textId="0616C30D" w:rsidR="00DD0C7E" w:rsidRDefault="00DD0C7E" w:rsidP="00037C93">
      <w:pPr>
        <w:pStyle w:val="Body"/>
        <w:spacing w:after="0"/>
        <w:rPr>
          <w:rFonts w:ascii="Arial" w:hAnsi="Arial" w:cs="Arial"/>
        </w:rPr>
        <w:sectPr w:rsidR="00DD0C7E" w:rsidSect="003416D6">
          <w:pgSz w:w="15840" w:h="12240" w:orient="landscape"/>
          <w:pgMar w:top="2016" w:right="1440" w:bottom="2016" w:left="2016" w:header="720" w:footer="1123" w:gutter="0"/>
          <w:cols w:space="720"/>
          <w:docGrid w:linePitch="272"/>
        </w:sectPr>
      </w:pPr>
    </w:p>
    <w:p w14:paraId="35600CC0" w14:textId="220C0CAE" w:rsidR="00C477B0" w:rsidRPr="00416CC1" w:rsidRDefault="00416CC1" w:rsidP="00C477B0">
      <w:pPr>
        <w:pStyle w:val="Body"/>
        <w:spacing w:after="0"/>
        <w:rPr>
          <w:rFonts w:ascii="Arial" w:hAnsi="Arial" w:cs="Arial"/>
          <w:b/>
          <w:sz w:val="22"/>
          <w:szCs w:val="22"/>
        </w:rPr>
      </w:pPr>
      <w:r w:rsidRPr="00416CC1">
        <w:rPr>
          <w:rFonts w:ascii="Arial" w:hAnsi="Arial" w:cs="Arial"/>
          <w:b/>
          <w:sz w:val="22"/>
          <w:szCs w:val="22"/>
        </w:rPr>
        <w:lastRenderedPageBreak/>
        <w:t>3.3. MINERAL COMPOSITION OF FERMENTED OKRA SAMPLES</w:t>
      </w:r>
    </w:p>
    <w:p w14:paraId="382FD044" w14:textId="321803E9" w:rsidR="006E6795" w:rsidRPr="006E6795" w:rsidRDefault="006E6795" w:rsidP="006E6795">
      <w:pPr>
        <w:pStyle w:val="Body"/>
        <w:spacing w:after="0"/>
        <w:rPr>
          <w:rFonts w:ascii="Arial" w:hAnsi="Arial" w:cs="Arial"/>
        </w:rPr>
      </w:pPr>
      <w:r w:rsidRPr="006E6795">
        <w:rPr>
          <w:rFonts w:ascii="Arial" w:hAnsi="Arial" w:cs="Arial"/>
        </w:rPr>
        <w:t>The mineral composition of fermented okra, including macro-elements (calcium, phosphorus, magnesium, potassium, sodium) and the trace element iron, serves as a fundamental indicator of its nutritional value</w:t>
      </w:r>
      <w:r>
        <w:rPr>
          <w:rFonts w:ascii="Arial" w:hAnsi="Arial" w:cs="Arial"/>
        </w:rPr>
        <w:t xml:space="preserve"> </w:t>
      </w:r>
      <w:r w:rsidRPr="006E6795">
        <w:rPr>
          <w:rFonts w:ascii="Arial" w:hAnsi="Arial" w:cs="Arial"/>
        </w:rPr>
        <w:t>particularly in dietary contexts where micronutrient deficiencies are prevalent. In this regard, the present study demonstrates that fermentation, in combination with the drying method, significantly influences the concentrations of these essential elements.</w:t>
      </w:r>
    </w:p>
    <w:p w14:paraId="1D559FCA" w14:textId="77777777" w:rsidR="006E6795" w:rsidRPr="006E6795" w:rsidRDefault="006E6795" w:rsidP="006E6795">
      <w:pPr>
        <w:pStyle w:val="Body"/>
        <w:spacing w:after="0"/>
        <w:rPr>
          <w:rFonts w:ascii="Arial" w:hAnsi="Arial" w:cs="Arial"/>
        </w:rPr>
      </w:pPr>
      <w:r w:rsidRPr="006E6795">
        <w:rPr>
          <w:rFonts w:ascii="Arial" w:hAnsi="Arial" w:cs="Arial"/>
        </w:rPr>
        <w:t xml:space="preserve">Firstly, the results presented in Table 2 reveal that, at a 5% significance level, notable differences are observed across all okra samples and mineral parameters. In particular, calcium (Ca) content varies according to fermentation duration and drying method. For instance, sample S5 exhibits a relatively low concentration (95.32 mg/100 g DM), whereas sample E3 shows the highest level (126.15 mg/100 g DM). This increase, observed on day 3 in the oven-dried sample, may be attributed to enhanced </w:t>
      </w:r>
      <w:proofErr w:type="spellStart"/>
      <w:r w:rsidRPr="006E6795">
        <w:rPr>
          <w:rFonts w:ascii="Arial" w:hAnsi="Arial" w:cs="Arial"/>
        </w:rPr>
        <w:t>solubilisation</w:t>
      </w:r>
      <w:proofErr w:type="spellEnd"/>
      <w:r w:rsidRPr="006E6795">
        <w:rPr>
          <w:rFonts w:ascii="Arial" w:hAnsi="Arial" w:cs="Arial"/>
        </w:rPr>
        <w:t xml:space="preserve"> followed by leaching or complexation with organic acids produced during fermentation. Indeed, as noted by Dai </w:t>
      </w:r>
      <w:r w:rsidRPr="006E6795">
        <w:rPr>
          <w:rFonts w:ascii="Arial" w:hAnsi="Arial" w:cs="Arial"/>
          <w:i/>
          <w:iCs/>
        </w:rPr>
        <w:t>et al</w:t>
      </w:r>
      <w:r w:rsidRPr="006E6795">
        <w:rPr>
          <w:rFonts w:ascii="Arial" w:hAnsi="Arial" w:cs="Arial"/>
        </w:rPr>
        <w:t xml:space="preserve">. (2020) and </w:t>
      </w:r>
      <w:proofErr w:type="spellStart"/>
      <w:r w:rsidRPr="006E6795">
        <w:rPr>
          <w:rFonts w:ascii="Arial" w:hAnsi="Arial" w:cs="Arial"/>
        </w:rPr>
        <w:t>Harahap</w:t>
      </w:r>
      <w:proofErr w:type="spellEnd"/>
      <w:r w:rsidRPr="006E6795">
        <w:rPr>
          <w:rFonts w:ascii="Arial" w:hAnsi="Arial" w:cs="Arial"/>
        </w:rPr>
        <w:t xml:space="preserve"> </w:t>
      </w:r>
      <w:r w:rsidRPr="006E6795">
        <w:rPr>
          <w:rFonts w:ascii="Arial" w:hAnsi="Arial" w:cs="Arial"/>
          <w:i/>
          <w:iCs/>
        </w:rPr>
        <w:t>et al</w:t>
      </w:r>
      <w:r w:rsidRPr="006E6795">
        <w:rPr>
          <w:rFonts w:ascii="Arial" w:hAnsi="Arial" w:cs="Arial"/>
        </w:rPr>
        <w:t>. (2023), calcium availability can be affected by pH and the presence of organic ligands.</w:t>
      </w:r>
    </w:p>
    <w:p w14:paraId="78DFCF1D" w14:textId="77777777" w:rsidR="006E6795" w:rsidRPr="006E6795" w:rsidRDefault="006E6795" w:rsidP="006E6795">
      <w:pPr>
        <w:pStyle w:val="Body"/>
        <w:spacing w:after="0"/>
        <w:rPr>
          <w:rFonts w:ascii="Arial" w:hAnsi="Arial" w:cs="Arial"/>
        </w:rPr>
      </w:pPr>
      <w:r w:rsidRPr="006E6795">
        <w:rPr>
          <w:rFonts w:ascii="Arial" w:hAnsi="Arial" w:cs="Arial"/>
        </w:rPr>
        <w:t>Secondly, phosphorus (P), which plays a key role in energy metabolism, follows a similar trend. In oven-dried samples, its concentration rises from 59.36 to 63.16 mg/100 g, while in sun-dried samples, it decreases to 47.57 mg/100 g. This reduction may be linked to the degradation of phospholipids or precipitation as insoluble salts. Although fermentation reduces phytate levels and releases phosphorus, this release is highly dependent on the type of microorganisms involved (</w:t>
      </w:r>
      <w:proofErr w:type="spellStart"/>
      <w:r w:rsidRPr="006E6795">
        <w:rPr>
          <w:rFonts w:ascii="Arial" w:hAnsi="Arial" w:cs="Arial"/>
        </w:rPr>
        <w:t>Jeyakumar</w:t>
      </w:r>
      <w:proofErr w:type="spellEnd"/>
      <w:r w:rsidRPr="006E6795">
        <w:rPr>
          <w:rFonts w:ascii="Arial" w:hAnsi="Arial" w:cs="Arial"/>
        </w:rPr>
        <w:t xml:space="preserve"> &amp; Lawrence, 2022; </w:t>
      </w:r>
      <w:proofErr w:type="spellStart"/>
      <w:r w:rsidRPr="006E6795">
        <w:rPr>
          <w:rFonts w:ascii="Arial" w:hAnsi="Arial" w:cs="Arial"/>
        </w:rPr>
        <w:t>Guérin</w:t>
      </w:r>
      <w:proofErr w:type="spellEnd"/>
      <w:r w:rsidRPr="006E6795">
        <w:rPr>
          <w:rFonts w:ascii="Arial" w:hAnsi="Arial" w:cs="Arial"/>
        </w:rPr>
        <w:t>, 2023).</w:t>
      </w:r>
    </w:p>
    <w:p w14:paraId="3D19775C" w14:textId="041A4A23" w:rsidR="006E6795" w:rsidRPr="006E6795" w:rsidRDefault="006E6795" w:rsidP="006E6795">
      <w:pPr>
        <w:pStyle w:val="Body"/>
        <w:spacing w:after="0"/>
        <w:rPr>
          <w:rFonts w:ascii="Arial" w:hAnsi="Arial" w:cs="Arial"/>
        </w:rPr>
      </w:pPr>
      <w:r w:rsidRPr="006E6795">
        <w:rPr>
          <w:rFonts w:ascii="Arial" w:hAnsi="Arial" w:cs="Arial"/>
        </w:rPr>
        <w:t>Thirdly, magnesium (Mg), a major enzymatic cofactor, shows an increase in oven-dried samples, reaching 100.09 mg/100 g on day 3 compared to 91.01 mg/100 g on day 0. Conversely, in sun-dried samples, the content decreases to 80.01 mg/100 g. This difference may be attributed to improved magnesium retention under controlled drying conditions (</w:t>
      </w:r>
      <w:proofErr w:type="spellStart"/>
      <w:r w:rsidR="00B949F8" w:rsidRPr="00B949F8">
        <w:rPr>
          <w:rFonts w:ascii="Arial" w:hAnsi="Arial" w:cs="Arial"/>
        </w:rPr>
        <w:t>Sivashankari</w:t>
      </w:r>
      <w:proofErr w:type="spellEnd"/>
      <w:r w:rsidRPr="006E6795">
        <w:rPr>
          <w:rFonts w:ascii="Arial" w:hAnsi="Arial" w:cs="Arial"/>
        </w:rPr>
        <w:t xml:space="preserve"> </w:t>
      </w:r>
      <w:r w:rsidRPr="006E6795">
        <w:rPr>
          <w:rFonts w:ascii="Arial" w:hAnsi="Arial" w:cs="Arial"/>
          <w:i/>
          <w:iCs/>
        </w:rPr>
        <w:t>et al.,</w:t>
      </w:r>
      <w:r w:rsidRPr="006E6795">
        <w:rPr>
          <w:rFonts w:ascii="Arial" w:hAnsi="Arial" w:cs="Arial"/>
        </w:rPr>
        <w:t xml:space="preserve"> 20</w:t>
      </w:r>
      <w:r w:rsidR="00B949F8">
        <w:rPr>
          <w:rFonts w:ascii="Arial" w:hAnsi="Arial" w:cs="Arial"/>
        </w:rPr>
        <w:t>25</w:t>
      </w:r>
      <w:r w:rsidR="009563E1">
        <w:rPr>
          <w:rFonts w:ascii="Arial" w:hAnsi="Arial" w:cs="Arial"/>
        </w:rPr>
        <w:t xml:space="preserve">; </w:t>
      </w:r>
      <w:r w:rsidR="009563E1" w:rsidRPr="009563E1">
        <w:rPr>
          <w:rFonts w:ascii="Arial" w:hAnsi="Arial" w:cs="Arial"/>
        </w:rPr>
        <w:t>Sun</w:t>
      </w:r>
      <w:r w:rsidR="009563E1">
        <w:rPr>
          <w:rFonts w:ascii="Arial" w:hAnsi="Arial" w:cs="Arial"/>
        </w:rPr>
        <w:t xml:space="preserve"> </w:t>
      </w:r>
      <w:r w:rsidR="009563E1" w:rsidRPr="009563E1">
        <w:rPr>
          <w:rFonts w:ascii="Arial" w:hAnsi="Arial" w:cs="Arial"/>
          <w:i/>
          <w:iCs/>
        </w:rPr>
        <w:t>et al</w:t>
      </w:r>
      <w:r w:rsidR="009563E1">
        <w:rPr>
          <w:rFonts w:ascii="Arial" w:hAnsi="Arial" w:cs="Arial"/>
        </w:rPr>
        <w:t>., 2025</w:t>
      </w:r>
      <w:r w:rsidRPr="006E6795">
        <w:rPr>
          <w:rFonts w:ascii="Arial" w:hAnsi="Arial" w:cs="Arial"/>
        </w:rPr>
        <w:t>).</w:t>
      </w:r>
    </w:p>
    <w:p w14:paraId="1504C696" w14:textId="61C303AA" w:rsidR="006E6795" w:rsidRPr="006E6795" w:rsidRDefault="006E6795" w:rsidP="00560DB3">
      <w:pPr>
        <w:pStyle w:val="Body"/>
        <w:spacing w:after="0"/>
        <w:rPr>
          <w:rFonts w:ascii="Arial" w:hAnsi="Arial" w:cs="Arial"/>
        </w:rPr>
      </w:pPr>
      <w:r w:rsidRPr="006E6795">
        <w:rPr>
          <w:rFonts w:ascii="Arial" w:hAnsi="Arial" w:cs="Arial"/>
        </w:rPr>
        <w:t xml:space="preserve">Furthermore, potassium (K), essential for osmotic and neural regulation, exhibits a significant increase on day 1 (350.17 mg/100 g) in oven-dried samples, followed by a decline to 250.04 mg/100 g on day 5. In sun-dried samples, the decrease is more pronounced, reaching 220.55 mg/100 g. This loss may be due to the high solubility of potassium and its diffusion into the fermentation medium. Soluble minerals such as potassium are particularly susceptible to diffusion losses during wet fermentation (Rousseau </w:t>
      </w:r>
      <w:r w:rsidRPr="00560DB3">
        <w:rPr>
          <w:rFonts w:ascii="Arial" w:hAnsi="Arial" w:cs="Arial"/>
          <w:i/>
          <w:iCs/>
        </w:rPr>
        <w:t>et al</w:t>
      </w:r>
      <w:r w:rsidRPr="006E6795">
        <w:rPr>
          <w:rFonts w:ascii="Arial" w:hAnsi="Arial" w:cs="Arial"/>
        </w:rPr>
        <w:t>., 2020</w:t>
      </w:r>
      <w:r w:rsidR="009109C2">
        <w:rPr>
          <w:rFonts w:ascii="Arial" w:hAnsi="Arial" w:cs="Arial"/>
        </w:rPr>
        <w:t xml:space="preserve">; </w:t>
      </w:r>
      <w:proofErr w:type="spellStart"/>
      <w:r w:rsidR="009109C2" w:rsidRPr="009109C2">
        <w:rPr>
          <w:rFonts w:ascii="Arial" w:hAnsi="Arial" w:cs="Arial"/>
        </w:rPr>
        <w:t>Adebo</w:t>
      </w:r>
      <w:proofErr w:type="spellEnd"/>
      <w:r w:rsidR="009109C2">
        <w:rPr>
          <w:rFonts w:ascii="Arial" w:hAnsi="Arial" w:cs="Arial"/>
        </w:rPr>
        <w:t xml:space="preserve"> </w:t>
      </w:r>
      <w:r w:rsidR="009109C2" w:rsidRPr="009109C2">
        <w:rPr>
          <w:rFonts w:ascii="Arial" w:hAnsi="Arial" w:cs="Arial"/>
          <w:i/>
          <w:iCs/>
        </w:rPr>
        <w:t>et al</w:t>
      </w:r>
      <w:r w:rsidR="009109C2">
        <w:rPr>
          <w:rFonts w:ascii="Arial" w:hAnsi="Arial" w:cs="Arial"/>
        </w:rPr>
        <w:t>.,</w:t>
      </w:r>
      <w:r w:rsidR="009109C2" w:rsidRPr="006E6795">
        <w:rPr>
          <w:rFonts w:ascii="Arial" w:hAnsi="Arial" w:cs="Arial"/>
        </w:rPr>
        <w:t xml:space="preserve"> 20</w:t>
      </w:r>
      <w:r w:rsidR="009109C2">
        <w:rPr>
          <w:rFonts w:ascii="Arial" w:hAnsi="Arial" w:cs="Arial"/>
        </w:rPr>
        <w:t>22</w:t>
      </w:r>
      <w:r w:rsidRPr="006E6795">
        <w:rPr>
          <w:rFonts w:ascii="Arial" w:hAnsi="Arial" w:cs="Arial"/>
        </w:rPr>
        <w:t>).</w:t>
      </w:r>
    </w:p>
    <w:p w14:paraId="73432AE0" w14:textId="77777777" w:rsidR="006E6795" w:rsidRPr="006E6795" w:rsidRDefault="006E6795" w:rsidP="00560DB3">
      <w:pPr>
        <w:pStyle w:val="Body"/>
        <w:spacing w:after="0"/>
        <w:rPr>
          <w:rFonts w:ascii="Arial" w:hAnsi="Arial" w:cs="Arial"/>
        </w:rPr>
      </w:pPr>
      <w:r w:rsidRPr="006E6795">
        <w:rPr>
          <w:rFonts w:ascii="Arial" w:hAnsi="Arial" w:cs="Arial"/>
        </w:rPr>
        <w:t xml:space="preserve">Sodium (Na) content shows a progressive decline in both drying methods. In oven-dried samples, it decreases from 19.53 to 18.10 mg/100 g, and in sun-dried samples, from 19.53 to 12.06 mg/100 g. This reduction may be attributed to microbial </w:t>
      </w:r>
      <w:proofErr w:type="spellStart"/>
      <w:r w:rsidRPr="006E6795">
        <w:rPr>
          <w:rFonts w:ascii="Arial" w:hAnsi="Arial" w:cs="Arial"/>
        </w:rPr>
        <w:t>utilisation</w:t>
      </w:r>
      <w:proofErr w:type="spellEnd"/>
      <w:r w:rsidRPr="006E6795">
        <w:rPr>
          <w:rFonts w:ascii="Arial" w:hAnsi="Arial" w:cs="Arial"/>
        </w:rPr>
        <w:t xml:space="preserve"> of sodium or its loss through diffusion (Lin </w:t>
      </w:r>
      <w:r w:rsidRPr="00560DB3">
        <w:rPr>
          <w:rFonts w:ascii="Arial" w:hAnsi="Arial" w:cs="Arial"/>
          <w:i/>
          <w:iCs/>
        </w:rPr>
        <w:t>et al</w:t>
      </w:r>
      <w:r w:rsidRPr="006E6795">
        <w:rPr>
          <w:rFonts w:ascii="Arial" w:hAnsi="Arial" w:cs="Arial"/>
        </w:rPr>
        <w:t xml:space="preserve">., 2021; </w:t>
      </w:r>
      <w:proofErr w:type="spellStart"/>
      <w:r w:rsidRPr="006E6795">
        <w:rPr>
          <w:rFonts w:ascii="Arial" w:hAnsi="Arial" w:cs="Arial"/>
        </w:rPr>
        <w:t>Lorén</w:t>
      </w:r>
      <w:proofErr w:type="spellEnd"/>
      <w:r w:rsidRPr="006E6795">
        <w:rPr>
          <w:rFonts w:ascii="Arial" w:hAnsi="Arial" w:cs="Arial"/>
        </w:rPr>
        <w:t xml:space="preserve"> </w:t>
      </w:r>
      <w:r w:rsidRPr="00560DB3">
        <w:rPr>
          <w:rFonts w:ascii="Arial" w:hAnsi="Arial" w:cs="Arial"/>
          <w:i/>
          <w:iCs/>
        </w:rPr>
        <w:t>et al</w:t>
      </w:r>
      <w:r w:rsidRPr="006E6795">
        <w:rPr>
          <w:rFonts w:ascii="Arial" w:hAnsi="Arial" w:cs="Arial"/>
        </w:rPr>
        <w:t>., 2023).</w:t>
      </w:r>
    </w:p>
    <w:p w14:paraId="72D0D107" w14:textId="77777777" w:rsidR="006E6795" w:rsidRPr="006E6795" w:rsidRDefault="006E6795" w:rsidP="00560DB3">
      <w:pPr>
        <w:pStyle w:val="Body"/>
        <w:spacing w:after="0"/>
        <w:rPr>
          <w:rFonts w:ascii="Arial" w:hAnsi="Arial" w:cs="Arial"/>
        </w:rPr>
      </w:pPr>
      <w:r w:rsidRPr="006E6795">
        <w:rPr>
          <w:rFonts w:ascii="Arial" w:hAnsi="Arial" w:cs="Arial"/>
        </w:rPr>
        <w:t xml:space="preserve">Finally, iron (Fe), a key element in preventing </w:t>
      </w:r>
      <w:proofErr w:type="spellStart"/>
      <w:r w:rsidRPr="006E6795">
        <w:rPr>
          <w:rFonts w:ascii="Arial" w:hAnsi="Arial" w:cs="Arial"/>
        </w:rPr>
        <w:t>anaemia</w:t>
      </w:r>
      <w:proofErr w:type="spellEnd"/>
      <w:r w:rsidRPr="006E6795">
        <w:rPr>
          <w:rFonts w:ascii="Arial" w:hAnsi="Arial" w:cs="Arial"/>
        </w:rPr>
        <w:t xml:space="preserve">, displays significant variation. In oven-dried samples, its concentration increases from 40.11 mg/100 g to 48.66 mg/100 g on day 1, before declining to 39.98 mg/100 g on day 5. In sun-dried samples, the content fluctuates between 40.11 mg/100 g and 30.04 mg/100 g. This dynamic may be explained by the </w:t>
      </w:r>
      <w:proofErr w:type="spellStart"/>
      <w:r w:rsidRPr="006E6795">
        <w:rPr>
          <w:rFonts w:ascii="Arial" w:hAnsi="Arial" w:cs="Arial"/>
        </w:rPr>
        <w:t>mobilisation</w:t>
      </w:r>
      <w:proofErr w:type="spellEnd"/>
      <w:r w:rsidRPr="006E6795">
        <w:rPr>
          <w:rFonts w:ascii="Arial" w:hAnsi="Arial" w:cs="Arial"/>
        </w:rPr>
        <w:t xml:space="preserve"> of mineral reserves by microbial enzymes, as well as losses due to oxidation or complexation. Fermentation enhances iron bioavailability by reducing inhibitors such as phytates (</w:t>
      </w:r>
      <w:proofErr w:type="spellStart"/>
      <w:r w:rsidRPr="006E6795">
        <w:rPr>
          <w:rFonts w:ascii="Arial" w:hAnsi="Arial" w:cs="Arial"/>
        </w:rPr>
        <w:t>Adebo</w:t>
      </w:r>
      <w:proofErr w:type="spellEnd"/>
      <w:r w:rsidRPr="006E6795">
        <w:rPr>
          <w:rFonts w:ascii="Arial" w:hAnsi="Arial" w:cs="Arial"/>
        </w:rPr>
        <w:t xml:space="preserve"> </w:t>
      </w:r>
      <w:r w:rsidRPr="00560DB3">
        <w:rPr>
          <w:rFonts w:ascii="Arial" w:hAnsi="Arial" w:cs="Arial"/>
          <w:i/>
          <w:iCs/>
        </w:rPr>
        <w:t>et al</w:t>
      </w:r>
      <w:r w:rsidRPr="006E6795">
        <w:rPr>
          <w:rFonts w:ascii="Arial" w:hAnsi="Arial" w:cs="Arial"/>
        </w:rPr>
        <w:t xml:space="preserve">., 2022; </w:t>
      </w:r>
      <w:proofErr w:type="spellStart"/>
      <w:r w:rsidRPr="006E6795">
        <w:rPr>
          <w:rFonts w:ascii="Arial" w:hAnsi="Arial" w:cs="Arial"/>
        </w:rPr>
        <w:t>Nsabimana</w:t>
      </w:r>
      <w:proofErr w:type="spellEnd"/>
      <w:r w:rsidRPr="006E6795">
        <w:rPr>
          <w:rFonts w:ascii="Arial" w:hAnsi="Arial" w:cs="Arial"/>
        </w:rPr>
        <w:t xml:space="preserve"> </w:t>
      </w:r>
      <w:r w:rsidRPr="00560DB3">
        <w:rPr>
          <w:rFonts w:ascii="Arial" w:hAnsi="Arial" w:cs="Arial"/>
          <w:i/>
          <w:iCs/>
        </w:rPr>
        <w:t>et al</w:t>
      </w:r>
      <w:r w:rsidRPr="006E6795">
        <w:rPr>
          <w:rFonts w:ascii="Arial" w:hAnsi="Arial" w:cs="Arial"/>
        </w:rPr>
        <w:t>., 2024).</w:t>
      </w:r>
    </w:p>
    <w:p w14:paraId="4250DBBF" w14:textId="4FEFEAE9" w:rsidR="00180908" w:rsidRDefault="006E6795" w:rsidP="006E6795">
      <w:pPr>
        <w:pStyle w:val="Body"/>
        <w:spacing w:after="0"/>
        <w:rPr>
          <w:rFonts w:ascii="Arial" w:hAnsi="Arial" w:cs="Arial"/>
        </w:rPr>
      </w:pPr>
      <w:r w:rsidRPr="006E6795">
        <w:rPr>
          <w:rFonts w:ascii="Arial" w:hAnsi="Arial" w:cs="Arial"/>
        </w:rPr>
        <w:t xml:space="preserve">In summary, both fermentation and drying method significantly influence the mineral composition of fermented okra. These transformations may be leveraged to </w:t>
      </w:r>
      <w:proofErr w:type="spellStart"/>
      <w:r w:rsidRPr="006E6795">
        <w:rPr>
          <w:rFonts w:ascii="Arial" w:hAnsi="Arial" w:cs="Arial"/>
        </w:rPr>
        <w:t>optimise</w:t>
      </w:r>
      <w:proofErr w:type="spellEnd"/>
      <w:r w:rsidRPr="006E6795">
        <w:rPr>
          <w:rFonts w:ascii="Arial" w:hAnsi="Arial" w:cs="Arial"/>
        </w:rPr>
        <w:t xml:space="preserve"> the nutritional value of the product, particularly in strategies aimed at combating macro- and micronutrient deficiencies.</w:t>
      </w:r>
    </w:p>
    <w:p w14:paraId="6AE68223" w14:textId="4AD113F7" w:rsidR="005D7B6D" w:rsidRDefault="005D7B6D" w:rsidP="00441B6F">
      <w:pPr>
        <w:pStyle w:val="Body"/>
        <w:spacing w:after="0"/>
        <w:rPr>
          <w:rFonts w:ascii="Arial" w:hAnsi="Arial" w:cs="Arial"/>
        </w:rPr>
      </w:pPr>
    </w:p>
    <w:p w14:paraId="419611A9" w14:textId="180992C9" w:rsidR="00180908" w:rsidRDefault="00180908" w:rsidP="00441B6F">
      <w:pPr>
        <w:pStyle w:val="Body"/>
        <w:spacing w:after="0"/>
        <w:rPr>
          <w:rFonts w:ascii="Arial" w:hAnsi="Arial" w:cs="Arial"/>
        </w:rPr>
        <w:sectPr w:rsidR="00180908" w:rsidSect="003416D6">
          <w:pgSz w:w="12240" w:h="15840"/>
          <w:pgMar w:top="1440" w:right="2016" w:bottom="2016" w:left="2016" w:header="720" w:footer="1123" w:gutter="0"/>
          <w:cols w:space="720"/>
          <w:docGrid w:linePitch="272"/>
        </w:sectPr>
      </w:pPr>
    </w:p>
    <w:p w14:paraId="1E20709B" w14:textId="1758D730" w:rsidR="00180908" w:rsidRDefault="00D72361" w:rsidP="00441B6F">
      <w:pPr>
        <w:pStyle w:val="Body"/>
        <w:spacing w:after="0"/>
        <w:rPr>
          <w:rFonts w:ascii="Arial" w:hAnsi="Arial" w:cs="Arial"/>
        </w:rPr>
      </w:pPr>
      <w:r w:rsidRPr="00D72361">
        <w:rPr>
          <w:rFonts w:ascii="Arial" w:hAnsi="Arial" w:cs="Arial"/>
        </w:rPr>
        <w:lastRenderedPageBreak/>
        <w:t>Table 2</w:t>
      </w:r>
      <w:r w:rsidR="00ED67DA">
        <w:rPr>
          <w:rFonts w:ascii="Arial" w:hAnsi="Arial" w:cs="Arial"/>
        </w:rPr>
        <w:t>.</w:t>
      </w:r>
      <w:r w:rsidRPr="00D72361">
        <w:rPr>
          <w:rFonts w:ascii="Arial" w:hAnsi="Arial" w:cs="Arial"/>
        </w:rPr>
        <w:t xml:space="preserve"> Mineral composition of fermented okra samples</w:t>
      </w:r>
    </w:p>
    <w:tbl>
      <w:tblPr>
        <w:tblStyle w:val="Grilledutableau"/>
        <w:tblW w:w="4889" w:type="pct"/>
        <w:tblInd w:w="426" w:type="dxa"/>
        <w:tblLook w:val="04A0" w:firstRow="1" w:lastRow="0" w:firstColumn="1" w:lastColumn="0" w:noHBand="0" w:noVBand="1"/>
      </w:tblPr>
      <w:tblGrid>
        <w:gridCol w:w="1128"/>
        <w:gridCol w:w="1400"/>
        <w:gridCol w:w="1400"/>
        <w:gridCol w:w="1400"/>
        <w:gridCol w:w="1400"/>
        <w:gridCol w:w="1400"/>
        <w:gridCol w:w="1392"/>
        <w:gridCol w:w="1400"/>
        <w:gridCol w:w="1400"/>
      </w:tblGrid>
      <w:tr w:rsidR="00D72361" w:rsidRPr="00D72361" w14:paraId="54719F99" w14:textId="77777777" w:rsidTr="00D72361">
        <w:tc>
          <w:tcPr>
            <w:tcW w:w="458" w:type="pct"/>
            <w:vMerge w:val="restart"/>
            <w:tcBorders>
              <w:top w:val="single" w:sz="18" w:space="0" w:color="auto"/>
              <w:left w:val="nil"/>
              <w:bottom w:val="single" w:sz="12" w:space="0" w:color="auto"/>
              <w:right w:val="nil"/>
            </w:tcBorders>
            <w:vAlign w:val="center"/>
          </w:tcPr>
          <w:p w14:paraId="4525B0F3" w14:textId="77777777" w:rsidR="00D72361" w:rsidRPr="00D72361" w:rsidRDefault="00D72361" w:rsidP="00D72361">
            <w:pPr>
              <w:pStyle w:val="Body"/>
              <w:jc w:val="center"/>
              <w:rPr>
                <w:rFonts w:ascii="Arial" w:hAnsi="Arial" w:cs="Arial"/>
                <w:sz w:val="20"/>
                <w:lang w:val="fr-FR"/>
              </w:rPr>
            </w:pPr>
            <w:bookmarkStart w:id="3" w:name="_Hlk208906441"/>
            <w:proofErr w:type="spellStart"/>
            <w:r w:rsidRPr="00D72361">
              <w:rPr>
                <w:rFonts w:ascii="Arial" w:hAnsi="Arial" w:cs="Arial"/>
                <w:sz w:val="20"/>
                <w:lang w:val="fr-FR"/>
              </w:rPr>
              <w:t>Minerals</w:t>
            </w:r>
            <w:proofErr w:type="spellEnd"/>
          </w:p>
          <w:p w14:paraId="520231F1"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w:t>
            </w:r>
            <w:bookmarkStart w:id="4" w:name="_Hlk213061062"/>
            <w:proofErr w:type="gramStart"/>
            <w:r w:rsidRPr="00D72361">
              <w:rPr>
                <w:rFonts w:ascii="Arial" w:hAnsi="Arial" w:cs="Arial"/>
                <w:sz w:val="20"/>
                <w:lang w:val="fr-FR"/>
              </w:rPr>
              <w:t>mg</w:t>
            </w:r>
            <w:proofErr w:type="gramEnd"/>
            <w:r w:rsidRPr="00D72361">
              <w:rPr>
                <w:rFonts w:ascii="Arial" w:hAnsi="Arial" w:cs="Arial"/>
                <w:sz w:val="20"/>
                <w:lang w:val="fr-FR"/>
              </w:rPr>
              <w:t>/100g</w:t>
            </w:r>
            <w:bookmarkEnd w:id="4"/>
            <w:r w:rsidRPr="00D72361">
              <w:rPr>
                <w:rFonts w:ascii="Arial" w:hAnsi="Arial" w:cs="Arial"/>
                <w:sz w:val="20"/>
                <w:lang w:val="fr-FR"/>
              </w:rPr>
              <w:t>)</w:t>
            </w:r>
          </w:p>
        </w:tc>
        <w:tc>
          <w:tcPr>
            <w:tcW w:w="4542" w:type="pct"/>
            <w:gridSpan w:val="8"/>
            <w:tcBorders>
              <w:top w:val="single" w:sz="18" w:space="0" w:color="auto"/>
              <w:left w:val="nil"/>
              <w:bottom w:val="single" w:sz="12" w:space="0" w:color="auto"/>
              <w:right w:val="nil"/>
            </w:tcBorders>
          </w:tcPr>
          <w:p w14:paraId="3942D852"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Drying </w:t>
            </w:r>
            <w:proofErr w:type="spellStart"/>
            <w:r w:rsidRPr="00D72361">
              <w:rPr>
                <w:rFonts w:ascii="Arial" w:hAnsi="Arial" w:cs="Arial"/>
                <w:sz w:val="20"/>
                <w:lang w:val="fr-FR"/>
              </w:rPr>
              <w:t>methods</w:t>
            </w:r>
            <w:proofErr w:type="spellEnd"/>
          </w:p>
        </w:tc>
      </w:tr>
      <w:tr w:rsidR="00D72361" w:rsidRPr="00D72361" w14:paraId="029EBAB3" w14:textId="77777777" w:rsidTr="00D72361">
        <w:tc>
          <w:tcPr>
            <w:tcW w:w="458" w:type="pct"/>
            <w:vMerge/>
            <w:tcBorders>
              <w:left w:val="nil"/>
              <w:bottom w:val="single" w:sz="12" w:space="0" w:color="auto"/>
              <w:right w:val="nil"/>
            </w:tcBorders>
          </w:tcPr>
          <w:p w14:paraId="26049A4F" w14:textId="77777777" w:rsidR="00D72361" w:rsidRPr="00D72361" w:rsidRDefault="00D72361" w:rsidP="00D72361">
            <w:pPr>
              <w:pStyle w:val="Body"/>
              <w:jc w:val="center"/>
              <w:rPr>
                <w:rFonts w:ascii="Arial" w:hAnsi="Arial" w:cs="Arial"/>
                <w:sz w:val="20"/>
                <w:lang w:val="fr-FR"/>
              </w:rPr>
            </w:pPr>
          </w:p>
        </w:tc>
        <w:tc>
          <w:tcPr>
            <w:tcW w:w="2273" w:type="pct"/>
            <w:gridSpan w:val="4"/>
            <w:tcBorders>
              <w:top w:val="single" w:sz="12" w:space="0" w:color="auto"/>
              <w:left w:val="nil"/>
              <w:bottom w:val="single" w:sz="12" w:space="0" w:color="auto"/>
              <w:right w:val="single" w:sz="12" w:space="0" w:color="auto"/>
            </w:tcBorders>
          </w:tcPr>
          <w:p w14:paraId="19A0877E" w14:textId="77777777" w:rsidR="00D72361" w:rsidRPr="00D72361" w:rsidRDefault="00D72361" w:rsidP="00D72361">
            <w:pPr>
              <w:pStyle w:val="Body"/>
              <w:jc w:val="center"/>
              <w:rPr>
                <w:rFonts w:ascii="Arial" w:hAnsi="Arial" w:cs="Arial"/>
                <w:sz w:val="20"/>
                <w:lang w:val="fr-FR"/>
              </w:rPr>
            </w:pPr>
            <w:proofErr w:type="spellStart"/>
            <w:r w:rsidRPr="00D72361">
              <w:rPr>
                <w:rFonts w:ascii="Arial" w:hAnsi="Arial" w:cs="Arial"/>
                <w:sz w:val="20"/>
                <w:lang w:val="fr-FR"/>
              </w:rPr>
              <w:t>Oven</w:t>
            </w:r>
            <w:proofErr w:type="spellEnd"/>
            <w:r w:rsidRPr="00D72361">
              <w:rPr>
                <w:rFonts w:ascii="Arial" w:hAnsi="Arial" w:cs="Arial"/>
                <w:sz w:val="20"/>
                <w:lang w:val="fr-FR"/>
              </w:rPr>
              <w:t xml:space="preserve"> drying</w:t>
            </w:r>
          </w:p>
        </w:tc>
        <w:tc>
          <w:tcPr>
            <w:tcW w:w="2269" w:type="pct"/>
            <w:gridSpan w:val="4"/>
            <w:tcBorders>
              <w:top w:val="single" w:sz="12" w:space="0" w:color="auto"/>
              <w:left w:val="single" w:sz="12" w:space="0" w:color="auto"/>
              <w:bottom w:val="single" w:sz="12" w:space="0" w:color="auto"/>
              <w:right w:val="nil"/>
            </w:tcBorders>
          </w:tcPr>
          <w:p w14:paraId="3E7AA87E" w14:textId="29CF305C" w:rsidR="00D72361" w:rsidRPr="00D72361" w:rsidRDefault="00D72361" w:rsidP="00D72361">
            <w:pPr>
              <w:pStyle w:val="Body"/>
              <w:jc w:val="center"/>
              <w:rPr>
                <w:rFonts w:ascii="Arial" w:hAnsi="Arial" w:cs="Arial"/>
                <w:sz w:val="20"/>
                <w:lang w:val="fr-FR"/>
              </w:rPr>
            </w:pPr>
            <w:r w:rsidRPr="00D72361">
              <w:rPr>
                <w:rFonts w:ascii="Arial" w:eastAsia="Times New Roman" w:hAnsi="Arial" w:cs="Arial"/>
                <w:sz w:val="20"/>
                <w:lang w:val="fr-FR"/>
              </w:rPr>
              <w:t>S</w:t>
            </w:r>
            <w:r w:rsidR="00DA34EA">
              <w:rPr>
                <w:rFonts w:ascii="Arial" w:hAnsi="Arial" w:cs="Arial"/>
                <w:sz w:val="20"/>
                <w:lang w:val="fr-FR"/>
              </w:rPr>
              <w:t>un</w:t>
            </w:r>
            <w:r w:rsidRPr="00D72361">
              <w:rPr>
                <w:rFonts w:ascii="Arial" w:hAnsi="Arial" w:cs="Arial"/>
                <w:sz w:val="20"/>
                <w:lang w:val="fr-FR"/>
              </w:rPr>
              <w:t xml:space="preserve"> drying</w:t>
            </w:r>
          </w:p>
        </w:tc>
      </w:tr>
      <w:tr w:rsidR="00D72361" w:rsidRPr="00D72361" w14:paraId="7A078489" w14:textId="77777777" w:rsidTr="00D72361">
        <w:tc>
          <w:tcPr>
            <w:tcW w:w="458" w:type="pct"/>
            <w:vMerge/>
            <w:tcBorders>
              <w:left w:val="nil"/>
              <w:bottom w:val="single" w:sz="12" w:space="0" w:color="auto"/>
              <w:right w:val="nil"/>
            </w:tcBorders>
          </w:tcPr>
          <w:p w14:paraId="1E6D1F19" w14:textId="77777777" w:rsidR="00D72361" w:rsidRPr="00D72361" w:rsidRDefault="00D72361" w:rsidP="00D72361">
            <w:pPr>
              <w:pStyle w:val="Body"/>
              <w:jc w:val="center"/>
              <w:rPr>
                <w:rFonts w:ascii="Arial" w:hAnsi="Arial" w:cs="Arial"/>
                <w:sz w:val="20"/>
                <w:lang w:val="fr-FR"/>
              </w:rPr>
            </w:pPr>
          </w:p>
        </w:tc>
        <w:tc>
          <w:tcPr>
            <w:tcW w:w="4542" w:type="pct"/>
            <w:gridSpan w:val="8"/>
            <w:tcBorders>
              <w:left w:val="nil"/>
              <w:bottom w:val="single" w:sz="12" w:space="0" w:color="auto"/>
              <w:right w:val="nil"/>
            </w:tcBorders>
          </w:tcPr>
          <w:p w14:paraId="5B4ED328"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Fermentation time (</w:t>
            </w:r>
            <w:proofErr w:type="spellStart"/>
            <w:r w:rsidRPr="00D72361">
              <w:rPr>
                <w:rFonts w:ascii="Arial" w:hAnsi="Arial" w:cs="Arial"/>
                <w:sz w:val="20"/>
                <w:lang w:val="fr-FR"/>
              </w:rPr>
              <w:t>days</w:t>
            </w:r>
            <w:proofErr w:type="spellEnd"/>
            <w:r w:rsidRPr="00D72361">
              <w:rPr>
                <w:rFonts w:ascii="Arial" w:hAnsi="Arial" w:cs="Arial"/>
                <w:sz w:val="20"/>
                <w:lang w:val="fr-FR"/>
              </w:rPr>
              <w:t>)</w:t>
            </w:r>
          </w:p>
        </w:tc>
      </w:tr>
      <w:tr w:rsidR="00D72361" w:rsidRPr="00D72361" w14:paraId="3A399906" w14:textId="77777777" w:rsidTr="00D72361">
        <w:tc>
          <w:tcPr>
            <w:tcW w:w="458" w:type="pct"/>
            <w:vMerge/>
            <w:tcBorders>
              <w:left w:val="nil"/>
              <w:bottom w:val="single" w:sz="12" w:space="0" w:color="auto"/>
              <w:right w:val="nil"/>
            </w:tcBorders>
          </w:tcPr>
          <w:p w14:paraId="0D748843" w14:textId="77777777" w:rsidR="00D72361" w:rsidRPr="00D72361" w:rsidRDefault="00D72361" w:rsidP="00D72361">
            <w:pPr>
              <w:pStyle w:val="Body"/>
              <w:jc w:val="center"/>
              <w:rPr>
                <w:rFonts w:ascii="Arial" w:hAnsi="Arial" w:cs="Arial"/>
                <w:sz w:val="20"/>
                <w:lang w:val="fr-FR"/>
              </w:rPr>
            </w:pPr>
          </w:p>
        </w:tc>
        <w:tc>
          <w:tcPr>
            <w:tcW w:w="568" w:type="pct"/>
            <w:tcBorders>
              <w:top w:val="single" w:sz="12" w:space="0" w:color="auto"/>
              <w:left w:val="nil"/>
              <w:bottom w:val="single" w:sz="12" w:space="0" w:color="auto"/>
              <w:right w:val="nil"/>
            </w:tcBorders>
          </w:tcPr>
          <w:p w14:paraId="4A9C3BFE"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0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(E0)</w:t>
            </w:r>
          </w:p>
        </w:tc>
        <w:tc>
          <w:tcPr>
            <w:tcW w:w="568" w:type="pct"/>
            <w:tcBorders>
              <w:top w:val="single" w:sz="12" w:space="0" w:color="auto"/>
              <w:left w:val="nil"/>
              <w:bottom w:val="single" w:sz="12" w:space="0" w:color="auto"/>
              <w:right w:val="nil"/>
            </w:tcBorders>
          </w:tcPr>
          <w:p w14:paraId="66B66E51"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1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(E1)</w:t>
            </w:r>
          </w:p>
        </w:tc>
        <w:tc>
          <w:tcPr>
            <w:tcW w:w="568" w:type="pct"/>
            <w:tcBorders>
              <w:top w:val="single" w:sz="12" w:space="0" w:color="auto"/>
              <w:left w:val="nil"/>
              <w:bottom w:val="single" w:sz="12" w:space="0" w:color="auto"/>
              <w:right w:val="nil"/>
            </w:tcBorders>
          </w:tcPr>
          <w:p w14:paraId="7FB2FA9B"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3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(E3)</w:t>
            </w:r>
          </w:p>
        </w:tc>
        <w:tc>
          <w:tcPr>
            <w:tcW w:w="568" w:type="pct"/>
            <w:tcBorders>
              <w:top w:val="single" w:sz="12" w:space="0" w:color="auto"/>
              <w:left w:val="nil"/>
              <w:bottom w:val="single" w:sz="12" w:space="0" w:color="auto"/>
              <w:right w:val="single" w:sz="12" w:space="0" w:color="auto"/>
            </w:tcBorders>
          </w:tcPr>
          <w:p w14:paraId="1044FCB4"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5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(E5)</w:t>
            </w:r>
          </w:p>
        </w:tc>
        <w:tc>
          <w:tcPr>
            <w:tcW w:w="568" w:type="pct"/>
            <w:tcBorders>
              <w:top w:val="single" w:sz="12" w:space="0" w:color="auto"/>
              <w:left w:val="single" w:sz="12" w:space="0" w:color="auto"/>
              <w:bottom w:val="single" w:sz="12" w:space="0" w:color="auto"/>
              <w:right w:val="nil"/>
            </w:tcBorders>
          </w:tcPr>
          <w:p w14:paraId="419F4A8D"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0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(S0)</w:t>
            </w:r>
          </w:p>
        </w:tc>
        <w:tc>
          <w:tcPr>
            <w:tcW w:w="565" w:type="pct"/>
            <w:tcBorders>
              <w:top w:val="single" w:sz="12" w:space="0" w:color="auto"/>
              <w:left w:val="nil"/>
              <w:bottom w:val="single" w:sz="12" w:space="0" w:color="auto"/>
              <w:right w:val="nil"/>
            </w:tcBorders>
          </w:tcPr>
          <w:p w14:paraId="16FBCFCD"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1 </w:t>
            </w:r>
            <w:proofErr w:type="spellStart"/>
            <w:r w:rsidRPr="00D72361">
              <w:rPr>
                <w:rFonts w:ascii="Arial" w:hAnsi="Arial" w:cs="Arial"/>
                <w:sz w:val="20"/>
                <w:lang w:val="fr-FR"/>
              </w:rPr>
              <w:t>day</w:t>
            </w:r>
            <w:proofErr w:type="spellEnd"/>
            <w:r w:rsidRPr="00D72361">
              <w:rPr>
                <w:rFonts w:ascii="Arial" w:hAnsi="Arial" w:cs="Arial"/>
                <w:sz w:val="20"/>
                <w:lang w:val="fr-FR"/>
              </w:rPr>
              <w:t xml:space="preserve"> (S1)</w:t>
            </w:r>
          </w:p>
        </w:tc>
        <w:tc>
          <w:tcPr>
            <w:tcW w:w="568" w:type="pct"/>
            <w:tcBorders>
              <w:top w:val="single" w:sz="12" w:space="0" w:color="auto"/>
              <w:left w:val="nil"/>
              <w:bottom w:val="single" w:sz="12" w:space="0" w:color="auto"/>
              <w:right w:val="nil"/>
            </w:tcBorders>
          </w:tcPr>
          <w:p w14:paraId="555FB760"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3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(S3)</w:t>
            </w:r>
          </w:p>
        </w:tc>
        <w:tc>
          <w:tcPr>
            <w:tcW w:w="568" w:type="pct"/>
            <w:tcBorders>
              <w:top w:val="single" w:sz="12" w:space="0" w:color="auto"/>
              <w:left w:val="nil"/>
              <w:bottom w:val="single" w:sz="12" w:space="0" w:color="auto"/>
              <w:right w:val="nil"/>
            </w:tcBorders>
          </w:tcPr>
          <w:p w14:paraId="540AB7CA" w14:textId="77777777" w:rsidR="00D72361" w:rsidRPr="00D72361" w:rsidRDefault="00D72361" w:rsidP="00D72361">
            <w:pPr>
              <w:pStyle w:val="Body"/>
              <w:jc w:val="center"/>
              <w:rPr>
                <w:rFonts w:ascii="Arial" w:hAnsi="Arial" w:cs="Arial"/>
                <w:sz w:val="20"/>
                <w:lang w:val="fr-FR"/>
              </w:rPr>
            </w:pPr>
            <w:r w:rsidRPr="00D72361">
              <w:rPr>
                <w:rFonts w:ascii="Arial" w:hAnsi="Arial" w:cs="Arial"/>
                <w:sz w:val="20"/>
                <w:lang w:val="fr-FR"/>
              </w:rPr>
              <w:t xml:space="preserve">5 </w:t>
            </w:r>
            <w:proofErr w:type="spellStart"/>
            <w:r w:rsidRPr="00D72361">
              <w:rPr>
                <w:rFonts w:ascii="Arial" w:hAnsi="Arial" w:cs="Arial"/>
                <w:sz w:val="20"/>
                <w:lang w:val="fr-FR"/>
              </w:rPr>
              <w:t>days</w:t>
            </w:r>
            <w:proofErr w:type="spellEnd"/>
            <w:r w:rsidRPr="00D72361">
              <w:rPr>
                <w:rFonts w:ascii="Arial" w:hAnsi="Arial" w:cs="Arial"/>
                <w:sz w:val="20"/>
                <w:lang w:val="fr-FR"/>
              </w:rPr>
              <w:t xml:space="preserve"> (S5)</w:t>
            </w:r>
          </w:p>
        </w:tc>
      </w:tr>
      <w:tr w:rsidR="00D72361" w:rsidRPr="00D72361" w14:paraId="4CBC8F6A" w14:textId="77777777" w:rsidTr="00D72361">
        <w:tc>
          <w:tcPr>
            <w:tcW w:w="458" w:type="pct"/>
            <w:tcBorders>
              <w:top w:val="single" w:sz="12" w:space="0" w:color="auto"/>
              <w:left w:val="nil"/>
              <w:bottom w:val="nil"/>
              <w:right w:val="nil"/>
            </w:tcBorders>
          </w:tcPr>
          <w:p w14:paraId="4EB0507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Fe</w:t>
            </w:r>
          </w:p>
        </w:tc>
        <w:tc>
          <w:tcPr>
            <w:tcW w:w="568" w:type="pct"/>
            <w:tcBorders>
              <w:top w:val="single" w:sz="12" w:space="0" w:color="auto"/>
              <w:left w:val="nil"/>
              <w:bottom w:val="nil"/>
              <w:right w:val="nil"/>
            </w:tcBorders>
          </w:tcPr>
          <w:p w14:paraId="5D0B1A6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40.11±2.12</w:t>
            </w:r>
            <w:r w:rsidRPr="00D72361">
              <w:rPr>
                <w:rFonts w:ascii="Arial" w:hAnsi="Arial" w:cs="Arial"/>
                <w:sz w:val="20"/>
                <w:vertAlign w:val="superscript"/>
                <w:lang w:val="fr-FR"/>
              </w:rPr>
              <w:t>a</w:t>
            </w:r>
          </w:p>
        </w:tc>
        <w:tc>
          <w:tcPr>
            <w:tcW w:w="568" w:type="pct"/>
            <w:tcBorders>
              <w:top w:val="single" w:sz="12" w:space="0" w:color="auto"/>
              <w:left w:val="nil"/>
              <w:bottom w:val="nil"/>
              <w:right w:val="nil"/>
            </w:tcBorders>
          </w:tcPr>
          <w:p w14:paraId="0DFFC379"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48.66±1.33</w:t>
            </w:r>
            <w:r w:rsidRPr="00D72361">
              <w:rPr>
                <w:rFonts w:ascii="Arial" w:hAnsi="Arial" w:cs="Arial"/>
                <w:sz w:val="20"/>
                <w:vertAlign w:val="superscript"/>
                <w:lang w:val="fr-FR"/>
              </w:rPr>
              <w:t>c</w:t>
            </w:r>
          </w:p>
        </w:tc>
        <w:tc>
          <w:tcPr>
            <w:tcW w:w="568" w:type="pct"/>
            <w:tcBorders>
              <w:top w:val="single" w:sz="12" w:space="0" w:color="auto"/>
              <w:left w:val="nil"/>
              <w:bottom w:val="nil"/>
              <w:right w:val="nil"/>
            </w:tcBorders>
          </w:tcPr>
          <w:p w14:paraId="27FAB05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46.09±1.45</w:t>
            </w:r>
            <w:r w:rsidRPr="00D72361">
              <w:rPr>
                <w:rFonts w:ascii="Arial" w:hAnsi="Arial" w:cs="Arial"/>
                <w:sz w:val="20"/>
                <w:vertAlign w:val="superscript"/>
                <w:lang w:val="fr-FR"/>
              </w:rPr>
              <w:t>b</w:t>
            </w:r>
          </w:p>
        </w:tc>
        <w:tc>
          <w:tcPr>
            <w:tcW w:w="568" w:type="pct"/>
            <w:tcBorders>
              <w:top w:val="single" w:sz="12" w:space="0" w:color="auto"/>
              <w:left w:val="nil"/>
              <w:bottom w:val="nil"/>
              <w:right w:val="single" w:sz="12" w:space="0" w:color="auto"/>
            </w:tcBorders>
          </w:tcPr>
          <w:p w14:paraId="574B694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39.98±0.80</w:t>
            </w:r>
            <w:r w:rsidRPr="00D72361">
              <w:rPr>
                <w:rFonts w:ascii="Arial" w:hAnsi="Arial" w:cs="Arial"/>
                <w:sz w:val="20"/>
                <w:vertAlign w:val="superscript"/>
                <w:lang w:val="fr-FR"/>
              </w:rPr>
              <w:t>a</w:t>
            </w:r>
          </w:p>
        </w:tc>
        <w:tc>
          <w:tcPr>
            <w:tcW w:w="568" w:type="pct"/>
            <w:tcBorders>
              <w:top w:val="single" w:sz="12" w:space="0" w:color="auto"/>
              <w:left w:val="single" w:sz="12" w:space="0" w:color="auto"/>
              <w:bottom w:val="nil"/>
              <w:right w:val="nil"/>
            </w:tcBorders>
          </w:tcPr>
          <w:p w14:paraId="0312655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40.11±1.10</w:t>
            </w:r>
            <w:r w:rsidRPr="00D72361">
              <w:rPr>
                <w:rFonts w:ascii="Arial" w:hAnsi="Arial" w:cs="Arial"/>
                <w:sz w:val="20"/>
                <w:vertAlign w:val="superscript"/>
                <w:lang w:val="fr-FR"/>
              </w:rPr>
              <w:t>c</w:t>
            </w:r>
          </w:p>
        </w:tc>
        <w:tc>
          <w:tcPr>
            <w:tcW w:w="565" w:type="pct"/>
            <w:tcBorders>
              <w:top w:val="single" w:sz="12" w:space="0" w:color="auto"/>
              <w:left w:val="nil"/>
              <w:bottom w:val="nil"/>
              <w:right w:val="nil"/>
            </w:tcBorders>
          </w:tcPr>
          <w:p w14:paraId="73C69C4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35.04±1.14</w:t>
            </w:r>
            <w:r w:rsidRPr="00D72361">
              <w:rPr>
                <w:rFonts w:ascii="Arial" w:hAnsi="Arial" w:cs="Arial"/>
                <w:sz w:val="20"/>
                <w:vertAlign w:val="superscript"/>
                <w:lang w:val="fr-FR"/>
              </w:rPr>
              <w:t>b</w:t>
            </w:r>
          </w:p>
        </w:tc>
        <w:tc>
          <w:tcPr>
            <w:tcW w:w="568" w:type="pct"/>
            <w:tcBorders>
              <w:top w:val="single" w:sz="12" w:space="0" w:color="auto"/>
              <w:left w:val="nil"/>
              <w:bottom w:val="nil"/>
              <w:right w:val="nil"/>
            </w:tcBorders>
          </w:tcPr>
          <w:p w14:paraId="25677D8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42.32±1.45</w:t>
            </w:r>
            <w:r w:rsidRPr="00D72361">
              <w:rPr>
                <w:rFonts w:ascii="Arial" w:hAnsi="Arial" w:cs="Arial"/>
                <w:sz w:val="20"/>
                <w:vertAlign w:val="superscript"/>
                <w:lang w:val="fr-FR"/>
              </w:rPr>
              <w:t>d</w:t>
            </w:r>
          </w:p>
        </w:tc>
        <w:tc>
          <w:tcPr>
            <w:tcW w:w="568" w:type="pct"/>
            <w:tcBorders>
              <w:top w:val="single" w:sz="12" w:space="0" w:color="auto"/>
              <w:left w:val="nil"/>
              <w:bottom w:val="nil"/>
              <w:right w:val="nil"/>
            </w:tcBorders>
          </w:tcPr>
          <w:p w14:paraId="0E46C9E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30.04±2.17</w:t>
            </w:r>
            <w:r w:rsidRPr="00D72361">
              <w:rPr>
                <w:rFonts w:ascii="Arial" w:hAnsi="Arial" w:cs="Arial"/>
                <w:sz w:val="20"/>
                <w:vertAlign w:val="superscript"/>
                <w:lang w:val="fr-FR"/>
              </w:rPr>
              <w:t>a</w:t>
            </w:r>
          </w:p>
        </w:tc>
      </w:tr>
      <w:tr w:rsidR="00D72361" w:rsidRPr="00D72361" w14:paraId="26E5F2AD" w14:textId="77777777" w:rsidTr="00D72361">
        <w:tc>
          <w:tcPr>
            <w:tcW w:w="458" w:type="pct"/>
            <w:tcBorders>
              <w:top w:val="nil"/>
              <w:left w:val="nil"/>
              <w:bottom w:val="nil"/>
              <w:right w:val="nil"/>
            </w:tcBorders>
          </w:tcPr>
          <w:p w14:paraId="78D6AFF1" w14:textId="77777777" w:rsidR="00D72361" w:rsidRPr="00D72361" w:rsidRDefault="00D72361" w:rsidP="00D72361">
            <w:pPr>
              <w:pStyle w:val="Body"/>
              <w:rPr>
                <w:rFonts w:ascii="Arial" w:hAnsi="Arial" w:cs="Arial"/>
                <w:sz w:val="20"/>
                <w:lang w:val="fr-FR"/>
              </w:rPr>
            </w:pPr>
            <w:proofErr w:type="gramStart"/>
            <w:r w:rsidRPr="00D72361">
              <w:rPr>
                <w:rFonts w:ascii="Arial" w:hAnsi="Arial" w:cs="Arial"/>
                <w:sz w:val="20"/>
                <w:lang w:val="fr-FR"/>
              </w:rPr>
              <w:t>Ca</w:t>
            </w:r>
            <w:proofErr w:type="gramEnd"/>
          </w:p>
        </w:tc>
        <w:tc>
          <w:tcPr>
            <w:tcW w:w="568" w:type="pct"/>
            <w:tcBorders>
              <w:top w:val="nil"/>
              <w:left w:val="nil"/>
              <w:bottom w:val="nil"/>
              <w:right w:val="nil"/>
            </w:tcBorders>
          </w:tcPr>
          <w:p w14:paraId="5F28B9F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120.12±2.67</w:t>
            </w:r>
            <w:r w:rsidRPr="00D72361">
              <w:rPr>
                <w:rFonts w:ascii="Arial" w:hAnsi="Arial" w:cs="Arial"/>
                <w:sz w:val="20"/>
                <w:vertAlign w:val="superscript"/>
                <w:lang w:val="fr-FR"/>
              </w:rPr>
              <w:t>a</w:t>
            </w:r>
          </w:p>
        </w:tc>
        <w:tc>
          <w:tcPr>
            <w:tcW w:w="568" w:type="pct"/>
            <w:tcBorders>
              <w:top w:val="nil"/>
              <w:left w:val="nil"/>
              <w:bottom w:val="nil"/>
              <w:right w:val="nil"/>
            </w:tcBorders>
          </w:tcPr>
          <w:p w14:paraId="38733E0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122.36±3.15</w:t>
            </w:r>
            <w:r w:rsidRPr="00D72361">
              <w:rPr>
                <w:rFonts w:ascii="Arial" w:hAnsi="Arial" w:cs="Arial"/>
                <w:sz w:val="20"/>
                <w:vertAlign w:val="superscript"/>
                <w:lang w:val="fr-FR"/>
              </w:rPr>
              <w:t>a</w:t>
            </w:r>
          </w:p>
        </w:tc>
        <w:tc>
          <w:tcPr>
            <w:tcW w:w="568" w:type="pct"/>
            <w:tcBorders>
              <w:top w:val="nil"/>
              <w:left w:val="nil"/>
              <w:bottom w:val="nil"/>
              <w:right w:val="nil"/>
            </w:tcBorders>
          </w:tcPr>
          <w:p w14:paraId="381F71B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126.15±1.17</w:t>
            </w:r>
            <w:r w:rsidRPr="00D72361">
              <w:rPr>
                <w:rFonts w:ascii="Arial" w:hAnsi="Arial" w:cs="Arial"/>
                <w:sz w:val="20"/>
                <w:vertAlign w:val="superscript"/>
                <w:lang w:val="fr-FR"/>
              </w:rPr>
              <w:t>b</w:t>
            </w:r>
          </w:p>
        </w:tc>
        <w:tc>
          <w:tcPr>
            <w:tcW w:w="568" w:type="pct"/>
            <w:tcBorders>
              <w:top w:val="nil"/>
              <w:left w:val="nil"/>
              <w:bottom w:val="nil"/>
              <w:right w:val="single" w:sz="12" w:space="0" w:color="auto"/>
            </w:tcBorders>
          </w:tcPr>
          <w:p w14:paraId="2959D41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119.22±1.88</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762A5E0E"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120.12±3.00</w:t>
            </w:r>
            <w:r w:rsidRPr="00D72361">
              <w:rPr>
                <w:rFonts w:ascii="Arial" w:hAnsi="Arial" w:cs="Arial"/>
                <w:sz w:val="20"/>
                <w:vertAlign w:val="superscript"/>
                <w:lang w:val="fr-FR"/>
              </w:rPr>
              <w:t>d</w:t>
            </w:r>
          </w:p>
        </w:tc>
        <w:tc>
          <w:tcPr>
            <w:tcW w:w="565" w:type="pct"/>
            <w:tcBorders>
              <w:top w:val="nil"/>
              <w:left w:val="nil"/>
              <w:bottom w:val="nil"/>
              <w:right w:val="nil"/>
            </w:tcBorders>
          </w:tcPr>
          <w:p w14:paraId="526727E9"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110.22±2.80</w:t>
            </w:r>
            <w:r w:rsidRPr="00D72361">
              <w:rPr>
                <w:rFonts w:ascii="Arial" w:hAnsi="Arial" w:cs="Arial"/>
                <w:sz w:val="20"/>
                <w:vertAlign w:val="superscript"/>
                <w:lang w:val="fr-FR"/>
              </w:rPr>
              <w:t>c</w:t>
            </w:r>
          </w:p>
        </w:tc>
        <w:tc>
          <w:tcPr>
            <w:tcW w:w="568" w:type="pct"/>
            <w:tcBorders>
              <w:top w:val="nil"/>
              <w:left w:val="nil"/>
              <w:bottom w:val="nil"/>
              <w:right w:val="nil"/>
            </w:tcBorders>
          </w:tcPr>
          <w:p w14:paraId="5A72F3F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100.13±1.20</w:t>
            </w:r>
            <w:r w:rsidRPr="00D72361">
              <w:rPr>
                <w:rFonts w:ascii="Arial" w:hAnsi="Arial" w:cs="Arial"/>
                <w:sz w:val="20"/>
                <w:vertAlign w:val="superscript"/>
                <w:lang w:val="fr-FR"/>
              </w:rPr>
              <w:t>b</w:t>
            </w:r>
          </w:p>
        </w:tc>
        <w:tc>
          <w:tcPr>
            <w:tcW w:w="568" w:type="pct"/>
            <w:tcBorders>
              <w:top w:val="nil"/>
              <w:left w:val="nil"/>
              <w:bottom w:val="nil"/>
              <w:right w:val="nil"/>
            </w:tcBorders>
          </w:tcPr>
          <w:p w14:paraId="0706B1F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95.32±0.90</w:t>
            </w:r>
            <w:r w:rsidRPr="00D72361">
              <w:rPr>
                <w:rFonts w:ascii="Arial" w:hAnsi="Arial" w:cs="Arial"/>
                <w:sz w:val="20"/>
                <w:vertAlign w:val="superscript"/>
                <w:lang w:val="fr-FR"/>
              </w:rPr>
              <w:t>a</w:t>
            </w:r>
          </w:p>
        </w:tc>
      </w:tr>
      <w:tr w:rsidR="00D72361" w:rsidRPr="00D72361" w14:paraId="37CE53D8" w14:textId="77777777" w:rsidTr="00D72361">
        <w:tc>
          <w:tcPr>
            <w:tcW w:w="458" w:type="pct"/>
            <w:tcBorders>
              <w:top w:val="nil"/>
              <w:left w:val="nil"/>
              <w:bottom w:val="nil"/>
              <w:right w:val="nil"/>
            </w:tcBorders>
          </w:tcPr>
          <w:p w14:paraId="5E9B953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P</w:t>
            </w:r>
          </w:p>
        </w:tc>
        <w:tc>
          <w:tcPr>
            <w:tcW w:w="568" w:type="pct"/>
            <w:tcBorders>
              <w:top w:val="nil"/>
              <w:left w:val="nil"/>
              <w:bottom w:val="nil"/>
              <w:right w:val="nil"/>
            </w:tcBorders>
          </w:tcPr>
          <w:p w14:paraId="11B7311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59.36±0.25</w:t>
            </w:r>
            <w:r w:rsidRPr="00D72361">
              <w:rPr>
                <w:rFonts w:ascii="Arial" w:hAnsi="Arial" w:cs="Arial"/>
                <w:sz w:val="20"/>
                <w:vertAlign w:val="superscript"/>
                <w:lang w:val="fr-FR"/>
              </w:rPr>
              <w:t>b</w:t>
            </w:r>
          </w:p>
        </w:tc>
        <w:tc>
          <w:tcPr>
            <w:tcW w:w="568" w:type="pct"/>
            <w:tcBorders>
              <w:top w:val="nil"/>
              <w:left w:val="nil"/>
              <w:bottom w:val="nil"/>
              <w:right w:val="nil"/>
            </w:tcBorders>
          </w:tcPr>
          <w:p w14:paraId="3BE2693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60.13±1.22</w:t>
            </w:r>
            <w:r w:rsidRPr="00D72361">
              <w:rPr>
                <w:rFonts w:ascii="Arial" w:hAnsi="Arial" w:cs="Arial"/>
                <w:sz w:val="20"/>
                <w:vertAlign w:val="superscript"/>
                <w:lang w:val="fr-FR"/>
              </w:rPr>
              <w:t>b</w:t>
            </w:r>
          </w:p>
        </w:tc>
        <w:tc>
          <w:tcPr>
            <w:tcW w:w="568" w:type="pct"/>
            <w:tcBorders>
              <w:top w:val="nil"/>
              <w:left w:val="nil"/>
              <w:bottom w:val="nil"/>
              <w:right w:val="nil"/>
            </w:tcBorders>
          </w:tcPr>
          <w:p w14:paraId="77EA349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63.16±1.55</w:t>
            </w:r>
            <w:r w:rsidRPr="00D72361">
              <w:rPr>
                <w:rFonts w:ascii="Arial" w:hAnsi="Arial" w:cs="Arial"/>
                <w:sz w:val="20"/>
                <w:vertAlign w:val="superscript"/>
                <w:lang w:val="fr-FR"/>
              </w:rPr>
              <w:t>c</w:t>
            </w:r>
          </w:p>
        </w:tc>
        <w:tc>
          <w:tcPr>
            <w:tcW w:w="568" w:type="pct"/>
            <w:tcBorders>
              <w:top w:val="nil"/>
              <w:left w:val="nil"/>
              <w:bottom w:val="nil"/>
              <w:right w:val="single" w:sz="12" w:space="0" w:color="auto"/>
            </w:tcBorders>
          </w:tcPr>
          <w:p w14:paraId="6EF19DF6"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58.02±0.45</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4645DD47"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59.36±1.09</w:t>
            </w:r>
            <w:r w:rsidRPr="00D72361">
              <w:rPr>
                <w:rFonts w:ascii="Arial" w:hAnsi="Arial" w:cs="Arial"/>
                <w:sz w:val="20"/>
                <w:vertAlign w:val="superscript"/>
                <w:lang w:val="fr-FR"/>
              </w:rPr>
              <w:t>c</w:t>
            </w:r>
          </w:p>
        </w:tc>
        <w:tc>
          <w:tcPr>
            <w:tcW w:w="565" w:type="pct"/>
            <w:tcBorders>
              <w:top w:val="nil"/>
              <w:left w:val="nil"/>
              <w:bottom w:val="nil"/>
              <w:right w:val="nil"/>
            </w:tcBorders>
          </w:tcPr>
          <w:p w14:paraId="0146D0D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58.02±1.80</w:t>
            </w:r>
            <w:r w:rsidRPr="00D72361">
              <w:rPr>
                <w:rFonts w:ascii="Arial" w:hAnsi="Arial" w:cs="Arial"/>
                <w:sz w:val="20"/>
                <w:vertAlign w:val="superscript"/>
                <w:lang w:val="fr-FR"/>
              </w:rPr>
              <w:t>c</w:t>
            </w:r>
          </w:p>
        </w:tc>
        <w:tc>
          <w:tcPr>
            <w:tcW w:w="568" w:type="pct"/>
            <w:tcBorders>
              <w:top w:val="nil"/>
              <w:left w:val="nil"/>
              <w:bottom w:val="nil"/>
              <w:right w:val="nil"/>
            </w:tcBorders>
          </w:tcPr>
          <w:p w14:paraId="14C5F4F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50.02±1.33</w:t>
            </w:r>
            <w:r w:rsidRPr="00D72361">
              <w:rPr>
                <w:rFonts w:ascii="Arial" w:hAnsi="Arial" w:cs="Arial"/>
                <w:sz w:val="20"/>
                <w:vertAlign w:val="superscript"/>
                <w:lang w:val="fr-FR"/>
              </w:rPr>
              <w:t>b</w:t>
            </w:r>
          </w:p>
        </w:tc>
        <w:tc>
          <w:tcPr>
            <w:tcW w:w="568" w:type="pct"/>
            <w:tcBorders>
              <w:top w:val="nil"/>
              <w:left w:val="nil"/>
              <w:bottom w:val="nil"/>
              <w:right w:val="nil"/>
            </w:tcBorders>
          </w:tcPr>
          <w:p w14:paraId="09525D3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47.57±1.55</w:t>
            </w:r>
            <w:r w:rsidRPr="00D72361">
              <w:rPr>
                <w:rFonts w:ascii="Arial" w:hAnsi="Arial" w:cs="Arial"/>
                <w:sz w:val="20"/>
                <w:vertAlign w:val="superscript"/>
                <w:lang w:val="fr-FR"/>
              </w:rPr>
              <w:t>a</w:t>
            </w:r>
          </w:p>
        </w:tc>
      </w:tr>
      <w:tr w:rsidR="00D72361" w:rsidRPr="00D72361" w14:paraId="3A4783E9" w14:textId="77777777" w:rsidTr="00D72361">
        <w:tc>
          <w:tcPr>
            <w:tcW w:w="458" w:type="pct"/>
            <w:tcBorders>
              <w:top w:val="nil"/>
              <w:left w:val="nil"/>
              <w:bottom w:val="nil"/>
              <w:right w:val="nil"/>
            </w:tcBorders>
          </w:tcPr>
          <w:p w14:paraId="01734D4B"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Mg</w:t>
            </w:r>
          </w:p>
        </w:tc>
        <w:tc>
          <w:tcPr>
            <w:tcW w:w="568" w:type="pct"/>
            <w:tcBorders>
              <w:top w:val="nil"/>
              <w:left w:val="nil"/>
              <w:bottom w:val="nil"/>
              <w:right w:val="nil"/>
            </w:tcBorders>
          </w:tcPr>
          <w:p w14:paraId="3F68DA83"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91.01±0.56</w:t>
            </w:r>
            <w:r w:rsidRPr="00D72361">
              <w:rPr>
                <w:rFonts w:ascii="Arial" w:hAnsi="Arial" w:cs="Arial"/>
                <w:sz w:val="20"/>
                <w:vertAlign w:val="superscript"/>
                <w:lang w:val="fr-FR"/>
              </w:rPr>
              <w:t>a</w:t>
            </w:r>
          </w:p>
        </w:tc>
        <w:tc>
          <w:tcPr>
            <w:tcW w:w="568" w:type="pct"/>
            <w:tcBorders>
              <w:top w:val="nil"/>
              <w:left w:val="nil"/>
              <w:bottom w:val="nil"/>
              <w:right w:val="nil"/>
            </w:tcBorders>
          </w:tcPr>
          <w:p w14:paraId="3493AA22"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99.95±1.33</w:t>
            </w:r>
            <w:r w:rsidRPr="00D72361">
              <w:rPr>
                <w:rFonts w:ascii="Arial" w:hAnsi="Arial" w:cs="Arial"/>
                <w:sz w:val="20"/>
                <w:vertAlign w:val="superscript"/>
                <w:lang w:val="fr-FR"/>
              </w:rPr>
              <w:t>b</w:t>
            </w:r>
          </w:p>
        </w:tc>
        <w:tc>
          <w:tcPr>
            <w:tcW w:w="568" w:type="pct"/>
            <w:tcBorders>
              <w:top w:val="nil"/>
              <w:left w:val="nil"/>
              <w:bottom w:val="nil"/>
              <w:right w:val="nil"/>
            </w:tcBorders>
          </w:tcPr>
          <w:p w14:paraId="1FF2B7C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100.09±2.55</w:t>
            </w:r>
            <w:r w:rsidRPr="00D72361">
              <w:rPr>
                <w:rFonts w:ascii="Arial" w:hAnsi="Arial" w:cs="Arial"/>
                <w:sz w:val="20"/>
                <w:vertAlign w:val="superscript"/>
                <w:lang w:val="fr-FR"/>
              </w:rPr>
              <w:t>b</w:t>
            </w:r>
          </w:p>
        </w:tc>
        <w:tc>
          <w:tcPr>
            <w:tcW w:w="568" w:type="pct"/>
            <w:tcBorders>
              <w:top w:val="nil"/>
              <w:left w:val="nil"/>
              <w:bottom w:val="nil"/>
              <w:right w:val="single" w:sz="12" w:space="0" w:color="auto"/>
            </w:tcBorders>
          </w:tcPr>
          <w:p w14:paraId="3D81874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90.01±2.83</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2D2F0F1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91.01±1.89</w:t>
            </w:r>
            <w:r w:rsidRPr="00D72361">
              <w:rPr>
                <w:rFonts w:ascii="Arial" w:hAnsi="Arial" w:cs="Arial"/>
                <w:sz w:val="20"/>
                <w:vertAlign w:val="superscript"/>
                <w:lang w:val="fr-FR"/>
              </w:rPr>
              <w:t>d</w:t>
            </w:r>
          </w:p>
        </w:tc>
        <w:tc>
          <w:tcPr>
            <w:tcW w:w="565" w:type="pct"/>
            <w:tcBorders>
              <w:top w:val="nil"/>
              <w:left w:val="nil"/>
              <w:bottom w:val="nil"/>
              <w:right w:val="nil"/>
            </w:tcBorders>
          </w:tcPr>
          <w:p w14:paraId="0163124B"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88.11±0.75</w:t>
            </w:r>
            <w:r w:rsidRPr="00D72361">
              <w:rPr>
                <w:rFonts w:ascii="Arial" w:hAnsi="Arial" w:cs="Arial"/>
                <w:sz w:val="20"/>
                <w:vertAlign w:val="superscript"/>
                <w:lang w:val="fr-FR"/>
              </w:rPr>
              <w:t>c</w:t>
            </w:r>
          </w:p>
        </w:tc>
        <w:tc>
          <w:tcPr>
            <w:tcW w:w="568" w:type="pct"/>
            <w:tcBorders>
              <w:top w:val="nil"/>
              <w:left w:val="nil"/>
              <w:bottom w:val="nil"/>
              <w:right w:val="nil"/>
            </w:tcBorders>
          </w:tcPr>
          <w:p w14:paraId="50C1836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87.35±0.45</w:t>
            </w:r>
            <w:r w:rsidRPr="00D72361">
              <w:rPr>
                <w:rFonts w:ascii="Arial" w:hAnsi="Arial" w:cs="Arial"/>
                <w:sz w:val="20"/>
                <w:vertAlign w:val="superscript"/>
                <w:lang w:val="fr-FR"/>
              </w:rPr>
              <w:t>b</w:t>
            </w:r>
          </w:p>
        </w:tc>
        <w:tc>
          <w:tcPr>
            <w:tcW w:w="568" w:type="pct"/>
            <w:tcBorders>
              <w:top w:val="nil"/>
              <w:left w:val="nil"/>
              <w:bottom w:val="nil"/>
              <w:right w:val="nil"/>
            </w:tcBorders>
          </w:tcPr>
          <w:p w14:paraId="2ADB4DE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80.01±1.22</w:t>
            </w:r>
            <w:r w:rsidRPr="00D72361">
              <w:rPr>
                <w:rFonts w:ascii="Arial" w:hAnsi="Arial" w:cs="Arial"/>
                <w:sz w:val="20"/>
                <w:vertAlign w:val="superscript"/>
                <w:lang w:val="fr-FR"/>
              </w:rPr>
              <w:t>a</w:t>
            </w:r>
          </w:p>
        </w:tc>
      </w:tr>
      <w:tr w:rsidR="00D72361" w:rsidRPr="00D72361" w14:paraId="1F8BABFF" w14:textId="77777777" w:rsidTr="00D72361">
        <w:tc>
          <w:tcPr>
            <w:tcW w:w="458" w:type="pct"/>
            <w:tcBorders>
              <w:top w:val="nil"/>
              <w:left w:val="nil"/>
              <w:bottom w:val="nil"/>
              <w:right w:val="nil"/>
            </w:tcBorders>
          </w:tcPr>
          <w:p w14:paraId="649C4CF2"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K</w:t>
            </w:r>
          </w:p>
        </w:tc>
        <w:tc>
          <w:tcPr>
            <w:tcW w:w="568" w:type="pct"/>
            <w:tcBorders>
              <w:top w:val="nil"/>
              <w:left w:val="nil"/>
              <w:bottom w:val="nil"/>
              <w:right w:val="nil"/>
            </w:tcBorders>
          </w:tcPr>
          <w:p w14:paraId="5B40CECE"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312.44±1.17</w:t>
            </w:r>
            <w:r w:rsidRPr="00D72361">
              <w:rPr>
                <w:rFonts w:ascii="Arial" w:hAnsi="Arial" w:cs="Arial"/>
                <w:sz w:val="20"/>
                <w:vertAlign w:val="superscript"/>
                <w:lang w:val="fr-FR"/>
              </w:rPr>
              <w:t>b</w:t>
            </w:r>
          </w:p>
        </w:tc>
        <w:tc>
          <w:tcPr>
            <w:tcW w:w="568" w:type="pct"/>
            <w:tcBorders>
              <w:top w:val="nil"/>
              <w:left w:val="nil"/>
              <w:bottom w:val="nil"/>
              <w:right w:val="nil"/>
            </w:tcBorders>
          </w:tcPr>
          <w:p w14:paraId="604AAE7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350.17±2.08</w:t>
            </w:r>
            <w:r w:rsidRPr="00D72361">
              <w:rPr>
                <w:rFonts w:ascii="Arial" w:hAnsi="Arial" w:cs="Arial"/>
                <w:sz w:val="20"/>
                <w:vertAlign w:val="superscript"/>
                <w:lang w:val="fr-FR"/>
              </w:rPr>
              <w:t>c</w:t>
            </w:r>
          </w:p>
        </w:tc>
        <w:tc>
          <w:tcPr>
            <w:tcW w:w="568" w:type="pct"/>
            <w:tcBorders>
              <w:top w:val="nil"/>
              <w:left w:val="nil"/>
              <w:bottom w:val="nil"/>
              <w:right w:val="nil"/>
            </w:tcBorders>
          </w:tcPr>
          <w:p w14:paraId="2C131DB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350.08±2.35</w:t>
            </w:r>
            <w:r w:rsidRPr="00D72361">
              <w:rPr>
                <w:rFonts w:ascii="Arial" w:hAnsi="Arial" w:cs="Arial"/>
                <w:sz w:val="20"/>
                <w:vertAlign w:val="superscript"/>
                <w:lang w:val="fr-FR"/>
              </w:rPr>
              <w:t>c</w:t>
            </w:r>
          </w:p>
        </w:tc>
        <w:tc>
          <w:tcPr>
            <w:tcW w:w="568" w:type="pct"/>
            <w:tcBorders>
              <w:top w:val="nil"/>
              <w:left w:val="nil"/>
              <w:bottom w:val="nil"/>
              <w:right w:val="single" w:sz="12" w:space="0" w:color="auto"/>
            </w:tcBorders>
          </w:tcPr>
          <w:p w14:paraId="7466AD58"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250.04±3.21</w:t>
            </w:r>
            <w:r w:rsidRPr="00D72361">
              <w:rPr>
                <w:rFonts w:ascii="Arial" w:hAnsi="Arial" w:cs="Arial"/>
                <w:sz w:val="20"/>
                <w:vertAlign w:val="superscript"/>
                <w:lang w:val="fr-FR"/>
              </w:rPr>
              <w:t>a</w:t>
            </w:r>
          </w:p>
        </w:tc>
        <w:tc>
          <w:tcPr>
            <w:tcW w:w="568" w:type="pct"/>
            <w:tcBorders>
              <w:top w:val="nil"/>
              <w:left w:val="single" w:sz="12" w:space="0" w:color="auto"/>
              <w:bottom w:val="nil"/>
              <w:right w:val="nil"/>
            </w:tcBorders>
          </w:tcPr>
          <w:p w14:paraId="221502F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312.44±1.32</w:t>
            </w:r>
            <w:r w:rsidRPr="00D72361">
              <w:rPr>
                <w:rFonts w:ascii="Arial" w:hAnsi="Arial" w:cs="Arial"/>
                <w:sz w:val="20"/>
                <w:vertAlign w:val="superscript"/>
                <w:lang w:val="fr-FR"/>
              </w:rPr>
              <w:t>d</w:t>
            </w:r>
          </w:p>
        </w:tc>
        <w:tc>
          <w:tcPr>
            <w:tcW w:w="565" w:type="pct"/>
            <w:tcBorders>
              <w:top w:val="nil"/>
              <w:left w:val="nil"/>
              <w:bottom w:val="nil"/>
              <w:right w:val="nil"/>
            </w:tcBorders>
          </w:tcPr>
          <w:p w14:paraId="1B1F196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289.94±2.52</w:t>
            </w:r>
            <w:r w:rsidRPr="00D72361">
              <w:rPr>
                <w:rFonts w:ascii="Arial" w:hAnsi="Arial" w:cs="Arial"/>
                <w:sz w:val="20"/>
                <w:vertAlign w:val="superscript"/>
                <w:lang w:val="fr-FR"/>
              </w:rPr>
              <w:t>c</w:t>
            </w:r>
          </w:p>
        </w:tc>
        <w:tc>
          <w:tcPr>
            <w:tcW w:w="568" w:type="pct"/>
            <w:tcBorders>
              <w:top w:val="nil"/>
              <w:left w:val="nil"/>
              <w:bottom w:val="nil"/>
              <w:right w:val="nil"/>
            </w:tcBorders>
          </w:tcPr>
          <w:p w14:paraId="131DE78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231.11±2.35</w:t>
            </w:r>
            <w:r w:rsidRPr="00D72361">
              <w:rPr>
                <w:rFonts w:ascii="Arial" w:hAnsi="Arial" w:cs="Arial"/>
                <w:sz w:val="20"/>
                <w:vertAlign w:val="superscript"/>
                <w:lang w:val="fr-FR"/>
              </w:rPr>
              <w:t>b</w:t>
            </w:r>
          </w:p>
        </w:tc>
        <w:tc>
          <w:tcPr>
            <w:tcW w:w="568" w:type="pct"/>
            <w:tcBorders>
              <w:top w:val="nil"/>
              <w:left w:val="nil"/>
              <w:bottom w:val="nil"/>
              <w:right w:val="nil"/>
            </w:tcBorders>
          </w:tcPr>
          <w:p w14:paraId="7D46C8A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220.55±2.68</w:t>
            </w:r>
            <w:r w:rsidRPr="00D72361">
              <w:rPr>
                <w:rFonts w:ascii="Arial" w:hAnsi="Arial" w:cs="Arial"/>
                <w:sz w:val="20"/>
                <w:vertAlign w:val="superscript"/>
                <w:lang w:val="fr-FR"/>
              </w:rPr>
              <w:t>a</w:t>
            </w:r>
          </w:p>
        </w:tc>
      </w:tr>
      <w:tr w:rsidR="00D72361" w:rsidRPr="00D72361" w14:paraId="7507BEEA" w14:textId="77777777" w:rsidTr="00D72361">
        <w:tc>
          <w:tcPr>
            <w:tcW w:w="458" w:type="pct"/>
            <w:tcBorders>
              <w:top w:val="nil"/>
              <w:left w:val="nil"/>
              <w:bottom w:val="single" w:sz="18" w:space="0" w:color="auto"/>
              <w:right w:val="nil"/>
            </w:tcBorders>
          </w:tcPr>
          <w:p w14:paraId="4C52118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Na</w:t>
            </w:r>
          </w:p>
        </w:tc>
        <w:tc>
          <w:tcPr>
            <w:tcW w:w="568" w:type="pct"/>
            <w:tcBorders>
              <w:top w:val="nil"/>
              <w:left w:val="nil"/>
              <w:bottom w:val="single" w:sz="18" w:space="0" w:color="auto"/>
              <w:right w:val="nil"/>
            </w:tcBorders>
          </w:tcPr>
          <w:p w14:paraId="037660BA"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19.53±1.70</w:t>
            </w:r>
            <w:r w:rsidRPr="00D72361">
              <w:rPr>
                <w:rFonts w:ascii="Arial" w:hAnsi="Arial" w:cs="Arial"/>
                <w:sz w:val="20"/>
                <w:vertAlign w:val="superscript"/>
                <w:lang w:val="fr-FR"/>
              </w:rPr>
              <w:t>b</w:t>
            </w:r>
          </w:p>
        </w:tc>
        <w:tc>
          <w:tcPr>
            <w:tcW w:w="568" w:type="pct"/>
            <w:tcBorders>
              <w:top w:val="nil"/>
              <w:left w:val="nil"/>
              <w:bottom w:val="single" w:sz="18" w:space="0" w:color="auto"/>
              <w:right w:val="nil"/>
            </w:tcBorders>
          </w:tcPr>
          <w:p w14:paraId="6F697165"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22.20±1.21</w:t>
            </w:r>
            <w:r w:rsidRPr="00D72361">
              <w:rPr>
                <w:rFonts w:ascii="Arial" w:hAnsi="Arial" w:cs="Arial"/>
                <w:sz w:val="20"/>
                <w:vertAlign w:val="superscript"/>
                <w:lang w:val="fr-FR"/>
              </w:rPr>
              <w:t>c</w:t>
            </w:r>
          </w:p>
        </w:tc>
        <w:tc>
          <w:tcPr>
            <w:tcW w:w="568" w:type="pct"/>
            <w:tcBorders>
              <w:top w:val="nil"/>
              <w:left w:val="nil"/>
              <w:bottom w:val="single" w:sz="18" w:space="0" w:color="auto"/>
              <w:right w:val="nil"/>
            </w:tcBorders>
          </w:tcPr>
          <w:p w14:paraId="3B3027E1"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20.12±2.19</w:t>
            </w:r>
            <w:r w:rsidRPr="00D72361">
              <w:rPr>
                <w:rFonts w:ascii="Arial" w:hAnsi="Arial" w:cs="Arial"/>
                <w:sz w:val="20"/>
                <w:vertAlign w:val="superscript"/>
                <w:lang w:val="fr-FR"/>
              </w:rPr>
              <w:t>bc</w:t>
            </w:r>
          </w:p>
        </w:tc>
        <w:tc>
          <w:tcPr>
            <w:tcW w:w="568" w:type="pct"/>
            <w:tcBorders>
              <w:top w:val="nil"/>
              <w:left w:val="nil"/>
              <w:bottom w:val="single" w:sz="18" w:space="0" w:color="auto"/>
              <w:right w:val="single" w:sz="12" w:space="0" w:color="auto"/>
            </w:tcBorders>
          </w:tcPr>
          <w:p w14:paraId="4176A3B4"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18.10±1.32</w:t>
            </w:r>
            <w:r w:rsidRPr="00D72361">
              <w:rPr>
                <w:rFonts w:ascii="Arial" w:hAnsi="Arial" w:cs="Arial"/>
                <w:sz w:val="20"/>
                <w:vertAlign w:val="superscript"/>
                <w:lang w:val="fr-FR"/>
              </w:rPr>
              <w:t>a</w:t>
            </w:r>
          </w:p>
        </w:tc>
        <w:tc>
          <w:tcPr>
            <w:tcW w:w="568" w:type="pct"/>
            <w:tcBorders>
              <w:top w:val="nil"/>
              <w:left w:val="single" w:sz="12" w:space="0" w:color="auto"/>
              <w:bottom w:val="single" w:sz="18" w:space="0" w:color="auto"/>
              <w:right w:val="nil"/>
            </w:tcBorders>
          </w:tcPr>
          <w:p w14:paraId="7F72F65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19.53±1.39</w:t>
            </w:r>
            <w:r w:rsidRPr="00D72361">
              <w:rPr>
                <w:rFonts w:ascii="Arial" w:hAnsi="Arial" w:cs="Arial"/>
                <w:sz w:val="20"/>
                <w:vertAlign w:val="superscript"/>
                <w:lang w:val="fr-FR"/>
              </w:rPr>
              <w:t>d</w:t>
            </w:r>
          </w:p>
        </w:tc>
        <w:tc>
          <w:tcPr>
            <w:tcW w:w="565" w:type="pct"/>
            <w:tcBorders>
              <w:top w:val="nil"/>
              <w:left w:val="nil"/>
              <w:bottom w:val="single" w:sz="18" w:space="0" w:color="auto"/>
              <w:right w:val="nil"/>
            </w:tcBorders>
          </w:tcPr>
          <w:p w14:paraId="78628D60"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17.42±1.45</w:t>
            </w:r>
            <w:r w:rsidRPr="00D72361">
              <w:rPr>
                <w:rFonts w:ascii="Arial" w:hAnsi="Arial" w:cs="Arial"/>
                <w:sz w:val="20"/>
                <w:vertAlign w:val="superscript"/>
                <w:lang w:val="fr-FR"/>
              </w:rPr>
              <w:t>c</w:t>
            </w:r>
          </w:p>
        </w:tc>
        <w:tc>
          <w:tcPr>
            <w:tcW w:w="568" w:type="pct"/>
            <w:tcBorders>
              <w:top w:val="nil"/>
              <w:left w:val="nil"/>
              <w:bottom w:val="single" w:sz="18" w:space="0" w:color="auto"/>
              <w:right w:val="nil"/>
            </w:tcBorders>
          </w:tcPr>
          <w:p w14:paraId="77D6873F"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15.05±1.77</w:t>
            </w:r>
            <w:r w:rsidRPr="00D72361">
              <w:rPr>
                <w:rFonts w:ascii="Arial" w:hAnsi="Arial" w:cs="Arial"/>
                <w:sz w:val="20"/>
                <w:vertAlign w:val="superscript"/>
                <w:lang w:val="fr-FR"/>
              </w:rPr>
              <w:t>b</w:t>
            </w:r>
          </w:p>
        </w:tc>
        <w:tc>
          <w:tcPr>
            <w:tcW w:w="568" w:type="pct"/>
            <w:tcBorders>
              <w:top w:val="nil"/>
              <w:left w:val="nil"/>
              <w:bottom w:val="single" w:sz="18" w:space="0" w:color="auto"/>
              <w:right w:val="nil"/>
            </w:tcBorders>
          </w:tcPr>
          <w:p w14:paraId="7C0F60F6" w14:textId="77777777" w:rsidR="00D72361" w:rsidRPr="00D72361" w:rsidRDefault="00D72361" w:rsidP="00D72361">
            <w:pPr>
              <w:pStyle w:val="Body"/>
              <w:rPr>
                <w:rFonts w:ascii="Arial" w:hAnsi="Arial" w:cs="Arial"/>
                <w:sz w:val="20"/>
                <w:lang w:val="fr-FR"/>
              </w:rPr>
            </w:pPr>
            <w:r w:rsidRPr="00D72361">
              <w:rPr>
                <w:rFonts w:ascii="Arial" w:hAnsi="Arial" w:cs="Arial"/>
                <w:sz w:val="20"/>
                <w:lang w:val="fr-FR"/>
              </w:rPr>
              <w:t>12.06±2.17</w:t>
            </w:r>
            <w:r w:rsidRPr="00D72361">
              <w:rPr>
                <w:rFonts w:ascii="Arial" w:hAnsi="Arial" w:cs="Arial"/>
                <w:sz w:val="20"/>
                <w:vertAlign w:val="superscript"/>
                <w:lang w:val="fr-FR"/>
              </w:rPr>
              <w:t>a</w:t>
            </w:r>
          </w:p>
        </w:tc>
      </w:tr>
    </w:tbl>
    <w:bookmarkEnd w:id="3"/>
    <w:p w14:paraId="61AA37AF" w14:textId="77777777" w:rsidR="00D72361" w:rsidRPr="00D72361" w:rsidRDefault="00D72361" w:rsidP="00D72361">
      <w:pPr>
        <w:pStyle w:val="Body"/>
        <w:spacing w:after="0"/>
        <w:rPr>
          <w:rFonts w:ascii="Arial" w:hAnsi="Arial" w:cs="Arial"/>
          <w:sz w:val="16"/>
          <w:szCs w:val="16"/>
          <w:lang w:val="fr-FR"/>
        </w:rPr>
      </w:pPr>
      <w:r w:rsidRPr="00D72361">
        <w:rPr>
          <w:rFonts w:ascii="Arial" w:hAnsi="Arial" w:cs="Arial"/>
          <w:bCs/>
          <w:sz w:val="16"/>
          <w:szCs w:val="16"/>
          <w:lang w:val="fr-FR"/>
        </w:rPr>
        <w:t xml:space="preserve">The values in the table are </w:t>
      </w:r>
      <w:proofErr w:type="spellStart"/>
      <w:r w:rsidRPr="00D72361">
        <w:rPr>
          <w:rFonts w:ascii="Arial" w:hAnsi="Arial" w:cs="Arial"/>
          <w:bCs/>
          <w:sz w:val="16"/>
          <w:szCs w:val="16"/>
          <w:lang w:val="fr-FR"/>
        </w:rPr>
        <w:t>averages</w:t>
      </w:r>
      <w:proofErr w:type="spellEnd"/>
      <w:r w:rsidRPr="00D72361">
        <w:rPr>
          <w:rFonts w:ascii="Arial" w:hAnsi="Arial" w:cs="Arial"/>
          <w:bCs/>
          <w:sz w:val="16"/>
          <w:szCs w:val="16"/>
          <w:lang w:val="fr-FR"/>
        </w:rPr>
        <w:t xml:space="preserve"> of </w:t>
      </w:r>
      <w:proofErr w:type="spellStart"/>
      <w:r w:rsidRPr="00D72361">
        <w:rPr>
          <w:rFonts w:ascii="Arial" w:hAnsi="Arial" w:cs="Arial"/>
          <w:bCs/>
          <w:sz w:val="16"/>
          <w:szCs w:val="16"/>
          <w:lang w:val="fr-FR"/>
        </w:rPr>
        <w:t>three</w:t>
      </w:r>
      <w:proofErr w:type="spellEnd"/>
      <w:r w:rsidRPr="00D72361">
        <w:rPr>
          <w:rFonts w:ascii="Arial" w:hAnsi="Arial" w:cs="Arial"/>
          <w:bCs/>
          <w:sz w:val="16"/>
          <w:szCs w:val="16"/>
          <w:lang w:val="fr-FR"/>
        </w:rPr>
        <w:t xml:space="preserve"> trials, </w:t>
      </w:r>
      <w:proofErr w:type="spellStart"/>
      <w:r w:rsidRPr="00D72361">
        <w:rPr>
          <w:rFonts w:ascii="Arial" w:hAnsi="Arial" w:cs="Arial"/>
          <w:bCs/>
          <w:sz w:val="16"/>
          <w:szCs w:val="16"/>
          <w:lang w:val="fr-FR"/>
        </w:rPr>
        <w:t>with</w:t>
      </w:r>
      <w:proofErr w:type="spellEnd"/>
      <w:r w:rsidRPr="00D72361">
        <w:rPr>
          <w:rFonts w:ascii="Arial" w:hAnsi="Arial" w:cs="Arial"/>
          <w:bCs/>
          <w:sz w:val="16"/>
          <w:szCs w:val="16"/>
          <w:lang w:val="fr-FR"/>
        </w:rPr>
        <w:t xml:space="preserve"> standard </w:t>
      </w:r>
      <w:proofErr w:type="spellStart"/>
      <w:r w:rsidRPr="00D72361">
        <w:rPr>
          <w:rFonts w:ascii="Arial" w:hAnsi="Arial" w:cs="Arial"/>
          <w:bCs/>
          <w:sz w:val="16"/>
          <w:szCs w:val="16"/>
          <w:lang w:val="fr-FR"/>
        </w:rPr>
        <w:t>deviations</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Averages</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marked</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with</w:t>
      </w:r>
      <w:proofErr w:type="spellEnd"/>
      <w:r w:rsidRPr="00D72361">
        <w:rPr>
          <w:rFonts w:ascii="Arial" w:hAnsi="Arial" w:cs="Arial"/>
          <w:bCs/>
          <w:sz w:val="16"/>
          <w:szCs w:val="16"/>
          <w:lang w:val="fr-FR"/>
        </w:rPr>
        <w:t xml:space="preserve"> the </w:t>
      </w:r>
      <w:proofErr w:type="spellStart"/>
      <w:r w:rsidRPr="00D72361">
        <w:rPr>
          <w:rFonts w:ascii="Arial" w:hAnsi="Arial" w:cs="Arial"/>
          <w:bCs/>
          <w:sz w:val="16"/>
          <w:szCs w:val="16"/>
          <w:lang w:val="fr-FR"/>
        </w:rPr>
        <w:t>same</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letter</w:t>
      </w:r>
      <w:proofErr w:type="spellEnd"/>
      <w:r w:rsidRPr="00D72361">
        <w:rPr>
          <w:rFonts w:ascii="Arial" w:hAnsi="Arial" w:cs="Arial"/>
          <w:bCs/>
          <w:sz w:val="16"/>
          <w:szCs w:val="16"/>
          <w:lang w:val="fr-FR"/>
        </w:rPr>
        <w:t xml:space="preserve"> on the </w:t>
      </w:r>
      <w:proofErr w:type="spellStart"/>
      <w:r w:rsidRPr="00D72361">
        <w:rPr>
          <w:rFonts w:ascii="Arial" w:hAnsi="Arial" w:cs="Arial"/>
          <w:bCs/>
          <w:sz w:val="16"/>
          <w:szCs w:val="16"/>
          <w:lang w:val="fr-FR"/>
        </w:rPr>
        <w:t>same</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row</w:t>
      </w:r>
      <w:proofErr w:type="spellEnd"/>
      <w:r w:rsidRPr="00D72361">
        <w:rPr>
          <w:rFonts w:ascii="Arial" w:hAnsi="Arial" w:cs="Arial"/>
          <w:bCs/>
          <w:sz w:val="16"/>
          <w:szCs w:val="16"/>
          <w:lang w:val="fr-FR"/>
        </w:rPr>
        <w:t xml:space="preserve"> are not </w:t>
      </w:r>
      <w:proofErr w:type="spellStart"/>
      <w:r w:rsidRPr="00D72361">
        <w:rPr>
          <w:rFonts w:ascii="Arial" w:hAnsi="Arial" w:cs="Arial"/>
          <w:bCs/>
          <w:sz w:val="16"/>
          <w:szCs w:val="16"/>
          <w:lang w:val="fr-FR"/>
        </w:rPr>
        <w:t>significantly</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different</w:t>
      </w:r>
      <w:proofErr w:type="spellEnd"/>
      <w:r w:rsidRPr="00D72361">
        <w:rPr>
          <w:rFonts w:ascii="Arial" w:hAnsi="Arial" w:cs="Arial"/>
          <w:bCs/>
          <w:sz w:val="16"/>
          <w:szCs w:val="16"/>
          <w:lang w:val="fr-FR"/>
        </w:rPr>
        <w:t xml:space="preserve"> at the 5% </w:t>
      </w:r>
      <w:proofErr w:type="spellStart"/>
      <w:r w:rsidRPr="00D72361">
        <w:rPr>
          <w:rFonts w:ascii="Arial" w:hAnsi="Arial" w:cs="Arial"/>
          <w:bCs/>
          <w:sz w:val="16"/>
          <w:szCs w:val="16"/>
          <w:lang w:val="fr-FR"/>
        </w:rPr>
        <w:t>probability</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threshold</w:t>
      </w:r>
      <w:proofErr w:type="spell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according</w:t>
      </w:r>
      <w:proofErr w:type="spellEnd"/>
      <w:r w:rsidRPr="00D72361">
        <w:rPr>
          <w:rFonts w:ascii="Arial" w:hAnsi="Arial" w:cs="Arial"/>
          <w:bCs/>
          <w:sz w:val="16"/>
          <w:szCs w:val="16"/>
          <w:lang w:val="fr-FR"/>
        </w:rPr>
        <w:t xml:space="preserve"> to </w:t>
      </w:r>
      <w:proofErr w:type="spellStart"/>
      <w:r w:rsidRPr="00D72361">
        <w:rPr>
          <w:rFonts w:ascii="Arial" w:hAnsi="Arial" w:cs="Arial"/>
          <w:bCs/>
          <w:sz w:val="16"/>
          <w:szCs w:val="16"/>
          <w:lang w:val="fr-FR"/>
        </w:rPr>
        <w:t>Duncan's</w:t>
      </w:r>
      <w:proofErr w:type="spellEnd"/>
      <w:r w:rsidRPr="00D72361">
        <w:rPr>
          <w:rFonts w:ascii="Arial" w:hAnsi="Arial" w:cs="Arial"/>
          <w:bCs/>
          <w:sz w:val="16"/>
          <w:szCs w:val="16"/>
          <w:lang w:val="fr-FR"/>
        </w:rPr>
        <w:t xml:space="preserve"> test. </w:t>
      </w:r>
      <w:proofErr w:type="gramStart"/>
      <w:r w:rsidRPr="00D72361">
        <w:rPr>
          <w:rFonts w:ascii="Arial" w:hAnsi="Arial" w:cs="Arial"/>
          <w:bCs/>
          <w:sz w:val="16"/>
          <w:szCs w:val="16"/>
          <w:lang w:val="fr-FR"/>
        </w:rPr>
        <w:t>Fe:</w:t>
      </w:r>
      <w:proofErr w:type="gramEnd"/>
      <w:r w:rsidRPr="00D72361">
        <w:rPr>
          <w:rFonts w:ascii="Arial" w:hAnsi="Arial" w:cs="Arial"/>
          <w:bCs/>
          <w:sz w:val="16"/>
          <w:szCs w:val="16"/>
          <w:lang w:val="fr-FR"/>
        </w:rPr>
        <w:t xml:space="preserve"> </w:t>
      </w:r>
      <w:proofErr w:type="spellStart"/>
      <w:r w:rsidRPr="00D72361">
        <w:rPr>
          <w:rFonts w:ascii="Arial" w:hAnsi="Arial" w:cs="Arial"/>
          <w:bCs/>
          <w:sz w:val="16"/>
          <w:szCs w:val="16"/>
          <w:lang w:val="fr-FR"/>
        </w:rPr>
        <w:t>iron</w:t>
      </w:r>
      <w:proofErr w:type="spellEnd"/>
      <w:r w:rsidRPr="00D72361">
        <w:rPr>
          <w:rFonts w:ascii="Arial" w:hAnsi="Arial" w:cs="Arial"/>
          <w:bCs/>
          <w:sz w:val="16"/>
          <w:szCs w:val="16"/>
          <w:lang w:val="fr-FR"/>
        </w:rPr>
        <w:t xml:space="preserve">; Ca: calcium; P: </w:t>
      </w:r>
      <w:proofErr w:type="spellStart"/>
      <w:r w:rsidRPr="00D72361">
        <w:rPr>
          <w:rFonts w:ascii="Arial" w:hAnsi="Arial" w:cs="Arial"/>
          <w:bCs/>
          <w:sz w:val="16"/>
          <w:szCs w:val="16"/>
          <w:lang w:val="fr-FR"/>
        </w:rPr>
        <w:t>phosphorus</w:t>
      </w:r>
      <w:proofErr w:type="spellEnd"/>
      <w:r w:rsidRPr="00D72361">
        <w:rPr>
          <w:rFonts w:ascii="Arial" w:hAnsi="Arial" w:cs="Arial"/>
          <w:bCs/>
          <w:sz w:val="16"/>
          <w:szCs w:val="16"/>
          <w:lang w:val="fr-FR"/>
        </w:rPr>
        <w:t xml:space="preserve">; Mg: </w:t>
      </w:r>
      <w:proofErr w:type="spellStart"/>
      <w:r w:rsidRPr="00D72361">
        <w:rPr>
          <w:rFonts w:ascii="Arial" w:hAnsi="Arial" w:cs="Arial"/>
          <w:bCs/>
          <w:sz w:val="16"/>
          <w:szCs w:val="16"/>
          <w:lang w:val="fr-FR"/>
        </w:rPr>
        <w:t>magnesium</w:t>
      </w:r>
      <w:proofErr w:type="spellEnd"/>
      <w:r w:rsidRPr="00D72361">
        <w:rPr>
          <w:rFonts w:ascii="Arial" w:hAnsi="Arial" w:cs="Arial"/>
          <w:bCs/>
          <w:sz w:val="16"/>
          <w:szCs w:val="16"/>
          <w:lang w:val="fr-FR"/>
        </w:rPr>
        <w:t>; K: potassium; Na: sodium.</w:t>
      </w:r>
    </w:p>
    <w:p w14:paraId="70C66FED" w14:textId="77777777" w:rsidR="00D72361" w:rsidRDefault="00D72361" w:rsidP="00441B6F">
      <w:pPr>
        <w:pStyle w:val="Body"/>
        <w:spacing w:after="0"/>
        <w:rPr>
          <w:rFonts w:ascii="Arial" w:hAnsi="Arial" w:cs="Arial"/>
        </w:rPr>
      </w:pPr>
    </w:p>
    <w:p w14:paraId="5FF1224A" w14:textId="77777777" w:rsidR="00180908" w:rsidRDefault="00180908" w:rsidP="00441B6F">
      <w:pPr>
        <w:pStyle w:val="Body"/>
        <w:spacing w:after="0"/>
        <w:rPr>
          <w:rFonts w:ascii="Arial" w:hAnsi="Arial" w:cs="Arial"/>
        </w:rPr>
      </w:pPr>
    </w:p>
    <w:p w14:paraId="312B06DD" w14:textId="1716C786" w:rsidR="00180908" w:rsidRDefault="00180908" w:rsidP="00441B6F">
      <w:pPr>
        <w:pStyle w:val="Body"/>
        <w:spacing w:after="0"/>
        <w:rPr>
          <w:rFonts w:ascii="Arial" w:hAnsi="Arial" w:cs="Arial"/>
        </w:rPr>
        <w:sectPr w:rsidR="00180908" w:rsidSect="003416D6">
          <w:pgSz w:w="15840" w:h="12240" w:orient="landscape"/>
          <w:pgMar w:top="2016" w:right="1440" w:bottom="2016" w:left="2016" w:header="720" w:footer="1123" w:gutter="0"/>
          <w:cols w:space="720"/>
          <w:docGrid w:linePitch="272"/>
        </w:sectPr>
      </w:pPr>
    </w:p>
    <w:p w14:paraId="632F5748" w14:textId="7AFE487F" w:rsidR="001D2393" w:rsidRPr="008F2C97" w:rsidRDefault="008F2C97" w:rsidP="001D2393">
      <w:pPr>
        <w:pStyle w:val="Body"/>
        <w:spacing w:after="0"/>
        <w:rPr>
          <w:rFonts w:ascii="Arial" w:hAnsi="Arial" w:cs="Arial"/>
          <w:b/>
          <w:sz w:val="22"/>
          <w:szCs w:val="22"/>
        </w:rPr>
      </w:pPr>
      <w:r w:rsidRPr="008F2C97">
        <w:rPr>
          <w:rFonts w:ascii="Arial" w:hAnsi="Arial" w:cs="Arial"/>
          <w:b/>
          <w:sz w:val="22"/>
          <w:szCs w:val="22"/>
        </w:rPr>
        <w:lastRenderedPageBreak/>
        <w:t>3.4</w:t>
      </w:r>
      <w:r w:rsidRPr="008F2C97">
        <w:rPr>
          <w:rFonts w:ascii="Arial" w:hAnsi="Arial" w:cs="Arial"/>
          <w:b/>
          <w:sz w:val="22"/>
          <w:szCs w:val="22"/>
          <w:highlight w:val="yellow"/>
        </w:rPr>
        <w:t>. AMINO ACIDS COMPOSITION OF FERMENTED OKRA SAMPLES</w:t>
      </w:r>
    </w:p>
    <w:p w14:paraId="2FE1A9AF" w14:textId="77777777" w:rsidR="00097744" w:rsidRPr="00097744" w:rsidRDefault="00097744" w:rsidP="00097744">
      <w:pPr>
        <w:pStyle w:val="Body"/>
        <w:spacing w:after="0"/>
        <w:rPr>
          <w:rFonts w:ascii="Arial" w:hAnsi="Arial" w:cs="Arial"/>
        </w:rPr>
      </w:pPr>
      <w:r w:rsidRPr="00097744">
        <w:rPr>
          <w:rFonts w:ascii="Arial" w:hAnsi="Arial" w:cs="Arial"/>
        </w:rPr>
        <w:t>The analysis of essential and non-essential amino acid profiles in fermented okra samples reveals statistically significant variations at the 5% threshold, depending on the drying method (oven or sun) and fermentation duration (Table 3). This distinction provides valuable insight into the evolution of amino acids under different processing conditions.</w:t>
      </w:r>
    </w:p>
    <w:p w14:paraId="7F3761B5" w14:textId="77777777" w:rsidR="00097744" w:rsidRPr="00097744" w:rsidRDefault="00097744" w:rsidP="002527B3">
      <w:pPr>
        <w:pStyle w:val="Body"/>
        <w:spacing w:after="0"/>
        <w:rPr>
          <w:rFonts w:ascii="Arial" w:hAnsi="Arial" w:cs="Arial"/>
        </w:rPr>
      </w:pPr>
      <w:r w:rsidRPr="00097744">
        <w:rPr>
          <w:rFonts w:ascii="Arial" w:hAnsi="Arial" w:cs="Arial"/>
        </w:rPr>
        <w:t xml:space="preserve">On the one hand, essential amino acids exhibit marked trends. Lysine, often deficient in cereal-based diets, shows a notable increase in concentration from day 1 of fermentation in oven-dried samples, reaching 1.391 mg/100 g compared to 0.847 mg/100 g on day 0. This improvement is attributed to microbial biosynthesis induced by fermentation. In contrast, sun-dried samples show lysine levels fluctuating between 0.807 and 0.980 mg/100 g, remaining lower than those observed with oven drying. Fermentation thus enriches the lysine profile through lactic bacterial activity, enhancing the protein quality of plant-based foods (Godard, 2020; </w:t>
      </w:r>
      <w:proofErr w:type="spellStart"/>
      <w:r w:rsidRPr="00097744">
        <w:rPr>
          <w:rFonts w:ascii="Arial" w:hAnsi="Arial" w:cs="Arial"/>
        </w:rPr>
        <w:t>Rachdi</w:t>
      </w:r>
      <w:proofErr w:type="spellEnd"/>
      <w:r w:rsidRPr="00097744">
        <w:rPr>
          <w:rFonts w:ascii="Arial" w:hAnsi="Arial" w:cs="Arial"/>
        </w:rPr>
        <w:t xml:space="preserve"> </w:t>
      </w:r>
      <w:r w:rsidRPr="00097744">
        <w:rPr>
          <w:rFonts w:ascii="Arial" w:hAnsi="Arial" w:cs="Arial"/>
          <w:i/>
          <w:iCs/>
        </w:rPr>
        <w:t>et al</w:t>
      </w:r>
      <w:r w:rsidRPr="00097744">
        <w:rPr>
          <w:rFonts w:ascii="Arial" w:hAnsi="Arial" w:cs="Arial"/>
        </w:rPr>
        <w:t>., 2024).</w:t>
      </w:r>
    </w:p>
    <w:p w14:paraId="0AAC535E" w14:textId="117083B3" w:rsidR="00097744" w:rsidRPr="00097744" w:rsidRDefault="00097744" w:rsidP="002527B3">
      <w:pPr>
        <w:pStyle w:val="Body"/>
        <w:spacing w:after="0"/>
        <w:rPr>
          <w:rFonts w:ascii="Arial" w:hAnsi="Arial" w:cs="Arial"/>
        </w:rPr>
      </w:pPr>
      <w:r w:rsidRPr="00097744">
        <w:rPr>
          <w:rFonts w:ascii="Arial" w:hAnsi="Arial" w:cs="Arial"/>
        </w:rPr>
        <w:t>Methionine, another essential amino acid, also increases progressively with fermentation. In oven-dried samples, its concentration rises from 1.092 to 1.512 mg/100 g by day 5. Although slightly lower in sun-dried samples, the trend remains consistent. Given methionine’s role in protein synthesis and liver detoxification, its enrichment is beneficial to consumer health (</w:t>
      </w:r>
      <w:proofErr w:type="spellStart"/>
      <w:r w:rsidRPr="00097744">
        <w:rPr>
          <w:rFonts w:ascii="Arial" w:hAnsi="Arial" w:cs="Arial"/>
        </w:rPr>
        <w:t>Derouiche</w:t>
      </w:r>
      <w:proofErr w:type="spellEnd"/>
      <w:r w:rsidRPr="00097744">
        <w:rPr>
          <w:rFonts w:ascii="Arial" w:hAnsi="Arial" w:cs="Arial"/>
        </w:rPr>
        <w:t xml:space="preserve"> </w:t>
      </w:r>
      <w:r w:rsidRPr="002527B3">
        <w:rPr>
          <w:rFonts w:ascii="Arial" w:hAnsi="Arial" w:cs="Arial"/>
          <w:i/>
          <w:iCs/>
        </w:rPr>
        <w:t>et al</w:t>
      </w:r>
      <w:r w:rsidRPr="00097744">
        <w:rPr>
          <w:rFonts w:ascii="Arial" w:hAnsi="Arial" w:cs="Arial"/>
        </w:rPr>
        <w:t>., 2024). These findings align with those of Manus (2020), who demonstrated that fermentation enhances methionine content in fermented legumes.</w:t>
      </w:r>
    </w:p>
    <w:p w14:paraId="1007054F" w14:textId="77777777" w:rsidR="00097744" w:rsidRPr="00097744" w:rsidRDefault="00097744" w:rsidP="002527B3">
      <w:pPr>
        <w:pStyle w:val="Body"/>
        <w:spacing w:after="0"/>
        <w:rPr>
          <w:rFonts w:ascii="Arial" w:hAnsi="Arial" w:cs="Arial"/>
        </w:rPr>
      </w:pPr>
      <w:r w:rsidRPr="00097744">
        <w:rPr>
          <w:rFonts w:ascii="Arial" w:hAnsi="Arial" w:cs="Arial"/>
        </w:rPr>
        <w:t xml:space="preserve">Histidine, involved in tissue growth and repair, reaches 2.022 mg/100 g on day 3 in oven-dried samples, compared to 1.793 mg/100 g on day 0. In sun-dried samples, it peaks at 1.819 mg/100 g. This increase is consistent with proteolytic activity and microbial biosynthesis. According to </w:t>
      </w:r>
      <w:proofErr w:type="spellStart"/>
      <w:r w:rsidRPr="00097744">
        <w:rPr>
          <w:rFonts w:ascii="Arial" w:hAnsi="Arial" w:cs="Arial"/>
        </w:rPr>
        <w:t>Emkani</w:t>
      </w:r>
      <w:proofErr w:type="spellEnd"/>
      <w:r w:rsidRPr="00097744">
        <w:rPr>
          <w:rFonts w:ascii="Arial" w:hAnsi="Arial" w:cs="Arial"/>
        </w:rPr>
        <w:t xml:space="preserve"> </w:t>
      </w:r>
      <w:r w:rsidRPr="002527B3">
        <w:rPr>
          <w:rFonts w:ascii="Arial" w:hAnsi="Arial" w:cs="Arial"/>
          <w:i/>
          <w:iCs/>
        </w:rPr>
        <w:t>et al</w:t>
      </w:r>
      <w:r w:rsidRPr="00097744">
        <w:rPr>
          <w:rFonts w:ascii="Arial" w:hAnsi="Arial" w:cs="Arial"/>
        </w:rPr>
        <w:t>. (2022), fermentation can improve amino acid availability by releasing bound protein fractions.</w:t>
      </w:r>
    </w:p>
    <w:p w14:paraId="7863581A" w14:textId="77777777" w:rsidR="00097744" w:rsidRPr="00097744" w:rsidRDefault="00097744" w:rsidP="002527B3">
      <w:pPr>
        <w:pStyle w:val="Body"/>
        <w:spacing w:after="0"/>
        <w:rPr>
          <w:rFonts w:ascii="Arial" w:hAnsi="Arial" w:cs="Arial"/>
        </w:rPr>
      </w:pPr>
      <w:r w:rsidRPr="00097744">
        <w:rPr>
          <w:rFonts w:ascii="Arial" w:hAnsi="Arial" w:cs="Arial"/>
        </w:rPr>
        <w:t xml:space="preserve">Tryptophan, a precursor of serotonin, shows a sharp increase, particularly in sun-dried samples, reaching 2.562 mg/100 g on day 3, compared to just 0.207 mg/100 g on day 0. This rise is likely due to the breakdown of complex proteins and the release of free tryptophan. Fermentation is known to liberate aromatic amino acids through enzymatic hydrolysis (Kana &amp; </w:t>
      </w:r>
      <w:proofErr w:type="spellStart"/>
      <w:r w:rsidRPr="00097744">
        <w:rPr>
          <w:rFonts w:ascii="Arial" w:hAnsi="Arial" w:cs="Arial"/>
        </w:rPr>
        <w:t>Lounici</w:t>
      </w:r>
      <w:proofErr w:type="spellEnd"/>
      <w:r w:rsidRPr="00097744">
        <w:rPr>
          <w:rFonts w:ascii="Arial" w:hAnsi="Arial" w:cs="Arial"/>
        </w:rPr>
        <w:t xml:space="preserve">, 2023; Sun </w:t>
      </w:r>
      <w:r w:rsidRPr="002527B3">
        <w:rPr>
          <w:rFonts w:ascii="Arial" w:hAnsi="Arial" w:cs="Arial"/>
          <w:i/>
          <w:iCs/>
        </w:rPr>
        <w:t>et al</w:t>
      </w:r>
      <w:r w:rsidRPr="00097744">
        <w:rPr>
          <w:rFonts w:ascii="Arial" w:hAnsi="Arial" w:cs="Arial"/>
        </w:rPr>
        <w:t>., 2025).</w:t>
      </w:r>
    </w:p>
    <w:p w14:paraId="1637C453" w14:textId="77777777" w:rsidR="00097744" w:rsidRPr="00097744" w:rsidRDefault="00097744" w:rsidP="002527B3">
      <w:pPr>
        <w:pStyle w:val="Body"/>
        <w:spacing w:after="0"/>
        <w:rPr>
          <w:rFonts w:ascii="Arial" w:hAnsi="Arial" w:cs="Arial"/>
        </w:rPr>
      </w:pPr>
      <w:r w:rsidRPr="00097744">
        <w:rPr>
          <w:rFonts w:ascii="Arial" w:hAnsi="Arial" w:cs="Arial"/>
        </w:rPr>
        <w:t xml:space="preserve">Tyrosine, which plays a role in neurotransmitter synthesis, also increases progressively, reaching 0.560 mg/100 g on day 5 in sun-dried samples, compared to 0.128 mg/100 g on day 0 in oven-dried samples. This increase is likely due to microbial enzymatic degradation of proteins. Fermentation is known to release aromatic amino acids such as tyrosine, particularly in protein-rich plant matrices (Feng et al., 2024; </w:t>
      </w:r>
      <w:proofErr w:type="spellStart"/>
      <w:r w:rsidRPr="00097744">
        <w:rPr>
          <w:rFonts w:ascii="Arial" w:hAnsi="Arial" w:cs="Arial"/>
        </w:rPr>
        <w:t>Rachdi</w:t>
      </w:r>
      <w:proofErr w:type="spellEnd"/>
      <w:r w:rsidRPr="00097744">
        <w:rPr>
          <w:rFonts w:ascii="Arial" w:hAnsi="Arial" w:cs="Arial"/>
        </w:rPr>
        <w:t xml:space="preserve"> </w:t>
      </w:r>
      <w:r w:rsidRPr="002527B3">
        <w:rPr>
          <w:rFonts w:ascii="Arial" w:hAnsi="Arial" w:cs="Arial"/>
          <w:i/>
          <w:iCs/>
        </w:rPr>
        <w:t>et al</w:t>
      </w:r>
      <w:r w:rsidRPr="00097744">
        <w:rPr>
          <w:rFonts w:ascii="Arial" w:hAnsi="Arial" w:cs="Arial"/>
        </w:rPr>
        <w:t>., 2024).</w:t>
      </w:r>
    </w:p>
    <w:p w14:paraId="747366C3" w14:textId="77777777" w:rsidR="00097744" w:rsidRPr="00097744" w:rsidRDefault="00097744" w:rsidP="002527B3">
      <w:pPr>
        <w:pStyle w:val="Body"/>
        <w:spacing w:after="0"/>
        <w:rPr>
          <w:rFonts w:ascii="Arial" w:hAnsi="Arial" w:cs="Arial"/>
        </w:rPr>
      </w:pPr>
      <w:r w:rsidRPr="00097744">
        <w:rPr>
          <w:rFonts w:ascii="Arial" w:hAnsi="Arial" w:cs="Arial"/>
        </w:rPr>
        <w:t xml:space="preserve">Regarding non-essential amino acids, significant variations are also observed. Proline, involved in stress response and protein structure, reaches 2.733 mg/100 g on day 3 in oven-dried samples, compared to 1.526 mg/100 g on day 0. In sun-dried samples, it peaks at 2.269 mg/100 g. Proline plays a key role in stress response and protein architecture (Ghosh </w:t>
      </w:r>
      <w:r w:rsidRPr="002527B3">
        <w:rPr>
          <w:rFonts w:ascii="Arial" w:hAnsi="Arial" w:cs="Arial"/>
          <w:i/>
          <w:iCs/>
        </w:rPr>
        <w:t>et al</w:t>
      </w:r>
      <w:r w:rsidRPr="00097744">
        <w:rPr>
          <w:rFonts w:ascii="Arial" w:hAnsi="Arial" w:cs="Arial"/>
        </w:rPr>
        <w:t xml:space="preserve">., 2022; </w:t>
      </w:r>
      <w:proofErr w:type="spellStart"/>
      <w:r w:rsidRPr="00097744">
        <w:rPr>
          <w:rFonts w:ascii="Arial" w:hAnsi="Arial" w:cs="Arial"/>
        </w:rPr>
        <w:t>Renzetti</w:t>
      </w:r>
      <w:proofErr w:type="spellEnd"/>
      <w:r w:rsidRPr="00097744">
        <w:rPr>
          <w:rFonts w:ascii="Arial" w:hAnsi="Arial" w:cs="Arial"/>
        </w:rPr>
        <w:t xml:space="preserve"> </w:t>
      </w:r>
      <w:r w:rsidRPr="002527B3">
        <w:rPr>
          <w:rFonts w:ascii="Arial" w:hAnsi="Arial" w:cs="Arial"/>
          <w:i/>
          <w:iCs/>
        </w:rPr>
        <w:t>et al</w:t>
      </w:r>
      <w:r w:rsidRPr="00097744">
        <w:rPr>
          <w:rFonts w:ascii="Arial" w:hAnsi="Arial" w:cs="Arial"/>
        </w:rPr>
        <w:t>., 2024), and its increase aligns with fermentation mechanisms that promote the release of free amino acids.</w:t>
      </w:r>
    </w:p>
    <w:p w14:paraId="0A3A330A" w14:textId="44B854C1" w:rsidR="00097744" w:rsidRPr="00097744" w:rsidRDefault="00097744" w:rsidP="002527B3">
      <w:pPr>
        <w:pStyle w:val="Body"/>
        <w:spacing w:after="0"/>
        <w:rPr>
          <w:rFonts w:ascii="Arial" w:hAnsi="Arial" w:cs="Arial"/>
        </w:rPr>
      </w:pPr>
      <w:r w:rsidRPr="00097744">
        <w:rPr>
          <w:rFonts w:ascii="Arial" w:hAnsi="Arial" w:cs="Arial"/>
        </w:rPr>
        <w:t>Similarly, serine, involved in cellular metabolism, increases to 1.592 mg/100 g on day 3 in oven-dried samples, compared to 0.738 mg/100 g on day 0. In sun-dried samples, it reaches 1.154 mg/100 g on day 1. This improvement supports phospholipid and neurotransmitter synthesis (</w:t>
      </w:r>
      <w:proofErr w:type="spellStart"/>
      <w:r w:rsidRPr="00097744">
        <w:rPr>
          <w:rFonts w:ascii="Arial" w:hAnsi="Arial" w:cs="Arial"/>
        </w:rPr>
        <w:t>Murtas</w:t>
      </w:r>
      <w:proofErr w:type="spellEnd"/>
      <w:r w:rsidRPr="00097744">
        <w:rPr>
          <w:rFonts w:ascii="Arial" w:hAnsi="Arial" w:cs="Arial"/>
        </w:rPr>
        <w:t xml:space="preserve"> </w:t>
      </w:r>
      <w:r w:rsidRPr="002527B3">
        <w:rPr>
          <w:rFonts w:ascii="Arial" w:hAnsi="Arial" w:cs="Arial"/>
          <w:i/>
          <w:iCs/>
        </w:rPr>
        <w:t>et al</w:t>
      </w:r>
      <w:r w:rsidRPr="00097744">
        <w:rPr>
          <w:rFonts w:ascii="Arial" w:hAnsi="Arial" w:cs="Arial"/>
        </w:rPr>
        <w:t xml:space="preserve">., 2020; </w:t>
      </w:r>
      <w:proofErr w:type="spellStart"/>
      <w:r w:rsidRPr="00097744">
        <w:rPr>
          <w:rFonts w:ascii="Arial" w:hAnsi="Arial" w:cs="Arial"/>
        </w:rPr>
        <w:t>Holeček</w:t>
      </w:r>
      <w:proofErr w:type="spellEnd"/>
      <w:r w:rsidRPr="00097744">
        <w:rPr>
          <w:rFonts w:ascii="Arial" w:hAnsi="Arial" w:cs="Arial"/>
        </w:rPr>
        <w:t>, 2022). Fermentation enhances the availability of hydrophilic amino acids such as serine (</w:t>
      </w:r>
      <w:r w:rsidR="00BA7352" w:rsidRPr="00BA7352">
        <w:rPr>
          <w:rFonts w:ascii="Arial" w:hAnsi="Arial" w:cs="Arial"/>
        </w:rPr>
        <w:t>Chi</w:t>
      </w:r>
      <w:r w:rsidRPr="00097744">
        <w:rPr>
          <w:rFonts w:ascii="Arial" w:hAnsi="Arial" w:cs="Arial"/>
        </w:rPr>
        <w:t xml:space="preserve"> </w:t>
      </w:r>
      <w:r w:rsidRPr="002527B3">
        <w:rPr>
          <w:rFonts w:ascii="Arial" w:hAnsi="Arial" w:cs="Arial"/>
          <w:i/>
          <w:iCs/>
        </w:rPr>
        <w:t>et al</w:t>
      </w:r>
      <w:r w:rsidRPr="00097744">
        <w:rPr>
          <w:rFonts w:ascii="Arial" w:hAnsi="Arial" w:cs="Arial"/>
        </w:rPr>
        <w:t>., 20</w:t>
      </w:r>
      <w:r w:rsidR="00BA7352">
        <w:rPr>
          <w:rFonts w:ascii="Arial" w:hAnsi="Arial" w:cs="Arial"/>
        </w:rPr>
        <w:t>24</w:t>
      </w:r>
      <w:r w:rsidRPr="00097744">
        <w:rPr>
          <w:rFonts w:ascii="Arial" w:hAnsi="Arial" w:cs="Arial"/>
        </w:rPr>
        <w:t>).</w:t>
      </w:r>
    </w:p>
    <w:p w14:paraId="75C4C532" w14:textId="1BBFAD82" w:rsidR="00097744" w:rsidRPr="00097744" w:rsidRDefault="00097744" w:rsidP="00A468F3">
      <w:pPr>
        <w:pStyle w:val="Body"/>
        <w:spacing w:after="0"/>
        <w:rPr>
          <w:rFonts w:ascii="Arial" w:hAnsi="Arial" w:cs="Arial"/>
        </w:rPr>
      </w:pPr>
      <w:r w:rsidRPr="00097744">
        <w:rPr>
          <w:rFonts w:ascii="Arial" w:hAnsi="Arial" w:cs="Arial"/>
        </w:rPr>
        <w:t xml:space="preserve">Alanine, a glucogenic amino acid, shows variable trends. In oven-dried samples, it peaks at 3.621 mg/100 g on day 1 before declining. In sun-dried samples, it reaches 2.525 mg/100 g on day 3. This dynamic may be linked to protein degradation and metabolic conversion of amino acids (Torres </w:t>
      </w:r>
      <w:r w:rsidRPr="002527B3">
        <w:rPr>
          <w:rFonts w:ascii="Arial" w:hAnsi="Arial" w:cs="Arial"/>
          <w:i/>
          <w:iCs/>
        </w:rPr>
        <w:t>et al</w:t>
      </w:r>
      <w:r w:rsidRPr="00097744">
        <w:rPr>
          <w:rFonts w:ascii="Arial" w:hAnsi="Arial" w:cs="Arial"/>
        </w:rPr>
        <w:t>., 2023). Fermentation can lead to transient accumulation of alanine depending on microbial metabolism (</w:t>
      </w:r>
      <w:proofErr w:type="spellStart"/>
      <w:r w:rsidR="003961C9" w:rsidRPr="003961C9">
        <w:rPr>
          <w:rFonts w:ascii="Arial" w:hAnsi="Arial" w:cs="Arial"/>
        </w:rPr>
        <w:t>Vasilakou</w:t>
      </w:r>
      <w:proofErr w:type="spellEnd"/>
      <w:r w:rsidR="003961C9">
        <w:rPr>
          <w:rFonts w:ascii="Arial" w:hAnsi="Arial" w:cs="Arial"/>
        </w:rPr>
        <w:t xml:space="preserve"> </w:t>
      </w:r>
      <w:r w:rsidR="003961C9" w:rsidRPr="003961C9">
        <w:rPr>
          <w:rFonts w:ascii="Arial" w:hAnsi="Arial" w:cs="Arial"/>
          <w:i/>
          <w:iCs/>
        </w:rPr>
        <w:t>et al</w:t>
      </w:r>
      <w:r w:rsidR="003961C9">
        <w:rPr>
          <w:rFonts w:ascii="Arial" w:hAnsi="Arial" w:cs="Arial"/>
        </w:rPr>
        <w:t>.</w:t>
      </w:r>
      <w:r w:rsidRPr="00097744">
        <w:rPr>
          <w:rFonts w:ascii="Arial" w:hAnsi="Arial" w:cs="Arial"/>
        </w:rPr>
        <w:t>, 20</w:t>
      </w:r>
      <w:r w:rsidR="003961C9">
        <w:rPr>
          <w:rFonts w:ascii="Arial" w:hAnsi="Arial" w:cs="Arial"/>
        </w:rPr>
        <w:t>20</w:t>
      </w:r>
      <w:r w:rsidRPr="00097744">
        <w:rPr>
          <w:rFonts w:ascii="Arial" w:hAnsi="Arial" w:cs="Arial"/>
        </w:rPr>
        <w:t xml:space="preserve">; </w:t>
      </w:r>
      <w:r w:rsidR="00C24663" w:rsidRPr="00C24663">
        <w:rPr>
          <w:rFonts w:ascii="Arial" w:hAnsi="Arial" w:cs="Arial"/>
        </w:rPr>
        <w:t>Díaz-Pascual</w:t>
      </w:r>
      <w:r w:rsidR="00C24663">
        <w:rPr>
          <w:rFonts w:ascii="Arial" w:hAnsi="Arial" w:cs="Arial"/>
        </w:rPr>
        <w:t xml:space="preserve"> </w:t>
      </w:r>
      <w:r w:rsidR="00C24663" w:rsidRPr="00C24663">
        <w:rPr>
          <w:rFonts w:ascii="Arial" w:hAnsi="Arial" w:cs="Arial"/>
          <w:i/>
          <w:iCs/>
        </w:rPr>
        <w:t>et al</w:t>
      </w:r>
      <w:r w:rsidR="00C24663">
        <w:rPr>
          <w:rFonts w:ascii="Arial" w:hAnsi="Arial" w:cs="Arial"/>
        </w:rPr>
        <w:t>.</w:t>
      </w:r>
      <w:r w:rsidRPr="00097744">
        <w:rPr>
          <w:rFonts w:ascii="Arial" w:hAnsi="Arial" w:cs="Arial"/>
        </w:rPr>
        <w:t>, 20</w:t>
      </w:r>
      <w:r w:rsidR="00C24663">
        <w:rPr>
          <w:rFonts w:ascii="Arial" w:hAnsi="Arial" w:cs="Arial"/>
        </w:rPr>
        <w:t>2</w:t>
      </w:r>
      <w:r w:rsidRPr="00097744">
        <w:rPr>
          <w:rFonts w:ascii="Arial" w:hAnsi="Arial" w:cs="Arial"/>
        </w:rPr>
        <w:t>1).</w:t>
      </w:r>
    </w:p>
    <w:p w14:paraId="67C11A0D" w14:textId="18CE02B5" w:rsidR="001575D5" w:rsidRDefault="00097744" w:rsidP="00097744">
      <w:pPr>
        <w:pStyle w:val="Body"/>
        <w:spacing w:after="0"/>
        <w:rPr>
          <w:rFonts w:ascii="Arial" w:hAnsi="Arial" w:cs="Arial"/>
        </w:rPr>
      </w:pPr>
      <w:r w:rsidRPr="00097744">
        <w:rPr>
          <w:rFonts w:ascii="Arial" w:hAnsi="Arial" w:cs="Arial"/>
        </w:rPr>
        <w:t xml:space="preserve">Ultimately, these findings confirm that fermentation significantly enhances the amino acid profile of okra, particularly with respect to essential amino acids, thereby strengthening its </w:t>
      </w:r>
      <w:r w:rsidRPr="00097744">
        <w:rPr>
          <w:rFonts w:ascii="Arial" w:hAnsi="Arial" w:cs="Arial"/>
        </w:rPr>
        <w:lastRenderedPageBreak/>
        <w:t>nutritional value. The drying method also plays a crucial role in the retention of these compounds, with better preservation observed in oven-dried samples.</w:t>
      </w:r>
    </w:p>
    <w:p w14:paraId="1B3C803E" w14:textId="7168A324" w:rsidR="00097744" w:rsidRDefault="00097744" w:rsidP="00441B6F">
      <w:pPr>
        <w:pStyle w:val="Body"/>
        <w:spacing w:after="0"/>
        <w:rPr>
          <w:rFonts w:ascii="Arial" w:hAnsi="Arial" w:cs="Arial"/>
        </w:rPr>
      </w:pPr>
    </w:p>
    <w:p w14:paraId="24A874DC" w14:textId="6E2A4C61" w:rsidR="001575D5" w:rsidRDefault="001575D5" w:rsidP="00441B6F">
      <w:pPr>
        <w:pStyle w:val="Body"/>
        <w:spacing w:after="0"/>
        <w:rPr>
          <w:rFonts w:ascii="Arial" w:hAnsi="Arial" w:cs="Arial"/>
        </w:rPr>
        <w:sectPr w:rsidR="001575D5" w:rsidSect="003416D6">
          <w:pgSz w:w="12240" w:h="15840"/>
          <w:pgMar w:top="1440" w:right="2016" w:bottom="2016" w:left="2016" w:header="720" w:footer="1123" w:gutter="0"/>
          <w:cols w:space="720"/>
          <w:docGrid w:linePitch="272"/>
        </w:sectPr>
      </w:pPr>
    </w:p>
    <w:p w14:paraId="4DC0CFBD" w14:textId="2025778E" w:rsidR="001575D5" w:rsidRDefault="001575D5" w:rsidP="00441B6F">
      <w:pPr>
        <w:pStyle w:val="Body"/>
        <w:spacing w:after="0"/>
        <w:rPr>
          <w:rFonts w:ascii="Arial" w:hAnsi="Arial" w:cs="Arial"/>
        </w:rPr>
      </w:pPr>
      <w:r w:rsidRPr="001575D5">
        <w:rPr>
          <w:rFonts w:ascii="Arial" w:hAnsi="Arial" w:cs="Arial"/>
        </w:rPr>
        <w:lastRenderedPageBreak/>
        <w:t>Table 3</w:t>
      </w:r>
      <w:r w:rsidR="00ED67DA">
        <w:rPr>
          <w:rFonts w:ascii="Arial" w:hAnsi="Arial" w:cs="Arial"/>
        </w:rPr>
        <w:t>.</w:t>
      </w:r>
      <w:r w:rsidRPr="001575D5">
        <w:rPr>
          <w:rFonts w:ascii="Arial" w:hAnsi="Arial" w:cs="Arial"/>
        </w:rPr>
        <w:t xml:space="preserve"> Amino acids composition of fermented okra samples</w:t>
      </w:r>
    </w:p>
    <w:p w14:paraId="6ACE8ED1" w14:textId="0F492D63" w:rsidR="001575D5" w:rsidRDefault="0062792F" w:rsidP="00441B6F">
      <w:pPr>
        <w:pStyle w:val="Body"/>
        <w:spacing w:after="0"/>
        <w:rPr>
          <w:rFonts w:ascii="Arial" w:hAnsi="Arial" w:cs="Arial"/>
        </w:rPr>
      </w:pPr>
      <w:r>
        <w:rPr>
          <w:rFonts w:ascii="Arial" w:hAnsi="Arial" w:cs="Arial"/>
          <w:noProof/>
        </w:rPr>
        <w:pict w14:anchorId="72FAF576">
          <v:shape id="_x0000_s1053" type="#_x0000_t202" style="position:absolute;left:0;text-align:left;margin-left:-5.3pt;margin-top:399.15pt;width:628.75pt;height:35.05pt;z-index:251660800" filled="f">
            <v:textbox>
              <w:txbxContent>
                <w:p w14:paraId="26E7DAC8" w14:textId="77777777" w:rsidR="000F0D1F" w:rsidRPr="0019785D" w:rsidRDefault="000F0D1F" w:rsidP="00162AFE">
                  <w:pPr>
                    <w:jc w:val="both"/>
                    <w:rPr>
                      <w:rFonts w:ascii="Arial" w:hAnsi="Arial" w:cs="Arial"/>
                      <w:sz w:val="16"/>
                      <w:szCs w:val="16"/>
                    </w:rPr>
                  </w:pPr>
                  <w:r w:rsidRPr="0019785D">
                    <w:rPr>
                      <w:rFonts w:ascii="Arial" w:hAnsi="Arial" w:cs="Arial"/>
                      <w:bCs/>
                      <w:sz w:val="16"/>
                    </w:rPr>
                    <w:t>The values in the table are averages of three trials, with standard deviations. Averages marked with the same letter on the same line are not significantly different at the 5% probability threshold according to Duncan's test.</w:t>
                  </w:r>
                </w:p>
              </w:txbxContent>
            </v:textbox>
          </v:shape>
        </w:pict>
      </w:r>
    </w:p>
    <w:tbl>
      <w:tblPr>
        <w:tblStyle w:val="Grilledutableau"/>
        <w:tblW w:w="5000" w:type="pct"/>
        <w:tblLook w:val="04A0" w:firstRow="1" w:lastRow="0" w:firstColumn="1" w:lastColumn="0" w:noHBand="0" w:noVBand="1"/>
      </w:tblPr>
      <w:tblGrid>
        <w:gridCol w:w="1305"/>
        <w:gridCol w:w="1398"/>
        <w:gridCol w:w="1398"/>
        <w:gridCol w:w="1398"/>
        <w:gridCol w:w="1398"/>
        <w:gridCol w:w="1398"/>
        <w:gridCol w:w="1398"/>
        <w:gridCol w:w="1509"/>
        <w:gridCol w:w="1398"/>
      </w:tblGrid>
      <w:tr w:rsidR="001575D5" w:rsidRPr="001575D5" w14:paraId="4ABD80D6" w14:textId="77777777" w:rsidTr="0062792F">
        <w:tc>
          <w:tcPr>
            <w:tcW w:w="794" w:type="pct"/>
            <w:vMerge w:val="restart"/>
            <w:tcBorders>
              <w:top w:val="single" w:sz="18" w:space="0" w:color="auto"/>
              <w:left w:val="nil"/>
              <w:right w:val="nil"/>
            </w:tcBorders>
            <w:vAlign w:val="center"/>
          </w:tcPr>
          <w:p w14:paraId="2BB9403D" w14:textId="77777777" w:rsidR="001575D5" w:rsidRPr="001575D5" w:rsidRDefault="001575D5" w:rsidP="001575D5">
            <w:pPr>
              <w:pStyle w:val="Body"/>
              <w:jc w:val="center"/>
              <w:rPr>
                <w:rFonts w:ascii="Arial" w:hAnsi="Arial" w:cs="Arial"/>
                <w:sz w:val="20"/>
                <w:lang w:val="fr-FR"/>
              </w:rPr>
            </w:pPr>
            <w:proofErr w:type="spellStart"/>
            <w:r w:rsidRPr="001575D5">
              <w:rPr>
                <w:rFonts w:ascii="Arial" w:hAnsi="Arial" w:cs="Arial"/>
                <w:sz w:val="20"/>
                <w:lang w:val="fr-FR"/>
              </w:rPr>
              <w:t>Amino</w:t>
            </w:r>
            <w:proofErr w:type="spellEnd"/>
            <w:r w:rsidRPr="001575D5">
              <w:rPr>
                <w:rFonts w:ascii="Arial" w:hAnsi="Arial" w:cs="Arial"/>
                <w:sz w:val="20"/>
                <w:lang w:val="fr-FR"/>
              </w:rPr>
              <w:t xml:space="preserve"> </w:t>
            </w:r>
            <w:proofErr w:type="spellStart"/>
            <w:r w:rsidRPr="001575D5">
              <w:rPr>
                <w:rFonts w:ascii="Arial" w:hAnsi="Arial" w:cs="Arial"/>
                <w:sz w:val="20"/>
                <w:lang w:val="fr-FR"/>
              </w:rPr>
              <w:t>acids</w:t>
            </w:r>
            <w:proofErr w:type="spellEnd"/>
          </w:p>
          <w:p w14:paraId="7CE23F7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w:t>
            </w:r>
            <w:proofErr w:type="gramStart"/>
            <w:r w:rsidRPr="001575D5">
              <w:rPr>
                <w:rFonts w:ascii="Arial" w:hAnsi="Arial" w:cs="Arial"/>
                <w:sz w:val="20"/>
                <w:lang w:val="fr-FR"/>
              </w:rPr>
              <w:t>mg</w:t>
            </w:r>
            <w:proofErr w:type="gramEnd"/>
            <w:r w:rsidRPr="001575D5">
              <w:rPr>
                <w:rFonts w:ascii="Arial" w:hAnsi="Arial" w:cs="Arial"/>
                <w:sz w:val="20"/>
                <w:lang w:val="fr-FR"/>
              </w:rPr>
              <w:t>/100g)</w:t>
            </w:r>
          </w:p>
        </w:tc>
        <w:tc>
          <w:tcPr>
            <w:tcW w:w="4206" w:type="pct"/>
            <w:gridSpan w:val="8"/>
            <w:tcBorders>
              <w:top w:val="single" w:sz="18" w:space="0" w:color="auto"/>
              <w:left w:val="nil"/>
              <w:bottom w:val="single" w:sz="12" w:space="0" w:color="auto"/>
              <w:right w:val="nil"/>
            </w:tcBorders>
          </w:tcPr>
          <w:p w14:paraId="0EAAD517"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Drying </w:t>
            </w:r>
            <w:proofErr w:type="spellStart"/>
            <w:r w:rsidRPr="001575D5">
              <w:rPr>
                <w:rFonts w:ascii="Arial" w:hAnsi="Arial" w:cs="Arial"/>
                <w:sz w:val="20"/>
                <w:lang w:val="fr-FR"/>
              </w:rPr>
              <w:t>methods</w:t>
            </w:r>
            <w:proofErr w:type="spellEnd"/>
          </w:p>
        </w:tc>
      </w:tr>
      <w:tr w:rsidR="001575D5" w:rsidRPr="001575D5" w14:paraId="112BC813" w14:textId="77777777" w:rsidTr="0062792F">
        <w:tc>
          <w:tcPr>
            <w:tcW w:w="794" w:type="pct"/>
            <w:vMerge/>
            <w:tcBorders>
              <w:left w:val="nil"/>
              <w:right w:val="nil"/>
            </w:tcBorders>
          </w:tcPr>
          <w:p w14:paraId="63047565" w14:textId="77777777" w:rsidR="001575D5" w:rsidRPr="001575D5" w:rsidRDefault="001575D5" w:rsidP="001575D5">
            <w:pPr>
              <w:pStyle w:val="Body"/>
              <w:jc w:val="center"/>
              <w:rPr>
                <w:rFonts w:ascii="Arial" w:hAnsi="Arial" w:cs="Arial"/>
                <w:sz w:val="20"/>
                <w:lang w:val="fr-FR"/>
              </w:rPr>
            </w:pPr>
          </w:p>
        </w:tc>
        <w:tc>
          <w:tcPr>
            <w:tcW w:w="2102" w:type="pct"/>
            <w:gridSpan w:val="4"/>
            <w:tcBorders>
              <w:top w:val="single" w:sz="12" w:space="0" w:color="auto"/>
              <w:left w:val="nil"/>
              <w:bottom w:val="single" w:sz="12" w:space="0" w:color="auto"/>
              <w:right w:val="single" w:sz="12" w:space="0" w:color="auto"/>
            </w:tcBorders>
            <w:vAlign w:val="center"/>
          </w:tcPr>
          <w:p w14:paraId="3D1893DC" w14:textId="77777777" w:rsidR="001575D5" w:rsidRPr="001575D5" w:rsidRDefault="001575D5" w:rsidP="001575D5">
            <w:pPr>
              <w:pStyle w:val="Body"/>
              <w:jc w:val="center"/>
              <w:rPr>
                <w:rFonts w:ascii="Arial" w:hAnsi="Arial" w:cs="Arial"/>
                <w:sz w:val="20"/>
                <w:lang w:val="fr-FR"/>
              </w:rPr>
            </w:pPr>
            <w:proofErr w:type="spellStart"/>
            <w:r w:rsidRPr="001575D5">
              <w:rPr>
                <w:rFonts w:ascii="Arial" w:eastAsia="Times New Roman" w:hAnsi="Arial" w:cs="Arial"/>
                <w:sz w:val="20"/>
                <w:lang w:val="fr-FR"/>
              </w:rPr>
              <w:t>O</w:t>
            </w:r>
            <w:r w:rsidRPr="001575D5">
              <w:rPr>
                <w:rFonts w:ascii="Arial" w:hAnsi="Arial" w:cs="Arial"/>
                <w:sz w:val="20"/>
                <w:lang w:val="fr-FR"/>
              </w:rPr>
              <w:t>ven</w:t>
            </w:r>
            <w:proofErr w:type="spellEnd"/>
            <w:r w:rsidRPr="001575D5">
              <w:rPr>
                <w:rFonts w:ascii="Arial" w:eastAsia="Times New Roman" w:hAnsi="Arial" w:cs="Arial"/>
                <w:sz w:val="20"/>
                <w:lang w:val="fr-FR"/>
              </w:rPr>
              <w:t xml:space="preserve"> d</w:t>
            </w:r>
            <w:r w:rsidRPr="001575D5">
              <w:rPr>
                <w:rFonts w:ascii="Arial" w:hAnsi="Arial" w:cs="Arial"/>
                <w:sz w:val="20"/>
                <w:lang w:val="fr-FR"/>
              </w:rPr>
              <w:t>rying</w:t>
            </w:r>
          </w:p>
        </w:tc>
        <w:tc>
          <w:tcPr>
            <w:tcW w:w="2104" w:type="pct"/>
            <w:gridSpan w:val="4"/>
            <w:tcBorders>
              <w:top w:val="single" w:sz="12" w:space="0" w:color="auto"/>
              <w:left w:val="single" w:sz="12" w:space="0" w:color="auto"/>
              <w:bottom w:val="single" w:sz="12" w:space="0" w:color="auto"/>
              <w:right w:val="nil"/>
            </w:tcBorders>
            <w:vAlign w:val="center"/>
          </w:tcPr>
          <w:p w14:paraId="72ED3589" w14:textId="4EB440B4" w:rsidR="001575D5" w:rsidRPr="001575D5" w:rsidRDefault="001575D5" w:rsidP="001575D5">
            <w:pPr>
              <w:pStyle w:val="Body"/>
              <w:jc w:val="center"/>
              <w:rPr>
                <w:rFonts w:ascii="Arial" w:hAnsi="Arial" w:cs="Arial"/>
                <w:sz w:val="20"/>
                <w:lang w:val="fr-FR"/>
              </w:rPr>
            </w:pPr>
            <w:r w:rsidRPr="001575D5">
              <w:rPr>
                <w:rFonts w:ascii="Arial" w:eastAsia="Times New Roman" w:hAnsi="Arial" w:cs="Arial"/>
                <w:sz w:val="20"/>
                <w:lang w:val="fr-FR"/>
              </w:rPr>
              <w:t>S</w:t>
            </w:r>
            <w:r w:rsidR="00DA34EA">
              <w:rPr>
                <w:rFonts w:ascii="Arial" w:hAnsi="Arial" w:cs="Arial"/>
                <w:sz w:val="20"/>
                <w:lang w:val="fr-FR"/>
              </w:rPr>
              <w:t>un</w:t>
            </w:r>
            <w:r w:rsidRPr="001575D5">
              <w:rPr>
                <w:rFonts w:ascii="Arial" w:hAnsi="Arial" w:cs="Arial"/>
                <w:sz w:val="20"/>
                <w:lang w:val="fr-FR"/>
              </w:rPr>
              <w:t xml:space="preserve"> drying</w:t>
            </w:r>
          </w:p>
        </w:tc>
      </w:tr>
      <w:tr w:rsidR="001575D5" w:rsidRPr="001575D5" w14:paraId="78F857EB" w14:textId="77777777" w:rsidTr="0062792F">
        <w:tc>
          <w:tcPr>
            <w:tcW w:w="794" w:type="pct"/>
            <w:vMerge/>
            <w:tcBorders>
              <w:left w:val="nil"/>
              <w:right w:val="nil"/>
            </w:tcBorders>
          </w:tcPr>
          <w:p w14:paraId="57A74BC1" w14:textId="77777777" w:rsidR="001575D5" w:rsidRPr="001575D5" w:rsidRDefault="001575D5" w:rsidP="001575D5">
            <w:pPr>
              <w:pStyle w:val="Body"/>
              <w:jc w:val="center"/>
              <w:rPr>
                <w:rFonts w:ascii="Arial" w:hAnsi="Arial" w:cs="Arial"/>
                <w:sz w:val="20"/>
                <w:lang w:val="fr-FR"/>
              </w:rPr>
            </w:pPr>
          </w:p>
        </w:tc>
        <w:tc>
          <w:tcPr>
            <w:tcW w:w="4206" w:type="pct"/>
            <w:gridSpan w:val="8"/>
            <w:tcBorders>
              <w:top w:val="single" w:sz="12" w:space="0" w:color="auto"/>
              <w:left w:val="nil"/>
              <w:bottom w:val="single" w:sz="12" w:space="0" w:color="auto"/>
              <w:right w:val="nil"/>
            </w:tcBorders>
          </w:tcPr>
          <w:p w14:paraId="4812168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Fermentation time (</w:t>
            </w:r>
            <w:proofErr w:type="spellStart"/>
            <w:r w:rsidRPr="001575D5">
              <w:rPr>
                <w:rFonts w:ascii="Arial" w:hAnsi="Arial" w:cs="Arial"/>
                <w:sz w:val="20"/>
                <w:lang w:val="fr-FR"/>
              </w:rPr>
              <w:t>days</w:t>
            </w:r>
            <w:proofErr w:type="spellEnd"/>
            <w:r w:rsidRPr="001575D5">
              <w:rPr>
                <w:rFonts w:ascii="Arial" w:hAnsi="Arial" w:cs="Arial"/>
                <w:sz w:val="20"/>
                <w:lang w:val="fr-FR"/>
              </w:rPr>
              <w:t>)</w:t>
            </w:r>
          </w:p>
        </w:tc>
      </w:tr>
      <w:tr w:rsidR="001575D5" w:rsidRPr="001575D5" w14:paraId="0930CC2E" w14:textId="77777777" w:rsidTr="0062792F">
        <w:tc>
          <w:tcPr>
            <w:tcW w:w="794" w:type="pct"/>
            <w:vMerge/>
            <w:tcBorders>
              <w:left w:val="nil"/>
              <w:bottom w:val="single" w:sz="18" w:space="0" w:color="auto"/>
              <w:right w:val="nil"/>
            </w:tcBorders>
          </w:tcPr>
          <w:p w14:paraId="6A51C8C1" w14:textId="77777777" w:rsidR="001575D5" w:rsidRPr="001575D5" w:rsidRDefault="001575D5" w:rsidP="001575D5">
            <w:pPr>
              <w:pStyle w:val="Body"/>
              <w:jc w:val="center"/>
              <w:rPr>
                <w:rFonts w:ascii="Arial" w:hAnsi="Arial" w:cs="Arial"/>
                <w:sz w:val="20"/>
                <w:lang w:val="fr-FR"/>
              </w:rPr>
            </w:pPr>
          </w:p>
        </w:tc>
        <w:tc>
          <w:tcPr>
            <w:tcW w:w="524" w:type="pct"/>
            <w:tcBorders>
              <w:top w:val="single" w:sz="12" w:space="0" w:color="auto"/>
              <w:left w:val="nil"/>
              <w:bottom w:val="single" w:sz="18" w:space="0" w:color="auto"/>
              <w:right w:val="nil"/>
            </w:tcBorders>
          </w:tcPr>
          <w:p w14:paraId="5E8F9404"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0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(E0)</w:t>
            </w:r>
          </w:p>
        </w:tc>
        <w:tc>
          <w:tcPr>
            <w:tcW w:w="530" w:type="pct"/>
            <w:tcBorders>
              <w:top w:val="single" w:sz="12" w:space="0" w:color="auto"/>
              <w:left w:val="nil"/>
              <w:bottom w:val="single" w:sz="18" w:space="0" w:color="auto"/>
              <w:right w:val="nil"/>
            </w:tcBorders>
          </w:tcPr>
          <w:p w14:paraId="452E399D"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1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(E1)</w:t>
            </w:r>
          </w:p>
        </w:tc>
        <w:tc>
          <w:tcPr>
            <w:tcW w:w="524" w:type="pct"/>
            <w:tcBorders>
              <w:top w:val="single" w:sz="12" w:space="0" w:color="auto"/>
              <w:left w:val="nil"/>
              <w:bottom w:val="single" w:sz="18" w:space="0" w:color="auto"/>
              <w:right w:val="nil"/>
            </w:tcBorders>
          </w:tcPr>
          <w:p w14:paraId="196525E9"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3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(E3)</w:t>
            </w:r>
          </w:p>
        </w:tc>
        <w:tc>
          <w:tcPr>
            <w:tcW w:w="524" w:type="pct"/>
            <w:tcBorders>
              <w:top w:val="single" w:sz="12" w:space="0" w:color="auto"/>
              <w:left w:val="nil"/>
              <w:bottom w:val="single" w:sz="18" w:space="0" w:color="auto"/>
              <w:right w:val="single" w:sz="12" w:space="0" w:color="auto"/>
            </w:tcBorders>
          </w:tcPr>
          <w:p w14:paraId="586C285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5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(E5)</w:t>
            </w:r>
          </w:p>
        </w:tc>
        <w:tc>
          <w:tcPr>
            <w:tcW w:w="524" w:type="pct"/>
            <w:tcBorders>
              <w:top w:val="single" w:sz="12" w:space="0" w:color="auto"/>
              <w:left w:val="single" w:sz="12" w:space="0" w:color="auto"/>
              <w:bottom w:val="single" w:sz="18" w:space="0" w:color="auto"/>
              <w:right w:val="nil"/>
            </w:tcBorders>
          </w:tcPr>
          <w:p w14:paraId="48559E5A"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0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(S0)</w:t>
            </w:r>
          </w:p>
        </w:tc>
        <w:tc>
          <w:tcPr>
            <w:tcW w:w="531" w:type="pct"/>
            <w:tcBorders>
              <w:top w:val="single" w:sz="12" w:space="0" w:color="auto"/>
              <w:left w:val="nil"/>
              <w:bottom w:val="single" w:sz="18" w:space="0" w:color="auto"/>
              <w:right w:val="nil"/>
            </w:tcBorders>
          </w:tcPr>
          <w:p w14:paraId="17A8B45F"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1 </w:t>
            </w:r>
            <w:proofErr w:type="spellStart"/>
            <w:r w:rsidRPr="001575D5">
              <w:rPr>
                <w:rFonts w:ascii="Arial" w:hAnsi="Arial" w:cs="Arial"/>
                <w:sz w:val="20"/>
                <w:lang w:val="fr-FR"/>
              </w:rPr>
              <w:t>day</w:t>
            </w:r>
            <w:proofErr w:type="spellEnd"/>
            <w:r w:rsidRPr="001575D5">
              <w:rPr>
                <w:rFonts w:ascii="Arial" w:hAnsi="Arial" w:cs="Arial"/>
                <w:sz w:val="20"/>
                <w:lang w:val="fr-FR"/>
              </w:rPr>
              <w:t xml:space="preserve"> (S1)</w:t>
            </w:r>
          </w:p>
        </w:tc>
        <w:tc>
          <w:tcPr>
            <w:tcW w:w="524" w:type="pct"/>
            <w:tcBorders>
              <w:top w:val="single" w:sz="12" w:space="0" w:color="auto"/>
              <w:left w:val="nil"/>
              <w:bottom w:val="single" w:sz="18" w:space="0" w:color="auto"/>
              <w:right w:val="nil"/>
            </w:tcBorders>
          </w:tcPr>
          <w:p w14:paraId="3E1C538A"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3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(S3)</w:t>
            </w:r>
          </w:p>
        </w:tc>
        <w:tc>
          <w:tcPr>
            <w:tcW w:w="525" w:type="pct"/>
            <w:tcBorders>
              <w:top w:val="single" w:sz="12" w:space="0" w:color="auto"/>
              <w:left w:val="nil"/>
              <w:bottom w:val="single" w:sz="18" w:space="0" w:color="auto"/>
              <w:right w:val="nil"/>
            </w:tcBorders>
          </w:tcPr>
          <w:p w14:paraId="5FBDA35B" w14:textId="77777777" w:rsidR="001575D5" w:rsidRPr="001575D5" w:rsidRDefault="001575D5" w:rsidP="001575D5">
            <w:pPr>
              <w:pStyle w:val="Body"/>
              <w:jc w:val="center"/>
              <w:rPr>
                <w:rFonts w:ascii="Arial" w:hAnsi="Arial" w:cs="Arial"/>
                <w:sz w:val="20"/>
                <w:lang w:val="fr-FR"/>
              </w:rPr>
            </w:pPr>
            <w:r w:rsidRPr="001575D5">
              <w:rPr>
                <w:rFonts w:ascii="Arial" w:hAnsi="Arial" w:cs="Arial"/>
                <w:sz w:val="20"/>
                <w:lang w:val="fr-FR"/>
              </w:rPr>
              <w:t xml:space="preserve">5 </w:t>
            </w:r>
            <w:proofErr w:type="spellStart"/>
            <w:r w:rsidRPr="001575D5">
              <w:rPr>
                <w:rFonts w:ascii="Arial" w:hAnsi="Arial" w:cs="Arial"/>
                <w:sz w:val="20"/>
                <w:lang w:val="fr-FR"/>
              </w:rPr>
              <w:t>days</w:t>
            </w:r>
            <w:proofErr w:type="spellEnd"/>
            <w:r w:rsidRPr="001575D5">
              <w:rPr>
                <w:rFonts w:ascii="Arial" w:hAnsi="Arial" w:cs="Arial"/>
                <w:sz w:val="20"/>
                <w:lang w:val="fr-FR"/>
              </w:rPr>
              <w:t xml:space="preserve"> (S5)</w:t>
            </w:r>
          </w:p>
        </w:tc>
      </w:tr>
      <w:tr w:rsidR="001575D5" w:rsidRPr="001575D5" w14:paraId="37395C5E" w14:textId="77777777" w:rsidTr="0062792F">
        <w:tc>
          <w:tcPr>
            <w:tcW w:w="794" w:type="pct"/>
            <w:tcBorders>
              <w:top w:val="single" w:sz="18" w:space="0" w:color="auto"/>
              <w:left w:val="nil"/>
              <w:bottom w:val="nil"/>
              <w:right w:val="nil"/>
            </w:tcBorders>
          </w:tcPr>
          <w:p w14:paraId="3015A65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Lysine*</w:t>
            </w:r>
          </w:p>
        </w:tc>
        <w:tc>
          <w:tcPr>
            <w:tcW w:w="524" w:type="pct"/>
            <w:tcBorders>
              <w:top w:val="single" w:sz="18" w:space="0" w:color="auto"/>
              <w:left w:val="nil"/>
              <w:bottom w:val="nil"/>
              <w:right w:val="nil"/>
            </w:tcBorders>
          </w:tcPr>
          <w:p w14:paraId="499A9F0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0.847±0.002</w:t>
            </w:r>
            <w:r w:rsidRPr="001575D5">
              <w:rPr>
                <w:rFonts w:ascii="Arial" w:hAnsi="Arial" w:cs="Arial"/>
                <w:sz w:val="20"/>
                <w:vertAlign w:val="superscript"/>
                <w:lang w:val="fr-FR"/>
              </w:rPr>
              <w:t>a</w:t>
            </w:r>
          </w:p>
        </w:tc>
        <w:tc>
          <w:tcPr>
            <w:tcW w:w="530" w:type="pct"/>
            <w:tcBorders>
              <w:top w:val="single" w:sz="18" w:space="0" w:color="auto"/>
              <w:left w:val="nil"/>
              <w:bottom w:val="nil"/>
              <w:right w:val="nil"/>
            </w:tcBorders>
          </w:tcPr>
          <w:p w14:paraId="4BD3F0C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1.391±0.001</w:t>
            </w:r>
            <w:r w:rsidRPr="001575D5">
              <w:rPr>
                <w:rFonts w:ascii="Arial" w:hAnsi="Arial" w:cs="Arial"/>
                <w:sz w:val="20"/>
                <w:vertAlign w:val="superscript"/>
                <w:lang w:val="fr-FR"/>
              </w:rPr>
              <w:t>d</w:t>
            </w:r>
          </w:p>
        </w:tc>
        <w:tc>
          <w:tcPr>
            <w:tcW w:w="524" w:type="pct"/>
            <w:tcBorders>
              <w:top w:val="single" w:sz="18" w:space="0" w:color="auto"/>
              <w:left w:val="nil"/>
              <w:bottom w:val="nil"/>
              <w:right w:val="nil"/>
            </w:tcBorders>
          </w:tcPr>
          <w:p w14:paraId="1CC94B0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1.044±0.001</w:t>
            </w:r>
            <w:r w:rsidRPr="001575D5">
              <w:rPr>
                <w:rFonts w:ascii="Arial" w:hAnsi="Arial" w:cs="Arial"/>
                <w:sz w:val="20"/>
                <w:vertAlign w:val="superscript"/>
                <w:lang w:val="fr-FR"/>
              </w:rPr>
              <w:t>b</w:t>
            </w:r>
          </w:p>
        </w:tc>
        <w:tc>
          <w:tcPr>
            <w:tcW w:w="524" w:type="pct"/>
            <w:tcBorders>
              <w:top w:val="single" w:sz="18" w:space="0" w:color="auto"/>
              <w:left w:val="nil"/>
              <w:bottom w:val="nil"/>
              <w:right w:val="single" w:sz="12" w:space="0" w:color="auto"/>
            </w:tcBorders>
          </w:tcPr>
          <w:p w14:paraId="7150169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1.065±0.003</w:t>
            </w:r>
            <w:r w:rsidRPr="001575D5">
              <w:rPr>
                <w:rFonts w:ascii="Arial" w:hAnsi="Arial" w:cs="Arial"/>
                <w:sz w:val="20"/>
                <w:vertAlign w:val="superscript"/>
                <w:lang w:val="fr-FR"/>
              </w:rPr>
              <w:t>c</w:t>
            </w:r>
          </w:p>
        </w:tc>
        <w:tc>
          <w:tcPr>
            <w:tcW w:w="524" w:type="pct"/>
            <w:tcBorders>
              <w:top w:val="single" w:sz="18" w:space="0" w:color="auto"/>
              <w:left w:val="single" w:sz="12" w:space="0" w:color="auto"/>
              <w:bottom w:val="nil"/>
              <w:right w:val="nil"/>
            </w:tcBorders>
          </w:tcPr>
          <w:p w14:paraId="2880ABC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0.807±0.002</w:t>
            </w:r>
            <w:r w:rsidRPr="001575D5">
              <w:rPr>
                <w:rFonts w:ascii="Arial" w:hAnsi="Arial" w:cs="Arial"/>
                <w:sz w:val="20"/>
                <w:vertAlign w:val="superscript"/>
                <w:lang w:val="fr-FR"/>
              </w:rPr>
              <w:t>b</w:t>
            </w:r>
          </w:p>
        </w:tc>
        <w:tc>
          <w:tcPr>
            <w:tcW w:w="531" w:type="pct"/>
            <w:tcBorders>
              <w:top w:val="single" w:sz="18" w:space="0" w:color="auto"/>
              <w:left w:val="nil"/>
              <w:bottom w:val="nil"/>
              <w:right w:val="nil"/>
            </w:tcBorders>
          </w:tcPr>
          <w:p w14:paraId="6B49C46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0.959±0.001</w:t>
            </w:r>
            <w:r w:rsidRPr="001575D5">
              <w:rPr>
                <w:rFonts w:ascii="Arial" w:hAnsi="Arial" w:cs="Arial"/>
                <w:sz w:val="20"/>
                <w:vertAlign w:val="superscript"/>
                <w:lang w:val="fr-FR"/>
              </w:rPr>
              <w:t>c</w:t>
            </w:r>
          </w:p>
        </w:tc>
        <w:tc>
          <w:tcPr>
            <w:tcW w:w="524" w:type="pct"/>
            <w:tcBorders>
              <w:top w:val="single" w:sz="18" w:space="0" w:color="auto"/>
              <w:left w:val="nil"/>
              <w:bottom w:val="nil"/>
              <w:right w:val="nil"/>
            </w:tcBorders>
          </w:tcPr>
          <w:p w14:paraId="0801AE7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0.980±0.003</w:t>
            </w:r>
            <w:r w:rsidRPr="001575D5">
              <w:rPr>
                <w:rFonts w:ascii="Arial" w:hAnsi="Arial" w:cs="Arial"/>
                <w:sz w:val="20"/>
                <w:vertAlign w:val="superscript"/>
                <w:lang w:val="fr-FR"/>
              </w:rPr>
              <w:t>d</w:t>
            </w:r>
          </w:p>
        </w:tc>
        <w:tc>
          <w:tcPr>
            <w:tcW w:w="525" w:type="pct"/>
            <w:tcBorders>
              <w:top w:val="single" w:sz="18" w:space="0" w:color="auto"/>
              <w:left w:val="nil"/>
              <w:bottom w:val="nil"/>
              <w:right w:val="nil"/>
            </w:tcBorders>
          </w:tcPr>
          <w:p w14:paraId="438DEFE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0.799±0.006</w:t>
            </w:r>
            <w:r w:rsidRPr="001575D5">
              <w:rPr>
                <w:rFonts w:ascii="Arial" w:hAnsi="Arial" w:cs="Arial"/>
                <w:sz w:val="20"/>
                <w:vertAlign w:val="superscript"/>
                <w:lang w:val="fr-FR"/>
              </w:rPr>
              <w:t>a</w:t>
            </w:r>
          </w:p>
        </w:tc>
      </w:tr>
      <w:tr w:rsidR="001575D5" w:rsidRPr="001575D5" w14:paraId="726BCED9" w14:textId="77777777" w:rsidTr="0062792F">
        <w:tc>
          <w:tcPr>
            <w:tcW w:w="794" w:type="pct"/>
            <w:tcBorders>
              <w:top w:val="nil"/>
              <w:left w:val="nil"/>
              <w:bottom w:val="nil"/>
              <w:right w:val="nil"/>
            </w:tcBorders>
          </w:tcPr>
          <w:p w14:paraId="2E9947C2" w14:textId="77777777" w:rsidR="001575D5" w:rsidRPr="001575D5" w:rsidRDefault="001575D5" w:rsidP="001575D5">
            <w:pPr>
              <w:pStyle w:val="Body"/>
              <w:rPr>
                <w:rFonts w:ascii="Arial" w:hAnsi="Arial" w:cs="Arial"/>
                <w:sz w:val="20"/>
                <w:lang w:val="fr-FR"/>
              </w:rPr>
            </w:pPr>
            <w:proofErr w:type="spellStart"/>
            <w:r w:rsidRPr="001575D5">
              <w:rPr>
                <w:rFonts w:ascii="Arial" w:hAnsi="Arial" w:cs="Arial"/>
                <w:sz w:val="20"/>
                <w:lang w:val="fr-FR"/>
              </w:rPr>
              <w:t>Methionine</w:t>
            </w:r>
            <w:proofErr w:type="spellEnd"/>
            <w:r w:rsidRPr="001575D5">
              <w:rPr>
                <w:rFonts w:ascii="Arial" w:hAnsi="Arial" w:cs="Arial"/>
                <w:sz w:val="20"/>
                <w:lang w:val="fr-FR"/>
              </w:rPr>
              <w:t>*</w:t>
            </w:r>
          </w:p>
        </w:tc>
        <w:tc>
          <w:tcPr>
            <w:tcW w:w="524" w:type="pct"/>
            <w:tcBorders>
              <w:top w:val="nil"/>
              <w:left w:val="nil"/>
              <w:bottom w:val="nil"/>
              <w:right w:val="nil"/>
            </w:tcBorders>
          </w:tcPr>
          <w:p w14:paraId="4962AD80"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1.092±0.003</w:t>
            </w:r>
            <w:r w:rsidRPr="001575D5">
              <w:rPr>
                <w:rFonts w:ascii="Arial" w:hAnsi="Arial" w:cs="Arial"/>
                <w:sz w:val="20"/>
                <w:vertAlign w:val="superscript"/>
                <w:lang w:val="fr-FR"/>
              </w:rPr>
              <w:t>a</w:t>
            </w:r>
          </w:p>
        </w:tc>
        <w:tc>
          <w:tcPr>
            <w:tcW w:w="530" w:type="pct"/>
            <w:tcBorders>
              <w:top w:val="nil"/>
              <w:left w:val="nil"/>
              <w:bottom w:val="nil"/>
              <w:right w:val="nil"/>
            </w:tcBorders>
          </w:tcPr>
          <w:p w14:paraId="69A6E10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1.345±0.003</w:t>
            </w:r>
            <w:r w:rsidRPr="001575D5">
              <w:rPr>
                <w:rFonts w:ascii="Arial" w:hAnsi="Arial" w:cs="Arial"/>
                <w:sz w:val="20"/>
                <w:vertAlign w:val="superscript"/>
                <w:lang w:val="fr-FR"/>
              </w:rPr>
              <w:t>b</w:t>
            </w:r>
          </w:p>
        </w:tc>
        <w:tc>
          <w:tcPr>
            <w:tcW w:w="524" w:type="pct"/>
            <w:tcBorders>
              <w:top w:val="nil"/>
              <w:left w:val="nil"/>
              <w:bottom w:val="nil"/>
              <w:right w:val="nil"/>
            </w:tcBorders>
          </w:tcPr>
          <w:p w14:paraId="421418C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1.478±0.004</w:t>
            </w:r>
            <w:r w:rsidRPr="001575D5">
              <w:rPr>
                <w:rFonts w:ascii="Arial" w:hAnsi="Arial" w:cs="Arial"/>
                <w:sz w:val="20"/>
                <w:vertAlign w:val="superscript"/>
                <w:lang w:val="fr-FR"/>
              </w:rPr>
              <w:t>c</w:t>
            </w:r>
          </w:p>
        </w:tc>
        <w:tc>
          <w:tcPr>
            <w:tcW w:w="524" w:type="pct"/>
            <w:tcBorders>
              <w:top w:val="nil"/>
              <w:left w:val="nil"/>
              <w:bottom w:val="nil"/>
              <w:right w:val="single" w:sz="12" w:space="0" w:color="auto"/>
            </w:tcBorders>
          </w:tcPr>
          <w:p w14:paraId="18080D9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1.512±0.002</w:t>
            </w:r>
            <w:r w:rsidRPr="001575D5">
              <w:rPr>
                <w:rFonts w:ascii="Arial" w:hAnsi="Arial" w:cs="Arial"/>
                <w:sz w:val="20"/>
                <w:vertAlign w:val="superscript"/>
                <w:lang w:val="fr-FR"/>
              </w:rPr>
              <w:t>d</w:t>
            </w:r>
          </w:p>
        </w:tc>
        <w:tc>
          <w:tcPr>
            <w:tcW w:w="524" w:type="pct"/>
            <w:tcBorders>
              <w:top w:val="nil"/>
              <w:left w:val="single" w:sz="12" w:space="0" w:color="auto"/>
              <w:bottom w:val="nil"/>
              <w:right w:val="nil"/>
            </w:tcBorders>
          </w:tcPr>
          <w:p w14:paraId="07FF597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1.065±0.005</w:t>
            </w:r>
            <w:r w:rsidRPr="001575D5">
              <w:rPr>
                <w:rFonts w:ascii="Arial" w:hAnsi="Arial" w:cs="Arial"/>
                <w:sz w:val="20"/>
                <w:vertAlign w:val="superscript"/>
                <w:lang w:val="fr-FR"/>
              </w:rPr>
              <w:t>a</w:t>
            </w:r>
          </w:p>
        </w:tc>
        <w:tc>
          <w:tcPr>
            <w:tcW w:w="531" w:type="pct"/>
            <w:tcBorders>
              <w:top w:val="nil"/>
              <w:left w:val="nil"/>
              <w:bottom w:val="nil"/>
              <w:right w:val="nil"/>
            </w:tcBorders>
          </w:tcPr>
          <w:p w14:paraId="6A18EA3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1.256±0.003</w:t>
            </w:r>
            <w:r w:rsidRPr="001575D5">
              <w:rPr>
                <w:rFonts w:ascii="Arial" w:hAnsi="Arial" w:cs="Arial"/>
                <w:sz w:val="20"/>
                <w:vertAlign w:val="superscript"/>
                <w:lang w:val="fr-FR"/>
              </w:rPr>
              <w:t>d</w:t>
            </w:r>
          </w:p>
        </w:tc>
        <w:tc>
          <w:tcPr>
            <w:tcW w:w="524" w:type="pct"/>
            <w:tcBorders>
              <w:top w:val="nil"/>
              <w:left w:val="nil"/>
              <w:bottom w:val="nil"/>
              <w:right w:val="nil"/>
            </w:tcBorders>
          </w:tcPr>
          <w:p w14:paraId="58DF6AEC"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1.177±0.001</w:t>
            </w:r>
            <w:r w:rsidRPr="001575D5">
              <w:rPr>
                <w:rFonts w:ascii="Arial" w:hAnsi="Arial" w:cs="Arial"/>
                <w:sz w:val="20"/>
                <w:vertAlign w:val="superscript"/>
                <w:lang w:val="fr-FR"/>
              </w:rPr>
              <w:t>c</w:t>
            </w:r>
          </w:p>
        </w:tc>
        <w:tc>
          <w:tcPr>
            <w:tcW w:w="525" w:type="pct"/>
            <w:tcBorders>
              <w:top w:val="nil"/>
              <w:left w:val="nil"/>
              <w:bottom w:val="nil"/>
              <w:right w:val="nil"/>
            </w:tcBorders>
          </w:tcPr>
          <w:p w14:paraId="0E15B92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1.103±0,004</w:t>
            </w:r>
            <w:r w:rsidRPr="001575D5">
              <w:rPr>
                <w:rFonts w:ascii="Arial" w:hAnsi="Arial" w:cs="Arial"/>
                <w:sz w:val="20"/>
                <w:vertAlign w:val="superscript"/>
                <w:lang w:val="fr-FR"/>
              </w:rPr>
              <w:t>b</w:t>
            </w:r>
          </w:p>
        </w:tc>
      </w:tr>
      <w:tr w:rsidR="001575D5" w:rsidRPr="001575D5" w14:paraId="17931F7A" w14:textId="77777777" w:rsidTr="0062792F">
        <w:tc>
          <w:tcPr>
            <w:tcW w:w="794" w:type="pct"/>
            <w:tcBorders>
              <w:top w:val="nil"/>
              <w:left w:val="nil"/>
              <w:bottom w:val="nil"/>
              <w:right w:val="nil"/>
            </w:tcBorders>
          </w:tcPr>
          <w:p w14:paraId="2CEB4CF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Histidine*</w:t>
            </w:r>
          </w:p>
        </w:tc>
        <w:tc>
          <w:tcPr>
            <w:tcW w:w="524" w:type="pct"/>
            <w:tcBorders>
              <w:top w:val="nil"/>
              <w:left w:val="nil"/>
              <w:bottom w:val="nil"/>
              <w:right w:val="nil"/>
            </w:tcBorders>
          </w:tcPr>
          <w:p w14:paraId="59F3D25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1.793±0.001</w:t>
            </w:r>
            <w:r w:rsidRPr="001575D5">
              <w:rPr>
                <w:rFonts w:ascii="Arial" w:hAnsi="Arial" w:cs="Arial"/>
                <w:sz w:val="20"/>
                <w:vertAlign w:val="superscript"/>
                <w:lang w:val="fr-FR"/>
              </w:rPr>
              <w:t>b</w:t>
            </w:r>
          </w:p>
        </w:tc>
        <w:tc>
          <w:tcPr>
            <w:tcW w:w="530" w:type="pct"/>
            <w:tcBorders>
              <w:top w:val="nil"/>
              <w:left w:val="nil"/>
              <w:bottom w:val="nil"/>
              <w:right w:val="nil"/>
            </w:tcBorders>
          </w:tcPr>
          <w:p w14:paraId="79D8C85D" w14:textId="77777777" w:rsidR="001575D5" w:rsidRPr="001575D5" w:rsidRDefault="001575D5" w:rsidP="001575D5">
            <w:pPr>
              <w:pStyle w:val="Body"/>
              <w:rPr>
                <w:rFonts w:ascii="Arial" w:hAnsi="Arial" w:cs="Arial"/>
                <w:sz w:val="20"/>
                <w:lang w:val="fr-FR"/>
              </w:rPr>
            </w:pPr>
            <w:bookmarkStart w:id="5" w:name="_Hlk213062707"/>
            <w:r w:rsidRPr="001575D5">
              <w:rPr>
                <w:rFonts w:ascii="Arial" w:hAnsi="Arial" w:cs="Arial"/>
                <w:sz w:val="20"/>
                <w:lang w:val="fr-FR"/>
              </w:rPr>
              <w:t>1.979±0.001</w:t>
            </w:r>
            <w:bookmarkEnd w:id="5"/>
            <w:r w:rsidRPr="001575D5">
              <w:rPr>
                <w:rFonts w:ascii="Arial" w:hAnsi="Arial" w:cs="Arial"/>
                <w:sz w:val="20"/>
                <w:vertAlign w:val="superscript"/>
                <w:lang w:val="fr-FR"/>
              </w:rPr>
              <w:t>c</w:t>
            </w:r>
          </w:p>
        </w:tc>
        <w:tc>
          <w:tcPr>
            <w:tcW w:w="524" w:type="pct"/>
            <w:tcBorders>
              <w:top w:val="nil"/>
              <w:left w:val="nil"/>
              <w:bottom w:val="nil"/>
              <w:right w:val="nil"/>
            </w:tcBorders>
          </w:tcPr>
          <w:p w14:paraId="0C8B8E8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2.022±0.002</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60E866F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1.701±0.001</w:t>
            </w:r>
            <w:r w:rsidRPr="001575D5">
              <w:rPr>
                <w:rFonts w:ascii="Arial" w:hAnsi="Arial" w:cs="Arial"/>
                <w:sz w:val="20"/>
                <w:vertAlign w:val="superscript"/>
                <w:lang w:val="fr-FR"/>
              </w:rPr>
              <w:t>a</w:t>
            </w:r>
          </w:p>
        </w:tc>
        <w:tc>
          <w:tcPr>
            <w:tcW w:w="524" w:type="pct"/>
            <w:tcBorders>
              <w:top w:val="nil"/>
              <w:left w:val="single" w:sz="12" w:space="0" w:color="auto"/>
              <w:bottom w:val="nil"/>
              <w:right w:val="nil"/>
            </w:tcBorders>
          </w:tcPr>
          <w:p w14:paraId="4EC26D2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1.271±0.003</w:t>
            </w:r>
            <w:r w:rsidRPr="001575D5">
              <w:rPr>
                <w:rFonts w:ascii="Arial" w:hAnsi="Arial" w:cs="Arial"/>
                <w:sz w:val="20"/>
                <w:vertAlign w:val="superscript"/>
                <w:lang w:val="fr-FR"/>
              </w:rPr>
              <w:t>a</w:t>
            </w:r>
          </w:p>
        </w:tc>
        <w:tc>
          <w:tcPr>
            <w:tcW w:w="531" w:type="pct"/>
            <w:tcBorders>
              <w:top w:val="nil"/>
              <w:left w:val="nil"/>
              <w:bottom w:val="nil"/>
              <w:right w:val="nil"/>
            </w:tcBorders>
          </w:tcPr>
          <w:p w14:paraId="13E2CBE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1.540±0.001</w:t>
            </w:r>
            <w:r w:rsidRPr="001575D5">
              <w:rPr>
                <w:rFonts w:ascii="Arial" w:hAnsi="Arial" w:cs="Arial"/>
                <w:sz w:val="20"/>
                <w:vertAlign w:val="superscript"/>
                <w:lang w:val="fr-FR"/>
              </w:rPr>
              <w:t>c</w:t>
            </w:r>
          </w:p>
        </w:tc>
        <w:tc>
          <w:tcPr>
            <w:tcW w:w="524" w:type="pct"/>
            <w:tcBorders>
              <w:top w:val="nil"/>
              <w:left w:val="nil"/>
              <w:bottom w:val="nil"/>
              <w:right w:val="nil"/>
            </w:tcBorders>
          </w:tcPr>
          <w:p w14:paraId="7EB47EF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1.8191±0.003</w:t>
            </w:r>
            <w:r w:rsidRPr="001575D5">
              <w:rPr>
                <w:rFonts w:ascii="Arial" w:hAnsi="Arial" w:cs="Arial"/>
                <w:sz w:val="20"/>
                <w:vertAlign w:val="superscript"/>
                <w:lang w:val="fr-FR"/>
              </w:rPr>
              <w:t>d</w:t>
            </w:r>
          </w:p>
        </w:tc>
        <w:tc>
          <w:tcPr>
            <w:tcW w:w="525" w:type="pct"/>
            <w:tcBorders>
              <w:top w:val="nil"/>
              <w:left w:val="nil"/>
              <w:bottom w:val="nil"/>
              <w:right w:val="nil"/>
            </w:tcBorders>
          </w:tcPr>
          <w:p w14:paraId="6D775F6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1,458±0.002</w:t>
            </w:r>
            <w:r w:rsidRPr="001575D5">
              <w:rPr>
                <w:rFonts w:ascii="Arial" w:hAnsi="Arial" w:cs="Arial"/>
                <w:sz w:val="20"/>
                <w:vertAlign w:val="superscript"/>
                <w:lang w:val="fr-FR"/>
              </w:rPr>
              <w:t>b</w:t>
            </w:r>
          </w:p>
        </w:tc>
      </w:tr>
      <w:tr w:rsidR="001575D5" w:rsidRPr="001575D5" w14:paraId="38924DEA" w14:textId="77777777" w:rsidTr="0062792F">
        <w:tc>
          <w:tcPr>
            <w:tcW w:w="794" w:type="pct"/>
            <w:tcBorders>
              <w:top w:val="nil"/>
              <w:left w:val="nil"/>
              <w:bottom w:val="nil"/>
              <w:right w:val="nil"/>
            </w:tcBorders>
          </w:tcPr>
          <w:p w14:paraId="022B3BF4" w14:textId="77777777" w:rsidR="001575D5" w:rsidRPr="001575D5" w:rsidRDefault="001575D5" w:rsidP="001575D5">
            <w:pPr>
              <w:pStyle w:val="Body"/>
              <w:rPr>
                <w:rFonts w:ascii="Arial" w:hAnsi="Arial" w:cs="Arial"/>
                <w:sz w:val="20"/>
                <w:lang w:val="fr-FR"/>
              </w:rPr>
            </w:pPr>
            <w:proofErr w:type="spellStart"/>
            <w:r w:rsidRPr="001575D5">
              <w:rPr>
                <w:rFonts w:ascii="Arial" w:hAnsi="Arial" w:cs="Arial"/>
                <w:sz w:val="20"/>
                <w:lang w:val="fr-FR"/>
              </w:rPr>
              <w:t>Tryptophan</w:t>
            </w:r>
            <w:proofErr w:type="spellEnd"/>
            <w:r w:rsidRPr="001575D5">
              <w:rPr>
                <w:rFonts w:ascii="Arial" w:hAnsi="Arial" w:cs="Arial"/>
                <w:sz w:val="20"/>
                <w:lang w:val="fr-FR"/>
              </w:rPr>
              <w:t>*</w:t>
            </w:r>
          </w:p>
        </w:tc>
        <w:tc>
          <w:tcPr>
            <w:tcW w:w="524" w:type="pct"/>
            <w:tcBorders>
              <w:top w:val="nil"/>
              <w:left w:val="nil"/>
              <w:bottom w:val="nil"/>
              <w:right w:val="nil"/>
            </w:tcBorders>
          </w:tcPr>
          <w:p w14:paraId="4FA7AEB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1.848±0.001</w:t>
            </w:r>
            <w:r w:rsidRPr="001575D5">
              <w:rPr>
                <w:rFonts w:ascii="Arial" w:hAnsi="Arial" w:cs="Arial"/>
                <w:sz w:val="20"/>
                <w:vertAlign w:val="superscript"/>
                <w:lang w:val="fr-FR"/>
              </w:rPr>
              <w:t>a</w:t>
            </w:r>
          </w:p>
        </w:tc>
        <w:tc>
          <w:tcPr>
            <w:tcW w:w="530" w:type="pct"/>
            <w:tcBorders>
              <w:top w:val="nil"/>
              <w:left w:val="nil"/>
              <w:bottom w:val="nil"/>
              <w:right w:val="nil"/>
            </w:tcBorders>
          </w:tcPr>
          <w:p w14:paraId="6EE5BF3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1.897±0.002</w:t>
            </w:r>
            <w:r w:rsidRPr="001575D5">
              <w:rPr>
                <w:rFonts w:ascii="Arial" w:hAnsi="Arial" w:cs="Arial"/>
                <w:sz w:val="20"/>
                <w:vertAlign w:val="superscript"/>
                <w:lang w:val="fr-FR"/>
              </w:rPr>
              <w:t>b</w:t>
            </w:r>
          </w:p>
        </w:tc>
        <w:tc>
          <w:tcPr>
            <w:tcW w:w="524" w:type="pct"/>
            <w:tcBorders>
              <w:top w:val="nil"/>
              <w:left w:val="nil"/>
              <w:bottom w:val="nil"/>
              <w:right w:val="nil"/>
            </w:tcBorders>
          </w:tcPr>
          <w:p w14:paraId="7EE504E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2.117±0.003</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32F9279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2.058±0.001</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1B70D5C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0.207±0.001</w:t>
            </w:r>
            <w:r w:rsidRPr="001575D5">
              <w:rPr>
                <w:rFonts w:ascii="Arial" w:hAnsi="Arial" w:cs="Arial"/>
                <w:sz w:val="20"/>
                <w:vertAlign w:val="superscript"/>
                <w:lang w:val="fr-FR"/>
              </w:rPr>
              <w:t>a</w:t>
            </w:r>
          </w:p>
        </w:tc>
        <w:tc>
          <w:tcPr>
            <w:tcW w:w="531" w:type="pct"/>
            <w:tcBorders>
              <w:top w:val="nil"/>
              <w:left w:val="nil"/>
              <w:bottom w:val="nil"/>
              <w:right w:val="nil"/>
            </w:tcBorders>
          </w:tcPr>
          <w:p w14:paraId="52C6DC4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2.326±0.002</w:t>
            </w:r>
            <w:r w:rsidRPr="001575D5">
              <w:rPr>
                <w:rFonts w:ascii="Arial" w:hAnsi="Arial" w:cs="Arial"/>
                <w:sz w:val="20"/>
                <w:vertAlign w:val="superscript"/>
                <w:lang w:val="fr-FR"/>
              </w:rPr>
              <w:t>c</w:t>
            </w:r>
          </w:p>
        </w:tc>
        <w:tc>
          <w:tcPr>
            <w:tcW w:w="524" w:type="pct"/>
            <w:tcBorders>
              <w:top w:val="nil"/>
              <w:left w:val="nil"/>
              <w:bottom w:val="nil"/>
              <w:right w:val="nil"/>
            </w:tcBorders>
          </w:tcPr>
          <w:p w14:paraId="31FE9D70" w14:textId="77777777" w:rsidR="001575D5" w:rsidRPr="001575D5" w:rsidRDefault="001575D5" w:rsidP="001575D5">
            <w:pPr>
              <w:pStyle w:val="Body"/>
              <w:rPr>
                <w:rFonts w:ascii="Arial" w:hAnsi="Arial" w:cs="Arial"/>
                <w:sz w:val="20"/>
                <w:lang w:val="fr-FR"/>
              </w:rPr>
            </w:pPr>
            <w:bookmarkStart w:id="6" w:name="_Hlk213063057"/>
            <w:r w:rsidRPr="001575D5">
              <w:rPr>
                <w:rFonts w:ascii="Arial" w:hAnsi="Arial" w:cs="Arial"/>
                <w:sz w:val="20"/>
                <w:lang w:val="fr-FR"/>
              </w:rPr>
              <w:t>2.562±0.002</w:t>
            </w:r>
            <w:bookmarkEnd w:id="6"/>
            <w:r w:rsidRPr="001575D5">
              <w:rPr>
                <w:rFonts w:ascii="Arial" w:hAnsi="Arial" w:cs="Arial"/>
                <w:sz w:val="20"/>
                <w:vertAlign w:val="superscript"/>
                <w:lang w:val="fr-FR"/>
              </w:rPr>
              <w:t>d</w:t>
            </w:r>
          </w:p>
        </w:tc>
        <w:tc>
          <w:tcPr>
            <w:tcW w:w="525" w:type="pct"/>
            <w:tcBorders>
              <w:top w:val="nil"/>
              <w:left w:val="nil"/>
              <w:bottom w:val="nil"/>
              <w:right w:val="nil"/>
            </w:tcBorders>
          </w:tcPr>
          <w:p w14:paraId="0FEAAA4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2.088±0.002</w:t>
            </w:r>
            <w:r w:rsidRPr="001575D5">
              <w:rPr>
                <w:rFonts w:ascii="Arial" w:hAnsi="Arial" w:cs="Arial"/>
                <w:sz w:val="20"/>
                <w:vertAlign w:val="superscript"/>
                <w:lang w:val="fr-FR"/>
              </w:rPr>
              <w:t>b</w:t>
            </w:r>
          </w:p>
        </w:tc>
      </w:tr>
      <w:tr w:rsidR="001575D5" w:rsidRPr="001575D5" w14:paraId="34C0270E" w14:textId="77777777" w:rsidTr="0062792F">
        <w:tc>
          <w:tcPr>
            <w:tcW w:w="794" w:type="pct"/>
            <w:tcBorders>
              <w:top w:val="nil"/>
              <w:left w:val="nil"/>
              <w:bottom w:val="nil"/>
              <w:right w:val="nil"/>
            </w:tcBorders>
          </w:tcPr>
          <w:p w14:paraId="5FC3DCB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Tyrosine*</w:t>
            </w:r>
          </w:p>
        </w:tc>
        <w:tc>
          <w:tcPr>
            <w:tcW w:w="524" w:type="pct"/>
            <w:tcBorders>
              <w:top w:val="nil"/>
              <w:left w:val="nil"/>
              <w:bottom w:val="nil"/>
              <w:right w:val="nil"/>
            </w:tcBorders>
          </w:tcPr>
          <w:p w14:paraId="77F7B9C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0.128±0.001</w:t>
            </w:r>
            <w:r w:rsidRPr="001575D5">
              <w:rPr>
                <w:rFonts w:ascii="Arial" w:hAnsi="Arial" w:cs="Arial"/>
                <w:sz w:val="20"/>
                <w:vertAlign w:val="superscript"/>
                <w:lang w:val="fr-FR"/>
              </w:rPr>
              <w:t>a</w:t>
            </w:r>
          </w:p>
        </w:tc>
        <w:tc>
          <w:tcPr>
            <w:tcW w:w="530" w:type="pct"/>
            <w:tcBorders>
              <w:top w:val="nil"/>
              <w:left w:val="nil"/>
              <w:bottom w:val="nil"/>
              <w:right w:val="nil"/>
            </w:tcBorders>
          </w:tcPr>
          <w:p w14:paraId="759F5BA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0.160±0.004</w:t>
            </w:r>
            <w:r w:rsidRPr="001575D5">
              <w:rPr>
                <w:rFonts w:ascii="Arial" w:hAnsi="Arial" w:cs="Arial"/>
                <w:sz w:val="20"/>
                <w:vertAlign w:val="superscript"/>
                <w:lang w:val="fr-FR"/>
              </w:rPr>
              <w:t>b</w:t>
            </w:r>
          </w:p>
        </w:tc>
        <w:tc>
          <w:tcPr>
            <w:tcW w:w="524" w:type="pct"/>
            <w:tcBorders>
              <w:top w:val="nil"/>
              <w:left w:val="nil"/>
              <w:bottom w:val="nil"/>
              <w:right w:val="nil"/>
            </w:tcBorders>
          </w:tcPr>
          <w:p w14:paraId="7D8B73B9"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0.161±0.002</w:t>
            </w:r>
            <w:r w:rsidRPr="001575D5">
              <w:rPr>
                <w:rFonts w:ascii="Arial" w:hAnsi="Arial" w:cs="Arial"/>
                <w:sz w:val="20"/>
                <w:vertAlign w:val="superscript"/>
                <w:lang w:val="fr-FR"/>
              </w:rPr>
              <w:t>b</w:t>
            </w:r>
          </w:p>
        </w:tc>
        <w:tc>
          <w:tcPr>
            <w:tcW w:w="524" w:type="pct"/>
            <w:tcBorders>
              <w:top w:val="nil"/>
              <w:left w:val="nil"/>
              <w:bottom w:val="nil"/>
              <w:right w:val="single" w:sz="12" w:space="0" w:color="auto"/>
            </w:tcBorders>
          </w:tcPr>
          <w:p w14:paraId="69E3759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0.177±0.003</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5624208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0.155±0.004</w:t>
            </w:r>
            <w:r w:rsidRPr="001575D5">
              <w:rPr>
                <w:rFonts w:ascii="Arial" w:hAnsi="Arial" w:cs="Arial"/>
                <w:sz w:val="20"/>
                <w:vertAlign w:val="superscript"/>
                <w:lang w:val="fr-FR"/>
              </w:rPr>
              <w:t>a</w:t>
            </w:r>
          </w:p>
        </w:tc>
        <w:tc>
          <w:tcPr>
            <w:tcW w:w="531" w:type="pct"/>
            <w:tcBorders>
              <w:top w:val="nil"/>
              <w:left w:val="nil"/>
              <w:bottom w:val="nil"/>
              <w:right w:val="nil"/>
            </w:tcBorders>
          </w:tcPr>
          <w:p w14:paraId="430033EE"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0.192±0.003</w:t>
            </w:r>
            <w:r w:rsidRPr="001575D5">
              <w:rPr>
                <w:rFonts w:ascii="Arial" w:hAnsi="Arial" w:cs="Arial"/>
                <w:sz w:val="20"/>
                <w:vertAlign w:val="superscript"/>
                <w:lang w:val="fr-FR"/>
              </w:rPr>
              <w:t>b</w:t>
            </w:r>
          </w:p>
        </w:tc>
        <w:tc>
          <w:tcPr>
            <w:tcW w:w="524" w:type="pct"/>
            <w:tcBorders>
              <w:top w:val="nil"/>
              <w:left w:val="nil"/>
              <w:bottom w:val="nil"/>
              <w:right w:val="nil"/>
            </w:tcBorders>
          </w:tcPr>
          <w:p w14:paraId="79D51257"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0.371±0.006</w:t>
            </w:r>
            <w:r w:rsidRPr="001575D5">
              <w:rPr>
                <w:rFonts w:ascii="Arial" w:hAnsi="Arial" w:cs="Arial"/>
                <w:sz w:val="20"/>
                <w:vertAlign w:val="superscript"/>
                <w:lang w:val="fr-FR"/>
              </w:rPr>
              <w:t>c</w:t>
            </w:r>
          </w:p>
        </w:tc>
        <w:tc>
          <w:tcPr>
            <w:tcW w:w="525" w:type="pct"/>
            <w:tcBorders>
              <w:top w:val="nil"/>
              <w:left w:val="nil"/>
              <w:bottom w:val="nil"/>
              <w:right w:val="nil"/>
            </w:tcBorders>
          </w:tcPr>
          <w:p w14:paraId="7E2D8E7C"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0.560±0.001</w:t>
            </w:r>
            <w:r w:rsidRPr="001575D5">
              <w:rPr>
                <w:rFonts w:ascii="Arial" w:hAnsi="Arial" w:cs="Arial"/>
                <w:sz w:val="20"/>
                <w:vertAlign w:val="superscript"/>
                <w:lang w:val="fr-FR"/>
              </w:rPr>
              <w:t>d</w:t>
            </w:r>
          </w:p>
        </w:tc>
      </w:tr>
      <w:tr w:rsidR="001575D5" w:rsidRPr="001575D5" w14:paraId="67231C4A" w14:textId="77777777" w:rsidTr="0062792F">
        <w:tc>
          <w:tcPr>
            <w:tcW w:w="794" w:type="pct"/>
            <w:tcBorders>
              <w:top w:val="nil"/>
              <w:left w:val="nil"/>
              <w:bottom w:val="nil"/>
              <w:right w:val="nil"/>
            </w:tcBorders>
          </w:tcPr>
          <w:p w14:paraId="4AA70F3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Proline</w:t>
            </w:r>
          </w:p>
        </w:tc>
        <w:tc>
          <w:tcPr>
            <w:tcW w:w="524" w:type="pct"/>
            <w:tcBorders>
              <w:top w:val="nil"/>
              <w:left w:val="nil"/>
              <w:bottom w:val="nil"/>
              <w:right w:val="nil"/>
            </w:tcBorders>
          </w:tcPr>
          <w:p w14:paraId="0600781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1.526±0.003</w:t>
            </w:r>
            <w:r w:rsidRPr="001575D5">
              <w:rPr>
                <w:rFonts w:ascii="Arial" w:hAnsi="Arial" w:cs="Arial"/>
                <w:sz w:val="20"/>
                <w:vertAlign w:val="superscript"/>
                <w:lang w:val="fr-FR"/>
              </w:rPr>
              <w:t>a</w:t>
            </w:r>
          </w:p>
        </w:tc>
        <w:tc>
          <w:tcPr>
            <w:tcW w:w="530" w:type="pct"/>
            <w:tcBorders>
              <w:top w:val="nil"/>
              <w:left w:val="nil"/>
              <w:bottom w:val="nil"/>
              <w:right w:val="nil"/>
            </w:tcBorders>
          </w:tcPr>
          <w:p w14:paraId="5B0CF26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2.604±0.001</w:t>
            </w:r>
            <w:r w:rsidRPr="001575D5">
              <w:rPr>
                <w:rFonts w:ascii="Arial" w:hAnsi="Arial" w:cs="Arial"/>
                <w:sz w:val="20"/>
                <w:vertAlign w:val="superscript"/>
                <w:lang w:val="fr-FR"/>
              </w:rPr>
              <w:t>c</w:t>
            </w:r>
          </w:p>
        </w:tc>
        <w:tc>
          <w:tcPr>
            <w:tcW w:w="524" w:type="pct"/>
            <w:tcBorders>
              <w:top w:val="nil"/>
              <w:left w:val="nil"/>
              <w:bottom w:val="nil"/>
              <w:right w:val="nil"/>
            </w:tcBorders>
          </w:tcPr>
          <w:p w14:paraId="1ABB917D" w14:textId="77777777" w:rsidR="001575D5" w:rsidRPr="001575D5" w:rsidRDefault="001575D5" w:rsidP="001575D5">
            <w:pPr>
              <w:pStyle w:val="Body"/>
              <w:rPr>
                <w:rFonts w:ascii="Arial" w:hAnsi="Arial" w:cs="Arial"/>
                <w:sz w:val="20"/>
                <w:lang w:val="fr-FR"/>
              </w:rPr>
            </w:pPr>
            <w:bookmarkStart w:id="7" w:name="_Hlk213063095"/>
            <w:r w:rsidRPr="001575D5">
              <w:rPr>
                <w:rFonts w:ascii="Arial" w:hAnsi="Arial" w:cs="Arial"/>
                <w:sz w:val="20"/>
                <w:lang w:val="fr-FR"/>
              </w:rPr>
              <w:t>2.733±0.004</w:t>
            </w:r>
            <w:bookmarkEnd w:id="7"/>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28C933D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2.005±0.002</w:t>
            </w:r>
            <w:r w:rsidRPr="001575D5">
              <w:rPr>
                <w:rFonts w:ascii="Arial" w:hAnsi="Arial" w:cs="Arial"/>
                <w:sz w:val="20"/>
                <w:vertAlign w:val="superscript"/>
                <w:lang w:val="fr-FR"/>
              </w:rPr>
              <w:t>b</w:t>
            </w:r>
          </w:p>
        </w:tc>
        <w:tc>
          <w:tcPr>
            <w:tcW w:w="524" w:type="pct"/>
            <w:tcBorders>
              <w:top w:val="nil"/>
              <w:left w:val="single" w:sz="12" w:space="0" w:color="auto"/>
              <w:bottom w:val="nil"/>
              <w:right w:val="nil"/>
            </w:tcBorders>
          </w:tcPr>
          <w:p w14:paraId="49D77BC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1.803±0.006</w:t>
            </w:r>
            <w:r w:rsidRPr="001575D5">
              <w:rPr>
                <w:rFonts w:ascii="Arial" w:hAnsi="Arial" w:cs="Arial"/>
                <w:sz w:val="20"/>
                <w:vertAlign w:val="superscript"/>
                <w:lang w:val="fr-FR"/>
              </w:rPr>
              <w:t>a</w:t>
            </w:r>
          </w:p>
        </w:tc>
        <w:tc>
          <w:tcPr>
            <w:tcW w:w="531" w:type="pct"/>
            <w:tcBorders>
              <w:top w:val="nil"/>
              <w:left w:val="nil"/>
              <w:bottom w:val="nil"/>
              <w:right w:val="nil"/>
            </w:tcBorders>
          </w:tcPr>
          <w:p w14:paraId="6AB3661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2.140±0.003</w:t>
            </w:r>
            <w:r w:rsidRPr="001575D5">
              <w:rPr>
                <w:rFonts w:ascii="Arial" w:hAnsi="Arial" w:cs="Arial"/>
                <w:sz w:val="20"/>
                <w:vertAlign w:val="superscript"/>
                <w:lang w:val="fr-FR"/>
              </w:rPr>
              <w:t>b</w:t>
            </w:r>
          </w:p>
        </w:tc>
        <w:tc>
          <w:tcPr>
            <w:tcW w:w="524" w:type="pct"/>
            <w:tcBorders>
              <w:top w:val="nil"/>
              <w:left w:val="nil"/>
              <w:bottom w:val="nil"/>
              <w:right w:val="nil"/>
            </w:tcBorders>
          </w:tcPr>
          <w:p w14:paraId="7F615FE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2.269±0.001</w:t>
            </w:r>
            <w:r w:rsidRPr="001575D5">
              <w:rPr>
                <w:rFonts w:ascii="Arial" w:hAnsi="Arial" w:cs="Arial"/>
                <w:sz w:val="20"/>
                <w:vertAlign w:val="superscript"/>
                <w:lang w:val="fr-FR"/>
              </w:rPr>
              <w:t>d</w:t>
            </w:r>
          </w:p>
        </w:tc>
        <w:tc>
          <w:tcPr>
            <w:tcW w:w="525" w:type="pct"/>
            <w:tcBorders>
              <w:top w:val="nil"/>
              <w:left w:val="nil"/>
              <w:bottom w:val="nil"/>
              <w:right w:val="nil"/>
            </w:tcBorders>
          </w:tcPr>
          <w:p w14:paraId="55A99E1A"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2.242±0.001</w:t>
            </w:r>
            <w:r w:rsidRPr="001575D5">
              <w:rPr>
                <w:rFonts w:ascii="Arial" w:hAnsi="Arial" w:cs="Arial"/>
                <w:sz w:val="20"/>
                <w:vertAlign w:val="superscript"/>
                <w:lang w:val="fr-FR"/>
              </w:rPr>
              <w:t>c</w:t>
            </w:r>
          </w:p>
        </w:tc>
      </w:tr>
      <w:tr w:rsidR="001575D5" w:rsidRPr="001575D5" w14:paraId="6D3C564A" w14:textId="77777777" w:rsidTr="0062792F">
        <w:tc>
          <w:tcPr>
            <w:tcW w:w="794" w:type="pct"/>
            <w:tcBorders>
              <w:top w:val="nil"/>
              <w:left w:val="nil"/>
              <w:bottom w:val="nil"/>
              <w:right w:val="nil"/>
            </w:tcBorders>
          </w:tcPr>
          <w:p w14:paraId="490142B6"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Serine</w:t>
            </w:r>
          </w:p>
        </w:tc>
        <w:tc>
          <w:tcPr>
            <w:tcW w:w="524" w:type="pct"/>
            <w:tcBorders>
              <w:top w:val="nil"/>
              <w:left w:val="nil"/>
              <w:bottom w:val="nil"/>
              <w:right w:val="nil"/>
            </w:tcBorders>
          </w:tcPr>
          <w:p w14:paraId="5069154F"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0.738±0.001</w:t>
            </w:r>
            <w:r w:rsidRPr="001575D5">
              <w:rPr>
                <w:rFonts w:ascii="Arial" w:hAnsi="Arial" w:cs="Arial"/>
                <w:sz w:val="20"/>
                <w:vertAlign w:val="superscript"/>
                <w:lang w:val="fr-FR"/>
              </w:rPr>
              <w:t>a</w:t>
            </w:r>
          </w:p>
        </w:tc>
        <w:tc>
          <w:tcPr>
            <w:tcW w:w="530" w:type="pct"/>
            <w:tcBorders>
              <w:top w:val="nil"/>
              <w:left w:val="nil"/>
              <w:bottom w:val="nil"/>
              <w:right w:val="nil"/>
            </w:tcBorders>
          </w:tcPr>
          <w:p w14:paraId="6A6365B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1.334±0.001</w:t>
            </w:r>
            <w:r w:rsidRPr="001575D5">
              <w:rPr>
                <w:rFonts w:ascii="Arial" w:hAnsi="Arial" w:cs="Arial"/>
                <w:sz w:val="20"/>
                <w:vertAlign w:val="superscript"/>
                <w:lang w:val="fr-FR"/>
              </w:rPr>
              <w:t>b</w:t>
            </w:r>
          </w:p>
        </w:tc>
        <w:tc>
          <w:tcPr>
            <w:tcW w:w="524" w:type="pct"/>
            <w:tcBorders>
              <w:top w:val="nil"/>
              <w:left w:val="nil"/>
              <w:bottom w:val="nil"/>
              <w:right w:val="nil"/>
            </w:tcBorders>
          </w:tcPr>
          <w:p w14:paraId="02412A0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1.592±0.004</w:t>
            </w:r>
            <w:r w:rsidRPr="001575D5">
              <w:rPr>
                <w:rFonts w:ascii="Arial" w:hAnsi="Arial" w:cs="Arial"/>
                <w:sz w:val="20"/>
                <w:vertAlign w:val="superscript"/>
                <w:lang w:val="fr-FR"/>
              </w:rPr>
              <w:t>d</w:t>
            </w:r>
          </w:p>
        </w:tc>
        <w:tc>
          <w:tcPr>
            <w:tcW w:w="524" w:type="pct"/>
            <w:tcBorders>
              <w:top w:val="nil"/>
              <w:left w:val="nil"/>
              <w:bottom w:val="nil"/>
              <w:right w:val="single" w:sz="12" w:space="0" w:color="auto"/>
            </w:tcBorders>
          </w:tcPr>
          <w:p w14:paraId="18F5B8D1"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1.521±0.001</w:t>
            </w:r>
            <w:r w:rsidRPr="001575D5">
              <w:rPr>
                <w:rFonts w:ascii="Arial" w:hAnsi="Arial" w:cs="Arial"/>
                <w:sz w:val="20"/>
                <w:vertAlign w:val="superscript"/>
                <w:lang w:val="fr-FR"/>
              </w:rPr>
              <w:t>c</w:t>
            </w:r>
          </w:p>
        </w:tc>
        <w:tc>
          <w:tcPr>
            <w:tcW w:w="524" w:type="pct"/>
            <w:tcBorders>
              <w:top w:val="nil"/>
              <w:left w:val="single" w:sz="12" w:space="0" w:color="auto"/>
              <w:bottom w:val="nil"/>
              <w:right w:val="nil"/>
            </w:tcBorders>
          </w:tcPr>
          <w:p w14:paraId="25BFE9D8"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0.865±0.003</w:t>
            </w:r>
            <w:r w:rsidRPr="001575D5">
              <w:rPr>
                <w:rFonts w:ascii="Arial" w:hAnsi="Arial" w:cs="Arial"/>
                <w:sz w:val="20"/>
                <w:vertAlign w:val="superscript"/>
                <w:lang w:val="fr-FR"/>
              </w:rPr>
              <w:t>a</w:t>
            </w:r>
          </w:p>
        </w:tc>
        <w:tc>
          <w:tcPr>
            <w:tcW w:w="531" w:type="pct"/>
            <w:tcBorders>
              <w:top w:val="nil"/>
              <w:left w:val="nil"/>
              <w:bottom w:val="nil"/>
              <w:right w:val="nil"/>
            </w:tcBorders>
          </w:tcPr>
          <w:p w14:paraId="4E7ACBA0"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1.154±0.003</w:t>
            </w:r>
            <w:r w:rsidRPr="001575D5">
              <w:rPr>
                <w:rFonts w:ascii="Arial" w:hAnsi="Arial" w:cs="Arial"/>
                <w:sz w:val="20"/>
                <w:vertAlign w:val="superscript"/>
                <w:lang w:val="fr-FR"/>
              </w:rPr>
              <w:t>d</w:t>
            </w:r>
          </w:p>
        </w:tc>
        <w:tc>
          <w:tcPr>
            <w:tcW w:w="524" w:type="pct"/>
            <w:tcBorders>
              <w:top w:val="nil"/>
              <w:left w:val="nil"/>
              <w:bottom w:val="nil"/>
              <w:right w:val="nil"/>
            </w:tcBorders>
          </w:tcPr>
          <w:p w14:paraId="57E28FE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1.074±0.002</w:t>
            </w:r>
            <w:r w:rsidRPr="001575D5">
              <w:rPr>
                <w:rFonts w:ascii="Arial" w:hAnsi="Arial" w:cs="Arial"/>
                <w:sz w:val="20"/>
                <w:vertAlign w:val="superscript"/>
                <w:lang w:val="fr-FR"/>
              </w:rPr>
              <w:t>c</w:t>
            </w:r>
          </w:p>
        </w:tc>
        <w:tc>
          <w:tcPr>
            <w:tcW w:w="525" w:type="pct"/>
            <w:tcBorders>
              <w:top w:val="nil"/>
              <w:left w:val="nil"/>
              <w:bottom w:val="nil"/>
              <w:right w:val="nil"/>
            </w:tcBorders>
          </w:tcPr>
          <w:p w14:paraId="29B704B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1.001±0.003</w:t>
            </w:r>
            <w:r w:rsidRPr="001575D5">
              <w:rPr>
                <w:rFonts w:ascii="Arial" w:hAnsi="Arial" w:cs="Arial"/>
                <w:sz w:val="20"/>
                <w:vertAlign w:val="superscript"/>
                <w:lang w:val="fr-FR"/>
              </w:rPr>
              <w:t>b</w:t>
            </w:r>
          </w:p>
        </w:tc>
      </w:tr>
      <w:tr w:rsidR="001575D5" w:rsidRPr="001575D5" w14:paraId="6E49C7CF" w14:textId="77777777" w:rsidTr="0062792F">
        <w:tc>
          <w:tcPr>
            <w:tcW w:w="794" w:type="pct"/>
            <w:tcBorders>
              <w:top w:val="nil"/>
              <w:left w:val="nil"/>
              <w:bottom w:val="single" w:sz="18" w:space="0" w:color="auto"/>
              <w:right w:val="nil"/>
            </w:tcBorders>
          </w:tcPr>
          <w:p w14:paraId="3EC73A1D"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Alanine</w:t>
            </w:r>
          </w:p>
        </w:tc>
        <w:tc>
          <w:tcPr>
            <w:tcW w:w="524" w:type="pct"/>
            <w:tcBorders>
              <w:top w:val="nil"/>
              <w:left w:val="nil"/>
              <w:bottom w:val="single" w:sz="18" w:space="0" w:color="auto"/>
              <w:right w:val="nil"/>
            </w:tcBorders>
          </w:tcPr>
          <w:p w14:paraId="7C0D2D4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2.932±0.003</w:t>
            </w:r>
            <w:r w:rsidRPr="001575D5">
              <w:rPr>
                <w:rFonts w:ascii="Arial" w:hAnsi="Arial" w:cs="Arial"/>
                <w:sz w:val="20"/>
                <w:vertAlign w:val="superscript"/>
                <w:lang w:val="fr-FR"/>
              </w:rPr>
              <w:t>c</w:t>
            </w:r>
          </w:p>
        </w:tc>
        <w:tc>
          <w:tcPr>
            <w:tcW w:w="530" w:type="pct"/>
            <w:tcBorders>
              <w:top w:val="nil"/>
              <w:left w:val="nil"/>
              <w:bottom w:val="single" w:sz="18" w:space="0" w:color="auto"/>
              <w:right w:val="nil"/>
            </w:tcBorders>
          </w:tcPr>
          <w:p w14:paraId="208F9062" w14:textId="77777777" w:rsidR="001575D5" w:rsidRPr="001575D5" w:rsidRDefault="001575D5" w:rsidP="001575D5">
            <w:pPr>
              <w:pStyle w:val="Body"/>
              <w:rPr>
                <w:rFonts w:ascii="Arial" w:hAnsi="Arial" w:cs="Arial"/>
                <w:sz w:val="20"/>
                <w:lang w:val="fr-FR"/>
              </w:rPr>
            </w:pPr>
            <w:bookmarkStart w:id="8" w:name="_Hlk213063138"/>
            <w:r w:rsidRPr="001575D5">
              <w:rPr>
                <w:rFonts w:ascii="Arial" w:hAnsi="Arial" w:cs="Arial"/>
                <w:sz w:val="20"/>
                <w:lang w:val="fr-FR"/>
              </w:rPr>
              <w:t>3.621±0.006</w:t>
            </w:r>
            <w:bookmarkEnd w:id="8"/>
            <w:r w:rsidRPr="001575D5">
              <w:rPr>
                <w:rFonts w:ascii="Arial" w:hAnsi="Arial" w:cs="Arial"/>
                <w:sz w:val="20"/>
                <w:vertAlign w:val="superscript"/>
                <w:lang w:val="fr-FR"/>
              </w:rPr>
              <w:t>d</w:t>
            </w:r>
          </w:p>
        </w:tc>
        <w:tc>
          <w:tcPr>
            <w:tcW w:w="524" w:type="pct"/>
            <w:tcBorders>
              <w:top w:val="nil"/>
              <w:left w:val="nil"/>
              <w:bottom w:val="single" w:sz="18" w:space="0" w:color="auto"/>
              <w:right w:val="nil"/>
            </w:tcBorders>
          </w:tcPr>
          <w:p w14:paraId="3EA2B613"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2.873±0.003</w:t>
            </w:r>
            <w:r w:rsidRPr="001575D5">
              <w:rPr>
                <w:rFonts w:ascii="Arial" w:hAnsi="Arial" w:cs="Arial"/>
                <w:sz w:val="20"/>
                <w:vertAlign w:val="superscript"/>
                <w:lang w:val="fr-FR"/>
              </w:rPr>
              <w:t>b</w:t>
            </w:r>
          </w:p>
        </w:tc>
        <w:tc>
          <w:tcPr>
            <w:tcW w:w="524" w:type="pct"/>
            <w:tcBorders>
              <w:top w:val="nil"/>
              <w:left w:val="nil"/>
              <w:bottom w:val="single" w:sz="18" w:space="0" w:color="auto"/>
              <w:right w:val="single" w:sz="12" w:space="0" w:color="auto"/>
            </w:tcBorders>
          </w:tcPr>
          <w:p w14:paraId="032FD2C5"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2.301±0.001</w:t>
            </w:r>
            <w:r w:rsidRPr="001575D5">
              <w:rPr>
                <w:rFonts w:ascii="Arial" w:hAnsi="Arial" w:cs="Arial"/>
                <w:sz w:val="20"/>
                <w:vertAlign w:val="superscript"/>
                <w:lang w:val="fr-FR"/>
              </w:rPr>
              <w:t>a</w:t>
            </w:r>
          </w:p>
        </w:tc>
        <w:tc>
          <w:tcPr>
            <w:tcW w:w="524" w:type="pct"/>
            <w:tcBorders>
              <w:top w:val="nil"/>
              <w:left w:val="single" w:sz="12" w:space="0" w:color="auto"/>
              <w:bottom w:val="single" w:sz="18" w:space="0" w:color="auto"/>
              <w:right w:val="nil"/>
            </w:tcBorders>
          </w:tcPr>
          <w:p w14:paraId="5CB57734"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1.364±0.001</w:t>
            </w:r>
            <w:r w:rsidRPr="001575D5">
              <w:rPr>
                <w:rFonts w:ascii="Arial" w:hAnsi="Arial" w:cs="Arial"/>
                <w:sz w:val="20"/>
                <w:vertAlign w:val="superscript"/>
                <w:lang w:val="fr-FR"/>
              </w:rPr>
              <w:t>a</w:t>
            </w:r>
          </w:p>
        </w:tc>
        <w:tc>
          <w:tcPr>
            <w:tcW w:w="531" w:type="pct"/>
            <w:tcBorders>
              <w:top w:val="nil"/>
              <w:left w:val="nil"/>
              <w:bottom w:val="single" w:sz="18" w:space="0" w:color="auto"/>
              <w:right w:val="nil"/>
            </w:tcBorders>
          </w:tcPr>
          <w:p w14:paraId="38AAE31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1.908±0.006</w:t>
            </w:r>
            <w:r w:rsidRPr="001575D5">
              <w:rPr>
                <w:rFonts w:ascii="Arial" w:hAnsi="Arial" w:cs="Arial"/>
                <w:sz w:val="20"/>
                <w:vertAlign w:val="superscript"/>
                <w:lang w:val="fr-FR"/>
              </w:rPr>
              <w:t>b</w:t>
            </w:r>
          </w:p>
        </w:tc>
        <w:tc>
          <w:tcPr>
            <w:tcW w:w="524" w:type="pct"/>
            <w:tcBorders>
              <w:top w:val="nil"/>
              <w:left w:val="nil"/>
              <w:bottom w:val="single" w:sz="18" w:space="0" w:color="auto"/>
              <w:right w:val="nil"/>
            </w:tcBorders>
          </w:tcPr>
          <w:p w14:paraId="0ED74BCB"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2.525±0.005</w:t>
            </w:r>
            <w:r w:rsidRPr="001575D5">
              <w:rPr>
                <w:rFonts w:ascii="Arial" w:hAnsi="Arial" w:cs="Arial"/>
                <w:sz w:val="20"/>
                <w:vertAlign w:val="superscript"/>
                <w:lang w:val="fr-FR"/>
              </w:rPr>
              <w:t>d</w:t>
            </w:r>
          </w:p>
        </w:tc>
        <w:tc>
          <w:tcPr>
            <w:tcW w:w="525" w:type="pct"/>
            <w:tcBorders>
              <w:top w:val="nil"/>
              <w:left w:val="nil"/>
              <w:bottom w:val="single" w:sz="18" w:space="0" w:color="auto"/>
              <w:right w:val="nil"/>
            </w:tcBorders>
          </w:tcPr>
          <w:p w14:paraId="74835B12" w14:textId="77777777" w:rsidR="001575D5" w:rsidRPr="001575D5" w:rsidRDefault="001575D5" w:rsidP="001575D5">
            <w:pPr>
              <w:pStyle w:val="Body"/>
              <w:rPr>
                <w:rFonts w:ascii="Arial" w:hAnsi="Arial" w:cs="Arial"/>
                <w:sz w:val="20"/>
                <w:lang w:val="fr-FR"/>
              </w:rPr>
            </w:pPr>
            <w:r w:rsidRPr="001575D5">
              <w:rPr>
                <w:rFonts w:ascii="Arial" w:hAnsi="Arial" w:cs="Arial"/>
                <w:sz w:val="20"/>
                <w:lang w:val="fr-FR"/>
              </w:rPr>
              <w:t>2.408±0.004</w:t>
            </w:r>
            <w:r w:rsidRPr="001575D5">
              <w:rPr>
                <w:rFonts w:ascii="Arial" w:hAnsi="Arial" w:cs="Arial"/>
                <w:sz w:val="20"/>
                <w:vertAlign w:val="superscript"/>
                <w:lang w:val="fr-FR"/>
              </w:rPr>
              <w:t>c</w:t>
            </w:r>
          </w:p>
        </w:tc>
      </w:tr>
    </w:tbl>
    <w:p w14:paraId="02AE0D6F" w14:textId="700EEC86" w:rsidR="001575D5" w:rsidRDefault="001575D5" w:rsidP="00441B6F">
      <w:pPr>
        <w:pStyle w:val="Body"/>
        <w:spacing w:after="0"/>
        <w:rPr>
          <w:rFonts w:ascii="Arial" w:hAnsi="Arial" w:cs="Arial"/>
        </w:rPr>
        <w:sectPr w:rsidR="001575D5" w:rsidSect="003416D6">
          <w:pgSz w:w="15840" w:h="12240" w:orient="landscape"/>
          <w:pgMar w:top="2016" w:right="1440" w:bottom="2016" w:left="2016" w:header="720" w:footer="1077" w:gutter="0"/>
          <w:cols w:space="720"/>
          <w:docGrid w:linePitch="272"/>
        </w:sectPr>
      </w:pPr>
    </w:p>
    <w:p w14:paraId="1F3970FE" w14:textId="08A21BA0" w:rsidR="000B3031" w:rsidRPr="008F2C97" w:rsidRDefault="008F2C97" w:rsidP="000B3031">
      <w:pPr>
        <w:pStyle w:val="Body"/>
        <w:spacing w:after="0"/>
        <w:rPr>
          <w:rFonts w:ascii="Arial" w:hAnsi="Arial" w:cs="Arial"/>
          <w:b/>
          <w:sz w:val="22"/>
          <w:szCs w:val="22"/>
        </w:rPr>
      </w:pPr>
      <w:r w:rsidRPr="008F2C97">
        <w:rPr>
          <w:rFonts w:ascii="Arial" w:hAnsi="Arial" w:cs="Arial"/>
          <w:b/>
          <w:sz w:val="22"/>
          <w:szCs w:val="22"/>
        </w:rPr>
        <w:lastRenderedPageBreak/>
        <w:t xml:space="preserve">3.5. </w:t>
      </w:r>
      <w:r w:rsidRPr="008F2C97">
        <w:rPr>
          <w:rFonts w:ascii="Arial" w:hAnsi="Arial" w:cs="Arial"/>
          <w:b/>
          <w:sz w:val="22"/>
          <w:szCs w:val="22"/>
          <w:highlight w:val="yellow"/>
        </w:rPr>
        <w:t>DISCRIMINATION OF FERMENTED OKRA SAMPLES BASED ON THEIR AMINO ACID AND MINERAL COMPOSITIONS</w:t>
      </w:r>
    </w:p>
    <w:p w14:paraId="21EFA50D" w14:textId="77777777" w:rsidR="00190D22" w:rsidRPr="00190D22" w:rsidRDefault="00190D22" w:rsidP="00190D22">
      <w:pPr>
        <w:pStyle w:val="Body"/>
        <w:spacing w:after="0"/>
        <w:rPr>
          <w:rFonts w:ascii="Arial" w:hAnsi="Arial" w:cs="Arial"/>
        </w:rPr>
      </w:pPr>
      <w:r w:rsidRPr="00190D22">
        <w:rPr>
          <w:rFonts w:ascii="Arial" w:hAnsi="Arial" w:cs="Arial"/>
        </w:rPr>
        <w:t xml:space="preserve">In the context of this study, Principal Component Analysis (PCA) was employed to better understand the influence of fermentation duration and drying method on the mineral and protein characteristics of fermented okra. This multivariate statistical technique, known for its effectiveness, not only reduces data dimensionality but also preserves the essential information, thereby facilitating the identification of discriminant variables and the </w:t>
      </w:r>
      <w:proofErr w:type="spellStart"/>
      <w:r w:rsidRPr="00190D22">
        <w:rPr>
          <w:rFonts w:ascii="Arial" w:hAnsi="Arial" w:cs="Arial"/>
        </w:rPr>
        <w:t>visualisation</w:t>
      </w:r>
      <w:proofErr w:type="spellEnd"/>
      <w:r w:rsidRPr="00190D22">
        <w:rPr>
          <w:rFonts w:ascii="Arial" w:hAnsi="Arial" w:cs="Arial"/>
        </w:rPr>
        <w:t xml:space="preserve"> of relationships among samples.</w:t>
      </w:r>
    </w:p>
    <w:p w14:paraId="019BB34D" w14:textId="77777777" w:rsidR="00190D22" w:rsidRPr="00190D22" w:rsidRDefault="00190D22" w:rsidP="00190D22">
      <w:pPr>
        <w:pStyle w:val="Body"/>
        <w:spacing w:after="0"/>
        <w:rPr>
          <w:rFonts w:ascii="Arial" w:hAnsi="Arial" w:cs="Arial"/>
        </w:rPr>
      </w:pPr>
      <w:r w:rsidRPr="00190D22">
        <w:rPr>
          <w:rFonts w:ascii="Arial" w:hAnsi="Arial" w:cs="Arial"/>
        </w:rPr>
        <w:t>Firstly, the results indicate that the first two principal components (F1 and F2) account for 80.24% of the total variance, reflecting a strong structuring of the dataset. Specifically, F1 explains 55.29% and F2 24.95% of the variance. F1 is strongly correlated with mineral elements such as magnesium (Mg), sodium (Na), iron (Fe), calcium (Ca), and phosphorus (P), making it a dominant mineral component. In contrast, F2 is influenced by amino acids such as tryptophan, proline, and tyrosine, suggesting a protein and metabolic component.</w:t>
      </w:r>
    </w:p>
    <w:p w14:paraId="4D3A40B4" w14:textId="77777777" w:rsidR="00190D22" w:rsidRPr="00190D22" w:rsidRDefault="00190D22" w:rsidP="00190D22">
      <w:pPr>
        <w:pStyle w:val="Body"/>
        <w:spacing w:after="0"/>
        <w:rPr>
          <w:rFonts w:ascii="Arial" w:hAnsi="Arial" w:cs="Arial"/>
        </w:rPr>
      </w:pPr>
      <w:r w:rsidRPr="00190D22">
        <w:rPr>
          <w:rFonts w:ascii="Arial" w:hAnsi="Arial" w:cs="Arial"/>
        </w:rPr>
        <w:t xml:space="preserve">Secondly, the analysis of sample contributions to the principal axes reveals that E1 and S5 are the most influential on F1, while S0 stands out on F2. Moreover, the examination of observation coordinates shows that samples fermented for 1 to 3 days (E1, E3, S1, S3) are strongly projected onto both F1 and F2, indicating a high nutrient content and intense biochemical activity. Conversely, non-fermented samples (E0, S0) and those fermented for 5 days (E5, S5) appear more dispersed, suggesting </w:t>
      </w:r>
      <w:proofErr w:type="spellStart"/>
      <w:r w:rsidRPr="00190D22">
        <w:rPr>
          <w:rFonts w:ascii="Arial" w:hAnsi="Arial" w:cs="Arial"/>
        </w:rPr>
        <w:t>stabilisation</w:t>
      </w:r>
      <w:proofErr w:type="spellEnd"/>
      <w:r w:rsidRPr="00190D22">
        <w:rPr>
          <w:rFonts w:ascii="Arial" w:hAnsi="Arial" w:cs="Arial"/>
        </w:rPr>
        <w:t xml:space="preserve"> or loss of certain compounds.</w:t>
      </w:r>
    </w:p>
    <w:p w14:paraId="4ED107EB" w14:textId="20342467" w:rsidR="00190D22" w:rsidRPr="00190D22" w:rsidRDefault="00190D22" w:rsidP="00190D22">
      <w:pPr>
        <w:pStyle w:val="Body"/>
        <w:spacing w:after="0"/>
        <w:rPr>
          <w:rFonts w:ascii="Arial" w:hAnsi="Arial" w:cs="Arial"/>
        </w:rPr>
      </w:pPr>
      <w:r w:rsidRPr="00190D22">
        <w:rPr>
          <w:rFonts w:ascii="Arial" w:hAnsi="Arial" w:cs="Arial"/>
        </w:rPr>
        <w:t xml:space="preserve">Consequently, PCA provides a clear </w:t>
      </w:r>
      <w:proofErr w:type="spellStart"/>
      <w:r w:rsidRPr="00190D22">
        <w:rPr>
          <w:rFonts w:ascii="Arial" w:hAnsi="Arial" w:cs="Arial"/>
        </w:rPr>
        <w:t>visualisation</w:t>
      </w:r>
      <w:proofErr w:type="spellEnd"/>
      <w:r w:rsidRPr="00190D22">
        <w:rPr>
          <w:rFonts w:ascii="Arial" w:hAnsi="Arial" w:cs="Arial"/>
        </w:rPr>
        <w:t xml:space="preserve"> of the combined effects of fermentation time and drying method on the biochemical quality of okra. It highlights that short-term fermentation (between 1 and 3 days) </w:t>
      </w:r>
      <w:proofErr w:type="spellStart"/>
      <w:r w:rsidRPr="00190D22">
        <w:rPr>
          <w:rFonts w:ascii="Arial" w:hAnsi="Arial" w:cs="Arial"/>
        </w:rPr>
        <w:t>optimises</w:t>
      </w:r>
      <w:proofErr w:type="spellEnd"/>
      <w:r w:rsidRPr="00190D22">
        <w:rPr>
          <w:rFonts w:ascii="Arial" w:hAnsi="Arial" w:cs="Arial"/>
        </w:rPr>
        <w:t xml:space="preserve"> nutrient concentration, whereas longer durations may lead to compound losses or </w:t>
      </w:r>
      <w:proofErr w:type="spellStart"/>
      <w:r w:rsidRPr="00190D22">
        <w:rPr>
          <w:rFonts w:ascii="Arial" w:hAnsi="Arial" w:cs="Arial"/>
        </w:rPr>
        <w:t>stabilisation</w:t>
      </w:r>
      <w:proofErr w:type="spellEnd"/>
      <w:r w:rsidRPr="00190D22">
        <w:rPr>
          <w:rFonts w:ascii="Arial" w:hAnsi="Arial" w:cs="Arial"/>
        </w:rPr>
        <w:t>.</w:t>
      </w:r>
    </w:p>
    <w:p w14:paraId="44372553" w14:textId="5299736E" w:rsidR="00190D22" w:rsidRDefault="00190D22" w:rsidP="00441B6F">
      <w:pPr>
        <w:pStyle w:val="Body"/>
        <w:spacing w:after="0"/>
        <w:rPr>
          <w:rFonts w:ascii="Arial" w:hAnsi="Arial" w:cs="Arial"/>
        </w:rPr>
      </w:pPr>
      <w:r w:rsidRPr="00190D22">
        <w:rPr>
          <w:rFonts w:ascii="Arial" w:hAnsi="Arial" w:cs="Arial"/>
        </w:rPr>
        <w:t>Ultimately, PCA confirms that fermentation significantly alters the mineral composition and protein profile of okra, as evidenced by observed correlations such as Fe with Mg, Lys with Ala, and Ser with Met. It thus represents a valuable tool for guiding okra processing strategies aimed at enhancing its nutritional value.</w:t>
      </w:r>
    </w:p>
    <w:p w14:paraId="610C6D5C" w14:textId="77777777" w:rsidR="00190D22" w:rsidRDefault="00190D22" w:rsidP="00441B6F">
      <w:pPr>
        <w:pStyle w:val="Body"/>
        <w:spacing w:after="0"/>
        <w:rPr>
          <w:rFonts w:ascii="Arial" w:hAnsi="Arial" w:cs="Arial"/>
        </w:rPr>
      </w:pPr>
    </w:p>
    <w:p w14:paraId="1DB1235F" w14:textId="77777777" w:rsidR="00170C14" w:rsidRDefault="00170C14" w:rsidP="00441B6F">
      <w:pPr>
        <w:pStyle w:val="Body"/>
        <w:spacing w:after="0"/>
        <w:rPr>
          <w:rFonts w:ascii="Arial" w:hAnsi="Arial" w:cs="Arial"/>
        </w:rPr>
        <w:sectPr w:rsidR="00170C14" w:rsidSect="003416D6">
          <w:pgSz w:w="12240" w:h="15840"/>
          <w:pgMar w:top="1440" w:right="2016" w:bottom="2016" w:left="2016" w:header="720" w:footer="1123" w:gutter="0"/>
          <w:cols w:space="720"/>
          <w:docGrid w:linePitch="272"/>
        </w:sectPr>
      </w:pPr>
    </w:p>
    <w:p w14:paraId="4ECD5D42" w14:textId="410C880D" w:rsidR="00170C14" w:rsidRDefault="00170C14" w:rsidP="00441B6F">
      <w:pPr>
        <w:pStyle w:val="Body"/>
        <w:spacing w:after="0"/>
        <w:rPr>
          <w:rFonts w:ascii="Arial" w:hAnsi="Arial" w:cs="Arial"/>
        </w:rPr>
      </w:pPr>
      <w:r>
        <w:rPr>
          <w:rFonts w:ascii="Arial" w:hAnsi="Arial" w:cs="Arial"/>
          <w:noProof/>
        </w:rPr>
        <w:lastRenderedPageBreak/>
        <w:drawing>
          <wp:inline distT="0" distB="0" distL="0" distR="0" wp14:anchorId="372DD645" wp14:editId="394256E6">
            <wp:extent cx="7239635" cy="33147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635" cy="3314700"/>
                    </a:xfrm>
                    <a:prstGeom prst="rect">
                      <a:avLst/>
                    </a:prstGeom>
                    <a:noFill/>
                  </pic:spPr>
                </pic:pic>
              </a:graphicData>
            </a:graphic>
          </wp:inline>
        </w:drawing>
      </w:r>
    </w:p>
    <w:p w14:paraId="34CA4B2A" w14:textId="10015A27" w:rsidR="00170C14" w:rsidRDefault="00170C14" w:rsidP="00441B6F">
      <w:pPr>
        <w:pStyle w:val="Body"/>
        <w:spacing w:after="0"/>
        <w:rPr>
          <w:rFonts w:ascii="Arial" w:hAnsi="Arial" w:cs="Arial"/>
        </w:rPr>
      </w:pPr>
      <w:r w:rsidRPr="00170C14">
        <w:rPr>
          <w:rFonts w:ascii="Arial" w:hAnsi="Arial" w:cs="Arial"/>
        </w:rPr>
        <w:t>Fig 2</w:t>
      </w:r>
      <w:r w:rsidR="00077377">
        <w:rPr>
          <w:rFonts w:ascii="Arial" w:hAnsi="Arial" w:cs="Arial"/>
        </w:rPr>
        <w:t>.</w:t>
      </w:r>
      <w:r w:rsidRPr="00170C14">
        <w:rPr>
          <w:rFonts w:ascii="Arial" w:hAnsi="Arial" w:cs="Arial"/>
        </w:rPr>
        <w:t xml:space="preserve"> Projection of amino acids and minerals (A) and fermented okra samples (B) in the plane formed by axes F 1 and F 2</w:t>
      </w:r>
    </w:p>
    <w:p w14:paraId="47313BBA" w14:textId="463BB980" w:rsidR="00170C14" w:rsidRPr="00170C14" w:rsidRDefault="00170C14" w:rsidP="00441B6F">
      <w:pPr>
        <w:pStyle w:val="Body"/>
        <w:spacing w:after="0"/>
        <w:rPr>
          <w:rFonts w:ascii="Arial" w:hAnsi="Arial" w:cs="Arial"/>
          <w:sz w:val="16"/>
          <w:szCs w:val="16"/>
        </w:rPr>
      </w:pPr>
      <w:r w:rsidRPr="00170C14">
        <w:rPr>
          <w:rFonts w:ascii="Arial" w:hAnsi="Arial" w:cs="Arial"/>
          <w:sz w:val="16"/>
          <w:szCs w:val="16"/>
        </w:rPr>
        <w:t xml:space="preserve">Fe: Iron; Ca: Calcium; P: Phosphorus; Mg: Magnesium; K: Potassium; Na: Sodium; Lys: Lysine; </w:t>
      </w:r>
      <w:proofErr w:type="spellStart"/>
      <w:r w:rsidRPr="00170C14">
        <w:rPr>
          <w:rFonts w:ascii="Arial" w:hAnsi="Arial" w:cs="Arial"/>
          <w:sz w:val="16"/>
          <w:szCs w:val="16"/>
        </w:rPr>
        <w:t>Mét</w:t>
      </w:r>
      <w:proofErr w:type="spellEnd"/>
      <w:r w:rsidRPr="00170C14">
        <w:rPr>
          <w:rFonts w:ascii="Arial" w:hAnsi="Arial" w:cs="Arial"/>
          <w:sz w:val="16"/>
          <w:szCs w:val="16"/>
        </w:rPr>
        <w:t xml:space="preserve">: Methionine; His: Histidine; Tryp: Tryptophan; Tyro: Tyrosine; Pro: Proline; </w:t>
      </w:r>
      <w:proofErr w:type="spellStart"/>
      <w:r w:rsidRPr="00170C14">
        <w:rPr>
          <w:rFonts w:ascii="Arial" w:hAnsi="Arial" w:cs="Arial"/>
          <w:sz w:val="16"/>
          <w:szCs w:val="16"/>
        </w:rPr>
        <w:t>Sér</w:t>
      </w:r>
      <w:proofErr w:type="spellEnd"/>
      <w:r w:rsidRPr="00170C14">
        <w:rPr>
          <w:rFonts w:ascii="Arial" w:hAnsi="Arial" w:cs="Arial"/>
          <w:sz w:val="16"/>
          <w:szCs w:val="16"/>
        </w:rPr>
        <w:t>: Serine; Ala: Alanine; E0: control sample blanched and dried in an oven; E1: sample bleached and dried under study after one day of fermentation; E3: sample bleached and dried under study after three days of fermentation; E5: sample bleached and dried under study after five days of fermentation; S0: control sample bleached and dried in the sun; S1: sample bleached and dried in the sun after one day of fermentation; S3: sample bleached and dried in the sun after three days of fermentation; S5: sample bleached and dried in the sun after five days of fermentation.</w:t>
      </w:r>
    </w:p>
    <w:p w14:paraId="3FFD0844" w14:textId="77777777" w:rsidR="00170C14" w:rsidRDefault="00170C14" w:rsidP="00441B6F">
      <w:pPr>
        <w:pStyle w:val="Body"/>
        <w:spacing w:after="0"/>
        <w:rPr>
          <w:rFonts w:ascii="Arial" w:hAnsi="Arial" w:cs="Arial"/>
        </w:rPr>
      </w:pPr>
    </w:p>
    <w:p w14:paraId="316954ED" w14:textId="2C9DE23D" w:rsidR="00170C14" w:rsidRDefault="00170C14" w:rsidP="00441B6F">
      <w:pPr>
        <w:pStyle w:val="Body"/>
        <w:spacing w:after="0"/>
        <w:rPr>
          <w:rFonts w:ascii="Arial" w:hAnsi="Arial" w:cs="Arial"/>
        </w:rPr>
        <w:sectPr w:rsidR="00170C14" w:rsidSect="003416D6">
          <w:pgSz w:w="15840" w:h="12240" w:orient="landscape"/>
          <w:pgMar w:top="2016" w:right="1440" w:bottom="2016" w:left="2016" w:header="720" w:footer="1123" w:gutter="0"/>
          <w:cols w:space="720"/>
          <w:docGrid w:linePitch="272"/>
        </w:sectPr>
      </w:pPr>
    </w:p>
    <w:p w14:paraId="4AC86754" w14:textId="0BBA0B4D" w:rsidR="00790ADA" w:rsidRPr="00FB3A86"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042BB7F" w14:textId="77777777" w:rsidR="00860000" w:rsidRPr="004E3941" w:rsidRDefault="00077377" w:rsidP="004E3941">
      <w:pPr>
        <w:pStyle w:val="Body"/>
        <w:spacing w:after="0"/>
        <w:rPr>
          <w:rFonts w:ascii="Arial" w:hAnsi="Arial" w:cs="Arial"/>
        </w:rPr>
      </w:pPr>
      <w:r w:rsidRPr="00077377">
        <w:rPr>
          <w:rFonts w:ascii="Arial" w:hAnsi="Arial" w:cs="Arial"/>
        </w:rPr>
        <w:t>The study on the impact of fermentation time and drying method on the biochemical parameters of okra (</w:t>
      </w:r>
      <w:r w:rsidRPr="00A726E0">
        <w:rPr>
          <w:rFonts w:ascii="Arial" w:hAnsi="Arial" w:cs="Arial"/>
          <w:i/>
          <w:iCs/>
        </w:rPr>
        <w:t>Abelmoschus esculentus</w:t>
      </w:r>
      <w:r w:rsidRPr="00077377">
        <w:rPr>
          <w:rFonts w:ascii="Arial" w:hAnsi="Arial" w:cs="Arial"/>
        </w:rPr>
        <w:t xml:space="preserve">) reveals that fermentation is an effective technological strategy for improving the nutritional quality of this vegetable, which is widely consumed in Côte d'Ivoire. The results show that short-term fermentation (1 to 3 days) </w:t>
      </w:r>
      <w:proofErr w:type="spellStart"/>
      <w:r w:rsidRPr="00077377">
        <w:rPr>
          <w:rFonts w:ascii="Arial" w:hAnsi="Arial" w:cs="Arial"/>
        </w:rPr>
        <w:t>optimises</w:t>
      </w:r>
      <w:proofErr w:type="spellEnd"/>
      <w:r w:rsidRPr="00077377">
        <w:rPr>
          <w:rFonts w:ascii="Arial" w:hAnsi="Arial" w:cs="Arial"/>
        </w:rPr>
        <w:t xml:space="preserve"> protein, essential amino</w:t>
      </w:r>
      <w:bookmarkStart w:id="9" w:name="_GoBack"/>
      <w:bookmarkEnd w:id="9"/>
      <w:r w:rsidRPr="00077377">
        <w:rPr>
          <w:rFonts w:ascii="Arial" w:hAnsi="Arial" w:cs="Arial"/>
        </w:rPr>
        <w:t xml:space="preserve"> acid and bioavailable mineral content and reduces total sugars, while lowering the pH, which promotes the microbiological stability of the product. The drying method also influences nutrient retention, with oven drying being superior to sun drying, particularly with regard to the preservation of amino acids and minerals. Principal component analysis enabled okra samples to be differentiated according to their biochemical profile, highlighting that okra samples fermented for 1 to 3 days had the best nutritional characteristics. These results suggest that controlled fermentation, combined with moderate thermal drying, can be integrated into artisanal okra processing practices to produce enriched, stable powders that are suited to the nutritional needs of local populations. With a view to sustainable agri-food development, it would be necessary to further document fermented okra through studies on the phytochemical and sensory profiles of fermented okra samples.</w:t>
      </w:r>
    </w:p>
    <w:p w14:paraId="52FDB606" w14:textId="6D7D9071" w:rsidR="005C784C" w:rsidRDefault="005C784C" w:rsidP="00441B6F">
      <w:pPr>
        <w:pStyle w:val="ReferHead"/>
        <w:spacing w:after="0"/>
        <w:jc w:val="both"/>
        <w:rPr>
          <w:rFonts w:ascii="Arial" w:hAnsi="Arial" w:cs="Arial"/>
          <w:b w:val="0"/>
          <w:caps w:val="0"/>
          <w:sz w:val="20"/>
        </w:rPr>
      </w:pPr>
    </w:p>
    <w:p w14:paraId="051B299A" w14:textId="77777777" w:rsidR="003416D6" w:rsidRDefault="003416D6" w:rsidP="00441B6F">
      <w:pPr>
        <w:pStyle w:val="ReferHead"/>
        <w:spacing w:after="0"/>
        <w:jc w:val="both"/>
        <w:rPr>
          <w:rFonts w:ascii="Arial" w:hAnsi="Arial" w:cs="Arial"/>
          <w:b w:val="0"/>
          <w:caps w:val="0"/>
          <w:sz w:val="20"/>
        </w:rPr>
      </w:pPr>
    </w:p>
    <w:p w14:paraId="711A7150" w14:textId="796AC297" w:rsidR="00DF4559" w:rsidRPr="00DF4559" w:rsidRDefault="00DF4559" w:rsidP="00DF4559">
      <w:pPr>
        <w:pStyle w:val="ReferHead"/>
        <w:spacing w:after="0"/>
        <w:jc w:val="both"/>
        <w:rPr>
          <w:rFonts w:ascii="Arial" w:hAnsi="Arial" w:cs="Arial"/>
        </w:rPr>
      </w:pPr>
      <w:r w:rsidRPr="00DF4559">
        <w:rPr>
          <w:rFonts w:ascii="Arial" w:hAnsi="Arial" w:cs="Arial"/>
        </w:rPr>
        <w:t xml:space="preserve">DISCLAIMER (ARTIFICIAL INTELLIGENCE) </w:t>
      </w:r>
    </w:p>
    <w:p w14:paraId="2CB57C54" w14:textId="70E29B0C" w:rsidR="00DF4559" w:rsidRDefault="00DF4559" w:rsidP="00441B6F">
      <w:pPr>
        <w:pStyle w:val="ReferHead"/>
        <w:spacing w:after="0"/>
        <w:jc w:val="both"/>
        <w:rPr>
          <w:rFonts w:ascii="Arial" w:hAnsi="Arial" w:cs="Arial"/>
          <w:b w:val="0"/>
          <w:bCs/>
          <w:caps w:val="0"/>
          <w:sz w:val="20"/>
          <w:szCs w:val="18"/>
        </w:rPr>
      </w:pPr>
      <w:r w:rsidRPr="00DF4559">
        <w:rPr>
          <w:rFonts w:ascii="Arial" w:hAnsi="Arial" w:cs="Arial"/>
          <w:b w:val="0"/>
          <w:bCs/>
          <w:caps w:val="0"/>
          <w:sz w:val="20"/>
          <w:szCs w:val="18"/>
        </w:rPr>
        <w:t>The authors hereby declare that generative artificial</w:t>
      </w:r>
      <w:r>
        <w:rPr>
          <w:rFonts w:ascii="Arial" w:hAnsi="Arial" w:cs="Arial"/>
          <w:b w:val="0"/>
          <w:bCs/>
          <w:caps w:val="0"/>
          <w:sz w:val="20"/>
          <w:szCs w:val="18"/>
        </w:rPr>
        <w:t xml:space="preserve"> </w:t>
      </w:r>
      <w:r w:rsidRPr="00DF4559">
        <w:rPr>
          <w:rFonts w:ascii="Arial" w:hAnsi="Arial" w:cs="Arial"/>
          <w:b w:val="0"/>
          <w:bCs/>
          <w:caps w:val="0"/>
          <w:sz w:val="20"/>
          <w:szCs w:val="18"/>
        </w:rPr>
        <w:t>intelligence (ai) technologies, such as large language models, were not used in the preparation and/or revision of this manuscript.</w:t>
      </w:r>
    </w:p>
    <w:p w14:paraId="079B6125" w14:textId="77777777" w:rsidR="00364AFC" w:rsidRDefault="00364AFC" w:rsidP="00441B6F">
      <w:pPr>
        <w:pStyle w:val="ReferHead"/>
        <w:spacing w:after="0"/>
        <w:jc w:val="both"/>
        <w:rPr>
          <w:rFonts w:ascii="Arial" w:hAnsi="Arial" w:cs="Arial"/>
          <w:b w:val="0"/>
          <w:bCs/>
          <w:caps w:val="0"/>
          <w:sz w:val="20"/>
          <w:szCs w:val="18"/>
        </w:rPr>
      </w:pPr>
    </w:p>
    <w:p w14:paraId="6526CC62" w14:textId="77777777" w:rsidR="00364AFC" w:rsidRDefault="00364AFC" w:rsidP="00441B6F">
      <w:pPr>
        <w:pStyle w:val="ReferHead"/>
        <w:spacing w:after="0"/>
        <w:jc w:val="both"/>
        <w:rPr>
          <w:rFonts w:ascii="Arial" w:hAnsi="Arial" w:cs="Arial"/>
          <w:b w:val="0"/>
          <w:bCs/>
          <w:caps w:val="0"/>
          <w:sz w:val="20"/>
          <w:szCs w:val="18"/>
        </w:rPr>
      </w:pPr>
    </w:p>
    <w:p w14:paraId="0E775669" w14:textId="77777777" w:rsidR="00364AFC" w:rsidRDefault="00364AFC" w:rsidP="00441B6F">
      <w:pPr>
        <w:pStyle w:val="ReferHead"/>
        <w:spacing w:after="0"/>
        <w:jc w:val="both"/>
        <w:rPr>
          <w:rFonts w:ascii="Arial" w:hAnsi="Arial" w:cs="Arial"/>
          <w:b w:val="0"/>
          <w:bCs/>
          <w:caps w:val="0"/>
          <w:sz w:val="20"/>
          <w:szCs w:val="18"/>
        </w:rPr>
      </w:pPr>
    </w:p>
    <w:p w14:paraId="421383A6" w14:textId="77777777" w:rsidR="00364AFC" w:rsidRPr="00364AFC" w:rsidRDefault="00364AFC" w:rsidP="00364AFC">
      <w:pPr>
        <w:spacing w:after="200" w:line="276" w:lineRule="auto"/>
        <w:jc w:val="both"/>
        <w:outlineLvl w:val="0"/>
        <w:rPr>
          <w:rFonts w:ascii="Arial" w:eastAsiaTheme="minorEastAsia" w:hAnsi="Arial" w:cs="Arial"/>
          <w:sz w:val="22"/>
          <w:szCs w:val="22"/>
          <w:lang w:val="en-GB" w:eastAsia="en-GB"/>
        </w:rPr>
      </w:pPr>
      <w:r w:rsidRPr="00364AFC">
        <w:rPr>
          <w:rFonts w:ascii="Arial" w:eastAsiaTheme="minorEastAsia" w:hAnsi="Arial" w:cs="Arial"/>
          <w:b/>
          <w:bCs/>
          <w:sz w:val="22"/>
          <w:szCs w:val="22"/>
          <w:lang w:val="en-GB" w:eastAsia="en-GB"/>
        </w:rPr>
        <w:t>COMPETING INTERESTS DISCLAIMER:</w:t>
      </w:r>
    </w:p>
    <w:p w14:paraId="01AE454F" w14:textId="77777777" w:rsidR="00364AFC" w:rsidRPr="00364AFC" w:rsidRDefault="00364AFC" w:rsidP="00364AFC">
      <w:pPr>
        <w:spacing w:after="200" w:line="276" w:lineRule="auto"/>
        <w:rPr>
          <w:rFonts w:asciiTheme="minorHAnsi" w:eastAsiaTheme="minorEastAsia" w:hAnsiTheme="minorHAnsi" w:cstheme="minorBidi"/>
          <w:sz w:val="22"/>
          <w:szCs w:val="22"/>
          <w:lang w:val="en-GB" w:eastAsia="en-GB"/>
        </w:rPr>
      </w:pPr>
      <w:r w:rsidRPr="00364AF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DE321D1" w14:textId="77777777" w:rsidR="00DF4559" w:rsidRDefault="00DF4559" w:rsidP="00441B6F">
      <w:pPr>
        <w:pStyle w:val="ReferHead"/>
        <w:spacing w:after="0"/>
        <w:jc w:val="both"/>
        <w:rPr>
          <w:rFonts w:ascii="Arial" w:hAnsi="Arial" w:cs="Arial"/>
        </w:rPr>
      </w:pPr>
    </w:p>
    <w:p w14:paraId="3CF9AD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190622F" w14:textId="77777777" w:rsidR="00790ADA" w:rsidRPr="00FB3A86" w:rsidRDefault="00790ADA" w:rsidP="00441B6F">
      <w:pPr>
        <w:pStyle w:val="ReferHead"/>
        <w:spacing w:after="0"/>
        <w:jc w:val="both"/>
        <w:rPr>
          <w:rFonts w:ascii="Arial" w:hAnsi="Arial" w:cs="Arial"/>
        </w:rPr>
      </w:pPr>
    </w:p>
    <w:p w14:paraId="3F595CCD" w14:textId="77777777" w:rsidR="00277C81" w:rsidRDefault="00277C81" w:rsidP="00F15D90">
      <w:pPr>
        <w:pStyle w:val="Body"/>
      </w:pPr>
      <w:bookmarkStart w:id="10" w:name="_Hlk213791458"/>
      <w:proofErr w:type="spellStart"/>
      <w:r>
        <w:t>Adebo</w:t>
      </w:r>
      <w:bookmarkEnd w:id="10"/>
      <w:proofErr w:type="spellEnd"/>
      <w:r>
        <w:t xml:space="preserve">, J. A., </w:t>
      </w:r>
      <w:proofErr w:type="spellStart"/>
      <w:r>
        <w:t>Njobeh</w:t>
      </w:r>
      <w:proofErr w:type="spellEnd"/>
      <w:r>
        <w:t xml:space="preserve">, P. B., </w:t>
      </w:r>
      <w:proofErr w:type="spellStart"/>
      <w:r>
        <w:t>Gbashi</w:t>
      </w:r>
      <w:proofErr w:type="spellEnd"/>
      <w:r>
        <w:t xml:space="preserve">, S., Oyedeji, A. B., Ogundele, O. M., </w:t>
      </w:r>
      <w:proofErr w:type="spellStart"/>
      <w:r>
        <w:t>Oyeyinka</w:t>
      </w:r>
      <w:proofErr w:type="spellEnd"/>
      <w:r>
        <w:t xml:space="preserve">, S. A., &amp; Adebo, O. A. (2022). Fermentation of cereals and legumes: Impact on nutritional constituents and nutrient bioavailability. Fermentation, 8(2), 63. https://doi.org/10.3390/fermentation8020063 </w:t>
      </w:r>
    </w:p>
    <w:p w14:paraId="6249F4A5" w14:textId="77777777" w:rsidR="00277C81" w:rsidRDefault="00277C81" w:rsidP="00277C81">
      <w:pPr>
        <w:pStyle w:val="Body"/>
      </w:pPr>
      <w:proofErr w:type="spellStart"/>
      <w:r>
        <w:t>Agomuo</w:t>
      </w:r>
      <w:proofErr w:type="spellEnd"/>
      <w:r>
        <w:t xml:space="preserve">, J. K., </w:t>
      </w:r>
      <w:proofErr w:type="spellStart"/>
      <w:r>
        <w:t>Nasiru</w:t>
      </w:r>
      <w:proofErr w:type="spellEnd"/>
      <w:r>
        <w:t xml:space="preserve">, B. U., &amp; </w:t>
      </w:r>
      <w:proofErr w:type="spellStart"/>
      <w:r>
        <w:t>Ifeka</w:t>
      </w:r>
      <w:proofErr w:type="spellEnd"/>
      <w:r>
        <w:t>, C. (2022). Effect of different drying methods on the nutritional and sensory attributes of Abelmoschus esculentus (okra). FUDMA Journal of Sciences, 6(3), 70-75. https://doi.org/10.33003/fjs-2022-0603-971</w:t>
      </w:r>
    </w:p>
    <w:p w14:paraId="4A3B456B" w14:textId="77777777" w:rsidR="00277C81" w:rsidRDefault="00277C81" w:rsidP="00277C81">
      <w:pPr>
        <w:pStyle w:val="Body"/>
      </w:pPr>
      <w:proofErr w:type="spellStart"/>
      <w:r>
        <w:t>Akyüz</w:t>
      </w:r>
      <w:proofErr w:type="spellEnd"/>
      <w:r>
        <w:t xml:space="preserve">, E., </w:t>
      </w:r>
      <w:proofErr w:type="spellStart"/>
      <w:r>
        <w:t>Başkan</w:t>
      </w:r>
      <w:proofErr w:type="spellEnd"/>
      <w:r>
        <w:t xml:space="preserve">, K. S., </w:t>
      </w:r>
      <w:proofErr w:type="spellStart"/>
      <w:r>
        <w:t>Tütem</w:t>
      </w:r>
      <w:proofErr w:type="spellEnd"/>
      <w:r>
        <w:t xml:space="preserve">, E., &amp; </w:t>
      </w:r>
      <w:proofErr w:type="spellStart"/>
      <w:r>
        <w:t>Apak</w:t>
      </w:r>
      <w:proofErr w:type="spellEnd"/>
      <w:r>
        <w:t xml:space="preserve">, R. (2021). High performance liquid chromatographic method with post-column detection for quantification of reducing sugars in foods. Journal of Chromatography A, 1660, 462664. https://doi.org/10.1016/j.chroma.2021.462664 </w:t>
      </w:r>
    </w:p>
    <w:p w14:paraId="5EE2EDCA" w14:textId="77777777" w:rsidR="00277C81" w:rsidRDefault="00277C81" w:rsidP="00277C81">
      <w:pPr>
        <w:pStyle w:val="Body"/>
      </w:pPr>
      <w:r>
        <w:t xml:space="preserve">Al-Dabbas, M. M., </w:t>
      </w:r>
      <w:proofErr w:type="spellStart"/>
      <w:r>
        <w:t>Moumneh</w:t>
      </w:r>
      <w:proofErr w:type="spellEnd"/>
      <w:r>
        <w:t xml:space="preserve">, M., Hamad, H. J., </w:t>
      </w:r>
      <w:proofErr w:type="spellStart"/>
      <w:r>
        <w:t>Abughoush</w:t>
      </w:r>
      <w:proofErr w:type="spellEnd"/>
      <w:r>
        <w:t xml:space="preserve">, M., </w:t>
      </w:r>
      <w:proofErr w:type="spellStart"/>
      <w:r>
        <w:t>Abuawad</w:t>
      </w:r>
      <w:proofErr w:type="spellEnd"/>
      <w:r>
        <w:t>, B., Al-</w:t>
      </w:r>
      <w:proofErr w:type="spellStart"/>
      <w:r>
        <w:t>Nawasrah</w:t>
      </w:r>
      <w:proofErr w:type="spellEnd"/>
      <w:r>
        <w:t>, B. A. A., ... &amp; Iqbal, S. (2023). Impact of processing and preservation methods and storage on total phenolics, flavonoids, and antioxidant activities of okra (Abelmoschus esculentus L.). Foods, 12(19), 3711. https://doi.org/10.3390/foods12193711</w:t>
      </w:r>
    </w:p>
    <w:p w14:paraId="42C94902" w14:textId="77777777" w:rsidR="00277C81" w:rsidRDefault="00277C81" w:rsidP="00277C81">
      <w:pPr>
        <w:pStyle w:val="Body"/>
      </w:pPr>
      <w:r>
        <w:lastRenderedPageBreak/>
        <w:t xml:space="preserve">Ali, S., Khan, S. A., </w:t>
      </w:r>
      <w:proofErr w:type="spellStart"/>
      <w:r>
        <w:t>Hamayun</w:t>
      </w:r>
      <w:proofErr w:type="spellEnd"/>
      <w:r>
        <w:t>, M., &amp; Lee, I. J. (2023). The recent advances in the utility of microbial lipases: A review. Microorganisms, 11(2), 510. https://doi.org/10.3390/microorganisms11020510</w:t>
      </w:r>
    </w:p>
    <w:p w14:paraId="3F029769" w14:textId="77777777" w:rsidR="00277C81" w:rsidRDefault="00277C81" w:rsidP="00277C81">
      <w:pPr>
        <w:pStyle w:val="Body"/>
      </w:pPr>
      <w:proofErr w:type="spellStart"/>
      <w:r>
        <w:t>Amenu</w:t>
      </w:r>
      <w:proofErr w:type="spellEnd"/>
      <w:r>
        <w:t xml:space="preserve">, D., </w:t>
      </w:r>
      <w:proofErr w:type="spellStart"/>
      <w:r>
        <w:t>Nugusa</w:t>
      </w:r>
      <w:proofErr w:type="spellEnd"/>
      <w:r>
        <w:t xml:space="preserve">, A., &amp; </w:t>
      </w:r>
      <w:proofErr w:type="spellStart"/>
      <w:r>
        <w:t>Tafesse</w:t>
      </w:r>
      <w:proofErr w:type="spellEnd"/>
      <w:r>
        <w:t>, T. (2025). Preservative Effectiveness of Lactic Acid Bacteria on Fruits and Vegetables. International Journal of Cell Biology, 2025(1), 5833236.https://doi.org/10.1155/</w:t>
      </w:r>
      <w:proofErr w:type="spellStart"/>
      <w:r>
        <w:t>ijcb</w:t>
      </w:r>
      <w:proofErr w:type="spellEnd"/>
      <w:r>
        <w:t>/5833236</w:t>
      </w:r>
    </w:p>
    <w:p w14:paraId="61776E22" w14:textId="77777777" w:rsidR="00277C81" w:rsidRDefault="00277C81" w:rsidP="00F15D90">
      <w:pPr>
        <w:pStyle w:val="Body"/>
      </w:pPr>
      <w:r>
        <w:t xml:space="preserve">AOAC International. (2000). </w:t>
      </w:r>
      <w:proofErr w:type="spellStart"/>
      <w:r>
        <w:t>Méthodes</w:t>
      </w:r>
      <w:proofErr w:type="spellEnd"/>
      <w:r>
        <w:t xml:space="preserve"> </w:t>
      </w:r>
      <w:proofErr w:type="spellStart"/>
      <w:r>
        <w:t>officielles</w:t>
      </w:r>
      <w:proofErr w:type="spellEnd"/>
      <w:r>
        <w:t xml:space="preserve"> </w:t>
      </w:r>
      <w:proofErr w:type="spellStart"/>
      <w:r>
        <w:t>d'analyse</w:t>
      </w:r>
      <w:proofErr w:type="spellEnd"/>
      <w:r>
        <w:t xml:space="preserve"> de </w:t>
      </w:r>
      <w:proofErr w:type="spellStart"/>
      <w:r>
        <w:t>l'AOAC</w:t>
      </w:r>
      <w:proofErr w:type="spellEnd"/>
      <w:r>
        <w:t xml:space="preserve"> International (Vol. 17, No. 1-2). AOAC international.</w:t>
      </w:r>
    </w:p>
    <w:p w14:paraId="3DC90A22" w14:textId="77777777" w:rsidR="00277C81" w:rsidRDefault="00277C81" w:rsidP="00277C81">
      <w:pPr>
        <w:pStyle w:val="Body"/>
      </w:pPr>
      <w:proofErr w:type="spellStart"/>
      <w:r>
        <w:t>Asamani</w:t>
      </w:r>
      <w:proofErr w:type="spellEnd"/>
      <w:r>
        <w:t xml:space="preserve">, E. K., &amp; </w:t>
      </w:r>
      <w:proofErr w:type="spellStart"/>
      <w:r>
        <w:t>Maalekuu</w:t>
      </w:r>
      <w:proofErr w:type="spellEnd"/>
      <w:r>
        <w:t xml:space="preserve">, B. K. (2023). Effect of Processing on Nutritional Value and Microbial Characteristics of Okra (Abelmoschus esculentus). Asian J. Agric. </w:t>
      </w:r>
      <w:proofErr w:type="spellStart"/>
      <w:r>
        <w:t>Hortic</w:t>
      </w:r>
      <w:proofErr w:type="spellEnd"/>
      <w:r>
        <w:t>. Res, 10(3), 80-92. https://doi.org/10.9734/AJAHR/2023/v10i3234</w:t>
      </w:r>
    </w:p>
    <w:p w14:paraId="649696E3" w14:textId="77777777" w:rsidR="00277C81" w:rsidRDefault="00277C81" w:rsidP="00277C81">
      <w:pPr>
        <w:pStyle w:val="Body"/>
      </w:pPr>
      <w:r>
        <w:t xml:space="preserve">Babatunde, O. E., Onabanjo, O. O., Adebowale, A. A., </w:t>
      </w:r>
      <w:proofErr w:type="spellStart"/>
      <w:r>
        <w:t>Adegunwa</w:t>
      </w:r>
      <w:proofErr w:type="spellEnd"/>
      <w:r>
        <w:t xml:space="preserve">, M. O., </w:t>
      </w:r>
      <w:proofErr w:type="spellStart"/>
      <w:r>
        <w:t>Sobukola</w:t>
      </w:r>
      <w:proofErr w:type="spellEnd"/>
      <w:r>
        <w:t xml:space="preserve">, O. P., </w:t>
      </w:r>
      <w:proofErr w:type="spellStart"/>
      <w:r>
        <w:t>Kajihausa</w:t>
      </w:r>
      <w:proofErr w:type="spellEnd"/>
      <w:r>
        <w:t xml:space="preserve">, O. E., ... &amp; </w:t>
      </w:r>
      <w:proofErr w:type="spellStart"/>
      <w:r>
        <w:t>Okoruwa</w:t>
      </w:r>
      <w:proofErr w:type="spellEnd"/>
      <w:r>
        <w:t xml:space="preserve">, A. E. (2023). Effects of Variety and Drying Methods on the Nutrient Retention in Tomato (Solanum </w:t>
      </w:r>
      <w:proofErr w:type="spellStart"/>
      <w:r>
        <w:t>lycopersicum</w:t>
      </w:r>
      <w:proofErr w:type="spellEnd"/>
      <w:r>
        <w:t xml:space="preserve"> L.) Slices. Nigerian Food Journal, 41. https://doi.org/10.4314/nifoj.v41i2.11</w:t>
      </w:r>
    </w:p>
    <w:p w14:paraId="65E6F336" w14:textId="1B770303" w:rsidR="00841778" w:rsidRDefault="00841778" w:rsidP="00277C81">
      <w:pPr>
        <w:pStyle w:val="Body"/>
      </w:pPr>
      <w:proofErr w:type="spellStart"/>
      <w:r w:rsidRPr="00841778">
        <w:t>Baklouti</w:t>
      </w:r>
      <w:proofErr w:type="spellEnd"/>
      <w:r w:rsidRPr="00841778">
        <w:t xml:space="preserve">, Z. (2023). Mise </w:t>
      </w:r>
      <w:proofErr w:type="spellStart"/>
      <w:r w:rsidRPr="00841778">
        <w:t>en</w:t>
      </w:r>
      <w:proofErr w:type="spellEnd"/>
      <w:r w:rsidRPr="00841778">
        <w:t xml:space="preserve"> </w:t>
      </w:r>
      <w:proofErr w:type="spellStart"/>
      <w:r w:rsidRPr="00841778">
        <w:t>œuvre</w:t>
      </w:r>
      <w:proofErr w:type="spellEnd"/>
      <w:r w:rsidRPr="00841778">
        <w:t xml:space="preserve"> </w:t>
      </w:r>
      <w:proofErr w:type="spellStart"/>
      <w:r w:rsidRPr="00841778">
        <w:t>d'enzymes</w:t>
      </w:r>
      <w:proofErr w:type="spellEnd"/>
      <w:r w:rsidRPr="00841778">
        <w:t xml:space="preserve"> </w:t>
      </w:r>
      <w:proofErr w:type="spellStart"/>
      <w:r w:rsidRPr="00841778">
        <w:t>multicatalytiques</w:t>
      </w:r>
      <w:proofErr w:type="spellEnd"/>
      <w:r w:rsidRPr="00841778">
        <w:t xml:space="preserve"> pour la </w:t>
      </w:r>
      <w:proofErr w:type="spellStart"/>
      <w:r w:rsidRPr="00841778">
        <w:t>déconstruction</w:t>
      </w:r>
      <w:proofErr w:type="spellEnd"/>
      <w:r w:rsidRPr="00841778">
        <w:t xml:space="preserve"> de polysaccharides </w:t>
      </w:r>
      <w:proofErr w:type="spellStart"/>
      <w:r w:rsidRPr="00841778">
        <w:t>modéles</w:t>
      </w:r>
      <w:proofErr w:type="spellEnd"/>
      <w:r w:rsidRPr="00841778">
        <w:t xml:space="preserve">. Doctoral dissertation, </w:t>
      </w:r>
      <w:proofErr w:type="spellStart"/>
      <w:r w:rsidRPr="00841778">
        <w:t>Université</w:t>
      </w:r>
      <w:proofErr w:type="spellEnd"/>
      <w:r w:rsidRPr="00841778">
        <w:t xml:space="preserve"> Clermont Auvergne, France; </w:t>
      </w:r>
      <w:proofErr w:type="spellStart"/>
      <w:r w:rsidRPr="00841778">
        <w:t>Université</w:t>
      </w:r>
      <w:proofErr w:type="spellEnd"/>
      <w:r w:rsidRPr="00841778">
        <w:t xml:space="preserve"> de </w:t>
      </w:r>
      <w:proofErr w:type="spellStart"/>
      <w:proofErr w:type="gramStart"/>
      <w:r w:rsidRPr="00841778">
        <w:t>Sfax,Tunisie</w:t>
      </w:r>
      <w:proofErr w:type="spellEnd"/>
      <w:proofErr w:type="gramEnd"/>
      <w:r w:rsidRPr="00841778">
        <w:t>, 160p. https://theses.hal.science/tel-04467280/</w:t>
      </w:r>
    </w:p>
    <w:p w14:paraId="02ECF86A" w14:textId="02392902" w:rsidR="00277C81" w:rsidRDefault="00277C81" w:rsidP="00277C81">
      <w:pPr>
        <w:pStyle w:val="Body"/>
      </w:pPr>
      <w:proofErr w:type="spellStart"/>
      <w:r>
        <w:t>Bancal</w:t>
      </w:r>
      <w:proofErr w:type="spellEnd"/>
      <w:r>
        <w:t xml:space="preserve">, V., </w:t>
      </w:r>
      <w:proofErr w:type="spellStart"/>
      <w:r>
        <w:t>Kablan</w:t>
      </w:r>
      <w:proofErr w:type="spellEnd"/>
      <w:r>
        <w:t xml:space="preserve">, T., &amp; </w:t>
      </w:r>
      <w:proofErr w:type="spellStart"/>
      <w:r>
        <w:t>Disseka</w:t>
      </w:r>
      <w:proofErr w:type="spellEnd"/>
      <w:r>
        <w:t xml:space="preserve">, W. (2025). Diagnostic des </w:t>
      </w:r>
      <w:proofErr w:type="spellStart"/>
      <w:r>
        <w:t>pertes</w:t>
      </w:r>
      <w:proofErr w:type="spellEnd"/>
      <w:r>
        <w:t xml:space="preserve"> </w:t>
      </w:r>
      <w:proofErr w:type="spellStart"/>
      <w:r>
        <w:t>alimentaires</w:t>
      </w:r>
      <w:proofErr w:type="spellEnd"/>
      <w:r>
        <w:t xml:space="preserve"> après </w:t>
      </w:r>
      <w:proofErr w:type="spellStart"/>
      <w:r>
        <w:t>récolte</w:t>
      </w:r>
      <w:proofErr w:type="spellEnd"/>
      <w:r>
        <w:t xml:space="preserve"> chez les </w:t>
      </w:r>
      <w:proofErr w:type="spellStart"/>
      <w:r>
        <w:t>producteurs</w:t>
      </w:r>
      <w:proofErr w:type="spellEnd"/>
      <w:r>
        <w:t xml:space="preserve"> </w:t>
      </w:r>
      <w:proofErr w:type="spellStart"/>
      <w:r>
        <w:t>périurbains</w:t>
      </w:r>
      <w:proofErr w:type="spellEnd"/>
      <w:r>
        <w:t xml:space="preserve"> et les </w:t>
      </w:r>
      <w:proofErr w:type="spellStart"/>
      <w:r>
        <w:t>commerçants</w:t>
      </w:r>
      <w:proofErr w:type="spellEnd"/>
      <w:r>
        <w:t xml:space="preserve"> </w:t>
      </w:r>
      <w:proofErr w:type="spellStart"/>
      <w:r>
        <w:t>d'Abidjan</w:t>
      </w:r>
      <w:proofErr w:type="spellEnd"/>
      <w:r>
        <w:t xml:space="preserve">-Rapport final </w:t>
      </w:r>
      <w:proofErr w:type="spellStart"/>
      <w:r>
        <w:t>d'activité</w:t>
      </w:r>
      <w:proofErr w:type="spellEnd"/>
      <w:r>
        <w:t>–</w:t>
      </w:r>
      <w:proofErr w:type="spellStart"/>
      <w:r>
        <w:t>Projet</w:t>
      </w:r>
      <w:proofErr w:type="spellEnd"/>
      <w:r>
        <w:t xml:space="preserve"> MARIGO, WP5, </w:t>
      </w:r>
      <w:proofErr w:type="spellStart"/>
      <w:r>
        <w:t>mai</w:t>
      </w:r>
      <w:proofErr w:type="spellEnd"/>
      <w:r>
        <w:t xml:space="preserve"> 2025. https://agritrop.cirad.fr/613822/1/MARIGO%20WP5.1%20Rapport%20activit%C3%A9%20diagnostic%20post%20r%C3%A9colte%20%C3%A0%20Abidjan%20-%202025%2006.pdf</w:t>
      </w:r>
    </w:p>
    <w:p w14:paraId="5802AFDB" w14:textId="77777777" w:rsidR="00277C81" w:rsidRDefault="00277C81" w:rsidP="00277C81">
      <w:pPr>
        <w:pStyle w:val="Body"/>
      </w:pPr>
      <w:proofErr w:type="spellStart"/>
      <w:r>
        <w:t>Bellebcir</w:t>
      </w:r>
      <w:proofErr w:type="spellEnd"/>
      <w:r>
        <w:t xml:space="preserve">, L. (2024). Etude </w:t>
      </w:r>
      <w:proofErr w:type="spellStart"/>
      <w:r>
        <w:t>phytochimique</w:t>
      </w:r>
      <w:proofErr w:type="spellEnd"/>
      <w:r>
        <w:t xml:space="preserve"> pharmaco-</w:t>
      </w:r>
      <w:proofErr w:type="spellStart"/>
      <w:r>
        <w:t>toxicologique</w:t>
      </w:r>
      <w:proofErr w:type="spellEnd"/>
      <w:r>
        <w:t xml:space="preserve"> des </w:t>
      </w:r>
      <w:proofErr w:type="spellStart"/>
      <w:r>
        <w:t>extraits</w:t>
      </w:r>
      <w:proofErr w:type="spellEnd"/>
      <w:r>
        <w:t xml:space="preserve"> </w:t>
      </w:r>
      <w:proofErr w:type="spellStart"/>
      <w:r>
        <w:t>flavonoïdiques</w:t>
      </w:r>
      <w:proofErr w:type="spellEnd"/>
      <w:r>
        <w:t xml:space="preserve"> de </w:t>
      </w:r>
      <w:proofErr w:type="spellStart"/>
      <w:r>
        <w:t>l’Astragalus</w:t>
      </w:r>
      <w:proofErr w:type="spellEnd"/>
      <w:r>
        <w:t xml:space="preserve"> </w:t>
      </w:r>
      <w:proofErr w:type="spellStart"/>
      <w:r>
        <w:t>gombo</w:t>
      </w:r>
      <w:proofErr w:type="spellEnd"/>
      <w:r>
        <w:t xml:space="preserve"> </w:t>
      </w:r>
      <w:proofErr w:type="spellStart"/>
      <w:r>
        <w:t>Coss</w:t>
      </w:r>
      <w:proofErr w:type="spellEnd"/>
      <w:r>
        <w:t xml:space="preserve"> &amp; Dur Ex Bunge. Doctoral dissertation, </w:t>
      </w:r>
      <w:proofErr w:type="spellStart"/>
      <w:r>
        <w:t>Université</w:t>
      </w:r>
      <w:proofErr w:type="spellEnd"/>
      <w:r>
        <w:t xml:space="preserve"> Ferhat Abbas - </w:t>
      </w:r>
      <w:proofErr w:type="spellStart"/>
      <w:r>
        <w:t>Setif</w:t>
      </w:r>
      <w:proofErr w:type="spellEnd"/>
      <w:r>
        <w:t xml:space="preserve"> 1, </w:t>
      </w:r>
      <w:proofErr w:type="spellStart"/>
      <w:r>
        <w:t>Algérie</w:t>
      </w:r>
      <w:proofErr w:type="spellEnd"/>
      <w:r>
        <w:t>, 170p. http://dspace.univ-setif.dz:8888/jspui/handle/123456789/4393</w:t>
      </w:r>
    </w:p>
    <w:p w14:paraId="505E8360" w14:textId="6237169D" w:rsidR="00841778" w:rsidRDefault="00841778" w:rsidP="00F15D90">
      <w:pPr>
        <w:pStyle w:val="Body"/>
      </w:pPr>
      <w:proofErr w:type="spellStart"/>
      <w:r w:rsidRPr="00841778">
        <w:t>Benazzouz</w:t>
      </w:r>
      <w:proofErr w:type="spellEnd"/>
      <w:r w:rsidRPr="00841778">
        <w:t xml:space="preserve">, K. (2025). Biotechnologies </w:t>
      </w:r>
      <w:proofErr w:type="spellStart"/>
      <w:r w:rsidRPr="00841778">
        <w:t>fongiques</w:t>
      </w:r>
      <w:proofErr w:type="spellEnd"/>
      <w:r w:rsidRPr="00841778">
        <w:t xml:space="preserve"> et </w:t>
      </w:r>
      <w:proofErr w:type="spellStart"/>
      <w:r w:rsidRPr="00841778">
        <w:t>bactériennes</w:t>
      </w:r>
      <w:proofErr w:type="spellEnd"/>
      <w:r w:rsidRPr="00841778">
        <w:t xml:space="preserve">; </w:t>
      </w:r>
      <w:proofErr w:type="spellStart"/>
      <w:r w:rsidRPr="00841778">
        <w:t>Mémoire</w:t>
      </w:r>
      <w:proofErr w:type="spellEnd"/>
      <w:r w:rsidRPr="00841778">
        <w:t xml:space="preserve"> de Master, </w:t>
      </w:r>
      <w:proofErr w:type="spellStart"/>
      <w:r w:rsidRPr="00841778">
        <w:t>Université</w:t>
      </w:r>
      <w:proofErr w:type="spellEnd"/>
      <w:r w:rsidRPr="00841778">
        <w:t xml:space="preserve"> </w:t>
      </w:r>
      <w:proofErr w:type="spellStart"/>
      <w:r w:rsidRPr="00841778">
        <w:t>Mouloud</w:t>
      </w:r>
      <w:proofErr w:type="spellEnd"/>
      <w:r w:rsidRPr="00841778">
        <w:t xml:space="preserve"> </w:t>
      </w:r>
      <w:proofErr w:type="spellStart"/>
      <w:r w:rsidRPr="00841778">
        <w:t>Mammeri</w:t>
      </w:r>
      <w:proofErr w:type="spellEnd"/>
      <w:r w:rsidRPr="00841778">
        <w:t xml:space="preserve"> de </w:t>
      </w:r>
      <w:proofErr w:type="spellStart"/>
      <w:r w:rsidRPr="00841778">
        <w:t>Tizi-ouzou</w:t>
      </w:r>
      <w:proofErr w:type="spellEnd"/>
      <w:r w:rsidRPr="00841778">
        <w:t xml:space="preserve">, </w:t>
      </w:r>
      <w:proofErr w:type="spellStart"/>
      <w:r w:rsidRPr="00841778">
        <w:t>Algérie</w:t>
      </w:r>
      <w:proofErr w:type="spellEnd"/>
      <w:r w:rsidRPr="00841778">
        <w:t>, 167p. https://dspace.ummto.dz/handle/ummto/27908</w:t>
      </w:r>
    </w:p>
    <w:p w14:paraId="52E26830" w14:textId="77777777" w:rsidR="00277C81" w:rsidRDefault="00277C81" w:rsidP="00277C81">
      <w:pPr>
        <w:pStyle w:val="Body"/>
      </w:pPr>
      <w:r>
        <w:t xml:space="preserve">Bhat, K. V., Murali, C. N., John, K. J., Suma, A., &amp; </w:t>
      </w:r>
      <w:proofErr w:type="spellStart"/>
      <w:r>
        <w:t>Pitchaimuthu</w:t>
      </w:r>
      <w:proofErr w:type="spellEnd"/>
      <w:r>
        <w:t xml:space="preserve">, M. (2025). Abelmoschus Genetic Resources and Their Use in Crop Improvement. Vegetable Crops, 181-248. </w:t>
      </w:r>
    </w:p>
    <w:p w14:paraId="3F368953" w14:textId="77777777" w:rsidR="00277C81" w:rsidRDefault="00277C81" w:rsidP="00F15D90">
      <w:pPr>
        <w:pStyle w:val="Body"/>
      </w:pPr>
      <w:r>
        <w:t xml:space="preserve">Cao, Y., Xu, M., Lu, J., &amp; Cai, G. (2024). Simultaneous microbial fermentation and </w:t>
      </w:r>
      <w:proofErr w:type="spellStart"/>
      <w:r>
        <w:t>enzymolysis</w:t>
      </w:r>
      <w:proofErr w:type="spellEnd"/>
      <w:r>
        <w:t xml:space="preserve">: A biotechnology strategy to improve the nutritional and functional quality of soybean meal. Food Reviews International, 40(5), 1296-1311. https://doi.org/10.1080/87559129.2023.2212048 </w:t>
      </w:r>
    </w:p>
    <w:p w14:paraId="2A3F1271" w14:textId="77777777" w:rsidR="00277C81" w:rsidRDefault="00277C81" w:rsidP="00277C81">
      <w:pPr>
        <w:pStyle w:val="Body"/>
      </w:pPr>
      <w:r>
        <w:t xml:space="preserve">Chai, K. F., &amp; Chen, W. N. (2025). Microbes in Fermentation: Guardians or Threats to Food </w:t>
      </w:r>
      <w:proofErr w:type="gramStart"/>
      <w:r>
        <w:t>Safety?.</w:t>
      </w:r>
      <w:proofErr w:type="gramEnd"/>
      <w:r>
        <w:t xml:space="preserve"> Journal of Agricultural and Food Chemistry, 73(33), 20643-20652. https://doi.org/0.1021/acs.jafc.5c07574</w:t>
      </w:r>
    </w:p>
    <w:p w14:paraId="50B331FF" w14:textId="77777777" w:rsidR="00277C81" w:rsidRDefault="00277C81" w:rsidP="00277C81">
      <w:pPr>
        <w:pStyle w:val="Body"/>
      </w:pPr>
      <w:r>
        <w:lastRenderedPageBreak/>
        <w:t xml:space="preserve">Chandra, P., </w:t>
      </w:r>
      <w:proofErr w:type="spellStart"/>
      <w:r>
        <w:t>Enespa</w:t>
      </w:r>
      <w:proofErr w:type="spellEnd"/>
      <w:r>
        <w:t>, Singh, R., &amp; Arora, P. K. (2020). Microbial lipases and their industrial applications: a comprehensive review. Microbial cell factories, 19(1), 169. https://doi.org/10.1186/s12934-020-01428-8</w:t>
      </w:r>
    </w:p>
    <w:p w14:paraId="482F5FE3" w14:textId="77777777" w:rsidR="00277C81" w:rsidRDefault="00277C81" w:rsidP="00277C81">
      <w:pPr>
        <w:pStyle w:val="Body"/>
      </w:pPr>
      <w:r>
        <w:t xml:space="preserve">Chi, Z., Feng, Y., Wei, X., Yang, H., Fang, X., Cheng, B., ... &amp; Gu, Z. (2024). A co-fermentation technology based on small peptide production and protein structure modification increases the edible value of corn gluten meal. </w:t>
      </w:r>
      <w:proofErr w:type="spellStart"/>
      <w:r>
        <w:t>Lwt</w:t>
      </w:r>
      <w:proofErr w:type="spellEnd"/>
      <w:r>
        <w:t>, 198, 116054. https://doi.org/10.1016/j.lwt.2024.116054</w:t>
      </w:r>
    </w:p>
    <w:p w14:paraId="5C7E710A" w14:textId="77777777" w:rsidR="00277C81" w:rsidRDefault="00277C81" w:rsidP="00F15D90">
      <w:pPr>
        <w:pStyle w:val="Body"/>
      </w:pPr>
      <w:r>
        <w:t>Dai, J., Tao, L., Shi, C., Yang, S., Li, D., Sheng, J., &amp; Tian, Y. (2020). Fermentation improves calcium bioavailability in Moringa oleifera leaves and prevents bone loss in calcium</w:t>
      </w:r>
      <w:r>
        <w:rPr>
          <w:rFonts w:ascii="Cambria Math" w:hAnsi="Cambria Math" w:cs="Cambria Math"/>
        </w:rPr>
        <w:t>‐</w:t>
      </w:r>
      <w:r>
        <w:t xml:space="preserve">deficient rats. Food science &amp; nutrition, 8(7), 3692-3703. https://doi.org/10.1002/fsn3.1653 </w:t>
      </w:r>
    </w:p>
    <w:p w14:paraId="79C363D9" w14:textId="77777777" w:rsidR="00277C81" w:rsidRDefault="00277C81" w:rsidP="00277C81">
      <w:pPr>
        <w:pStyle w:val="Body"/>
      </w:pPr>
      <w:r>
        <w:t xml:space="preserve">Davis, T. W. (2022). Grower’s guide: a review for sustainable production of Okra (Abelmoschus Esculentus) in West Africa and other regions. Int J Res Appl Sci </w:t>
      </w:r>
      <w:proofErr w:type="spellStart"/>
      <w:r>
        <w:t>Eng</w:t>
      </w:r>
      <w:proofErr w:type="spellEnd"/>
      <w:r>
        <w:t xml:space="preserve"> Technol. 2022a, 10(10), 128-38. www.ijraset.com</w:t>
      </w:r>
    </w:p>
    <w:p w14:paraId="57DA6627" w14:textId="77777777" w:rsidR="00277C81" w:rsidRDefault="00277C81" w:rsidP="00F15D90">
      <w:pPr>
        <w:pStyle w:val="Body"/>
      </w:pPr>
      <w:proofErr w:type="spellStart"/>
      <w:r>
        <w:t>Derouiche</w:t>
      </w:r>
      <w:proofErr w:type="spellEnd"/>
      <w:r>
        <w:t xml:space="preserve">, F., </w:t>
      </w:r>
      <w:proofErr w:type="spellStart"/>
      <w:r>
        <w:t>Djemil</w:t>
      </w:r>
      <w:proofErr w:type="spellEnd"/>
      <w:r>
        <w:t xml:space="preserve">, R., </w:t>
      </w:r>
      <w:proofErr w:type="spellStart"/>
      <w:r>
        <w:t>Sebihi</w:t>
      </w:r>
      <w:proofErr w:type="spellEnd"/>
      <w:r>
        <w:t xml:space="preserve">, F. Z., </w:t>
      </w:r>
      <w:proofErr w:type="spellStart"/>
      <w:r>
        <w:t>Douaouya</w:t>
      </w:r>
      <w:proofErr w:type="spellEnd"/>
      <w:r>
        <w:t xml:space="preserve">, L., Maamar, H., &amp; </w:t>
      </w:r>
      <w:proofErr w:type="spellStart"/>
      <w:r>
        <w:t>Benjemana</w:t>
      </w:r>
      <w:proofErr w:type="spellEnd"/>
      <w:r>
        <w:t xml:space="preserve">, K. (2024). High methionine diet mediated oxidative stress and proteasome impairment causes toxicity in liver. Scientific Reports, 14(1), 5555. https://doi.org/10.1038/s41598-024-55857-1 </w:t>
      </w:r>
    </w:p>
    <w:p w14:paraId="708DDCC7" w14:textId="77777777" w:rsidR="00277C81" w:rsidRDefault="00277C81" w:rsidP="00277C81">
      <w:pPr>
        <w:pStyle w:val="Body"/>
      </w:pPr>
      <w:r>
        <w:t xml:space="preserve">Díaz-Pascual, F., </w:t>
      </w:r>
      <w:proofErr w:type="spellStart"/>
      <w:r>
        <w:t>Lempp</w:t>
      </w:r>
      <w:proofErr w:type="spellEnd"/>
      <w:r>
        <w:t xml:space="preserve">, M., </w:t>
      </w:r>
      <w:proofErr w:type="spellStart"/>
      <w:r>
        <w:t>Nosho</w:t>
      </w:r>
      <w:proofErr w:type="spellEnd"/>
      <w:r>
        <w:t xml:space="preserve">, K., </w:t>
      </w:r>
      <w:proofErr w:type="spellStart"/>
      <w:r>
        <w:t>Jeckel</w:t>
      </w:r>
      <w:proofErr w:type="spellEnd"/>
      <w:r>
        <w:t xml:space="preserve">, H., Jo, J. K., Neuhaus, K., ... &amp; Drescher, K. (2021). Spatial alanine metabolism determines local growth dynamics of Escherichia coli colonies. </w:t>
      </w:r>
      <w:proofErr w:type="spellStart"/>
      <w:r>
        <w:t>elife</w:t>
      </w:r>
      <w:proofErr w:type="spellEnd"/>
      <w:r>
        <w:t>, 10, e70794. https://doi.org/10.7554/eLife.70794</w:t>
      </w:r>
    </w:p>
    <w:p w14:paraId="0D5BACBE" w14:textId="77777777" w:rsidR="00277C81" w:rsidRDefault="00277C81" w:rsidP="00F15D90">
      <w:pPr>
        <w:pStyle w:val="Body"/>
      </w:pPr>
      <w:r>
        <w:t xml:space="preserve">Dong, S., Chen, H., Zhou, Q., &amp; Liao, N. (2021). Protein degradation control and regulation of bacterial survival and pathogenicity: the role of protein degradation systems in bacteria. Molecular Biology Reports, 48(11), 7575-7585. https://doi.org/10.1007/s11033-021-06744-9 </w:t>
      </w:r>
    </w:p>
    <w:p w14:paraId="1317993F" w14:textId="77777777" w:rsidR="00277C81" w:rsidRDefault="00277C81" w:rsidP="00F15D90">
      <w:pPr>
        <w:pStyle w:val="Body"/>
      </w:pPr>
      <w:proofErr w:type="spellStart"/>
      <w:r>
        <w:t>Emkani</w:t>
      </w:r>
      <w:proofErr w:type="spellEnd"/>
      <w:r>
        <w:t xml:space="preserve">, M., </w:t>
      </w:r>
      <w:proofErr w:type="spellStart"/>
      <w:r>
        <w:t>Oliete</w:t>
      </w:r>
      <w:proofErr w:type="spellEnd"/>
      <w:r>
        <w:t xml:space="preserve">, B., &amp; Saurel, R. (2022). Effect of lactic acid fermentation on legume protein properties, a review. Fermentation, 8(6), 244. https://doi.org/10.3390/fermentation8060244 </w:t>
      </w:r>
    </w:p>
    <w:p w14:paraId="5A86B100" w14:textId="2D86DFEC" w:rsidR="00841778" w:rsidRDefault="00841778" w:rsidP="00277C81">
      <w:pPr>
        <w:pStyle w:val="Body"/>
      </w:pPr>
      <w:proofErr w:type="spellStart"/>
      <w:r w:rsidRPr="00841778">
        <w:t>Emkani</w:t>
      </w:r>
      <w:proofErr w:type="spellEnd"/>
      <w:r w:rsidRPr="00841778">
        <w:t xml:space="preserve">, M., </w:t>
      </w:r>
      <w:proofErr w:type="spellStart"/>
      <w:r w:rsidRPr="00841778">
        <w:t>Oliete</w:t>
      </w:r>
      <w:proofErr w:type="spellEnd"/>
      <w:r w:rsidRPr="00841778">
        <w:t xml:space="preserve">, B., &amp; </w:t>
      </w:r>
      <w:proofErr w:type="spellStart"/>
      <w:r w:rsidRPr="00841778">
        <w:t>Saurel</w:t>
      </w:r>
      <w:proofErr w:type="spellEnd"/>
      <w:r w:rsidRPr="00841778">
        <w:t>, R. (2022). Effect of lactic acid fermentation on legume protein properties, a review. Fermentation, 8(6), 244. https://doi.org/10.3390/fermentation8060244</w:t>
      </w:r>
    </w:p>
    <w:p w14:paraId="4CF12B56" w14:textId="59066B29" w:rsidR="00277C81" w:rsidRDefault="00277C81" w:rsidP="00277C81">
      <w:pPr>
        <w:pStyle w:val="Body"/>
      </w:pPr>
      <w:proofErr w:type="spellStart"/>
      <w:r>
        <w:t>Fabianová</w:t>
      </w:r>
      <w:proofErr w:type="spellEnd"/>
      <w:r>
        <w:t xml:space="preserve">, J., </w:t>
      </w:r>
      <w:proofErr w:type="spellStart"/>
      <w:r>
        <w:t>Šlosár</w:t>
      </w:r>
      <w:proofErr w:type="spellEnd"/>
      <w:r>
        <w:t xml:space="preserve">, M., </w:t>
      </w:r>
      <w:proofErr w:type="spellStart"/>
      <w:r>
        <w:t>Kopta</w:t>
      </w:r>
      <w:proofErr w:type="spellEnd"/>
      <w:r>
        <w:t xml:space="preserve">, T., </w:t>
      </w:r>
      <w:proofErr w:type="spellStart"/>
      <w:r>
        <w:t>Vargová</w:t>
      </w:r>
      <w:proofErr w:type="spellEnd"/>
      <w:r>
        <w:t xml:space="preserve">, A., </w:t>
      </w:r>
      <w:proofErr w:type="spellStart"/>
      <w:r>
        <w:t>Timoracká</w:t>
      </w:r>
      <w:proofErr w:type="spellEnd"/>
      <w:r>
        <w:t xml:space="preserve">, M., </w:t>
      </w:r>
      <w:proofErr w:type="spellStart"/>
      <w:r>
        <w:t>Mezeyová</w:t>
      </w:r>
      <w:proofErr w:type="spellEnd"/>
      <w:r>
        <w:t xml:space="preserve">, I., &amp; </w:t>
      </w:r>
      <w:proofErr w:type="spellStart"/>
      <w:r>
        <w:t>Andrejiová</w:t>
      </w:r>
      <w:proofErr w:type="spellEnd"/>
      <w:r>
        <w:t xml:space="preserve">, A. (2022). Yield, antioxidant activity and total polyphenol content of okra fruits grown in Slovak Republic. </w:t>
      </w:r>
      <w:proofErr w:type="spellStart"/>
      <w:r>
        <w:t>Horticulturae</w:t>
      </w:r>
      <w:proofErr w:type="spellEnd"/>
      <w:r>
        <w:t xml:space="preserve">, 8(10), 966. https://doi.org/10.3390/horticulturae8100966 </w:t>
      </w:r>
    </w:p>
    <w:p w14:paraId="5B18527D" w14:textId="77777777" w:rsidR="00277C81" w:rsidRDefault="00277C81" w:rsidP="00F15D90">
      <w:pPr>
        <w:pStyle w:val="Body"/>
      </w:pPr>
      <w:r>
        <w:t xml:space="preserve">Feng, X., Ng, K., </w:t>
      </w:r>
      <w:proofErr w:type="spellStart"/>
      <w:r>
        <w:t>Ajlouni</w:t>
      </w:r>
      <w:proofErr w:type="spellEnd"/>
      <w:r>
        <w:t xml:space="preserve">, S., Zhang, P., &amp; Fang, Z. (2024). Effect of solid-state fermentation on plant-sourced proteins: A review. Food Reviews International, 40(9), 2580-2617. https://doi.org/10.1080/87559129.2023.2274490 </w:t>
      </w:r>
    </w:p>
    <w:p w14:paraId="4F2173DB" w14:textId="77777777" w:rsidR="00277C81" w:rsidRDefault="00277C81" w:rsidP="00F15D90">
      <w:pPr>
        <w:pStyle w:val="Body"/>
      </w:pPr>
      <w:r>
        <w:t xml:space="preserve">Ghosh, U. K., Islam, M. N., Siddiqui, M. N., Cao, X., &amp; Khan, M. A. R. (2022). Proline, a multifaceted </w:t>
      </w:r>
      <w:proofErr w:type="spellStart"/>
      <w:r>
        <w:t>signalling</w:t>
      </w:r>
      <w:proofErr w:type="spellEnd"/>
      <w:r>
        <w:t xml:space="preserve"> molecule in plant responses to abiotic stress: understanding the physiological mechanisms. Plant Biology, 24(2), 227-239. https://doi.org/10.1111/plb.13363 </w:t>
      </w:r>
    </w:p>
    <w:p w14:paraId="5166685B" w14:textId="77777777" w:rsidR="00277C81" w:rsidRDefault="00277C81" w:rsidP="00277C81">
      <w:pPr>
        <w:pStyle w:val="Body"/>
      </w:pPr>
      <w:r>
        <w:t xml:space="preserve">Gill, S. K., Rossi, M., </w:t>
      </w:r>
      <w:proofErr w:type="spellStart"/>
      <w:r>
        <w:t>Bajka</w:t>
      </w:r>
      <w:proofErr w:type="spellEnd"/>
      <w:r>
        <w:t xml:space="preserve">, B., &amp; Whelan, K. (2021). Dietary </w:t>
      </w:r>
      <w:proofErr w:type="spellStart"/>
      <w:r>
        <w:t>fibre</w:t>
      </w:r>
      <w:proofErr w:type="spellEnd"/>
      <w:r>
        <w:t xml:space="preserve"> in gastrointestinal health and disease. Nature Reviews Gastroenterology &amp; Hepatology, 18(2), 101-116. https://doi.org/10.1038/s41575-020-00375-4</w:t>
      </w:r>
    </w:p>
    <w:p w14:paraId="60BE560E" w14:textId="77777777" w:rsidR="00277C81" w:rsidRDefault="00277C81" w:rsidP="00F15D90">
      <w:pPr>
        <w:pStyle w:val="Body"/>
      </w:pPr>
      <w:proofErr w:type="spellStart"/>
      <w:r>
        <w:lastRenderedPageBreak/>
        <w:t>Glowa</w:t>
      </w:r>
      <w:proofErr w:type="spellEnd"/>
      <w:r>
        <w:t xml:space="preserve">, W. (1974). Zirconium dioxide, a new catalyst, in the Kjeldahl method for total nitrogen determination. Journal of the Association of Official Analytical Chemists, 57(5), 1228-1230. https://doi.org/10.1093/jaoac/57.5.1228 </w:t>
      </w:r>
    </w:p>
    <w:p w14:paraId="3C37F842" w14:textId="345FCF29" w:rsidR="00841778" w:rsidRDefault="00841778" w:rsidP="00277C81">
      <w:pPr>
        <w:pStyle w:val="Body"/>
      </w:pPr>
      <w:r w:rsidRPr="00841778">
        <w:t xml:space="preserve">Godard, J. (2020). </w:t>
      </w:r>
      <w:proofErr w:type="spellStart"/>
      <w:r w:rsidRPr="00841778">
        <w:t>Valorisation</w:t>
      </w:r>
      <w:proofErr w:type="spellEnd"/>
      <w:r w:rsidRPr="00841778">
        <w:t xml:space="preserve"> de sous-</w:t>
      </w:r>
      <w:proofErr w:type="spellStart"/>
      <w:r w:rsidRPr="00841778">
        <w:t>produits</w:t>
      </w:r>
      <w:proofErr w:type="spellEnd"/>
      <w:r w:rsidRPr="00841778">
        <w:t xml:space="preserve"> </w:t>
      </w:r>
      <w:proofErr w:type="spellStart"/>
      <w:r w:rsidRPr="00841778">
        <w:t>végétaux</w:t>
      </w:r>
      <w:proofErr w:type="spellEnd"/>
      <w:r w:rsidRPr="00841778">
        <w:t xml:space="preserve"> par fermentation pour la production de </w:t>
      </w:r>
      <w:proofErr w:type="spellStart"/>
      <w:r w:rsidRPr="00841778">
        <w:t>composés</w:t>
      </w:r>
      <w:proofErr w:type="spellEnd"/>
      <w:r w:rsidRPr="00841778">
        <w:t xml:space="preserve"> à </w:t>
      </w:r>
      <w:proofErr w:type="spellStart"/>
      <w:r w:rsidRPr="00841778">
        <w:t>valeur</w:t>
      </w:r>
      <w:proofErr w:type="spellEnd"/>
      <w:r w:rsidRPr="00841778">
        <w:t xml:space="preserve"> </w:t>
      </w:r>
      <w:proofErr w:type="spellStart"/>
      <w:r w:rsidRPr="00841778">
        <w:t>ajoutée</w:t>
      </w:r>
      <w:proofErr w:type="spellEnd"/>
      <w:r w:rsidRPr="00841778">
        <w:t xml:space="preserve">: Production </w:t>
      </w:r>
      <w:proofErr w:type="spellStart"/>
      <w:r w:rsidRPr="00841778">
        <w:t>d’acide</w:t>
      </w:r>
      <w:proofErr w:type="spellEnd"/>
      <w:r w:rsidRPr="00841778">
        <w:t xml:space="preserve"> L-</w:t>
      </w:r>
      <w:proofErr w:type="spellStart"/>
      <w:r w:rsidRPr="00841778">
        <w:t>lactique</w:t>
      </w:r>
      <w:proofErr w:type="spellEnd"/>
      <w:r w:rsidRPr="00841778">
        <w:t xml:space="preserve"> par fermentation de </w:t>
      </w:r>
      <w:proofErr w:type="spellStart"/>
      <w:r w:rsidRPr="00841778">
        <w:t>pulpe</w:t>
      </w:r>
      <w:proofErr w:type="spellEnd"/>
      <w:r w:rsidRPr="00841778">
        <w:t xml:space="preserve"> de carottes. Doctoral dissertation, </w:t>
      </w:r>
      <w:proofErr w:type="spellStart"/>
      <w:r w:rsidRPr="00841778">
        <w:t>Université</w:t>
      </w:r>
      <w:proofErr w:type="spellEnd"/>
      <w:r w:rsidRPr="00841778">
        <w:t xml:space="preserve"> de Lyon, France, 242p. https://theses.hal.science/tel-03394662/file/TH2020GODARDJUSTINE.pdf</w:t>
      </w:r>
    </w:p>
    <w:p w14:paraId="4EAD2C6C" w14:textId="710A8908" w:rsidR="00277C81" w:rsidRDefault="00277C81" w:rsidP="00277C81">
      <w:pPr>
        <w:pStyle w:val="Body"/>
      </w:pPr>
      <w:proofErr w:type="spellStart"/>
      <w:r>
        <w:t>Gravante</w:t>
      </w:r>
      <w:proofErr w:type="spellEnd"/>
      <w:r>
        <w:t xml:space="preserve">, F., </w:t>
      </w:r>
      <w:proofErr w:type="spellStart"/>
      <w:r>
        <w:t>Sacchini</w:t>
      </w:r>
      <w:proofErr w:type="spellEnd"/>
      <w:r>
        <w:t xml:space="preserve">, F., </w:t>
      </w:r>
      <w:proofErr w:type="spellStart"/>
      <w:r>
        <w:t>Mancin</w:t>
      </w:r>
      <w:proofErr w:type="spellEnd"/>
      <w:r>
        <w:t xml:space="preserve">, S., </w:t>
      </w:r>
      <w:proofErr w:type="spellStart"/>
      <w:r>
        <w:t>Lopane</w:t>
      </w:r>
      <w:proofErr w:type="spellEnd"/>
      <w:r>
        <w:t xml:space="preserve">, D., </w:t>
      </w:r>
      <w:proofErr w:type="spellStart"/>
      <w:r>
        <w:t>Parozzi</w:t>
      </w:r>
      <w:proofErr w:type="spellEnd"/>
      <w:r>
        <w:t xml:space="preserve">, M., Ferrara, G., ... &amp; </w:t>
      </w:r>
      <w:proofErr w:type="spellStart"/>
      <w:r>
        <w:t>Petrelli</w:t>
      </w:r>
      <w:proofErr w:type="spellEnd"/>
      <w:r>
        <w:t>, F. (2025). Preventing Microorganism Contamination in Starting Active Materials for Synthesis from Global Regulatory Agencies: Overview for Public Health Implications. Microorganisms, 13(7), 1595. https://doi.org/10.3390/microorganisms13071595</w:t>
      </w:r>
    </w:p>
    <w:p w14:paraId="4F99E1B1" w14:textId="6F73D747" w:rsidR="00841778" w:rsidRDefault="00841778" w:rsidP="008348A0">
      <w:pPr>
        <w:pStyle w:val="Body"/>
      </w:pPr>
      <w:r w:rsidRPr="00841778">
        <w:t xml:space="preserve">Gu, J., Bk, A., Wu, H., Lu, P., Nawaz, M. A., Barrow, C. J., ... &amp; </w:t>
      </w:r>
      <w:proofErr w:type="spellStart"/>
      <w:r w:rsidRPr="00841778">
        <w:t>Suleria</w:t>
      </w:r>
      <w:proofErr w:type="spellEnd"/>
      <w:r w:rsidRPr="00841778">
        <w:t>, H. A. R. (2023). Impact of processing and storage on protein digestibility and bioavailability of legumes. Food Reviews International, 39(7), 4697-4724. https://doi.org/10.1080/87559129.2022.2039690</w:t>
      </w:r>
    </w:p>
    <w:p w14:paraId="0CA7F87B" w14:textId="656F9BDE" w:rsidR="00841778" w:rsidRDefault="00841778" w:rsidP="008348A0">
      <w:pPr>
        <w:pStyle w:val="Body"/>
      </w:pPr>
      <w:bookmarkStart w:id="11" w:name="_Hlk213753433"/>
      <w:proofErr w:type="spellStart"/>
      <w:r w:rsidRPr="00841778">
        <w:t>Guérin</w:t>
      </w:r>
      <w:proofErr w:type="spellEnd"/>
      <w:r w:rsidRPr="00841778">
        <w:t xml:space="preserve">, M. (2023). </w:t>
      </w:r>
      <w:proofErr w:type="spellStart"/>
      <w:r w:rsidRPr="00841778">
        <w:t>Caractérisation</w:t>
      </w:r>
      <w:proofErr w:type="spellEnd"/>
      <w:r w:rsidRPr="00841778">
        <w:t xml:space="preserve"> et mise </w:t>
      </w:r>
      <w:proofErr w:type="spellStart"/>
      <w:r w:rsidRPr="00841778">
        <w:t>en</w:t>
      </w:r>
      <w:proofErr w:type="spellEnd"/>
      <w:r w:rsidRPr="00841778">
        <w:t xml:space="preserve"> </w:t>
      </w:r>
      <w:proofErr w:type="spellStart"/>
      <w:r w:rsidRPr="00841778">
        <w:t>évidence</w:t>
      </w:r>
      <w:proofErr w:type="spellEnd"/>
      <w:r w:rsidRPr="00841778">
        <w:t xml:space="preserve"> des </w:t>
      </w:r>
      <w:proofErr w:type="spellStart"/>
      <w:r w:rsidRPr="00841778">
        <w:t>effets</w:t>
      </w:r>
      <w:proofErr w:type="spellEnd"/>
      <w:r w:rsidRPr="00841778">
        <w:t xml:space="preserve"> </w:t>
      </w:r>
      <w:proofErr w:type="spellStart"/>
      <w:r w:rsidRPr="00841778">
        <w:t>fonctionnels</w:t>
      </w:r>
      <w:proofErr w:type="spellEnd"/>
      <w:r w:rsidRPr="00841778">
        <w:t xml:space="preserve"> de la </w:t>
      </w:r>
      <w:proofErr w:type="spellStart"/>
      <w:r w:rsidRPr="00841778">
        <w:t>consommation</w:t>
      </w:r>
      <w:proofErr w:type="spellEnd"/>
      <w:r w:rsidRPr="00841778">
        <w:t xml:space="preserve"> de fruits </w:t>
      </w:r>
      <w:proofErr w:type="spellStart"/>
      <w:r w:rsidRPr="00841778">
        <w:t>tropicaux</w:t>
      </w:r>
      <w:proofErr w:type="spellEnd"/>
      <w:r w:rsidRPr="00841778">
        <w:t xml:space="preserve"> </w:t>
      </w:r>
      <w:proofErr w:type="spellStart"/>
      <w:r w:rsidRPr="00841778">
        <w:t>lactofermentés</w:t>
      </w:r>
      <w:proofErr w:type="spellEnd"/>
      <w:r w:rsidRPr="00841778">
        <w:t xml:space="preserve">. Doctoral dissertation, </w:t>
      </w:r>
      <w:proofErr w:type="spellStart"/>
      <w:r w:rsidRPr="00841778">
        <w:t>Université</w:t>
      </w:r>
      <w:proofErr w:type="spellEnd"/>
      <w:r w:rsidRPr="00841778">
        <w:t xml:space="preserve"> de la Réunion, France, 244p. https://theses.hal.science/tel-04171924/document</w:t>
      </w:r>
    </w:p>
    <w:p w14:paraId="27A04BB9" w14:textId="5F20E96E" w:rsidR="00277C81" w:rsidRDefault="00277C81" w:rsidP="008348A0">
      <w:pPr>
        <w:pStyle w:val="Body"/>
      </w:pPr>
      <w:proofErr w:type="spellStart"/>
      <w:r w:rsidRPr="00AC57D6">
        <w:t>Hanitriniony</w:t>
      </w:r>
      <w:bookmarkEnd w:id="11"/>
      <w:proofErr w:type="spellEnd"/>
      <w:r w:rsidRPr="00AC57D6">
        <w:t xml:space="preserve">, R. V. (2023). VIN DE JAMBLON </w:t>
      </w:r>
      <w:proofErr w:type="spellStart"/>
      <w:r w:rsidRPr="00AC57D6">
        <w:t>Syzygium</w:t>
      </w:r>
      <w:proofErr w:type="spellEnd"/>
      <w:r w:rsidRPr="00AC57D6">
        <w:t xml:space="preserve"> </w:t>
      </w:r>
      <w:proofErr w:type="spellStart"/>
      <w:r w:rsidRPr="00AC57D6">
        <w:t>cumini</w:t>
      </w:r>
      <w:proofErr w:type="spellEnd"/>
      <w:r w:rsidRPr="00AC57D6">
        <w:t xml:space="preserve"> (L.) </w:t>
      </w:r>
      <w:proofErr w:type="spellStart"/>
      <w:r w:rsidRPr="00AC57D6">
        <w:t>Skeels</w:t>
      </w:r>
      <w:proofErr w:type="spellEnd"/>
      <w:r w:rsidRPr="00AC57D6">
        <w:t xml:space="preserve"> Fabrication par fermentation </w:t>
      </w:r>
      <w:proofErr w:type="spellStart"/>
      <w:r w:rsidRPr="00AC57D6">
        <w:t>spontanée</w:t>
      </w:r>
      <w:proofErr w:type="spellEnd"/>
      <w:r w:rsidRPr="00AC57D6">
        <w:t>–</w:t>
      </w:r>
      <w:proofErr w:type="spellStart"/>
      <w:r w:rsidRPr="00AC57D6">
        <w:t>Qualité</w:t>
      </w:r>
      <w:proofErr w:type="spellEnd"/>
      <w:r w:rsidRPr="00AC57D6">
        <w:t xml:space="preserve">–Agents </w:t>
      </w:r>
      <w:proofErr w:type="spellStart"/>
      <w:r w:rsidRPr="00AC57D6">
        <w:t>fermentaires</w:t>
      </w:r>
      <w:proofErr w:type="spellEnd"/>
      <w:r w:rsidRPr="00AC57D6">
        <w:t>–</w:t>
      </w:r>
      <w:proofErr w:type="spellStart"/>
      <w:r w:rsidRPr="00AC57D6">
        <w:t>Propriétés</w:t>
      </w:r>
      <w:proofErr w:type="spellEnd"/>
      <w:r w:rsidRPr="00AC57D6">
        <w:t xml:space="preserve"> </w:t>
      </w:r>
      <w:proofErr w:type="spellStart"/>
      <w:r w:rsidRPr="00AC57D6">
        <w:t>pharmacologiques</w:t>
      </w:r>
      <w:proofErr w:type="spellEnd"/>
      <w:r>
        <w:t>. Doctoral dissertation,</w:t>
      </w:r>
      <w:r w:rsidRPr="00AC57D6">
        <w:t xml:space="preserve"> </w:t>
      </w:r>
      <w:proofErr w:type="spellStart"/>
      <w:r>
        <w:t>U</w:t>
      </w:r>
      <w:r w:rsidRPr="00AC57D6">
        <w:t>niversit</w:t>
      </w:r>
      <w:r>
        <w:t>é</w:t>
      </w:r>
      <w:proofErr w:type="spellEnd"/>
      <w:r w:rsidRPr="00AC57D6">
        <w:t xml:space="preserve"> </w:t>
      </w:r>
      <w:proofErr w:type="spellStart"/>
      <w:r w:rsidRPr="00AC57D6">
        <w:t>d’antananarivo</w:t>
      </w:r>
      <w:proofErr w:type="spellEnd"/>
      <w:r>
        <w:t>, Madagascar, 162p</w:t>
      </w:r>
      <w:r w:rsidRPr="00AC57D6">
        <w:t>.</w:t>
      </w:r>
      <w:r>
        <w:t xml:space="preserve"> </w:t>
      </w:r>
    </w:p>
    <w:p w14:paraId="4B85CF59" w14:textId="77777777" w:rsidR="00277C81" w:rsidRDefault="00277C81" w:rsidP="00F15D90">
      <w:pPr>
        <w:pStyle w:val="Body"/>
      </w:pPr>
      <w:proofErr w:type="spellStart"/>
      <w:r>
        <w:t>Harahap</w:t>
      </w:r>
      <w:proofErr w:type="spellEnd"/>
      <w:r>
        <w:t xml:space="preserve">, I. A., Kuligowski, M., Schmidt, M., &amp; </w:t>
      </w:r>
      <w:proofErr w:type="spellStart"/>
      <w:r>
        <w:t>Suliburska</w:t>
      </w:r>
      <w:proofErr w:type="spellEnd"/>
      <w:r>
        <w:t xml:space="preserve">, J. (2023). The impact of soybean products and probiotics on calcium </w:t>
      </w:r>
      <w:proofErr w:type="spellStart"/>
      <w:r>
        <w:t>bioaccessibility</w:t>
      </w:r>
      <w:proofErr w:type="spellEnd"/>
      <w:r>
        <w:t xml:space="preserve"> from organic and inorganic calcium salts in an in vitro digestion model. Food Chemistry Advances, 2, 100269. https://doi.org/10.1016/j.focha.2023.100269 </w:t>
      </w:r>
    </w:p>
    <w:p w14:paraId="67706CAF" w14:textId="77777777" w:rsidR="00277C81" w:rsidRDefault="00277C81" w:rsidP="00F15D90">
      <w:pPr>
        <w:pStyle w:val="Body"/>
      </w:pPr>
      <w:proofErr w:type="spellStart"/>
      <w:r>
        <w:t>Holeček</w:t>
      </w:r>
      <w:proofErr w:type="spellEnd"/>
      <w:r>
        <w:t xml:space="preserve">, M. (2022). Serine metabolism in health and disease and as a conditionally essential amino acid. Nutrients, 14(9), 1987. https://doi.org/10.3390/nu14091987 </w:t>
      </w:r>
    </w:p>
    <w:p w14:paraId="5F06703B" w14:textId="77777777" w:rsidR="00277C81" w:rsidRDefault="00277C81" w:rsidP="00F15D90">
      <w:pPr>
        <w:pStyle w:val="Body"/>
      </w:pPr>
      <w:proofErr w:type="spellStart"/>
      <w:r>
        <w:t>Jeyakumar</w:t>
      </w:r>
      <w:proofErr w:type="spellEnd"/>
      <w:r>
        <w:t xml:space="preserve">, E., &amp; Lawrence, R. (2022). Microbial fermentation for reduction of antinutritional factors. In Current developments in biotechnology and bioengineering, Elsevier, 239-260. https://doi.org/10.1016/B978-0-12-823506-5.00012-6 </w:t>
      </w:r>
    </w:p>
    <w:p w14:paraId="150C6E8A" w14:textId="77777777" w:rsidR="00277C81" w:rsidRDefault="00277C81" w:rsidP="00F15D90">
      <w:pPr>
        <w:pStyle w:val="Body"/>
      </w:pPr>
      <w:r>
        <w:t xml:space="preserve">Jolliffe, I. T., &amp; Cadima, J. (2016). Principal component analysis: a review and recent developments. Philosophical transactions of the royal society A: Mathematical, Physical and Engineering Sciences, 374(2065), 20150202. https://doi.org/10.1098/rsta.2015.0202 </w:t>
      </w:r>
    </w:p>
    <w:p w14:paraId="18F95537" w14:textId="77777777" w:rsidR="00277C81" w:rsidRDefault="00277C81" w:rsidP="00F15D90">
      <w:pPr>
        <w:pStyle w:val="Body"/>
      </w:pPr>
      <w:r>
        <w:t>Juarez</w:t>
      </w:r>
      <w:r>
        <w:rPr>
          <w:rFonts w:ascii="Cambria Math" w:hAnsi="Cambria Math" w:cs="Cambria Math"/>
        </w:rPr>
        <w:t>‐</w:t>
      </w:r>
      <w:r>
        <w:t>Enriquez, E., Olivas, G. I., Zamudio</w:t>
      </w:r>
      <w:r>
        <w:rPr>
          <w:rFonts w:ascii="Cambria Math" w:hAnsi="Cambria Math" w:cs="Cambria Math"/>
        </w:rPr>
        <w:t>‐</w:t>
      </w:r>
      <w:r>
        <w:t>Flores, P. B., Perez</w:t>
      </w:r>
      <w:r>
        <w:rPr>
          <w:rFonts w:ascii="Cambria Math" w:hAnsi="Cambria Math" w:cs="Cambria Math"/>
        </w:rPr>
        <w:t>‐</w:t>
      </w:r>
      <w:r>
        <w:t>Vega, S., Salmeron, I., Ortega</w:t>
      </w:r>
      <w:r>
        <w:rPr>
          <w:rFonts w:ascii="Cambria Math" w:hAnsi="Cambria Math" w:cs="Cambria Math"/>
        </w:rPr>
        <w:t>‐</w:t>
      </w:r>
      <w:r>
        <w:t xml:space="preserve">Rivas, E., &amp; Sepulveda, D. R. (2022). A review on the influence of water on food powder flowability. Journal of Food Process Engineering, 45(5), e14031. https://doi.org/10.1111/jfpe.14031 </w:t>
      </w:r>
    </w:p>
    <w:p w14:paraId="645E0EB6" w14:textId="023C6EAA" w:rsidR="00FD343B" w:rsidRDefault="00FD343B" w:rsidP="00277C81">
      <w:pPr>
        <w:pStyle w:val="Body"/>
      </w:pPr>
      <w:r w:rsidRPr="00FD343B">
        <w:t xml:space="preserve">Kana, D., &amp; </w:t>
      </w:r>
      <w:proofErr w:type="spellStart"/>
      <w:r w:rsidRPr="00FD343B">
        <w:t>Lounici</w:t>
      </w:r>
      <w:proofErr w:type="spellEnd"/>
      <w:r w:rsidRPr="00FD343B">
        <w:t xml:space="preserve">, G. (2023). Recherche </w:t>
      </w:r>
      <w:proofErr w:type="spellStart"/>
      <w:r w:rsidRPr="00FD343B">
        <w:t>bibliographique</w:t>
      </w:r>
      <w:proofErr w:type="spellEnd"/>
      <w:r w:rsidRPr="00FD343B">
        <w:t xml:space="preserve"> sur les </w:t>
      </w:r>
      <w:proofErr w:type="spellStart"/>
      <w:r w:rsidRPr="00FD343B">
        <w:t>données</w:t>
      </w:r>
      <w:proofErr w:type="spellEnd"/>
      <w:r w:rsidRPr="00FD343B">
        <w:t xml:space="preserve"> </w:t>
      </w:r>
      <w:proofErr w:type="spellStart"/>
      <w:r w:rsidRPr="00FD343B">
        <w:t>récentes</w:t>
      </w:r>
      <w:proofErr w:type="spellEnd"/>
      <w:r w:rsidRPr="00FD343B">
        <w:t xml:space="preserve"> </w:t>
      </w:r>
      <w:proofErr w:type="spellStart"/>
      <w:r w:rsidRPr="00FD343B">
        <w:t>d’utilisation</w:t>
      </w:r>
      <w:proofErr w:type="spellEnd"/>
      <w:r w:rsidRPr="00FD343B">
        <w:t xml:space="preserve"> des enzymes </w:t>
      </w:r>
      <w:proofErr w:type="spellStart"/>
      <w:r w:rsidRPr="00FD343B">
        <w:t>en</w:t>
      </w:r>
      <w:proofErr w:type="spellEnd"/>
      <w:r w:rsidRPr="00FD343B">
        <w:t xml:space="preserve"> </w:t>
      </w:r>
      <w:proofErr w:type="spellStart"/>
      <w:r w:rsidRPr="00FD343B">
        <w:t>agro-alimentaire</w:t>
      </w:r>
      <w:proofErr w:type="spellEnd"/>
      <w:r w:rsidRPr="00FD343B">
        <w:t xml:space="preserve">. Master dissertation, </w:t>
      </w:r>
      <w:proofErr w:type="spellStart"/>
      <w:r w:rsidRPr="00FD343B">
        <w:t>Université</w:t>
      </w:r>
      <w:proofErr w:type="spellEnd"/>
      <w:r w:rsidRPr="00FD343B">
        <w:t xml:space="preserve"> </w:t>
      </w:r>
      <w:proofErr w:type="spellStart"/>
      <w:r w:rsidRPr="00FD343B">
        <w:t>Mouloud</w:t>
      </w:r>
      <w:proofErr w:type="spellEnd"/>
      <w:r w:rsidRPr="00FD343B">
        <w:t xml:space="preserve"> </w:t>
      </w:r>
      <w:proofErr w:type="spellStart"/>
      <w:r w:rsidRPr="00FD343B">
        <w:t>Mammeri</w:t>
      </w:r>
      <w:proofErr w:type="spellEnd"/>
      <w:r w:rsidRPr="00FD343B">
        <w:t xml:space="preserve">, </w:t>
      </w:r>
      <w:proofErr w:type="spellStart"/>
      <w:r w:rsidRPr="00FD343B">
        <w:t>Algérie</w:t>
      </w:r>
      <w:proofErr w:type="spellEnd"/>
      <w:r w:rsidRPr="00FD343B">
        <w:t>, 98p. https://dspace.ummto.dz/server/api/core/bitstreams/65e6654a-beb7-47ae-a296-4575799286a6/content</w:t>
      </w:r>
    </w:p>
    <w:p w14:paraId="27DF45DC" w14:textId="7648DD48" w:rsidR="00277C81" w:rsidRDefault="00277C81" w:rsidP="00277C81">
      <w:pPr>
        <w:pStyle w:val="Body"/>
      </w:pPr>
      <w:proofErr w:type="spellStart"/>
      <w:r>
        <w:lastRenderedPageBreak/>
        <w:t>Kebour</w:t>
      </w:r>
      <w:proofErr w:type="spellEnd"/>
      <w:r>
        <w:t xml:space="preserve">, N. E. H., &amp; </w:t>
      </w:r>
      <w:proofErr w:type="spellStart"/>
      <w:r>
        <w:t>Menad</w:t>
      </w:r>
      <w:proofErr w:type="spellEnd"/>
      <w:r>
        <w:t xml:space="preserve">, W. (2022). Evaluation de </w:t>
      </w:r>
      <w:proofErr w:type="spellStart"/>
      <w:r>
        <w:t>quelques</w:t>
      </w:r>
      <w:proofErr w:type="spellEnd"/>
      <w:r>
        <w:t xml:space="preserve"> </w:t>
      </w:r>
      <w:proofErr w:type="spellStart"/>
      <w:r>
        <w:t>activités</w:t>
      </w:r>
      <w:proofErr w:type="spellEnd"/>
      <w:r>
        <w:t xml:space="preserve"> </w:t>
      </w:r>
      <w:proofErr w:type="spellStart"/>
      <w:r>
        <w:t>biologiques</w:t>
      </w:r>
      <w:proofErr w:type="spellEnd"/>
      <w:r>
        <w:t xml:space="preserve"> des </w:t>
      </w:r>
      <w:proofErr w:type="spellStart"/>
      <w:r>
        <w:t>racines</w:t>
      </w:r>
      <w:proofErr w:type="spellEnd"/>
      <w:r>
        <w:t xml:space="preserve"> de </w:t>
      </w:r>
      <w:proofErr w:type="spellStart"/>
      <w:proofErr w:type="gramStart"/>
      <w:r>
        <w:t>gombo</w:t>
      </w:r>
      <w:proofErr w:type="spellEnd"/>
      <w:r>
        <w:t xml:space="preserve"> :</w:t>
      </w:r>
      <w:proofErr w:type="gramEnd"/>
      <w:r>
        <w:t xml:space="preserve"> application in vitro. Master dissertation, </w:t>
      </w:r>
      <w:proofErr w:type="spellStart"/>
      <w:r>
        <w:t>Université</w:t>
      </w:r>
      <w:proofErr w:type="spellEnd"/>
      <w:r>
        <w:t xml:space="preserve"> </w:t>
      </w:r>
      <w:proofErr w:type="spellStart"/>
      <w:r>
        <w:t>Mouloud</w:t>
      </w:r>
      <w:proofErr w:type="spellEnd"/>
      <w:r>
        <w:t xml:space="preserve"> </w:t>
      </w:r>
      <w:proofErr w:type="spellStart"/>
      <w:r>
        <w:t>Mammeri</w:t>
      </w:r>
      <w:proofErr w:type="spellEnd"/>
      <w:r>
        <w:t xml:space="preserve">, </w:t>
      </w:r>
      <w:proofErr w:type="spellStart"/>
      <w:r>
        <w:t>Algérie</w:t>
      </w:r>
      <w:proofErr w:type="spellEnd"/>
      <w:r>
        <w:t>, 94p. https://dspace.ummto.dz/handle/ummto/19621</w:t>
      </w:r>
    </w:p>
    <w:p w14:paraId="3B87CB29" w14:textId="77777777" w:rsidR="00277C81" w:rsidRDefault="00277C81" w:rsidP="00277C81">
      <w:pPr>
        <w:pStyle w:val="Body"/>
      </w:pPr>
      <w:r>
        <w:t xml:space="preserve">Khan, S., Rafi, Z., Baker, A., Shoaib, A., </w:t>
      </w:r>
      <w:proofErr w:type="spellStart"/>
      <w:r>
        <w:t>Alkhathami</w:t>
      </w:r>
      <w:proofErr w:type="spellEnd"/>
      <w:r>
        <w:t xml:space="preserve">, A. G., </w:t>
      </w:r>
      <w:proofErr w:type="spellStart"/>
      <w:r>
        <w:t>Asiri</w:t>
      </w:r>
      <w:proofErr w:type="spellEnd"/>
      <w:r>
        <w:t>, M., ... &amp; Mansoor, S. (2022). Phytochemical screening, nutritional value, anti-diabetic, anti-cancer, and anti-bacterial assessment of aqueous extract from abelmoschus esculentus pods. Processes, 10(2), 183. https://doi.org/10.3390/pr10020183</w:t>
      </w:r>
    </w:p>
    <w:p w14:paraId="6389AD3F" w14:textId="77777777" w:rsidR="00277C81" w:rsidRDefault="00277C81" w:rsidP="00277C81">
      <w:pPr>
        <w:pStyle w:val="Body"/>
      </w:pPr>
      <w:r>
        <w:t>Kim, D. H., Lee, K. D., &amp; Choi, K. C. (2021). Role of LAB in silage fermentation: Effect on nutritional quality and organic acid production—An overview. https://doi.org/10.3934/agrfood.2021014</w:t>
      </w:r>
    </w:p>
    <w:p w14:paraId="33C8436C" w14:textId="77777777" w:rsidR="00277C81" w:rsidRDefault="00277C81" w:rsidP="00277C81">
      <w:pPr>
        <w:pStyle w:val="Body"/>
      </w:pPr>
      <w:r>
        <w:t>Liang, Y. (2024). Different drying methods' effects on the nutritional components and flavor of fruits. Journal of Food and Drug Safety Research, 1(2). https://doi.org/10.70767/jfdsr.v1i2.227</w:t>
      </w:r>
    </w:p>
    <w:p w14:paraId="24CF518A" w14:textId="77777777" w:rsidR="00277C81" w:rsidRDefault="00277C81" w:rsidP="00F15D90">
      <w:pPr>
        <w:pStyle w:val="Body"/>
      </w:pPr>
      <w:r>
        <w:t xml:space="preserve">Lin, X., Tang, Y., Hu, Y., Lu, Y., Sun, Q., </w:t>
      </w:r>
      <w:proofErr w:type="spellStart"/>
      <w:r>
        <w:t>Lv</w:t>
      </w:r>
      <w:proofErr w:type="spellEnd"/>
      <w:r>
        <w:t xml:space="preserve">, Y., ... &amp; Chi, Y. (2021). Sodium reduction in traditional fermented foods: Challenges, strategies, and perspectives. Journal of Agricultural and Food Chemistry, 69(29), 8065-8080. </w:t>
      </w:r>
      <w:proofErr w:type="gramStart"/>
      <w:r>
        <w:t>DOI :</w:t>
      </w:r>
      <w:proofErr w:type="gramEnd"/>
      <w:r>
        <w:t xml:space="preserve"> 10.1021/acs.jafc.1c01687 </w:t>
      </w:r>
    </w:p>
    <w:p w14:paraId="4077E3AA" w14:textId="77777777" w:rsidR="00277C81" w:rsidRDefault="00277C81" w:rsidP="00277C81">
      <w:pPr>
        <w:pStyle w:val="Body"/>
      </w:pPr>
      <w:r>
        <w:t xml:space="preserve">Lips, D. (2022). </w:t>
      </w:r>
      <w:proofErr w:type="spellStart"/>
      <w:r>
        <w:t>Fuelling</w:t>
      </w:r>
      <w:proofErr w:type="spellEnd"/>
      <w:r>
        <w:t xml:space="preserve"> the future of sustainable sugar fermentation across generations. Engineering Biology, 6(1), 3-16. https://doi.org/abs/10.1111/1751-7915.13746</w:t>
      </w:r>
    </w:p>
    <w:p w14:paraId="5265C401" w14:textId="77777777" w:rsidR="00277C81" w:rsidRDefault="00277C81" w:rsidP="00277C81">
      <w:pPr>
        <w:pStyle w:val="Body"/>
      </w:pPr>
      <w:proofErr w:type="spellStart"/>
      <w:r>
        <w:t>Lohita</w:t>
      </w:r>
      <w:proofErr w:type="spellEnd"/>
      <w:r>
        <w:t xml:space="preserve">, B., &amp; </w:t>
      </w:r>
      <w:proofErr w:type="spellStart"/>
      <w:r>
        <w:t>Srijaya</w:t>
      </w:r>
      <w:proofErr w:type="spellEnd"/>
      <w:r>
        <w:t>, M. (2024). Novel technologies for shelf-life extension of food products as a competitive advantage: A review. Food production, diversity, and safety under climate change, 285-306. https://doi.org/10.1007/978-3-031-51647-4_24</w:t>
      </w:r>
    </w:p>
    <w:p w14:paraId="251D2CA3" w14:textId="77777777" w:rsidR="00277C81" w:rsidRDefault="00277C81" w:rsidP="00F15D90">
      <w:pPr>
        <w:pStyle w:val="Body"/>
      </w:pPr>
      <w:proofErr w:type="spellStart"/>
      <w:r>
        <w:t>Lorén</w:t>
      </w:r>
      <w:proofErr w:type="spellEnd"/>
      <w:r>
        <w:t xml:space="preserve">, N., Niimi, J., Höglund, E., Albin, R., Rytter, E., Bjerre, K., &amp; Nielsen, T. (2023). Sodium reduction in foods: Challenges and strategies for technical solutions. Journal of Food Science, 88(3), 885-900. https://doi.org/10.1111/1750-3841.16433 </w:t>
      </w:r>
    </w:p>
    <w:p w14:paraId="074068B4" w14:textId="0833993E" w:rsidR="00FD343B" w:rsidRDefault="00FD343B" w:rsidP="00F15D90">
      <w:pPr>
        <w:pStyle w:val="Body"/>
      </w:pPr>
      <w:r w:rsidRPr="00FD343B">
        <w:t xml:space="preserve">Manus, J. (2020). Mise au point et </w:t>
      </w:r>
      <w:proofErr w:type="spellStart"/>
      <w:r w:rsidRPr="00FD343B">
        <w:t>caractérisation</w:t>
      </w:r>
      <w:proofErr w:type="spellEnd"/>
      <w:r w:rsidRPr="00FD343B">
        <w:t xml:space="preserve"> </w:t>
      </w:r>
      <w:proofErr w:type="spellStart"/>
      <w:r w:rsidRPr="00FD343B">
        <w:t>d’une</w:t>
      </w:r>
      <w:proofErr w:type="spellEnd"/>
      <w:r w:rsidRPr="00FD343B">
        <w:t xml:space="preserve"> </w:t>
      </w:r>
      <w:proofErr w:type="spellStart"/>
      <w:r w:rsidRPr="00FD343B">
        <w:t>boisson</w:t>
      </w:r>
      <w:proofErr w:type="spellEnd"/>
      <w:r w:rsidRPr="00FD343B">
        <w:t xml:space="preserve"> </w:t>
      </w:r>
      <w:proofErr w:type="spellStart"/>
      <w:r w:rsidRPr="00FD343B">
        <w:t>fermentée</w:t>
      </w:r>
      <w:proofErr w:type="spellEnd"/>
      <w:r w:rsidRPr="00FD343B">
        <w:t xml:space="preserve"> </w:t>
      </w:r>
      <w:proofErr w:type="spellStart"/>
      <w:r w:rsidRPr="00FD343B">
        <w:t>enrichie</w:t>
      </w:r>
      <w:proofErr w:type="spellEnd"/>
      <w:r w:rsidRPr="00FD343B">
        <w:t xml:space="preserve"> </w:t>
      </w:r>
      <w:proofErr w:type="spellStart"/>
      <w:r w:rsidRPr="00FD343B">
        <w:t>en</w:t>
      </w:r>
      <w:proofErr w:type="spellEnd"/>
      <w:r w:rsidRPr="00FD343B">
        <w:t xml:space="preserve"> </w:t>
      </w:r>
      <w:proofErr w:type="spellStart"/>
      <w:r w:rsidRPr="00FD343B">
        <w:t>protéines</w:t>
      </w:r>
      <w:proofErr w:type="spellEnd"/>
      <w:r w:rsidRPr="00FD343B">
        <w:t xml:space="preserve"> </w:t>
      </w:r>
      <w:proofErr w:type="spellStart"/>
      <w:r w:rsidRPr="00FD343B">
        <w:t>végétales</w:t>
      </w:r>
      <w:proofErr w:type="spellEnd"/>
      <w:r w:rsidRPr="00FD343B">
        <w:t xml:space="preserve">. Doctoral dissertation </w:t>
      </w:r>
      <w:proofErr w:type="spellStart"/>
      <w:r w:rsidRPr="00FD343B">
        <w:t>dissertation</w:t>
      </w:r>
      <w:proofErr w:type="spellEnd"/>
      <w:r w:rsidRPr="00FD343B">
        <w:t xml:space="preserve">, </w:t>
      </w:r>
      <w:proofErr w:type="spellStart"/>
      <w:r w:rsidRPr="00FD343B">
        <w:t>Université</w:t>
      </w:r>
      <w:proofErr w:type="spellEnd"/>
      <w:r w:rsidRPr="00FD343B">
        <w:t xml:space="preserve"> du Québec, </w:t>
      </w:r>
      <w:proofErr w:type="spellStart"/>
      <w:r w:rsidRPr="00FD343B">
        <w:t>Institut</w:t>
      </w:r>
      <w:proofErr w:type="spellEnd"/>
      <w:r w:rsidRPr="00FD343B">
        <w:t xml:space="preserve"> national de la recherche </w:t>
      </w:r>
      <w:proofErr w:type="spellStart"/>
      <w:r w:rsidRPr="00FD343B">
        <w:t>scientifique</w:t>
      </w:r>
      <w:proofErr w:type="spellEnd"/>
      <w:r w:rsidRPr="00FD343B">
        <w:t>, Canada, 155p. https://espace.inrs.ca/id/eprint/15826/1/Manus-J-M-Fevrier2021.pdf</w:t>
      </w:r>
    </w:p>
    <w:p w14:paraId="0A483C24" w14:textId="77777777" w:rsidR="00277C81" w:rsidRDefault="00277C81" w:rsidP="00F15D90">
      <w:pPr>
        <w:pStyle w:val="Body"/>
      </w:pPr>
      <w:proofErr w:type="spellStart"/>
      <w:r>
        <w:t>Murtas</w:t>
      </w:r>
      <w:proofErr w:type="spellEnd"/>
      <w:r>
        <w:t xml:space="preserve">, G., Marcone, G. L., Sacchi, S., &amp; </w:t>
      </w:r>
      <w:proofErr w:type="spellStart"/>
      <w:r>
        <w:t>Pollegioni</w:t>
      </w:r>
      <w:proofErr w:type="spellEnd"/>
      <w:r>
        <w:t xml:space="preserve">, L. (2020). L-serine synthesis via the phosphorylated pathway in humans. Cellular and Molecular Life Sciences, 77(24), 5131-5148. https://doi.org/10.1007/s00018-020-03574-z </w:t>
      </w:r>
    </w:p>
    <w:p w14:paraId="1037E0F6" w14:textId="77777777" w:rsidR="00277C81" w:rsidRDefault="00277C81" w:rsidP="00F15D90">
      <w:pPr>
        <w:pStyle w:val="Body"/>
      </w:pPr>
      <w:proofErr w:type="spellStart"/>
      <w:r>
        <w:t>Nsabimana</w:t>
      </w:r>
      <w:proofErr w:type="spellEnd"/>
      <w:r>
        <w:t xml:space="preserve">, S., Ismail, T., &amp; Lazarte, C. E. (2024). Enhancing iron and zinc bioavailability in maize (Zea mays) through phytate reduction: the impact of fermentation alone and in combination with soaking and germination. Frontiers in Nutrition, 11, 1478155. https://doi.org/10.3389/fnut.2024.1478155 </w:t>
      </w:r>
    </w:p>
    <w:p w14:paraId="4ABDF377" w14:textId="77777777" w:rsidR="00277C81" w:rsidRDefault="00277C81" w:rsidP="00277C81">
      <w:pPr>
        <w:pStyle w:val="Body"/>
      </w:pPr>
      <w:proofErr w:type="spellStart"/>
      <w:r>
        <w:t>Ntuli</w:t>
      </w:r>
      <w:proofErr w:type="spellEnd"/>
      <w:r>
        <w:t xml:space="preserve">, V., Sibanda, T., </w:t>
      </w:r>
      <w:proofErr w:type="spellStart"/>
      <w:r>
        <w:t>Elegbeleye</w:t>
      </w:r>
      <w:proofErr w:type="spellEnd"/>
      <w:r>
        <w:t xml:space="preserve">, J. A., </w:t>
      </w:r>
      <w:proofErr w:type="spellStart"/>
      <w:r>
        <w:t>Mugadza</w:t>
      </w:r>
      <w:proofErr w:type="spellEnd"/>
      <w:r>
        <w:t xml:space="preserve">, D. T., </w:t>
      </w:r>
      <w:proofErr w:type="spellStart"/>
      <w:r>
        <w:t>Seifu</w:t>
      </w:r>
      <w:proofErr w:type="spellEnd"/>
      <w:r>
        <w:t>, E., &amp; Buys, E. M. (2023). Dairy production: microbial safety of raw milk and processed milk products. In Present knowledge in food safety (pp. 439-454). Academic Press. https://doi.org/10.1016/B978-0-12-819470-6.00076-7</w:t>
      </w:r>
    </w:p>
    <w:p w14:paraId="4DF9603D" w14:textId="77777777" w:rsidR="00FD343B" w:rsidRDefault="00FD343B" w:rsidP="00F15D90">
      <w:pPr>
        <w:pStyle w:val="Body"/>
      </w:pPr>
    </w:p>
    <w:p w14:paraId="28E7203A" w14:textId="77777777" w:rsidR="00FD343B" w:rsidRDefault="00FD343B" w:rsidP="00FD343B">
      <w:pPr>
        <w:pStyle w:val="Body"/>
      </w:pPr>
      <w:proofErr w:type="spellStart"/>
      <w:r>
        <w:lastRenderedPageBreak/>
        <w:t>Paulay</w:t>
      </w:r>
      <w:proofErr w:type="spellEnd"/>
      <w:r>
        <w:t xml:space="preserve">, A. (2024). </w:t>
      </w:r>
      <w:proofErr w:type="spellStart"/>
      <w:r>
        <w:t>Modélisation</w:t>
      </w:r>
      <w:proofErr w:type="spellEnd"/>
      <w:r>
        <w:t xml:space="preserve"> de la </w:t>
      </w:r>
      <w:proofErr w:type="spellStart"/>
      <w:r>
        <w:t>dégradation</w:t>
      </w:r>
      <w:proofErr w:type="spellEnd"/>
      <w:r>
        <w:t xml:space="preserve"> des </w:t>
      </w:r>
      <w:proofErr w:type="spellStart"/>
      <w:r>
        <w:t>protéines</w:t>
      </w:r>
      <w:proofErr w:type="spellEnd"/>
      <w:r>
        <w:t xml:space="preserve"> </w:t>
      </w:r>
      <w:proofErr w:type="spellStart"/>
      <w:r>
        <w:t>alimentaires</w:t>
      </w:r>
      <w:proofErr w:type="spellEnd"/>
      <w:r>
        <w:t xml:space="preserve"> par le </w:t>
      </w:r>
      <w:proofErr w:type="spellStart"/>
      <w:r>
        <w:t>microbiote</w:t>
      </w:r>
      <w:proofErr w:type="spellEnd"/>
      <w:r>
        <w:t xml:space="preserve"> intestinal </w:t>
      </w:r>
      <w:proofErr w:type="spellStart"/>
      <w:r>
        <w:t>humain</w:t>
      </w:r>
      <w:proofErr w:type="spellEnd"/>
      <w:r>
        <w:t xml:space="preserve">. Doctoral dissertation, </w:t>
      </w:r>
      <w:proofErr w:type="spellStart"/>
      <w:r>
        <w:t>Université</w:t>
      </w:r>
      <w:proofErr w:type="spellEnd"/>
      <w:r>
        <w:t xml:space="preserve"> Paris-</w:t>
      </w:r>
      <w:proofErr w:type="spellStart"/>
      <w:r>
        <w:t>Saclay</w:t>
      </w:r>
      <w:proofErr w:type="spellEnd"/>
      <w:r>
        <w:t>, France, 278p. https://theses.hal.science/tel-05165717/document</w:t>
      </w:r>
    </w:p>
    <w:p w14:paraId="2753CC8D" w14:textId="41C2B5E9" w:rsidR="00FD343B" w:rsidRDefault="00FD343B" w:rsidP="00F15D90">
      <w:pPr>
        <w:pStyle w:val="Body"/>
      </w:pPr>
      <w:proofErr w:type="spellStart"/>
      <w:r>
        <w:t>Rachdi</w:t>
      </w:r>
      <w:proofErr w:type="spellEnd"/>
      <w:r>
        <w:t xml:space="preserve">, B., Ahmed Dada, N., </w:t>
      </w:r>
      <w:proofErr w:type="spellStart"/>
      <w:r>
        <w:t>Aïd</w:t>
      </w:r>
      <w:proofErr w:type="spellEnd"/>
      <w:r>
        <w:t xml:space="preserve">, R., Rahal, Y., &amp; </w:t>
      </w:r>
      <w:proofErr w:type="spellStart"/>
      <w:r>
        <w:t>Kerzabi</w:t>
      </w:r>
      <w:proofErr w:type="spellEnd"/>
      <w:r>
        <w:t xml:space="preserve">, R. (2024). Étude des </w:t>
      </w:r>
      <w:proofErr w:type="spellStart"/>
      <w:r>
        <w:t>effets</w:t>
      </w:r>
      <w:proofErr w:type="spellEnd"/>
      <w:r>
        <w:t xml:space="preserve"> </w:t>
      </w:r>
      <w:proofErr w:type="spellStart"/>
      <w:r>
        <w:t>bénéfiques</w:t>
      </w:r>
      <w:proofErr w:type="spellEnd"/>
      <w:r>
        <w:t xml:space="preserve"> des </w:t>
      </w:r>
      <w:proofErr w:type="spellStart"/>
      <w:r>
        <w:t>légumes</w:t>
      </w:r>
      <w:proofErr w:type="spellEnd"/>
      <w:r>
        <w:t xml:space="preserve"> </w:t>
      </w:r>
      <w:proofErr w:type="spellStart"/>
      <w:r>
        <w:t>lactofermentés</w:t>
      </w:r>
      <w:proofErr w:type="spellEnd"/>
      <w:r>
        <w:t xml:space="preserve"> sur la santé </w:t>
      </w:r>
      <w:proofErr w:type="spellStart"/>
      <w:r>
        <w:t>humaine</w:t>
      </w:r>
      <w:proofErr w:type="spellEnd"/>
      <w:r>
        <w:t xml:space="preserve">. Master dissertation, </w:t>
      </w:r>
      <w:proofErr w:type="spellStart"/>
      <w:r>
        <w:t>niversité</w:t>
      </w:r>
      <w:proofErr w:type="spellEnd"/>
      <w:r>
        <w:t xml:space="preserve"> – Ain </w:t>
      </w:r>
      <w:proofErr w:type="spellStart"/>
      <w:r>
        <w:t>Temouchent</w:t>
      </w:r>
      <w:proofErr w:type="spellEnd"/>
      <w:r>
        <w:t xml:space="preserve">- </w:t>
      </w:r>
      <w:proofErr w:type="spellStart"/>
      <w:r>
        <w:t>Belhadj</w:t>
      </w:r>
      <w:proofErr w:type="spellEnd"/>
      <w:r>
        <w:t xml:space="preserve"> </w:t>
      </w:r>
      <w:proofErr w:type="spellStart"/>
      <w:r>
        <w:t>Bouchaib</w:t>
      </w:r>
      <w:proofErr w:type="spellEnd"/>
      <w:r>
        <w:t xml:space="preserve">, </w:t>
      </w:r>
      <w:proofErr w:type="spellStart"/>
      <w:r>
        <w:t>Algérie</w:t>
      </w:r>
      <w:proofErr w:type="spellEnd"/>
      <w:r>
        <w:t>, 52p. http://dspace.univ-temouchent.edu.dz/handle/123456789/4906</w:t>
      </w:r>
    </w:p>
    <w:p w14:paraId="4582A6EA" w14:textId="19CEA31A" w:rsidR="00277C81" w:rsidRDefault="00277C81" w:rsidP="00F15D90">
      <w:pPr>
        <w:pStyle w:val="Body"/>
      </w:pPr>
      <w:proofErr w:type="spellStart"/>
      <w:r>
        <w:t>Renzetti</w:t>
      </w:r>
      <w:proofErr w:type="spellEnd"/>
      <w:r>
        <w:t xml:space="preserve">, M., Funck, D., &amp; Trovato, M. (2024). Proline and ROS: A unified mechanism in plant development and stress </w:t>
      </w:r>
      <w:proofErr w:type="gramStart"/>
      <w:r>
        <w:t>response?.</w:t>
      </w:r>
      <w:proofErr w:type="gramEnd"/>
      <w:r>
        <w:t xml:space="preserve"> Plants, 14(1), 2. https://doi.org/10.3390/plants14010002 </w:t>
      </w:r>
    </w:p>
    <w:p w14:paraId="404A48F5" w14:textId="77777777" w:rsidR="00277C81" w:rsidRDefault="00277C81" w:rsidP="00F15D90">
      <w:pPr>
        <w:pStyle w:val="Body"/>
      </w:pPr>
      <w:r>
        <w:t xml:space="preserve">Rousseau, S., Kyomugasho, C., Celus, M., Hendrickx, M. E., &amp; </w:t>
      </w:r>
      <w:proofErr w:type="spellStart"/>
      <w:r>
        <w:t>Grauwet</w:t>
      </w:r>
      <w:proofErr w:type="spellEnd"/>
      <w:r>
        <w:t xml:space="preserve">, T. (2020). Barriers impairing mineral </w:t>
      </w:r>
      <w:proofErr w:type="spellStart"/>
      <w:r>
        <w:t>bioaccessibility</w:t>
      </w:r>
      <w:proofErr w:type="spellEnd"/>
      <w:r>
        <w:t xml:space="preserve"> and bioavailability in plant-based foods and the perspectives for food processing. Critical reviews in food science and nutrition, 60(5), 826-843. https://doi.org/10.1080/10408398.2018.1552243 </w:t>
      </w:r>
    </w:p>
    <w:p w14:paraId="7CDDB2B2" w14:textId="77777777" w:rsidR="00277C81" w:rsidRDefault="00277C81" w:rsidP="00277C81">
      <w:pPr>
        <w:pStyle w:val="Body"/>
      </w:pPr>
      <w:r>
        <w:t xml:space="preserve">Siddiqui, S. A., Erol, Z., </w:t>
      </w:r>
      <w:proofErr w:type="spellStart"/>
      <w:r>
        <w:t>Rugji</w:t>
      </w:r>
      <w:proofErr w:type="spellEnd"/>
      <w:r>
        <w:t xml:space="preserve">, J., </w:t>
      </w:r>
      <w:proofErr w:type="spellStart"/>
      <w:r>
        <w:t>Taşçı</w:t>
      </w:r>
      <w:proofErr w:type="spellEnd"/>
      <w:r>
        <w:t xml:space="preserve">, F., </w:t>
      </w:r>
      <w:proofErr w:type="spellStart"/>
      <w:r>
        <w:t>Kahraman</w:t>
      </w:r>
      <w:proofErr w:type="spellEnd"/>
      <w:r>
        <w:t>, H. A., Toppi, V., ... &amp; Castro-Muñoz, R. (2023). An overview of fermentation in the food industry-looking back from a new perspective. Bioresources and bioprocessing, 10(1), 85. https://doi.org/10.1186/s40643-023-00702-y</w:t>
      </w:r>
    </w:p>
    <w:p w14:paraId="601D52BE" w14:textId="77777777" w:rsidR="00277C81" w:rsidRDefault="00277C81" w:rsidP="00277C81">
      <w:pPr>
        <w:pStyle w:val="Body"/>
      </w:pPr>
      <w:r>
        <w:t>Singh, J., &amp; Nigam, R. (2023). Importance of Okra (Abelmoschus esculentus L.) and It’s Proportion in the World as a Nutritional Vegetable. International Journal of Environment and Climate Change, 13(10), 1694-1699. http://libra.article2submit.com/id/eprint/1904</w:t>
      </w:r>
    </w:p>
    <w:p w14:paraId="5FFC3B6E" w14:textId="77777777" w:rsidR="00277C81" w:rsidRDefault="00277C81" w:rsidP="00277C81">
      <w:pPr>
        <w:pStyle w:val="Body"/>
      </w:pPr>
      <w:proofErr w:type="spellStart"/>
      <w:r>
        <w:t>Sivashankari</w:t>
      </w:r>
      <w:proofErr w:type="spellEnd"/>
      <w:r>
        <w:t xml:space="preserve">, M., </w:t>
      </w:r>
      <w:proofErr w:type="spellStart"/>
      <w:r>
        <w:t>Bagchi</w:t>
      </w:r>
      <w:proofErr w:type="spellEnd"/>
      <w:r>
        <w:t>, T. B., Sarkar, S., &amp; Khanam, R. (2025). Effect of different processing techniques on micronutrients retention in fermented rice water. Food Chemistry Advances, 6, 100888. https://doi.org/10.1016/j.focha.2025.100888</w:t>
      </w:r>
    </w:p>
    <w:p w14:paraId="6A80E731" w14:textId="77777777" w:rsidR="00277C81" w:rsidRDefault="00277C81" w:rsidP="00277C81">
      <w:pPr>
        <w:pStyle w:val="Body"/>
      </w:pPr>
      <w:proofErr w:type="spellStart"/>
      <w:r>
        <w:t>Ssennyondo</w:t>
      </w:r>
      <w:proofErr w:type="spellEnd"/>
      <w:r>
        <w:t xml:space="preserve">, B., </w:t>
      </w:r>
      <w:proofErr w:type="spellStart"/>
      <w:r>
        <w:t>Bamba</w:t>
      </w:r>
      <w:proofErr w:type="spellEnd"/>
      <w:r>
        <w:t xml:space="preserve">, Y. E., Coulibaly, E., &amp; Diakité, M. (2022). </w:t>
      </w:r>
      <w:proofErr w:type="spellStart"/>
      <w:r>
        <w:t>Charmes</w:t>
      </w:r>
      <w:proofErr w:type="spellEnd"/>
      <w:r>
        <w:t xml:space="preserve"> et </w:t>
      </w:r>
      <w:proofErr w:type="spellStart"/>
      <w:r>
        <w:t>beauté</w:t>
      </w:r>
      <w:proofErr w:type="spellEnd"/>
      <w:r>
        <w:t xml:space="preserve"> de la culture </w:t>
      </w:r>
      <w:proofErr w:type="spellStart"/>
      <w:r>
        <w:t>Sénoufo</w:t>
      </w:r>
      <w:proofErr w:type="spellEnd"/>
      <w:r>
        <w:t>. https://www.torrossa.com/en/resources/an/5508869</w:t>
      </w:r>
    </w:p>
    <w:p w14:paraId="6E3222C8" w14:textId="77777777" w:rsidR="00277C81" w:rsidRDefault="00277C81" w:rsidP="00F15D90">
      <w:pPr>
        <w:pStyle w:val="Body"/>
      </w:pPr>
      <w:r>
        <w:t xml:space="preserve">Suhag, R., Kellil, A., &amp; </w:t>
      </w:r>
      <w:proofErr w:type="spellStart"/>
      <w:r>
        <w:t>Razem</w:t>
      </w:r>
      <w:proofErr w:type="spellEnd"/>
      <w:r>
        <w:t xml:space="preserve">, M. (2024). Factors influencing food powder flowability. Powders, 3(1), 65-76. https://doi.org/10.3390/powders3010006 </w:t>
      </w:r>
    </w:p>
    <w:p w14:paraId="146D46A6" w14:textId="77777777" w:rsidR="00277C81" w:rsidRDefault="00277C81" w:rsidP="00F15D90">
      <w:pPr>
        <w:pStyle w:val="Body"/>
      </w:pPr>
      <w:r>
        <w:t>Sun, G., Sun, S., &amp; Ashfaq, T. (2025). Enzymatic Hydrolysis of Oilseeds and Their By</w:t>
      </w:r>
      <w:r>
        <w:rPr>
          <w:rFonts w:ascii="Cambria Math" w:hAnsi="Cambria Math" w:cs="Cambria Math"/>
        </w:rPr>
        <w:t>‐</w:t>
      </w:r>
      <w:r>
        <w:t xml:space="preserve">Products for Controlled Aroma Formation: A Critical Review of Mechanisms and Applications. Comprehensive Reviews in Food Science and Food Safety, 24(5), e70254. https://doi.org/10.1111/1541-4337.70254 </w:t>
      </w:r>
    </w:p>
    <w:p w14:paraId="3F3C08AD" w14:textId="77777777" w:rsidR="00277C81" w:rsidRDefault="00277C81" w:rsidP="00F15D90">
      <w:pPr>
        <w:pStyle w:val="Body"/>
      </w:pPr>
      <w:r w:rsidRPr="00B949F8">
        <w:t xml:space="preserve">Sun, J., </w:t>
      </w:r>
      <w:proofErr w:type="spellStart"/>
      <w:r w:rsidRPr="00B949F8">
        <w:t>Niu</w:t>
      </w:r>
      <w:proofErr w:type="spellEnd"/>
      <w:r w:rsidRPr="00B949F8">
        <w:t>, H., Li, B., Wang, Y., Chen, X., &amp; Han, X. (2025). Calcium and Magnesium Improve Lactobacillus bulgaricus Survival via Membrane and Metabolic Protection. LWT, 118584.</w:t>
      </w:r>
      <w:r>
        <w:t xml:space="preserve"> </w:t>
      </w:r>
      <w:r w:rsidRPr="009563E1">
        <w:t>https://doi.org/10.1016/j.lwt.2025.118584</w:t>
      </w:r>
    </w:p>
    <w:p w14:paraId="7D259B6D" w14:textId="77777777" w:rsidR="00277C81" w:rsidRDefault="00277C81" w:rsidP="00F15D90">
      <w:pPr>
        <w:pStyle w:val="Body"/>
      </w:pPr>
      <w:r>
        <w:t xml:space="preserve">Sun, W., </w:t>
      </w:r>
      <w:proofErr w:type="spellStart"/>
      <w:r>
        <w:t>Shahrajabian</w:t>
      </w:r>
      <w:proofErr w:type="spellEnd"/>
      <w:r>
        <w:t xml:space="preserve">, M. H., &amp; Lin, M. (2022). Research progress of fermented functional foods and protein factory-microbial fermentation technology. Fermentation, 8(12), 688. https://doi.org/10.3390/fermentation8120688 </w:t>
      </w:r>
    </w:p>
    <w:p w14:paraId="26C8A8D9" w14:textId="77777777" w:rsidR="00277C81" w:rsidRDefault="00277C81" w:rsidP="00F15D90">
      <w:pPr>
        <w:pStyle w:val="Body"/>
      </w:pPr>
      <w:r>
        <w:t xml:space="preserve">Tapia, M. S., Alzamora, S. M., &amp; </w:t>
      </w:r>
      <w:proofErr w:type="spellStart"/>
      <w:r>
        <w:t>Chirife</w:t>
      </w:r>
      <w:proofErr w:type="spellEnd"/>
      <w:r>
        <w:t xml:space="preserve">, J. (2020). Effects of water activity (aw) on microbial stability as a hurdle in food preservation. Water activity in foods: Fundamentals and applications, 323-355. https://doi.org/10.1002/9781118765982.ch14 </w:t>
      </w:r>
    </w:p>
    <w:p w14:paraId="7B02573C" w14:textId="77777777" w:rsidR="00277C81" w:rsidRDefault="00277C81" w:rsidP="00F15D90">
      <w:pPr>
        <w:pStyle w:val="Body"/>
      </w:pPr>
      <w:r>
        <w:lastRenderedPageBreak/>
        <w:t xml:space="preserve">Torres, N., </w:t>
      </w:r>
      <w:proofErr w:type="spellStart"/>
      <w:r>
        <w:t>Tobón</w:t>
      </w:r>
      <w:proofErr w:type="spellEnd"/>
      <w:r>
        <w:t xml:space="preserve">-Cornejo, S., Velazquez-Villegas, L. A., Noriega, L. G., </w:t>
      </w:r>
      <w:proofErr w:type="spellStart"/>
      <w:r>
        <w:t>Alemán-Escondrillas</w:t>
      </w:r>
      <w:proofErr w:type="spellEnd"/>
      <w:r>
        <w:t xml:space="preserve">, G., &amp; Tovar, A. R. (2023). Amino acid catabolism: an overlooked area of metabolism. Nutrients, 15(15), 3378. https://doi.org/10.3390/nu15153378 </w:t>
      </w:r>
    </w:p>
    <w:p w14:paraId="23D980CD" w14:textId="77777777" w:rsidR="00277C81" w:rsidRDefault="00277C81" w:rsidP="00277C81">
      <w:pPr>
        <w:pStyle w:val="Body"/>
      </w:pPr>
      <w:proofErr w:type="spellStart"/>
      <w:r>
        <w:t>Vasilakou</w:t>
      </w:r>
      <w:proofErr w:type="spellEnd"/>
      <w:r>
        <w:t xml:space="preserve">, E., Van </w:t>
      </w:r>
      <w:proofErr w:type="spellStart"/>
      <w:r>
        <w:t>Loosdrecht</w:t>
      </w:r>
      <w:proofErr w:type="spellEnd"/>
      <w:r>
        <w:t>, M. C., &amp; Wahl, S. A. (2020). Escherichia coli metabolism under short-term repetitive substrate dynamics: adaptation and trade-offs. Microbial Cell Factories, 19(1), 116. https://doi.org/10.1186/s12934-020-01379-0</w:t>
      </w:r>
    </w:p>
    <w:p w14:paraId="6A2EF071" w14:textId="77777777" w:rsidR="00277C81" w:rsidRDefault="00277C81" w:rsidP="00277C81">
      <w:pPr>
        <w:pStyle w:val="Body"/>
      </w:pPr>
      <w:r>
        <w:t xml:space="preserve">Yee, C. S., </w:t>
      </w:r>
      <w:proofErr w:type="spellStart"/>
      <w:r>
        <w:t>Zahia-Azizan</w:t>
      </w:r>
      <w:proofErr w:type="spellEnd"/>
      <w:r>
        <w:t xml:space="preserve">, N. A., Abd Rahim, M. H., </w:t>
      </w:r>
      <w:proofErr w:type="spellStart"/>
      <w:r>
        <w:t>Mohd</w:t>
      </w:r>
      <w:proofErr w:type="spellEnd"/>
      <w:r>
        <w:t xml:space="preserve"> </w:t>
      </w:r>
      <w:proofErr w:type="spellStart"/>
      <w:r>
        <w:t>Zaini</w:t>
      </w:r>
      <w:proofErr w:type="spellEnd"/>
      <w:r>
        <w:t xml:space="preserve">, N. A., Raja-Razali, R. B., </w:t>
      </w:r>
      <w:proofErr w:type="spellStart"/>
      <w:r>
        <w:t>Ushidee-Radzi</w:t>
      </w:r>
      <w:proofErr w:type="spellEnd"/>
      <w:r>
        <w:t>, M. A., ... &amp; Wan-</w:t>
      </w:r>
      <w:proofErr w:type="spellStart"/>
      <w:r>
        <w:t>Mohtar</w:t>
      </w:r>
      <w:proofErr w:type="spellEnd"/>
      <w:r>
        <w:t>, W. A. A. Q. I. (2025). Smart Fermentation Technologies: Microbial Process Control in Traditional Fermented Foods. Fermentation, 11(6), 323. https://doi.org/10.3390/fermentation11060323</w:t>
      </w:r>
    </w:p>
    <w:p w14:paraId="25CB1331" w14:textId="77777777" w:rsidR="00277C81" w:rsidRDefault="00277C81" w:rsidP="00277C81">
      <w:pPr>
        <w:pStyle w:val="Body"/>
      </w:pPr>
      <w:proofErr w:type="spellStart"/>
      <w:r>
        <w:t>Yousefi</w:t>
      </w:r>
      <w:proofErr w:type="spellEnd"/>
      <w:r>
        <w:t xml:space="preserve">, N., </w:t>
      </w:r>
      <w:proofErr w:type="spellStart"/>
      <w:r>
        <w:t>Shokrollahi</w:t>
      </w:r>
      <w:proofErr w:type="spellEnd"/>
      <w:r>
        <w:t xml:space="preserve"> </w:t>
      </w:r>
      <w:proofErr w:type="spellStart"/>
      <w:r>
        <w:t>Yancheshmeh</w:t>
      </w:r>
      <w:proofErr w:type="spellEnd"/>
      <w:r>
        <w:t xml:space="preserve">, B., &amp; </w:t>
      </w:r>
      <w:proofErr w:type="spellStart"/>
      <w:r>
        <w:t>Gernaey</w:t>
      </w:r>
      <w:proofErr w:type="spellEnd"/>
      <w:r>
        <w:t>, K. V. (2025). The Potential of Fermentation-Based Processing on Protein Modification: A Review. Foods, 14(20), 3461. https://doi.org/10.3390/foods14203461</w:t>
      </w:r>
    </w:p>
    <w:p w14:paraId="2F2C87F2" w14:textId="18BF552C" w:rsidR="00657A77" w:rsidRDefault="00FD343B" w:rsidP="00441B6F">
      <w:pPr>
        <w:pStyle w:val="Body"/>
        <w:spacing w:after="0"/>
      </w:pPr>
      <w:r w:rsidRPr="00FD343B">
        <w:t xml:space="preserve">Zhang, Y. Y., </w:t>
      </w:r>
      <w:proofErr w:type="spellStart"/>
      <w:r w:rsidRPr="00FD343B">
        <w:t>Stockmann</w:t>
      </w:r>
      <w:proofErr w:type="spellEnd"/>
      <w:r w:rsidRPr="00FD343B">
        <w:t xml:space="preserve">, R., Ng, K., &amp; </w:t>
      </w:r>
      <w:proofErr w:type="spellStart"/>
      <w:r w:rsidRPr="00FD343B">
        <w:t>Ajlouni</w:t>
      </w:r>
      <w:proofErr w:type="spellEnd"/>
      <w:r w:rsidRPr="00FD343B">
        <w:t>, S. (2022). Revisiting phytate-element interactions: implications for iron, zinc and calcium bioavailability, with emphasis on legumes. Critical reviews in food science and nutrition, 62(6), 1696-1712. https://doi.org/10.1080/10408398.2020.1846014</w:t>
      </w:r>
    </w:p>
    <w:p w14:paraId="62778A1A" w14:textId="77777777" w:rsidR="004D4277" w:rsidRDefault="004D4277" w:rsidP="00441B6F">
      <w:pPr>
        <w:pStyle w:val="Appendix"/>
        <w:spacing w:after="0"/>
        <w:jc w:val="both"/>
        <w:rPr>
          <w:rFonts w:ascii="Arial" w:hAnsi="Arial" w:cs="Arial"/>
          <w:b w:val="0"/>
        </w:rPr>
      </w:pPr>
    </w:p>
    <w:p w14:paraId="7EB78CFE" w14:textId="5C2B80E4" w:rsidR="00042BF8" w:rsidRPr="00FB3A86" w:rsidRDefault="00042BF8" w:rsidP="00441B6F">
      <w:pPr>
        <w:pStyle w:val="Appendix"/>
        <w:spacing w:after="0"/>
        <w:jc w:val="both"/>
        <w:rPr>
          <w:rFonts w:ascii="Arial" w:hAnsi="Arial" w:cs="Arial"/>
          <w:b w:val="0"/>
        </w:rPr>
        <w:sectPr w:rsidR="00042BF8" w:rsidRPr="00FB3A86" w:rsidSect="003416D6">
          <w:pgSz w:w="12240" w:h="15840"/>
          <w:pgMar w:top="1440" w:right="2016" w:bottom="2016" w:left="2016" w:header="720" w:footer="1123" w:gutter="0"/>
          <w:cols w:space="720"/>
          <w:docGrid w:linePitch="272"/>
        </w:sectPr>
      </w:pPr>
    </w:p>
    <w:p w14:paraId="62A8EDD3" w14:textId="77777777" w:rsidR="00B01FCD" w:rsidRPr="00FB3A86" w:rsidRDefault="00B01FCD" w:rsidP="00441B6F">
      <w:pPr>
        <w:pStyle w:val="Appendix"/>
        <w:spacing w:after="0"/>
        <w:jc w:val="both"/>
        <w:rPr>
          <w:rFonts w:ascii="Arial" w:hAnsi="Arial" w:cs="Arial"/>
          <w:b w:val="0"/>
        </w:rPr>
      </w:pPr>
    </w:p>
    <w:sectPr w:rsidR="00B01FCD" w:rsidRPr="00FB3A86" w:rsidSect="003416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65D0D" w14:textId="77777777" w:rsidR="00132827" w:rsidRDefault="00132827" w:rsidP="00C37E61">
      <w:r>
        <w:separator/>
      </w:r>
    </w:p>
  </w:endnote>
  <w:endnote w:type="continuationSeparator" w:id="0">
    <w:p w14:paraId="1BED43A0" w14:textId="77777777" w:rsidR="00132827" w:rsidRDefault="001328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4A938" w14:textId="77777777" w:rsidR="000F0D1F" w:rsidRDefault="000F0D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F838B" w14:textId="77777777" w:rsidR="000F0D1F" w:rsidRDefault="000F0D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E5143" w14:textId="285486B6" w:rsidR="000F0D1F" w:rsidRPr="003416D6" w:rsidRDefault="000F0D1F" w:rsidP="003416D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3701D" w14:textId="77777777" w:rsidR="000F0D1F" w:rsidRPr="00C37E61" w:rsidRDefault="000F0D1F" w:rsidP="00C37E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481730" w14:textId="77777777" w:rsidR="00132827" w:rsidRDefault="00132827" w:rsidP="00C37E61">
      <w:r>
        <w:separator/>
      </w:r>
    </w:p>
  </w:footnote>
  <w:footnote w:type="continuationSeparator" w:id="0">
    <w:p w14:paraId="2399E5DE" w14:textId="77777777" w:rsidR="00132827" w:rsidRDefault="001328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3693F" w14:textId="6239FE08" w:rsidR="000F0D1F" w:rsidRDefault="000F0D1F">
    <w:pPr>
      <w:pStyle w:val="En-tte"/>
    </w:pPr>
    <w:r>
      <w:rPr>
        <w:noProof/>
      </w:rPr>
      <w:pict w14:anchorId="0D1E6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15858" w14:textId="36A22EE0" w:rsidR="000F0D1F" w:rsidRDefault="000F0D1F">
    <w:pPr>
      <w:pStyle w:val="En-tte"/>
    </w:pPr>
    <w:r>
      <w:rPr>
        <w:noProof/>
      </w:rPr>
      <w:pict w14:anchorId="11A30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AB478" w14:textId="7D9ADCEF" w:rsidR="000F0D1F" w:rsidRPr="00296529" w:rsidRDefault="000F0D1F" w:rsidP="00296529">
    <w:pPr>
      <w:ind w:left="2160"/>
      <w:jc w:val="center"/>
      <w:rPr>
        <w:rFonts w:ascii="Times New Roman" w:eastAsia="Calibri" w:hAnsi="Times New Roman"/>
        <w:i/>
        <w:sz w:val="18"/>
        <w:szCs w:val="22"/>
      </w:rPr>
    </w:pPr>
    <w:r>
      <w:rPr>
        <w:noProof/>
      </w:rPr>
      <w:pict w14:anchorId="78234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5A51F0" w14:textId="77777777" w:rsidR="000F0D1F" w:rsidRPr="00296529" w:rsidRDefault="000F0D1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7061EB6" w14:textId="77777777" w:rsidR="000F0D1F" w:rsidRPr="00296529" w:rsidRDefault="000F0D1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D4DA45" w14:textId="77777777" w:rsidR="000F0D1F" w:rsidRPr="00296529" w:rsidRDefault="000F0D1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0C68512" w14:textId="77777777" w:rsidR="000F0D1F" w:rsidRDefault="000F0D1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EBF4FB" w14:textId="77777777" w:rsidR="000F0D1F" w:rsidRDefault="000F0D1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221B2D" w14:textId="77777777" w:rsidR="000F0D1F" w:rsidRDefault="000F0D1F">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54863" w14:textId="55DC66FD" w:rsidR="000F0D1F" w:rsidRDefault="000F0D1F">
    <w:pPr>
      <w:pStyle w:val="En-tte"/>
    </w:pPr>
    <w:r>
      <w:rPr>
        <w:noProof/>
      </w:rPr>
      <w:pict w14:anchorId="0E044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001D6" w14:textId="5CC5B8EF" w:rsidR="000F0D1F" w:rsidRDefault="000F0D1F">
    <w:pPr>
      <w:pStyle w:val="En-tte"/>
    </w:pPr>
    <w:r>
      <w:rPr>
        <w:noProof/>
      </w:rPr>
      <w:pict w14:anchorId="3E51A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8257B" w14:textId="0C63D942" w:rsidR="000F0D1F" w:rsidRDefault="000F0D1F">
    <w:pPr>
      <w:pStyle w:val="En-tte"/>
    </w:pPr>
    <w:r>
      <w:rPr>
        <w:noProof/>
      </w:rPr>
      <w:pict w14:anchorId="4CA5B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3789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C93"/>
    <w:rsid w:val="00042BF8"/>
    <w:rsid w:val="0004579C"/>
    <w:rsid w:val="0005151F"/>
    <w:rsid w:val="00051B39"/>
    <w:rsid w:val="00056A24"/>
    <w:rsid w:val="00056F00"/>
    <w:rsid w:val="00060B41"/>
    <w:rsid w:val="00062F70"/>
    <w:rsid w:val="00071C55"/>
    <w:rsid w:val="00077377"/>
    <w:rsid w:val="00091943"/>
    <w:rsid w:val="00097744"/>
    <w:rsid w:val="000A47FA"/>
    <w:rsid w:val="000A65D3"/>
    <w:rsid w:val="000B16DC"/>
    <w:rsid w:val="000B1E33"/>
    <w:rsid w:val="000B3031"/>
    <w:rsid w:val="000B5FBD"/>
    <w:rsid w:val="000B77B2"/>
    <w:rsid w:val="000C4020"/>
    <w:rsid w:val="000C419B"/>
    <w:rsid w:val="000C5D6D"/>
    <w:rsid w:val="000D274F"/>
    <w:rsid w:val="000D5392"/>
    <w:rsid w:val="000D689F"/>
    <w:rsid w:val="000D77F3"/>
    <w:rsid w:val="000E0E06"/>
    <w:rsid w:val="000E7B7B"/>
    <w:rsid w:val="000E7D62"/>
    <w:rsid w:val="000F0D1F"/>
    <w:rsid w:val="000F30FD"/>
    <w:rsid w:val="00103357"/>
    <w:rsid w:val="0010519B"/>
    <w:rsid w:val="00123C9F"/>
    <w:rsid w:val="00126190"/>
    <w:rsid w:val="00130F17"/>
    <w:rsid w:val="001320BF"/>
    <w:rsid w:val="00132827"/>
    <w:rsid w:val="00150699"/>
    <w:rsid w:val="001545F0"/>
    <w:rsid w:val="001575D5"/>
    <w:rsid w:val="00162AFE"/>
    <w:rsid w:val="00163BC4"/>
    <w:rsid w:val="00170C14"/>
    <w:rsid w:val="00180908"/>
    <w:rsid w:val="00190136"/>
    <w:rsid w:val="00190D22"/>
    <w:rsid w:val="00191062"/>
    <w:rsid w:val="00192B72"/>
    <w:rsid w:val="00196934"/>
    <w:rsid w:val="0019785D"/>
    <w:rsid w:val="001A1C26"/>
    <w:rsid w:val="001A29D8"/>
    <w:rsid w:val="001A5CAA"/>
    <w:rsid w:val="001A7096"/>
    <w:rsid w:val="001B0427"/>
    <w:rsid w:val="001C311E"/>
    <w:rsid w:val="001D2393"/>
    <w:rsid w:val="001D3A51"/>
    <w:rsid w:val="001D40B9"/>
    <w:rsid w:val="001E10D2"/>
    <w:rsid w:val="001E25B4"/>
    <w:rsid w:val="001E44FE"/>
    <w:rsid w:val="001E5C5F"/>
    <w:rsid w:val="00200595"/>
    <w:rsid w:val="00204835"/>
    <w:rsid w:val="002246F7"/>
    <w:rsid w:val="0022599D"/>
    <w:rsid w:val="002300C7"/>
    <w:rsid w:val="00231920"/>
    <w:rsid w:val="0023195C"/>
    <w:rsid w:val="002326CC"/>
    <w:rsid w:val="0023502F"/>
    <w:rsid w:val="0024282C"/>
    <w:rsid w:val="002460DC"/>
    <w:rsid w:val="00250985"/>
    <w:rsid w:val="002527B3"/>
    <w:rsid w:val="002556F6"/>
    <w:rsid w:val="00277C81"/>
    <w:rsid w:val="00283105"/>
    <w:rsid w:val="00284C4C"/>
    <w:rsid w:val="00287E68"/>
    <w:rsid w:val="00296529"/>
    <w:rsid w:val="002A039D"/>
    <w:rsid w:val="002B243F"/>
    <w:rsid w:val="002B27FB"/>
    <w:rsid w:val="002B685A"/>
    <w:rsid w:val="002C0D54"/>
    <w:rsid w:val="002C57D2"/>
    <w:rsid w:val="002C62C5"/>
    <w:rsid w:val="002E0D56"/>
    <w:rsid w:val="002E1CA4"/>
    <w:rsid w:val="002E2D72"/>
    <w:rsid w:val="002F29F7"/>
    <w:rsid w:val="0030130C"/>
    <w:rsid w:val="00303785"/>
    <w:rsid w:val="00313EFE"/>
    <w:rsid w:val="00315186"/>
    <w:rsid w:val="00331656"/>
    <w:rsid w:val="00331C27"/>
    <w:rsid w:val="0033343E"/>
    <w:rsid w:val="0033447E"/>
    <w:rsid w:val="00336141"/>
    <w:rsid w:val="003416D6"/>
    <w:rsid w:val="003512C2"/>
    <w:rsid w:val="00360B10"/>
    <w:rsid w:val="00364AFC"/>
    <w:rsid w:val="003661D1"/>
    <w:rsid w:val="00371FB6"/>
    <w:rsid w:val="003763C1"/>
    <w:rsid w:val="00376BBE"/>
    <w:rsid w:val="00390DB9"/>
    <w:rsid w:val="0039224F"/>
    <w:rsid w:val="003933CA"/>
    <w:rsid w:val="003961C9"/>
    <w:rsid w:val="003A1E70"/>
    <w:rsid w:val="003A43A4"/>
    <w:rsid w:val="003A4A13"/>
    <w:rsid w:val="003A7E18"/>
    <w:rsid w:val="003C37EB"/>
    <w:rsid w:val="003C4C86"/>
    <w:rsid w:val="003C6258"/>
    <w:rsid w:val="003C7645"/>
    <w:rsid w:val="003D2B60"/>
    <w:rsid w:val="003E2904"/>
    <w:rsid w:val="003E345D"/>
    <w:rsid w:val="0040191D"/>
    <w:rsid w:val="00401927"/>
    <w:rsid w:val="0041027F"/>
    <w:rsid w:val="00412475"/>
    <w:rsid w:val="00416CC1"/>
    <w:rsid w:val="0042030C"/>
    <w:rsid w:val="00423789"/>
    <w:rsid w:val="00440F43"/>
    <w:rsid w:val="00441B6F"/>
    <w:rsid w:val="004458E9"/>
    <w:rsid w:val="00446221"/>
    <w:rsid w:val="00450E62"/>
    <w:rsid w:val="004539DB"/>
    <w:rsid w:val="00460DC3"/>
    <w:rsid w:val="00462233"/>
    <w:rsid w:val="0046591E"/>
    <w:rsid w:val="00471A80"/>
    <w:rsid w:val="004934E5"/>
    <w:rsid w:val="004A028D"/>
    <w:rsid w:val="004A15BF"/>
    <w:rsid w:val="004D305E"/>
    <w:rsid w:val="004D4277"/>
    <w:rsid w:val="004D7DDC"/>
    <w:rsid w:val="004E3941"/>
    <w:rsid w:val="00502516"/>
    <w:rsid w:val="00505F06"/>
    <w:rsid w:val="00506828"/>
    <w:rsid w:val="00517602"/>
    <w:rsid w:val="005252B7"/>
    <w:rsid w:val="00525753"/>
    <w:rsid w:val="0053056E"/>
    <w:rsid w:val="00531028"/>
    <w:rsid w:val="00532CA8"/>
    <w:rsid w:val="00554FDA"/>
    <w:rsid w:val="00560DB3"/>
    <w:rsid w:val="00561116"/>
    <w:rsid w:val="00565C58"/>
    <w:rsid w:val="005700AC"/>
    <w:rsid w:val="00572BD5"/>
    <w:rsid w:val="005873A4"/>
    <w:rsid w:val="00596CAC"/>
    <w:rsid w:val="005A49B8"/>
    <w:rsid w:val="005A6649"/>
    <w:rsid w:val="005B60EC"/>
    <w:rsid w:val="005C784C"/>
    <w:rsid w:val="005D17F6"/>
    <w:rsid w:val="005D7B6D"/>
    <w:rsid w:val="005E5539"/>
    <w:rsid w:val="005F133F"/>
    <w:rsid w:val="005F3AAC"/>
    <w:rsid w:val="00602BF5"/>
    <w:rsid w:val="006068AD"/>
    <w:rsid w:val="0061149F"/>
    <w:rsid w:val="00617FDD"/>
    <w:rsid w:val="0062792F"/>
    <w:rsid w:val="006300C5"/>
    <w:rsid w:val="00630422"/>
    <w:rsid w:val="00633614"/>
    <w:rsid w:val="00633F68"/>
    <w:rsid w:val="00636EB2"/>
    <w:rsid w:val="006375B8"/>
    <w:rsid w:val="00655974"/>
    <w:rsid w:val="006571CD"/>
    <w:rsid w:val="00657A77"/>
    <w:rsid w:val="0066510A"/>
    <w:rsid w:val="00673F9F"/>
    <w:rsid w:val="00681EDB"/>
    <w:rsid w:val="00685034"/>
    <w:rsid w:val="00686953"/>
    <w:rsid w:val="00687DEA"/>
    <w:rsid w:val="00687E67"/>
    <w:rsid w:val="006967F7"/>
    <w:rsid w:val="00697A2C"/>
    <w:rsid w:val="006A250C"/>
    <w:rsid w:val="006B21D3"/>
    <w:rsid w:val="006B57D0"/>
    <w:rsid w:val="006C0811"/>
    <w:rsid w:val="006D30FF"/>
    <w:rsid w:val="006D6940"/>
    <w:rsid w:val="006E599D"/>
    <w:rsid w:val="006E6795"/>
    <w:rsid w:val="006F11EC"/>
    <w:rsid w:val="0070082C"/>
    <w:rsid w:val="0070083F"/>
    <w:rsid w:val="007316D0"/>
    <w:rsid w:val="0073299D"/>
    <w:rsid w:val="00735194"/>
    <w:rsid w:val="007369E6"/>
    <w:rsid w:val="00737BEB"/>
    <w:rsid w:val="00746E59"/>
    <w:rsid w:val="00754C9A"/>
    <w:rsid w:val="0075599A"/>
    <w:rsid w:val="00755D93"/>
    <w:rsid w:val="007575FC"/>
    <w:rsid w:val="00761D52"/>
    <w:rsid w:val="00765C3A"/>
    <w:rsid w:val="00770851"/>
    <w:rsid w:val="0077749E"/>
    <w:rsid w:val="0078035C"/>
    <w:rsid w:val="00781630"/>
    <w:rsid w:val="00790ADA"/>
    <w:rsid w:val="00792599"/>
    <w:rsid w:val="007A343F"/>
    <w:rsid w:val="007C664D"/>
    <w:rsid w:val="007D2288"/>
    <w:rsid w:val="007E088F"/>
    <w:rsid w:val="007E0CA4"/>
    <w:rsid w:val="007E4E1B"/>
    <w:rsid w:val="007F7B32"/>
    <w:rsid w:val="00804BC2"/>
    <w:rsid w:val="00810381"/>
    <w:rsid w:val="0081233C"/>
    <w:rsid w:val="0081431A"/>
    <w:rsid w:val="0083216F"/>
    <w:rsid w:val="00832B17"/>
    <w:rsid w:val="00833B61"/>
    <w:rsid w:val="008348A0"/>
    <w:rsid w:val="00841778"/>
    <w:rsid w:val="008507C2"/>
    <w:rsid w:val="0085213C"/>
    <w:rsid w:val="00860000"/>
    <w:rsid w:val="00861217"/>
    <w:rsid w:val="00863BD3"/>
    <w:rsid w:val="008641ED"/>
    <w:rsid w:val="00866D66"/>
    <w:rsid w:val="00866F0B"/>
    <w:rsid w:val="008671C6"/>
    <w:rsid w:val="00875803"/>
    <w:rsid w:val="00875809"/>
    <w:rsid w:val="00876DEB"/>
    <w:rsid w:val="00890868"/>
    <w:rsid w:val="008A50E5"/>
    <w:rsid w:val="008B3B2F"/>
    <w:rsid w:val="008B459E"/>
    <w:rsid w:val="008C6E23"/>
    <w:rsid w:val="008D2C8A"/>
    <w:rsid w:val="008E13AE"/>
    <w:rsid w:val="008E1506"/>
    <w:rsid w:val="008E251F"/>
    <w:rsid w:val="008E710C"/>
    <w:rsid w:val="008F2C97"/>
    <w:rsid w:val="008F69D6"/>
    <w:rsid w:val="00902823"/>
    <w:rsid w:val="009109C2"/>
    <w:rsid w:val="0091546E"/>
    <w:rsid w:val="00915CA6"/>
    <w:rsid w:val="00927834"/>
    <w:rsid w:val="009500A6"/>
    <w:rsid w:val="00954E5A"/>
    <w:rsid w:val="009563E1"/>
    <w:rsid w:val="00957C18"/>
    <w:rsid w:val="009659BA"/>
    <w:rsid w:val="00983040"/>
    <w:rsid w:val="0099151C"/>
    <w:rsid w:val="009B3FB9"/>
    <w:rsid w:val="009C2465"/>
    <w:rsid w:val="009C5F39"/>
    <w:rsid w:val="009D065F"/>
    <w:rsid w:val="009D09E3"/>
    <w:rsid w:val="009D35A0"/>
    <w:rsid w:val="009D6079"/>
    <w:rsid w:val="009D7EB7"/>
    <w:rsid w:val="009E048A"/>
    <w:rsid w:val="009E08E9"/>
    <w:rsid w:val="009E3DB9"/>
    <w:rsid w:val="009E6E35"/>
    <w:rsid w:val="009F0789"/>
    <w:rsid w:val="009F0EDA"/>
    <w:rsid w:val="009F7243"/>
    <w:rsid w:val="00A03B96"/>
    <w:rsid w:val="00A05B19"/>
    <w:rsid w:val="00A1134E"/>
    <w:rsid w:val="00A152E5"/>
    <w:rsid w:val="00A21E44"/>
    <w:rsid w:val="00A24E7E"/>
    <w:rsid w:val="00A258C3"/>
    <w:rsid w:val="00A25F56"/>
    <w:rsid w:val="00A271CE"/>
    <w:rsid w:val="00A347C0"/>
    <w:rsid w:val="00A4304B"/>
    <w:rsid w:val="00A468F3"/>
    <w:rsid w:val="00A50215"/>
    <w:rsid w:val="00A51431"/>
    <w:rsid w:val="00A539AD"/>
    <w:rsid w:val="00A55DAA"/>
    <w:rsid w:val="00A7167F"/>
    <w:rsid w:val="00A726E0"/>
    <w:rsid w:val="00A775C7"/>
    <w:rsid w:val="00A94063"/>
    <w:rsid w:val="00AA6219"/>
    <w:rsid w:val="00AA74E0"/>
    <w:rsid w:val="00AB297E"/>
    <w:rsid w:val="00AB4EDF"/>
    <w:rsid w:val="00AB703F"/>
    <w:rsid w:val="00AC42AA"/>
    <w:rsid w:val="00AC57D6"/>
    <w:rsid w:val="00AC6BB8"/>
    <w:rsid w:val="00AC7092"/>
    <w:rsid w:val="00AD61E3"/>
    <w:rsid w:val="00AD7125"/>
    <w:rsid w:val="00AD7178"/>
    <w:rsid w:val="00AE008F"/>
    <w:rsid w:val="00AE2DBF"/>
    <w:rsid w:val="00AF046A"/>
    <w:rsid w:val="00AF7F9E"/>
    <w:rsid w:val="00B01FCD"/>
    <w:rsid w:val="00B12CED"/>
    <w:rsid w:val="00B1737C"/>
    <w:rsid w:val="00B1776C"/>
    <w:rsid w:val="00B34A68"/>
    <w:rsid w:val="00B52583"/>
    <w:rsid w:val="00B52896"/>
    <w:rsid w:val="00B56ECF"/>
    <w:rsid w:val="00B949F8"/>
    <w:rsid w:val="00B95006"/>
    <w:rsid w:val="00B95236"/>
    <w:rsid w:val="00B955CE"/>
    <w:rsid w:val="00B96BD9"/>
    <w:rsid w:val="00BA1B01"/>
    <w:rsid w:val="00BA2641"/>
    <w:rsid w:val="00BA7352"/>
    <w:rsid w:val="00BB37AA"/>
    <w:rsid w:val="00BC05D2"/>
    <w:rsid w:val="00BC49F0"/>
    <w:rsid w:val="00BC53A0"/>
    <w:rsid w:val="00BC67E4"/>
    <w:rsid w:val="00BD793C"/>
    <w:rsid w:val="00BE0AAB"/>
    <w:rsid w:val="00BE2E4A"/>
    <w:rsid w:val="00BE62AD"/>
    <w:rsid w:val="00BE79CB"/>
    <w:rsid w:val="00BF121F"/>
    <w:rsid w:val="00BF1F80"/>
    <w:rsid w:val="00C166EF"/>
    <w:rsid w:val="00C17EB0"/>
    <w:rsid w:val="00C24663"/>
    <w:rsid w:val="00C276DC"/>
    <w:rsid w:val="00C27F5F"/>
    <w:rsid w:val="00C30A0F"/>
    <w:rsid w:val="00C37E61"/>
    <w:rsid w:val="00C41B22"/>
    <w:rsid w:val="00C4704C"/>
    <w:rsid w:val="00C477B0"/>
    <w:rsid w:val="00C70F1B"/>
    <w:rsid w:val="00C71A47"/>
    <w:rsid w:val="00C7464C"/>
    <w:rsid w:val="00C80DE6"/>
    <w:rsid w:val="00C83D2A"/>
    <w:rsid w:val="00C841BE"/>
    <w:rsid w:val="00C85588"/>
    <w:rsid w:val="00C972F1"/>
    <w:rsid w:val="00CA0A34"/>
    <w:rsid w:val="00CB395E"/>
    <w:rsid w:val="00CC0C06"/>
    <w:rsid w:val="00CD6755"/>
    <w:rsid w:val="00CD6856"/>
    <w:rsid w:val="00CE0089"/>
    <w:rsid w:val="00CE5278"/>
    <w:rsid w:val="00CE793C"/>
    <w:rsid w:val="00CF193C"/>
    <w:rsid w:val="00CF2D29"/>
    <w:rsid w:val="00CF5115"/>
    <w:rsid w:val="00D173F1"/>
    <w:rsid w:val="00D20894"/>
    <w:rsid w:val="00D46BDF"/>
    <w:rsid w:val="00D56786"/>
    <w:rsid w:val="00D72361"/>
    <w:rsid w:val="00D74CB0"/>
    <w:rsid w:val="00D8295D"/>
    <w:rsid w:val="00D8345F"/>
    <w:rsid w:val="00D933E1"/>
    <w:rsid w:val="00DA34EA"/>
    <w:rsid w:val="00DC2A65"/>
    <w:rsid w:val="00DD0C7E"/>
    <w:rsid w:val="00DD3249"/>
    <w:rsid w:val="00DD3339"/>
    <w:rsid w:val="00DE15F0"/>
    <w:rsid w:val="00DE4538"/>
    <w:rsid w:val="00DE5663"/>
    <w:rsid w:val="00DE78AA"/>
    <w:rsid w:val="00DF4559"/>
    <w:rsid w:val="00E053D0"/>
    <w:rsid w:val="00E0682C"/>
    <w:rsid w:val="00E073FD"/>
    <w:rsid w:val="00E14E29"/>
    <w:rsid w:val="00E15994"/>
    <w:rsid w:val="00E2111A"/>
    <w:rsid w:val="00E3114E"/>
    <w:rsid w:val="00E31A70"/>
    <w:rsid w:val="00E35B02"/>
    <w:rsid w:val="00E467F6"/>
    <w:rsid w:val="00E56ADF"/>
    <w:rsid w:val="00E600F0"/>
    <w:rsid w:val="00E60E55"/>
    <w:rsid w:val="00E62182"/>
    <w:rsid w:val="00E66496"/>
    <w:rsid w:val="00E66B35"/>
    <w:rsid w:val="00E66E10"/>
    <w:rsid w:val="00E769F6"/>
    <w:rsid w:val="00E8407C"/>
    <w:rsid w:val="00E84F3C"/>
    <w:rsid w:val="00E9327B"/>
    <w:rsid w:val="00EA012C"/>
    <w:rsid w:val="00EA0DB3"/>
    <w:rsid w:val="00EB2465"/>
    <w:rsid w:val="00EC4028"/>
    <w:rsid w:val="00EC6A55"/>
    <w:rsid w:val="00ED0288"/>
    <w:rsid w:val="00ED67DA"/>
    <w:rsid w:val="00EE52CB"/>
    <w:rsid w:val="00EF4C06"/>
    <w:rsid w:val="00EF581D"/>
    <w:rsid w:val="00EF7D5F"/>
    <w:rsid w:val="00EF7FD8"/>
    <w:rsid w:val="00F05B56"/>
    <w:rsid w:val="00F06F59"/>
    <w:rsid w:val="00F15D90"/>
    <w:rsid w:val="00F17988"/>
    <w:rsid w:val="00F20511"/>
    <w:rsid w:val="00F25648"/>
    <w:rsid w:val="00F469F0"/>
    <w:rsid w:val="00F53273"/>
    <w:rsid w:val="00F54F48"/>
    <w:rsid w:val="00F5504E"/>
    <w:rsid w:val="00F622C0"/>
    <w:rsid w:val="00F70C78"/>
    <w:rsid w:val="00F755E4"/>
    <w:rsid w:val="00F75A48"/>
    <w:rsid w:val="00F76C85"/>
    <w:rsid w:val="00F77D02"/>
    <w:rsid w:val="00F92E02"/>
    <w:rsid w:val="00F933E6"/>
    <w:rsid w:val="00F939B7"/>
    <w:rsid w:val="00FA309A"/>
    <w:rsid w:val="00FB1FD0"/>
    <w:rsid w:val="00FB2BA6"/>
    <w:rsid w:val="00FB3A86"/>
    <w:rsid w:val="00FC13A7"/>
    <w:rsid w:val="00FC5EAC"/>
    <w:rsid w:val="00FC6CBC"/>
    <w:rsid w:val="00FD343B"/>
    <w:rsid w:val="00FD36C8"/>
    <w:rsid w:val="00FD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54"/>
      </o:rules>
    </o:shapelayout>
  </w:shapeDefaults>
  <w:decimalSymbol w:val=","/>
  <w:listSeparator w:val=";"/>
  <w14:docId w14:val="37FDD5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styleId="Mentionnonrsolue">
    <w:name w:val="Unresolved Mention"/>
    <w:basedOn w:val="Policepardfau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B278D-FB68-43C2-B70E-4ECA76C97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565</TotalTime>
  <Pages>21</Pages>
  <Words>8004</Words>
  <Characters>44025</Characters>
  <Application>Microsoft Office Word</Application>
  <DocSecurity>0</DocSecurity>
  <Lines>366</Lines>
  <Paragraphs>103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51926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KONATE ADAMA</cp:lastModifiedBy>
  <cp:revision>128</cp:revision>
  <cp:lastPrinted>1999-07-06T11:00:00Z</cp:lastPrinted>
  <dcterms:created xsi:type="dcterms:W3CDTF">2014-10-25T14:34:00Z</dcterms:created>
  <dcterms:modified xsi:type="dcterms:W3CDTF">2025-11-11T22:41:00Z</dcterms:modified>
</cp:coreProperties>
</file>