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AA80A" w14:textId="77777777" w:rsidR="00C74091" w:rsidRPr="0036732F" w:rsidRDefault="00C74091" w:rsidP="00001E8D">
      <w:pPr>
        <w:rPr>
          <w:rFonts w:ascii="Times New Roman" w:hAnsi="Times New Roman" w:cs="Times New Roman"/>
          <w:b/>
          <w:sz w:val="24"/>
          <w:szCs w:val="24"/>
        </w:rPr>
      </w:pPr>
      <w:r w:rsidRPr="0036732F">
        <w:rPr>
          <w:rFonts w:ascii="Times New Roman" w:hAnsi="Times New Roman" w:cs="Times New Roman"/>
          <w:b/>
          <w:sz w:val="24"/>
          <w:szCs w:val="24"/>
        </w:rPr>
        <w:t xml:space="preserve"> </w:t>
      </w:r>
      <w:r w:rsidRPr="0036732F">
        <w:rPr>
          <w:rFonts w:ascii="Times New Roman" w:hAnsi="Times New Roman" w:cs="Times New Roman"/>
          <w:b/>
          <w:sz w:val="24"/>
          <w:szCs w:val="24"/>
        </w:rPr>
        <w:tab/>
      </w:r>
      <w:r w:rsidRPr="0036732F">
        <w:rPr>
          <w:rFonts w:ascii="Times New Roman" w:hAnsi="Times New Roman" w:cs="Times New Roman"/>
          <w:b/>
          <w:sz w:val="24"/>
          <w:szCs w:val="24"/>
        </w:rPr>
        <w:tab/>
      </w:r>
      <w:r w:rsidRPr="0036732F">
        <w:rPr>
          <w:rFonts w:ascii="Times New Roman" w:hAnsi="Times New Roman" w:cs="Times New Roman"/>
          <w:b/>
          <w:sz w:val="24"/>
          <w:szCs w:val="24"/>
        </w:rPr>
        <w:tab/>
      </w:r>
      <w:r w:rsidRPr="0036732F">
        <w:rPr>
          <w:rFonts w:ascii="Times New Roman" w:hAnsi="Times New Roman" w:cs="Times New Roman"/>
          <w:b/>
          <w:sz w:val="24"/>
          <w:szCs w:val="24"/>
        </w:rPr>
        <w:tab/>
      </w:r>
      <w:r w:rsidR="00196CD5" w:rsidRPr="0036732F">
        <w:rPr>
          <w:rFonts w:ascii="Times New Roman" w:hAnsi="Times New Roman" w:cs="Times New Roman"/>
          <w:b/>
          <w:sz w:val="24"/>
          <w:szCs w:val="24"/>
        </w:rPr>
        <w:t xml:space="preserve"> </w:t>
      </w:r>
      <w:r w:rsidRPr="0036732F">
        <w:rPr>
          <w:rFonts w:ascii="Times New Roman" w:hAnsi="Times New Roman" w:cs="Times New Roman"/>
          <w:b/>
          <w:sz w:val="24"/>
          <w:szCs w:val="24"/>
        </w:rPr>
        <w:t xml:space="preserve"> </w:t>
      </w:r>
    </w:p>
    <w:p w14:paraId="05AD7F4C" w14:textId="7F99307B" w:rsidR="00CB143E" w:rsidRPr="0036732F" w:rsidRDefault="000C52B1" w:rsidP="00001E8D">
      <w:pPr>
        <w:rPr>
          <w:rFonts w:ascii="Times New Roman" w:hAnsi="Times New Roman" w:cs="Times New Roman"/>
          <w:b/>
          <w:sz w:val="24"/>
          <w:szCs w:val="24"/>
        </w:rPr>
      </w:pPr>
      <w:r w:rsidRPr="0036732F">
        <w:rPr>
          <w:rFonts w:ascii="Times New Roman" w:hAnsi="Times New Roman" w:cs="Times New Roman"/>
          <w:b/>
          <w:sz w:val="24"/>
          <w:szCs w:val="24"/>
        </w:rPr>
        <w:t xml:space="preserve">A Study </w:t>
      </w:r>
      <w:r>
        <w:rPr>
          <w:rFonts w:ascii="Times New Roman" w:hAnsi="Times New Roman" w:cs="Times New Roman"/>
          <w:b/>
          <w:sz w:val="24"/>
          <w:szCs w:val="24"/>
        </w:rPr>
        <w:t>t</w:t>
      </w:r>
      <w:r w:rsidRPr="0036732F">
        <w:rPr>
          <w:rFonts w:ascii="Times New Roman" w:hAnsi="Times New Roman" w:cs="Times New Roman"/>
          <w:b/>
          <w:sz w:val="24"/>
          <w:szCs w:val="24"/>
        </w:rPr>
        <w:t xml:space="preserve">o Assess </w:t>
      </w:r>
      <w:r>
        <w:rPr>
          <w:rFonts w:ascii="Times New Roman" w:hAnsi="Times New Roman" w:cs="Times New Roman"/>
          <w:b/>
          <w:sz w:val="24"/>
          <w:szCs w:val="24"/>
        </w:rPr>
        <w:t>t</w:t>
      </w:r>
      <w:r w:rsidRPr="0036732F">
        <w:rPr>
          <w:rFonts w:ascii="Times New Roman" w:hAnsi="Times New Roman" w:cs="Times New Roman"/>
          <w:b/>
          <w:sz w:val="24"/>
          <w:szCs w:val="24"/>
        </w:rPr>
        <w:t xml:space="preserve">he Awareness Regarding Lead Poisoning Among Students </w:t>
      </w:r>
      <w:r>
        <w:rPr>
          <w:rFonts w:ascii="Times New Roman" w:hAnsi="Times New Roman" w:cs="Times New Roman"/>
          <w:b/>
          <w:sz w:val="24"/>
          <w:szCs w:val="24"/>
        </w:rPr>
        <w:t>o</w:t>
      </w:r>
      <w:r w:rsidRPr="0036732F">
        <w:rPr>
          <w:rFonts w:ascii="Times New Roman" w:hAnsi="Times New Roman" w:cs="Times New Roman"/>
          <w:b/>
          <w:sz w:val="24"/>
          <w:szCs w:val="24"/>
        </w:rPr>
        <w:t xml:space="preserve">f Selected Secondary Schools </w:t>
      </w:r>
      <w:r>
        <w:rPr>
          <w:rFonts w:ascii="Times New Roman" w:hAnsi="Times New Roman" w:cs="Times New Roman"/>
          <w:b/>
          <w:sz w:val="24"/>
          <w:szCs w:val="24"/>
        </w:rPr>
        <w:t>a</w:t>
      </w:r>
      <w:r w:rsidRPr="0036732F">
        <w:rPr>
          <w:rFonts w:ascii="Times New Roman" w:hAnsi="Times New Roman" w:cs="Times New Roman"/>
          <w:b/>
          <w:sz w:val="24"/>
          <w:szCs w:val="24"/>
        </w:rPr>
        <w:t>t Unguja, Zanzibar</w:t>
      </w:r>
      <w:r w:rsidR="00001E8D" w:rsidRPr="0036732F">
        <w:rPr>
          <w:rFonts w:ascii="Times New Roman" w:hAnsi="Times New Roman" w:cs="Times New Roman"/>
          <w:b/>
          <w:sz w:val="24"/>
          <w:szCs w:val="24"/>
        </w:rPr>
        <w:t>.</w:t>
      </w:r>
    </w:p>
    <w:p w14:paraId="79E52026" w14:textId="4EC65D39" w:rsidR="00C71B27" w:rsidRPr="0036732F" w:rsidRDefault="00C71B27" w:rsidP="00C71B27">
      <w:pPr>
        <w:ind w:left="2880" w:firstLine="720"/>
        <w:rPr>
          <w:rFonts w:ascii="Times New Roman" w:hAnsi="Times New Roman" w:cs="Times New Roman"/>
          <w:b/>
          <w:sz w:val="24"/>
          <w:szCs w:val="24"/>
        </w:rPr>
      </w:pPr>
    </w:p>
    <w:p w14:paraId="660F3A8D" w14:textId="77777777" w:rsidR="004B1018" w:rsidRDefault="004B1018" w:rsidP="00330C84">
      <w:pPr>
        <w:rPr>
          <w:rFonts w:ascii="Times New Roman" w:hAnsi="Times New Roman" w:cs="Times New Roman"/>
          <w:b/>
          <w:sz w:val="24"/>
          <w:szCs w:val="24"/>
        </w:rPr>
      </w:pPr>
    </w:p>
    <w:p w14:paraId="71463106" w14:textId="77777777" w:rsidR="00330C84" w:rsidRPr="0036732F" w:rsidRDefault="00330C84" w:rsidP="00330C84">
      <w:pPr>
        <w:rPr>
          <w:rFonts w:ascii="Times New Roman" w:hAnsi="Times New Roman" w:cs="Times New Roman"/>
          <w:b/>
          <w:sz w:val="24"/>
          <w:szCs w:val="24"/>
        </w:rPr>
      </w:pPr>
      <w:r w:rsidRPr="0036732F">
        <w:rPr>
          <w:rFonts w:ascii="Times New Roman" w:hAnsi="Times New Roman" w:cs="Times New Roman"/>
          <w:b/>
          <w:sz w:val="24"/>
          <w:szCs w:val="24"/>
        </w:rPr>
        <w:t>Abs</w:t>
      </w:r>
      <w:r w:rsidR="00AE6FBB" w:rsidRPr="0036732F">
        <w:rPr>
          <w:rFonts w:ascii="Times New Roman" w:hAnsi="Times New Roman" w:cs="Times New Roman"/>
          <w:b/>
          <w:sz w:val="24"/>
          <w:szCs w:val="24"/>
        </w:rPr>
        <w:t>t</w:t>
      </w:r>
      <w:r w:rsidRPr="0036732F">
        <w:rPr>
          <w:rFonts w:ascii="Times New Roman" w:hAnsi="Times New Roman" w:cs="Times New Roman"/>
          <w:b/>
          <w:sz w:val="24"/>
          <w:szCs w:val="24"/>
        </w:rPr>
        <w:t>ract</w:t>
      </w:r>
    </w:p>
    <w:p w14:paraId="2CD3B269"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Introduction: </w:t>
      </w:r>
      <w:r w:rsidR="00330C84" w:rsidRPr="0036732F">
        <w:rPr>
          <w:rFonts w:ascii="Times New Roman" w:eastAsia="Times New Roman" w:hAnsi="Times New Roman" w:cs="Times New Roman"/>
          <w:sz w:val="24"/>
          <w:szCs w:val="24"/>
        </w:rPr>
        <w:t xml:space="preserve">This study aimed to assess </w:t>
      </w:r>
      <w:r w:rsidR="00151144" w:rsidRPr="0036732F">
        <w:rPr>
          <w:rFonts w:ascii="Times New Roman" w:eastAsia="Times New Roman" w:hAnsi="Times New Roman" w:cs="Times New Roman"/>
          <w:sz w:val="24"/>
          <w:szCs w:val="24"/>
        </w:rPr>
        <w:t>awareness of the element L</w:t>
      </w:r>
      <w:r w:rsidR="00330C84" w:rsidRPr="0036732F">
        <w:rPr>
          <w:rFonts w:ascii="Times New Roman" w:eastAsia="Times New Roman" w:hAnsi="Times New Roman" w:cs="Times New Roman"/>
          <w:sz w:val="24"/>
          <w:szCs w:val="24"/>
        </w:rPr>
        <w:t xml:space="preserve">ead </w:t>
      </w:r>
      <w:r w:rsidR="00330C84" w:rsidRPr="0036732F">
        <w:rPr>
          <w:rFonts w:ascii="Times New Roman" w:eastAsia="Times New Roman" w:hAnsi="Times New Roman" w:cs="Times New Roman"/>
          <w:bCs/>
          <w:sz w:val="24"/>
          <w:szCs w:val="24"/>
        </w:rPr>
        <w:t>and knowledge of lead poisoning</w:t>
      </w:r>
      <w:r w:rsidR="00330C84" w:rsidRPr="0036732F">
        <w:rPr>
          <w:rFonts w:ascii="Times New Roman" w:eastAsia="Times New Roman" w:hAnsi="Times New Roman" w:cs="Times New Roman"/>
          <w:sz w:val="24"/>
          <w:szCs w:val="24"/>
        </w:rPr>
        <w:t xml:space="preserve"> across a diverse sample of young respondents (N=273) differing in age, sex, region, and educational level. Given the pervasive risk of lead exposure, understanding community knowledge gaps is critical for </w:t>
      </w:r>
      <w:r w:rsidR="00320338" w:rsidRPr="0036732F">
        <w:rPr>
          <w:rFonts w:ascii="Times New Roman" w:eastAsia="Times New Roman" w:hAnsi="Times New Roman" w:cs="Times New Roman"/>
          <w:sz w:val="24"/>
          <w:szCs w:val="24"/>
        </w:rPr>
        <w:t>planning public health interventions</w:t>
      </w:r>
      <w:r w:rsidR="00330C84" w:rsidRPr="0036732F">
        <w:rPr>
          <w:rFonts w:ascii="Times New Roman" w:eastAsia="Times New Roman" w:hAnsi="Times New Roman" w:cs="Times New Roman"/>
          <w:sz w:val="24"/>
          <w:szCs w:val="24"/>
        </w:rPr>
        <w:t>.</w:t>
      </w:r>
    </w:p>
    <w:p w14:paraId="50702A1B"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Method: </w:t>
      </w:r>
      <w:r w:rsidR="00330C84" w:rsidRPr="0036732F">
        <w:rPr>
          <w:rFonts w:ascii="Times New Roman" w:eastAsia="Times New Roman" w:hAnsi="Times New Roman" w:cs="Times New Roman"/>
          <w:sz w:val="24"/>
          <w:szCs w:val="24"/>
        </w:rPr>
        <w:t>The study employed a cross-sectional design, surveying 273 participants categorized by age (12-14, 15-17, 18-20, and &gt;21 years), sex (male/female), region (urban/rural), and educational level (Form 1-2, Form 3-4, and Form 5-6). Data analysis focused on descriptive statistics and tests for association between demographic variables and awareness/knowledge.</w:t>
      </w:r>
    </w:p>
    <w:p w14:paraId="7A0C1DFB"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R</w:t>
      </w:r>
      <w:r w:rsidR="00330C84" w:rsidRPr="0036732F">
        <w:rPr>
          <w:rFonts w:ascii="Times New Roman" w:eastAsia="Times New Roman" w:hAnsi="Times New Roman" w:cs="Times New Roman"/>
          <w:sz w:val="24"/>
          <w:szCs w:val="24"/>
        </w:rPr>
        <w:t>esults</w:t>
      </w:r>
      <w:r w:rsidRPr="0036732F">
        <w:rPr>
          <w:rFonts w:ascii="Times New Roman" w:eastAsia="Times New Roman" w:hAnsi="Times New Roman" w:cs="Times New Roman"/>
          <w:sz w:val="24"/>
          <w:szCs w:val="24"/>
        </w:rPr>
        <w:t>: Overall findings</w:t>
      </w:r>
      <w:r w:rsidR="00330C84" w:rsidRPr="0036732F">
        <w:rPr>
          <w:rFonts w:ascii="Times New Roman" w:eastAsia="Times New Roman" w:hAnsi="Times New Roman" w:cs="Times New Roman"/>
          <w:sz w:val="24"/>
          <w:szCs w:val="24"/>
        </w:rPr>
        <w:t xml:space="preserve"> indicated critically low levels of health literacy regarding lead. </w:t>
      </w:r>
      <w:r w:rsidRPr="0036732F">
        <w:rPr>
          <w:rFonts w:ascii="Times New Roman" w:eastAsia="Times New Roman" w:hAnsi="Times New Roman" w:cs="Times New Roman"/>
          <w:sz w:val="24"/>
          <w:szCs w:val="24"/>
        </w:rPr>
        <w:t xml:space="preserve">Only 35.2% of respondents were aware of the element lead. Furthermore, awareness of the health risk, lead poisoning, was alarmingly low at 13.9%, with 86.1% unaware. The proportion demonstrating actual knowledge of lead poisoning was negligible, standing at just 5.9%. The analysis found </w:t>
      </w:r>
      <w:r w:rsidRPr="0036732F">
        <w:rPr>
          <w:rFonts w:ascii="Times New Roman" w:eastAsia="Times New Roman" w:hAnsi="Times New Roman" w:cs="Times New Roman"/>
          <w:bCs/>
          <w:sz w:val="24"/>
          <w:szCs w:val="24"/>
        </w:rPr>
        <w:t>no statistically significant association</w:t>
      </w:r>
      <w:r w:rsidRPr="0036732F">
        <w:rPr>
          <w:rFonts w:ascii="Times New Roman" w:eastAsia="Times New Roman" w:hAnsi="Times New Roman" w:cs="Times New Roman"/>
          <w:sz w:val="24"/>
          <w:szCs w:val="24"/>
        </w:rPr>
        <w:t xml:space="preserve"> between awareness or knowledge of lead poisoning and any of the tested sociodemographic characteristics (age, sex, region, and educational level) (p&gt;0.05). Despite the lack of statistical significance, slight trends were identified: the age 21-year-old group showed the highest awareness (20.0%) and knowledge (14.0%); females reported marginally higher awareness (15.6%) and knowledge (7.10%) than males; and the Forms 5–6 educational level group exhibited the highest awareness (18.2%) and knowledge (9.10%).</w:t>
      </w:r>
    </w:p>
    <w:p w14:paraId="3DE70DA9"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Conclusion: </w:t>
      </w:r>
      <w:r w:rsidR="00330C84" w:rsidRPr="0036732F">
        <w:rPr>
          <w:rFonts w:ascii="Times New Roman" w:eastAsia="Times New Roman" w:hAnsi="Times New Roman" w:cs="Times New Roman"/>
          <w:sz w:val="24"/>
          <w:szCs w:val="24"/>
        </w:rPr>
        <w:t xml:space="preserve"> </w:t>
      </w:r>
      <w:r w:rsidRPr="0036732F">
        <w:rPr>
          <w:rFonts w:ascii="Times New Roman" w:eastAsia="Times New Roman" w:hAnsi="Times New Roman" w:cs="Times New Roman"/>
          <w:sz w:val="24"/>
          <w:szCs w:val="24"/>
        </w:rPr>
        <w:t xml:space="preserve">The overall prevalence of awareness and knowledge regarding lead poisoning is extremely low across all demographic strata, indicating a significant public health gap. While slight differences in awareness and knowledge were observed, particularly </w:t>
      </w:r>
      <w:proofErr w:type="spellStart"/>
      <w:r w:rsidRPr="0036732F">
        <w:rPr>
          <w:rFonts w:ascii="Times New Roman" w:eastAsia="Times New Roman" w:hAnsi="Times New Roman" w:cs="Times New Roman"/>
          <w:sz w:val="24"/>
          <w:szCs w:val="24"/>
        </w:rPr>
        <w:t>favouring</w:t>
      </w:r>
      <w:proofErr w:type="spellEnd"/>
      <w:r w:rsidRPr="0036732F">
        <w:rPr>
          <w:rFonts w:ascii="Times New Roman" w:eastAsia="Times New Roman" w:hAnsi="Times New Roman" w:cs="Times New Roman"/>
          <w:sz w:val="24"/>
          <w:szCs w:val="24"/>
        </w:rPr>
        <w:t xml:space="preserve"> older age groups, females, and higher educational attainment, these differences were not statistically significant. </w:t>
      </w:r>
      <w:r w:rsidR="00330C84" w:rsidRPr="0036732F">
        <w:rPr>
          <w:rFonts w:ascii="Times New Roman" w:eastAsia="Times New Roman" w:hAnsi="Times New Roman" w:cs="Times New Roman"/>
          <w:sz w:val="24"/>
          <w:szCs w:val="24"/>
        </w:rPr>
        <w:t>These findings strongly suggest an urgent need for targeted, mandatory public health education campaigns, especially at the lower educational levels and among younger age cohorts, to increase community resilience against lead exposure risks.</w:t>
      </w:r>
    </w:p>
    <w:p w14:paraId="6403E063" w14:textId="77777777" w:rsidR="00330C84" w:rsidRPr="0036732F" w:rsidRDefault="00330C84" w:rsidP="00330C84">
      <w:pPr>
        <w:pStyle w:val="NormalWeb"/>
      </w:pPr>
      <w:r w:rsidRPr="0036732F">
        <w:t xml:space="preserve">Keywords: </w:t>
      </w:r>
      <w:r w:rsidRPr="0036732F">
        <w:rPr>
          <w:bCs/>
        </w:rPr>
        <w:t>Lead Poisoning, Awareness, Knowledge, Public Health</w:t>
      </w:r>
    </w:p>
    <w:p w14:paraId="03C4278F" w14:textId="77777777" w:rsidR="00330C84" w:rsidRPr="0036732F" w:rsidRDefault="00330C84" w:rsidP="00330C84">
      <w:pPr>
        <w:spacing w:before="100" w:beforeAutospacing="1" w:after="100" w:afterAutospacing="1" w:line="240" w:lineRule="auto"/>
        <w:jc w:val="both"/>
        <w:rPr>
          <w:rFonts w:ascii="Times New Roman" w:eastAsia="Times New Roman" w:hAnsi="Times New Roman" w:cs="Times New Roman"/>
          <w:sz w:val="24"/>
          <w:szCs w:val="24"/>
        </w:rPr>
      </w:pPr>
    </w:p>
    <w:p w14:paraId="172E5A84" w14:textId="77777777" w:rsidR="00C71B27" w:rsidRPr="0036732F" w:rsidRDefault="00330C84" w:rsidP="00330C84">
      <w:pPr>
        <w:rPr>
          <w:rFonts w:ascii="Times New Roman" w:hAnsi="Times New Roman" w:cs="Times New Roman"/>
          <w:b/>
          <w:sz w:val="24"/>
          <w:szCs w:val="24"/>
        </w:rPr>
      </w:pPr>
      <w:r w:rsidRPr="0036732F">
        <w:rPr>
          <w:rFonts w:ascii="Times New Roman" w:hAnsi="Times New Roman" w:cs="Times New Roman"/>
          <w:b/>
          <w:sz w:val="24"/>
          <w:szCs w:val="24"/>
        </w:rPr>
        <w:t xml:space="preserve"> </w:t>
      </w:r>
    </w:p>
    <w:p w14:paraId="68532AF4" w14:textId="77777777" w:rsidR="00C71B27" w:rsidRPr="0036732F" w:rsidRDefault="00C71B27" w:rsidP="00B663E8">
      <w:pPr>
        <w:rPr>
          <w:rFonts w:ascii="Times New Roman" w:hAnsi="Times New Roman" w:cs="Times New Roman"/>
          <w:b/>
          <w:sz w:val="24"/>
          <w:szCs w:val="24"/>
          <w:shd w:val="clear" w:color="auto" w:fill="FFFFFF"/>
        </w:rPr>
      </w:pPr>
    </w:p>
    <w:p w14:paraId="59A3CAE6" w14:textId="77777777" w:rsidR="00C71B27" w:rsidRPr="0036732F" w:rsidRDefault="00C71B27" w:rsidP="00B663E8">
      <w:pPr>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lastRenderedPageBreak/>
        <w:t>INTRODUCTION</w:t>
      </w:r>
    </w:p>
    <w:p w14:paraId="2474A133" w14:textId="7FBBB4BA" w:rsidR="0015367F" w:rsidRDefault="00A71CB3" w:rsidP="00742387">
      <w:pPr>
        <w:jc w:val="both"/>
        <w:rPr>
          <w:rFonts w:ascii="Times New Roman" w:hAnsi="Times New Roman" w:cs="Times New Roman"/>
          <w:sz w:val="24"/>
          <w:szCs w:val="24"/>
          <w:shd w:val="clear" w:color="auto" w:fill="FFFFFF"/>
        </w:rPr>
      </w:pPr>
      <w:r w:rsidRPr="0015367F">
        <w:rPr>
          <w:rFonts w:ascii="Times New Roman" w:hAnsi="Times New Roman" w:cs="Times New Roman"/>
          <w:sz w:val="24"/>
          <w:szCs w:val="24"/>
          <w:highlight w:val="yellow"/>
          <w:shd w:val="clear" w:color="auto" w:fill="FFFFFF"/>
        </w:rPr>
        <w:t xml:space="preserve">Lead is </w:t>
      </w:r>
      <w:r w:rsidR="00D5142A" w:rsidRPr="0015367F">
        <w:rPr>
          <w:rFonts w:ascii="Times New Roman" w:hAnsi="Times New Roman" w:cs="Times New Roman"/>
          <w:sz w:val="24"/>
          <w:szCs w:val="24"/>
          <w:highlight w:val="yellow"/>
          <w:shd w:val="clear" w:color="auto" w:fill="FFFFFF"/>
        </w:rPr>
        <w:t>one of the five toxic heavy metals, along with</w:t>
      </w:r>
      <w:r w:rsidRPr="0015367F">
        <w:rPr>
          <w:rFonts w:ascii="Times New Roman" w:hAnsi="Times New Roman" w:cs="Times New Roman"/>
          <w:sz w:val="24"/>
          <w:szCs w:val="24"/>
          <w:highlight w:val="yellow"/>
          <w:shd w:val="clear" w:color="auto" w:fill="FFFFFF"/>
        </w:rPr>
        <w:t xml:space="preserve"> mercury,</w:t>
      </w:r>
      <w:r w:rsidR="0057554B" w:rsidRPr="0015367F">
        <w:rPr>
          <w:rFonts w:ascii="Times New Roman" w:hAnsi="Times New Roman" w:cs="Times New Roman"/>
          <w:sz w:val="24"/>
          <w:szCs w:val="24"/>
          <w:highlight w:val="yellow"/>
          <w:shd w:val="clear" w:color="auto" w:fill="FFFFFF"/>
        </w:rPr>
        <w:t xml:space="preserve"> cadmium, arsenic,</w:t>
      </w:r>
      <w:r w:rsidR="004859B1" w:rsidRPr="0015367F">
        <w:rPr>
          <w:rFonts w:ascii="Times New Roman" w:hAnsi="Times New Roman" w:cs="Times New Roman"/>
          <w:sz w:val="24"/>
          <w:szCs w:val="24"/>
          <w:highlight w:val="yellow"/>
          <w:shd w:val="clear" w:color="auto" w:fill="FFFFFF"/>
        </w:rPr>
        <w:t xml:space="preserve"> and chromium </w:t>
      </w:r>
      <w:r w:rsidR="004859B1"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{"citationItems":[{"id":"ITEM-1","itemData":{"DOI":"https://doi.org/10.1016/j.heliyon.2025.e42696","ISSN":"2405-8440","abstract":"Metals have been used for many centuries, but their nutritional and toxic effects have been investigated since the last century. The common toxic heavy metals (THM) include mercury, lead, chromium cadmium, and arsenic. As human exposure to THM increasingly causes systemic and organ complications, it seems required to review the recent advances of treatment of the toxic metals. Despite the current knowledge of the hazards of heavy metals, there is still high incidents of their poisonings particularly in developing countries. In this review, after an introduction, we briefly describe the routes of exposure, clinical features and prognosis of each metal poisoning. Then, review the different treatments for each metal with particular attention to recent advances in the treatment of both acute and chronic poisonings. The main antidotes for all THM are still chelating agents, but new agents were developed over the past decades and have been used successfully for the THM poisonings. Dimercaptosuccinic acid (DMSA) known as succimer has been prescribed as a safe oral chelator in lead poisoning. Similarly, dimercapto-propanesulfonic acid (DMPS) has also revealed fewer side effects than the old chelating agents. The two are currently gaining increased acceptance among clinical toxicologists. However, there is no specific antidote for mercury poisoning. Dimercaprol is almost no longer used as an antidote of choice in the treatment of chronic THM poisoning. Comparison of clinical management of intoxication by the five heavy metals reveals similar treatment strategies. On the other hand, some of them require specific interventions to reduce the toxicity. Because of drawbacks in the application of commonly known chelating agents, treatment with bioactive compounds which have antioxidant and anti-inflammatory properties has been the subject of much interest in recent research. However, despite the promising results observed in experimental animals, clinical trials on their clinical therapeutic benefits have not been yet successful and need further studies to determine their efficacy and safety in humans. Development of less toxic chelating agents are still under investigations. Moreover, the development of orally administrable chelating agents for home health care would likely be of great interest for future research.","author":[{"dropping-particle":"","family":"Balali-Mood","given":"Mahdi","non-dropping-particle":"","parse-names":false,"suffix":""},{"dropping-particle":"","family":"Eizadi-Mood","given":"Nastaran","non-dropping-particle":"","parse-names":false,"suffix":""},{"dropping-particle":"","family":"Hassanian-Moghaddam","given":"Hossein","non-dropping-particle":"","parse-names":false,"suffix":""},{"dropping-particle":"","family":"Etemad","given":"Leila","non-dropping-particle":"","parse-names":false,"suffix":""},{"dropping-particle":"","family":"Moshiri","given":"Mohammad","non-dropping-particle":"","parse-names":false,"suffix":""},{"dropping-particle":"","family":"Vahabzadeh","given":"Maryam","non-dropping-particle":"","parse-names":false,"suffix":""},{"dropping-particle":"","family":"Sadeghi","given":"Mahmood","non-dropping-particle":"","parse-names":false,"suffix":""}],"container-title":"Heliyon","id":"ITEM-1","issue":"4","issued":{"date-parts":[["2025"]]},"page":"e42696","title":"Recent advances in the clinical management of intoxication by five heavy metals: Mercury, lead, chromium, cadmium and arsenic","type":"article-journal","volume":"11"},"uris":["http://www.mendeley.com/documents/?uuid=65c62d1f-6f72-4db4-8b1f-ab2d847d2368"]}],"mendeley":{"formattedCitation":"(1)","plainTextFormattedCitation":"(1)","previouslyFormattedCitation":"(1)"},"properties":{"noteIndex":0},"schema":"https://github.com/citation-style-language/schema/raw/master/csl-citation.json"}</w:instrText>
      </w:r>
      <w:r w:rsidR="004859B1" w:rsidRPr="0015367F">
        <w:rPr>
          <w:rFonts w:ascii="Times New Roman" w:hAnsi="Times New Roman" w:cs="Times New Roman"/>
          <w:sz w:val="24"/>
          <w:szCs w:val="24"/>
          <w:highlight w:val="yellow"/>
          <w:shd w:val="clear" w:color="auto" w:fill="FFFFFF"/>
        </w:rPr>
        <w:fldChar w:fldCharType="separate"/>
      </w:r>
      <w:r w:rsidR="008454D6" w:rsidRPr="0015367F">
        <w:rPr>
          <w:rFonts w:ascii="Times New Roman" w:hAnsi="Times New Roman" w:cs="Times New Roman"/>
          <w:noProof/>
          <w:sz w:val="24"/>
          <w:szCs w:val="24"/>
          <w:highlight w:val="yellow"/>
          <w:shd w:val="clear" w:color="auto" w:fill="FFFFFF"/>
        </w:rPr>
        <w:t>(1)</w:t>
      </w:r>
      <w:r w:rsidR="004859B1" w:rsidRPr="0015367F">
        <w:rPr>
          <w:rFonts w:ascii="Times New Roman" w:hAnsi="Times New Roman" w:cs="Times New Roman"/>
          <w:sz w:val="24"/>
          <w:szCs w:val="24"/>
          <w:highlight w:val="yellow"/>
          <w:shd w:val="clear" w:color="auto" w:fill="FFFFFF"/>
        </w:rPr>
        <w:fldChar w:fldCharType="end"/>
      </w:r>
      <w:r w:rsidRPr="0015367F">
        <w:rPr>
          <w:rFonts w:ascii="Times New Roman" w:hAnsi="Times New Roman" w:cs="Times New Roman"/>
          <w:color w:val="222222"/>
          <w:sz w:val="24"/>
          <w:szCs w:val="24"/>
          <w:highlight w:val="yellow"/>
          <w:shd w:val="clear" w:color="auto" w:fill="FFFFFF"/>
        </w:rPr>
        <w:t xml:space="preserve">. </w:t>
      </w:r>
      <w:r w:rsidR="00CE3D38">
        <w:rPr>
          <w:rFonts w:ascii="Times New Roman" w:hAnsi="Times New Roman" w:cs="Times New Roman"/>
          <w:color w:val="222222"/>
          <w:sz w:val="24"/>
          <w:szCs w:val="24"/>
          <w:highlight w:val="yellow"/>
          <w:shd w:val="clear" w:color="auto" w:fill="FFFFFF"/>
        </w:rPr>
        <w:t>“</w:t>
      </w:r>
      <w:r w:rsidRPr="0015367F">
        <w:rPr>
          <w:rFonts w:ascii="Times New Roman" w:hAnsi="Times New Roman" w:cs="Times New Roman"/>
          <w:color w:val="222222"/>
          <w:sz w:val="24"/>
          <w:szCs w:val="24"/>
          <w:highlight w:val="yellow"/>
          <w:shd w:val="clear" w:color="auto" w:fill="FFFFFF"/>
        </w:rPr>
        <w:t xml:space="preserve">It is associated with lead poisoning. </w:t>
      </w:r>
      <w:r w:rsidRPr="0015367F">
        <w:rPr>
          <w:rFonts w:ascii="Times New Roman" w:hAnsi="Times New Roman" w:cs="Times New Roman"/>
          <w:sz w:val="24"/>
          <w:szCs w:val="24"/>
          <w:highlight w:val="yellow"/>
          <w:shd w:val="clear" w:color="auto" w:fill="FFFFFF"/>
        </w:rPr>
        <w:t xml:space="preserve"> </w:t>
      </w:r>
      <w:r w:rsidR="00676301" w:rsidRPr="0015367F">
        <w:rPr>
          <w:rFonts w:ascii="Times New Roman" w:hAnsi="Times New Roman" w:cs="Times New Roman"/>
          <w:sz w:val="24"/>
          <w:szCs w:val="24"/>
          <w:highlight w:val="yellow"/>
          <w:shd w:val="clear" w:color="auto" w:fill="FFFFFF"/>
        </w:rPr>
        <w:t xml:space="preserve">Lead poisoning or plumbism has been in existence about 2000 years now and characterized with specific clinical effects such as atherosclerosis, gout and sundry </w:t>
      </w:r>
      <w:r w:rsidR="003461D1" w:rsidRPr="0015367F">
        <w:rPr>
          <w:rFonts w:ascii="Times New Roman" w:hAnsi="Times New Roman" w:cs="Times New Roman"/>
          <w:sz w:val="24"/>
          <w:szCs w:val="24"/>
          <w:highlight w:val="yellow"/>
          <w:shd w:val="clear" w:color="auto" w:fill="FFFFFF"/>
        </w:rPr>
        <w:t>symptoms such as fatigue, irritability, headache and i</w:t>
      </w:r>
      <w:r w:rsidR="004859B1" w:rsidRPr="0015367F">
        <w:rPr>
          <w:rFonts w:ascii="Times New Roman" w:hAnsi="Times New Roman" w:cs="Times New Roman"/>
          <w:sz w:val="24"/>
          <w:szCs w:val="24"/>
          <w:highlight w:val="yellow"/>
          <w:shd w:val="clear" w:color="auto" w:fill="FFFFFF"/>
        </w:rPr>
        <w:t>ntense colic with constipation</w:t>
      </w:r>
      <w:r w:rsidR="00CE3D38">
        <w:rPr>
          <w:rFonts w:ascii="Times New Roman" w:hAnsi="Times New Roman" w:cs="Times New Roman"/>
          <w:sz w:val="24"/>
          <w:szCs w:val="24"/>
          <w:highlight w:val="yellow"/>
          <w:shd w:val="clear" w:color="auto" w:fill="FFFFFF"/>
        </w:rPr>
        <w:t>”</w:t>
      </w:r>
      <w:r w:rsidR="004859B1" w:rsidRPr="0015367F">
        <w:rPr>
          <w:rFonts w:ascii="Times New Roman" w:hAnsi="Times New Roman" w:cs="Times New Roman"/>
          <w:sz w:val="24"/>
          <w:szCs w:val="24"/>
          <w:highlight w:val="yellow"/>
          <w:shd w:val="clear" w:color="auto" w:fill="FFFFFF"/>
        </w:rPr>
        <w:t xml:space="preserve"> </w:t>
      </w:r>
      <w:r w:rsidR="004859B1"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{"citationItems":[{"id":"ITEM-1","itemData":{"DOI":"10.1056/NEJMra2402527","ISSN":"1533-4406 (Electronic)","PMID":"39476342","author":[{"dropping-particle":"","family":"Lanphear","given":"Bruce","non-dropping-particle":"","parse-names":false,"suffix":""},{"dropping-particle":"","family":"Navas-Acien","given":"Ana","non-dropping-particle":"","parse-names":false,"suffix":""},{"dropping-particle":"","family":"Bellinger","given":"David C","non-dropping-particle":"","parse-names":false,"suffix":""}],"container-title":"The New England journal of medicine","id":"ITEM-1","issue":"17","issued":{"date-parts":[["2024","10"]]},"language":"eng","page":"1621-1631","publisher-place":"United States","title":"Lead Poisoning.","type":"article-journal","volume":"391"},"uris":["http://www.mendeley.com/documents/?uuid=7656c81a-2d96-4016-972e-32f98140456b"]}],"mendeley":{"formattedCitation":"(2)","plainTextFormattedCitation":"(2)","previouslyFormattedCitation":"(2)"},"properties":{"noteIndex":0},"schema":"https://github.com/citation-style-language/schema/raw/master/csl-citation.json"}</w:instrText>
      </w:r>
      <w:r w:rsidR="004859B1" w:rsidRPr="0015367F">
        <w:rPr>
          <w:rFonts w:ascii="Times New Roman" w:hAnsi="Times New Roman" w:cs="Times New Roman"/>
          <w:sz w:val="24"/>
          <w:szCs w:val="24"/>
          <w:highlight w:val="yellow"/>
          <w:shd w:val="clear" w:color="auto" w:fill="FFFFFF"/>
        </w:rPr>
        <w:fldChar w:fldCharType="separate"/>
      </w:r>
      <w:r w:rsidR="008454D6" w:rsidRPr="0015367F">
        <w:rPr>
          <w:rFonts w:ascii="Times New Roman" w:hAnsi="Times New Roman" w:cs="Times New Roman"/>
          <w:noProof/>
          <w:sz w:val="24"/>
          <w:szCs w:val="24"/>
          <w:highlight w:val="yellow"/>
          <w:shd w:val="clear" w:color="auto" w:fill="FFFFFF"/>
        </w:rPr>
        <w:t>(2)</w:t>
      </w:r>
      <w:r w:rsidR="004859B1" w:rsidRPr="0015367F">
        <w:rPr>
          <w:rFonts w:ascii="Times New Roman" w:hAnsi="Times New Roman" w:cs="Times New Roman"/>
          <w:sz w:val="24"/>
          <w:szCs w:val="24"/>
          <w:highlight w:val="yellow"/>
          <w:shd w:val="clear" w:color="auto" w:fill="FFFFFF"/>
        </w:rPr>
        <w:fldChar w:fldCharType="end"/>
      </w:r>
      <w:r w:rsidR="00BE1743" w:rsidRPr="0015367F">
        <w:rPr>
          <w:rFonts w:ascii="Times New Roman" w:hAnsi="Times New Roman" w:cs="Times New Roman"/>
          <w:color w:val="222222"/>
          <w:sz w:val="24"/>
          <w:szCs w:val="24"/>
          <w:highlight w:val="yellow"/>
          <w:shd w:val="clear" w:color="auto" w:fill="FFFFFF"/>
        </w:rPr>
        <w:t xml:space="preserve">, </w:t>
      </w:r>
      <w:r w:rsidR="00CE3D38">
        <w:rPr>
          <w:rFonts w:ascii="Times New Roman" w:hAnsi="Times New Roman" w:cs="Times New Roman"/>
          <w:color w:val="222222"/>
          <w:sz w:val="24"/>
          <w:szCs w:val="24"/>
          <w:highlight w:val="yellow"/>
          <w:shd w:val="clear" w:color="auto" w:fill="FFFFFF"/>
        </w:rPr>
        <w:t>“</w:t>
      </w:r>
      <w:r w:rsidR="00BE1743" w:rsidRPr="0015367F">
        <w:rPr>
          <w:rFonts w:ascii="Times New Roman" w:hAnsi="Times New Roman" w:cs="Times New Roman"/>
          <w:color w:val="222222"/>
          <w:sz w:val="24"/>
          <w:szCs w:val="24"/>
          <w:highlight w:val="yellow"/>
          <w:shd w:val="clear" w:color="auto" w:fill="FFFFFF"/>
        </w:rPr>
        <w:t xml:space="preserve">low </w:t>
      </w:r>
      <w:proofErr w:type="spellStart"/>
      <w:r w:rsidR="00BE1743" w:rsidRPr="0015367F">
        <w:rPr>
          <w:rFonts w:ascii="Times New Roman" w:hAnsi="Times New Roman" w:cs="Times New Roman"/>
          <w:color w:val="222222"/>
          <w:sz w:val="24"/>
          <w:szCs w:val="24"/>
          <w:highlight w:val="yellow"/>
          <w:shd w:val="clear" w:color="auto" w:fill="FFFFFF"/>
        </w:rPr>
        <w:t>haemoglobin</w:t>
      </w:r>
      <w:proofErr w:type="spellEnd"/>
      <w:r w:rsidR="00BE1743" w:rsidRPr="0015367F">
        <w:rPr>
          <w:rFonts w:ascii="Times New Roman" w:hAnsi="Times New Roman" w:cs="Times New Roman"/>
          <w:color w:val="222222"/>
          <w:sz w:val="24"/>
          <w:szCs w:val="24"/>
          <w:highlight w:val="yellow"/>
          <w:shd w:val="clear" w:color="auto" w:fill="FFFFFF"/>
        </w:rPr>
        <w:t xml:space="preserve"> levels, elevated blood pressure, renal insufficiency, toxicity associated with the immune sy</w:t>
      </w:r>
      <w:r w:rsidR="004859B1" w:rsidRPr="0015367F">
        <w:rPr>
          <w:rFonts w:ascii="Times New Roman" w:hAnsi="Times New Roman" w:cs="Times New Roman"/>
          <w:color w:val="222222"/>
          <w:sz w:val="24"/>
          <w:szCs w:val="24"/>
          <w:highlight w:val="yellow"/>
          <w:shd w:val="clear" w:color="auto" w:fill="FFFFFF"/>
        </w:rPr>
        <w:t>stems and reproductive tissues</w:t>
      </w:r>
      <w:r w:rsidR="00CE3D38">
        <w:rPr>
          <w:rFonts w:ascii="Times New Roman" w:hAnsi="Times New Roman" w:cs="Times New Roman"/>
          <w:color w:val="222222"/>
          <w:sz w:val="24"/>
          <w:szCs w:val="24"/>
          <w:highlight w:val="yellow"/>
          <w:shd w:val="clear" w:color="auto" w:fill="FFFFFF"/>
        </w:rPr>
        <w:t>”</w:t>
      </w:r>
      <w:r w:rsidR="00742387" w:rsidRPr="0015367F">
        <w:rPr>
          <w:rFonts w:ascii="Times New Roman" w:hAnsi="Times New Roman" w:cs="Times New Roman"/>
          <w:color w:val="222222"/>
          <w:sz w:val="24"/>
          <w:szCs w:val="24"/>
          <w:highlight w:val="yellow"/>
          <w:shd w:val="clear" w:color="auto" w:fill="FFFFFF"/>
        </w:rPr>
        <w:t xml:space="preserve"> </w:t>
      </w:r>
      <w:r w:rsidR="00742387" w:rsidRPr="0015367F">
        <w:rPr>
          <w:rFonts w:ascii="Times New Roman" w:hAnsi="Times New Roman" w:cs="Times New Roman"/>
          <w:color w:val="222222"/>
          <w:sz w:val="24"/>
          <w:szCs w:val="24"/>
          <w:highlight w:val="yellow"/>
          <w:shd w:val="clear" w:color="auto" w:fill="FFFFFF"/>
        </w:rPr>
        <w:fldChar w:fldCharType="begin" w:fldLock="1"/>
      </w:r>
      <w:r w:rsidR="006156D0" w:rsidRPr="0015367F">
        <w:rPr>
          <w:rFonts w:ascii="Times New Roman" w:hAnsi="Times New Roman" w:cs="Times New Roman"/>
          <w:color w:val="222222"/>
          <w:sz w:val="24"/>
          <w:szCs w:val="24"/>
          <w:highlight w:val="yellow"/>
          <w:shd w:val="clear" w:color="auto" w:fill="FFFFFF"/>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Lead","type":"article-journal","volume":"6"},"uris":["http://www.mendeley.com/documents/?uuid=500f6ace-2d05-3671-88d7-4aa0ea4dfc0e"]},{"id":"ITEM-2","itemData":{"DOI":"https://doi.org/10.1016/j.tox.2025.154163","ISSN":"0300-483X","abstract":"Lead (Pb) has been used by humans since prehistoric times to make tools due to its malleability and durability. The Roman Empire, the Industrial Revolution, and the introduction of Pb in gasoline during the 1920s contributed to increased environmental concentrations. Pb toxicity led to its removal from gasoline after several decades. However, Pb continues to be emitted from various anthropogenic sources, including but not limited to batteries, mining, foundries, smelting, e-waste recycling, and painting. Pb remains an environmental concern, as no established safe concentration for human health has been identified. Children are more susceptible to the absorption and poisoning of Pb. Occupational exposure to Pb poses a significant risk to workers and individuals living near lead industries. The primary routes of exposure are inhalation and ingestion, and bioaccumulation and biomagnification through the food chain are major sources of human exposure. This review aims to provide an overview of Pb and its systemic toxicity of Pb, including its effects on the lungs, blood, liver, kidneys, and nervous, cardiovascular, and reproductive systems. Since Pb is classified as a probable carcinogen for humans, the article also addresses genotoxicity and cancer risk. Furthermore, it reviews the most researched mechanisms of toxicity, including calcium mimicry, oxidative stress, and inflammation, along with other less-studied mechanisms. Nevertheless, the authors emphasize the importance of exploring less examined cells, tissues, and mechanisms to deepen the understanding of Pb toxicity at various concentrations, particularly in cases of chronic low-level Pb exposure, to develop better prevention and treatment strategies for lead poisoning.","author":[{"dropping-particle":"","family":"Gonzalez-Villalva","given":"Adriana","non-dropping-particle":"","parse-names":false,"suffix":""},{"dropping-particle":"","family":"Marcela","given":"Rojas-Lemus","non-dropping-particle":"","parse-names":false,"suffix":""},{"dropping-particle":"","family":"Nelly","given":"López-Valdez","non-dropping-particle":"","parse-names":false,"suffix":""},{"dropping-particle":"","family":"Patricia","given":"Bizarro-Nevares","non-dropping-particle":"","parse-names":false,"suffix":""},{"dropping-particle":"","family":"Guadalupe","given":"Morales-Ricardes","non-dropping-particle":"","parse-names":false,"suffix":""},{"dropping-particle":"","family":"Brenda","given":"Casarrubias-Tabarez","non-dropping-particle":"","parse-names":false,"suffix":""},{"dropping-particle":"","family":"Maria Eugenia","given":"Cervantes-Valencia","non-dropping-particle":"","parse-names":false,"suffix":""},{"dropping-particle":"","family":"Martha","given":"Ustarroz-Cano","non-dropping-particle":"","parse-names":false,"suffix":""},{"dropping-particle":"","family":"Isabel","given":"García-Peláez","non-dropping-particle":"","parse-names":false,"suffix":""},{"dropping-particle":"","family":"Fortoul","given":"T I","non-dropping-particle":"","parse-names":false,"suffix":""}],"container-title":"Toxicology","id":"ITEM-2","issued":{"date-parts":[["2025"]]},"page":"154163","title":"Lead systemic toxicity: A persistent problem for health","type":"article-journal","volume":"515"},"uris":["http://www.mendeley.com/documents/?uuid=7ecf97f6-d3f4-4a9b-8d07-c0c9f2e9b83a"]}],"mendeley":{"formattedCitation":"(3,4)","manualFormatting":"(3, 4)","plainTextFormattedCitation":"(3,4)","previouslyFormattedCitation":"(3,4)"},"properties":{"noteIndex":0},"schema":"https://github.com/citation-style-language/schema/raw/master/csl-citation.json"}</w:instrText>
      </w:r>
      <w:r w:rsidR="00742387" w:rsidRPr="0015367F">
        <w:rPr>
          <w:rFonts w:ascii="Times New Roman" w:hAnsi="Times New Roman" w:cs="Times New Roman"/>
          <w:color w:val="222222"/>
          <w:sz w:val="24"/>
          <w:szCs w:val="24"/>
          <w:highlight w:val="yellow"/>
          <w:shd w:val="clear" w:color="auto" w:fill="FFFFFF"/>
        </w:rPr>
        <w:fldChar w:fldCharType="separate"/>
      </w:r>
      <w:r w:rsidR="00742387" w:rsidRPr="0015367F">
        <w:rPr>
          <w:rFonts w:ascii="Times New Roman" w:hAnsi="Times New Roman" w:cs="Times New Roman"/>
          <w:noProof/>
          <w:color w:val="222222"/>
          <w:sz w:val="24"/>
          <w:szCs w:val="24"/>
          <w:highlight w:val="yellow"/>
          <w:shd w:val="clear" w:color="auto" w:fill="FFFFFF"/>
        </w:rPr>
        <w:t>(3, 4)</w:t>
      </w:r>
      <w:r w:rsidR="00742387" w:rsidRPr="0015367F">
        <w:rPr>
          <w:rFonts w:ascii="Times New Roman" w:hAnsi="Times New Roman" w:cs="Times New Roman"/>
          <w:color w:val="222222"/>
          <w:sz w:val="24"/>
          <w:szCs w:val="24"/>
          <w:highlight w:val="yellow"/>
          <w:shd w:val="clear" w:color="auto" w:fill="FFFFFF"/>
        </w:rPr>
        <w:fldChar w:fldCharType="end"/>
      </w:r>
      <w:r w:rsidR="00742387" w:rsidRPr="0015367F">
        <w:rPr>
          <w:rFonts w:ascii="Times New Roman" w:hAnsi="Times New Roman" w:cs="Times New Roman"/>
          <w:color w:val="222222"/>
          <w:sz w:val="24"/>
          <w:szCs w:val="24"/>
          <w:highlight w:val="yellow"/>
          <w:shd w:val="clear" w:color="auto" w:fill="FFFFFF"/>
        </w:rPr>
        <w:t>,</w:t>
      </w:r>
      <w:r w:rsidR="00EF4A73" w:rsidRPr="0015367F">
        <w:rPr>
          <w:rFonts w:ascii="Times New Roman" w:hAnsi="Times New Roman" w:cs="Times New Roman"/>
          <w:color w:val="222222"/>
          <w:sz w:val="24"/>
          <w:szCs w:val="24"/>
          <w:highlight w:val="yellow"/>
          <w:shd w:val="clear" w:color="auto" w:fill="FFFFFF"/>
        </w:rPr>
        <w:t xml:space="preserve"> and in pregnant women can lead spontaneous abort</w:t>
      </w:r>
      <w:r w:rsidR="00742387" w:rsidRPr="0015367F">
        <w:rPr>
          <w:rFonts w:ascii="Times New Roman" w:hAnsi="Times New Roman" w:cs="Times New Roman"/>
          <w:color w:val="222222"/>
          <w:sz w:val="24"/>
          <w:szCs w:val="24"/>
          <w:highlight w:val="yellow"/>
          <w:shd w:val="clear" w:color="auto" w:fill="FFFFFF"/>
        </w:rPr>
        <w:t xml:space="preserve">ion, premature or still births </w:t>
      </w:r>
      <w:r w:rsidR="00742387" w:rsidRPr="0015367F">
        <w:rPr>
          <w:rFonts w:ascii="Times New Roman" w:hAnsi="Times New Roman" w:cs="Times New Roman"/>
          <w:color w:val="222222"/>
          <w:sz w:val="24"/>
          <w:szCs w:val="24"/>
          <w:highlight w:val="yellow"/>
          <w:shd w:val="clear" w:color="auto" w:fill="FFFFFF"/>
        </w:rPr>
        <w:fldChar w:fldCharType="begin" w:fldLock="1"/>
      </w:r>
      <w:r w:rsidR="006156D0" w:rsidRPr="0015367F">
        <w:rPr>
          <w:rFonts w:ascii="Times New Roman" w:hAnsi="Times New Roman" w:cs="Times New Roman"/>
          <w:color w:val="222222"/>
          <w:sz w:val="24"/>
          <w:szCs w:val="24"/>
          <w:highlight w:val="yellow"/>
          <w:shd w:val="clear" w:color="auto" w:fill="FFFFFF"/>
        </w:rPr>
        <w:instrText>ADDIN CSL_CITATION {"citationItems":[{"id":"ITEM-1","itemData":{"DOI":"https://doi.org/10.1016/j.foohum.2025.100607","ISSN":"2949-8244","abstract":"Spinach and Chinese cabbage are among most consumed leafy vegetables in Tanzania but are vulnerable to heavy metal (HMs) accumulation from soils, irrigation water, atmospheric deposition, and agrochemicals used to combat soil nutrient depletion and plant diseases, this potentially increased HMs accumulation risks in agricultural produce and consumers health risks. The HMs characterization among leafy vegetables is not well established in developing countries like Tanzania, thus poorly understood. The present study analyzed HMs (Cd, Pb, and Cu) in soils and green leafy vegetables, from production areas (farming areas along Nzovwe river) and local vegetable markets (Ikuti, Kabwe, and Uyole). The study observed that Pb and Cd levels in some of the studied samples of Chinese cabbage (Pb = 0.621 mg/kg, Cd = 1.236 mg/kg) and spinach (Pb = 0.412 mg/kg, Cd = 0.955 mg/kg) exceeded WHO/FAO permissible limits (Pb=0.3 mg/kg, Cd=0.2 mg/kg). Moreover, HMs concentrations in vegetables from local markets were notably higher (Cd 2.517–2.786 mg/kg, Cu 1.524–1.752 mg/kg) indicating potential other sources involved. Study findings indicate that production practices are likely to contribute HMs accumulation in produced vegetables. Therefore, there is a need to improve agricultural management practices and handling to manage HMs accumulation to safeguard public health.","author":[{"dropping-particle":"","family":"Magesa","given":"Felista","non-dropping-particle":"","parse-names":false,"suffix":""},{"dropping-particle":"","family":"Kibacha","given":"Elifuraha E","non-dropping-particle":"","parse-names":false,"suffix":""},{"dropping-particle":"","family":"Kamduli","given":"Yohana P","non-dropping-particle":"","parse-names":false,"suffix":""},{"dropping-particle":"","family":"Mng’ong’o","given":"Marco E","non-dropping-particle":"","parse-names":false,"suffix":""}],"container-title":"Food and Humanity","id":"ITEM-1","issued":{"date-parts":[["2025"]]},"page":"100607","title":"Lead and cadmium levels in selected leafy vegetables and their implications for public health, Mbeya, Tanzania","type":"article-journal","volume":"4"},"uris":["http://www.mendeley.com/documents/?uuid=873779aa-ff9b-48e7-9a46-cff81901bab3"]}],"mendeley":{"formattedCitation":"(5)","plainTextFormattedCitation":"(5)","previouslyFormattedCitation":"(5)"},"properties":{"noteIndex":0},"schema":"https://github.com/citation-style-language/schema/raw/master/csl-citation.json"}</w:instrText>
      </w:r>
      <w:r w:rsidR="00742387" w:rsidRPr="0015367F">
        <w:rPr>
          <w:rFonts w:ascii="Times New Roman" w:hAnsi="Times New Roman" w:cs="Times New Roman"/>
          <w:color w:val="222222"/>
          <w:sz w:val="24"/>
          <w:szCs w:val="24"/>
          <w:highlight w:val="yellow"/>
          <w:shd w:val="clear" w:color="auto" w:fill="FFFFFF"/>
        </w:rPr>
        <w:fldChar w:fldCharType="separate"/>
      </w:r>
      <w:r w:rsidR="008454D6" w:rsidRPr="0015367F">
        <w:rPr>
          <w:rFonts w:ascii="Times New Roman" w:hAnsi="Times New Roman" w:cs="Times New Roman"/>
          <w:noProof/>
          <w:color w:val="222222"/>
          <w:sz w:val="24"/>
          <w:szCs w:val="24"/>
          <w:highlight w:val="yellow"/>
          <w:shd w:val="clear" w:color="auto" w:fill="FFFFFF"/>
        </w:rPr>
        <w:t>(5)</w:t>
      </w:r>
      <w:r w:rsidR="00742387" w:rsidRPr="0015367F">
        <w:rPr>
          <w:rFonts w:ascii="Times New Roman" w:hAnsi="Times New Roman" w:cs="Times New Roman"/>
          <w:color w:val="222222"/>
          <w:sz w:val="24"/>
          <w:szCs w:val="24"/>
          <w:highlight w:val="yellow"/>
          <w:shd w:val="clear" w:color="auto" w:fill="FFFFFF"/>
        </w:rPr>
        <w:fldChar w:fldCharType="end"/>
      </w:r>
      <w:r w:rsidR="004D1C9C" w:rsidRPr="0015367F">
        <w:rPr>
          <w:rFonts w:ascii="Times New Roman" w:hAnsi="Times New Roman" w:cs="Times New Roman"/>
          <w:color w:val="222222"/>
          <w:sz w:val="24"/>
          <w:szCs w:val="24"/>
          <w:highlight w:val="yellow"/>
          <w:shd w:val="clear" w:color="auto" w:fill="FFFFFF"/>
        </w:rPr>
        <w:t>.</w:t>
      </w:r>
      <w:r w:rsidR="003461D1" w:rsidRPr="0015367F">
        <w:rPr>
          <w:rFonts w:ascii="Times New Roman" w:hAnsi="Times New Roman" w:cs="Times New Roman"/>
          <w:sz w:val="24"/>
          <w:szCs w:val="24"/>
          <w:highlight w:val="yellow"/>
          <w:shd w:val="clear" w:color="auto" w:fill="FFFFFF"/>
        </w:rPr>
        <w:t xml:space="preserve"> </w:t>
      </w:r>
      <w:r w:rsidR="00611834" w:rsidRPr="0015367F">
        <w:rPr>
          <w:rFonts w:ascii="Times New Roman" w:hAnsi="Times New Roman" w:cs="Times New Roman"/>
          <w:sz w:val="24"/>
          <w:szCs w:val="24"/>
          <w:highlight w:val="yellow"/>
          <w:shd w:val="clear" w:color="auto" w:fill="FFFFFF"/>
        </w:rPr>
        <w:t>Pathophysiological impacts</w:t>
      </w:r>
      <w:r w:rsidR="005C38A0" w:rsidRPr="0015367F">
        <w:rPr>
          <w:rFonts w:ascii="Times New Roman" w:hAnsi="Times New Roman" w:cs="Times New Roman"/>
          <w:sz w:val="24"/>
          <w:szCs w:val="24"/>
          <w:highlight w:val="yellow"/>
          <w:shd w:val="clear" w:color="auto" w:fill="FFFFFF"/>
        </w:rPr>
        <w:t xml:space="preserve"> of lead poisoning are well documented.</w:t>
      </w:r>
      <w:r w:rsidR="005C38A0" w:rsidRPr="0036732F">
        <w:rPr>
          <w:rFonts w:ascii="Times New Roman" w:hAnsi="Times New Roman" w:cs="Times New Roman"/>
          <w:sz w:val="24"/>
          <w:szCs w:val="24"/>
          <w:shd w:val="clear" w:color="auto" w:fill="FFFFFF"/>
        </w:rPr>
        <w:t xml:space="preserve"> </w:t>
      </w:r>
    </w:p>
    <w:p w14:paraId="54292868" w14:textId="161886B0" w:rsidR="0015367F" w:rsidRDefault="00CE3D38" w:rsidP="0074238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C38A0" w:rsidRPr="0036732F">
        <w:rPr>
          <w:rFonts w:ascii="Times New Roman" w:hAnsi="Times New Roman" w:cs="Times New Roman"/>
          <w:sz w:val="24"/>
          <w:szCs w:val="24"/>
          <w:shd w:val="clear" w:color="auto" w:fill="FFFFFF"/>
        </w:rPr>
        <w:t xml:space="preserve">Lead poisoning is associated with </w:t>
      </w:r>
      <w:r w:rsidR="007F76FC" w:rsidRPr="0036732F">
        <w:rPr>
          <w:rFonts w:ascii="Times New Roman" w:hAnsi="Times New Roman" w:cs="Times New Roman"/>
          <w:sz w:val="24"/>
          <w:szCs w:val="24"/>
          <w:shd w:val="clear" w:color="auto" w:fill="FFFFFF"/>
        </w:rPr>
        <w:t>complex interrelationships among</w:t>
      </w:r>
      <w:r w:rsidR="00742387" w:rsidRPr="0036732F">
        <w:rPr>
          <w:rFonts w:ascii="Times New Roman" w:hAnsi="Times New Roman" w:cs="Times New Roman"/>
          <w:sz w:val="24"/>
          <w:szCs w:val="24"/>
          <w:shd w:val="clear" w:color="auto" w:fill="FFFFFF"/>
        </w:rPr>
        <w:t xml:space="preserve"> the environment, physiological absorption, and disruptions to </w:t>
      </w:r>
      <w:r w:rsidR="001A0C6E" w:rsidRPr="0036732F">
        <w:rPr>
          <w:rFonts w:ascii="Times New Roman" w:hAnsi="Times New Roman" w:cs="Times New Roman"/>
          <w:sz w:val="24"/>
          <w:szCs w:val="24"/>
          <w:shd w:val="clear" w:color="auto" w:fill="FFFFFF"/>
        </w:rPr>
        <w:t>cellular organelles</w:t>
      </w:r>
      <w:r w:rsidR="005C38A0" w:rsidRPr="0036732F">
        <w:rPr>
          <w:rFonts w:ascii="Times New Roman" w:hAnsi="Times New Roman" w:cs="Times New Roman"/>
          <w:sz w:val="24"/>
          <w:szCs w:val="24"/>
          <w:shd w:val="clear" w:color="auto" w:fill="FFFFFF"/>
        </w:rPr>
        <w:t>. It impacts negatively on several organs of the body</w:t>
      </w:r>
      <w:r w:rsidR="00742387" w:rsidRPr="0036732F">
        <w:rPr>
          <w:rFonts w:ascii="Times New Roman" w:hAnsi="Times New Roman" w:cs="Times New Roman"/>
          <w:sz w:val="24"/>
          <w:szCs w:val="24"/>
          <w:shd w:val="clear" w:color="auto" w:fill="FFFFFF"/>
        </w:rPr>
        <w:t>, and children are prone to its neurotoxic</w:t>
      </w:r>
      <w:r w:rsidR="005C38A0" w:rsidRPr="0036732F">
        <w:rPr>
          <w:rFonts w:ascii="Times New Roman" w:hAnsi="Times New Roman" w:cs="Times New Roman"/>
          <w:sz w:val="24"/>
          <w:szCs w:val="24"/>
          <w:shd w:val="clear" w:color="auto" w:fill="FFFFFF"/>
        </w:rPr>
        <w:t xml:space="preserve"> </w:t>
      </w:r>
      <w:r w:rsidR="001E31AD" w:rsidRPr="0036732F">
        <w:rPr>
          <w:rFonts w:ascii="Times New Roman" w:hAnsi="Times New Roman" w:cs="Times New Roman"/>
          <w:sz w:val="24"/>
          <w:szCs w:val="24"/>
          <w:shd w:val="clear" w:color="auto" w:fill="FFFFFF"/>
        </w:rPr>
        <w:t>effects</w:t>
      </w:r>
      <w:r w:rsidR="005C38A0" w:rsidRPr="0036732F">
        <w:rPr>
          <w:rFonts w:ascii="Times New Roman" w:hAnsi="Times New Roman" w:cs="Times New Roman"/>
          <w:sz w:val="24"/>
          <w:szCs w:val="24"/>
          <w:shd w:val="clear" w:color="auto" w:fill="FFFFFF"/>
        </w:rPr>
        <w:t xml:space="preserve">. </w:t>
      </w:r>
      <w:r w:rsidR="0003133B" w:rsidRPr="0036732F">
        <w:rPr>
          <w:rFonts w:ascii="Times New Roman" w:hAnsi="Times New Roman" w:cs="Times New Roman"/>
          <w:sz w:val="24"/>
          <w:szCs w:val="24"/>
          <w:shd w:val="clear" w:color="auto" w:fill="FFFFFF"/>
        </w:rPr>
        <w:t>Moreover, the central nervous system may be especially susceptible to changes in metabolic and synaptic activity associated w</w:t>
      </w:r>
      <w:r w:rsidR="001A0C6E" w:rsidRPr="0036732F">
        <w:rPr>
          <w:rFonts w:ascii="Times New Roman" w:hAnsi="Times New Roman" w:cs="Times New Roman"/>
          <w:sz w:val="24"/>
          <w:szCs w:val="24"/>
          <w:shd w:val="clear" w:color="auto" w:fill="FFFFFF"/>
        </w:rPr>
        <w:t>ith a heavy metal such as lead</w:t>
      </w:r>
      <w:r>
        <w:rPr>
          <w:rFonts w:ascii="Times New Roman" w:hAnsi="Times New Roman" w:cs="Times New Roman"/>
          <w:sz w:val="24"/>
          <w:szCs w:val="24"/>
          <w:shd w:val="clear" w:color="auto" w:fill="FFFFFF"/>
        </w:rPr>
        <w:t>”</w:t>
      </w:r>
      <w:r w:rsidR="001A0C6E" w:rsidRPr="0036732F">
        <w:rPr>
          <w:rFonts w:ascii="Times New Roman" w:hAnsi="Times New Roman" w:cs="Times New Roman"/>
          <w:sz w:val="24"/>
          <w:szCs w:val="24"/>
          <w:shd w:val="clear" w:color="auto" w:fill="FFFFFF"/>
        </w:rPr>
        <w:t xml:space="preserve"> </w:t>
      </w:r>
      <w:r w:rsidR="001A0C6E"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mendeley":{"formattedCitation":"(6)","plainTextFormattedCitation":"(6)","previouslyFormattedCitation":"(6)"},"properties":{"noteIndex":0},"schema":"https://github.com/citation-style-language/schema/raw/master/csl-citation.json"}</w:instrText>
      </w:r>
      <w:r w:rsidR="001A0C6E"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(6)</w:t>
      </w:r>
      <w:r w:rsidR="001A0C6E" w:rsidRPr="0036732F">
        <w:rPr>
          <w:rFonts w:ascii="Times New Roman" w:hAnsi="Times New Roman" w:cs="Times New Roman"/>
          <w:sz w:val="24"/>
          <w:szCs w:val="24"/>
          <w:shd w:val="clear" w:color="auto" w:fill="FFFFFF"/>
        </w:rPr>
        <w:fldChar w:fldCharType="end"/>
      </w:r>
      <w:r w:rsidR="00870095"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E37336" w:rsidRPr="0036732F">
        <w:rPr>
          <w:rFonts w:ascii="Times New Roman" w:hAnsi="Times New Roman" w:cs="Times New Roman"/>
          <w:sz w:val="24"/>
          <w:szCs w:val="24"/>
          <w:shd w:val="clear" w:color="auto" w:fill="FFFFFF"/>
        </w:rPr>
        <w:t>Lead is ubiquitous in nature</w:t>
      </w:r>
      <w:r w:rsidR="00742387" w:rsidRPr="0036732F">
        <w:rPr>
          <w:rFonts w:ascii="Times New Roman" w:hAnsi="Times New Roman" w:cs="Times New Roman"/>
          <w:sz w:val="24"/>
          <w:szCs w:val="24"/>
          <w:shd w:val="clear" w:color="auto" w:fill="FFFFFF"/>
        </w:rPr>
        <w:t xml:space="preserve">, and its </w:t>
      </w:r>
      <w:r w:rsidR="001E31AD" w:rsidRPr="0036732F">
        <w:rPr>
          <w:rFonts w:ascii="Times New Roman" w:hAnsi="Times New Roman" w:cs="Times New Roman"/>
          <w:sz w:val="24"/>
          <w:szCs w:val="24"/>
          <w:shd w:val="clear" w:color="auto" w:fill="FFFFFF"/>
        </w:rPr>
        <w:t>properties make it suitable for use</w:t>
      </w:r>
      <w:r w:rsidR="00742387" w:rsidRPr="0036732F">
        <w:rPr>
          <w:rFonts w:ascii="Times New Roman" w:hAnsi="Times New Roman" w:cs="Times New Roman"/>
          <w:sz w:val="24"/>
          <w:szCs w:val="24"/>
          <w:shd w:val="clear" w:color="auto" w:fill="FFFFFF"/>
        </w:rPr>
        <w:t xml:space="preserve"> in modern world applications</w:t>
      </w:r>
      <w:r w:rsidR="00E37336" w:rsidRPr="0036732F">
        <w:rPr>
          <w:rFonts w:ascii="Times New Roman" w:hAnsi="Times New Roman" w:cs="Times New Roman"/>
          <w:sz w:val="24"/>
          <w:szCs w:val="24"/>
          <w:shd w:val="clear" w:color="auto" w:fill="FFFFFF"/>
        </w:rPr>
        <w:t>. However, the discovery in the 20</w:t>
      </w:r>
      <w:r w:rsidR="00E37336" w:rsidRPr="0036732F">
        <w:rPr>
          <w:rFonts w:ascii="Times New Roman" w:hAnsi="Times New Roman" w:cs="Times New Roman"/>
          <w:sz w:val="24"/>
          <w:szCs w:val="24"/>
          <w:shd w:val="clear" w:color="auto" w:fill="FFFFFF"/>
          <w:vertAlign w:val="superscript"/>
        </w:rPr>
        <w:t>th</w:t>
      </w:r>
      <w:r w:rsidR="00E37336" w:rsidRPr="0036732F">
        <w:rPr>
          <w:rFonts w:ascii="Times New Roman" w:hAnsi="Times New Roman" w:cs="Times New Roman"/>
          <w:sz w:val="24"/>
          <w:szCs w:val="24"/>
          <w:shd w:val="clear" w:color="auto" w:fill="FFFFFF"/>
        </w:rPr>
        <w:t xml:space="preserve"> century that it is toxic makes it a public health concern</w:t>
      </w:r>
      <w:r w:rsidR="001A0C6E" w:rsidRPr="0036732F">
        <w:rPr>
          <w:rFonts w:ascii="Times New Roman" w:hAnsi="Times New Roman" w:cs="Times New Roman"/>
          <w:sz w:val="24"/>
          <w:szCs w:val="24"/>
          <w:shd w:val="clear" w:color="auto" w:fill="FFFFFF"/>
        </w:rPr>
        <w:t>; yet, its beneficial and harmful attributes make it pertinent for science, industry, and policy decisions</w:t>
      </w:r>
      <w:r>
        <w:rPr>
          <w:rFonts w:ascii="Times New Roman" w:hAnsi="Times New Roman" w:cs="Times New Roman"/>
          <w:sz w:val="24"/>
          <w:szCs w:val="24"/>
          <w:shd w:val="clear" w:color="auto" w:fill="FFFFFF"/>
        </w:rPr>
        <w:t>”</w:t>
      </w:r>
      <w:r w:rsidR="001A0C6E" w:rsidRPr="0036732F">
        <w:rPr>
          <w:rFonts w:ascii="Times New Roman" w:hAnsi="Times New Roman" w:cs="Times New Roman"/>
          <w:sz w:val="24"/>
          <w:szCs w:val="24"/>
          <w:shd w:val="clear" w:color="auto" w:fill="FFFFFF"/>
        </w:rPr>
        <w:t xml:space="preserve"> </w:t>
      </w:r>
      <w:r w:rsidR="001A0C6E"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mendeley":{"formattedCitation":"(6)","plainTextFormattedCitation":"(6)","previouslyFormattedCitation":"(6)"},"properties":{"noteIndex":0},"schema":"https://github.com/citation-style-language/schema/raw/master/csl-citation.json"}</w:instrText>
      </w:r>
      <w:r w:rsidR="001A0C6E"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(6)</w:t>
      </w:r>
      <w:r w:rsidR="001A0C6E" w:rsidRPr="0036732F">
        <w:rPr>
          <w:rFonts w:ascii="Times New Roman" w:hAnsi="Times New Roman" w:cs="Times New Roman"/>
          <w:sz w:val="24"/>
          <w:szCs w:val="24"/>
          <w:shd w:val="clear" w:color="auto" w:fill="FFFFFF"/>
        </w:rPr>
        <w:fldChar w:fldCharType="end"/>
      </w:r>
      <w:r w:rsidR="006D40B1" w:rsidRPr="0036732F">
        <w:rPr>
          <w:rFonts w:ascii="Times New Roman" w:hAnsi="Times New Roman" w:cs="Times New Roman"/>
          <w:sz w:val="24"/>
          <w:szCs w:val="24"/>
          <w:shd w:val="clear" w:color="auto" w:fill="FFFFFF"/>
        </w:rPr>
        <w:t>.</w:t>
      </w:r>
      <w:r w:rsidR="002D1985"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2D1985" w:rsidRPr="0036732F">
        <w:rPr>
          <w:rFonts w:ascii="Times New Roman" w:hAnsi="Times New Roman" w:cs="Times New Roman"/>
          <w:sz w:val="24"/>
          <w:szCs w:val="24"/>
          <w:shd w:val="clear" w:color="auto" w:fill="FFFFFF"/>
        </w:rPr>
        <w:t xml:space="preserve">The </w:t>
      </w:r>
      <w:r w:rsidR="001A0C6E" w:rsidRPr="0036732F">
        <w:rPr>
          <w:rFonts w:ascii="Times New Roman" w:hAnsi="Times New Roman" w:cs="Times New Roman"/>
          <w:sz w:val="24"/>
          <w:szCs w:val="24"/>
          <w:shd w:val="clear" w:color="auto" w:fill="FFFFFF"/>
        </w:rPr>
        <w:t>primary origin of lead toxicity is environmental, stemming from</w:t>
      </w:r>
      <w:r w:rsidR="00742387" w:rsidRPr="0036732F">
        <w:rPr>
          <w:rFonts w:ascii="Times New Roman" w:hAnsi="Times New Roman" w:cs="Times New Roman"/>
          <w:sz w:val="24"/>
          <w:szCs w:val="24"/>
          <w:shd w:val="clear" w:color="auto" w:fill="FFFFFF"/>
        </w:rPr>
        <w:t xml:space="preserve"> mining, manufacturing, smelting, and recycling operations. The use of lead products is evident in pigments, paints, ammunition, </w:t>
      </w:r>
      <w:proofErr w:type="spellStart"/>
      <w:r w:rsidR="00742387" w:rsidRPr="0036732F">
        <w:rPr>
          <w:rFonts w:ascii="Times New Roman" w:hAnsi="Times New Roman" w:cs="Times New Roman"/>
          <w:sz w:val="24"/>
          <w:szCs w:val="24"/>
          <w:shd w:val="clear" w:color="auto" w:fill="FFFFFF"/>
        </w:rPr>
        <w:t>jewellery</w:t>
      </w:r>
      <w:proofErr w:type="spellEnd"/>
      <w:r w:rsidR="00742387" w:rsidRPr="0036732F">
        <w:rPr>
          <w:rFonts w:ascii="Times New Roman" w:hAnsi="Times New Roman" w:cs="Times New Roman"/>
          <w:sz w:val="24"/>
          <w:szCs w:val="24"/>
          <w:shd w:val="clear" w:color="auto" w:fill="FFFFFF"/>
        </w:rPr>
        <w:t>, toys, long-established cosmetics,</w:t>
      </w:r>
      <w:r w:rsidR="001A0C6E" w:rsidRPr="0036732F">
        <w:rPr>
          <w:rFonts w:ascii="Times New Roman" w:hAnsi="Times New Roman" w:cs="Times New Roman"/>
          <w:sz w:val="24"/>
          <w:szCs w:val="24"/>
          <w:shd w:val="clear" w:color="auto" w:fill="FFFFFF"/>
        </w:rPr>
        <w:t xml:space="preserve"> and drugs</w:t>
      </w:r>
      <w:r>
        <w:rPr>
          <w:rFonts w:ascii="Times New Roman" w:hAnsi="Times New Roman" w:cs="Times New Roman"/>
          <w:sz w:val="24"/>
          <w:szCs w:val="24"/>
          <w:shd w:val="clear" w:color="auto" w:fill="FFFFFF"/>
        </w:rPr>
        <w:t>”</w:t>
      </w:r>
      <w:r w:rsidR="001A0C6E" w:rsidRPr="0036732F">
        <w:rPr>
          <w:rFonts w:ascii="Times New Roman" w:hAnsi="Times New Roman" w:cs="Times New Roman"/>
          <w:sz w:val="24"/>
          <w:szCs w:val="24"/>
          <w:shd w:val="clear" w:color="auto" w:fill="FFFFFF"/>
        </w:rPr>
        <w:t xml:space="preserve"> </w:t>
      </w:r>
      <w:r w:rsidR="00151144"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{"citationItems":[{"id":"ITEM-1","itemData":{"DOI":"https://doi.org/10.1016/j.heliyon.2025.e42696","ISSN":"2405-8440","abstract":"Metals have been used for many centuries, but their nutritional and toxic effects have been investigated since the last century. The common toxic heavy metals (THM) include mercury, lead, chromium cadmium, and arsenic. As human exposure to THM increasingly causes systemic and organ complications, it seems required to review the recent advances of treatment of the toxic metals. Despite the current knowledge of the hazards of heavy metals, there is still high incidents of their poisonings particularly in developing countries. In this review, after an introduction, we briefly describe the routes of exposure, clinical features and prognosis of each metal poisoning. Then, review the different treatments for each metal with particular attention to recent advances in the treatment of both acute and chronic poisonings. The main antidotes for all THM are still chelating agents, but new agents were developed over the past decades and have been used successfully for the THM poisonings. Dimercaptosuccinic acid (DMSA) known as succimer has been prescribed as a safe oral chelator in lead poisoning. Similarly, dimercapto-propanesulfonic acid (DMPS) has also revealed fewer side effects than the old chelating agents. The two are currently gaining increased acceptance among clinical toxicologists. However, there is no specific antidote for mercury poisoning. Dimercaprol is almost no longer used as an antidote of choice in the treatment of chronic THM poisoning. Comparison of clinical management of intoxication by the five heavy metals reveals similar treatment strategies. On the other hand, some of them require specific interventions to reduce the toxicity. Because of drawbacks in the application of commonly known chelating agents, treatment with bioactive compounds which have antioxidant and anti-inflammatory properties has been the subject of much interest in recent research. However, despite the promising results observed in experimental animals, clinical trials on their clinical therapeutic benefits have not been yet successful and need further studies to determine their efficacy and safety in humans. Development of less toxic chelating agents are still under investigations. Moreover, the development of orally administrable chelating agents for home health care would likely be of great interest for future research.","author":[{"dropping-particle":"","family":"Balali-Mood","given":"Mahdi","non-dropping-particle":"","parse-names":false,"suffix":""},{"dropping-particle":"","family":"Eizadi-Mood","given":"Nastaran","non-dropping-particle":"","parse-names":false,"suffix":""},{"dropping-particle":"","family":"Hassanian-Moghaddam","given":"Hossein","non-dropping-particle":"","parse-names":false,"suffix":""},{"dropping-particle":"","family":"Etemad","given":"Leila","non-dropping-particle":"","parse-names":false,"suffix":""},{"dropping-particle":"","family":"Moshiri","given":"Mohammad","non-dropping-particle":"","parse-names":false,"suffix":""},{"dropping-particle":"","family":"Vahabzadeh","given":"Maryam","non-dropping-particle":"","parse-names":false,"suffix":""},{"dropping-particle":"","family":"Sadeghi","given":"Mahmood","non-dropping-particle":"","parse-names":false,"suffix":""}],"container-title":"Heliyon","id":"ITEM-1","issue":"4","issued":{"date-parts":[["2025"]]},"page":"e42696","title":"Recent advances in the clinical management of intoxication by five heavy metals: Mercury, lead, chromium, cadmium and arsenic","type":"article-journal","volume":"11"},"uris":["http://www.mendeley.com/documents/?uuid=65c62d1f-6f72-4db4-8b1f-ab2d847d2368"]}],"mendeley":{"formattedCitation":"(1)","plainTextFormattedCitation":"(1)","previouslyFormattedCitation":"(1)"},"properties":{"noteIndex":0},"schema":"https://github.com/citation-style-language/schema/raw/master/csl-citation.json"}</w:instrText>
      </w:r>
      <w:r w:rsidR="00151144"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w:t>
      </w:r>
      <w:r w:rsidR="00151144" w:rsidRPr="0036732F">
        <w:rPr>
          <w:rFonts w:ascii="Times New Roman" w:hAnsi="Times New Roman" w:cs="Times New Roman"/>
          <w:sz w:val="24"/>
          <w:szCs w:val="24"/>
          <w:shd w:val="clear" w:color="auto" w:fill="FFFFFF"/>
        </w:rPr>
        <w:fldChar w:fldCharType="end"/>
      </w:r>
      <w:r w:rsidR="00D36F5E" w:rsidRPr="0036732F">
        <w:rPr>
          <w:rFonts w:ascii="Times New Roman" w:hAnsi="Times New Roman" w:cs="Times New Roman"/>
          <w:sz w:val="24"/>
          <w:szCs w:val="24"/>
          <w:shd w:val="clear" w:color="auto" w:fill="FFFFFF"/>
        </w:rPr>
        <w:t xml:space="preserve">. </w:t>
      </w:r>
    </w:p>
    <w:p w14:paraId="7F3AF8DB" w14:textId="4198FDD2" w:rsidR="0015367F" w:rsidRDefault="00CE3D38" w:rsidP="00742387">
      <w:pPr>
        <w:jc w:val="both"/>
        <w:rPr>
          <w:rFonts w:ascii="Times New Roman" w:hAnsi="Times New Roman" w:cs="Times New Roman"/>
          <w:sz w:val="24"/>
          <w:szCs w:val="24"/>
          <w:shd w:val="clear" w:color="auto" w:fill="FFFFFF"/>
        </w:rPr>
      </w:pPr>
      <w:r>
        <w:rPr>
          <w:rFonts w:ascii="Times New Roman" w:hAnsi="Times New Roman" w:cs="Times New Roman"/>
          <w:sz w:val="24"/>
          <w:szCs w:val="24"/>
          <w:highlight w:val="yellow"/>
          <w:shd w:val="clear" w:color="auto" w:fill="FFFFFF"/>
        </w:rPr>
        <w:t>“</w:t>
      </w:r>
      <w:r w:rsidR="00D36F5E" w:rsidRPr="0015367F">
        <w:rPr>
          <w:rFonts w:ascii="Times New Roman" w:hAnsi="Times New Roman" w:cs="Times New Roman"/>
          <w:sz w:val="24"/>
          <w:szCs w:val="24"/>
          <w:highlight w:val="yellow"/>
          <w:shd w:val="clear" w:color="auto" w:fill="FFFFFF"/>
        </w:rPr>
        <w:t xml:space="preserve">Currently, the contamination of drinking water </w:t>
      </w:r>
      <w:r w:rsidR="001E31AD" w:rsidRPr="0015367F">
        <w:rPr>
          <w:rFonts w:ascii="Times New Roman" w:hAnsi="Times New Roman" w:cs="Times New Roman"/>
          <w:sz w:val="24"/>
          <w:szCs w:val="24"/>
          <w:highlight w:val="yellow"/>
          <w:shd w:val="clear" w:color="auto" w:fill="FFFFFF"/>
        </w:rPr>
        <w:t>with lead is well established</w:t>
      </w:r>
      <w:r w:rsidR="001A0C6E" w:rsidRPr="0015367F">
        <w:rPr>
          <w:rFonts w:ascii="Times New Roman" w:hAnsi="Times New Roman" w:cs="Times New Roman"/>
          <w:sz w:val="24"/>
          <w:szCs w:val="24"/>
          <w:highlight w:val="yellow"/>
          <w:shd w:val="clear" w:color="auto" w:fill="FFFFFF"/>
        </w:rPr>
        <w:t>, primarily due to the use of defective plumbing materials, including lead pipes, solders,</w:t>
      </w:r>
      <w:r w:rsidR="005C5331" w:rsidRPr="0015367F">
        <w:rPr>
          <w:rFonts w:ascii="Times New Roman" w:hAnsi="Times New Roman" w:cs="Times New Roman"/>
          <w:sz w:val="24"/>
          <w:szCs w:val="24"/>
          <w:highlight w:val="yellow"/>
          <w:shd w:val="clear" w:color="auto" w:fill="FFFFFF"/>
        </w:rPr>
        <w:t xml:space="preserve"> and fittings</w:t>
      </w:r>
      <w:r>
        <w:rPr>
          <w:rFonts w:ascii="Times New Roman" w:hAnsi="Times New Roman" w:cs="Times New Roman"/>
          <w:sz w:val="24"/>
          <w:szCs w:val="24"/>
          <w:highlight w:val="yellow"/>
          <w:shd w:val="clear" w:color="auto" w:fill="FFFFFF"/>
        </w:rPr>
        <w:t>”</w:t>
      </w:r>
      <w:r w:rsidR="005C5331" w:rsidRPr="0015367F">
        <w:rPr>
          <w:rFonts w:ascii="Times New Roman" w:hAnsi="Times New Roman" w:cs="Times New Roman"/>
          <w:sz w:val="24"/>
          <w:szCs w:val="24"/>
          <w:highlight w:val="yellow"/>
          <w:shd w:val="clear" w:color="auto" w:fill="FFFFFF"/>
        </w:rPr>
        <w:t xml:space="preserve"> </w:t>
      </w:r>
      <w:r w:rsidR="005C5331"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{"citationItems":[{"id":"ITEM-1","itemData":{"DOI":"10.1289/ehp.117-a542","ISSN":"1552-9924 (Electronic)","PMID":"20049189","author":[{"dropping-particle":"","family":"Renner","given":"Rebecca","non-dropping-particle":"","parse-names":false,"suffix":""}],"container-title":"Environmental health perspectives","id":"ITEM-1","issue":"12","issued":{"date-parts":[["2009","12"]]},"language":"eng","page":"A542-7","publisher-place":"United States","title":"Out of plumb: when water treatment causes lead contamination.","type":"article","volume":"117"},"uris":["http://www.mendeley.com/documents/?uuid=7b946c63-fd35-45a2-8c20-6a5ca5945ab4"]}],"mendeley":{"formattedCitation":"(7)","plainTextFormattedCitation":"(7)","previouslyFormattedCitation":"(7)"},"properties":{"noteIndex":0},"schema":"https://github.com/citation-style-language/schema/raw/master/csl-citation.json"}</w:instrText>
      </w:r>
      <w:r w:rsidR="005C5331" w:rsidRPr="0015367F">
        <w:rPr>
          <w:rFonts w:ascii="Times New Roman" w:hAnsi="Times New Roman" w:cs="Times New Roman"/>
          <w:sz w:val="24"/>
          <w:szCs w:val="24"/>
          <w:highlight w:val="yellow"/>
          <w:shd w:val="clear" w:color="auto" w:fill="FFFFFF"/>
        </w:rPr>
        <w:fldChar w:fldCharType="separate"/>
      </w:r>
      <w:r w:rsidR="008454D6" w:rsidRPr="0015367F">
        <w:rPr>
          <w:rFonts w:ascii="Times New Roman" w:hAnsi="Times New Roman" w:cs="Times New Roman"/>
          <w:noProof/>
          <w:sz w:val="24"/>
          <w:szCs w:val="24"/>
          <w:highlight w:val="yellow"/>
          <w:shd w:val="clear" w:color="auto" w:fill="FFFFFF"/>
        </w:rPr>
        <w:t>(7)</w:t>
      </w:r>
      <w:r w:rsidR="005C5331" w:rsidRPr="0015367F">
        <w:rPr>
          <w:rFonts w:ascii="Times New Roman" w:hAnsi="Times New Roman" w:cs="Times New Roman"/>
          <w:sz w:val="24"/>
          <w:szCs w:val="24"/>
          <w:highlight w:val="yellow"/>
          <w:shd w:val="clear" w:color="auto" w:fill="FFFFFF"/>
        </w:rPr>
        <w:fldChar w:fldCharType="end"/>
      </w:r>
      <w:r w:rsidR="00D36F5E" w:rsidRPr="0015367F">
        <w:rPr>
          <w:rFonts w:ascii="Times New Roman" w:hAnsi="Times New Roman" w:cs="Times New Roman"/>
          <w:sz w:val="24"/>
          <w:szCs w:val="24"/>
          <w:highlight w:val="yellow"/>
          <w:shd w:val="clear" w:color="auto" w:fill="FFFFFF"/>
        </w:rPr>
        <w:t>.</w:t>
      </w:r>
      <w:r w:rsidR="001A0C6E" w:rsidRPr="0015367F">
        <w:rPr>
          <w:rFonts w:ascii="Times New Roman" w:hAnsi="Times New Roman" w:cs="Times New Roman"/>
          <w:sz w:val="24"/>
          <w:szCs w:val="24"/>
          <w:highlight w:val="yellow"/>
          <w:shd w:val="clear" w:color="auto" w:fill="FFFFFF"/>
        </w:rPr>
        <w:t xml:space="preserve"> </w:t>
      </w:r>
      <w:r w:rsidR="006F093E" w:rsidRPr="0015367F">
        <w:rPr>
          <w:rFonts w:ascii="Times New Roman" w:hAnsi="Times New Roman" w:cs="Times New Roman"/>
          <w:sz w:val="24"/>
          <w:szCs w:val="24"/>
          <w:highlight w:val="yellow"/>
          <w:shd w:val="clear" w:color="auto" w:fill="FFFFFF"/>
        </w:rPr>
        <w:t xml:space="preserve">A 2019 estimate of lead poisoning showed that deaths </w:t>
      </w:r>
      <w:r w:rsidR="001A0C6E" w:rsidRPr="0015367F">
        <w:rPr>
          <w:rFonts w:ascii="Times New Roman" w:hAnsi="Times New Roman" w:cs="Times New Roman"/>
          <w:sz w:val="24"/>
          <w:szCs w:val="24"/>
          <w:highlight w:val="yellow"/>
          <w:shd w:val="clear" w:color="auto" w:fill="FFFFFF"/>
        </w:rPr>
        <w:t>were</w:t>
      </w:r>
      <w:r w:rsidR="006F093E" w:rsidRPr="0015367F">
        <w:rPr>
          <w:rFonts w:ascii="Times New Roman" w:hAnsi="Times New Roman" w:cs="Times New Roman"/>
          <w:sz w:val="24"/>
          <w:szCs w:val="24"/>
          <w:highlight w:val="yellow"/>
          <w:shd w:val="clear" w:color="auto" w:fill="FFFFFF"/>
        </w:rPr>
        <w:t xml:space="preserve"> about 6 million and attributed to cardiovascular effe</w:t>
      </w:r>
      <w:r w:rsidR="005C5331" w:rsidRPr="0015367F">
        <w:rPr>
          <w:rFonts w:ascii="Times New Roman" w:hAnsi="Times New Roman" w:cs="Times New Roman"/>
          <w:sz w:val="24"/>
          <w:szCs w:val="24"/>
          <w:highlight w:val="yellow"/>
          <w:shd w:val="clear" w:color="auto" w:fill="FFFFFF"/>
        </w:rPr>
        <w:t xml:space="preserve">cts </w:t>
      </w:r>
      <w:r w:rsidR="005C5331"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{"citationItems":[{"id":"ITEM-1","itemData":{"DOI":"10.1056/NEJMra2402527","ISSN":"1533-4406 (Electronic)","PMID":"39476342","author":[{"dropping-particle":"","family":"Lanphear","given":"Bruce","non-dropping-particle":"","parse-names":false,"suffix":""},{"dropping-particle":"","family":"Navas-Acien","given":"Ana","non-dropping-particle":"","parse-names":false,"suffix":""},{"dropping-particle":"","family":"Bellinger","given":"David C","non-dropping-particle":"","parse-names":false,"suffix":""}],"container-title":"The New England journal of medicine","id":"ITEM-1","issue":"17","issued":{"date-parts":[["2024","10"]]},"language":"eng","page":"1621-1631","publisher-place":"United States","title":"Lead Poisoning.","type":"article-journal","volume":"391"},"uris":["http://www.mendeley.com/documents/?uuid=7656c81a-2d96-4016-972e-32f98140456b"]}],"mendeley":{"formattedCitation":"(2)","plainTextFormattedCitation":"(2)","previouslyFormattedCitation":"(2)"},"properties":{"noteIndex":0},"schema":"https://github.com/citation-style-language/schema/raw/master/csl-citation.json"}</w:instrText>
      </w:r>
      <w:r w:rsidR="005C5331" w:rsidRPr="0015367F">
        <w:rPr>
          <w:rFonts w:ascii="Times New Roman" w:hAnsi="Times New Roman" w:cs="Times New Roman"/>
          <w:sz w:val="24"/>
          <w:szCs w:val="24"/>
          <w:highlight w:val="yellow"/>
          <w:shd w:val="clear" w:color="auto" w:fill="FFFFFF"/>
        </w:rPr>
        <w:fldChar w:fldCharType="separate"/>
      </w:r>
      <w:r w:rsidR="008454D6" w:rsidRPr="0015367F">
        <w:rPr>
          <w:rFonts w:ascii="Times New Roman" w:hAnsi="Times New Roman" w:cs="Times New Roman"/>
          <w:noProof/>
          <w:sz w:val="24"/>
          <w:szCs w:val="24"/>
          <w:highlight w:val="yellow"/>
          <w:shd w:val="clear" w:color="auto" w:fill="FFFFFF"/>
        </w:rPr>
        <w:t>(2)</w:t>
      </w:r>
      <w:r w:rsidR="005C5331" w:rsidRPr="0015367F">
        <w:rPr>
          <w:rFonts w:ascii="Times New Roman" w:hAnsi="Times New Roman" w:cs="Times New Roman"/>
          <w:sz w:val="24"/>
          <w:szCs w:val="24"/>
          <w:highlight w:val="yellow"/>
          <w:shd w:val="clear" w:color="auto" w:fill="FFFFFF"/>
        </w:rPr>
        <w:fldChar w:fldCharType="end"/>
      </w:r>
      <w:r w:rsidR="006F093E" w:rsidRPr="0015367F">
        <w:rPr>
          <w:rFonts w:ascii="Times New Roman" w:hAnsi="Times New Roman" w:cs="Times New Roman"/>
          <w:color w:val="222222"/>
          <w:sz w:val="24"/>
          <w:szCs w:val="24"/>
          <w:highlight w:val="yellow"/>
          <w:shd w:val="clear" w:color="auto" w:fill="FFFFFF"/>
        </w:rPr>
        <w:t>.</w:t>
      </w:r>
      <w:r w:rsidR="005C5331" w:rsidRPr="0015367F">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highlight w:val="yellow"/>
          <w:shd w:val="clear" w:color="auto" w:fill="FFFFFF"/>
        </w:rPr>
        <w:t>“</w:t>
      </w:r>
      <w:r w:rsidR="00E91C7A" w:rsidRPr="0015367F">
        <w:rPr>
          <w:rFonts w:ascii="Times New Roman" w:hAnsi="Times New Roman" w:cs="Times New Roman"/>
          <w:sz w:val="24"/>
          <w:szCs w:val="24"/>
          <w:highlight w:val="yellow"/>
        </w:rPr>
        <w:t>Studies have reported that even at low levels, lead exposure can increase the incidence of hyp</w:t>
      </w:r>
      <w:r w:rsidR="006731BA" w:rsidRPr="0015367F">
        <w:rPr>
          <w:rFonts w:ascii="Times New Roman" w:hAnsi="Times New Roman" w:cs="Times New Roman"/>
          <w:sz w:val="24"/>
          <w:szCs w:val="24"/>
          <w:highlight w:val="yellow"/>
        </w:rPr>
        <w:t>ertension, stroke, and other Cardiovascular diseases</w:t>
      </w:r>
      <w:r>
        <w:rPr>
          <w:rFonts w:ascii="Times New Roman" w:hAnsi="Times New Roman" w:cs="Times New Roman"/>
          <w:sz w:val="24"/>
          <w:szCs w:val="24"/>
          <w:highlight w:val="yellow"/>
        </w:rPr>
        <w:t>”</w:t>
      </w:r>
      <w:r w:rsidR="006731BA" w:rsidRPr="0015367F">
        <w:rPr>
          <w:rFonts w:ascii="Times New Roman" w:hAnsi="Times New Roman" w:cs="Times New Roman"/>
          <w:sz w:val="24"/>
          <w:szCs w:val="24"/>
          <w:highlight w:val="yellow"/>
        </w:rPr>
        <w:t xml:space="preserve"> </w:t>
      </w:r>
      <w:r w:rsidR="006731BA" w:rsidRPr="0015367F">
        <w:rPr>
          <w:rFonts w:ascii="Times New Roman" w:hAnsi="Times New Roman" w:cs="Times New Roman"/>
          <w:sz w:val="24"/>
          <w:szCs w:val="24"/>
          <w:highlight w:val="yellow"/>
        </w:rPr>
        <w:fldChar w:fldCharType="begin" w:fldLock="1"/>
      </w:r>
      <w:r w:rsidR="006156D0" w:rsidRPr="0015367F">
        <w:rPr>
          <w:rFonts w:ascii="Times New Roman" w:hAnsi="Times New Roman" w:cs="Times New Roman"/>
          <w:sz w:val="24"/>
          <w:szCs w:val="24"/>
          <w:highlight w:val="yellow"/>
        </w:rPr>
        <w:instrText>ADDIN CSL_CITATION {"citationItems":[{"id":"ITEM-1","itemData":{"ISSN":"2297-055X","abstract":"Background: Cardiovascular diseases (CVD) are the leading causes of death and disability worldwide. Lead exposure is an important risk factor for CVD. In our study, we aimed to estimate spatial and temporal trends in the burden of cardiovascular disease associated with chronic lead exposure.\nMethods: The data collected for our study were obtained from Global Burden of Disease (GBD) study 2019 and analyzed by age, sex, cause, and location. To assess the temporal trends in burden of CVD attributable to chronic lead exposure over 30 years, we used Joinpoint regression analysis.\nResults: In 2019, the number of lead exposure-attributable CVD deaths and disability-adjusted life-years (DALYs) were 0.85 and 17.73 million, 1.7 and 1.4 times more than those observed in 1990, respectively. However, the corresponding age-standardized rates (ASR) of death and DALY gradually decreased from 1990 to 2019, especially from 2013 to 2019. Over the last 30 years, among 21 GBD regions and 204 countries and territories, the High-income Asia Pacific and the Republic of Korea experienced the largest reductions in age-standardized DALY and death rates, while Central Asia and Afghanistan experienced the largest increases. Males and the elderly population suffered higher death rates and DALY burdens than females and the young population. Furthermore, we observed that higher socio-demographic index (SDI) regions demonstrated lower ASR of death and DALY rates. In 2019, the low and low-middle SDI regions, especially South Asia, exhibited the highest burden of CVD attributable to lead exposure.\nConclusion: Our study provides a thorough understanding of the burden of CVD attributable to chronic lead exposure. The findings confirm the significance of implementing lead mitigation strategies and increasing investment in cardiovascular disease prevention and treatment. These measures are crucial in reducing the burden of CVD and promoting public health on a global scale.","author":[{"dropping-particle":"","family":"Dang","given":"Peizhu","non-dropping-particle":"","parse-names":false,"suffix":""},{"dropping-particle":"","family":"Tang","given":"Manyun","non-dropping-particle":"","parse-names":false,"suffix":""},{"dropping-particle":"","family":"Fan","given":"Heze","non-dropping-particle":"","parse-names":false,"suffix":""},{"dropping-particle":"","family":"Hao","given":"Junjun","non-dropping-particle":"","parse-names":false,"suffix":""}],"container-title":"Frontiers in Cardiovascular Medicine","id":"ITEM-1","issued":{"date-parts":[["2024"]]},"title":"Chronic lead exposure and burden of cardiovascular disease during 1990–2019: a systematic analysis of the global burden of disease study","type":"article-journal","volume":"Volume 11 "},"uris":["http://www.mendeley.com/documents/?uuid=878fbe25-24e2-4a49-bf93-62490221cf20"]}],"mendeley":{"formattedCitation":"(8)","plainTextFormattedCitation":"(8)","previouslyFormattedCitation":"(8)"},"properties":{"noteIndex":0},"schema":"https://github.com/citation-style-language/schema/raw/master/csl-citation.json"}</w:instrText>
      </w:r>
      <w:r w:rsidR="006731BA" w:rsidRPr="0015367F">
        <w:rPr>
          <w:rFonts w:ascii="Times New Roman" w:hAnsi="Times New Roman" w:cs="Times New Roman"/>
          <w:sz w:val="24"/>
          <w:szCs w:val="24"/>
          <w:highlight w:val="yellow"/>
        </w:rPr>
        <w:fldChar w:fldCharType="separate"/>
      </w:r>
      <w:r w:rsidR="008454D6" w:rsidRPr="0015367F">
        <w:rPr>
          <w:rFonts w:ascii="Times New Roman" w:hAnsi="Times New Roman" w:cs="Times New Roman"/>
          <w:noProof/>
          <w:sz w:val="24"/>
          <w:szCs w:val="24"/>
          <w:highlight w:val="yellow"/>
        </w:rPr>
        <w:t>(8)</w:t>
      </w:r>
      <w:r w:rsidR="006731BA" w:rsidRPr="0015367F">
        <w:rPr>
          <w:rFonts w:ascii="Times New Roman" w:hAnsi="Times New Roman" w:cs="Times New Roman"/>
          <w:sz w:val="24"/>
          <w:szCs w:val="24"/>
          <w:highlight w:val="yellow"/>
        </w:rPr>
        <w:fldChar w:fldCharType="end"/>
      </w:r>
      <w:r w:rsidR="006731BA" w:rsidRPr="0015367F">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1A0C6E" w:rsidRPr="0015367F">
        <w:rPr>
          <w:rFonts w:ascii="Times New Roman" w:hAnsi="Times New Roman" w:cs="Times New Roman"/>
          <w:sz w:val="24"/>
          <w:szCs w:val="24"/>
          <w:highlight w:val="yellow"/>
          <w:shd w:val="clear" w:color="auto" w:fill="FFFFFF"/>
        </w:rPr>
        <w:t xml:space="preserve">Additionally, in 2021, guidelines on the clinical management </w:t>
      </w:r>
      <w:r w:rsidR="001E31AD" w:rsidRPr="0015367F">
        <w:rPr>
          <w:rFonts w:ascii="Times New Roman" w:hAnsi="Times New Roman" w:cs="Times New Roman"/>
          <w:sz w:val="24"/>
          <w:szCs w:val="24"/>
          <w:highlight w:val="yellow"/>
          <w:shd w:val="clear" w:color="auto" w:fill="FFFFFF"/>
        </w:rPr>
        <w:t xml:space="preserve">of lead exposure were introduced, and legally binding controls on lead paint were </w:t>
      </w:r>
      <w:r w:rsidR="00CD6A0B" w:rsidRPr="0015367F">
        <w:rPr>
          <w:rFonts w:ascii="Times New Roman" w:hAnsi="Times New Roman" w:cs="Times New Roman"/>
          <w:sz w:val="24"/>
          <w:szCs w:val="24"/>
          <w:highlight w:val="yellow"/>
          <w:shd w:val="clear" w:color="auto" w:fill="FFFFFF"/>
        </w:rPr>
        <w:t>established</w:t>
      </w:r>
      <w:r>
        <w:rPr>
          <w:rFonts w:ascii="Times New Roman" w:hAnsi="Times New Roman" w:cs="Times New Roman"/>
          <w:sz w:val="24"/>
          <w:szCs w:val="24"/>
          <w:highlight w:val="yellow"/>
          <w:shd w:val="clear" w:color="auto" w:fill="FFFFFF"/>
        </w:rPr>
        <w:t>”</w:t>
      </w:r>
      <w:r w:rsidR="00CD6A0B" w:rsidRPr="0015367F">
        <w:rPr>
          <w:rFonts w:ascii="Times New Roman" w:hAnsi="Times New Roman" w:cs="Times New Roman"/>
          <w:sz w:val="24"/>
          <w:szCs w:val="24"/>
          <w:highlight w:val="yellow"/>
          <w:shd w:val="clear" w:color="auto" w:fill="FFFFFF"/>
        </w:rPr>
        <w:t xml:space="preserve"> </w:t>
      </w:r>
      <w:r w:rsidR="00CD6A0B"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{"citationItems":[{"id":"ITEM-1","itemData":{"ISSN":"2297-055X","abstract":"Background: Cardiovascular diseases (CVD) are the leading causes of death and disability worldwide. Lead exposure is an important risk factor for CVD. In our study, we aimed to estimate spatial and temporal trends in the burden of cardiovascular disease associated with chronic lead exposure.\nMethods: The data collected for our study were obtained from Global Burden of Disease (GBD) study 2019 and analyzed by age, sex, cause, and location. To assess the temporal trends in burden of CVD attributable to chronic lead exposure over 30 years, we used Joinpoint regression analysis.\nResults: In 2019, the number of lead exposure-attributable CVD deaths and disability-adjusted life-years (DALYs) were 0.85 and 17.73 million, 1.7 and 1.4 times more than those observed in 1990, respectively. However, the corresponding age-standardized rates (ASR) of death and DALY gradually decreased from 1990 to 2019, especially from 2013 to 2019. Over the last 30 years, among 21 GBD regions and 204 countries and territories, the High-income Asia Pacific and the Republic of Korea experienced the largest reductions in age-standardized DALY and death rates, while Central Asia and Afghanistan experienced the largest increases. Males and the elderly population suffered higher death rates and DALY burdens than females and the young population. Furthermore, we observed that higher socio-demographic index (SDI) regions demonstrated lower ASR of death and DALY rates. In 2019, the low and low-middle SDI regions, especially South Asia, exhibited the highest burden of CVD attributable to lead exposure.\nConclusion: Our study provides a thorough understanding of the burden of CVD attributable to chronic lead exposure. The findings confirm the significance of implementing lead mitigation strategies and increasing investment in cardiovascular disease prevention and treatment. These measures are crucial in reducing the burden of CVD and promoting public health on a global scale.","author":[{"dropping-particle":"","family":"Dang","given":"Peizhu","non-dropping-particle":"","parse-names":false,"suffix":""},{"dropping-particle":"","family":"Tang","given":"Manyun","non-dropping-particle":"","parse-names":false,"suffix":""},{"dropping-particle":"","family":"Fan","given":"Heze","non-dropping-particle":"","parse-names":false,"suffix":""},{"dropping-particle":"","family":"Hao","given":"Junjun","non-dropping-particle":"","parse-names":false,"suffix":""}],"container-title":"Frontiers in Cardiovascular Medicine","id":"ITEM-1","issued":{"date-parts":[["2024"]]},"title":"Chronic lead exposure and burden of cardiovascular disease during 1990–2019: a systematic analysis of the global burden of disease study","type":"article-journal","volume":"Volume 11 "},"uris":["http://www.mendeley.com/documents/?uuid=878fbe25-24e2-4a49-bf93-62490221cf20"]}],"mendeley":{"formattedCitation":"(8)","plainTextFormattedCitation":"(8)","previouslyFormattedCitation":"(8)"},"properties":{"noteIndex":0},"schema":"https://github.com/citation-style-language/schema/raw/master/csl-citation.json"}</w:instrText>
      </w:r>
      <w:r w:rsidR="00CD6A0B" w:rsidRPr="0015367F">
        <w:rPr>
          <w:rFonts w:ascii="Times New Roman" w:hAnsi="Times New Roman" w:cs="Times New Roman"/>
          <w:sz w:val="24"/>
          <w:szCs w:val="24"/>
          <w:highlight w:val="yellow"/>
          <w:shd w:val="clear" w:color="auto" w:fill="FFFFFF"/>
        </w:rPr>
        <w:fldChar w:fldCharType="separate"/>
      </w:r>
      <w:r w:rsidR="008454D6" w:rsidRPr="0015367F">
        <w:rPr>
          <w:rFonts w:ascii="Times New Roman" w:hAnsi="Times New Roman" w:cs="Times New Roman"/>
          <w:noProof/>
          <w:sz w:val="24"/>
          <w:szCs w:val="24"/>
          <w:highlight w:val="yellow"/>
          <w:shd w:val="clear" w:color="auto" w:fill="FFFFFF"/>
        </w:rPr>
        <w:t>(8)</w:t>
      </w:r>
      <w:r w:rsidR="00CD6A0B" w:rsidRPr="0015367F">
        <w:rPr>
          <w:rFonts w:ascii="Times New Roman" w:hAnsi="Times New Roman" w:cs="Times New Roman"/>
          <w:sz w:val="24"/>
          <w:szCs w:val="24"/>
          <w:highlight w:val="yellow"/>
          <w:shd w:val="clear" w:color="auto" w:fill="FFFFFF"/>
        </w:rPr>
        <w:fldChar w:fldCharType="end"/>
      </w:r>
      <w:r w:rsidR="00D36F5E" w:rsidRPr="0015367F">
        <w:rPr>
          <w:rFonts w:ascii="Times New Roman" w:hAnsi="Times New Roman" w:cs="Times New Roman"/>
          <w:sz w:val="24"/>
          <w:szCs w:val="24"/>
          <w:highlight w:val="yellow"/>
          <w:shd w:val="clear" w:color="auto" w:fill="FFFFFF"/>
        </w:rPr>
        <w:t xml:space="preserve">.  </w:t>
      </w:r>
      <w:r w:rsidR="006D40B1" w:rsidRPr="0015367F">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highlight w:val="yellow"/>
          <w:shd w:val="clear" w:color="auto" w:fill="FFFFFF"/>
        </w:rPr>
        <w:t>“</w:t>
      </w:r>
      <w:r w:rsidR="00E74B70" w:rsidRPr="0015367F">
        <w:rPr>
          <w:rFonts w:ascii="Times New Roman" w:hAnsi="Times New Roman" w:cs="Times New Roman"/>
          <w:sz w:val="24"/>
          <w:szCs w:val="24"/>
          <w:highlight w:val="yellow"/>
          <w:shd w:val="clear" w:color="auto" w:fill="FFFFFF"/>
        </w:rPr>
        <w:t xml:space="preserve">The </w:t>
      </w:r>
      <w:proofErr w:type="spellStart"/>
      <w:r w:rsidR="001A0C6E" w:rsidRPr="0015367F">
        <w:rPr>
          <w:rFonts w:ascii="Times New Roman" w:hAnsi="Times New Roman" w:cs="Times New Roman"/>
          <w:sz w:val="24"/>
          <w:szCs w:val="24"/>
          <w:highlight w:val="yellow"/>
          <w:shd w:val="clear" w:color="auto" w:fill="FFFFFF"/>
        </w:rPr>
        <w:t>toxicokinetics</w:t>
      </w:r>
      <w:proofErr w:type="spellEnd"/>
      <w:r w:rsidR="00E74B70" w:rsidRPr="0015367F">
        <w:rPr>
          <w:rFonts w:ascii="Times New Roman" w:hAnsi="Times New Roman" w:cs="Times New Roman"/>
          <w:sz w:val="24"/>
          <w:szCs w:val="24"/>
          <w:highlight w:val="yellow"/>
          <w:shd w:val="clear" w:color="auto" w:fill="FFFFFF"/>
        </w:rPr>
        <w:t xml:space="preserve"> of lead </w:t>
      </w:r>
      <w:r w:rsidR="001E31AD" w:rsidRPr="0015367F">
        <w:rPr>
          <w:rFonts w:ascii="Times New Roman" w:hAnsi="Times New Roman" w:cs="Times New Roman"/>
          <w:sz w:val="24"/>
          <w:szCs w:val="24"/>
          <w:highlight w:val="yellow"/>
          <w:shd w:val="clear" w:color="auto" w:fill="FFFFFF"/>
        </w:rPr>
        <w:t>involve its absorption, cellular distribution, and elimination from various tissues, including blood and bone</w:t>
      </w:r>
      <w:r w:rsidR="006E73A2" w:rsidRPr="0015367F">
        <w:rPr>
          <w:rFonts w:ascii="Times New Roman" w:hAnsi="Times New Roman" w:cs="Times New Roman"/>
          <w:sz w:val="24"/>
          <w:szCs w:val="24"/>
          <w:highlight w:val="yellow"/>
          <w:shd w:val="clear" w:color="auto" w:fill="FFFFFF"/>
        </w:rPr>
        <w:t>. Inorganic</w:t>
      </w:r>
      <w:r w:rsidR="007C15CD" w:rsidRPr="0015367F">
        <w:rPr>
          <w:rFonts w:ascii="Times New Roman" w:hAnsi="Times New Roman" w:cs="Times New Roman"/>
          <w:sz w:val="24"/>
          <w:szCs w:val="24"/>
          <w:highlight w:val="yellow"/>
          <w:shd w:val="clear" w:color="auto" w:fill="FFFFFF"/>
        </w:rPr>
        <w:t xml:space="preserve"> lead can be absorbed </w:t>
      </w:r>
      <w:r w:rsidR="001A0C6E" w:rsidRPr="0015367F">
        <w:rPr>
          <w:rFonts w:ascii="Times New Roman" w:hAnsi="Times New Roman" w:cs="Times New Roman"/>
          <w:sz w:val="24"/>
          <w:szCs w:val="24"/>
          <w:highlight w:val="yellow"/>
          <w:shd w:val="clear" w:color="auto" w:fill="FFFFFF"/>
        </w:rPr>
        <w:t>through inhalation, oral, ophthalmic, and dermal routes</w:t>
      </w:r>
      <w:r>
        <w:rPr>
          <w:rFonts w:ascii="Times New Roman" w:hAnsi="Times New Roman" w:cs="Times New Roman"/>
          <w:sz w:val="24"/>
          <w:szCs w:val="24"/>
          <w:highlight w:val="yellow"/>
          <w:shd w:val="clear" w:color="auto" w:fill="FFFFFF"/>
        </w:rPr>
        <w:t>”</w:t>
      </w:r>
      <w:r w:rsidR="00CD6A0B" w:rsidRPr="0015367F">
        <w:rPr>
          <w:rFonts w:ascii="Times New Roman" w:hAnsi="Times New Roman" w:cs="Times New Roman"/>
          <w:sz w:val="24"/>
          <w:szCs w:val="24"/>
          <w:highlight w:val="yellow"/>
          <w:shd w:val="clear" w:color="auto" w:fill="FFFFFF"/>
        </w:rPr>
        <w:t xml:space="preserve"> </w:t>
      </w:r>
      <w:r w:rsidR="00CD6A0B"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Summary","type":"article","volume":"26"},"uris":["http://www.mendeley.com/documents/?uuid=6f3ac4a9-b0df-4b7d-9751-0c60782d9005"]},{"id":"ITEM-2","itemData":{"DOI":"https://doi.org/10.1016/j.heliyon.2025.e42696","ISSN":"2405-8440","abstract":"Metals have been used for many centuries, but their nutritional and toxic effects have been investigated since the last century. The common toxic heavy metals (THM) include mercury, lead, chromium cadmium, and arsenic. As human exposure to THM increasingly causes systemic and organ complications, it seems required to review the recent advances of treatment of the toxic metals. Despite the current knowledge of the hazards of heavy metals, there is still high incidents of their poisonings particularly in developing countries. In this review, after an introduction, we briefly describe the routes of exposure, clinical features and prognosis of each metal poisoning. Then, review the different treatments for each metal with particular attention to recent advances in the treatment of both acute and chronic poisonings. The main antidotes for all THM are still chelating agents, but new agents were developed over the past decades and have been used successfully for the THM poisonings. Dimercaptosuccinic acid (DMSA) known as succimer has been prescribed as a safe oral chelator in lead poisoning. Similarly, dimercapto-propanesulfonic acid (DMPS) has also revealed fewer side effects than the old chelating agents. The two are currently gaining increased acceptance among clinical toxicologists. However, there is no specific antidote for mercury poisoning. Dimercaprol is almost no longer used as an antidote of choice in the treatment of chronic THM poisoning. Comparison of clinical management of intoxication by the five heavy metals reveals similar treatment strategies. On the other hand, some of them require specific interventions to reduce the toxicity. Because of drawbacks in the application of commonly known chelating agents, treatment with bioactive compounds which have antioxidant and anti-inflammatory properties has been the subject of much interest in recent research. However, despite the promising results observed in experimental animals, clinical trials on their clinical therapeutic benefits have not been yet successful and need further studies to determine their efficacy and safety in humans. Development of less toxic chelating agents are still under investigations. Moreover, the development of orally administrable chelating agents for home health care would likely be of great interest for future research.","author":[{"dropping-particle":"","family":"Balali-Mood","given":"Mahdi","non-dropping-particle":"","parse-names":false,"suffix":""},{"dropping-particle":"","family":"Eizadi-Mood","given":"Nastaran","non-dropping-particle":"","parse-names":false,"suffix":""},{"dropping-particle":"","family":"Hassanian-Moghaddam","given":"Hossein","non-dropping-particle":"","parse-names":false,"suffix":""},{"dropping-particle":"","family":"Etemad","given":"Leila","non-dropping-particle":"","parse-names":false,"suffix":""},{"dropping-particle":"","family":"Moshiri","given":"Mohammad","non-dropping-particle":"","parse-names":false,"suffix":""},{"dropping-particle":"","family":"Vahabzadeh","given":"Maryam","non-dropping-particle":"","parse-names":false,"suffix":""},{"dropping-particle":"","family":"Sadeghi","given":"Mahmood","non-dropping-particle":"","parse-names":false,"suffix":""}],"container-title":"Heliyon","id":"ITEM-2","issue":"4","issued":{"date-parts":[["2025"]]},"page":"e42696","title":"Recent advances in the clinical management of intoxication by five heavy metals: Mercury, lead, chromium, cadmium and arsenic","type":"article-journal","volume":"11"},"uris":["http://www.mendeley.com/documents/?uuid=65c62d1f-6f72-4db4-8b1f-ab2d847d2368"]}],"mendeley":{"formattedCitation":"(1,6)","manualFormatting":"(6, 1)","plainTextFormattedCitation":"(1,6)","previouslyFormattedCitation":"(1,6)"},"properties":{"noteIndex":0},"schema":"https://github.com/citation-style-language/schema/raw/master/csl-citation.json"}</w:instrText>
      </w:r>
      <w:r w:rsidR="00CD6A0B" w:rsidRPr="0015367F">
        <w:rPr>
          <w:rFonts w:ascii="Times New Roman" w:hAnsi="Times New Roman" w:cs="Times New Roman"/>
          <w:sz w:val="24"/>
          <w:szCs w:val="24"/>
          <w:highlight w:val="yellow"/>
          <w:shd w:val="clear" w:color="auto" w:fill="FFFFFF"/>
        </w:rPr>
        <w:fldChar w:fldCharType="separate"/>
      </w:r>
      <w:r w:rsidR="00CD6A0B" w:rsidRPr="0015367F">
        <w:rPr>
          <w:rFonts w:ascii="Times New Roman" w:hAnsi="Times New Roman" w:cs="Times New Roman"/>
          <w:noProof/>
          <w:sz w:val="24"/>
          <w:szCs w:val="24"/>
          <w:highlight w:val="yellow"/>
          <w:shd w:val="clear" w:color="auto" w:fill="FFFFFF"/>
        </w:rPr>
        <w:t>(6</w:t>
      </w:r>
      <w:r w:rsidR="0000689B" w:rsidRPr="0015367F">
        <w:rPr>
          <w:rFonts w:ascii="Times New Roman" w:hAnsi="Times New Roman" w:cs="Times New Roman"/>
          <w:noProof/>
          <w:sz w:val="24"/>
          <w:szCs w:val="24"/>
          <w:highlight w:val="yellow"/>
          <w:shd w:val="clear" w:color="auto" w:fill="FFFFFF"/>
        </w:rPr>
        <w:t>,</w:t>
      </w:r>
      <w:r w:rsidR="00CD6A0B" w:rsidRPr="0015367F">
        <w:rPr>
          <w:rFonts w:ascii="Times New Roman" w:hAnsi="Times New Roman" w:cs="Times New Roman"/>
          <w:noProof/>
          <w:sz w:val="24"/>
          <w:szCs w:val="24"/>
          <w:highlight w:val="yellow"/>
          <w:shd w:val="clear" w:color="auto" w:fill="FFFFFF"/>
        </w:rPr>
        <w:t xml:space="preserve"> 1)</w:t>
      </w:r>
      <w:r w:rsidR="00CD6A0B" w:rsidRPr="0015367F">
        <w:rPr>
          <w:rFonts w:ascii="Times New Roman" w:hAnsi="Times New Roman" w:cs="Times New Roman"/>
          <w:sz w:val="24"/>
          <w:szCs w:val="24"/>
          <w:highlight w:val="yellow"/>
          <w:shd w:val="clear" w:color="auto" w:fill="FFFFFF"/>
        </w:rPr>
        <w:fldChar w:fldCharType="end"/>
      </w:r>
      <w:r w:rsidR="001C26BF" w:rsidRPr="0015367F">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highlight w:val="yellow"/>
          <w:shd w:val="clear" w:color="auto" w:fill="FFFFFF"/>
        </w:rPr>
        <w:t>“</w:t>
      </w:r>
      <w:r w:rsidR="007C15CD" w:rsidRPr="0015367F">
        <w:rPr>
          <w:rFonts w:ascii="Times New Roman" w:hAnsi="Times New Roman" w:cs="Times New Roman"/>
          <w:sz w:val="24"/>
          <w:szCs w:val="24"/>
          <w:highlight w:val="yellow"/>
          <w:shd w:val="clear" w:color="auto" w:fill="FFFFFF"/>
        </w:rPr>
        <w:t xml:space="preserve">The quantity </w:t>
      </w:r>
      <w:r w:rsidR="001C26BF" w:rsidRPr="0015367F">
        <w:rPr>
          <w:rFonts w:ascii="Times New Roman" w:hAnsi="Times New Roman" w:cs="Times New Roman"/>
          <w:sz w:val="24"/>
          <w:szCs w:val="24"/>
          <w:highlight w:val="yellow"/>
          <w:shd w:val="clear" w:color="auto" w:fill="FFFFFF"/>
        </w:rPr>
        <w:t xml:space="preserve">of lead </w:t>
      </w:r>
      <w:r w:rsidR="001E31AD" w:rsidRPr="0015367F">
        <w:rPr>
          <w:rFonts w:ascii="Times New Roman" w:hAnsi="Times New Roman" w:cs="Times New Roman"/>
          <w:sz w:val="24"/>
          <w:szCs w:val="24"/>
          <w:highlight w:val="yellow"/>
          <w:shd w:val="clear" w:color="auto" w:fill="FFFFFF"/>
        </w:rPr>
        <w:t xml:space="preserve">absorbed from the gastrointestinal tract following ingestion is </w:t>
      </w:r>
      <w:r w:rsidR="00EA1E76" w:rsidRPr="0015367F">
        <w:rPr>
          <w:rFonts w:ascii="Times New Roman" w:hAnsi="Times New Roman" w:cs="Times New Roman"/>
          <w:sz w:val="24"/>
          <w:szCs w:val="24"/>
          <w:highlight w:val="yellow"/>
          <w:shd w:val="clear" w:color="auto" w:fill="FFFFFF"/>
        </w:rPr>
        <w:t xml:space="preserve">influenced by age, diet, nutrition, and the physiological form of </w:t>
      </w:r>
      <w:r w:rsidR="001E31AD" w:rsidRPr="0015367F">
        <w:rPr>
          <w:rFonts w:ascii="Times New Roman" w:hAnsi="Times New Roman" w:cs="Times New Roman"/>
          <w:sz w:val="24"/>
          <w:szCs w:val="24"/>
          <w:highlight w:val="yellow"/>
          <w:shd w:val="clear" w:color="auto" w:fill="FFFFFF"/>
        </w:rPr>
        <w:t>ingested lead</w:t>
      </w:r>
      <w:r>
        <w:rPr>
          <w:rFonts w:ascii="Times New Roman" w:hAnsi="Times New Roman" w:cs="Times New Roman"/>
          <w:sz w:val="24"/>
          <w:szCs w:val="24"/>
          <w:highlight w:val="yellow"/>
          <w:shd w:val="clear" w:color="auto" w:fill="FFFFFF"/>
        </w:rPr>
        <w:t>”</w:t>
      </w:r>
      <w:r w:rsidR="00EA1E76" w:rsidRPr="0015367F">
        <w:rPr>
          <w:rFonts w:ascii="Times New Roman" w:hAnsi="Times New Roman" w:cs="Times New Roman"/>
          <w:sz w:val="24"/>
          <w:szCs w:val="24"/>
          <w:highlight w:val="yellow"/>
          <w:shd w:val="clear" w:color="auto" w:fill="FFFFFF"/>
        </w:rPr>
        <w:t xml:space="preserve"> </w:t>
      </w:r>
      <w:r w:rsidR="0000689B" w:rsidRPr="0015367F">
        <w:rPr>
          <w:rFonts w:ascii="Times New Roman" w:hAnsi="Times New Roman" w:cs="Times New Roman"/>
          <w:sz w:val="24"/>
          <w:szCs w:val="24"/>
          <w:highlight w:val="yellow"/>
          <w:shd w:val="clear" w:color="auto" w:fill="FFFFFF"/>
        </w:rPr>
        <w:fldChar w:fldCharType="begin" w:fldLock="1"/>
      </w:r>
      <w:r w:rsidR="006156D0" w:rsidRPr="0015367F">
        <w:rPr>
          <w:rFonts w:ascii="Times New Roman" w:hAnsi="Times New Roman" w:cs="Times New Roman"/>
          <w:sz w:val="24"/>
          <w:szCs w:val="24"/>
          <w:highlight w:val="yellow"/>
          <w:shd w:val="clear" w:color="auto" w:fill="FFFFFF"/>
        </w:rPr>
        <w:instrText>ADDIN CSL_CITATION {"citationItems":[{"id":"ITEM-1","itemData":{"DOI":"10.1038/s41598-019-50654-7","ISSN":"2045-2322","abstract":"Lead is a naturally-occurring element. It has been known to man for a long time, and it is one of the longest established poisons. The current consensus is that no level of lead exposure should be deemed “safe”. New evidence regarding the blood levels at which morbidities occur has prompted the CDC to reduce the screening guideline of 10 μg/dl to 2 μg/dl. Measurable cognitive decline (reduced IQ, academic deficits) have been found to occur at levels below 10 μg/dl, especially in children. Knowledge of lead pharmacology allows us to better understand its absorption and metabolization, mechanisms that produce its medical consequences. Based upon an original and very simplified compartmental model of Rabinowitz (1973) with only three major compartments (blood, bone and soft tissue), extensive biophysical models sprouted over the following two decades. However, none of these models have been specifically designed to use new knowledge of lead molecular dynamics to understand its deleterious effects on the brain. We build and analyze a compartmental model of lead pharmacokinetics, focused specifically on addressing neurotoxicity. We use traditional phase space methods, parameter sensitivity analysis and bifurcation theory to study the transitions in the system’s behavior in response to various physiological parameters. We conclude that modeling the complex interaction of lead and calcium along their dynamic trajectory may successfully explain counter-intuitive effects on systemic function and neural behavior which could not be addressed by existing linear models. Our results encourage further efforts towards using nonlinear phenomenology in conjunction with empirically driven system parameters, to obtain a biophysical model able to provide clinical assessments and predictions.","author":[{"dropping-particle":"","family":"Rădulescu","given":"Anca","non-dropping-particle":"","parse-names":false,"suffix":""},{"dropping-particle":"","family":"Lundgren","given":"Steven","non-dropping-particle":"","parse-names":false,"suffix":""}],"container-title":"Scientific Reports","id":"ITEM-1","issue":"1","issued":{"date-parts":[["2019"]]},"page":"14225","title":"A pharmacokinetic model of lead absorption and calcium competitive dynamics","type":"article-journal","volume":"9"},"uris":["http://www.mendeley.com/documents/?uuid=a41a8a53-4028-4149-90f6-baf81422d424"]}],"mendeley":{"formattedCitation":"(9)","plainTextFormattedCitation":"(9)","previouslyFormattedCitation":"(9)"},"properties":{"noteIndex":0},"schema":"https://github.com/citation-style-language/schema/raw/master/csl-citation.json"}</w:instrText>
      </w:r>
      <w:r w:rsidR="0000689B" w:rsidRPr="0015367F">
        <w:rPr>
          <w:rFonts w:ascii="Times New Roman" w:hAnsi="Times New Roman" w:cs="Times New Roman"/>
          <w:sz w:val="24"/>
          <w:szCs w:val="24"/>
          <w:highlight w:val="yellow"/>
          <w:shd w:val="clear" w:color="auto" w:fill="FFFFFF"/>
        </w:rPr>
        <w:fldChar w:fldCharType="separate"/>
      </w:r>
      <w:r w:rsidR="008454D6" w:rsidRPr="0015367F">
        <w:rPr>
          <w:rFonts w:ascii="Times New Roman" w:hAnsi="Times New Roman" w:cs="Times New Roman"/>
          <w:noProof/>
          <w:sz w:val="24"/>
          <w:szCs w:val="24"/>
          <w:highlight w:val="yellow"/>
          <w:shd w:val="clear" w:color="auto" w:fill="FFFFFF"/>
        </w:rPr>
        <w:t>(9)</w:t>
      </w:r>
      <w:r w:rsidR="0000689B" w:rsidRPr="0015367F">
        <w:rPr>
          <w:rFonts w:ascii="Times New Roman" w:hAnsi="Times New Roman" w:cs="Times New Roman"/>
          <w:sz w:val="24"/>
          <w:szCs w:val="24"/>
          <w:highlight w:val="yellow"/>
          <w:shd w:val="clear" w:color="auto" w:fill="FFFFFF"/>
        </w:rPr>
        <w:fldChar w:fldCharType="end"/>
      </w:r>
      <w:r w:rsidR="003B20B4" w:rsidRPr="0015367F">
        <w:rPr>
          <w:rFonts w:ascii="Times New Roman" w:hAnsi="Times New Roman" w:cs="Times New Roman"/>
          <w:sz w:val="24"/>
          <w:szCs w:val="24"/>
          <w:highlight w:val="yellow"/>
          <w:shd w:val="clear" w:color="auto" w:fill="FFFFFF"/>
        </w:rPr>
        <w:t>.</w:t>
      </w:r>
      <w:r w:rsidR="003B20B4" w:rsidRPr="0036732F">
        <w:rPr>
          <w:rFonts w:ascii="Times New Roman" w:hAnsi="Times New Roman" w:cs="Times New Roman"/>
          <w:sz w:val="24"/>
          <w:szCs w:val="24"/>
          <w:shd w:val="clear" w:color="auto" w:fill="FFFFFF"/>
        </w:rPr>
        <w:t xml:space="preserve"> </w:t>
      </w:r>
    </w:p>
    <w:p w14:paraId="3EE627D4" w14:textId="70B793E0" w:rsidR="0015367F" w:rsidRDefault="00CE3D38" w:rsidP="0074238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B20B4" w:rsidRPr="0036732F">
        <w:rPr>
          <w:rFonts w:ascii="Times New Roman" w:hAnsi="Times New Roman" w:cs="Times New Roman"/>
          <w:sz w:val="24"/>
          <w:szCs w:val="24"/>
          <w:shd w:val="clear" w:color="auto" w:fill="FFFFFF"/>
        </w:rPr>
        <w:t xml:space="preserve">The maximum </w:t>
      </w:r>
      <w:r w:rsidR="00742387" w:rsidRPr="0036732F">
        <w:rPr>
          <w:rFonts w:ascii="Times New Roman" w:hAnsi="Times New Roman" w:cs="Times New Roman"/>
          <w:sz w:val="24"/>
          <w:szCs w:val="24"/>
          <w:shd w:val="clear" w:color="auto" w:fill="FFFFFF"/>
        </w:rPr>
        <w:t xml:space="preserve">absorption of </w:t>
      </w:r>
      <w:r w:rsidR="001E31AD" w:rsidRPr="0036732F">
        <w:rPr>
          <w:rFonts w:ascii="Times New Roman" w:hAnsi="Times New Roman" w:cs="Times New Roman"/>
          <w:sz w:val="24"/>
          <w:szCs w:val="24"/>
          <w:shd w:val="clear" w:color="auto" w:fill="FFFFFF"/>
        </w:rPr>
        <w:t xml:space="preserve">an oral hydrophobic lead dose </w:t>
      </w:r>
      <w:r w:rsidR="00D5142A" w:rsidRPr="0036732F">
        <w:rPr>
          <w:rFonts w:ascii="Times New Roman" w:hAnsi="Times New Roman" w:cs="Times New Roman"/>
          <w:sz w:val="24"/>
          <w:szCs w:val="24"/>
          <w:shd w:val="clear" w:color="auto" w:fill="FFFFFF"/>
        </w:rPr>
        <w:t xml:space="preserve">is 1:5 between children and adults, with food in the gastrointestinal tract limiting </w:t>
      </w:r>
      <w:r w:rsidR="003B20B4" w:rsidRPr="0036732F">
        <w:rPr>
          <w:rFonts w:ascii="Times New Roman" w:hAnsi="Times New Roman" w:cs="Times New Roman"/>
          <w:sz w:val="24"/>
          <w:szCs w:val="24"/>
          <w:shd w:val="clear" w:color="auto" w:fill="FFFFFF"/>
        </w:rPr>
        <w:t xml:space="preserve">absorption. Nutritional iron can affect </w:t>
      </w:r>
      <w:r w:rsidR="00EA1E76" w:rsidRPr="0036732F">
        <w:rPr>
          <w:rFonts w:ascii="Times New Roman" w:hAnsi="Times New Roman" w:cs="Times New Roman"/>
          <w:sz w:val="24"/>
          <w:szCs w:val="24"/>
          <w:shd w:val="clear" w:color="auto" w:fill="FFFFFF"/>
        </w:rPr>
        <w:t xml:space="preserve">lead absorption in children with iron deficiency, </w:t>
      </w:r>
      <w:r w:rsidR="000C6DA5">
        <w:rPr>
          <w:rFonts w:ascii="Times New Roman" w:hAnsi="Times New Roman" w:cs="Times New Roman"/>
          <w:sz w:val="24"/>
          <w:szCs w:val="24"/>
          <w:shd w:val="clear" w:color="auto" w:fill="FFFFFF"/>
        </w:rPr>
        <w:t>thereby elevating</w:t>
      </w:r>
      <w:r w:rsidR="00EA1E76" w:rsidRPr="0036732F">
        <w:rPr>
          <w:rFonts w:ascii="Times New Roman" w:hAnsi="Times New Roman" w:cs="Times New Roman"/>
          <w:sz w:val="24"/>
          <w:szCs w:val="24"/>
          <w:shd w:val="clear" w:color="auto" w:fill="FFFFFF"/>
        </w:rPr>
        <w:t xml:space="preserve"> lead absorption</w:t>
      </w:r>
      <w:r>
        <w:rPr>
          <w:rFonts w:ascii="Times New Roman" w:hAnsi="Times New Roman" w:cs="Times New Roman"/>
          <w:sz w:val="24"/>
          <w:szCs w:val="24"/>
          <w:shd w:val="clear" w:color="auto" w:fill="FFFFFF"/>
        </w:rPr>
        <w:t>”</w:t>
      </w:r>
      <w:r w:rsidR="00EA1E76" w:rsidRPr="0036732F">
        <w:rPr>
          <w:rFonts w:ascii="Times New Roman" w:hAnsi="Times New Roman" w:cs="Times New Roman"/>
          <w:sz w:val="24"/>
          <w:szCs w:val="24"/>
          <w:shd w:val="clear" w:color="auto" w:fill="FFFFFF"/>
        </w:rPr>
        <w:t xml:space="preserve"> </w:t>
      </w:r>
      <w:r w:rsidR="0000689B"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{"citationItems":[{"id":"ITEM-1","itemData":{"DOI":"https://doi.org/10.1016/j.jtemb.2023.127192","ISSN":"0946-672X","abstract":"Objective Adverse effects of lead exposure on children's health have been demonstrated. While studies have examined the relationship between iron status and low-level lead exposure in children with blood lead levels (BLLs) &lt; 100 μg/L, few have investigated the association between blood lead and other trace elements and anemia in children with BLLs ≥ 100 μg/L. This study aimed to assess the levels of lead, iron, copper, zinc, magnesium, and calcium in children aged 0–14 with BLLs≥ 100 μg/L between 2009 and 2021, and to examine the relationship between blood lead, trace elements and anemia. Methods A total of 11,541 children with BLLs ≥ 100 μg/L were included in this study. Venous blood samples were collected to measure blood lead levels, hemoglobin levels, and trace element levels. According to the World Health Organization standard, outpatients with hemoglobin levels &lt; 110 g / L were defined as having anemia. Results The study results found that high BLLs and blood calcium had a negative influence on Hb with odds ratios (95% confidence interval) of 1.411(1.208, 1.649) and 1.219(1.043, 1.424). High blood iron had a positive influence on Hb with odds ratios of 0.421(0.355, 0.499). Conclusion The results suggest that the risk of anemia rose significantly with higher BLLs, blood copper, and blood calcium levels, and decreases considerably with higher blood iron levels.","author":[{"dropping-particle":"","family":"Yu","given":"Xiaoyu","non-dropping-particle":"","parse-names":false,"suffix":""},{"dropping-particle":"","family":"Xiong","given":"Liang","non-dropping-particle":"","parse-names":false,"suffix":""},{"dropping-particle":"","family":"Zhao","given":"Sha","non-dropping-particle":"","parse-names":false,"suffix":""},{"dropping-particle":"","family":"Li","given":"Zhengqiu","non-dropping-particle":"","parse-names":false,"suffix":""},{"dropping-particle":"","family":"Xiang","given":"Shiting","non-dropping-particle":"","parse-names":false,"suffix":""},{"dropping-particle":"","family":"Cao","given":"Yuhan","non-dropping-particle":"","parse-names":false,"suffix":""},{"dropping-particle":"","family":"Zhou","given":"Changci","non-dropping-particle":"","parse-names":false,"suffix":""},{"dropping-particle":"","family":"Dong","given":"Jie","non-dropping-particle":"","parse-names":false,"suffix":""},{"dropping-particle":"","family":"Qiu","given":"Jun","non-dropping-particle":"","parse-names":false,"suffix":""}],"container-title":"Journal of Trace Elements in Medicine and Biology","id":"ITEM-1","issued":{"date-parts":[["2023"]]},"page":"127192","title":"Effect of lead, calcium, iron, zinc, copper and magnesium on anemia in children with BLLs ≥ 100 μg/L","type":"article-journal","volume":"78"},"uris":["http://www.mendeley.com/documents/?uuid=6b993864-7809-431e-b524-5f17a316ae3b"]}],"mendeley":{"formattedCitation":"(10)","plainTextFormattedCitation":"(10)","previouslyFormattedCitation":"(10)"},"properties":{"noteIndex":0},"schema":"https://github.com/citation-style-language/schema/raw/master/csl-citation.json"}</w:instrText>
      </w:r>
      <w:r w:rsidR="0000689B"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(10)</w:t>
      </w:r>
      <w:r w:rsidR="0000689B" w:rsidRPr="0036732F">
        <w:rPr>
          <w:rFonts w:ascii="Times New Roman" w:hAnsi="Times New Roman" w:cs="Times New Roman"/>
          <w:sz w:val="24"/>
          <w:szCs w:val="24"/>
          <w:shd w:val="clear" w:color="auto" w:fill="FFFFFF"/>
        </w:rPr>
        <w:fldChar w:fldCharType="end"/>
      </w:r>
      <w:r w:rsidR="003B20B4" w:rsidRPr="0036732F">
        <w:rPr>
          <w:rFonts w:ascii="Times New Roman" w:hAnsi="Times New Roman" w:cs="Times New Roman"/>
          <w:sz w:val="24"/>
          <w:szCs w:val="24"/>
          <w:shd w:val="clear" w:color="auto" w:fill="FFFFFF"/>
        </w:rPr>
        <w:t>.</w:t>
      </w:r>
      <w:r w:rsidR="001C26BF"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0C6DA5">
        <w:rPr>
          <w:rFonts w:ascii="Times New Roman" w:hAnsi="Times New Roman" w:cs="Times New Roman"/>
          <w:sz w:val="24"/>
          <w:szCs w:val="24"/>
          <w:shd w:val="clear" w:color="auto" w:fill="FFFFFF"/>
        </w:rPr>
        <w:t>Compared with children, adults have a higher total body burden of lead in bones</w:t>
      </w:r>
      <w:r w:rsidR="00EA1E76" w:rsidRPr="0036732F">
        <w:rPr>
          <w:rFonts w:ascii="Times New Roman" w:hAnsi="Times New Roman" w:cs="Times New Roman"/>
          <w:sz w:val="24"/>
          <w:szCs w:val="24"/>
          <w:shd w:val="clear" w:color="auto" w:fill="FFFFFF"/>
        </w:rPr>
        <w:t>, at 94% and 73%,</w:t>
      </w:r>
      <w:r w:rsidR="00390488" w:rsidRPr="0036732F">
        <w:rPr>
          <w:rFonts w:ascii="Times New Roman" w:hAnsi="Times New Roman" w:cs="Times New Roman"/>
          <w:sz w:val="24"/>
          <w:szCs w:val="24"/>
          <w:shd w:val="clear" w:color="auto" w:fill="FFFFFF"/>
        </w:rPr>
        <w:t xml:space="preserve"> respectively. The red blood cells </w:t>
      </w:r>
      <w:proofErr w:type="spellStart"/>
      <w:r w:rsidR="00742387" w:rsidRPr="0036732F">
        <w:rPr>
          <w:rFonts w:ascii="Times New Roman" w:hAnsi="Times New Roman" w:cs="Times New Roman"/>
          <w:sz w:val="24"/>
          <w:szCs w:val="24"/>
          <w:shd w:val="clear" w:color="auto" w:fill="FFFFFF"/>
        </w:rPr>
        <w:t>harbour</w:t>
      </w:r>
      <w:proofErr w:type="spellEnd"/>
      <w:r w:rsidR="00742387" w:rsidRPr="0036732F">
        <w:rPr>
          <w:rFonts w:ascii="Times New Roman" w:hAnsi="Times New Roman" w:cs="Times New Roman"/>
          <w:sz w:val="24"/>
          <w:szCs w:val="24"/>
          <w:shd w:val="clear" w:color="auto" w:fill="FFFFFF"/>
        </w:rPr>
        <w:t xml:space="preserve"> a large quantity of lead, and factors such as pregnancy, lactation, menopause, and osteoporosis elevate</w:t>
      </w:r>
      <w:r w:rsidR="00390488" w:rsidRPr="0036732F">
        <w:rPr>
          <w:rFonts w:ascii="Times New Roman" w:hAnsi="Times New Roman" w:cs="Times New Roman"/>
          <w:sz w:val="24"/>
          <w:szCs w:val="24"/>
          <w:shd w:val="clear" w:color="auto" w:fill="FFFFFF"/>
        </w:rPr>
        <w:t xml:space="preserve"> bone resorption and plasma lead levels. </w:t>
      </w:r>
      <w:r w:rsidR="00DF57D7" w:rsidRPr="0036732F">
        <w:rPr>
          <w:rFonts w:ascii="Times New Roman" w:hAnsi="Times New Roman" w:cs="Times New Roman"/>
          <w:sz w:val="24"/>
          <w:szCs w:val="24"/>
          <w:shd w:val="clear" w:color="auto" w:fill="FFFFFF"/>
        </w:rPr>
        <w:t xml:space="preserve">Metabolism of organic lead compounds </w:t>
      </w:r>
      <w:r w:rsidR="00EA1E76" w:rsidRPr="0036732F">
        <w:rPr>
          <w:rFonts w:ascii="Times New Roman" w:hAnsi="Times New Roman" w:cs="Times New Roman"/>
          <w:sz w:val="24"/>
          <w:szCs w:val="24"/>
          <w:shd w:val="clear" w:color="auto" w:fill="FFFFFF"/>
        </w:rPr>
        <w:t xml:space="preserve">occurs in the liver </w:t>
      </w:r>
      <w:r w:rsidR="000C6DA5">
        <w:rPr>
          <w:rFonts w:ascii="Times New Roman" w:hAnsi="Times New Roman" w:cs="Times New Roman"/>
          <w:sz w:val="24"/>
          <w:szCs w:val="24"/>
          <w:shd w:val="clear" w:color="auto" w:fill="FFFFFF"/>
        </w:rPr>
        <w:t xml:space="preserve">via oxidative dealkylation by P-450 </w:t>
      </w:r>
      <w:r w:rsidR="000C6DA5">
        <w:rPr>
          <w:rFonts w:ascii="Times New Roman" w:hAnsi="Times New Roman" w:cs="Times New Roman"/>
          <w:sz w:val="24"/>
          <w:szCs w:val="24"/>
          <w:shd w:val="clear" w:color="auto" w:fill="FFFFFF"/>
        </w:rPr>
        <w:lastRenderedPageBreak/>
        <w:t xml:space="preserve">enzymes, with a blood elimination half-life </w:t>
      </w:r>
      <w:r w:rsidR="00EA1E76" w:rsidRPr="0036732F">
        <w:rPr>
          <w:rFonts w:ascii="Times New Roman" w:hAnsi="Times New Roman" w:cs="Times New Roman"/>
          <w:sz w:val="24"/>
          <w:szCs w:val="24"/>
          <w:shd w:val="clear" w:color="auto" w:fill="FFFFFF"/>
        </w:rPr>
        <w:t>of 7 days to 1</w:t>
      </w:r>
      <w:r w:rsidR="00D5142A" w:rsidRPr="0036732F">
        <w:rPr>
          <w:rFonts w:ascii="Times New Roman" w:hAnsi="Times New Roman" w:cs="Times New Roman"/>
          <w:sz w:val="24"/>
          <w:szCs w:val="24"/>
          <w:shd w:val="clear" w:color="auto" w:fill="FFFFFF"/>
        </w:rPr>
        <w:t xml:space="preserve"> year, with age and exposure history</w:t>
      </w:r>
      <w:r w:rsidR="00CF00C3" w:rsidRPr="0036732F">
        <w:rPr>
          <w:rFonts w:ascii="Times New Roman" w:hAnsi="Times New Roman" w:cs="Times New Roman"/>
          <w:sz w:val="24"/>
          <w:szCs w:val="24"/>
          <w:shd w:val="clear" w:color="auto" w:fill="FFFFFF"/>
        </w:rPr>
        <w:t xml:space="preserve"> as covariates</w:t>
      </w:r>
      <w:r>
        <w:rPr>
          <w:rFonts w:ascii="Times New Roman" w:hAnsi="Times New Roman" w:cs="Times New Roman"/>
          <w:sz w:val="24"/>
          <w:szCs w:val="24"/>
          <w:shd w:val="clear" w:color="auto" w:fill="FFFFFF"/>
        </w:rPr>
        <w:t>”</w:t>
      </w:r>
      <w:r w:rsidR="00CF00C3" w:rsidRPr="0036732F">
        <w:rPr>
          <w:rFonts w:ascii="Times New Roman" w:hAnsi="Times New Roman" w:cs="Times New Roman"/>
          <w:sz w:val="24"/>
          <w:szCs w:val="24"/>
          <w:shd w:val="clear" w:color="auto" w:fill="FFFFFF"/>
        </w:rPr>
        <w:t xml:space="preserve"> </w:t>
      </w:r>
      <w:r w:rsidR="00CF00C3"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{"citationItems":[{"id":"ITEM-1","itemData":{"DOI":"https://doi.org/10.1016/S0006-291X(75)80133-1","ISSN":"0006-291X","abstract":"Summary The organic hydroperoxide, cumene hydroperoxide was capable of supporting the O-dealkylation of a variety of methoxy and ethoxy compounds in the presence of hepatic microsomes — NADPH and molecular oxygen were not required for this reaction. Cytochrome P450 was implicated as the catalyst. Hemin and other hemoproteins were ineffective. The Km for the substrate was much higher with the cumene hydroperoxide dependent reaction than for the NADPH dependent reaction. The significance of the cumene hydroperoxide dependent reaction in elucidating the mechanism of cytochrome P450 reactions is discussed.","author":[{"dropping-particle":"","family":"Rahimtula","given":"Anver D","non-dropping-particle":"","parse-names":false,"suffix":""},{"dropping-particle":"","family":"O'Brien","given":"Peter J","non-dropping-particle":"","parse-names":false,"suffix":""}],"container-title":"Biochemical and Biophysical Research Communications","id":"ITEM-1","issue":"2","issued":{"date-parts":[["1975"]]},"page":"268-275","title":"Hydroperoxide dependent O-dealkylation reactions catalyzed by liver microsomal cytochrome P450","type":"article-journal","volume":"62"},"uris":["http://www.mendeley.com/documents/?uuid=8e7e4257-1376-47bd-b8a9-73012714b86e"]}],"mendeley":{"formattedCitation":"(11)","plainTextFormattedCitation":"(11)","previouslyFormattedCitation":"(11)"},"properties":{"noteIndex":0},"schema":"https://github.com/citation-style-language/schema/raw/master/csl-citation.json"}</w:instrText>
      </w:r>
      <w:r w:rsidR="00CF00C3"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(11)</w:t>
      </w:r>
      <w:r w:rsidR="00CF00C3" w:rsidRPr="0036732F">
        <w:rPr>
          <w:rFonts w:ascii="Times New Roman" w:hAnsi="Times New Roman" w:cs="Times New Roman"/>
          <w:sz w:val="24"/>
          <w:szCs w:val="24"/>
          <w:shd w:val="clear" w:color="auto" w:fill="FFFFFF"/>
        </w:rPr>
        <w:fldChar w:fldCharType="end"/>
      </w:r>
      <w:r w:rsidR="00DF57D7" w:rsidRPr="0036732F">
        <w:rPr>
          <w:rFonts w:ascii="Times New Roman" w:hAnsi="Times New Roman" w:cs="Times New Roman"/>
          <w:sz w:val="24"/>
          <w:szCs w:val="24"/>
          <w:shd w:val="clear" w:color="auto" w:fill="FFFFFF"/>
        </w:rPr>
        <w:t>.</w:t>
      </w:r>
      <w:r w:rsidR="00010B11"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010B11" w:rsidRPr="0036732F">
        <w:rPr>
          <w:rFonts w:ascii="Times New Roman" w:hAnsi="Times New Roman" w:cs="Times New Roman"/>
          <w:sz w:val="24"/>
          <w:szCs w:val="24"/>
          <w:shd w:val="clear" w:color="auto" w:fill="FFFFFF"/>
        </w:rPr>
        <w:t xml:space="preserve">Metabolism of </w:t>
      </w:r>
      <w:r w:rsidR="00D5142A" w:rsidRPr="0036732F">
        <w:rPr>
          <w:rFonts w:ascii="Times New Roman" w:hAnsi="Times New Roman" w:cs="Times New Roman"/>
          <w:sz w:val="24"/>
          <w:szCs w:val="24"/>
          <w:shd w:val="clear" w:color="auto" w:fill="FFFFFF"/>
        </w:rPr>
        <w:t>inorganic lead involves the formation of complexes with both protein and non-protein</w:t>
      </w:r>
      <w:r w:rsidR="00010B11" w:rsidRPr="0036732F">
        <w:rPr>
          <w:rFonts w:ascii="Times New Roman" w:hAnsi="Times New Roman" w:cs="Times New Roman"/>
          <w:sz w:val="24"/>
          <w:szCs w:val="24"/>
          <w:shd w:val="clear" w:color="auto" w:fill="FFFFFF"/>
        </w:rPr>
        <w:t xml:space="preserve"> ligands</w:t>
      </w:r>
      <w:r w:rsidR="008436DB" w:rsidRPr="0036732F">
        <w:rPr>
          <w:rFonts w:ascii="Times New Roman" w:hAnsi="Times New Roman" w:cs="Times New Roman"/>
          <w:sz w:val="24"/>
          <w:szCs w:val="24"/>
          <w:shd w:val="clear" w:color="auto" w:fill="FFFFFF"/>
        </w:rPr>
        <w:t>.</w:t>
      </w:r>
      <w:r w:rsidR="00DF57D7" w:rsidRPr="0036732F">
        <w:rPr>
          <w:rFonts w:ascii="Times New Roman" w:hAnsi="Times New Roman" w:cs="Times New Roman"/>
          <w:sz w:val="24"/>
          <w:szCs w:val="24"/>
          <w:shd w:val="clear" w:color="auto" w:fill="FFFFFF"/>
        </w:rPr>
        <w:t xml:space="preserve"> Elimination in bones has an </w:t>
      </w:r>
      <w:r w:rsidR="0091748E" w:rsidRPr="0036732F">
        <w:rPr>
          <w:rFonts w:ascii="Times New Roman" w:hAnsi="Times New Roman" w:cs="Times New Roman"/>
          <w:sz w:val="24"/>
          <w:szCs w:val="24"/>
          <w:shd w:val="clear" w:color="auto" w:fill="FFFFFF"/>
        </w:rPr>
        <w:t xml:space="preserve">obvious </w:t>
      </w:r>
      <w:r w:rsidR="00D5142A" w:rsidRPr="0036732F">
        <w:rPr>
          <w:rFonts w:ascii="Times New Roman" w:hAnsi="Times New Roman" w:cs="Times New Roman"/>
          <w:sz w:val="24"/>
          <w:szCs w:val="24"/>
          <w:shd w:val="clear" w:color="auto" w:fill="FFFFFF"/>
        </w:rPr>
        <w:t xml:space="preserve">half-time not exceeding 20 years. The route of excretion is basically the </w:t>
      </w:r>
      <w:proofErr w:type="spellStart"/>
      <w:r w:rsidR="00D5142A" w:rsidRPr="0036732F">
        <w:rPr>
          <w:rFonts w:ascii="Times New Roman" w:hAnsi="Times New Roman" w:cs="Times New Roman"/>
          <w:sz w:val="24"/>
          <w:szCs w:val="24"/>
          <w:shd w:val="clear" w:color="auto" w:fill="FFFFFF"/>
        </w:rPr>
        <w:t>urino</w:t>
      </w:r>
      <w:proofErr w:type="spellEnd"/>
      <w:r w:rsidR="00D5142A" w:rsidRPr="0036732F">
        <w:rPr>
          <w:rFonts w:ascii="Times New Roman" w:hAnsi="Times New Roman" w:cs="Times New Roman"/>
          <w:sz w:val="24"/>
          <w:szCs w:val="24"/>
          <w:shd w:val="clear" w:color="auto" w:fill="FFFFFF"/>
        </w:rPr>
        <w:t xml:space="preserve">-urine route, irrespective of the </w:t>
      </w:r>
      <w:r w:rsidR="00DF57D7" w:rsidRPr="0036732F">
        <w:rPr>
          <w:rFonts w:ascii="Times New Roman" w:hAnsi="Times New Roman" w:cs="Times New Roman"/>
          <w:sz w:val="24"/>
          <w:szCs w:val="24"/>
          <w:shd w:val="clear" w:color="auto" w:fill="FFFFFF"/>
        </w:rPr>
        <w:t>means of absorption. Other routes of excretion</w:t>
      </w:r>
      <w:r w:rsidR="00D5142A" w:rsidRPr="0036732F">
        <w:rPr>
          <w:rFonts w:ascii="Times New Roman" w:hAnsi="Times New Roman" w:cs="Times New Roman"/>
          <w:sz w:val="24"/>
          <w:szCs w:val="24"/>
          <w:shd w:val="clear" w:color="auto" w:fill="FFFFFF"/>
        </w:rPr>
        <w:t>, though minimal, are through sweat, saliva, hair, nails,</w:t>
      </w:r>
      <w:r w:rsidR="00DF57D7" w:rsidRPr="0036732F">
        <w:rPr>
          <w:rFonts w:ascii="Times New Roman" w:hAnsi="Times New Roman" w:cs="Times New Roman"/>
          <w:sz w:val="24"/>
          <w:szCs w:val="24"/>
          <w:shd w:val="clear" w:color="auto" w:fill="FFFFFF"/>
        </w:rPr>
        <w:t xml:space="preserve"> bre</w:t>
      </w:r>
      <w:r w:rsidR="008454D6" w:rsidRPr="0036732F">
        <w:rPr>
          <w:rFonts w:ascii="Times New Roman" w:hAnsi="Times New Roman" w:cs="Times New Roman"/>
          <w:sz w:val="24"/>
          <w:szCs w:val="24"/>
          <w:shd w:val="clear" w:color="auto" w:fill="FFFFFF"/>
        </w:rPr>
        <w:t>ast milk and seminal discharge</w:t>
      </w:r>
      <w:r>
        <w:rPr>
          <w:rFonts w:ascii="Times New Roman" w:hAnsi="Times New Roman" w:cs="Times New Roman"/>
          <w:sz w:val="24"/>
          <w:szCs w:val="24"/>
          <w:shd w:val="clear" w:color="auto" w:fill="FFFFFF"/>
        </w:rPr>
        <w:t>”</w:t>
      </w:r>
      <w:r w:rsidR="008454D6" w:rsidRPr="0036732F">
        <w:rPr>
          <w:rFonts w:ascii="Times New Roman" w:hAnsi="Times New Roman" w:cs="Times New Roman"/>
          <w:sz w:val="24"/>
          <w:szCs w:val="24"/>
          <w:shd w:val="clear" w:color="auto" w:fill="FFFFFF"/>
        </w:rPr>
        <w:t xml:space="preserve"> </w:t>
      </w:r>
      <w:r w:rsidR="006156D0"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{"citationItems":[{"id":"ITEM-1","itemData":{"DOI":"https://doi.org/10.1016/j.envres.2022.113412","ISSN":"0013-9351","abstract":"Background Lead is a non-essential toxic trace element. Lead in blood (BPb) is the most common biomarker of lead exposure but lead in urine (UPb) has also been used. There is, however, limited data on the variability of UPb in the general population and the association with BPb. Objectives Our aims were to assess variability of lead in repeated blood and urine samples. The diurnal variation of UPb was also examined as well as associations with BPb. Methods We established an openly available biobank including 60 healthy non-smoking individuals, 29 men and 31 women, 21–64 years of age (median 31 years), with repeated sampling of blood and urine. Timed urine samples were collected at six fixed time points in two 24 h periods, about one week apart, and adjusted for creatinine and specific gravity (SG). BPb and UPb were analyzed by inductively coupled plasma mass spectrometry. The within- and between-individual variabilities and intra-class correlation coefficients (ICCs; ratios of the between-individual to total observed variances) were calculated using mixed-effects models. Results The ICCs for UPb samples were mostly above 0.5, when adjusted for creatinine or SG, and higher for overnight samples compared with daytime samples. The highest ICCs were obtained for BPb (ICC = 0.97) and for urine samples corrected for dilution by SG or creatinine. The ICC was 0.66 for overnight samples adjusted for creatinine. High correlations with BPb were found for 24 h UPb (rs = 0.77) and overnight samples, e.g. rs = 0.74 when adjusted for SG. There was diurnal variation of UPb with lowest excretion rate in overnight samples. There was also a significant association between the Pb excretion rate and urinary flow rate. Conclusions In addition to BPb, UPb adjusted for creatinine or SG seems to be a useful biomarker for exposure assessment in epidemiological studies.","author":[{"dropping-particle":"","family":"Sallsten","given":"Gerd","non-dropping-particle":"","parse-names":false,"suffix":""},{"dropping-particle":"","family":"Ellingsen","given":"Dag G","non-dropping-particle":"","parse-names":false,"suffix":""},{"dropping-particle":"","family":"Berlinger","given":"Balazs","non-dropping-particle":"","parse-names":false,"suffix":""},{"dropping-particle":"","family":"Weinbruch","given":"Stephan","non-dropping-particle":"","parse-names":false,"suffix":""},{"dropping-particle":"","family":"Barregard","given":"Lars","non-dropping-particle":"","parse-names":false,"suffix":""}],"container-title":"Environmental Research","id":"ITEM-1","issued":{"date-parts":[["2022"]]},"page":"113412","title":"Variability of lead in urine and blood in healthy individuals","type":"article-journal","volume":"212"},"uris":["http://www.mendeley.com/documents/?uuid=6e394bc7-010a-44b1-9c09-90aa8f95f292"]}],"mendeley":{"formattedCitation":"(12)","plainTextFormattedCitation":"(12)","previouslyFormattedCitation":"(12)"},"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6156D0" w:rsidRPr="0036732F">
        <w:rPr>
          <w:rFonts w:ascii="Times New Roman" w:hAnsi="Times New Roman" w:cs="Times New Roman"/>
          <w:noProof/>
          <w:sz w:val="24"/>
          <w:szCs w:val="24"/>
          <w:shd w:val="clear" w:color="auto" w:fill="FFFFFF"/>
        </w:rPr>
        <w:t>(12)</w:t>
      </w:r>
      <w:r w:rsidR="006156D0" w:rsidRPr="0036732F">
        <w:rPr>
          <w:rFonts w:ascii="Times New Roman" w:hAnsi="Times New Roman" w:cs="Times New Roman"/>
          <w:sz w:val="24"/>
          <w:szCs w:val="24"/>
          <w:shd w:val="clear" w:color="auto" w:fill="FFFFFF"/>
        </w:rPr>
        <w:fldChar w:fldCharType="end"/>
      </w:r>
      <w:r w:rsidR="006156D0"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E74070" w:rsidRPr="0036732F">
        <w:rPr>
          <w:rFonts w:ascii="Times New Roman" w:hAnsi="Times New Roman" w:cs="Times New Roman"/>
          <w:sz w:val="24"/>
          <w:szCs w:val="24"/>
          <w:shd w:val="clear" w:color="auto" w:fill="FFFFFF"/>
        </w:rPr>
        <w:t>Various anatomical areas of the brain are being impacted negatively by lead poisoning</w:t>
      </w:r>
      <w:r w:rsidR="00EA1E76" w:rsidRPr="0036732F">
        <w:rPr>
          <w:rFonts w:ascii="Times New Roman" w:hAnsi="Times New Roman" w:cs="Times New Roman"/>
          <w:sz w:val="24"/>
          <w:szCs w:val="24"/>
          <w:shd w:val="clear" w:color="auto" w:fill="FFFFFF"/>
        </w:rPr>
        <w:t>,</w:t>
      </w:r>
      <w:r w:rsidR="00E74070" w:rsidRPr="0036732F">
        <w:rPr>
          <w:rFonts w:ascii="Times New Roman" w:hAnsi="Times New Roman" w:cs="Times New Roman"/>
          <w:sz w:val="24"/>
          <w:szCs w:val="24"/>
          <w:shd w:val="clear" w:color="auto" w:fill="FFFFFF"/>
        </w:rPr>
        <w:t xml:space="preserve"> with the prefrontal cortex, hippocampus and cerebellum usually affected. The impacts are varied and </w:t>
      </w:r>
      <w:r w:rsidR="006156D0" w:rsidRPr="0036732F">
        <w:rPr>
          <w:rFonts w:ascii="Times New Roman" w:hAnsi="Times New Roman" w:cs="Times New Roman"/>
          <w:sz w:val="24"/>
          <w:szCs w:val="24"/>
          <w:shd w:val="clear" w:color="auto" w:fill="FFFFFF"/>
        </w:rPr>
        <w:t>affect memory, organiz</w:t>
      </w:r>
      <w:r w:rsidR="00D5142A" w:rsidRPr="0036732F">
        <w:rPr>
          <w:rFonts w:ascii="Times New Roman" w:hAnsi="Times New Roman" w:cs="Times New Roman"/>
          <w:sz w:val="24"/>
          <w:szCs w:val="24"/>
          <w:shd w:val="clear" w:color="auto" w:fill="FFFFFF"/>
        </w:rPr>
        <w:t xml:space="preserve">ation, decision-making, impulse control, emotional regulation, and social </w:t>
      </w:r>
      <w:r>
        <w:rPr>
          <w:rFonts w:ascii="Times New Roman" w:hAnsi="Times New Roman" w:cs="Times New Roman"/>
          <w:sz w:val="24"/>
          <w:szCs w:val="24"/>
          <w:shd w:val="clear" w:color="auto" w:fill="FFFFFF"/>
        </w:rPr>
        <w:t>behavior”</w:t>
      </w:r>
      <w:r w:rsidR="006156D0" w:rsidRPr="0036732F">
        <w:rPr>
          <w:rFonts w:ascii="Times New Roman" w:hAnsi="Times New Roman" w:cs="Times New Roman"/>
          <w:sz w:val="24"/>
          <w:szCs w:val="24"/>
          <w:shd w:val="clear" w:color="auto" w:fill="FFFFFF"/>
        </w:rPr>
        <w:t xml:space="preserve"> </w:t>
      </w:r>
      <w:r w:rsidR="004B4173">
        <w:rPr>
          <w:rFonts w:ascii="Times New Roman" w:hAnsi="Times New Roman" w:cs="Times New Roman"/>
          <w:sz w:val="24"/>
          <w:szCs w:val="24"/>
          <w:shd w:val="clear" w:color="auto" w:fill="FFFFFF"/>
        </w:rPr>
        <w:fldChar w:fldCharType="begin" w:fldLock="1"/>
      </w:r>
      <w:r w:rsidR="00D172E1">
        <w:rPr>
          <w:rFonts w:ascii="Times New Roman" w:hAnsi="Times New Roman" w:cs="Times New Roman"/>
          <w:sz w:val="24"/>
          <w:szCs w:val="24"/>
          <w:shd w:val="clear" w:color="auto" w:fill="FFFFFF"/>
        </w:rPr>
        <w:instrText>ADDIN CSL_CITATION {"citationItems":[{"id":"ITEM-1","itemData":{"DOI":"10.3390/toxics9020023","ISSN":"2305-6304 (Electronic)","PMID":"33525464","abstract":"Lead (Pb) is considered a strong environmental toxin with human health  repercussions. Due to its widespread use and the number of people potentially exposed to different sources of this heavy metal, Pb intoxication is recognized as a public health problem in many countries. Exposure to Pb can occur through ingestion, inhalation, dermal, and transplacental routes. The magnitude of its effects depends on several toxicity conditions: lead speciation, doses, time, and age of exposure, among others. It has been demonstrated that Pb exposure induces stronger effects during early life. The central nervous system is especially vulnerable to Pb toxicity; Pb exposure is linked to cognitive impairment, executive function alterations, abnormal social behavior, and fine motor control perturbations. This review aims to provide a general view of the cognitive consequences associated with Pb exposure during early life as well as during adulthood. Additionally, it describes the neurotoxic mechanisms associated with cognitive impairment induced by Pb, which include neurochemical, molecular, and morphological changes that jointly could have a synergic effect on the cognitive performance.","author":[{"dropping-particle":"","family":"Ramírez Ortega","given":"Daniela","non-dropping-particle":"","parse-names":false,"suffix":""},{"dropping-particle":"","family":"González Esquivel","given":"Dinora F","non-dropping-particle":"","parse-names":false,"suffix":""},{"dropping-particle":"","family":"Blanco Ayala","given":"Tonali","non-dropping-particle":"","parse-names":false,"suffix":""},{"dropping-particle":"","family":"Pineda","given":"Benjamín","non-dropping-particle":"","parse-names":false,"suffix":""},{"dropping-particle":"","family":"Gómez Manzo","given":"Saul","non-dropping-particle":"","parse-names":false,"suffix":""},{"dropping-particle":"","family":"Marcial Quino","given":"Jaime","non-dropping-particle":"","parse-names":false,"suffix":""},{"dropping-particle":"","family":"Carrillo Mora","given":"Paul","non-dropping-particle":"","parse-names":false,"suffix":""},{"dropping-particle":"","family":"Pérez de la Cruz","given":"Verónica","non-dropping-particle":"","parse-names":false,"suffix":""}],"container-title":"Toxics","id":"ITEM-1","issue":"2","issued":{"date-parts":[["2021","1"]]},"language":"eng","publisher-place":"Switzerland","title":"Cognitive Impairment Induced by Lead Exposure during Lifespan: Mechanisms of Lead  Neurotoxicity.","type":"article-journal","volume":"9"},"uris":["http://www.mendeley.com/documents/?uuid=539b5ac1-f846-43d5-900d-e5b6b954fe74"]}],"mendeley":{"formattedCitation":"(13)","plainTextFormattedCitation":"(13)","previouslyFormattedCitation":"(13)"},"properties":{"noteIndex":0},"schema":"https://github.com/citation-style-language/schema/raw/master/csl-citation.json"}</w:instrText>
      </w:r>
      <w:r w:rsidR="004B4173">
        <w:rPr>
          <w:rFonts w:ascii="Times New Roman" w:hAnsi="Times New Roman" w:cs="Times New Roman"/>
          <w:sz w:val="24"/>
          <w:szCs w:val="24"/>
          <w:shd w:val="clear" w:color="auto" w:fill="FFFFFF"/>
        </w:rPr>
        <w:fldChar w:fldCharType="separate"/>
      </w:r>
      <w:r w:rsidR="004B4173" w:rsidRPr="004B4173">
        <w:rPr>
          <w:rFonts w:ascii="Times New Roman" w:hAnsi="Times New Roman" w:cs="Times New Roman"/>
          <w:noProof/>
          <w:sz w:val="24"/>
          <w:szCs w:val="24"/>
          <w:shd w:val="clear" w:color="auto" w:fill="FFFFFF"/>
        </w:rPr>
        <w:t>(13)</w:t>
      </w:r>
      <w:r w:rsidR="004B4173">
        <w:rPr>
          <w:rFonts w:ascii="Times New Roman" w:hAnsi="Times New Roman" w:cs="Times New Roman"/>
          <w:sz w:val="24"/>
          <w:szCs w:val="24"/>
          <w:shd w:val="clear" w:color="auto" w:fill="FFFFFF"/>
        </w:rPr>
        <w:fldChar w:fldCharType="end"/>
      </w:r>
      <w:r w:rsidR="00636BF3"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636BF3" w:rsidRPr="0036732F">
        <w:rPr>
          <w:rFonts w:ascii="Times New Roman" w:hAnsi="Times New Roman" w:cs="Times New Roman"/>
          <w:sz w:val="24"/>
          <w:szCs w:val="24"/>
          <w:shd w:val="clear" w:color="auto" w:fill="FFFFFF"/>
        </w:rPr>
        <w:t xml:space="preserve">Significantly, the impact of lead poisoning on the pre-frontal cortex in children is linked to developmental delay, </w:t>
      </w:r>
      <w:r w:rsidR="00334B2D" w:rsidRPr="0036732F">
        <w:rPr>
          <w:rFonts w:ascii="Times New Roman" w:hAnsi="Times New Roman" w:cs="Times New Roman"/>
          <w:sz w:val="24"/>
          <w:szCs w:val="24"/>
          <w:shd w:val="clear" w:color="auto" w:fill="FFFFFF"/>
        </w:rPr>
        <w:t>grave learning disability and limited ability for social interaction</w:t>
      </w:r>
      <w:r>
        <w:rPr>
          <w:rFonts w:ascii="Times New Roman" w:hAnsi="Times New Roman" w:cs="Times New Roman"/>
          <w:sz w:val="24"/>
          <w:szCs w:val="24"/>
          <w:shd w:val="clear" w:color="auto" w:fill="FFFFFF"/>
        </w:rPr>
        <w:t>”</w:t>
      </w:r>
      <w:r w:rsidR="00D172E1">
        <w:rPr>
          <w:rFonts w:ascii="Times New Roman" w:hAnsi="Times New Roman" w:cs="Times New Roman"/>
          <w:sz w:val="24"/>
          <w:szCs w:val="24"/>
          <w:shd w:val="clear" w:color="auto" w:fill="FFFFFF"/>
        </w:rPr>
        <w:t xml:space="preserve"> </w:t>
      </w:r>
      <w:r w:rsidR="00D172E1">
        <w:rPr>
          <w:rFonts w:ascii="Times New Roman" w:hAnsi="Times New Roman" w:cs="Times New Roman"/>
          <w:sz w:val="24"/>
          <w:szCs w:val="24"/>
          <w:shd w:val="clear" w:color="auto" w:fill="FFFFFF"/>
        </w:rPr>
        <w:fldChar w:fldCharType="begin" w:fldLock="1"/>
      </w:r>
      <w:r w:rsidR="00D172E1">
        <w:rPr>
          <w:rFonts w:ascii="Times New Roman" w:hAnsi="Times New Roman" w:cs="Times New Roman"/>
          <w:sz w:val="24"/>
          <w:szCs w:val="24"/>
          <w:shd w:val="clear" w:color="auto" w:fill="FFFFFF"/>
        </w:rPr>
        <w:instrText>ADDIN CSL_CITATION {"citationItems":[{"id":"ITEM-1","itemData":{"DOI":"https://doi.org/10.1016/j.cpem.2017.07.010","ISSN":"1522-8401","abstract":"Childhood lead poisoning is a multifaceted, complex condition, which affects not only the child's health and well-being, but also the family's housing security, economic status, job security, and stress level. This review updates the emergency department clinician on the management of childhood lead poisoning. Infants and children are at higher risk than adults for lead exposure due to their smaller size and proportionately larger dose of ingested toxins, their proximity to ground dirt and indoor dust, their energy and curiosity, their oral exploratory and pica behaviors, their proportionately larger daily water and milk intake, and dietary preferences that differ markedly from those of adults. Pediatric health care providers working in the emergency department can provide medical management, as well as preventive counseling and guidance, to parents of children presenting with evidence of acute or chronic lead poisoning.","author":[{"dropping-particle":"","family":"Hauptman","given":"Marissa","non-dropping-particle":"","parse-names":false,"suffix":""},{"dropping-particle":"","family":"Bruccoleri","given":"Rebecca","non-dropping-particle":"","parse-names":false,"suffix":""},{"dropping-particle":"","family":"Woolf","given":"Alan D","non-dropping-particle":"","parse-names":false,"suffix":""}],"container-title":"Clinical Pediatric Emergency Medicine","id":"ITEM-1","issue":"3","issued":{"date-parts":[["2017"]]},"page":"181-192","title":"An Update on Childhood Lead Poisoning","type":"article-journal","volume":"18"},"uris":["http://www.mendeley.com/documents/?uuid=f8b606b1-3499-4644-a262-ee06e00584da"]}],"mendeley":{"formattedCitation":"(14)","plainTextFormattedCitation":"(14)"},"properties":{"noteIndex":0},"schema":"https://github.com/citation-style-language/schema/raw/master/csl-citation.json"}</w:instrText>
      </w:r>
      <w:r w:rsidR="00D172E1">
        <w:rPr>
          <w:rFonts w:ascii="Times New Roman" w:hAnsi="Times New Roman" w:cs="Times New Roman"/>
          <w:sz w:val="24"/>
          <w:szCs w:val="24"/>
          <w:shd w:val="clear" w:color="auto" w:fill="FFFFFF"/>
        </w:rPr>
        <w:fldChar w:fldCharType="separate"/>
      </w:r>
      <w:r w:rsidR="00D172E1" w:rsidRPr="00D172E1">
        <w:rPr>
          <w:rFonts w:ascii="Times New Roman" w:hAnsi="Times New Roman" w:cs="Times New Roman"/>
          <w:noProof/>
          <w:sz w:val="24"/>
          <w:szCs w:val="24"/>
          <w:shd w:val="clear" w:color="auto" w:fill="FFFFFF"/>
        </w:rPr>
        <w:t>(14)</w:t>
      </w:r>
      <w:r w:rsidR="00D172E1">
        <w:rPr>
          <w:rFonts w:ascii="Times New Roman" w:hAnsi="Times New Roman" w:cs="Times New Roman"/>
          <w:sz w:val="24"/>
          <w:szCs w:val="24"/>
          <w:shd w:val="clear" w:color="auto" w:fill="FFFFFF"/>
        </w:rPr>
        <w:fldChar w:fldCharType="end"/>
      </w:r>
      <w:r w:rsidR="00334B2D" w:rsidRPr="0036732F">
        <w:rPr>
          <w:rFonts w:ascii="Times New Roman" w:hAnsi="Times New Roman" w:cs="Times New Roman"/>
          <w:sz w:val="24"/>
          <w:szCs w:val="24"/>
          <w:shd w:val="clear" w:color="auto" w:fill="FFFFFF"/>
        </w:rPr>
        <w:t xml:space="preserve">. </w:t>
      </w:r>
    </w:p>
    <w:p w14:paraId="7EC15A76" w14:textId="1391D44F" w:rsidR="0015367F" w:rsidRDefault="00CE3D38" w:rsidP="0074238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34B2D" w:rsidRPr="0036732F">
        <w:rPr>
          <w:rFonts w:ascii="Times New Roman" w:hAnsi="Times New Roman" w:cs="Times New Roman"/>
          <w:sz w:val="24"/>
          <w:szCs w:val="24"/>
          <w:shd w:val="clear" w:color="auto" w:fill="FFFFFF"/>
        </w:rPr>
        <w:t xml:space="preserve">This invariably </w:t>
      </w:r>
      <w:r w:rsidR="00D5142A" w:rsidRPr="0036732F">
        <w:rPr>
          <w:rFonts w:ascii="Times New Roman" w:hAnsi="Times New Roman" w:cs="Times New Roman"/>
          <w:sz w:val="24"/>
          <w:szCs w:val="24"/>
          <w:shd w:val="clear" w:color="auto" w:fill="FFFFFF"/>
        </w:rPr>
        <w:t>leads to unproductive educational performance and challenges in interaction with peers</w:t>
      </w:r>
      <w:r w:rsidR="008436DB" w:rsidRPr="0036732F">
        <w:rPr>
          <w:rFonts w:ascii="Times New Roman" w:hAnsi="Times New Roman" w:cs="Times New Roman"/>
          <w:sz w:val="24"/>
          <w:szCs w:val="24"/>
          <w:shd w:val="clear" w:color="auto" w:fill="FFFFFF"/>
        </w:rPr>
        <w:t xml:space="preserve"> and groups. The overall </w:t>
      </w:r>
      <w:r w:rsidR="00D5142A" w:rsidRPr="0036732F">
        <w:rPr>
          <w:rFonts w:ascii="Times New Roman" w:hAnsi="Times New Roman" w:cs="Times New Roman"/>
          <w:sz w:val="24"/>
          <w:szCs w:val="24"/>
          <w:shd w:val="clear" w:color="auto" w:fill="FFFFFF"/>
        </w:rPr>
        <w:t>effect</w:t>
      </w:r>
      <w:r w:rsidR="00334B2D" w:rsidRPr="0036732F">
        <w:rPr>
          <w:rFonts w:ascii="Times New Roman" w:hAnsi="Times New Roman" w:cs="Times New Roman"/>
          <w:sz w:val="24"/>
          <w:szCs w:val="24"/>
          <w:shd w:val="clear" w:color="auto" w:fill="FFFFFF"/>
        </w:rPr>
        <w:t xml:space="preserve"> of this is </w:t>
      </w:r>
      <w:r w:rsidR="00D5142A" w:rsidRPr="0036732F">
        <w:rPr>
          <w:rFonts w:ascii="Times New Roman" w:hAnsi="Times New Roman" w:cs="Times New Roman"/>
          <w:sz w:val="24"/>
          <w:szCs w:val="24"/>
          <w:shd w:val="clear" w:color="auto" w:fill="FFFFFF"/>
        </w:rPr>
        <w:t xml:space="preserve">a loss of independence and a sense of </w:t>
      </w:r>
      <w:r w:rsidR="00334B2D" w:rsidRPr="0036732F">
        <w:rPr>
          <w:rFonts w:ascii="Times New Roman" w:hAnsi="Times New Roman" w:cs="Times New Roman"/>
          <w:sz w:val="24"/>
          <w:szCs w:val="24"/>
          <w:shd w:val="clear" w:color="auto" w:fill="FFFFFF"/>
        </w:rPr>
        <w:t xml:space="preserve">looking forward to receiving care from others. Spatial awareness and identification </w:t>
      </w:r>
      <w:r w:rsidR="00D5142A" w:rsidRPr="0036732F">
        <w:rPr>
          <w:rFonts w:ascii="Times New Roman" w:hAnsi="Times New Roman" w:cs="Times New Roman"/>
          <w:sz w:val="24"/>
          <w:szCs w:val="24"/>
          <w:shd w:val="clear" w:color="auto" w:fill="FFFFFF"/>
        </w:rPr>
        <w:t xml:space="preserve">are challenging as well due to the impact on the hippocampus and similar associations when the cerebellum is affected, leading to </w:t>
      </w:r>
      <w:r w:rsidR="004D5C8F" w:rsidRPr="0036732F">
        <w:rPr>
          <w:rFonts w:ascii="Times New Roman" w:hAnsi="Times New Roman" w:cs="Times New Roman"/>
          <w:sz w:val="24"/>
          <w:szCs w:val="24"/>
          <w:shd w:val="clear" w:color="auto" w:fill="FFFFFF"/>
        </w:rPr>
        <w:t xml:space="preserve">balance and coordination concerns. Other considerations related to its negative impact on brain tissues </w:t>
      </w:r>
      <w:r w:rsidR="00D5142A" w:rsidRPr="0036732F">
        <w:rPr>
          <w:rFonts w:ascii="Times New Roman" w:hAnsi="Times New Roman" w:cs="Times New Roman"/>
          <w:sz w:val="24"/>
          <w:szCs w:val="24"/>
          <w:shd w:val="clear" w:color="auto" w:fill="FFFFFF"/>
        </w:rPr>
        <w:t xml:space="preserve">include low intelligence quotient (IQ), attention deficits, and </w:t>
      </w:r>
      <w:proofErr w:type="spellStart"/>
      <w:r w:rsidR="00D5142A" w:rsidRPr="0036732F">
        <w:rPr>
          <w:rFonts w:ascii="Times New Roman" w:hAnsi="Times New Roman" w:cs="Times New Roman"/>
          <w:sz w:val="24"/>
          <w:szCs w:val="24"/>
          <w:shd w:val="clear" w:color="auto" w:fill="FFFFFF"/>
        </w:rPr>
        <w:t>behavioural</w:t>
      </w:r>
      <w:proofErr w:type="spellEnd"/>
      <w:r w:rsidR="00D5142A" w:rsidRPr="0036732F">
        <w:rPr>
          <w:rFonts w:ascii="Times New Roman" w:hAnsi="Times New Roman" w:cs="Times New Roman"/>
          <w:sz w:val="24"/>
          <w:szCs w:val="24"/>
          <w:shd w:val="clear" w:color="auto" w:fill="FFFFFF"/>
        </w:rPr>
        <w:t xml:space="preserve"> problems such as aggression and impulsivity</w:t>
      </w:r>
      <w:r>
        <w:rPr>
          <w:rFonts w:ascii="Times New Roman" w:hAnsi="Times New Roman" w:cs="Times New Roman"/>
          <w:sz w:val="24"/>
          <w:szCs w:val="24"/>
          <w:shd w:val="clear" w:color="auto" w:fill="FFFFFF"/>
        </w:rPr>
        <w:t>”</w:t>
      </w:r>
      <w:r w:rsidR="006156D0" w:rsidRPr="0036732F">
        <w:rPr>
          <w:rFonts w:ascii="Times New Roman" w:hAnsi="Times New Roman" w:cs="Times New Roman"/>
          <w:sz w:val="24"/>
          <w:szCs w:val="24"/>
          <w:shd w:val="clear" w:color="auto" w:fill="FFFFFF"/>
        </w:rPr>
        <w:t xml:space="preserve"> </w:t>
      </w:r>
      <w:r w:rsidR="006156D0"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mendeley":{"formattedCitation":"(6)","plainTextFormattedCitation":"(6)","previouslyFormattedCitation":"(6)"},"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6156D0" w:rsidRPr="0036732F">
        <w:rPr>
          <w:rFonts w:ascii="Times New Roman" w:hAnsi="Times New Roman" w:cs="Times New Roman"/>
          <w:noProof/>
          <w:sz w:val="24"/>
          <w:szCs w:val="24"/>
          <w:shd w:val="clear" w:color="auto" w:fill="FFFFFF"/>
        </w:rPr>
        <w:t>(6)</w:t>
      </w:r>
      <w:r w:rsidR="006156D0" w:rsidRPr="0036732F">
        <w:rPr>
          <w:rFonts w:ascii="Times New Roman" w:hAnsi="Times New Roman" w:cs="Times New Roman"/>
          <w:sz w:val="24"/>
          <w:szCs w:val="24"/>
          <w:shd w:val="clear" w:color="auto" w:fill="FFFFFF"/>
        </w:rPr>
        <w:fldChar w:fldCharType="end"/>
      </w:r>
      <w:r w:rsidR="004D5C8F" w:rsidRPr="0036732F">
        <w:rPr>
          <w:rFonts w:ascii="Times New Roman" w:hAnsi="Times New Roman" w:cs="Times New Roman"/>
          <w:sz w:val="24"/>
          <w:szCs w:val="24"/>
          <w:shd w:val="clear" w:color="auto" w:fill="FFFFFF"/>
        </w:rPr>
        <w:t>.</w:t>
      </w:r>
      <w:r w:rsidR="00D5142A" w:rsidRPr="003673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8C1475" w:rsidRPr="0036732F">
        <w:rPr>
          <w:rFonts w:ascii="Times New Roman" w:hAnsi="Times New Roman" w:cs="Times New Roman"/>
          <w:sz w:val="24"/>
          <w:szCs w:val="24"/>
          <w:shd w:val="clear" w:color="auto" w:fill="FFFFFF"/>
        </w:rPr>
        <w:t xml:space="preserve">One of the internationally identified lead poisoning </w:t>
      </w:r>
      <w:r w:rsidR="00D5142A" w:rsidRPr="0036732F">
        <w:rPr>
          <w:rFonts w:ascii="Times New Roman" w:hAnsi="Times New Roman" w:cs="Times New Roman"/>
          <w:sz w:val="24"/>
          <w:szCs w:val="24"/>
          <w:shd w:val="clear" w:color="auto" w:fill="FFFFFF"/>
        </w:rPr>
        <w:t>cases occurred in 2010 in Zamfara State, northern Nigeria,</w:t>
      </w:r>
      <w:r w:rsidR="00113199" w:rsidRPr="0036732F">
        <w:rPr>
          <w:rFonts w:ascii="Times New Roman" w:hAnsi="Times New Roman" w:cs="Times New Roman"/>
          <w:sz w:val="24"/>
          <w:szCs w:val="24"/>
          <w:shd w:val="clear" w:color="auto" w:fill="FFFFFF"/>
        </w:rPr>
        <w:t xml:space="preserve"> with human and animal lives lost to lead poisoning. In any case, lead exposure continues</w:t>
      </w:r>
      <w:r w:rsidR="00584A32" w:rsidRPr="0036732F">
        <w:rPr>
          <w:rFonts w:ascii="Times New Roman" w:hAnsi="Times New Roman" w:cs="Times New Roman"/>
          <w:sz w:val="24"/>
          <w:szCs w:val="24"/>
          <w:shd w:val="clear" w:color="auto" w:fill="FFFFFF"/>
        </w:rPr>
        <w:t xml:space="preserve"> in that part of the country</w:t>
      </w:r>
      <w:r w:rsidR="00113199" w:rsidRPr="0036732F">
        <w:rPr>
          <w:rFonts w:ascii="Times New Roman" w:hAnsi="Times New Roman" w:cs="Times New Roman"/>
          <w:sz w:val="24"/>
          <w:szCs w:val="24"/>
          <w:shd w:val="clear" w:color="auto" w:fill="FFFFFF"/>
        </w:rPr>
        <w:t xml:space="preserve"> due to current </w:t>
      </w:r>
      <w:r w:rsidR="00D5142A" w:rsidRPr="0036732F">
        <w:rPr>
          <w:rFonts w:ascii="Times New Roman" w:hAnsi="Times New Roman" w:cs="Times New Roman"/>
          <w:sz w:val="24"/>
          <w:szCs w:val="24"/>
          <w:shd w:val="clear" w:color="auto" w:fill="FFFFFF"/>
        </w:rPr>
        <w:t>income-earning associated with mining, even though educational and advocacy efforts have been advanced to safeguard</w:t>
      </w:r>
      <w:r w:rsidR="00113199" w:rsidRPr="0036732F">
        <w:rPr>
          <w:rFonts w:ascii="Times New Roman" w:hAnsi="Times New Roman" w:cs="Times New Roman"/>
          <w:sz w:val="24"/>
          <w:szCs w:val="24"/>
          <w:shd w:val="clear" w:color="auto" w:fill="FFFFFF"/>
        </w:rPr>
        <w:t xml:space="preserve"> lives and a</w:t>
      </w:r>
      <w:r w:rsidR="006156D0" w:rsidRPr="0036732F">
        <w:rPr>
          <w:rFonts w:ascii="Times New Roman" w:hAnsi="Times New Roman" w:cs="Times New Roman"/>
          <w:sz w:val="24"/>
          <w:szCs w:val="24"/>
          <w:shd w:val="clear" w:color="auto" w:fill="FFFFFF"/>
        </w:rPr>
        <w:t>gricultural products</w:t>
      </w:r>
      <w:r>
        <w:rPr>
          <w:rFonts w:ascii="Times New Roman" w:hAnsi="Times New Roman" w:cs="Times New Roman"/>
          <w:sz w:val="24"/>
          <w:szCs w:val="24"/>
          <w:shd w:val="clear" w:color="auto" w:fill="FFFFFF"/>
        </w:rPr>
        <w:t>”</w:t>
      </w:r>
      <w:r w:rsidR="006156D0" w:rsidRPr="0036732F">
        <w:rPr>
          <w:rFonts w:ascii="Times New Roman" w:hAnsi="Times New Roman" w:cs="Times New Roman"/>
          <w:sz w:val="24"/>
          <w:szCs w:val="24"/>
          <w:shd w:val="clear" w:color="auto" w:fill="FFFFFF"/>
        </w:rPr>
        <w:t xml:space="preserve"> </w:t>
      </w:r>
      <w:r w:rsidR="006156D0" w:rsidRPr="0036732F">
        <w:rPr>
          <w:rFonts w:ascii="Times New Roman" w:hAnsi="Times New Roman" w:cs="Times New Roman"/>
          <w:sz w:val="24"/>
          <w:szCs w:val="24"/>
          <w:shd w:val="clear" w:color="auto" w:fill="FFFFFF"/>
        </w:rPr>
        <w:fldChar w:fldCharType="begin" w:fldLock="1"/>
      </w:r>
      <w:r w:rsidR="00D172E1">
        <w:rPr>
          <w:rFonts w:ascii="Times New Roman" w:hAnsi="Times New Roman" w:cs="Times New Roman"/>
          <w:sz w:val="24"/>
          <w:szCs w:val="24"/>
          <w:shd w:val="clear" w:color="auto" w:fill="FFFFFF"/>
        </w:rPr>
        <w:instrText>ADDIN CSL_CITATION {"citationItems":[{"id":"ITEM-1","itemData":{"DOI":"https://doi.org/10.1016/j.eiar.2025.107923","ISSN":"0195-9255","abstract":"Lead exposure persists as a critical public health challenge in Nigeria, with potential sources far more diverse and widespread than the well-documented artisanal mining activities. This study presents a pioneer and novel approach to assessing lead exposure risks across Nigeria's states through the development of a Lead Exposure Index. Utilizing road density, aerosol optical depth, poverty, and Google Trends data, we employed Principal Component Analysis to create a screening tool. The index reveals a complex landscape of lead exposure risks, with urban centers like Lagos and the Federal Capital Territory emerging as high-risk areas alongside northern states. This pattern underscores the role of urbanization, historical development, and environmental factors in shaping exposure risks. Temporal analysis of Google Trends data highlights a spike in public interest following the 2010 Zamfara crisis, followed by a rapid decline, emphasizing the need for sustained awareness campaigns. While the unavailability of direct lead exposure data, such as elevated blood lead levels, limits validation, our index provides a valuable foundation for identifying potential hotspots and guiding intervention efforts. The study recommends implementing nationwide blood lead level testing, developing targeted interventions for high-risk areas, enhancing regulations on lead-based products, and conducting community-level studies. This methodology offers a pioneer screening assessment for lead exposure risk in developing countries facing similar data constraints, contributing to the broader effort of protecting vulnerable populations from lead poisoning.","author":[{"dropping-particle":"","family":"Fabolude","given":"Gift","non-dropping-particle":"","parse-names":false,"suffix":""},{"dropping-particle":"","family":"Knoble","given":"Charles","non-dropping-particle":"","parse-names":false,"suffix":""},{"dropping-particle":"","family":"Vu","given":"Anvy","non-dropping-particle":"","parse-names":false,"suffix":""},{"dropping-particle":"","family":"Yu","given":"Danlin","non-dropping-particle":"","parse-names":false,"suffix":""}],"container-title":"Environmental Impact Assessment Review","id":"ITEM-1","issued":{"date-parts":[["2025"]]},"page":"107923","title":"Beyond mining: A pioneer attempt to assessing lead exposure risks in Nigeria","type":"article-journal","volume":"114"},"uris":["http://www.mendeley.com/documents/?uuid=5e8d63cb-b0a7-4159-a030-e202f89262b7"]}],"mendeley":{"formattedCitation":"(15)","plainTextFormattedCitation":"(15)","previouslyFormattedCitation":"(14)"},"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D172E1" w:rsidRPr="00D172E1">
        <w:rPr>
          <w:rFonts w:ascii="Times New Roman" w:hAnsi="Times New Roman" w:cs="Times New Roman"/>
          <w:noProof/>
          <w:sz w:val="24"/>
          <w:szCs w:val="24"/>
          <w:shd w:val="clear" w:color="auto" w:fill="FFFFFF"/>
        </w:rPr>
        <w:t>(15)</w:t>
      </w:r>
      <w:r w:rsidR="006156D0" w:rsidRPr="0036732F">
        <w:rPr>
          <w:rFonts w:ascii="Times New Roman" w:hAnsi="Times New Roman" w:cs="Times New Roman"/>
          <w:sz w:val="24"/>
          <w:szCs w:val="24"/>
          <w:shd w:val="clear" w:color="auto" w:fill="FFFFFF"/>
        </w:rPr>
        <w:fldChar w:fldCharType="end"/>
      </w:r>
      <w:r w:rsidR="00113199" w:rsidRPr="0036732F">
        <w:rPr>
          <w:rFonts w:ascii="Times New Roman" w:hAnsi="Times New Roman" w:cs="Times New Roman"/>
          <w:sz w:val="24"/>
          <w:szCs w:val="24"/>
          <w:shd w:val="clear" w:color="auto" w:fill="FFFFFF"/>
        </w:rPr>
        <w:t>.</w:t>
      </w:r>
      <w:r w:rsidR="007A0FA7" w:rsidRPr="0036732F">
        <w:rPr>
          <w:rFonts w:ascii="Times New Roman" w:hAnsi="Times New Roman" w:cs="Times New Roman"/>
          <w:sz w:val="24"/>
          <w:szCs w:val="24"/>
          <w:shd w:val="clear" w:color="auto" w:fill="FFFFFF"/>
        </w:rPr>
        <w:t xml:space="preserve"> </w:t>
      </w:r>
    </w:p>
    <w:p w14:paraId="7BABC7D9" w14:textId="54FFA196" w:rsidR="0009303C" w:rsidRPr="0036732F" w:rsidRDefault="00CE3D38" w:rsidP="00742387">
      <w:pPr>
        <w:jc w:val="both"/>
        <w:rPr>
          <w:rFonts w:ascii="Times New Roman" w:hAnsi="Times New Roman" w:cs="Times New Roman"/>
          <w:sz w:val="24"/>
          <w:szCs w:val="24"/>
          <w:shd w:val="clear" w:color="auto" w:fill="FFFFFF"/>
        </w:rPr>
      </w:pPr>
      <w:r>
        <w:rPr>
          <w:rFonts w:ascii="Times New Roman" w:hAnsi="Times New Roman" w:cs="Times New Roman"/>
          <w:sz w:val="24"/>
          <w:szCs w:val="24"/>
          <w:highlight w:val="yellow"/>
          <w:shd w:val="clear" w:color="auto" w:fill="FFFFFF"/>
        </w:rPr>
        <w:t>“</w:t>
      </w:r>
      <w:r w:rsidR="007A0FA7" w:rsidRPr="0015367F">
        <w:rPr>
          <w:rFonts w:ascii="Times New Roman" w:hAnsi="Times New Roman" w:cs="Times New Roman"/>
          <w:sz w:val="24"/>
          <w:szCs w:val="24"/>
          <w:highlight w:val="yellow"/>
          <w:shd w:val="clear" w:color="auto" w:fill="FFFFFF"/>
        </w:rPr>
        <w:t xml:space="preserve">Lead poisoning </w:t>
      </w:r>
      <w:r w:rsidR="00D5142A" w:rsidRPr="0015367F">
        <w:rPr>
          <w:rFonts w:ascii="Times New Roman" w:hAnsi="Times New Roman" w:cs="Times New Roman"/>
          <w:sz w:val="24"/>
          <w:szCs w:val="24"/>
          <w:highlight w:val="yellow"/>
          <w:shd w:val="clear" w:color="auto" w:fill="FFFFFF"/>
        </w:rPr>
        <w:t>has</w:t>
      </w:r>
      <w:r w:rsidR="007A0FA7" w:rsidRPr="0015367F">
        <w:rPr>
          <w:rFonts w:ascii="Times New Roman" w:hAnsi="Times New Roman" w:cs="Times New Roman"/>
          <w:sz w:val="24"/>
          <w:szCs w:val="24"/>
          <w:highlight w:val="yellow"/>
          <w:shd w:val="clear" w:color="auto" w:fill="FFFFFF"/>
        </w:rPr>
        <w:t xml:space="preserve"> been identified in individuals who consume and are addicted to opium</w:t>
      </w:r>
      <w:r>
        <w:rPr>
          <w:rFonts w:ascii="Times New Roman" w:hAnsi="Times New Roman" w:cs="Times New Roman"/>
          <w:sz w:val="24"/>
          <w:szCs w:val="24"/>
          <w:highlight w:val="yellow"/>
          <w:shd w:val="clear" w:color="auto" w:fill="FFFFFF"/>
        </w:rPr>
        <w:t>”</w:t>
      </w:r>
      <w:r w:rsidR="00282617" w:rsidRPr="0015367F">
        <w:rPr>
          <w:rFonts w:ascii="Times New Roman" w:hAnsi="Times New Roman" w:cs="Times New Roman"/>
          <w:sz w:val="24"/>
          <w:szCs w:val="24"/>
          <w:highlight w:val="yellow"/>
          <w:shd w:val="clear" w:color="auto" w:fill="FFFFFF"/>
        </w:rPr>
        <w:t xml:space="preserve"> </w:t>
      </w:r>
      <w:r w:rsidR="00282617" w:rsidRPr="0015367F">
        <w:rPr>
          <w:rFonts w:ascii="Times New Roman" w:hAnsi="Times New Roman" w:cs="Times New Roman"/>
          <w:sz w:val="24"/>
          <w:szCs w:val="24"/>
          <w:highlight w:val="yellow"/>
          <w:shd w:val="clear" w:color="auto" w:fill="FFFFFF"/>
        </w:rPr>
        <w:fldChar w:fldCharType="begin" w:fldLock="1"/>
      </w:r>
      <w:r w:rsidR="00D172E1">
        <w:rPr>
          <w:rFonts w:ascii="Times New Roman" w:hAnsi="Times New Roman" w:cs="Times New Roman"/>
          <w:sz w:val="24"/>
          <w:szCs w:val="24"/>
          <w:highlight w:val="yellow"/>
          <w:shd w:val="clear" w:color="auto" w:fill="FFFFFF"/>
        </w:rPr>
        <w:instrText>ADDIN CSL_CITATION {"citationItems":[{"id":"ITEM-1","itemData":{"DOI":"10.1186/s13011-017-0127-0","ISSN":"1747-597X","abstract":"Lead (Pb) poisoning among people using opium has been an increasing problem in Iran. The present study highlights the clinical effects of lead toxicity associated with opium use in Iran, Kerman province.","author":[{"dropping-particle":"","family":"Hayatbakhsh","given":"Mohammad Mahdi","non-dropping-particle":"","parse-names":false,"suffix":""},{"dropping-particle":"","family":"Oghabian","given":"Zohreh","non-dropping-particle":"","parse-names":false,"suffix":""},{"dropping-particle":"","family":"Conlon","given":"Elvira","non-dropping-particle":"","parse-names":false,"suffix":""},{"dropping-particle":"","family":"Nakhaee","given":"Samaneh","non-dropping-particle":"","parse-names":false,"suffix":""},{"dropping-particle":"","family":"Amirabadizadeh","given":"Ali Reza","non-dropping-particle":"","parse-names":false,"suffix":""},{"dropping-particle":"","family":"Zahedi","given":"Mohammad Javad","non-dropping-particle":"","parse-names":false,"suffix":""},{"dropping-particle":"","family":"Darvish Moghadam","given":"Sodief","non-dropping-particle":"","parse-names":false,"suffix":""},{"dropping-particle":"","family":"Ahmadi","given":"Bighan","non-dropping-particle":"","parse-names":false,"suffix":""},{"dropping-particle":"","family":"Soroush","given":"Somayeh","non-dropping-particle":"","parse-names":false,"suffix":""},{"dropping-particle":"","family":"Aaseth","given":"Jan","non-dropping-particle":"","parse-names":false,"suffix":""},{"dropping-particle":"","family":"Mehrpour","given":"Omid","non-dropping-particle":"","parse-names":false,"suffix":""}],"container-title":"Substance Abuse Treatment, Prevention, and Policy","id":"ITEM-1","issue":"1","issued":{"date-parts":[["2017"]]},"page":"43","title":"Lead poisoning among opium users in Iran: an emerging health hazard","type":"article-journal","volume":"12"},"uris":["http://www.mendeley.com/documents/?uuid=b9ef9bb1-a312-4018-88b5-f765d9a837c4"]}],"mendeley":{"formattedCitation":"(16)","plainTextFormattedCitation":"(16)","previouslyFormattedCitation":"(15)"},"properties":{"noteIndex":0},"schema":"https://github.com/citation-style-language/schema/raw/master/csl-citation.json"}</w:instrText>
      </w:r>
      <w:r w:rsidR="00282617" w:rsidRPr="0015367F">
        <w:rPr>
          <w:rFonts w:ascii="Times New Roman" w:hAnsi="Times New Roman" w:cs="Times New Roman"/>
          <w:sz w:val="24"/>
          <w:szCs w:val="24"/>
          <w:highlight w:val="yellow"/>
          <w:shd w:val="clear" w:color="auto" w:fill="FFFFFF"/>
        </w:rPr>
        <w:fldChar w:fldCharType="separate"/>
      </w:r>
      <w:r w:rsidR="00D172E1" w:rsidRPr="00D172E1">
        <w:rPr>
          <w:rFonts w:ascii="Times New Roman" w:hAnsi="Times New Roman" w:cs="Times New Roman"/>
          <w:noProof/>
          <w:sz w:val="24"/>
          <w:szCs w:val="24"/>
          <w:highlight w:val="yellow"/>
          <w:shd w:val="clear" w:color="auto" w:fill="FFFFFF"/>
        </w:rPr>
        <w:t>(16)</w:t>
      </w:r>
      <w:r w:rsidR="00282617" w:rsidRPr="0015367F">
        <w:rPr>
          <w:rFonts w:ascii="Times New Roman" w:hAnsi="Times New Roman" w:cs="Times New Roman"/>
          <w:sz w:val="24"/>
          <w:szCs w:val="24"/>
          <w:highlight w:val="yellow"/>
          <w:shd w:val="clear" w:color="auto" w:fill="FFFFFF"/>
        </w:rPr>
        <w:fldChar w:fldCharType="end"/>
      </w:r>
      <w:r w:rsidR="00282617" w:rsidRPr="0015367F">
        <w:rPr>
          <w:rFonts w:ascii="Times New Roman" w:hAnsi="Times New Roman" w:cs="Times New Roman"/>
          <w:sz w:val="24"/>
          <w:szCs w:val="24"/>
          <w:highlight w:val="yellow"/>
          <w:shd w:val="clear" w:color="auto" w:fill="FFFFFF"/>
        </w:rPr>
        <w:t>.</w:t>
      </w:r>
      <w:r w:rsidR="00D5142A" w:rsidRPr="0015367F">
        <w:rPr>
          <w:rFonts w:ascii="Times New Roman" w:hAnsi="Times New Roman" w:cs="Times New Roman"/>
          <w:sz w:val="24"/>
          <w:szCs w:val="24"/>
          <w:highlight w:val="yellow"/>
          <w:shd w:val="clear" w:color="auto" w:fill="FFFFFF"/>
        </w:rPr>
        <w:t xml:space="preserve"> </w:t>
      </w:r>
      <w:r w:rsidR="00282617" w:rsidRPr="0015367F">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highlight w:val="yellow"/>
          <w:shd w:val="clear" w:color="auto" w:fill="FFFFFF"/>
        </w:rPr>
        <w:t>“</w:t>
      </w:r>
      <w:r w:rsidR="00282617" w:rsidRPr="0015367F">
        <w:rPr>
          <w:rFonts w:ascii="Times New Roman" w:hAnsi="Times New Roman" w:cs="Times New Roman"/>
          <w:sz w:val="24"/>
          <w:szCs w:val="24"/>
          <w:highlight w:val="yellow"/>
          <w:shd w:val="clear" w:color="auto" w:fill="FFFFFF"/>
        </w:rPr>
        <w:t>In mainland Tanzania, lead poisoning had been attributed to exposure to the recycling of batteries in most factories</w:t>
      </w:r>
      <w:r>
        <w:rPr>
          <w:rFonts w:ascii="Times New Roman" w:hAnsi="Times New Roman" w:cs="Times New Roman"/>
          <w:sz w:val="24"/>
          <w:szCs w:val="24"/>
          <w:highlight w:val="yellow"/>
          <w:shd w:val="clear" w:color="auto" w:fill="FFFFFF"/>
        </w:rPr>
        <w:t>”</w:t>
      </w:r>
      <w:r w:rsidR="00282617" w:rsidRPr="0015367F">
        <w:rPr>
          <w:rFonts w:ascii="Times New Roman" w:hAnsi="Times New Roman" w:cs="Times New Roman"/>
          <w:sz w:val="24"/>
          <w:szCs w:val="24"/>
          <w:highlight w:val="yellow"/>
          <w:shd w:val="clear" w:color="auto" w:fill="FFFFFF"/>
        </w:rPr>
        <w:t xml:space="preserve"> </w:t>
      </w:r>
      <w:r w:rsidR="00282617" w:rsidRPr="0015367F">
        <w:rPr>
          <w:rFonts w:ascii="Times New Roman" w:hAnsi="Times New Roman" w:cs="Times New Roman"/>
          <w:sz w:val="24"/>
          <w:szCs w:val="24"/>
          <w:highlight w:val="yellow"/>
          <w:shd w:val="clear" w:color="auto" w:fill="FFFFFF"/>
        </w:rPr>
        <w:fldChar w:fldCharType="begin" w:fldLock="1"/>
      </w:r>
      <w:r w:rsidR="00D172E1">
        <w:rPr>
          <w:rFonts w:ascii="Times New Roman" w:hAnsi="Times New Roman" w:cs="Times New Roman"/>
          <w:sz w:val="24"/>
          <w:szCs w:val="24"/>
          <w:highlight w:val="yellow"/>
          <w:shd w:val="clear" w:color="auto" w:fill="FFFFFF"/>
        </w:rPr>
        <w:instrText>ADDIN CSL_CITATION {"citationItems":[{"id":"ITEM-1","itemData":{"DOI":"10.15406/mojph.2024.13.00439","abstract":"Background: Used Lead Acid Battery (ULAB) recycling factories produce Lead, which brings health effects among workers. Lead is an environmental and occupational pollutant agent. Lead toxicity is one of the most prevalent occupational and environmental health problems in the world.1 Objective: The main objective of the surveillance was to determine lead exposure levels and associated health effects among workers in ULAB recycling factories in Dar es Salaam, Tanzania. Material and Methods: This was a cross sectional study conducted in two of the ULAB recycling factories (Factory A and Factory B) in Dar es Salaam. The Socio demographic characteristics from 149 workers in the two factories were assessed. Lead exposure levels in air and blood Lead level (BLL) was measured (n=60). Inductive Coupled Plasma Optical Emission Spectrometry (ICP-AOS) used for analysis of Lead exposure level and BLL data and control measure were analysed using SPSS version 23. Results and discussion: The arithmetic mean (AM) age was 30.56 years with standard deviation (SD) 8.66. The mean duration of employment was 82.24(69.55) and 47(57.09) months for Factory A and Factory B respectively. Geometric Mean (SD) for Pb level in air were 307.9(5.08) µg/m3 and 242.9(1.94) µg/m3 for factory A and factory B respectively, which were higher compared to the OEL value of 50 µg/m3by NIOSH and that of 0.5µg/m3 by WHO. The mean Blood Lead Level was 9.36 µg/dL and 17.30 µg/dL for Factory A Factory B respectively. The use of protective equipment was 2.70 % for respirators and 79.90% reported on being provided with a piece of cloth. Conclusion: The study concludes that higher levels of lead in air was associated with the recycling processes at ULAB recycling factories. Workers in these factories had inappropriate PPE in comparison with hazards exposed. The mean Blood Lead level of the workers for factory were higher than the CDC reference value of 5µg/dL whereas at these level workers may experience health effects.","author":[{"dropping-particle":"","family":"H Mamuya","given":"Simon","non-dropping-particle":"","parse-names":false,"suffix":""},{"dropping-particle":"","family":"G","given":"Sakwari","non-dropping-particle":"","parse-names":false,"suffix":""},{"dropping-particle":"","family":"Omar","given":"Abdulsalaam","non-dropping-particle":"","parse-names":false,"suffix":""},{"dropping-particle":"","family":"Msangi","given":"Naanjela","non-dropping-particle":"","parse-names":false,"suffix":""},{"dropping-particle":"","family":"John Axwesso","given":"Witness","non-dropping-particle":"","parse-names":false,"suffix":""},{"dropping-particle":"","family":"Luco Mwelange","given":"Patson","non-dropping-particle":"","parse-names":false,"suffix":""},{"dropping-particle":"","family":"Reuben","given":"Susan","non-dropping-particle":"","parse-names":false,"suffix":""},{"dropping-particle":"","family":"Duguza","given":"Robert","non-dropping-particle":"","parse-names":false,"suffix":""},{"dropping-particle":"","family":"K Mduma","given":"John","non-dropping-particle":"","parse-names":false,"suffix":""},{"dropping-particle":"","family":"Mlimbila","given":"Jane","non-dropping-particle":"","parse-names":false,"suffix":""},{"dropping-particle":"","family":"Gwae","given":"Emmanuel","non-dropping-particle":"","parse-names":false,"suffix":""}],"container-title":"MOJ Public Health","id":"ITEM-1","issue":"1","issued":{"date-parts":[["2024"]]},"page":"56-63","title":"Lead dust exposure and blood lead levels among workers in used battery recycling factories in Dar es salaam, Tanzania","type":"article-journal","volume":"13"},"uris":["http://www.mendeley.com/documents/?uuid=e3a2182d-46c8-4254-9007-7fc6376e6a22"]}],"mendeley":{"formattedCitation":"(17)","plainTextFormattedCitation":"(17)","previouslyFormattedCitation":"(16)"},"properties":{"noteIndex":0},"schema":"https://github.com/citation-style-language/schema/raw/master/csl-citation.json"}</w:instrText>
      </w:r>
      <w:r w:rsidR="00282617" w:rsidRPr="0015367F">
        <w:rPr>
          <w:rFonts w:ascii="Times New Roman" w:hAnsi="Times New Roman" w:cs="Times New Roman"/>
          <w:sz w:val="24"/>
          <w:szCs w:val="24"/>
          <w:highlight w:val="yellow"/>
          <w:shd w:val="clear" w:color="auto" w:fill="FFFFFF"/>
        </w:rPr>
        <w:fldChar w:fldCharType="separate"/>
      </w:r>
      <w:r w:rsidR="00D172E1" w:rsidRPr="00D172E1">
        <w:rPr>
          <w:rFonts w:ascii="Times New Roman" w:hAnsi="Times New Roman" w:cs="Times New Roman"/>
          <w:noProof/>
          <w:sz w:val="24"/>
          <w:szCs w:val="24"/>
          <w:highlight w:val="yellow"/>
          <w:shd w:val="clear" w:color="auto" w:fill="FFFFFF"/>
        </w:rPr>
        <w:t>(17)</w:t>
      </w:r>
      <w:r w:rsidR="00282617" w:rsidRPr="0015367F">
        <w:rPr>
          <w:rFonts w:ascii="Times New Roman" w:hAnsi="Times New Roman" w:cs="Times New Roman"/>
          <w:sz w:val="24"/>
          <w:szCs w:val="24"/>
          <w:highlight w:val="yellow"/>
          <w:shd w:val="clear" w:color="auto" w:fill="FFFFFF"/>
        </w:rPr>
        <w:fldChar w:fldCharType="end"/>
      </w:r>
      <w:r w:rsidR="00282617" w:rsidRPr="0015367F">
        <w:rPr>
          <w:rFonts w:ascii="Times New Roman" w:hAnsi="Times New Roman" w:cs="Times New Roman"/>
          <w:sz w:val="24"/>
          <w:szCs w:val="24"/>
          <w:highlight w:val="yellow"/>
          <w:shd w:val="clear" w:color="auto" w:fill="FFFFFF"/>
        </w:rPr>
        <w:t xml:space="preserve">. </w:t>
      </w:r>
      <w:r w:rsidR="00B663E8" w:rsidRPr="0015367F">
        <w:rPr>
          <w:rFonts w:ascii="Times New Roman" w:hAnsi="Times New Roman" w:cs="Times New Roman"/>
          <w:sz w:val="24"/>
          <w:szCs w:val="24"/>
          <w:highlight w:val="yellow"/>
          <w:shd w:val="clear" w:color="auto" w:fill="FFFFFF"/>
        </w:rPr>
        <w:t xml:space="preserve">Suspending contact with </w:t>
      </w:r>
      <w:r w:rsidR="00D5142A" w:rsidRPr="0015367F">
        <w:rPr>
          <w:rFonts w:ascii="Times New Roman" w:hAnsi="Times New Roman" w:cs="Times New Roman"/>
          <w:sz w:val="24"/>
          <w:szCs w:val="24"/>
          <w:highlight w:val="yellow"/>
          <w:shd w:val="clear" w:color="auto" w:fill="FFFFFF"/>
        </w:rPr>
        <w:t xml:space="preserve">the </w:t>
      </w:r>
      <w:r w:rsidR="00282617" w:rsidRPr="0015367F">
        <w:rPr>
          <w:rFonts w:ascii="Times New Roman" w:hAnsi="Times New Roman" w:cs="Times New Roman"/>
          <w:sz w:val="24"/>
          <w:szCs w:val="24"/>
          <w:highlight w:val="yellow"/>
          <w:shd w:val="clear" w:color="auto" w:fill="FFFFFF"/>
        </w:rPr>
        <w:t>lead origin may therefore</w:t>
      </w:r>
      <w:r w:rsidR="00B663E8" w:rsidRPr="0015367F">
        <w:rPr>
          <w:rFonts w:ascii="Times New Roman" w:hAnsi="Times New Roman" w:cs="Times New Roman"/>
          <w:sz w:val="24"/>
          <w:szCs w:val="24"/>
          <w:highlight w:val="yellow"/>
          <w:shd w:val="clear" w:color="auto" w:fill="FFFFFF"/>
        </w:rPr>
        <w:t xml:space="preserve"> be </w:t>
      </w:r>
      <w:r w:rsidR="00D5142A" w:rsidRPr="0015367F">
        <w:rPr>
          <w:rFonts w:ascii="Times New Roman" w:hAnsi="Times New Roman" w:cs="Times New Roman"/>
          <w:sz w:val="24"/>
          <w:szCs w:val="24"/>
          <w:highlight w:val="yellow"/>
          <w:shd w:val="clear" w:color="auto" w:fill="FFFFFF"/>
        </w:rPr>
        <w:t>an</w:t>
      </w:r>
      <w:r w:rsidR="000339EA" w:rsidRPr="0015367F">
        <w:rPr>
          <w:rFonts w:ascii="Times New Roman" w:hAnsi="Times New Roman" w:cs="Times New Roman"/>
          <w:sz w:val="24"/>
          <w:szCs w:val="24"/>
          <w:highlight w:val="yellow"/>
          <w:shd w:val="clear" w:color="auto" w:fill="FFFFFF"/>
        </w:rPr>
        <w:t xml:space="preserve"> important therapeutic step</w:t>
      </w:r>
      <w:r w:rsidR="00282617" w:rsidRPr="0015367F">
        <w:rPr>
          <w:rFonts w:ascii="Times New Roman" w:hAnsi="Times New Roman" w:cs="Times New Roman"/>
          <w:sz w:val="24"/>
          <w:szCs w:val="24"/>
          <w:highlight w:val="yellow"/>
          <w:shd w:val="clear" w:color="auto" w:fill="FFFFFF"/>
        </w:rPr>
        <w:t xml:space="preserve"> </w:t>
      </w:r>
      <w:r w:rsidR="004A74CB" w:rsidRPr="0015367F">
        <w:rPr>
          <w:rFonts w:ascii="Times New Roman" w:hAnsi="Times New Roman" w:cs="Times New Roman"/>
          <w:sz w:val="24"/>
          <w:szCs w:val="24"/>
          <w:highlight w:val="yellow"/>
          <w:shd w:val="clear" w:color="auto" w:fill="FFFFFF"/>
        </w:rPr>
        <w:t>to avoid exposure</w:t>
      </w:r>
      <w:r w:rsidR="00282617" w:rsidRPr="0015367F">
        <w:rPr>
          <w:rFonts w:ascii="Times New Roman" w:hAnsi="Times New Roman" w:cs="Times New Roman"/>
          <w:sz w:val="24"/>
          <w:szCs w:val="24"/>
          <w:highlight w:val="yellow"/>
          <w:shd w:val="clear" w:color="auto" w:fill="FFFFFF"/>
        </w:rPr>
        <w:t>.</w:t>
      </w:r>
      <w:r w:rsidR="000339EA" w:rsidRPr="0015367F">
        <w:rPr>
          <w:rFonts w:ascii="Times New Roman" w:hAnsi="Times New Roman" w:cs="Times New Roman"/>
          <w:sz w:val="24"/>
          <w:szCs w:val="24"/>
          <w:highlight w:val="yellow"/>
          <w:shd w:val="clear" w:color="auto" w:fill="FFFFFF"/>
        </w:rPr>
        <w:t xml:space="preserve"> </w:t>
      </w:r>
      <w:r w:rsidR="00C172B4" w:rsidRPr="0015367F">
        <w:rPr>
          <w:rFonts w:ascii="Times New Roman" w:hAnsi="Times New Roman" w:cs="Times New Roman"/>
          <w:sz w:val="24"/>
          <w:szCs w:val="24"/>
          <w:highlight w:val="yellow"/>
          <w:shd w:val="clear" w:color="auto" w:fill="FFFFFF"/>
        </w:rPr>
        <w:t>Given that</w:t>
      </w:r>
      <w:r w:rsidR="001122F4" w:rsidRPr="0015367F">
        <w:rPr>
          <w:rFonts w:ascii="Times New Roman" w:hAnsi="Times New Roman" w:cs="Times New Roman"/>
          <w:sz w:val="24"/>
          <w:szCs w:val="24"/>
          <w:highlight w:val="yellow"/>
          <w:shd w:val="clear" w:color="auto" w:fill="FFFFFF"/>
        </w:rPr>
        <w:t xml:space="preserve"> the</w:t>
      </w:r>
      <w:r w:rsidR="00C172B4" w:rsidRPr="0015367F">
        <w:rPr>
          <w:rFonts w:ascii="Times New Roman" w:hAnsi="Times New Roman" w:cs="Times New Roman"/>
          <w:sz w:val="24"/>
          <w:szCs w:val="24"/>
          <w:highlight w:val="yellow"/>
          <w:shd w:val="clear" w:color="auto" w:fill="FFFFFF"/>
        </w:rPr>
        <w:t xml:space="preserve"> negative impact of le</w:t>
      </w:r>
      <w:r w:rsidR="00B663E8" w:rsidRPr="0015367F">
        <w:rPr>
          <w:rFonts w:ascii="Times New Roman" w:hAnsi="Times New Roman" w:cs="Times New Roman"/>
          <w:sz w:val="24"/>
          <w:szCs w:val="24"/>
          <w:highlight w:val="yellow"/>
          <w:shd w:val="clear" w:color="auto" w:fill="FFFFFF"/>
        </w:rPr>
        <w:t>ad poisoning is on the increase</w:t>
      </w:r>
      <w:r w:rsidR="00C172B4" w:rsidRPr="0015367F">
        <w:rPr>
          <w:rFonts w:ascii="Times New Roman" w:hAnsi="Times New Roman" w:cs="Times New Roman"/>
          <w:sz w:val="24"/>
          <w:szCs w:val="24"/>
          <w:highlight w:val="yellow"/>
          <w:shd w:val="clear" w:color="auto" w:fill="FFFFFF"/>
        </w:rPr>
        <w:t>, awareness may be low.</w:t>
      </w:r>
      <w:r w:rsidR="001122F4" w:rsidRPr="0015367F">
        <w:rPr>
          <w:rFonts w:ascii="Times New Roman" w:hAnsi="Times New Roman" w:cs="Times New Roman"/>
          <w:sz w:val="24"/>
          <w:szCs w:val="24"/>
          <w:highlight w:val="yellow"/>
          <w:shd w:val="clear" w:color="auto" w:fill="FFFFFF"/>
        </w:rPr>
        <w:t xml:space="preserve"> In Tanzania, awareness studies on lead poisoning </w:t>
      </w:r>
      <w:r w:rsidR="00D5142A" w:rsidRPr="0015367F">
        <w:rPr>
          <w:rFonts w:ascii="Times New Roman" w:hAnsi="Times New Roman" w:cs="Times New Roman"/>
          <w:sz w:val="24"/>
          <w:szCs w:val="24"/>
          <w:highlight w:val="yellow"/>
          <w:shd w:val="clear" w:color="auto" w:fill="FFFFFF"/>
        </w:rPr>
        <w:t>are</w:t>
      </w:r>
      <w:r w:rsidR="001122F4" w:rsidRPr="0015367F">
        <w:rPr>
          <w:rFonts w:ascii="Times New Roman" w:hAnsi="Times New Roman" w:cs="Times New Roman"/>
          <w:sz w:val="24"/>
          <w:szCs w:val="24"/>
          <w:highlight w:val="yellow"/>
          <w:shd w:val="clear" w:color="auto" w:fill="FFFFFF"/>
        </w:rPr>
        <w:t xml:space="preserve"> lacking and not </w:t>
      </w:r>
      <w:r w:rsidR="00D5142A" w:rsidRPr="0015367F">
        <w:rPr>
          <w:rFonts w:ascii="Times New Roman" w:hAnsi="Times New Roman" w:cs="Times New Roman"/>
          <w:sz w:val="24"/>
          <w:szCs w:val="24"/>
          <w:highlight w:val="yellow"/>
          <w:shd w:val="clear" w:color="auto" w:fill="FFFFFF"/>
        </w:rPr>
        <w:t>well-documented</w:t>
      </w:r>
      <w:r w:rsidR="001122F4" w:rsidRPr="0015367F">
        <w:rPr>
          <w:rFonts w:ascii="Times New Roman" w:hAnsi="Times New Roman" w:cs="Times New Roman"/>
          <w:sz w:val="24"/>
          <w:szCs w:val="24"/>
          <w:highlight w:val="yellow"/>
          <w:shd w:val="clear" w:color="auto" w:fill="FFFFFF"/>
        </w:rPr>
        <w:t xml:space="preserve">. </w:t>
      </w:r>
      <w:r w:rsidR="00C172B4" w:rsidRPr="0015367F">
        <w:rPr>
          <w:rFonts w:ascii="Times New Roman" w:hAnsi="Times New Roman" w:cs="Times New Roman"/>
          <w:sz w:val="24"/>
          <w:szCs w:val="24"/>
          <w:highlight w:val="yellow"/>
          <w:shd w:val="clear" w:color="auto" w:fill="FFFFFF"/>
        </w:rPr>
        <w:t xml:space="preserve"> Therefore, </w:t>
      </w:r>
      <w:r w:rsidR="00D5142A" w:rsidRPr="0015367F">
        <w:rPr>
          <w:rFonts w:ascii="Times New Roman" w:hAnsi="Times New Roman" w:cs="Times New Roman"/>
          <w:sz w:val="24"/>
          <w:szCs w:val="24"/>
          <w:highlight w:val="yellow"/>
          <w:shd w:val="clear" w:color="auto" w:fill="FFFFFF"/>
        </w:rPr>
        <w:t>this study aimed</w:t>
      </w:r>
      <w:r w:rsidR="00C172B4" w:rsidRPr="0015367F">
        <w:rPr>
          <w:rFonts w:ascii="Times New Roman" w:hAnsi="Times New Roman" w:cs="Times New Roman"/>
          <w:sz w:val="24"/>
          <w:szCs w:val="24"/>
          <w:highlight w:val="yellow"/>
          <w:shd w:val="clear" w:color="auto" w:fill="FFFFFF"/>
        </w:rPr>
        <w:t xml:space="preserve"> to determine awareness of lead poisoning among secondary school student</w:t>
      </w:r>
      <w:r w:rsidR="00D5142A" w:rsidRPr="0015367F">
        <w:rPr>
          <w:rFonts w:ascii="Times New Roman" w:hAnsi="Times New Roman" w:cs="Times New Roman"/>
          <w:sz w:val="24"/>
          <w:szCs w:val="24"/>
          <w:highlight w:val="yellow"/>
          <w:shd w:val="clear" w:color="auto" w:fill="FFFFFF"/>
        </w:rPr>
        <w:t>s in U</w:t>
      </w:r>
      <w:r w:rsidR="001122F4" w:rsidRPr="0015367F">
        <w:rPr>
          <w:rFonts w:ascii="Times New Roman" w:hAnsi="Times New Roman" w:cs="Times New Roman"/>
          <w:sz w:val="24"/>
          <w:szCs w:val="24"/>
          <w:highlight w:val="yellow"/>
          <w:shd w:val="clear" w:color="auto" w:fill="FFFFFF"/>
        </w:rPr>
        <w:t>nguja,</w:t>
      </w:r>
      <w:r w:rsidR="00D5142A" w:rsidRPr="0015367F">
        <w:rPr>
          <w:rFonts w:ascii="Times New Roman" w:hAnsi="Times New Roman" w:cs="Times New Roman"/>
          <w:sz w:val="24"/>
          <w:szCs w:val="24"/>
          <w:highlight w:val="yellow"/>
          <w:shd w:val="clear" w:color="auto" w:fill="FFFFFF"/>
        </w:rPr>
        <w:t xml:space="preserve"> </w:t>
      </w:r>
      <w:r w:rsidR="001122F4" w:rsidRPr="0015367F">
        <w:rPr>
          <w:rFonts w:ascii="Times New Roman" w:hAnsi="Times New Roman" w:cs="Times New Roman"/>
          <w:sz w:val="24"/>
          <w:szCs w:val="24"/>
          <w:highlight w:val="yellow"/>
          <w:shd w:val="clear" w:color="auto" w:fill="FFFFFF"/>
        </w:rPr>
        <w:t>Zanzibar, Tanzania</w:t>
      </w:r>
      <w:r w:rsidR="00D5142A" w:rsidRPr="0015367F">
        <w:rPr>
          <w:rFonts w:ascii="Times New Roman" w:hAnsi="Times New Roman" w:cs="Times New Roman"/>
          <w:sz w:val="24"/>
          <w:szCs w:val="24"/>
          <w:highlight w:val="yellow"/>
          <w:shd w:val="clear" w:color="auto" w:fill="FFFFFF"/>
        </w:rPr>
        <w:t>, and could be a pioneering effort to assess the extent of lead poisoning in Tanzania among this population</w:t>
      </w:r>
      <w:r w:rsidR="001122F4" w:rsidRPr="0015367F">
        <w:rPr>
          <w:rFonts w:ascii="Times New Roman" w:hAnsi="Times New Roman" w:cs="Times New Roman"/>
          <w:sz w:val="24"/>
          <w:szCs w:val="24"/>
          <w:highlight w:val="yellow"/>
          <w:shd w:val="clear" w:color="auto" w:fill="FFFFFF"/>
        </w:rPr>
        <w:t>.</w:t>
      </w:r>
    </w:p>
    <w:p w14:paraId="081EB810" w14:textId="77777777" w:rsidR="004A74CB" w:rsidRPr="0036732F" w:rsidRDefault="004A74CB" w:rsidP="00742387">
      <w:pPr>
        <w:spacing w:before="240"/>
        <w:jc w:val="both"/>
        <w:rPr>
          <w:rFonts w:ascii="Times New Roman" w:hAnsi="Times New Roman" w:cs="Times New Roman"/>
          <w:b/>
          <w:sz w:val="24"/>
          <w:szCs w:val="24"/>
          <w:shd w:val="clear" w:color="auto" w:fill="FFFFFF"/>
        </w:rPr>
      </w:pPr>
    </w:p>
    <w:p w14:paraId="1D87E467" w14:textId="77777777" w:rsidR="004A74CB" w:rsidRPr="0036732F" w:rsidRDefault="004A74CB" w:rsidP="00742387">
      <w:pPr>
        <w:spacing w:before="240"/>
        <w:jc w:val="both"/>
        <w:rPr>
          <w:rFonts w:ascii="Times New Roman" w:hAnsi="Times New Roman" w:cs="Times New Roman"/>
          <w:b/>
          <w:sz w:val="24"/>
          <w:szCs w:val="24"/>
          <w:shd w:val="clear" w:color="auto" w:fill="FFFFFF"/>
        </w:rPr>
      </w:pPr>
    </w:p>
    <w:p w14:paraId="01520BCE" w14:textId="77777777" w:rsidR="008A3A3A" w:rsidRPr="0036732F" w:rsidRDefault="0009303C"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METHODS</w:t>
      </w:r>
      <w:r w:rsidR="00C172B4" w:rsidRPr="0036732F">
        <w:rPr>
          <w:rFonts w:ascii="Times New Roman" w:hAnsi="Times New Roman" w:cs="Times New Roman"/>
          <w:b/>
          <w:sz w:val="24"/>
          <w:szCs w:val="24"/>
          <w:shd w:val="clear" w:color="auto" w:fill="FFFFFF"/>
        </w:rPr>
        <w:t xml:space="preserve"> </w:t>
      </w:r>
      <w:r w:rsidR="00113199" w:rsidRPr="0036732F">
        <w:rPr>
          <w:rFonts w:ascii="Times New Roman" w:hAnsi="Times New Roman" w:cs="Times New Roman"/>
          <w:b/>
          <w:sz w:val="24"/>
          <w:szCs w:val="24"/>
          <w:shd w:val="clear" w:color="auto" w:fill="FFFFFF"/>
        </w:rPr>
        <w:t xml:space="preserve"> </w:t>
      </w:r>
      <w:r w:rsidR="008C1475" w:rsidRPr="0036732F">
        <w:rPr>
          <w:rFonts w:ascii="Times New Roman" w:hAnsi="Times New Roman" w:cs="Times New Roman"/>
          <w:b/>
          <w:sz w:val="24"/>
          <w:szCs w:val="24"/>
          <w:shd w:val="clear" w:color="auto" w:fill="FFFFFF"/>
        </w:rPr>
        <w:t xml:space="preserve">  </w:t>
      </w:r>
    </w:p>
    <w:p w14:paraId="439B7CC8" w14:textId="77777777" w:rsidR="004909F9" w:rsidRPr="0036732F" w:rsidRDefault="004909F9"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Study design</w:t>
      </w:r>
    </w:p>
    <w:p w14:paraId="3F0EDF2C" w14:textId="77777777" w:rsidR="004909F9" w:rsidRPr="0036732F" w:rsidRDefault="004909F9" w:rsidP="00742387">
      <w:pPr>
        <w:spacing w:before="24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This was a </w:t>
      </w:r>
      <w:r w:rsidR="001E31AD" w:rsidRPr="0036732F">
        <w:rPr>
          <w:rFonts w:ascii="Times New Roman" w:hAnsi="Times New Roman" w:cs="Times New Roman"/>
          <w:sz w:val="24"/>
          <w:szCs w:val="24"/>
          <w:shd w:val="clear" w:color="auto" w:fill="FFFFFF"/>
        </w:rPr>
        <w:t>cross-sectional</w:t>
      </w:r>
      <w:r w:rsidRPr="0036732F">
        <w:rPr>
          <w:rFonts w:ascii="Times New Roman" w:hAnsi="Times New Roman" w:cs="Times New Roman"/>
          <w:sz w:val="24"/>
          <w:szCs w:val="24"/>
          <w:shd w:val="clear" w:color="auto" w:fill="FFFFFF"/>
        </w:rPr>
        <w:t xml:space="preserve"> and descriptive study.</w:t>
      </w:r>
    </w:p>
    <w:p w14:paraId="38946A1C" w14:textId="77777777" w:rsidR="004909F9" w:rsidRPr="0036732F" w:rsidRDefault="004909F9"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lastRenderedPageBreak/>
        <w:t>Study Area</w:t>
      </w:r>
    </w:p>
    <w:p w14:paraId="30B786D2" w14:textId="77777777" w:rsidR="004909F9" w:rsidRPr="0036732F" w:rsidRDefault="004909F9" w:rsidP="00742387">
      <w:pPr>
        <w:spacing w:before="24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The study was carried out in selected secondary schools</w:t>
      </w:r>
      <w:r w:rsidR="00685241" w:rsidRPr="0036732F">
        <w:rPr>
          <w:rFonts w:ascii="Times New Roman" w:hAnsi="Times New Roman" w:cs="Times New Roman"/>
          <w:sz w:val="24"/>
          <w:szCs w:val="24"/>
          <w:shd w:val="clear" w:color="auto" w:fill="FFFFFF"/>
        </w:rPr>
        <w:t xml:space="preserve"> (urban and rural areas) i</w:t>
      </w:r>
      <w:r w:rsidR="001E31AD" w:rsidRPr="0036732F">
        <w:rPr>
          <w:rFonts w:ascii="Times New Roman" w:hAnsi="Times New Roman" w:cs="Times New Roman"/>
          <w:sz w:val="24"/>
          <w:szCs w:val="24"/>
          <w:shd w:val="clear" w:color="auto" w:fill="FFFFFF"/>
        </w:rPr>
        <w:t>n</w:t>
      </w:r>
      <w:r w:rsidRPr="0036732F">
        <w:rPr>
          <w:rFonts w:ascii="Times New Roman" w:hAnsi="Times New Roman" w:cs="Times New Roman"/>
          <w:sz w:val="24"/>
          <w:szCs w:val="24"/>
          <w:shd w:val="clear" w:color="auto" w:fill="FFFFFF"/>
        </w:rPr>
        <w:t xml:space="preserve"> Unguja Island, Zanzibar, Tanzania. </w:t>
      </w:r>
    </w:p>
    <w:p w14:paraId="0BBBE72E" w14:textId="77777777" w:rsidR="00E16984" w:rsidRPr="0036732F" w:rsidRDefault="004909F9"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color w:val="1F1F1F"/>
          <w:sz w:val="24"/>
          <w:szCs w:val="24"/>
        </w:rPr>
        <w:t>Study population</w:t>
      </w:r>
      <w:r w:rsidR="008A3A3A" w:rsidRPr="0036732F">
        <w:rPr>
          <w:rFonts w:ascii="Times New Roman" w:hAnsi="Times New Roman" w:cs="Times New Roman"/>
          <w:b/>
          <w:color w:val="1F1F1F"/>
          <w:sz w:val="24"/>
          <w:szCs w:val="24"/>
        </w:rPr>
        <w:t> </w:t>
      </w:r>
    </w:p>
    <w:p w14:paraId="42A08EBA" w14:textId="77777777" w:rsidR="00E16984" w:rsidRPr="0036732F" w:rsidRDefault="004F20BF" w:rsidP="00742387">
      <w:pPr>
        <w:spacing w:after="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This study was</w:t>
      </w:r>
      <w:r w:rsidR="00685241" w:rsidRPr="0036732F">
        <w:rPr>
          <w:rFonts w:ascii="Times New Roman" w:hAnsi="Times New Roman" w:cs="Times New Roman"/>
          <w:sz w:val="24"/>
          <w:szCs w:val="24"/>
          <w:shd w:val="clear" w:color="auto" w:fill="FFFFFF"/>
        </w:rPr>
        <w:t xml:space="preserve"> conducted among</w:t>
      </w:r>
      <w:r w:rsidR="004909F9" w:rsidRPr="0036732F">
        <w:rPr>
          <w:rFonts w:ascii="Times New Roman" w:hAnsi="Times New Roman" w:cs="Times New Roman"/>
          <w:sz w:val="24"/>
          <w:szCs w:val="24"/>
          <w:shd w:val="clear" w:color="auto" w:fill="FFFFFF"/>
        </w:rPr>
        <w:t xml:space="preserve"> </w:t>
      </w:r>
      <w:r w:rsidR="00685241" w:rsidRPr="0036732F">
        <w:rPr>
          <w:rFonts w:ascii="Times New Roman" w:hAnsi="Times New Roman" w:cs="Times New Roman"/>
          <w:sz w:val="24"/>
          <w:szCs w:val="24"/>
          <w:shd w:val="clear" w:color="auto" w:fill="FFFFFF"/>
        </w:rPr>
        <w:t>ordinary</w:t>
      </w:r>
      <w:r w:rsidR="004909F9" w:rsidRPr="0036732F">
        <w:rPr>
          <w:rFonts w:ascii="Times New Roman" w:hAnsi="Times New Roman" w:cs="Times New Roman"/>
          <w:sz w:val="24"/>
          <w:szCs w:val="24"/>
          <w:shd w:val="clear" w:color="auto" w:fill="FFFFFF"/>
        </w:rPr>
        <w:t xml:space="preserve"> and </w:t>
      </w:r>
      <w:r w:rsidR="001E31AD" w:rsidRPr="0036732F">
        <w:rPr>
          <w:rFonts w:ascii="Times New Roman" w:hAnsi="Times New Roman" w:cs="Times New Roman"/>
          <w:sz w:val="24"/>
          <w:szCs w:val="24"/>
          <w:shd w:val="clear" w:color="auto" w:fill="FFFFFF"/>
        </w:rPr>
        <w:t>advanced-level</w:t>
      </w:r>
      <w:r w:rsidR="004909F9" w:rsidRPr="0036732F">
        <w:rPr>
          <w:rFonts w:ascii="Times New Roman" w:hAnsi="Times New Roman" w:cs="Times New Roman"/>
          <w:sz w:val="24"/>
          <w:szCs w:val="24"/>
          <w:shd w:val="clear" w:color="auto" w:fill="FFFFFF"/>
        </w:rPr>
        <w:t xml:space="preserve"> students from selected secondary</w:t>
      </w:r>
      <w:r w:rsidR="001E31AD" w:rsidRPr="0036732F">
        <w:rPr>
          <w:rFonts w:ascii="Times New Roman" w:hAnsi="Times New Roman" w:cs="Times New Roman"/>
          <w:sz w:val="24"/>
          <w:szCs w:val="24"/>
          <w:shd w:val="clear" w:color="auto" w:fill="FFFFFF"/>
        </w:rPr>
        <w:t xml:space="preserve"> schools</w:t>
      </w:r>
      <w:r w:rsidR="004909F9" w:rsidRPr="0036732F">
        <w:rPr>
          <w:rFonts w:ascii="Times New Roman" w:hAnsi="Times New Roman" w:cs="Times New Roman"/>
          <w:sz w:val="24"/>
          <w:szCs w:val="24"/>
          <w:shd w:val="clear" w:color="auto" w:fill="FFFFFF"/>
        </w:rPr>
        <w:t xml:space="preserve"> in Unguja Island, Zanzibar,</w:t>
      </w:r>
      <w:r w:rsidR="00D5142A" w:rsidRPr="0036732F">
        <w:rPr>
          <w:rFonts w:ascii="Times New Roman" w:hAnsi="Times New Roman" w:cs="Times New Roman"/>
          <w:sz w:val="24"/>
          <w:szCs w:val="24"/>
          <w:shd w:val="clear" w:color="auto" w:fill="FFFFFF"/>
        </w:rPr>
        <w:t xml:space="preserve"> </w:t>
      </w:r>
      <w:r w:rsidR="004909F9" w:rsidRPr="0036732F">
        <w:rPr>
          <w:rFonts w:ascii="Times New Roman" w:hAnsi="Times New Roman" w:cs="Times New Roman"/>
          <w:sz w:val="24"/>
          <w:szCs w:val="24"/>
          <w:shd w:val="clear" w:color="auto" w:fill="FFFFFF"/>
        </w:rPr>
        <w:t>Tanzania.</w:t>
      </w:r>
    </w:p>
    <w:p w14:paraId="24904632" w14:textId="77777777" w:rsidR="00C74091" w:rsidRPr="0036732F" w:rsidRDefault="00C74091" w:rsidP="00742387">
      <w:pPr>
        <w:spacing w:after="0"/>
        <w:jc w:val="both"/>
        <w:rPr>
          <w:rFonts w:ascii="Times New Roman" w:hAnsi="Times New Roman" w:cs="Times New Roman"/>
          <w:sz w:val="24"/>
          <w:szCs w:val="24"/>
          <w:shd w:val="clear" w:color="auto" w:fill="FFFFFF"/>
        </w:rPr>
      </w:pPr>
    </w:p>
    <w:p w14:paraId="4DE1B0B9" w14:textId="77777777" w:rsidR="002664E5" w:rsidRPr="0036732F" w:rsidRDefault="00C45D08" w:rsidP="00742387">
      <w:pPr>
        <w:spacing w:after="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Inclusion Criteria</w:t>
      </w:r>
    </w:p>
    <w:p w14:paraId="66458AC3" w14:textId="77777777" w:rsidR="002D1985" w:rsidRPr="0036732F" w:rsidRDefault="002664E5"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All secondary school students from form</w:t>
      </w:r>
      <w:r w:rsidR="00ED704A" w:rsidRPr="0036732F">
        <w:rPr>
          <w:rFonts w:ascii="Times New Roman" w:hAnsi="Times New Roman" w:cs="Times New Roman"/>
          <w:sz w:val="24"/>
          <w:szCs w:val="24"/>
          <w:shd w:val="clear" w:color="auto" w:fill="FFFFFF"/>
        </w:rPr>
        <w:t>s</w:t>
      </w:r>
      <w:r w:rsidRPr="0036732F">
        <w:rPr>
          <w:rFonts w:ascii="Times New Roman" w:hAnsi="Times New Roman" w:cs="Times New Roman"/>
          <w:sz w:val="24"/>
          <w:szCs w:val="24"/>
          <w:shd w:val="clear" w:color="auto" w:fill="FFFFFF"/>
        </w:rPr>
        <w:t xml:space="preserve"> one to six and those who provided consent and signed the informed consent document were included in the study</w:t>
      </w:r>
      <w:r w:rsidR="00EA1E76" w:rsidRPr="0036732F">
        <w:rPr>
          <w:rFonts w:ascii="Times New Roman" w:hAnsi="Times New Roman" w:cs="Times New Roman"/>
          <w:sz w:val="24"/>
          <w:szCs w:val="24"/>
          <w:shd w:val="clear" w:color="auto" w:fill="FFFFFF"/>
        </w:rPr>
        <w:t xml:space="preserve">. </w:t>
      </w:r>
      <w:r w:rsidR="00C45D08" w:rsidRPr="0036732F">
        <w:rPr>
          <w:rFonts w:ascii="Times New Roman" w:hAnsi="Times New Roman" w:cs="Times New Roman"/>
          <w:sz w:val="24"/>
          <w:szCs w:val="24"/>
          <w:shd w:val="clear" w:color="auto" w:fill="FFFFFF"/>
        </w:rPr>
        <w:t xml:space="preserve"> </w:t>
      </w:r>
    </w:p>
    <w:p w14:paraId="14E947B7" w14:textId="77777777" w:rsidR="00C45D08" w:rsidRPr="0036732F" w:rsidRDefault="00C45D08" w:rsidP="00C45D08">
      <w:pPr>
        <w:spacing w:after="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Exclusion Criteria</w:t>
      </w:r>
    </w:p>
    <w:p w14:paraId="5470E808" w14:textId="77777777" w:rsidR="00C45D08" w:rsidRPr="0036732F" w:rsidRDefault="00C45D08" w:rsidP="009D6B22">
      <w:pPr>
        <w:pStyle w:val="NormalWeb"/>
      </w:pPr>
      <w:r w:rsidRPr="0036732F">
        <w:rPr>
          <w:shd w:val="clear" w:color="auto" w:fill="FFFFFF"/>
        </w:rPr>
        <w:t xml:space="preserve"> </w:t>
      </w:r>
      <w:r w:rsidRPr="0036732F">
        <w:t xml:space="preserve">All the </w:t>
      </w:r>
      <w:r w:rsidRPr="0036732F">
        <w:rPr>
          <w:bCs/>
        </w:rPr>
        <w:t>Students not enrolled in secondary school</w:t>
      </w:r>
      <w:r w:rsidRPr="0036732F">
        <w:t xml:space="preserve"> </w:t>
      </w:r>
      <w:r w:rsidR="002639FE" w:rsidRPr="0036732F">
        <w:t xml:space="preserve"> </w:t>
      </w:r>
    </w:p>
    <w:p w14:paraId="0A826FB9" w14:textId="77777777" w:rsidR="00C45D08" w:rsidRPr="0036732F" w:rsidRDefault="00C45D08" w:rsidP="009D6B22">
      <w:pPr>
        <w:pStyle w:val="NormalWeb"/>
      </w:pPr>
      <w:r w:rsidRPr="0036732F">
        <w:t xml:space="preserve">Those </w:t>
      </w:r>
      <w:r w:rsidRPr="0036732F">
        <w:rPr>
          <w:bCs/>
        </w:rPr>
        <w:t>Students outside of the target grades</w:t>
      </w:r>
      <w:r w:rsidRPr="0036732F">
        <w:t xml:space="preserve"> </w:t>
      </w:r>
      <w:r w:rsidR="002639FE" w:rsidRPr="0036732F">
        <w:t xml:space="preserve"> </w:t>
      </w:r>
    </w:p>
    <w:p w14:paraId="4904C680" w14:textId="77777777" w:rsidR="00ED704A" w:rsidRPr="0036732F" w:rsidRDefault="00C45D08" w:rsidP="009D6B22">
      <w:pPr>
        <w:spacing w:before="100" w:beforeAutospacing="1" w:after="100" w:afterAutospacing="1" w:line="240" w:lineRule="auto"/>
        <w:rPr>
          <w:rFonts w:ascii="Times New Roman" w:hAnsi="Times New Roman" w:cs="Times New Roman"/>
          <w:sz w:val="24"/>
          <w:szCs w:val="24"/>
          <w:shd w:val="clear" w:color="auto" w:fill="FFFFFF"/>
        </w:rPr>
      </w:pPr>
      <w:r w:rsidRPr="0036732F">
        <w:rPr>
          <w:rFonts w:ascii="Times New Roman" w:eastAsia="Times New Roman" w:hAnsi="Times New Roman" w:cs="Times New Roman"/>
          <w:bCs/>
          <w:sz w:val="24"/>
          <w:szCs w:val="24"/>
        </w:rPr>
        <w:t>Eligible students who did not provide informed consent</w:t>
      </w:r>
      <w:r w:rsidR="004A74CB" w:rsidRPr="0036732F">
        <w:rPr>
          <w:rFonts w:ascii="Times New Roman" w:eastAsia="Times New Roman" w:hAnsi="Times New Roman" w:cs="Times New Roman"/>
          <w:bCs/>
          <w:sz w:val="24"/>
          <w:szCs w:val="24"/>
        </w:rPr>
        <w:t>,</w:t>
      </w:r>
      <w:r w:rsidR="002639FE" w:rsidRPr="0036732F">
        <w:rPr>
          <w:rFonts w:ascii="Times New Roman" w:eastAsia="Times New Roman" w:hAnsi="Times New Roman" w:cs="Times New Roman"/>
          <w:bCs/>
          <w:sz w:val="24"/>
          <w:szCs w:val="24"/>
        </w:rPr>
        <w:t xml:space="preserve"> refused to sign the consent form </w:t>
      </w:r>
      <w:r w:rsidRPr="0036732F">
        <w:rPr>
          <w:rFonts w:ascii="Times New Roman" w:eastAsia="Times New Roman" w:hAnsi="Times New Roman" w:cs="Times New Roman"/>
          <w:sz w:val="24"/>
          <w:szCs w:val="24"/>
        </w:rPr>
        <w:t>or whose parent/</w:t>
      </w:r>
      <w:r w:rsidR="002639FE" w:rsidRPr="0036732F">
        <w:rPr>
          <w:rFonts w:ascii="Times New Roman" w:eastAsia="Times New Roman" w:hAnsi="Times New Roman" w:cs="Times New Roman"/>
          <w:sz w:val="24"/>
          <w:szCs w:val="24"/>
        </w:rPr>
        <w:t>guardian refused participation</w:t>
      </w:r>
      <w:r w:rsidR="00745576">
        <w:rPr>
          <w:rFonts w:ascii="Times New Roman" w:eastAsia="Times New Roman" w:hAnsi="Times New Roman" w:cs="Times New Roman"/>
          <w:sz w:val="24"/>
          <w:szCs w:val="24"/>
        </w:rPr>
        <w:t>.</w:t>
      </w:r>
    </w:p>
    <w:p w14:paraId="5740027A" w14:textId="77777777" w:rsidR="00ED704A" w:rsidRPr="0036732F" w:rsidRDefault="00ED704A" w:rsidP="009D6B22">
      <w:pPr>
        <w:spacing w:line="240" w:lineRule="auto"/>
        <w:jc w:val="both"/>
        <w:rPr>
          <w:rFonts w:ascii="Times New Roman" w:hAnsi="Times New Roman" w:cs="Times New Roman"/>
          <w:b/>
          <w:sz w:val="24"/>
          <w:szCs w:val="24"/>
          <w:shd w:val="clear" w:color="auto" w:fill="FFFFFF"/>
        </w:rPr>
      </w:pPr>
    </w:p>
    <w:p w14:paraId="4DABE453" w14:textId="77777777" w:rsidR="00E81A87" w:rsidRPr="0036732F" w:rsidRDefault="00E81A87" w:rsidP="00742387">
      <w:pPr>
        <w:jc w:val="both"/>
        <w:rPr>
          <w:rFonts w:ascii="Times New Roman" w:hAnsi="Times New Roman" w:cs="Times New Roman"/>
          <w:sz w:val="24"/>
          <w:szCs w:val="24"/>
          <w:shd w:val="clear" w:color="auto" w:fill="FFFFFF"/>
        </w:rPr>
      </w:pPr>
      <w:r w:rsidRPr="0036732F">
        <w:rPr>
          <w:rFonts w:ascii="Times New Roman" w:hAnsi="Times New Roman" w:cs="Times New Roman"/>
          <w:b/>
          <w:sz w:val="24"/>
          <w:szCs w:val="24"/>
          <w:shd w:val="clear" w:color="auto" w:fill="FFFFFF"/>
        </w:rPr>
        <w:t>DATA COLLECTION</w:t>
      </w:r>
      <w:r w:rsidRPr="0036732F">
        <w:rPr>
          <w:rFonts w:ascii="Times New Roman" w:hAnsi="Times New Roman" w:cs="Times New Roman"/>
          <w:sz w:val="24"/>
          <w:szCs w:val="24"/>
          <w:shd w:val="clear" w:color="auto" w:fill="FFFFFF"/>
        </w:rPr>
        <w:t>.</w:t>
      </w:r>
    </w:p>
    <w:p w14:paraId="56633478" w14:textId="77777777" w:rsidR="00E81A87" w:rsidRPr="0036732F" w:rsidRDefault="00E81A87"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Data </w:t>
      </w:r>
      <w:r w:rsidR="00D5142A" w:rsidRPr="0036732F">
        <w:rPr>
          <w:rFonts w:ascii="Times New Roman" w:hAnsi="Times New Roman" w:cs="Times New Roman"/>
          <w:sz w:val="24"/>
          <w:szCs w:val="24"/>
          <w:shd w:val="clear" w:color="auto" w:fill="FFFFFF"/>
        </w:rPr>
        <w:t>from the study were</w:t>
      </w:r>
      <w:r w:rsidR="00ED704A" w:rsidRPr="0036732F">
        <w:rPr>
          <w:rFonts w:ascii="Times New Roman" w:hAnsi="Times New Roman" w:cs="Times New Roman"/>
          <w:sz w:val="24"/>
          <w:szCs w:val="24"/>
          <w:shd w:val="clear" w:color="auto" w:fill="FFFFFF"/>
        </w:rPr>
        <w:t xml:space="preserve"> </w:t>
      </w:r>
      <w:r w:rsidRPr="0036732F">
        <w:rPr>
          <w:rFonts w:ascii="Times New Roman" w:hAnsi="Times New Roman" w:cs="Times New Roman"/>
          <w:sz w:val="24"/>
          <w:szCs w:val="24"/>
          <w:shd w:val="clear" w:color="auto" w:fill="FFFFFF"/>
        </w:rPr>
        <w:t>collected by using</w:t>
      </w:r>
      <w:r w:rsidR="00ED704A" w:rsidRPr="0036732F">
        <w:rPr>
          <w:rFonts w:ascii="Times New Roman" w:hAnsi="Times New Roman" w:cs="Times New Roman"/>
          <w:sz w:val="24"/>
          <w:szCs w:val="24"/>
          <w:shd w:val="clear" w:color="auto" w:fill="FFFFFF"/>
        </w:rPr>
        <w:t xml:space="preserve"> self-assessment questionnaires</w:t>
      </w:r>
      <w:r w:rsidR="00D5142A" w:rsidRPr="0036732F">
        <w:rPr>
          <w:rFonts w:ascii="Times New Roman" w:hAnsi="Times New Roman" w:cs="Times New Roman"/>
          <w:sz w:val="24"/>
          <w:szCs w:val="24"/>
          <w:shd w:val="clear" w:color="auto" w:fill="FFFFFF"/>
        </w:rPr>
        <w:t>, which were</w:t>
      </w:r>
      <w:r w:rsidR="00ED704A" w:rsidRPr="0036732F">
        <w:rPr>
          <w:rFonts w:ascii="Times New Roman" w:hAnsi="Times New Roman" w:cs="Times New Roman"/>
          <w:sz w:val="24"/>
          <w:szCs w:val="24"/>
          <w:shd w:val="clear" w:color="auto" w:fill="FFFFFF"/>
        </w:rPr>
        <w:t xml:space="preserve"> appropriately validated by a team of experts involved in the investigation. </w:t>
      </w:r>
    </w:p>
    <w:p w14:paraId="36E0C426" w14:textId="77777777" w:rsidR="00E81A87" w:rsidRPr="0036732F" w:rsidRDefault="00E81A87" w:rsidP="00742387">
      <w:pPr>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DATA ANALYSIS AND PROCESS</w:t>
      </w:r>
    </w:p>
    <w:p w14:paraId="23268CB8" w14:textId="2A62E16E" w:rsidR="00B72262" w:rsidRPr="00411009" w:rsidRDefault="00E81A87"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Data </w:t>
      </w:r>
      <w:r w:rsidR="00D5142A" w:rsidRPr="0036732F">
        <w:rPr>
          <w:rFonts w:ascii="Times New Roman" w:hAnsi="Times New Roman" w:cs="Times New Roman"/>
          <w:sz w:val="24"/>
          <w:szCs w:val="24"/>
          <w:shd w:val="clear" w:color="auto" w:fill="FFFFFF"/>
        </w:rPr>
        <w:t>we</w:t>
      </w:r>
      <w:r w:rsidR="00EA1E76" w:rsidRPr="0036732F">
        <w:rPr>
          <w:rFonts w:ascii="Times New Roman" w:hAnsi="Times New Roman" w:cs="Times New Roman"/>
          <w:sz w:val="24"/>
          <w:szCs w:val="24"/>
          <w:shd w:val="clear" w:color="auto" w:fill="FFFFFF"/>
        </w:rPr>
        <w:t>re analyz</w:t>
      </w:r>
      <w:r w:rsidR="00D5142A" w:rsidRPr="0036732F">
        <w:rPr>
          <w:rFonts w:ascii="Times New Roman" w:hAnsi="Times New Roman" w:cs="Times New Roman"/>
          <w:sz w:val="24"/>
          <w:szCs w:val="24"/>
          <w:shd w:val="clear" w:color="auto" w:fill="FFFFFF"/>
        </w:rPr>
        <w:t>ed using the Statistical Package for the Social Sciences (SPSS) ve</w:t>
      </w:r>
      <w:r w:rsidR="00EA1E76" w:rsidRPr="0036732F">
        <w:rPr>
          <w:rFonts w:ascii="Times New Roman" w:hAnsi="Times New Roman" w:cs="Times New Roman"/>
          <w:sz w:val="24"/>
          <w:szCs w:val="24"/>
          <w:shd w:val="clear" w:color="auto" w:fill="FFFFFF"/>
        </w:rPr>
        <w:t xml:space="preserve">rsion 20 and Epi Info, and </w:t>
      </w:r>
      <w:r w:rsidR="00D5142A" w:rsidRPr="0036732F">
        <w:rPr>
          <w:rFonts w:ascii="Times New Roman" w:hAnsi="Times New Roman" w:cs="Times New Roman"/>
          <w:sz w:val="24"/>
          <w:szCs w:val="24"/>
          <w:shd w:val="clear" w:color="auto" w:fill="FFFFFF"/>
        </w:rPr>
        <w:t>presented as frequencies and percentages</w:t>
      </w:r>
      <w:r w:rsidR="002B37C7" w:rsidRPr="0036732F">
        <w:rPr>
          <w:rFonts w:ascii="Times New Roman" w:hAnsi="Times New Roman" w:cs="Times New Roman"/>
          <w:sz w:val="24"/>
          <w:szCs w:val="24"/>
          <w:shd w:val="clear" w:color="auto" w:fill="FFFFFF"/>
        </w:rPr>
        <w:t xml:space="preserve">. </w:t>
      </w:r>
      <w:r w:rsidRPr="0036732F">
        <w:rPr>
          <w:rFonts w:ascii="Times New Roman" w:hAnsi="Times New Roman" w:cs="Times New Roman"/>
          <w:sz w:val="24"/>
          <w:szCs w:val="24"/>
          <w:shd w:val="clear" w:color="auto" w:fill="FFFFFF"/>
        </w:rPr>
        <w:t xml:space="preserve">Pearson’s correlation coefficient </w:t>
      </w:r>
      <w:r w:rsidR="00ED704A" w:rsidRPr="0036732F">
        <w:rPr>
          <w:rFonts w:ascii="Times New Roman" w:hAnsi="Times New Roman" w:cs="Times New Roman"/>
          <w:sz w:val="24"/>
          <w:szCs w:val="24"/>
          <w:shd w:val="clear" w:color="auto" w:fill="FFFFFF"/>
        </w:rPr>
        <w:t xml:space="preserve">was </w:t>
      </w:r>
      <w:r w:rsidRPr="0036732F">
        <w:rPr>
          <w:rFonts w:ascii="Times New Roman" w:hAnsi="Times New Roman" w:cs="Times New Roman"/>
          <w:sz w:val="24"/>
          <w:szCs w:val="24"/>
          <w:shd w:val="clear" w:color="auto" w:fill="FFFFFF"/>
        </w:rPr>
        <w:t>used to</w:t>
      </w:r>
      <w:r w:rsidR="00ED704A" w:rsidRPr="0036732F">
        <w:rPr>
          <w:rFonts w:ascii="Times New Roman" w:hAnsi="Times New Roman" w:cs="Times New Roman"/>
          <w:sz w:val="24"/>
          <w:szCs w:val="24"/>
          <w:shd w:val="clear" w:color="auto" w:fill="FFFFFF"/>
        </w:rPr>
        <w:t xml:space="preserve"> </w:t>
      </w:r>
      <w:r w:rsidRPr="0036732F">
        <w:rPr>
          <w:rFonts w:ascii="Times New Roman" w:hAnsi="Times New Roman" w:cs="Times New Roman"/>
          <w:sz w:val="24"/>
          <w:szCs w:val="24"/>
          <w:shd w:val="clear" w:color="auto" w:fill="FFFFFF"/>
        </w:rPr>
        <w:t xml:space="preserve">compare </w:t>
      </w:r>
      <w:r w:rsidR="00D5142A" w:rsidRPr="0036732F">
        <w:rPr>
          <w:rFonts w:ascii="Times New Roman" w:hAnsi="Times New Roman" w:cs="Times New Roman"/>
          <w:sz w:val="24"/>
          <w:szCs w:val="24"/>
          <w:shd w:val="clear" w:color="auto" w:fill="FFFFFF"/>
        </w:rPr>
        <w:t>the degree of association</w:t>
      </w:r>
      <w:r w:rsidRPr="0036732F">
        <w:rPr>
          <w:rFonts w:ascii="Times New Roman" w:hAnsi="Times New Roman" w:cs="Times New Roman"/>
          <w:sz w:val="24"/>
          <w:szCs w:val="24"/>
          <w:shd w:val="clear" w:color="auto" w:fill="FFFFFF"/>
        </w:rPr>
        <w:t xml:space="preserve">. Probability values </w:t>
      </w:r>
      <w:r w:rsidR="00D5142A" w:rsidRPr="0036732F">
        <w:rPr>
          <w:rFonts w:ascii="Times New Roman" w:hAnsi="Times New Roman" w:cs="Times New Roman"/>
          <w:sz w:val="24"/>
          <w:szCs w:val="24"/>
          <w:shd w:val="clear" w:color="auto" w:fill="FFFFFF"/>
        </w:rPr>
        <w:t>less than 0.05 will be considered</w:t>
      </w:r>
      <w:r w:rsidRPr="0036732F">
        <w:rPr>
          <w:rFonts w:ascii="Times New Roman" w:hAnsi="Times New Roman" w:cs="Times New Roman"/>
          <w:sz w:val="24"/>
          <w:szCs w:val="24"/>
          <w:shd w:val="clear" w:color="auto" w:fill="FFFFFF"/>
        </w:rPr>
        <w:t xml:space="preserve"> significant</w:t>
      </w:r>
      <w:r w:rsidR="00A028B9" w:rsidRPr="0036732F">
        <w:rPr>
          <w:rFonts w:ascii="Times New Roman" w:hAnsi="Times New Roman" w:cs="Times New Roman"/>
          <w:sz w:val="24"/>
          <w:szCs w:val="24"/>
          <w:shd w:val="clear" w:color="auto" w:fill="FFFFFF"/>
        </w:rPr>
        <w:t>.</w:t>
      </w:r>
    </w:p>
    <w:p w14:paraId="18F13FB2" w14:textId="77777777" w:rsidR="00D5142A" w:rsidRPr="0036732F" w:rsidRDefault="00D5142A" w:rsidP="00742387">
      <w:pPr>
        <w:jc w:val="both"/>
        <w:rPr>
          <w:rFonts w:ascii="Times New Roman" w:hAnsi="Times New Roman" w:cs="Times New Roman"/>
          <w:b/>
          <w:sz w:val="24"/>
          <w:szCs w:val="24"/>
          <w:shd w:val="clear" w:color="auto" w:fill="FFFFFF"/>
        </w:rPr>
      </w:pPr>
    </w:p>
    <w:p w14:paraId="7A2542C3" w14:textId="77777777" w:rsidR="00D5142A" w:rsidRPr="0036732F" w:rsidRDefault="00D5142A" w:rsidP="00742387">
      <w:pPr>
        <w:jc w:val="both"/>
        <w:rPr>
          <w:rFonts w:ascii="Times New Roman" w:hAnsi="Times New Roman" w:cs="Times New Roman"/>
          <w:b/>
          <w:sz w:val="24"/>
          <w:szCs w:val="24"/>
          <w:shd w:val="clear" w:color="auto" w:fill="FFFFFF"/>
        </w:rPr>
      </w:pPr>
    </w:p>
    <w:p w14:paraId="027F2E67" w14:textId="303E1F8C" w:rsidR="008478BF" w:rsidRPr="0036732F" w:rsidRDefault="008478BF" w:rsidP="00742387">
      <w:pPr>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RESULTS</w:t>
      </w:r>
      <w:r w:rsidR="00D52816">
        <w:rPr>
          <w:rFonts w:ascii="Times New Roman" w:hAnsi="Times New Roman" w:cs="Times New Roman"/>
          <w:b/>
          <w:sz w:val="24"/>
          <w:szCs w:val="24"/>
          <w:shd w:val="clear" w:color="auto" w:fill="FFFFFF"/>
        </w:rPr>
        <w:t xml:space="preserve"> and </w:t>
      </w:r>
      <w:r w:rsidR="00D52816" w:rsidRPr="00D52816">
        <w:rPr>
          <w:rFonts w:ascii="Times New Roman" w:hAnsi="Times New Roman" w:cs="Times New Roman"/>
          <w:b/>
          <w:sz w:val="24"/>
          <w:szCs w:val="24"/>
          <w:shd w:val="clear" w:color="auto" w:fill="FFFFFF"/>
        </w:rPr>
        <w:t>DISCUSSION:</w:t>
      </w:r>
    </w:p>
    <w:p w14:paraId="6423C6C2" w14:textId="1B0CC97F" w:rsidR="00B72262" w:rsidRPr="0036732F" w:rsidRDefault="00B72262"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b/>
          <w:sz w:val="24"/>
          <w:szCs w:val="24"/>
        </w:rPr>
        <w:lastRenderedPageBreak/>
        <w:t>Table 1</w:t>
      </w:r>
      <w:r w:rsidRPr="0036732F">
        <w:rPr>
          <w:rFonts w:ascii="Times New Roman" w:hAnsi="Times New Roman" w:cs="Times New Roman"/>
          <w:sz w:val="24"/>
          <w:szCs w:val="24"/>
        </w:rPr>
        <w:t xml:space="preserve"> shows the </w:t>
      </w:r>
      <w:r w:rsidR="004B4173" w:rsidRPr="004B4173">
        <w:rPr>
          <w:rFonts w:ascii="Times New Roman" w:hAnsi="Times New Roman" w:cs="Times New Roman"/>
          <w:sz w:val="24"/>
          <w:szCs w:val="24"/>
          <w:highlight w:val="yellow"/>
        </w:rPr>
        <w:t>sociodemographic characteristics</w:t>
      </w:r>
      <w:r w:rsidR="008837CA" w:rsidRPr="0036732F">
        <w:rPr>
          <w:rFonts w:ascii="Times New Roman" w:hAnsi="Times New Roman" w:cs="Times New Roman"/>
          <w:sz w:val="24"/>
          <w:szCs w:val="24"/>
        </w:rPr>
        <w:t xml:space="preserve"> of the respondents </w:t>
      </w:r>
      <w:r w:rsidRPr="0036732F">
        <w:rPr>
          <w:rFonts w:ascii="Times New Roman" w:hAnsi="Times New Roman" w:cs="Times New Roman"/>
          <w:sz w:val="24"/>
          <w:szCs w:val="24"/>
        </w:rPr>
        <w:t xml:space="preserve">based on their differences in Age (12-14, 15-17, 18-20 and &gt;21), Sex (male and female), Region (urban and rural) and Educational level (form1-2, form 3-4 and </w:t>
      </w:r>
      <w:r w:rsidR="004D081C" w:rsidRPr="0036732F">
        <w:rPr>
          <w:rFonts w:ascii="Times New Roman" w:hAnsi="Times New Roman" w:cs="Times New Roman"/>
          <w:sz w:val="24"/>
          <w:szCs w:val="24"/>
        </w:rPr>
        <w:t xml:space="preserve">form </w:t>
      </w:r>
      <w:r w:rsidRPr="0036732F">
        <w:rPr>
          <w:rFonts w:ascii="Times New Roman" w:hAnsi="Times New Roman" w:cs="Times New Roman"/>
          <w:sz w:val="24"/>
          <w:szCs w:val="24"/>
        </w:rPr>
        <w:t>5-6).</w:t>
      </w:r>
    </w:p>
    <w:p w14:paraId="7A65E722" w14:textId="29ACEE05" w:rsidR="00B72262" w:rsidRPr="0036732F" w:rsidRDefault="00B72262" w:rsidP="00742387">
      <w:pPr>
        <w:autoSpaceDE w:val="0"/>
        <w:autoSpaceDN w:val="0"/>
        <w:adjustRightInd w:val="0"/>
        <w:spacing w:after="0" w:line="400" w:lineRule="atLeast"/>
        <w:jc w:val="both"/>
        <w:rPr>
          <w:rFonts w:ascii="Times New Roman" w:hAnsi="Times New Roman" w:cs="Times New Roman"/>
          <w:sz w:val="24"/>
          <w:szCs w:val="24"/>
        </w:rPr>
      </w:pPr>
      <w:r w:rsidRPr="00CF4397">
        <w:rPr>
          <w:rFonts w:ascii="Times New Roman" w:hAnsi="Times New Roman" w:cs="Times New Roman"/>
          <w:b/>
          <w:sz w:val="24"/>
          <w:szCs w:val="24"/>
          <w:highlight w:val="yellow"/>
        </w:rPr>
        <w:t>Table 2</w:t>
      </w:r>
      <w:r w:rsidR="008837CA" w:rsidRPr="00CF4397">
        <w:rPr>
          <w:rFonts w:ascii="Times New Roman" w:hAnsi="Times New Roman" w:cs="Times New Roman"/>
          <w:sz w:val="24"/>
          <w:szCs w:val="24"/>
          <w:highlight w:val="yellow"/>
        </w:rPr>
        <w:t xml:space="preserve"> shows the </w:t>
      </w:r>
      <w:r w:rsidR="0080232F" w:rsidRPr="00CF4397">
        <w:rPr>
          <w:rFonts w:ascii="Times New Roman" w:hAnsi="Times New Roman" w:cs="Times New Roman"/>
          <w:sz w:val="24"/>
          <w:szCs w:val="24"/>
          <w:highlight w:val="yellow"/>
        </w:rPr>
        <w:t>respondents'</w:t>
      </w:r>
      <w:r w:rsidR="008837CA" w:rsidRPr="00CF4397">
        <w:rPr>
          <w:rFonts w:ascii="Times New Roman" w:hAnsi="Times New Roman" w:cs="Times New Roman"/>
          <w:sz w:val="24"/>
          <w:szCs w:val="24"/>
          <w:highlight w:val="yellow"/>
        </w:rPr>
        <w:t xml:space="preserve"> awareness of lead and lead poisoning.</w:t>
      </w:r>
      <w:r w:rsidR="004D081C" w:rsidRPr="00CF4397">
        <w:rPr>
          <w:rFonts w:ascii="Times New Roman" w:hAnsi="Times New Roman" w:cs="Times New Roman"/>
          <w:sz w:val="24"/>
          <w:szCs w:val="24"/>
          <w:highlight w:val="yellow"/>
        </w:rPr>
        <w:t xml:space="preserve"> Only</w:t>
      </w:r>
      <w:r w:rsidRPr="00CF4397">
        <w:rPr>
          <w:rFonts w:ascii="Times New Roman" w:hAnsi="Times New Roman" w:cs="Times New Roman"/>
          <w:sz w:val="24"/>
          <w:szCs w:val="24"/>
          <w:highlight w:val="yellow"/>
        </w:rPr>
        <w:t xml:space="preserve"> 35.2% (96) </w:t>
      </w:r>
      <w:r w:rsidR="00D5142A" w:rsidRPr="00CF4397">
        <w:rPr>
          <w:rFonts w:ascii="Times New Roman" w:hAnsi="Times New Roman" w:cs="Times New Roman"/>
          <w:sz w:val="24"/>
          <w:szCs w:val="24"/>
          <w:highlight w:val="yellow"/>
        </w:rPr>
        <w:t>of respondents are aware of element lead, and the remaining 64.8% (177) are not aware of the element</w:t>
      </w:r>
      <w:r w:rsidRPr="00CF4397">
        <w:rPr>
          <w:rFonts w:ascii="Times New Roman" w:hAnsi="Times New Roman" w:cs="Times New Roman"/>
          <w:sz w:val="24"/>
          <w:szCs w:val="24"/>
          <w:highlight w:val="yellow"/>
        </w:rPr>
        <w:t xml:space="preserve"> lead.</w:t>
      </w:r>
      <w:r w:rsidR="008837CA" w:rsidRPr="00CF4397">
        <w:rPr>
          <w:rFonts w:ascii="Times New Roman" w:hAnsi="Times New Roman" w:cs="Times New Roman"/>
          <w:sz w:val="24"/>
          <w:szCs w:val="24"/>
          <w:highlight w:val="yellow"/>
        </w:rPr>
        <w:t xml:space="preserve"> 13.9% (38) of respondents are aware of lead poisoning, while the remaining 86.1% (235) are not.</w:t>
      </w:r>
      <w:r w:rsidR="008837CA" w:rsidRPr="00CF4397">
        <w:rPr>
          <w:rFonts w:ascii="Times New Roman" w:hAnsi="Times New Roman" w:cs="Times New Roman"/>
          <w:b/>
          <w:sz w:val="24"/>
          <w:szCs w:val="24"/>
          <w:highlight w:val="yellow"/>
        </w:rPr>
        <w:t xml:space="preserve"> </w:t>
      </w:r>
      <w:r w:rsidR="00BF144B" w:rsidRPr="00CF4397">
        <w:rPr>
          <w:rFonts w:ascii="Times New Roman" w:hAnsi="Times New Roman" w:cs="Times New Roman"/>
          <w:sz w:val="24"/>
          <w:szCs w:val="24"/>
          <w:highlight w:val="yellow"/>
        </w:rPr>
        <w:t xml:space="preserve">The table also </w:t>
      </w:r>
      <w:r w:rsidRPr="00CF4397">
        <w:rPr>
          <w:rFonts w:ascii="Times New Roman" w:hAnsi="Times New Roman" w:cs="Times New Roman"/>
          <w:sz w:val="24"/>
          <w:szCs w:val="24"/>
          <w:highlight w:val="yellow"/>
        </w:rPr>
        <w:t xml:space="preserve">shows </w:t>
      </w:r>
      <w:r w:rsidR="00D5142A" w:rsidRPr="00CF4397">
        <w:rPr>
          <w:rFonts w:ascii="Times New Roman" w:hAnsi="Times New Roman" w:cs="Times New Roman"/>
          <w:sz w:val="24"/>
          <w:szCs w:val="24"/>
          <w:highlight w:val="yellow"/>
        </w:rPr>
        <w:t xml:space="preserve">that only 5.9% (16) of the total respondents (100%; 273) have knowledge of lead poisoning, </w:t>
      </w:r>
      <w:r w:rsidR="000339EA" w:rsidRPr="00CF4397">
        <w:rPr>
          <w:rFonts w:ascii="Times New Roman" w:hAnsi="Times New Roman" w:cs="Times New Roman"/>
          <w:sz w:val="24"/>
          <w:szCs w:val="24"/>
          <w:highlight w:val="yellow"/>
        </w:rPr>
        <w:t>while the remaining 94.1% (257) do not</w:t>
      </w:r>
      <w:r w:rsidRPr="00CF4397">
        <w:rPr>
          <w:rFonts w:ascii="Times New Roman" w:hAnsi="Times New Roman" w:cs="Times New Roman"/>
          <w:sz w:val="24"/>
          <w:szCs w:val="24"/>
          <w:highlight w:val="yellow"/>
        </w:rPr>
        <w:t>.</w:t>
      </w:r>
    </w:p>
    <w:p w14:paraId="4F61E9DE" w14:textId="367DE976" w:rsidR="00B72262" w:rsidRPr="00CF4397" w:rsidRDefault="00BA1B4A" w:rsidP="00742387">
      <w:pPr>
        <w:autoSpaceDE w:val="0"/>
        <w:autoSpaceDN w:val="0"/>
        <w:adjustRightInd w:val="0"/>
        <w:spacing w:after="0" w:line="400" w:lineRule="atLeast"/>
        <w:jc w:val="both"/>
        <w:rPr>
          <w:rFonts w:ascii="Times New Roman" w:hAnsi="Times New Roman" w:cs="Times New Roman"/>
          <w:sz w:val="24"/>
          <w:szCs w:val="24"/>
          <w:highlight w:val="yellow"/>
        </w:rPr>
      </w:pPr>
      <w:r w:rsidRPr="00CF4397">
        <w:rPr>
          <w:rFonts w:ascii="Times New Roman" w:hAnsi="Times New Roman" w:cs="Times New Roman"/>
          <w:b/>
          <w:sz w:val="24"/>
          <w:szCs w:val="24"/>
          <w:highlight w:val="yellow"/>
        </w:rPr>
        <w:t>Table 3</w:t>
      </w:r>
      <w:r w:rsidR="00B72262" w:rsidRPr="00CF4397">
        <w:rPr>
          <w:rFonts w:ascii="Times New Roman" w:hAnsi="Times New Roman" w:cs="Times New Roman"/>
          <w:sz w:val="24"/>
          <w:szCs w:val="24"/>
          <w:highlight w:val="yellow"/>
        </w:rPr>
        <w:t xml:space="preserve"> shows </w:t>
      </w:r>
      <w:r w:rsidR="00D5142A" w:rsidRPr="00CF4397">
        <w:rPr>
          <w:rFonts w:ascii="Times New Roman" w:hAnsi="Times New Roman" w:cs="Times New Roman"/>
          <w:sz w:val="24"/>
          <w:szCs w:val="24"/>
          <w:highlight w:val="yellow"/>
        </w:rPr>
        <w:t>that among respondents aged 21 years or older, only 20%</w:t>
      </w:r>
      <w:r w:rsidR="000339EA" w:rsidRPr="00CF4397">
        <w:rPr>
          <w:rFonts w:ascii="Times New Roman" w:hAnsi="Times New Roman" w:cs="Times New Roman"/>
          <w:sz w:val="24"/>
          <w:szCs w:val="24"/>
          <w:highlight w:val="yellow"/>
        </w:rPr>
        <w:t xml:space="preserve"> (10) of the total 100% (50) are aware of lead poisoning, while 80% (40) are not</w:t>
      </w:r>
      <w:r w:rsidRPr="00CF4397">
        <w:rPr>
          <w:rFonts w:ascii="Times New Roman" w:hAnsi="Times New Roman" w:cs="Times New Roman"/>
          <w:sz w:val="24"/>
          <w:szCs w:val="24"/>
          <w:highlight w:val="yellow"/>
        </w:rPr>
        <w:t xml:space="preserve">. </w:t>
      </w:r>
      <w:r w:rsidR="00D5142A" w:rsidRPr="00CF4397">
        <w:rPr>
          <w:rFonts w:ascii="Times New Roman" w:hAnsi="Times New Roman" w:cs="Times New Roman"/>
          <w:sz w:val="24"/>
          <w:szCs w:val="24"/>
          <w:highlight w:val="yellow"/>
        </w:rPr>
        <w:t>Among respondents aged 12-14 years, only 12.2% (6) of 100% (49) are aware of lead poisoning, and the remaining 87.8% (43) are not</w:t>
      </w:r>
      <w:r w:rsidR="00B72262" w:rsidRPr="00CF4397">
        <w:rPr>
          <w:rFonts w:ascii="Times New Roman" w:hAnsi="Times New Roman" w:cs="Times New Roman"/>
          <w:sz w:val="24"/>
          <w:szCs w:val="24"/>
          <w:highlight w:val="yellow"/>
        </w:rPr>
        <w:t>.</w:t>
      </w:r>
    </w:p>
    <w:p w14:paraId="186F2092" w14:textId="45CD147B" w:rsidR="00D2374C" w:rsidRPr="0036732F" w:rsidRDefault="00D5142A" w:rsidP="00BA1B4A">
      <w:pPr>
        <w:autoSpaceDE w:val="0"/>
        <w:autoSpaceDN w:val="0"/>
        <w:adjustRightInd w:val="0"/>
        <w:spacing w:after="0" w:line="400" w:lineRule="atLeast"/>
        <w:jc w:val="both"/>
        <w:rPr>
          <w:rFonts w:ascii="Times New Roman" w:hAnsi="Times New Roman" w:cs="Times New Roman"/>
          <w:sz w:val="24"/>
          <w:szCs w:val="24"/>
        </w:rPr>
      </w:pPr>
      <w:r w:rsidRPr="00CF4397">
        <w:rPr>
          <w:rFonts w:ascii="Times New Roman" w:hAnsi="Times New Roman" w:cs="Times New Roman"/>
          <w:sz w:val="24"/>
          <w:szCs w:val="24"/>
          <w:highlight w:val="yellow"/>
        </w:rPr>
        <w:t>At the age of 15-17 years, only 12.9% (11) among the total of 100% (85) are aware of lead poisoning, and the remaining 87.1% (74) are not aware of lead poisoning</w:t>
      </w:r>
      <w:r w:rsidR="00BA1B4A" w:rsidRPr="00CF4397">
        <w:rPr>
          <w:rFonts w:ascii="Times New Roman" w:hAnsi="Times New Roman" w:cs="Times New Roman"/>
          <w:sz w:val="24"/>
          <w:szCs w:val="24"/>
          <w:highlight w:val="yellow"/>
        </w:rPr>
        <w:t xml:space="preserve">. </w:t>
      </w:r>
      <w:r w:rsidR="00B72262" w:rsidRPr="00CF4397">
        <w:rPr>
          <w:rFonts w:ascii="Times New Roman" w:hAnsi="Times New Roman" w:cs="Times New Roman"/>
          <w:sz w:val="24"/>
          <w:szCs w:val="24"/>
          <w:highlight w:val="yellow"/>
        </w:rPr>
        <w:t xml:space="preserve">In the </w:t>
      </w:r>
      <w:r w:rsidR="000339EA" w:rsidRPr="00CF4397">
        <w:rPr>
          <w:rFonts w:ascii="Times New Roman" w:hAnsi="Times New Roman" w:cs="Times New Roman"/>
          <w:sz w:val="24"/>
          <w:szCs w:val="24"/>
          <w:highlight w:val="yellow"/>
        </w:rPr>
        <w:t>18-20-year-old age group, only 12.4% (11) of the total 100% (89) are aware of lead poisoning, and the remaining 87.6% (78) are not</w:t>
      </w:r>
      <w:r w:rsidR="00BA1B4A" w:rsidRPr="00CF4397">
        <w:rPr>
          <w:rFonts w:ascii="Times New Roman" w:hAnsi="Times New Roman" w:cs="Times New Roman"/>
          <w:sz w:val="24"/>
          <w:szCs w:val="24"/>
          <w:highlight w:val="yellow"/>
        </w:rPr>
        <w:t xml:space="preserve">. </w:t>
      </w:r>
      <w:r w:rsidR="009A6DF5" w:rsidRPr="00CF4397">
        <w:rPr>
          <w:rFonts w:ascii="Times New Roman" w:hAnsi="Times New Roman" w:cs="Times New Roman"/>
          <w:sz w:val="24"/>
          <w:szCs w:val="24"/>
          <w:highlight w:val="yellow"/>
        </w:rPr>
        <w:t xml:space="preserve">Although the age group above 21 years </w:t>
      </w:r>
      <w:r w:rsidR="00E27F1B" w:rsidRPr="00CF4397">
        <w:rPr>
          <w:rFonts w:ascii="Times New Roman" w:hAnsi="Times New Roman" w:cs="Times New Roman"/>
          <w:sz w:val="24"/>
          <w:szCs w:val="24"/>
          <w:highlight w:val="yellow"/>
        </w:rPr>
        <w:t xml:space="preserve">had higher awareness (20.00%) than the other age groups (12.20%, 12.90%, 12.40%), there was no statistically significant association between awareness of lead poisoning and respondents' age group </w:t>
      </w:r>
      <w:r w:rsidR="00B72262" w:rsidRPr="00CF4397">
        <w:rPr>
          <w:rFonts w:ascii="Times New Roman" w:hAnsi="Times New Roman" w:cs="Times New Roman"/>
          <w:sz w:val="24"/>
          <w:szCs w:val="24"/>
          <w:highlight w:val="yellow"/>
        </w:rPr>
        <w:t xml:space="preserve">(p&gt;0.05). </w:t>
      </w:r>
      <w:r w:rsidR="009A6DF5" w:rsidRPr="00CF4397">
        <w:rPr>
          <w:rFonts w:ascii="Times New Roman" w:hAnsi="Times New Roman" w:cs="Times New Roman"/>
          <w:sz w:val="24"/>
          <w:szCs w:val="24"/>
          <w:highlight w:val="yellow"/>
        </w:rPr>
        <w:t xml:space="preserve"> </w:t>
      </w:r>
      <w:r w:rsidR="00BA1B4A" w:rsidRPr="00CF4397">
        <w:rPr>
          <w:rFonts w:ascii="Times New Roman" w:hAnsi="Times New Roman" w:cs="Times New Roman"/>
          <w:sz w:val="24"/>
          <w:szCs w:val="24"/>
          <w:highlight w:val="yellow"/>
        </w:rPr>
        <w:t xml:space="preserve">It also </w:t>
      </w:r>
      <w:r w:rsidR="00F612E6" w:rsidRPr="00CF4397">
        <w:rPr>
          <w:rFonts w:ascii="Times New Roman" w:hAnsi="Times New Roman" w:cs="Times New Roman"/>
          <w:bCs/>
          <w:color w:val="000000"/>
          <w:sz w:val="24"/>
          <w:szCs w:val="24"/>
          <w:highlight w:val="yellow"/>
        </w:rPr>
        <w:t xml:space="preserve">shows that 15.6% of the female respondents </w:t>
      </w:r>
      <w:r w:rsidRPr="00CF4397">
        <w:rPr>
          <w:rFonts w:ascii="Times New Roman" w:hAnsi="Times New Roman" w:cs="Times New Roman"/>
          <w:bCs/>
          <w:color w:val="000000"/>
          <w:sz w:val="24"/>
          <w:szCs w:val="24"/>
          <w:highlight w:val="yellow"/>
        </w:rPr>
        <w:t>are aware of lead poisoning,</w:t>
      </w:r>
      <w:r w:rsidR="00F612E6" w:rsidRPr="00CF4397">
        <w:rPr>
          <w:rFonts w:ascii="Times New Roman" w:hAnsi="Times New Roman" w:cs="Times New Roman"/>
          <w:bCs/>
          <w:color w:val="000000"/>
          <w:sz w:val="24"/>
          <w:szCs w:val="24"/>
          <w:highlight w:val="yellow"/>
        </w:rPr>
        <w:t xml:space="preserve"> compared to 12.1% of male respondents.</w:t>
      </w:r>
      <w:r w:rsidR="009A6DF5" w:rsidRPr="00CF4397">
        <w:rPr>
          <w:rFonts w:ascii="Times New Roman" w:hAnsi="Times New Roman" w:cs="Times New Roman"/>
          <w:bCs/>
          <w:color w:val="000000"/>
          <w:sz w:val="24"/>
          <w:szCs w:val="24"/>
          <w:highlight w:val="yellow"/>
        </w:rPr>
        <w:t xml:space="preserve"> </w:t>
      </w:r>
      <w:r w:rsidR="00FB3151" w:rsidRPr="00CF4397">
        <w:rPr>
          <w:rFonts w:ascii="Times New Roman" w:hAnsi="Times New Roman" w:cs="Times New Roman"/>
          <w:sz w:val="24"/>
          <w:szCs w:val="24"/>
          <w:highlight w:val="yellow"/>
        </w:rPr>
        <w:t xml:space="preserve">There was no statistically significant association between the awareness of lead </w:t>
      </w:r>
      <w:r w:rsidRPr="00CF4397">
        <w:rPr>
          <w:rFonts w:ascii="Times New Roman" w:hAnsi="Times New Roman" w:cs="Times New Roman"/>
          <w:sz w:val="24"/>
          <w:szCs w:val="24"/>
          <w:highlight w:val="yellow"/>
        </w:rPr>
        <w:t>poisoning</w:t>
      </w:r>
      <w:r w:rsidR="00FB3151" w:rsidRPr="00CF4397">
        <w:rPr>
          <w:rFonts w:ascii="Times New Roman" w:hAnsi="Times New Roman" w:cs="Times New Roman"/>
          <w:sz w:val="24"/>
          <w:szCs w:val="24"/>
          <w:highlight w:val="yellow"/>
        </w:rPr>
        <w:t xml:space="preserve"> and the sex differences of respondents (p&gt;0.05). However, there is </w:t>
      </w:r>
      <w:r w:rsidRPr="00CF4397">
        <w:rPr>
          <w:rFonts w:ascii="Times New Roman" w:hAnsi="Times New Roman" w:cs="Times New Roman"/>
          <w:sz w:val="24"/>
          <w:szCs w:val="24"/>
          <w:highlight w:val="yellow"/>
        </w:rPr>
        <w:t xml:space="preserve">a slight increase in awareness </w:t>
      </w:r>
      <w:r w:rsidR="000339EA" w:rsidRPr="00CF4397">
        <w:rPr>
          <w:rFonts w:ascii="Times New Roman" w:hAnsi="Times New Roman" w:cs="Times New Roman"/>
          <w:sz w:val="24"/>
          <w:szCs w:val="24"/>
          <w:highlight w:val="yellow"/>
        </w:rPr>
        <w:t>among females than among males, as shown in the table above</w:t>
      </w:r>
      <w:r w:rsidR="00BA1B4A" w:rsidRPr="00CF4397">
        <w:rPr>
          <w:rFonts w:ascii="Times New Roman" w:hAnsi="Times New Roman" w:cs="Times New Roman"/>
          <w:sz w:val="24"/>
          <w:szCs w:val="24"/>
          <w:highlight w:val="yellow"/>
        </w:rPr>
        <w:t xml:space="preserve">. Also, </w:t>
      </w:r>
      <w:r w:rsidR="00DB0B6E" w:rsidRPr="00CF4397">
        <w:rPr>
          <w:rFonts w:ascii="Times New Roman" w:hAnsi="Times New Roman" w:cs="Times New Roman"/>
          <w:bCs/>
          <w:color w:val="000000"/>
          <w:sz w:val="24"/>
          <w:szCs w:val="24"/>
          <w:highlight w:val="yellow"/>
        </w:rPr>
        <w:t>14.6%</w:t>
      </w:r>
      <w:r w:rsidRPr="00CF4397">
        <w:rPr>
          <w:rFonts w:ascii="Times New Roman" w:hAnsi="Times New Roman" w:cs="Times New Roman"/>
          <w:bCs/>
          <w:color w:val="000000"/>
          <w:sz w:val="24"/>
          <w:szCs w:val="24"/>
          <w:highlight w:val="yellow"/>
        </w:rPr>
        <w:t xml:space="preserve"> of respondents </w:t>
      </w:r>
      <w:r w:rsidR="00411C74" w:rsidRPr="00CF4397">
        <w:rPr>
          <w:rFonts w:ascii="Times New Roman" w:hAnsi="Times New Roman" w:cs="Times New Roman"/>
          <w:bCs/>
          <w:color w:val="000000"/>
          <w:sz w:val="24"/>
          <w:szCs w:val="24"/>
          <w:highlight w:val="yellow"/>
        </w:rPr>
        <w:t>in rural areas</w:t>
      </w:r>
      <w:r w:rsidR="00DB0B6E" w:rsidRPr="00CF4397">
        <w:rPr>
          <w:rFonts w:ascii="Times New Roman" w:hAnsi="Times New Roman" w:cs="Times New Roman"/>
          <w:bCs/>
          <w:color w:val="000000"/>
          <w:sz w:val="24"/>
          <w:szCs w:val="24"/>
          <w:highlight w:val="yellow"/>
        </w:rPr>
        <w:t xml:space="preserve"> are aware of lead poisoning, while the remaining 85.1%</w:t>
      </w:r>
      <w:r w:rsidRPr="00CF4397">
        <w:rPr>
          <w:rFonts w:ascii="Times New Roman" w:hAnsi="Times New Roman" w:cs="Times New Roman"/>
          <w:bCs/>
          <w:color w:val="000000"/>
          <w:sz w:val="24"/>
          <w:szCs w:val="24"/>
          <w:highlight w:val="yellow"/>
        </w:rPr>
        <w:t xml:space="preserve"> are not</w:t>
      </w:r>
      <w:r w:rsidR="00FB3151" w:rsidRPr="00CF4397">
        <w:rPr>
          <w:rFonts w:ascii="Times New Roman" w:hAnsi="Times New Roman" w:cs="Times New Roman"/>
          <w:bCs/>
          <w:color w:val="000000"/>
          <w:sz w:val="24"/>
          <w:szCs w:val="24"/>
          <w:highlight w:val="yellow"/>
        </w:rPr>
        <w:t>.</w:t>
      </w:r>
      <w:r w:rsidR="00DB0B6E" w:rsidRPr="00CF4397">
        <w:rPr>
          <w:rFonts w:ascii="Times New Roman" w:hAnsi="Times New Roman" w:cs="Times New Roman"/>
          <w:bCs/>
          <w:color w:val="000000"/>
          <w:sz w:val="24"/>
          <w:szCs w:val="24"/>
          <w:highlight w:val="yellow"/>
        </w:rPr>
        <w:t xml:space="preserve"> This is similar to the urban respondents</w:t>
      </w:r>
      <w:r w:rsidR="00E27F1B" w:rsidRPr="00CF4397">
        <w:rPr>
          <w:rFonts w:ascii="Times New Roman" w:hAnsi="Times New Roman" w:cs="Times New Roman"/>
          <w:bCs/>
          <w:color w:val="000000"/>
          <w:sz w:val="24"/>
          <w:szCs w:val="24"/>
          <w:highlight w:val="yellow"/>
        </w:rPr>
        <w:t>,</w:t>
      </w:r>
      <w:r w:rsidR="00DB0B6E" w:rsidRPr="00CF4397">
        <w:rPr>
          <w:rFonts w:ascii="Times New Roman" w:hAnsi="Times New Roman" w:cs="Times New Roman"/>
          <w:bCs/>
          <w:color w:val="000000"/>
          <w:sz w:val="24"/>
          <w:szCs w:val="24"/>
          <w:highlight w:val="yellow"/>
        </w:rPr>
        <w:t xml:space="preserve"> where 13.2% are aware of lead poisoning.</w:t>
      </w:r>
      <w:r w:rsidR="00D2374C" w:rsidRPr="00CF4397">
        <w:rPr>
          <w:rFonts w:ascii="Times New Roman" w:hAnsi="Times New Roman" w:cs="Times New Roman"/>
          <w:bCs/>
          <w:color w:val="000000"/>
          <w:sz w:val="24"/>
          <w:szCs w:val="24"/>
          <w:highlight w:val="yellow"/>
        </w:rPr>
        <w:t xml:space="preserve"> </w:t>
      </w:r>
      <w:r w:rsidR="00D2374C" w:rsidRPr="00CF4397">
        <w:rPr>
          <w:rFonts w:ascii="Times New Roman" w:hAnsi="Times New Roman" w:cs="Times New Roman"/>
          <w:sz w:val="24"/>
          <w:szCs w:val="24"/>
          <w:highlight w:val="yellow"/>
        </w:rPr>
        <w:t xml:space="preserve">There was no statistically significant association between </w:t>
      </w:r>
      <w:r w:rsidR="00025671" w:rsidRPr="00CF4397">
        <w:rPr>
          <w:rFonts w:ascii="Times New Roman" w:hAnsi="Times New Roman" w:cs="Times New Roman"/>
          <w:sz w:val="24"/>
          <w:szCs w:val="24"/>
          <w:highlight w:val="yellow"/>
        </w:rPr>
        <w:t>awareness of lead poisoning and regional differences among</w:t>
      </w:r>
      <w:r w:rsidR="00D2374C" w:rsidRPr="00CF4397">
        <w:rPr>
          <w:rFonts w:ascii="Times New Roman" w:hAnsi="Times New Roman" w:cs="Times New Roman"/>
          <w:sz w:val="24"/>
          <w:szCs w:val="24"/>
          <w:highlight w:val="yellow"/>
        </w:rPr>
        <w:t xml:space="preserve"> respondents (p&gt;0.05).</w:t>
      </w:r>
    </w:p>
    <w:p w14:paraId="3C78BA4A" w14:textId="77777777" w:rsidR="00411C74" w:rsidRDefault="00411C74" w:rsidP="00E27F1B">
      <w:pPr>
        <w:autoSpaceDE w:val="0"/>
        <w:autoSpaceDN w:val="0"/>
        <w:adjustRightInd w:val="0"/>
        <w:spacing w:after="0"/>
        <w:jc w:val="both"/>
        <w:rPr>
          <w:rFonts w:ascii="Times New Roman" w:hAnsi="Times New Roman" w:cs="Times New Roman"/>
          <w:b/>
          <w:sz w:val="24"/>
          <w:szCs w:val="24"/>
        </w:rPr>
      </w:pPr>
    </w:p>
    <w:p w14:paraId="7A4136E9" w14:textId="671B9A35" w:rsidR="00726629" w:rsidRPr="0036732F" w:rsidRDefault="00411C74" w:rsidP="00E27F1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Table 4</w:t>
      </w:r>
      <w:r w:rsidR="00DB0B6E" w:rsidRPr="0036732F">
        <w:rPr>
          <w:rFonts w:ascii="Times New Roman" w:hAnsi="Times New Roman" w:cs="Times New Roman"/>
          <w:sz w:val="24"/>
          <w:szCs w:val="24"/>
        </w:rPr>
        <w:t xml:space="preserve"> shows that</w:t>
      </w:r>
      <w:r w:rsidR="00D5142A" w:rsidRPr="0036732F">
        <w:rPr>
          <w:rFonts w:ascii="Times New Roman" w:hAnsi="Times New Roman" w:cs="Times New Roman"/>
          <w:sz w:val="24"/>
          <w:szCs w:val="24"/>
        </w:rPr>
        <w:t xml:space="preserve"> 11.7%</w:t>
      </w:r>
      <w:r w:rsidR="0051472A" w:rsidRPr="0036732F">
        <w:rPr>
          <w:rFonts w:ascii="Times New Roman" w:hAnsi="Times New Roman" w:cs="Times New Roman"/>
          <w:sz w:val="24"/>
          <w:szCs w:val="24"/>
        </w:rPr>
        <w:t>,</w:t>
      </w:r>
      <w:r w:rsidR="00D5142A" w:rsidRPr="0036732F">
        <w:rPr>
          <w:rFonts w:ascii="Times New Roman" w:hAnsi="Times New Roman" w:cs="Times New Roman"/>
          <w:sz w:val="24"/>
          <w:szCs w:val="24"/>
        </w:rPr>
        <w:t xml:space="preserve"> </w:t>
      </w:r>
      <w:r w:rsidR="00726629" w:rsidRPr="0036732F">
        <w:rPr>
          <w:rFonts w:ascii="Times New Roman" w:hAnsi="Times New Roman" w:cs="Times New Roman"/>
          <w:sz w:val="24"/>
          <w:szCs w:val="24"/>
        </w:rPr>
        <w:t>12.7%</w:t>
      </w:r>
      <w:r w:rsidR="0051472A" w:rsidRPr="0036732F">
        <w:rPr>
          <w:rFonts w:ascii="Times New Roman" w:hAnsi="Times New Roman" w:cs="Times New Roman"/>
          <w:sz w:val="24"/>
          <w:szCs w:val="24"/>
        </w:rPr>
        <w:t xml:space="preserve">, and </w:t>
      </w:r>
      <w:r w:rsidR="00D5142A" w:rsidRPr="0036732F">
        <w:rPr>
          <w:rFonts w:ascii="Times New Roman" w:hAnsi="Times New Roman" w:cs="Times New Roman"/>
          <w:sz w:val="24"/>
          <w:szCs w:val="24"/>
        </w:rPr>
        <w:t xml:space="preserve">18.2% </w:t>
      </w:r>
      <w:r w:rsidR="0051472A" w:rsidRPr="0036732F">
        <w:rPr>
          <w:rFonts w:ascii="Times New Roman" w:hAnsi="Times New Roman" w:cs="Times New Roman"/>
          <w:sz w:val="24"/>
          <w:szCs w:val="24"/>
        </w:rPr>
        <w:t xml:space="preserve">of the </w:t>
      </w:r>
      <w:r w:rsidR="00D5142A" w:rsidRPr="0036732F">
        <w:rPr>
          <w:rFonts w:ascii="Times New Roman" w:hAnsi="Times New Roman" w:cs="Times New Roman"/>
          <w:sz w:val="24"/>
          <w:szCs w:val="24"/>
        </w:rPr>
        <w:t>respondents are aware of lead poisoning</w:t>
      </w:r>
      <w:r w:rsidR="0051472A" w:rsidRPr="0036732F">
        <w:rPr>
          <w:rFonts w:ascii="Times New Roman" w:hAnsi="Times New Roman" w:cs="Times New Roman"/>
          <w:sz w:val="24"/>
          <w:szCs w:val="24"/>
        </w:rPr>
        <w:t xml:space="preserve"> for forms 1-2, 3-4, and 5-6</w:t>
      </w:r>
      <w:r w:rsidR="00E27F1B" w:rsidRPr="0036732F">
        <w:rPr>
          <w:rFonts w:ascii="Times New Roman" w:hAnsi="Times New Roman" w:cs="Times New Roman"/>
          <w:sz w:val="24"/>
          <w:szCs w:val="24"/>
        </w:rPr>
        <w:t>,</w:t>
      </w:r>
      <w:r w:rsidR="0051472A" w:rsidRPr="0036732F">
        <w:rPr>
          <w:rFonts w:ascii="Times New Roman" w:hAnsi="Times New Roman" w:cs="Times New Roman"/>
          <w:sz w:val="24"/>
          <w:szCs w:val="24"/>
        </w:rPr>
        <w:t xml:space="preserve"> respectively. </w:t>
      </w:r>
      <w:r w:rsidR="00726629" w:rsidRPr="0036732F">
        <w:rPr>
          <w:rFonts w:ascii="Times New Roman" w:hAnsi="Times New Roman" w:cs="Times New Roman"/>
          <w:sz w:val="24"/>
          <w:szCs w:val="24"/>
        </w:rPr>
        <w:t xml:space="preserve">There was no statistically significant association between </w:t>
      </w:r>
      <w:r w:rsidR="00D5142A" w:rsidRPr="0036732F">
        <w:rPr>
          <w:rFonts w:ascii="Times New Roman" w:hAnsi="Times New Roman" w:cs="Times New Roman"/>
          <w:sz w:val="24"/>
          <w:szCs w:val="24"/>
        </w:rPr>
        <w:t xml:space="preserve">awareness of lead poisoning and respondents' level of education </w:t>
      </w:r>
      <w:r w:rsidR="00726629" w:rsidRPr="0036732F">
        <w:rPr>
          <w:rFonts w:ascii="Times New Roman" w:hAnsi="Times New Roman" w:cs="Times New Roman"/>
          <w:sz w:val="24"/>
          <w:szCs w:val="24"/>
        </w:rPr>
        <w:t xml:space="preserve">(p&gt;0.05). </w:t>
      </w:r>
      <w:r w:rsidR="00D5142A" w:rsidRPr="0036732F">
        <w:rPr>
          <w:rFonts w:ascii="Times New Roman" w:hAnsi="Times New Roman" w:cs="Times New Roman"/>
          <w:sz w:val="24"/>
          <w:szCs w:val="24"/>
        </w:rPr>
        <w:t xml:space="preserve">However, </w:t>
      </w:r>
      <w:r w:rsidR="00DB0909" w:rsidRPr="0036732F">
        <w:rPr>
          <w:rFonts w:ascii="Times New Roman" w:hAnsi="Times New Roman" w:cs="Times New Roman"/>
          <w:sz w:val="24"/>
          <w:szCs w:val="24"/>
        </w:rPr>
        <w:t xml:space="preserve">forms 5-6 have more awareness (18.2%) than the other classes, forms 3-4 and </w:t>
      </w:r>
      <w:r w:rsidR="00726629" w:rsidRPr="0036732F">
        <w:rPr>
          <w:rFonts w:ascii="Times New Roman" w:hAnsi="Times New Roman" w:cs="Times New Roman"/>
          <w:sz w:val="24"/>
          <w:szCs w:val="24"/>
        </w:rPr>
        <w:t>1-2 (12.7%, 11.7%) respectively.</w:t>
      </w:r>
    </w:p>
    <w:p w14:paraId="32E4797D" w14:textId="100B1AA6" w:rsidR="00072F41" w:rsidRPr="0036732F" w:rsidRDefault="00411C74" w:rsidP="0051472A">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b/>
          <w:sz w:val="24"/>
          <w:szCs w:val="24"/>
        </w:rPr>
        <w:t>Table 5</w:t>
      </w:r>
      <w:r w:rsidR="00072F41" w:rsidRPr="0036732F">
        <w:rPr>
          <w:rFonts w:ascii="Times New Roman" w:hAnsi="Times New Roman" w:cs="Times New Roman"/>
          <w:sz w:val="24"/>
          <w:szCs w:val="24"/>
        </w:rPr>
        <w:t xml:space="preserve"> shows that </w:t>
      </w:r>
      <w:r w:rsidR="0051472A" w:rsidRPr="0036732F">
        <w:rPr>
          <w:rFonts w:ascii="Times New Roman" w:hAnsi="Times New Roman" w:cs="Times New Roman"/>
          <w:sz w:val="24"/>
          <w:szCs w:val="24"/>
        </w:rPr>
        <w:t>t</w:t>
      </w:r>
      <w:r w:rsidR="00072F41" w:rsidRPr="0036732F">
        <w:rPr>
          <w:rFonts w:ascii="Times New Roman" w:hAnsi="Times New Roman" w:cs="Times New Roman"/>
          <w:sz w:val="24"/>
          <w:szCs w:val="24"/>
        </w:rPr>
        <w:t xml:space="preserve">here was no statistically significant association between </w:t>
      </w:r>
      <w:r w:rsidR="00E27F1B" w:rsidRPr="0036732F">
        <w:rPr>
          <w:rFonts w:ascii="Times New Roman" w:hAnsi="Times New Roman" w:cs="Times New Roman"/>
          <w:sz w:val="24"/>
          <w:szCs w:val="24"/>
        </w:rPr>
        <w:t xml:space="preserve">knowledge of lead poisoning and respondents' age group </w:t>
      </w:r>
      <w:r w:rsidR="00072F41" w:rsidRPr="0036732F">
        <w:rPr>
          <w:rFonts w:ascii="Times New Roman" w:hAnsi="Times New Roman" w:cs="Times New Roman"/>
          <w:sz w:val="24"/>
          <w:szCs w:val="24"/>
        </w:rPr>
        <w:t xml:space="preserve">(p&gt;0.05). </w:t>
      </w:r>
      <w:r w:rsidR="00DB0909" w:rsidRPr="0036732F">
        <w:rPr>
          <w:rFonts w:ascii="Times New Roman" w:hAnsi="Times New Roman" w:cs="Times New Roman"/>
          <w:sz w:val="24"/>
          <w:szCs w:val="24"/>
        </w:rPr>
        <w:t xml:space="preserve">However, people aged 21 and above have more </w:t>
      </w:r>
      <w:r w:rsidR="00DB0909" w:rsidRPr="0036732F">
        <w:rPr>
          <w:rFonts w:ascii="Times New Roman" w:hAnsi="Times New Roman" w:cs="Times New Roman"/>
          <w:sz w:val="24"/>
          <w:szCs w:val="24"/>
        </w:rPr>
        <w:lastRenderedPageBreak/>
        <w:t xml:space="preserve">knowledge (14.0%) </w:t>
      </w:r>
      <w:r w:rsidR="000339EA" w:rsidRPr="0036732F">
        <w:rPr>
          <w:rFonts w:ascii="Times New Roman" w:hAnsi="Times New Roman" w:cs="Times New Roman"/>
          <w:sz w:val="24"/>
          <w:szCs w:val="24"/>
        </w:rPr>
        <w:t>than the other age groups: 18-20, 15-17, and 12-14 (4.5%, 3.5%, and 4.1%, respectively)</w:t>
      </w:r>
      <w:r w:rsidR="00072F41" w:rsidRPr="0036732F">
        <w:rPr>
          <w:rFonts w:ascii="Times New Roman" w:hAnsi="Times New Roman" w:cs="Times New Roman"/>
          <w:sz w:val="24"/>
          <w:szCs w:val="24"/>
        </w:rPr>
        <w:t>.</w:t>
      </w:r>
    </w:p>
    <w:p w14:paraId="0215792B" w14:textId="77777777" w:rsidR="00072F41" w:rsidRPr="0036732F" w:rsidRDefault="00072F41" w:rsidP="00742387">
      <w:pPr>
        <w:autoSpaceDE w:val="0"/>
        <w:autoSpaceDN w:val="0"/>
        <w:adjustRightInd w:val="0"/>
        <w:spacing w:after="0" w:line="400" w:lineRule="atLeast"/>
        <w:jc w:val="both"/>
        <w:rPr>
          <w:rFonts w:ascii="Times New Roman" w:hAnsi="Times New Roman" w:cs="Times New Roman"/>
          <w:sz w:val="24"/>
          <w:szCs w:val="24"/>
        </w:rPr>
      </w:pPr>
    </w:p>
    <w:p w14:paraId="3763979D" w14:textId="7B068CEE" w:rsidR="006E5EFB" w:rsidRPr="0036732F" w:rsidRDefault="00CF4397" w:rsidP="0055517D">
      <w:pPr>
        <w:jc w:val="both"/>
        <w:rPr>
          <w:rFonts w:ascii="Times New Roman" w:hAnsi="Times New Roman" w:cs="Times New Roman"/>
          <w:sz w:val="24"/>
          <w:szCs w:val="24"/>
        </w:rPr>
      </w:pPr>
      <w:r w:rsidRPr="00CF4397">
        <w:rPr>
          <w:rFonts w:ascii="Times New Roman" w:hAnsi="Times New Roman" w:cs="Times New Roman"/>
          <w:b/>
          <w:sz w:val="24"/>
          <w:szCs w:val="24"/>
          <w:highlight w:val="yellow"/>
        </w:rPr>
        <w:t>Table 6</w:t>
      </w:r>
      <w:r w:rsidR="00072F41" w:rsidRPr="00CF4397">
        <w:rPr>
          <w:rFonts w:ascii="Times New Roman" w:hAnsi="Times New Roman" w:cs="Times New Roman"/>
          <w:sz w:val="24"/>
          <w:szCs w:val="24"/>
          <w:highlight w:val="yellow"/>
        </w:rPr>
        <w:t xml:space="preserve"> shows no statistically significant association between the knowledge of lead </w:t>
      </w:r>
      <w:r w:rsidR="00DB0909" w:rsidRPr="00CF4397">
        <w:rPr>
          <w:rFonts w:ascii="Times New Roman" w:hAnsi="Times New Roman" w:cs="Times New Roman"/>
          <w:sz w:val="24"/>
          <w:szCs w:val="24"/>
          <w:highlight w:val="yellow"/>
        </w:rPr>
        <w:t>poisoning</w:t>
      </w:r>
      <w:r w:rsidR="00072F41" w:rsidRPr="00CF4397">
        <w:rPr>
          <w:rFonts w:ascii="Times New Roman" w:hAnsi="Times New Roman" w:cs="Times New Roman"/>
          <w:sz w:val="24"/>
          <w:szCs w:val="24"/>
          <w:highlight w:val="yellow"/>
        </w:rPr>
        <w:t xml:space="preserve"> and the sex group of respondents (p&gt;0.05). </w:t>
      </w:r>
      <w:r w:rsidR="00DB0909" w:rsidRPr="00CF4397">
        <w:rPr>
          <w:rFonts w:ascii="Times New Roman" w:hAnsi="Times New Roman" w:cs="Times New Roman"/>
          <w:sz w:val="24"/>
          <w:szCs w:val="24"/>
          <w:highlight w:val="yellow"/>
        </w:rPr>
        <w:t>However, females have more knowledge (7.10%) compared to males</w:t>
      </w:r>
      <w:r w:rsidR="00072F41" w:rsidRPr="00CF4397">
        <w:rPr>
          <w:rFonts w:ascii="Times New Roman" w:hAnsi="Times New Roman" w:cs="Times New Roman"/>
          <w:sz w:val="24"/>
          <w:szCs w:val="24"/>
          <w:highlight w:val="yellow"/>
        </w:rPr>
        <w:t xml:space="preserve"> (4.5%)</w:t>
      </w:r>
      <w:r w:rsidRPr="00CF4397">
        <w:rPr>
          <w:rFonts w:ascii="Times New Roman" w:hAnsi="Times New Roman" w:cs="Times New Roman"/>
          <w:sz w:val="24"/>
          <w:szCs w:val="24"/>
          <w:highlight w:val="yellow"/>
        </w:rPr>
        <w:t xml:space="preserve">. There </w:t>
      </w:r>
      <w:r w:rsidR="00940955">
        <w:rPr>
          <w:rFonts w:ascii="Times New Roman" w:hAnsi="Times New Roman" w:cs="Times New Roman"/>
          <w:sz w:val="24"/>
          <w:szCs w:val="24"/>
          <w:highlight w:val="yellow"/>
        </w:rPr>
        <w:t xml:space="preserve">was no statistically significant association between knowledge of lead poisoning and </w:t>
      </w:r>
      <w:r w:rsidR="00F40F9C" w:rsidRPr="00CF4397">
        <w:rPr>
          <w:rFonts w:ascii="Times New Roman" w:hAnsi="Times New Roman" w:cs="Times New Roman"/>
          <w:sz w:val="24"/>
          <w:szCs w:val="24"/>
          <w:highlight w:val="yellow"/>
        </w:rPr>
        <w:t>responde</w:t>
      </w:r>
      <w:r w:rsidRPr="00CF4397">
        <w:rPr>
          <w:rFonts w:ascii="Times New Roman" w:hAnsi="Times New Roman" w:cs="Times New Roman"/>
          <w:sz w:val="24"/>
          <w:szCs w:val="24"/>
          <w:highlight w:val="yellow"/>
        </w:rPr>
        <w:t xml:space="preserve">nts’ region (p&gt;0.05). It also </w:t>
      </w:r>
      <w:r w:rsidR="006E5EFB" w:rsidRPr="00CF4397">
        <w:rPr>
          <w:rFonts w:ascii="Times New Roman" w:hAnsi="Times New Roman" w:cs="Times New Roman"/>
          <w:b/>
          <w:bCs/>
          <w:color w:val="000000"/>
          <w:sz w:val="24"/>
          <w:szCs w:val="24"/>
          <w:highlight w:val="yellow"/>
        </w:rPr>
        <w:t>s</w:t>
      </w:r>
      <w:r w:rsidR="006E5EFB" w:rsidRPr="00CF4397">
        <w:rPr>
          <w:rFonts w:ascii="Times New Roman" w:hAnsi="Times New Roman" w:cs="Times New Roman"/>
          <w:bCs/>
          <w:color w:val="000000"/>
          <w:sz w:val="24"/>
          <w:szCs w:val="24"/>
          <w:highlight w:val="yellow"/>
        </w:rPr>
        <w:t xml:space="preserve">hows </w:t>
      </w:r>
      <w:r w:rsidR="006E5EFB" w:rsidRPr="00CF4397">
        <w:rPr>
          <w:rFonts w:ascii="Times New Roman" w:hAnsi="Times New Roman" w:cs="Times New Roman"/>
          <w:sz w:val="24"/>
          <w:szCs w:val="24"/>
          <w:highlight w:val="yellow"/>
        </w:rPr>
        <w:t xml:space="preserve">no statistically significant association between </w:t>
      </w:r>
      <w:r w:rsidR="00DB0909" w:rsidRPr="00CF4397">
        <w:rPr>
          <w:rFonts w:ascii="Times New Roman" w:hAnsi="Times New Roman" w:cs="Times New Roman"/>
          <w:sz w:val="24"/>
          <w:szCs w:val="24"/>
          <w:highlight w:val="yellow"/>
        </w:rPr>
        <w:t xml:space="preserve">knowledge of lead poisoning and respondents' level of education </w:t>
      </w:r>
      <w:r w:rsidR="006E5EFB" w:rsidRPr="00CF4397">
        <w:rPr>
          <w:rFonts w:ascii="Times New Roman" w:hAnsi="Times New Roman" w:cs="Times New Roman"/>
          <w:sz w:val="24"/>
          <w:szCs w:val="24"/>
          <w:highlight w:val="yellow"/>
        </w:rPr>
        <w:t xml:space="preserve">(p&gt;0.05). </w:t>
      </w:r>
      <w:r w:rsidR="00DB0909" w:rsidRPr="00CF4397">
        <w:rPr>
          <w:rFonts w:ascii="Times New Roman" w:hAnsi="Times New Roman" w:cs="Times New Roman"/>
          <w:sz w:val="24"/>
          <w:szCs w:val="24"/>
          <w:highlight w:val="yellow"/>
        </w:rPr>
        <w:t xml:space="preserve">However, forms 5-6 have more knowledge (9.10%) than the other classes, forms 3-4 and </w:t>
      </w:r>
      <w:r w:rsidR="006E5EFB" w:rsidRPr="00CF4397">
        <w:rPr>
          <w:rFonts w:ascii="Times New Roman" w:hAnsi="Times New Roman" w:cs="Times New Roman"/>
          <w:sz w:val="24"/>
          <w:szCs w:val="24"/>
          <w:highlight w:val="yellow"/>
        </w:rPr>
        <w:t>1-2 (4.9%</w:t>
      </w:r>
      <w:r w:rsidR="00025671" w:rsidRPr="00CF4397">
        <w:rPr>
          <w:rFonts w:ascii="Times New Roman" w:hAnsi="Times New Roman" w:cs="Times New Roman"/>
          <w:sz w:val="24"/>
          <w:szCs w:val="24"/>
          <w:highlight w:val="yellow"/>
        </w:rPr>
        <w:t xml:space="preserve"> and 4.3%, respectively)</w:t>
      </w:r>
      <w:r w:rsidR="006E5EFB" w:rsidRPr="00CF4397">
        <w:rPr>
          <w:rFonts w:ascii="Times New Roman" w:hAnsi="Times New Roman" w:cs="Times New Roman"/>
          <w:sz w:val="24"/>
          <w:szCs w:val="24"/>
          <w:highlight w:val="yellow"/>
        </w:rPr>
        <w:t>.</w:t>
      </w:r>
    </w:p>
    <w:p w14:paraId="02BC3925" w14:textId="77777777" w:rsidR="006E5EFB" w:rsidRPr="0036732F" w:rsidRDefault="006E5EFB" w:rsidP="00742387">
      <w:pPr>
        <w:jc w:val="both"/>
        <w:rPr>
          <w:rFonts w:ascii="Times New Roman" w:hAnsi="Times New Roman" w:cs="Times New Roman"/>
          <w:bCs/>
          <w:color w:val="000000"/>
          <w:sz w:val="24"/>
          <w:szCs w:val="24"/>
        </w:rPr>
      </w:pPr>
    </w:p>
    <w:p w14:paraId="09E8E6CF" w14:textId="77777777" w:rsidR="00BB0D31" w:rsidRPr="0036732F" w:rsidRDefault="00BB0D31" w:rsidP="00B72262">
      <w:pPr>
        <w:autoSpaceDE w:val="0"/>
        <w:autoSpaceDN w:val="0"/>
        <w:adjustRightInd w:val="0"/>
        <w:spacing w:after="0" w:line="400" w:lineRule="atLeast"/>
        <w:rPr>
          <w:rFonts w:ascii="Times New Roman" w:hAnsi="Times New Roman" w:cs="Times New Roman"/>
          <w:bCs/>
          <w:color w:val="000000"/>
          <w:sz w:val="24"/>
          <w:szCs w:val="24"/>
        </w:rPr>
      </w:pPr>
    </w:p>
    <w:p w14:paraId="46EB46AD" w14:textId="77777777" w:rsidR="004A74CB" w:rsidRPr="0036732F" w:rsidRDefault="004A74CB" w:rsidP="00B72262">
      <w:pPr>
        <w:autoSpaceDE w:val="0"/>
        <w:autoSpaceDN w:val="0"/>
        <w:adjustRightInd w:val="0"/>
        <w:spacing w:after="0" w:line="400" w:lineRule="atLeast"/>
        <w:rPr>
          <w:rFonts w:ascii="Times New Roman" w:hAnsi="Times New Roman" w:cs="Times New Roman"/>
          <w:sz w:val="24"/>
          <w:szCs w:val="24"/>
        </w:rPr>
      </w:pPr>
    </w:p>
    <w:p w14:paraId="4B034383" w14:textId="77777777" w:rsidR="00BB0D31" w:rsidRPr="0036732F" w:rsidRDefault="00BB0D31" w:rsidP="00B72262">
      <w:pPr>
        <w:autoSpaceDE w:val="0"/>
        <w:autoSpaceDN w:val="0"/>
        <w:adjustRightInd w:val="0"/>
        <w:spacing w:after="0" w:line="400" w:lineRule="atLeast"/>
        <w:rPr>
          <w:rFonts w:ascii="Times New Roman" w:hAnsi="Times New Roman" w:cs="Times New Roman"/>
          <w:sz w:val="24"/>
          <w:szCs w:val="24"/>
        </w:rPr>
      </w:pPr>
    </w:p>
    <w:p w14:paraId="5741DFFD"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sz w:val="24"/>
          <w:szCs w:val="24"/>
        </w:rPr>
        <w:t>Table 1: SOCIODEMOGRAPHIC CHARACTERISTICS OF RESPONDENTS.</w:t>
      </w:r>
    </w:p>
    <w:tbl>
      <w:tblPr>
        <w:tblStyle w:val="TableGrid"/>
        <w:tblW w:w="0" w:type="auto"/>
        <w:tblLook w:val="04A0" w:firstRow="1" w:lastRow="0" w:firstColumn="1" w:lastColumn="0" w:noHBand="0" w:noVBand="1"/>
      </w:tblPr>
      <w:tblGrid>
        <w:gridCol w:w="3105"/>
        <w:gridCol w:w="3122"/>
        <w:gridCol w:w="3123"/>
      </w:tblGrid>
      <w:tr w:rsidR="00B72262" w:rsidRPr="0036732F" w14:paraId="5D33A24A" w14:textId="77777777" w:rsidTr="00CF4397">
        <w:tc>
          <w:tcPr>
            <w:tcW w:w="3105" w:type="dxa"/>
          </w:tcPr>
          <w:p w14:paraId="153AE03A"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Age</w:t>
            </w:r>
          </w:p>
        </w:tc>
        <w:tc>
          <w:tcPr>
            <w:tcW w:w="3122" w:type="dxa"/>
          </w:tcPr>
          <w:p w14:paraId="0EB8D974"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23" w:type="dxa"/>
          </w:tcPr>
          <w:p w14:paraId="647AFC73"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0BE96504" w14:textId="77777777" w:rsidTr="00CF4397">
        <w:tc>
          <w:tcPr>
            <w:tcW w:w="3105" w:type="dxa"/>
            <w:vAlign w:val="center"/>
          </w:tcPr>
          <w:p w14:paraId="20E5DAE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&gt;21</w:t>
            </w:r>
          </w:p>
        </w:tc>
        <w:tc>
          <w:tcPr>
            <w:tcW w:w="3122" w:type="dxa"/>
          </w:tcPr>
          <w:p w14:paraId="2D0BD0F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50</w:t>
            </w:r>
          </w:p>
        </w:tc>
        <w:tc>
          <w:tcPr>
            <w:tcW w:w="3123" w:type="dxa"/>
          </w:tcPr>
          <w:p w14:paraId="395BA583"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18.3</w:t>
            </w:r>
          </w:p>
        </w:tc>
      </w:tr>
      <w:tr w:rsidR="00B72262" w:rsidRPr="0036732F" w14:paraId="4912CD0C" w14:textId="77777777" w:rsidTr="00CF4397">
        <w:tc>
          <w:tcPr>
            <w:tcW w:w="3105" w:type="dxa"/>
            <w:vAlign w:val="center"/>
          </w:tcPr>
          <w:p w14:paraId="13D4F67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12-14</w:t>
            </w:r>
          </w:p>
        </w:tc>
        <w:tc>
          <w:tcPr>
            <w:tcW w:w="3122" w:type="dxa"/>
          </w:tcPr>
          <w:p w14:paraId="6BFEF21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c>
          <w:tcPr>
            <w:tcW w:w="3123" w:type="dxa"/>
          </w:tcPr>
          <w:p w14:paraId="2E9945A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17.9</w:t>
            </w:r>
          </w:p>
        </w:tc>
      </w:tr>
      <w:tr w:rsidR="00B72262" w:rsidRPr="0036732F" w14:paraId="7E499EDB" w14:textId="77777777" w:rsidTr="00CF4397">
        <w:tc>
          <w:tcPr>
            <w:tcW w:w="3105" w:type="dxa"/>
            <w:vAlign w:val="center"/>
          </w:tcPr>
          <w:p w14:paraId="71511EF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15-17</w:t>
            </w:r>
          </w:p>
        </w:tc>
        <w:tc>
          <w:tcPr>
            <w:tcW w:w="3122" w:type="dxa"/>
          </w:tcPr>
          <w:p w14:paraId="501E1996"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c>
          <w:tcPr>
            <w:tcW w:w="3123" w:type="dxa"/>
          </w:tcPr>
          <w:p w14:paraId="2DC8755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31.1</w:t>
            </w:r>
          </w:p>
        </w:tc>
      </w:tr>
      <w:tr w:rsidR="00B72262" w:rsidRPr="0036732F" w14:paraId="48361F9E" w14:textId="77777777" w:rsidTr="00CF4397">
        <w:tc>
          <w:tcPr>
            <w:tcW w:w="3105" w:type="dxa"/>
            <w:vAlign w:val="center"/>
          </w:tcPr>
          <w:p w14:paraId="6960301E"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18-20</w:t>
            </w:r>
          </w:p>
        </w:tc>
        <w:tc>
          <w:tcPr>
            <w:tcW w:w="3122" w:type="dxa"/>
          </w:tcPr>
          <w:p w14:paraId="2A22D2C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c>
          <w:tcPr>
            <w:tcW w:w="3123" w:type="dxa"/>
          </w:tcPr>
          <w:p w14:paraId="14FCFB0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32.6</w:t>
            </w:r>
          </w:p>
        </w:tc>
      </w:tr>
      <w:tr w:rsidR="00B72262" w:rsidRPr="0036732F" w14:paraId="5F5FC766" w14:textId="77777777" w:rsidTr="00CF4397">
        <w:tc>
          <w:tcPr>
            <w:tcW w:w="3105" w:type="dxa"/>
            <w:vAlign w:val="center"/>
          </w:tcPr>
          <w:p w14:paraId="5F67CA76"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22" w:type="dxa"/>
          </w:tcPr>
          <w:p w14:paraId="2BCEF77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23" w:type="dxa"/>
          </w:tcPr>
          <w:p w14:paraId="3DF79D7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72262" w:rsidRPr="0036732F" w14:paraId="798E7E0C" w14:textId="77777777" w:rsidTr="00CF4397">
        <w:tc>
          <w:tcPr>
            <w:tcW w:w="3105" w:type="dxa"/>
            <w:vAlign w:val="center"/>
          </w:tcPr>
          <w:p w14:paraId="78717B9A"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p>
        </w:tc>
        <w:tc>
          <w:tcPr>
            <w:tcW w:w="3122" w:type="dxa"/>
          </w:tcPr>
          <w:p w14:paraId="349FC433"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p>
        </w:tc>
        <w:tc>
          <w:tcPr>
            <w:tcW w:w="3123" w:type="dxa"/>
          </w:tcPr>
          <w:p w14:paraId="703698B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p>
        </w:tc>
      </w:tr>
      <w:tr w:rsidR="00CF4397" w:rsidRPr="0036732F" w14:paraId="7A6B2BC7" w14:textId="77777777" w:rsidTr="00CF4397">
        <w:trPr>
          <w:trHeight w:val="332"/>
        </w:trPr>
        <w:tc>
          <w:tcPr>
            <w:tcW w:w="3105" w:type="dxa"/>
          </w:tcPr>
          <w:p w14:paraId="6EFACF85" w14:textId="77777777" w:rsidR="00CF4397" w:rsidRPr="0036732F" w:rsidRDefault="00CF4397" w:rsidP="003D1A0B">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Sex</w:t>
            </w:r>
          </w:p>
        </w:tc>
        <w:tc>
          <w:tcPr>
            <w:tcW w:w="3122" w:type="dxa"/>
          </w:tcPr>
          <w:p w14:paraId="26F802F3" w14:textId="77777777" w:rsidR="00CF4397" w:rsidRPr="0036732F" w:rsidRDefault="00CF4397" w:rsidP="003D1A0B">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23" w:type="dxa"/>
          </w:tcPr>
          <w:p w14:paraId="1395F1D5" w14:textId="77777777" w:rsidR="00CF4397" w:rsidRPr="0036732F" w:rsidRDefault="00CF4397" w:rsidP="003D1A0B">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CF4397" w:rsidRPr="0036732F" w14:paraId="0900ABE3" w14:textId="77777777" w:rsidTr="00CF4397">
        <w:tc>
          <w:tcPr>
            <w:tcW w:w="3105" w:type="dxa"/>
          </w:tcPr>
          <w:p w14:paraId="7C7B625B"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Female</w:t>
            </w:r>
          </w:p>
        </w:tc>
        <w:tc>
          <w:tcPr>
            <w:tcW w:w="3122" w:type="dxa"/>
          </w:tcPr>
          <w:p w14:paraId="24794102"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141</w:t>
            </w:r>
          </w:p>
        </w:tc>
        <w:tc>
          <w:tcPr>
            <w:tcW w:w="3123" w:type="dxa"/>
          </w:tcPr>
          <w:p w14:paraId="5ABFBE9E"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51.6</w:t>
            </w:r>
          </w:p>
        </w:tc>
      </w:tr>
      <w:tr w:rsidR="00CF4397" w:rsidRPr="0036732F" w14:paraId="47B8FE29" w14:textId="77777777" w:rsidTr="00CF4397">
        <w:tc>
          <w:tcPr>
            <w:tcW w:w="3105" w:type="dxa"/>
          </w:tcPr>
          <w:p w14:paraId="79CED9EF"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Male</w:t>
            </w:r>
          </w:p>
        </w:tc>
        <w:tc>
          <w:tcPr>
            <w:tcW w:w="3122" w:type="dxa"/>
          </w:tcPr>
          <w:p w14:paraId="0F8BA80E"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c>
          <w:tcPr>
            <w:tcW w:w="3123" w:type="dxa"/>
          </w:tcPr>
          <w:p w14:paraId="7BBAC8DF"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48.4</w:t>
            </w:r>
          </w:p>
        </w:tc>
      </w:tr>
      <w:tr w:rsidR="00CF4397" w:rsidRPr="0036732F" w14:paraId="0F945952" w14:textId="77777777" w:rsidTr="00CF4397">
        <w:tc>
          <w:tcPr>
            <w:tcW w:w="3105" w:type="dxa"/>
          </w:tcPr>
          <w:p w14:paraId="1EFB3B25"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22" w:type="dxa"/>
          </w:tcPr>
          <w:p w14:paraId="2718C286"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23" w:type="dxa"/>
          </w:tcPr>
          <w:p w14:paraId="7BEB5E7A" w14:textId="77777777" w:rsidR="00CF4397" w:rsidRPr="0036732F" w:rsidRDefault="00CF4397"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4262097" w14:textId="531B3307" w:rsidR="00B72262" w:rsidRDefault="00B72262" w:rsidP="00B72262">
      <w:pPr>
        <w:autoSpaceDE w:val="0"/>
        <w:autoSpaceDN w:val="0"/>
        <w:adjustRightInd w:val="0"/>
        <w:spacing w:after="0" w:line="400" w:lineRule="atLeast"/>
        <w:rPr>
          <w:rFonts w:ascii="Times New Roman" w:hAnsi="Times New Roman" w:cs="Times New Roman"/>
          <w:sz w:val="24"/>
          <w:szCs w:val="24"/>
        </w:rPr>
      </w:pPr>
    </w:p>
    <w:p w14:paraId="55816AD5" w14:textId="77777777" w:rsidR="00CF4397" w:rsidRPr="0036732F" w:rsidRDefault="00CF4397" w:rsidP="00B72262">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07"/>
        <w:gridCol w:w="3121"/>
        <w:gridCol w:w="3122"/>
      </w:tblGrid>
      <w:tr w:rsidR="00B72262" w:rsidRPr="0036732F" w14:paraId="2358757C" w14:textId="77777777" w:rsidTr="00734313">
        <w:tc>
          <w:tcPr>
            <w:tcW w:w="3192" w:type="dxa"/>
          </w:tcPr>
          <w:p w14:paraId="65BD0A95"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bCs/>
                <w:color w:val="000000"/>
                <w:sz w:val="24"/>
                <w:szCs w:val="24"/>
              </w:rPr>
              <w:t>Region</w:t>
            </w:r>
          </w:p>
        </w:tc>
        <w:tc>
          <w:tcPr>
            <w:tcW w:w="3192" w:type="dxa"/>
          </w:tcPr>
          <w:p w14:paraId="204BEC25"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1BAEFE24"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5E8611B0" w14:textId="77777777" w:rsidTr="00734313">
        <w:tc>
          <w:tcPr>
            <w:tcW w:w="3192" w:type="dxa"/>
            <w:vAlign w:val="center"/>
          </w:tcPr>
          <w:p w14:paraId="139FD7B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Rural</w:t>
            </w:r>
          </w:p>
        </w:tc>
        <w:tc>
          <w:tcPr>
            <w:tcW w:w="3192" w:type="dxa"/>
          </w:tcPr>
          <w:p w14:paraId="762232E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114</w:t>
            </w:r>
          </w:p>
        </w:tc>
        <w:tc>
          <w:tcPr>
            <w:tcW w:w="3192" w:type="dxa"/>
          </w:tcPr>
          <w:p w14:paraId="1907E26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41.8</w:t>
            </w:r>
          </w:p>
        </w:tc>
      </w:tr>
      <w:tr w:rsidR="00B72262" w:rsidRPr="0036732F" w14:paraId="76106899" w14:textId="77777777" w:rsidTr="00734313">
        <w:tc>
          <w:tcPr>
            <w:tcW w:w="3192" w:type="dxa"/>
            <w:vAlign w:val="center"/>
          </w:tcPr>
          <w:p w14:paraId="58617F9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Urban</w:t>
            </w:r>
          </w:p>
        </w:tc>
        <w:tc>
          <w:tcPr>
            <w:tcW w:w="3192" w:type="dxa"/>
          </w:tcPr>
          <w:p w14:paraId="2F68272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159</w:t>
            </w:r>
          </w:p>
        </w:tc>
        <w:tc>
          <w:tcPr>
            <w:tcW w:w="3192" w:type="dxa"/>
          </w:tcPr>
          <w:p w14:paraId="49B313EE"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58.2</w:t>
            </w:r>
          </w:p>
        </w:tc>
      </w:tr>
      <w:tr w:rsidR="00B72262" w:rsidRPr="0036732F" w14:paraId="54F94DEE" w14:textId="77777777" w:rsidTr="00734313">
        <w:tc>
          <w:tcPr>
            <w:tcW w:w="3192" w:type="dxa"/>
            <w:vAlign w:val="center"/>
          </w:tcPr>
          <w:p w14:paraId="6E89BF4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92" w:type="dxa"/>
          </w:tcPr>
          <w:p w14:paraId="357CC16B"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0E14F4A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7B2F78F3"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5"/>
        <w:gridCol w:w="3117"/>
        <w:gridCol w:w="3118"/>
      </w:tblGrid>
      <w:tr w:rsidR="00B72262" w:rsidRPr="0036732F" w14:paraId="5532CA29" w14:textId="77777777" w:rsidTr="00734313">
        <w:tc>
          <w:tcPr>
            <w:tcW w:w="3192" w:type="dxa"/>
          </w:tcPr>
          <w:p w14:paraId="67400C25"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Education</w:t>
            </w:r>
          </w:p>
        </w:tc>
        <w:tc>
          <w:tcPr>
            <w:tcW w:w="3192" w:type="dxa"/>
          </w:tcPr>
          <w:p w14:paraId="1F1EC9AD"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7B2BAA57"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59A6C9C7" w14:textId="77777777" w:rsidTr="00734313">
        <w:tc>
          <w:tcPr>
            <w:tcW w:w="3192" w:type="dxa"/>
            <w:vAlign w:val="center"/>
          </w:tcPr>
          <w:p w14:paraId="188258CB"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1-2</w:t>
            </w:r>
          </w:p>
        </w:tc>
        <w:tc>
          <w:tcPr>
            <w:tcW w:w="3192" w:type="dxa"/>
          </w:tcPr>
          <w:p w14:paraId="5B952BA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w:t>
            </w:r>
          </w:p>
        </w:tc>
        <w:tc>
          <w:tcPr>
            <w:tcW w:w="3192" w:type="dxa"/>
          </w:tcPr>
          <w:p w14:paraId="04B9741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34.4</w:t>
            </w:r>
          </w:p>
        </w:tc>
      </w:tr>
      <w:tr w:rsidR="00B72262" w:rsidRPr="0036732F" w14:paraId="7DFE86FA" w14:textId="77777777" w:rsidTr="00734313">
        <w:tc>
          <w:tcPr>
            <w:tcW w:w="3192" w:type="dxa"/>
            <w:vAlign w:val="center"/>
          </w:tcPr>
          <w:p w14:paraId="6E97BF1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lastRenderedPageBreak/>
              <w:t>form 3-4</w:t>
            </w:r>
          </w:p>
        </w:tc>
        <w:tc>
          <w:tcPr>
            <w:tcW w:w="3192" w:type="dxa"/>
          </w:tcPr>
          <w:p w14:paraId="4E89DEF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102</w:t>
            </w:r>
          </w:p>
        </w:tc>
        <w:tc>
          <w:tcPr>
            <w:tcW w:w="3192" w:type="dxa"/>
          </w:tcPr>
          <w:p w14:paraId="1A3BAA3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37.4</w:t>
            </w:r>
          </w:p>
        </w:tc>
      </w:tr>
      <w:tr w:rsidR="00B72262" w:rsidRPr="0036732F" w14:paraId="36B540C9" w14:textId="77777777" w:rsidTr="00734313">
        <w:tc>
          <w:tcPr>
            <w:tcW w:w="3192" w:type="dxa"/>
            <w:vAlign w:val="center"/>
          </w:tcPr>
          <w:p w14:paraId="288D141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5-6</w:t>
            </w:r>
          </w:p>
        </w:tc>
        <w:tc>
          <w:tcPr>
            <w:tcW w:w="3192" w:type="dxa"/>
          </w:tcPr>
          <w:p w14:paraId="4748862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77</w:t>
            </w:r>
          </w:p>
        </w:tc>
        <w:tc>
          <w:tcPr>
            <w:tcW w:w="3192" w:type="dxa"/>
          </w:tcPr>
          <w:p w14:paraId="444F712A"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28.2</w:t>
            </w:r>
          </w:p>
        </w:tc>
      </w:tr>
      <w:tr w:rsidR="00B72262" w:rsidRPr="0036732F" w14:paraId="6C2F286E" w14:textId="77777777" w:rsidTr="00734313">
        <w:tc>
          <w:tcPr>
            <w:tcW w:w="3192" w:type="dxa"/>
            <w:vAlign w:val="center"/>
          </w:tcPr>
          <w:p w14:paraId="6283216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92" w:type="dxa"/>
          </w:tcPr>
          <w:p w14:paraId="5BA56A1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73E325D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682EEBE2" w14:textId="77777777" w:rsidR="002D1985" w:rsidRPr="0036732F" w:rsidRDefault="002D1985" w:rsidP="00001E8D">
      <w:pPr>
        <w:rPr>
          <w:rFonts w:ascii="Times New Roman" w:hAnsi="Times New Roman" w:cs="Times New Roman"/>
          <w:b/>
          <w:color w:val="FF0000"/>
          <w:sz w:val="24"/>
          <w:szCs w:val="24"/>
          <w:shd w:val="clear" w:color="auto" w:fill="FFFFFF"/>
        </w:rPr>
      </w:pPr>
    </w:p>
    <w:p w14:paraId="6B1C3AE7" w14:textId="77777777" w:rsidR="00B72262" w:rsidRPr="0036732F" w:rsidRDefault="00B72262" w:rsidP="00001E8D">
      <w:pPr>
        <w:rPr>
          <w:rFonts w:ascii="Times New Roman" w:hAnsi="Times New Roman" w:cs="Times New Roman"/>
          <w:b/>
          <w:color w:val="FF0000"/>
          <w:sz w:val="24"/>
          <w:szCs w:val="24"/>
          <w:shd w:val="clear" w:color="auto" w:fill="FFFFFF"/>
        </w:rPr>
      </w:pPr>
    </w:p>
    <w:p w14:paraId="350CAF26" w14:textId="77777777" w:rsidR="00B72262" w:rsidRPr="0036732F" w:rsidRDefault="00B72262" w:rsidP="00001E8D">
      <w:pPr>
        <w:rPr>
          <w:rFonts w:ascii="Times New Roman" w:hAnsi="Times New Roman" w:cs="Times New Roman"/>
          <w:b/>
          <w:color w:val="FF0000"/>
          <w:sz w:val="24"/>
          <w:szCs w:val="24"/>
          <w:shd w:val="clear" w:color="auto" w:fill="FFFFFF"/>
        </w:rPr>
      </w:pPr>
    </w:p>
    <w:p w14:paraId="42A808C4" w14:textId="4A9B4E2C"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sz w:val="24"/>
          <w:szCs w:val="24"/>
        </w:rPr>
        <w:t xml:space="preserve">TABLE 2: </w:t>
      </w:r>
      <w:r w:rsidR="00BF144B">
        <w:rPr>
          <w:rFonts w:ascii="Times New Roman" w:hAnsi="Times New Roman" w:cs="Times New Roman"/>
          <w:sz w:val="24"/>
          <w:szCs w:val="24"/>
        </w:rPr>
        <w:t>Respondents' A</w:t>
      </w:r>
      <w:r w:rsidR="00276742" w:rsidRPr="0036732F">
        <w:rPr>
          <w:rFonts w:ascii="Times New Roman" w:hAnsi="Times New Roman" w:cs="Times New Roman"/>
          <w:sz w:val="24"/>
          <w:szCs w:val="24"/>
        </w:rPr>
        <w:t>wareness</w:t>
      </w:r>
      <w:r w:rsidR="00BF144B">
        <w:rPr>
          <w:rFonts w:ascii="Times New Roman" w:hAnsi="Times New Roman" w:cs="Times New Roman"/>
          <w:sz w:val="24"/>
          <w:szCs w:val="24"/>
        </w:rPr>
        <w:t xml:space="preserve"> and Knowledge</w:t>
      </w:r>
      <w:r w:rsidR="00276742" w:rsidRPr="0036732F">
        <w:rPr>
          <w:rFonts w:ascii="Times New Roman" w:hAnsi="Times New Roman" w:cs="Times New Roman"/>
          <w:sz w:val="24"/>
          <w:szCs w:val="24"/>
        </w:rPr>
        <w:t xml:space="preserve"> of Lead and Lead Poisoning </w:t>
      </w:r>
    </w:p>
    <w:tbl>
      <w:tblPr>
        <w:tblStyle w:val="TableGrid"/>
        <w:tblW w:w="0" w:type="auto"/>
        <w:tblLook w:val="04A0" w:firstRow="1" w:lastRow="0" w:firstColumn="1" w:lastColumn="0" w:noHBand="0" w:noVBand="1"/>
      </w:tblPr>
      <w:tblGrid>
        <w:gridCol w:w="3116"/>
        <w:gridCol w:w="3116"/>
        <w:gridCol w:w="3118"/>
      </w:tblGrid>
      <w:tr w:rsidR="00B72262" w:rsidRPr="0036732F" w14:paraId="3F940EA9" w14:textId="77777777" w:rsidTr="00276742">
        <w:tc>
          <w:tcPr>
            <w:tcW w:w="3116" w:type="dxa"/>
          </w:tcPr>
          <w:p w14:paraId="43651760"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Awareness of lead</w:t>
            </w:r>
          </w:p>
        </w:tc>
        <w:tc>
          <w:tcPr>
            <w:tcW w:w="3116" w:type="dxa"/>
          </w:tcPr>
          <w:p w14:paraId="183EA55B"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18" w:type="dxa"/>
          </w:tcPr>
          <w:p w14:paraId="365A419E"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0C08253B" w14:textId="77777777" w:rsidTr="00276742">
        <w:tc>
          <w:tcPr>
            <w:tcW w:w="3116" w:type="dxa"/>
            <w:vAlign w:val="center"/>
          </w:tcPr>
          <w:p w14:paraId="2E032F14" w14:textId="77777777" w:rsidR="00B72262" w:rsidRPr="0036732F" w:rsidRDefault="00B72262" w:rsidP="00734313">
            <w:pPr>
              <w:autoSpaceDE w:val="0"/>
              <w:autoSpaceDN w:val="0"/>
              <w:adjustRightInd w:val="0"/>
              <w:spacing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3116" w:type="dxa"/>
          </w:tcPr>
          <w:p w14:paraId="4B31E94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96</w:t>
            </w:r>
          </w:p>
        </w:tc>
        <w:tc>
          <w:tcPr>
            <w:tcW w:w="3118" w:type="dxa"/>
          </w:tcPr>
          <w:p w14:paraId="54CE5E65"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35.2</w:t>
            </w:r>
          </w:p>
        </w:tc>
      </w:tr>
      <w:tr w:rsidR="00B72262" w:rsidRPr="0036732F" w14:paraId="7C7B8102" w14:textId="77777777" w:rsidTr="00276742">
        <w:tc>
          <w:tcPr>
            <w:tcW w:w="3116" w:type="dxa"/>
            <w:vAlign w:val="center"/>
          </w:tcPr>
          <w:p w14:paraId="2F89086C" w14:textId="77777777" w:rsidR="00B72262" w:rsidRPr="0036732F" w:rsidRDefault="00B72262" w:rsidP="00734313">
            <w:pPr>
              <w:autoSpaceDE w:val="0"/>
              <w:autoSpaceDN w:val="0"/>
              <w:adjustRightInd w:val="0"/>
              <w:spacing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3116" w:type="dxa"/>
          </w:tcPr>
          <w:p w14:paraId="3714F5B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177</w:t>
            </w:r>
          </w:p>
        </w:tc>
        <w:tc>
          <w:tcPr>
            <w:tcW w:w="3118" w:type="dxa"/>
          </w:tcPr>
          <w:p w14:paraId="3A236F8F"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64.8</w:t>
            </w:r>
          </w:p>
        </w:tc>
      </w:tr>
      <w:tr w:rsidR="00B72262" w:rsidRPr="0036732F" w14:paraId="1F306076" w14:textId="77777777" w:rsidTr="00276742">
        <w:tc>
          <w:tcPr>
            <w:tcW w:w="3116" w:type="dxa"/>
            <w:vAlign w:val="center"/>
          </w:tcPr>
          <w:p w14:paraId="2911358B" w14:textId="77777777" w:rsidR="00B72262" w:rsidRPr="0036732F" w:rsidRDefault="00B72262" w:rsidP="00734313">
            <w:pPr>
              <w:autoSpaceDE w:val="0"/>
              <w:autoSpaceDN w:val="0"/>
              <w:adjustRightInd w:val="0"/>
              <w:spacing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16" w:type="dxa"/>
          </w:tcPr>
          <w:p w14:paraId="143FED3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18" w:type="dxa"/>
          </w:tcPr>
          <w:p w14:paraId="737D0B8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8837CA" w:rsidRPr="0036732F" w14:paraId="053C9387" w14:textId="77777777" w:rsidTr="008837CA">
        <w:tc>
          <w:tcPr>
            <w:tcW w:w="3116" w:type="dxa"/>
          </w:tcPr>
          <w:p w14:paraId="1DF152AE" w14:textId="77777777" w:rsidR="008837CA" w:rsidRPr="0036732F" w:rsidRDefault="008837CA" w:rsidP="00C45D08">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Awareness of lead poisoning</w:t>
            </w:r>
          </w:p>
        </w:tc>
        <w:tc>
          <w:tcPr>
            <w:tcW w:w="3116" w:type="dxa"/>
          </w:tcPr>
          <w:p w14:paraId="4DFD9F72" w14:textId="77777777" w:rsidR="008837CA" w:rsidRPr="0036732F" w:rsidRDefault="008837CA" w:rsidP="00C45D08">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18" w:type="dxa"/>
          </w:tcPr>
          <w:p w14:paraId="15DAC823" w14:textId="77777777" w:rsidR="008837CA" w:rsidRPr="0036732F" w:rsidRDefault="008837CA" w:rsidP="00C45D08">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8837CA" w:rsidRPr="0036732F" w14:paraId="718D07DC" w14:textId="77777777" w:rsidTr="008837CA">
        <w:tc>
          <w:tcPr>
            <w:tcW w:w="3116" w:type="dxa"/>
          </w:tcPr>
          <w:p w14:paraId="7FF446FB"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3116" w:type="dxa"/>
          </w:tcPr>
          <w:p w14:paraId="5953FA14"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3118" w:type="dxa"/>
          </w:tcPr>
          <w:p w14:paraId="05ADA484"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r>
      <w:tr w:rsidR="008837CA" w:rsidRPr="0036732F" w14:paraId="5B449B20" w14:textId="77777777" w:rsidTr="008837CA">
        <w:tc>
          <w:tcPr>
            <w:tcW w:w="3116" w:type="dxa"/>
          </w:tcPr>
          <w:p w14:paraId="4A736DB2"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3116" w:type="dxa"/>
          </w:tcPr>
          <w:p w14:paraId="4944195C"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3118" w:type="dxa"/>
          </w:tcPr>
          <w:p w14:paraId="548DB424"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r>
      <w:tr w:rsidR="008837CA" w:rsidRPr="0036732F" w14:paraId="6A753F0C" w14:textId="77777777" w:rsidTr="008837CA">
        <w:tc>
          <w:tcPr>
            <w:tcW w:w="3116" w:type="dxa"/>
          </w:tcPr>
          <w:p w14:paraId="71FFF07D"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16" w:type="dxa"/>
          </w:tcPr>
          <w:p w14:paraId="02B9F1C3"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18" w:type="dxa"/>
          </w:tcPr>
          <w:p w14:paraId="327C6D2E"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F144B" w:rsidRPr="0036732F" w14:paraId="2D2E8196" w14:textId="77777777" w:rsidTr="00BF144B">
        <w:tc>
          <w:tcPr>
            <w:tcW w:w="3116" w:type="dxa"/>
          </w:tcPr>
          <w:p w14:paraId="042D9BF0" w14:textId="77777777" w:rsidR="00BF144B" w:rsidRPr="0036732F" w:rsidRDefault="00BF144B" w:rsidP="003D1A0B">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Knowledge of lead poisoning</w:t>
            </w:r>
          </w:p>
        </w:tc>
        <w:tc>
          <w:tcPr>
            <w:tcW w:w="3116" w:type="dxa"/>
          </w:tcPr>
          <w:p w14:paraId="64C3F564" w14:textId="77777777" w:rsidR="00BF144B" w:rsidRPr="0036732F" w:rsidRDefault="00BF144B" w:rsidP="003D1A0B">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18" w:type="dxa"/>
          </w:tcPr>
          <w:p w14:paraId="4CA9E7CD" w14:textId="77777777" w:rsidR="00BF144B" w:rsidRPr="0036732F" w:rsidRDefault="00BF144B" w:rsidP="003D1A0B">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F144B" w:rsidRPr="0036732F" w14:paraId="038980CA" w14:textId="77777777" w:rsidTr="00BF144B">
        <w:tc>
          <w:tcPr>
            <w:tcW w:w="3116" w:type="dxa"/>
          </w:tcPr>
          <w:p w14:paraId="6C2E105C"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3116" w:type="dxa"/>
          </w:tcPr>
          <w:p w14:paraId="3E369474"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3118" w:type="dxa"/>
          </w:tcPr>
          <w:p w14:paraId="4EEA09DF"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r>
      <w:tr w:rsidR="00BF144B" w:rsidRPr="0036732F" w14:paraId="504EC406" w14:textId="77777777" w:rsidTr="00BF144B">
        <w:tc>
          <w:tcPr>
            <w:tcW w:w="3116" w:type="dxa"/>
          </w:tcPr>
          <w:p w14:paraId="4D1E7184"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3116" w:type="dxa"/>
          </w:tcPr>
          <w:p w14:paraId="23F5AE45"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3118" w:type="dxa"/>
          </w:tcPr>
          <w:p w14:paraId="232B5453"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r>
      <w:tr w:rsidR="00BF144B" w:rsidRPr="0036732F" w14:paraId="02BBC911" w14:textId="77777777" w:rsidTr="00BF144B">
        <w:tc>
          <w:tcPr>
            <w:tcW w:w="3116" w:type="dxa"/>
          </w:tcPr>
          <w:p w14:paraId="78C30C24"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16" w:type="dxa"/>
          </w:tcPr>
          <w:p w14:paraId="6DB5CBD8"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18" w:type="dxa"/>
          </w:tcPr>
          <w:p w14:paraId="725A0697" w14:textId="77777777" w:rsidR="00BF144B" w:rsidRPr="0036732F" w:rsidRDefault="00BF144B" w:rsidP="003D1A0B">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F00AF30" w14:textId="77777777" w:rsidR="00B72262" w:rsidRPr="0036732F" w:rsidRDefault="00B72262" w:rsidP="00001E8D">
      <w:pPr>
        <w:rPr>
          <w:rFonts w:ascii="Times New Roman" w:hAnsi="Times New Roman" w:cs="Times New Roman"/>
          <w:b/>
          <w:color w:val="FF0000"/>
          <w:sz w:val="24"/>
          <w:szCs w:val="24"/>
          <w:shd w:val="clear" w:color="auto" w:fill="FFFFFF"/>
        </w:rPr>
      </w:pPr>
    </w:p>
    <w:p w14:paraId="484D99A1" w14:textId="77777777" w:rsidR="00B663E8" w:rsidRPr="0036732F" w:rsidRDefault="00B663E8" w:rsidP="00B72262">
      <w:pPr>
        <w:autoSpaceDE w:val="0"/>
        <w:autoSpaceDN w:val="0"/>
        <w:adjustRightInd w:val="0"/>
        <w:spacing w:after="0" w:line="400" w:lineRule="atLeast"/>
        <w:rPr>
          <w:rFonts w:ascii="Times New Roman" w:hAnsi="Times New Roman" w:cs="Times New Roman"/>
          <w:sz w:val="24"/>
          <w:szCs w:val="24"/>
        </w:rPr>
      </w:pPr>
    </w:p>
    <w:p w14:paraId="640BA37B" w14:textId="77777777" w:rsidR="008837CA" w:rsidRPr="0036732F" w:rsidRDefault="008837CA" w:rsidP="00B72262">
      <w:pPr>
        <w:autoSpaceDE w:val="0"/>
        <w:autoSpaceDN w:val="0"/>
        <w:adjustRightInd w:val="0"/>
        <w:spacing w:after="0" w:line="400" w:lineRule="atLeast"/>
        <w:rPr>
          <w:rFonts w:ascii="Times New Roman" w:hAnsi="Times New Roman" w:cs="Times New Roman"/>
          <w:sz w:val="24"/>
          <w:szCs w:val="24"/>
        </w:rPr>
      </w:pPr>
    </w:p>
    <w:p w14:paraId="2D8B9866" w14:textId="77777777" w:rsidR="008837CA" w:rsidRPr="0036732F" w:rsidRDefault="008837CA" w:rsidP="00B72262">
      <w:pPr>
        <w:autoSpaceDE w:val="0"/>
        <w:autoSpaceDN w:val="0"/>
        <w:adjustRightInd w:val="0"/>
        <w:spacing w:after="0" w:line="400" w:lineRule="atLeast"/>
        <w:rPr>
          <w:rFonts w:ascii="Times New Roman" w:hAnsi="Times New Roman" w:cs="Times New Roman"/>
          <w:sz w:val="24"/>
          <w:szCs w:val="24"/>
        </w:rPr>
      </w:pPr>
    </w:p>
    <w:p w14:paraId="2E3BF609" w14:textId="154154D8" w:rsidR="004E0256" w:rsidRPr="00BA1B4A" w:rsidRDefault="004E0256" w:rsidP="00BA1B4A">
      <w:pPr>
        <w:autoSpaceDE w:val="0"/>
        <w:autoSpaceDN w:val="0"/>
        <w:adjustRightInd w:val="0"/>
        <w:spacing w:after="0" w:line="400" w:lineRule="atLeast"/>
        <w:rPr>
          <w:rFonts w:ascii="Times New Roman" w:hAnsi="Times New Roman" w:cs="Times New Roman"/>
          <w:sz w:val="24"/>
          <w:szCs w:val="24"/>
        </w:rPr>
      </w:pPr>
    </w:p>
    <w:p w14:paraId="4D5A78D5" w14:textId="77777777" w:rsidR="004E0256" w:rsidRPr="0036732F" w:rsidRDefault="004E0256" w:rsidP="00B72262">
      <w:pPr>
        <w:spacing w:after="160" w:line="259" w:lineRule="auto"/>
        <w:rPr>
          <w:rFonts w:ascii="Times New Roman" w:hAnsi="Times New Roman" w:cs="Times New Roman"/>
          <w:b/>
          <w:bCs/>
          <w:color w:val="000000"/>
          <w:sz w:val="24"/>
          <w:szCs w:val="24"/>
        </w:rPr>
      </w:pPr>
    </w:p>
    <w:p w14:paraId="3CC08A22" w14:textId="77777777" w:rsidR="00CF4397" w:rsidRDefault="00CF4397" w:rsidP="00B72262">
      <w:pPr>
        <w:spacing w:after="160" w:line="259" w:lineRule="auto"/>
        <w:rPr>
          <w:rFonts w:ascii="Times New Roman" w:hAnsi="Times New Roman" w:cs="Times New Roman"/>
          <w:b/>
          <w:bCs/>
          <w:color w:val="000000"/>
          <w:sz w:val="24"/>
          <w:szCs w:val="24"/>
        </w:rPr>
      </w:pPr>
    </w:p>
    <w:p w14:paraId="22DA5ABF" w14:textId="78F3D1B2" w:rsidR="00B72262" w:rsidRPr="00BF144B" w:rsidRDefault="00BA1B4A" w:rsidP="00B72262">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TABLE  3</w:t>
      </w:r>
      <w:r w:rsidR="00B72262" w:rsidRPr="0036732F">
        <w:rPr>
          <w:rFonts w:ascii="Times New Roman" w:hAnsi="Times New Roman" w:cs="Times New Roman"/>
          <w:b/>
          <w:bCs/>
          <w:color w:val="000000"/>
          <w:sz w:val="24"/>
          <w:szCs w:val="24"/>
        </w:rPr>
        <w:t xml:space="preserve">: </w:t>
      </w:r>
      <w:r w:rsidR="00BF144B" w:rsidRPr="00BF144B">
        <w:rPr>
          <w:rFonts w:ascii="Times New Roman" w:hAnsi="Times New Roman" w:cs="Times New Roman"/>
          <w:b/>
          <w:bCs/>
          <w:sz w:val="24"/>
          <w:szCs w:val="24"/>
        </w:rPr>
        <w:t>Awareness of lead poisoning</w:t>
      </w:r>
      <w:r w:rsidR="00BF144B" w:rsidRPr="00BF144B">
        <w:rPr>
          <w:rFonts w:ascii="Times New Roman" w:hAnsi="Times New Roman" w:cs="Times New Roman"/>
          <w:sz w:val="24"/>
          <w:szCs w:val="24"/>
        </w:rPr>
        <w:t xml:space="preserve"> and the demographic factors of </w:t>
      </w:r>
      <w:r w:rsidR="00BF144B" w:rsidRPr="00BF144B">
        <w:rPr>
          <w:rFonts w:ascii="Times New Roman" w:hAnsi="Times New Roman" w:cs="Times New Roman"/>
          <w:b/>
          <w:bCs/>
          <w:sz w:val="24"/>
          <w:szCs w:val="24"/>
        </w:rPr>
        <w:t>age group, gender, and region</w:t>
      </w:r>
    </w:p>
    <w:tbl>
      <w:tblPr>
        <w:tblW w:w="62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3"/>
        <w:gridCol w:w="70"/>
        <w:gridCol w:w="1349"/>
        <w:gridCol w:w="9"/>
        <w:gridCol w:w="317"/>
        <w:gridCol w:w="35"/>
        <w:gridCol w:w="1242"/>
        <w:gridCol w:w="19"/>
        <w:gridCol w:w="1261"/>
        <w:gridCol w:w="1170"/>
      </w:tblGrid>
      <w:tr w:rsidR="00B72262" w:rsidRPr="0036732F" w14:paraId="18602E3E" w14:textId="77777777" w:rsidTr="00BA1B4A">
        <w:trPr>
          <w:cantSplit/>
        </w:trPr>
        <w:tc>
          <w:tcPr>
            <w:tcW w:w="2548" w:type="dxa"/>
            <w:gridSpan w:val="5"/>
            <w:vMerge w:val="restart"/>
            <w:shd w:val="clear" w:color="auto" w:fill="FFFFFF"/>
          </w:tcPr>
          <w:p w14:paraId="2DD82349" w14:textId="77777777" w:rsidR="00B72262" w:rsidRPr="0036732F" w:rsidRDefault="00B72262" w:rsidP="00734313">
            <w:pPr>
              <w:rPr>
                <w:rFonts w:ascii="Times New Roman" w:hAnsi="Times New Roman" w:cs="Times New Roman"/>
                <w:sz w:val="24"/>
                <w:szCs w:val="24"/>
              </w:rPr>
            </w:pPr>
          </w:p>
        </w:tc>
        <w:tc>
          <w:tcPr>
            <w:tcW w:w="2557" w:type="dxa"/>
            <w:gridSpan w:val="4"/>
            <w:shd w:val="clear" w:color="auto" w:fill="FFFFFF"/>
          </w:tcPr>
          <w:p w14:paraId="57CE6F73" w14:textId="77777777" w:rsidR="00B72262" w:rsidRPr="0036732F" w:rsidRDefault="00B72262"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Awareness of lead </w:t>
            </w:r>
            <w:r w:rsidR="00DB0909" w:rsidRPr="0036732F">
              <w:rPr>
                <w:rFonts w:ascii="Times New Roman" w:hAnsi="Times New Roman" w:cs="Times New Roman"/>
                <w:color w:val="000000"/>
                <w:sz w:val="24"/>
                <w:szCs w:val="24"/>
              </w:rPr>
              <w:t>poisoning</w:t>
            </w:r>
          </w:p>
        </w:tc>
        <w:tc>
          <w:tcPr>
            <w:tcW w:w="1170" w:type="dxa"/>
            <w:vMerge w:val="restart"/>
            <w:shd w:val="clear" w:color="auto" w:fill="FFFFFF"/>
          </w:tcPr>
          <w:p w14:paraId="25967701"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B72262" w:rsidRPr="0036732F" w14:paraId="1E29BD7C" w14:textId="77777777" w:rsidTr="00BA1B4A">
        <w:trPr>
          <w:cantSplit/>
        </w:trPr>
        <w:tc>
          <w:tcPr>
            <w:tcW w:w="2548" w:type="dxa"/>
            <w:gridSpan w:val="5"/>
            <w:vMerge/>
            <w:shd w:val="clear" w:color="auto" w:fill="FFFFFF"/>
          </w:tcPr>
          <w:p w14:paraId="3CDAC1F0"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277" w:type="dxa"/>
            <w:gridSpan w:val="2"/>
            <w:shd w:val="clear" w:color="auto" w:fill="FFFFFF"/>
          </w:tcPr>
          <w:p w14:paraId="2F4EDD9E"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80" w:type="dxa"/>
            <w:gridSpan w:val="2"/>
            <w:shd w:val="clear" w:color="auto" w:fill="FFFFFF"/>
          </w:tcPr>
          <w:p w14:paraId="7F98D08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70" w:type="dxa"/>
            <w:vMerge/>
            <w:shd w:val="clear" w:color="auto" w:fill="FFFFFF"/>
          </w:tcPr>
          <w:p w14:paraId="24850551"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r>
      <w:tr w:rsidR="00BA1B4A" w:rsidRPr="0036732F" w14:paraId="124DC636" w14:textId="77777777" w:rsidTr="00BA1B4A">
        <w:trPr>
          <w:cantSplit/>
        </w:trPr>
        <w:tc>
          <w:tcPr>
            <w:tcW w:w="803" w:type="dxa"/>
            <w:vMerge w:val="restart"/>
            <w:shd w:val="clear" w:color="auto" w:fill="FFFFFF"/>
            <w:vAlign w:val="center"/>
          </w:tcPr>
          <w:p w14:paraId="4256F558"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lastRenderedPageBreak/>
              <w:t>Age</w:t>
            </w:r>
          </w:p>
        </w:tc>
        <w:tc>
          <w:tcPr>
            <w:tcW w:w="1428" w:type="dxa"/>
            <w:gridSpan w:val="3"/>
            <w:vMerge w:val="restart"/>
            <w:shd w:val="clear" w:color="auto" w:fill="FFFFFF"/>
            <w:vAlign w:val="center"/>
          </w:tcPr>
          <w:p w14:paraId="1D0F0CC2"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&gt;21</w:t>
            </w:r>
          </w:p>
        </w:tc>
        <w:tc>
          <w:tcPr>
            <w:tcW w:w="317" w:type="dxa"/>
            <w:shd w:val="clear" w:color="auto" w:fill="FFFFFF"/>
            <w:vAlign w:val="center"/>
          </w:tcPr>
          <w:p w14:paraId="65693582"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10369D90"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40</w:t>
            </w:r>
          </w:p>
        </w:tc>
        <w:tc>
          <w:tcPr>
            <w:tcW w:w="1280" w:type="dxa"/>
            <w:gridSpan w:val="2"/>
            <w:shd w:val="clear" w:color="auto" w:fill="FFFFFF"/>
          </w:tcPr>
          <w:p w14:paraId="1A474EEB"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w:t>
            </w:r>
          </w:p>
        </w:tc>
        <w:tc>
          <w:tcPr>
            <w:tcW w:w="1170" w:type="dxa"/>
            <w:shd w:val="clear" w:color="auto" w:fill="FFFFFF"/>
          </w:tcPr>
          <w:p w14:paraId="3CAB4A4A"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50</w:t>
            </w:r>
          </w:p>
        </w:tc>
      </w:tr>
      <w:tr w:rsidR="00BA1B4A" w:rsidRPr="0036732F" w14:paraId="649FBF92" w14:textId="77777777" w:rsidTr="00BA1B4A">
        <w:trPr>
          <w:cantSplit/>
        </w:trPr>
        <w:tc>
          <w:tcPr>
            <w:tcW w:w="803" w:type="dxa"/>
            <w:vMerge/>
            <w:shd w:val="clear" w:color="auto" w:fill="FFFFFF"/>
            <w:vAlign w:val="center"/>
          </w:tcPr>
          <w:p w14:paraId="4CB9CA7A"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shd w:val="clear" w:color="auto" w:fill="FFFFFF"/>
            <w:vAlign w:val="center"/>
          </w:tcPr>
          <w:p w14:paraId="0E998164"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32058F5A"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1A59481D"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80.0%</w:t>
            </w:r>
          </w:p>
        </w:tc>
        <w:tc>
          <w:tcPr>
            <w:tcW w:w="1280" w:type="dxa"/>
            <w:gridSpan w:val="2"/>
            <w:shd w:val="clear" w:color="auto" w:fill="FFFFFF"/>
          </w:tcPr>
          <w:p w14:paraId="6E3040E5"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20.0%</w:t>
            </w:r>
          </w:p>
        </w:tc>
        <w:tc>
          <w:tcPr>
            <w:tcW w:w="1170" w:type="dxa"/>
            <w:shd w:val="clear" w:color="auto" w:fill="FFFFFF"/>
          </w:tcPr>
          <w:p w14:paraId="4C369284"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31B73DC2" w14:textId="77777777" w:rsidTr="00BA1B4A">
        <w:trPr>
          <w:cantSplit/>
        </w:trPr>
        <w:tc>
          <w:tcPr>
            <w:tcW w:w="803" w:type="dxa"/>
            <w:vMerge/>
            <w:shd w:val="clear" w:color="auto" w:fill="FFFFFF"/>
            <w:vAlign w:val="center"/>
          </w:tcPr>
          <w:p w14:paraId="5F853A46"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val="restart"/>
            <w:shd w:val="clear" w:color="auto" w:fill="FFFFFF"/>
            <w:vAlign w:val="center"/>
          </w:tcPr>
          <w:p w14:paraId="15198166"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12-14</w:t>
            </w:r>
          </w:p>
        </w:tc>
        <w:tc>
          <w:tcPr>
            <w:tcW w:w="317" w:type="dxa"/>
            <w:shd w:val="clear" w:color="auto" w:fill="FFFFFF"/>
            <w:vAlign w:val="center"/>
          </w:tcPr>
          <w:p w14:paraId="0E85E419"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418C55D8"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43</w:t>
            </w:r>
          </w:p>
        </w:tc>
        <w:tc>
          <w:tcPr>
            <w:tcW w:w="1280" w:type="dxa"/>
            <w:gridSpan w:val="2"/>
            <w:shd w:val="clear" w:color="auto" w:fill="FFFFFF"/>
          </w:tcPr>
          <w:p w14:paraId="3FC6133D"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w:t>
            </w:r>
          </w:p>
        </w:tc>
        <w:tc>
          <w:tcPr>
            <w:tcW w:w="1170" w:type="dxa"/>
            <w:shd w:val="clear" w:color="auto" w:fill="FFFFFF"/>
          </w:tcPr>
          <w:p w14:paraId="2CDCE7D9"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r>
      <w:tr w:rsidR="00BA1B4A" w:rsidRPr="0036732F" w14:paraId="40F8FCBF" w14:textId="77777777" w:rsidTr="00BA1B4A">
        <w:trPr>
          <w:cantSplit/>
        </w:trPr>
        <w:tc>
          <w:tcPr>
            <w:tcW w:w="803" w:type="dxa"/>
            <w:vMerge/>
            <w:shd w:val="clear" w:color="auto" w:fill="FFFFFF"/>
            <w:vAlign w:val="center"/>
          </w:tcPr>
          <w:p w14:paraId="5DC911B8"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shd w:val="clear" w:color="auto" w:fill="FFFFFF"/>
            <w:vAlign w:val="center"/>
          </w:tcPr>
          <w:p w14:paraId="05B99C4F"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3CAE3BB8"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0335E474"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87.8%</w:t>
            </w:r>
          </w:p>
        </w:tc>
        <w:tc>
          <w:tcPr>
            <w:tcW w:w="1280" w:type="dxa"/>
            <w:gridSpan w:val="2"/>
            <w:shd w:val="clear" w:color="auto" w:fill="FFFFFF"/>
          </w:tcPr>
          <w:p w14:paraId="4589EB1D"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12.2%</w:t>
            </w:r>
          </w:p>
        </w:tc>
        <w:tc>
          <w:tcPr>
            <w:tcW w:w="1170" w:type="dxa"/>
            <w:shd w:val="clear" w:color="auto" w:fill="FFFFFF"/>
          </w:tcPr>
          <w:p w14:paraId="570DA17C"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47B9DFEE" w14:textId="77777777" w:rsidTr="00BA1B4A">
        <w:trPr>
          <w:cantSplit/>
        </w:trPr>
        <w:tc>
          <w:tcPr>
            <w:tcW w:w="803" w:type="dxa"/>
            <w:vMerge/>
            <w:shd w:val="clear" w:color="auto" w:fill="FFFFFF"/>
            <w:vAlign w:val="center"/>
          </w:tcPr>
          <w:p w14:paraId="2B04F80A"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val="restart"/>
            <w:shd w:val="clear" w:color="auto" w:fill="FFFFFF"/>
            <w:vAlign w:val="center"/>
          </w:tcPr>
          <w:p w14:paraId="78AC6A80"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15-17</w:t>
            </w:r>
          </w:p>
        </w:tc>
        <w:tc>
          <w:tcPr>
            <w:tcW w:w="317" w:type="dxa"/>
            <w:shd w:val="clear" w:color="auto" w:fill="FFFFFF"/>
            <w:vAlign w:val="center"/>
          </w:tcPr>
          <w:p w14:paraId="097EACA9"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5BB2821F"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74</w:t>
            </w:r>
          </w:p>
        </w:tc>
        <w:tc>
          <w:tcPr>
            <w:tcW w:w="1280" w:type="dxa"/>
            <w:gridSpan w:val="2"/>
            <w:shd w:val="clear" w:color="auto" w:fill="FFFFFF"/>
          </w:tcPr>
          <w:p w14:paraId="6A36B7F9"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w:t>
            </w:r>
          </w:p>
        </w:tc>
        <w:tc>
          <w:tcPr>
            <w:tcW w:w="1170" w:type="dxa"/>
            <w:shd w:val="clear" w:color="auto" w:fill="FFFFFF"/>
          </w:tcPr>
          <w:p w14:paraId="503CCE0E"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r>
      <w:tr w:rsidR="00BA1B4A" w:rsidRPr="0036732F" w14:paraId="007B2B3F" w14:textId="77777777" w:rsidTr="00BA1B4A">
        <w:trPr>
          <w:cantSplit/>
        </w:trPr>
        <w:tc>
          <w:tcPr>
            <w:tcW w:w="803" w:type="dxa"/>
            <w:vMerge/>
            <w:shd w:val="clear" w:color="auto" w:fill="FFFFFF"/>
            <w:vAlign w:val="center"/>
          </w:tcPr>
          <w:p w14:paraId="40D07611"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shd w:val="clear" w:color="auto" w:fill="FFFFFF"/>
            <w:vAlign w:val="center"/>
          </w:tcPr>
          <w:p w14:paraId="184E4464"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0DA27E7B"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2DDAF978"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87.1%</w:t>
            </w:r>
          </w:p>
        </w:tc>
        <w:tc>
          <w:tcPr>
            <w:tcW w:w="1280" w:type="dxa"/>
            <w:gridSpan w:val="2"/>
            <w:shd w:val="clear" w:color="auto" w:fill="FFFFFF"/>
          </w:tcPr>
          <w:p w14:paraId="44A140B1"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12.9%</w:t>
            </w:r>
          </w:p>
        </w:tc>
        <w:tc>
          <w:tcPr>
            <w:tcW w:w="1170" w:type="dxa"/>
            <w:shd w:val="clear" w:color="auto" w:fill="FFFFFF"/>
          </w:tcPr>
          <w:p w14:paraId="793BA6CE"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39DB6D6C" w14:textId="77777777" w:rsidTr="00BA1B4A">
        <w:trPr>
          <w:cantSplit/>
        </w:trPr>
        <w:tc>
          <w:tcPr>
            <w:tcW w:w="803" w:type="dxa"/>
            <w:vMerge/>
            <w:shd w:val="clear" w:color="auto" w:fill="FFFFFF"/>
            <w:vAlign w:val="center"/>
          </w:tcPr>
          <w:p w14:paraId="1036AD7D"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val="restart"/>
            <w:shd w:val="clear" w:color="auto" w:fill="FFFFFF"/>
            <w:vAlign w:val="center"/>
          </w:tcPr>
          <w:p w14:paraId="1CAA3E39"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18-20</w:t>
            </w:r>
          </w:p>
        </w:tc>
        <w:tc>
          <w:tcPr>
            <w:tcW w:w="317" w:type="dxa"/>
            <w:shd w:val="clear" w:color="auto" w:fill="FFFFFF"/>
            <w:vAlign w:val="center"/>
          </w:tcPr>
          <w:p w14:paraId="4A21DD52"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1034755C"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78</w:t>
            </w:r>
          </w:p>
        </w:tc>
        <w:tc>
          <w:tcPr>
            <w:tcW w:w="1280" w:type="dxa"/>
            <w:gridSpan w:val="2"/>
            <w:shd w:val="clear" w:color="auto" w:fill="FFFFFF"/>
          </w:tcPr>
          <w:p w14:paraId="47870F0E"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w:t>
            </w:r>
          </w:p>
        </w:tc>
        <w:tc>
          <w:tcPr>
            <w:tcW w:w="1170" w:type="dxa"/>
            <w:shd w:val="clear" w:color="auto" w:fill="FFFFFF"/>
          </w:tcPr>
          <w:p w14:paraId="2359749D"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r>
      <w:tr w:rsidR="00BA1B4A" w:rsidRPr="0036732F" w14:paraId="0D802D2D" w14:textId="77777777" w:rsidTr="00BA1B4A">
        <w:trPr>
          <w:cantSplit/>
        </w:trPr>
        <w:tc>
          <w:tcPr>
            <w:tcW w:w="803" w:type="dxa"/>
            <w:vMerge/>
            <w:shd w:val="clear" w:color="auto" w:fill="FFFFFF"/>
            <w:vAlign w:val="center"/>
          </w:tcPr>
          <w:p w14:paraId="32019F87"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gridSpan w:val="3"/>
            <w:vMerge/>
            <w:shd w:val="clear" w:color="auto" w:fill="FFFFFF"/>
            <w:vAlign w:val="center"/>
          </w:tcPr>
          <w:p w14:paraId="0351C8FA"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7397C482"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205A9715"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poisoning</w:t>
            </w:r>
          </w:p>
        </w:tc>
        <w:tc>
          <w:tcPr>
            <w:tcW w:w="1280" w:type="dxa"/>
            <w:gridSpan w:val="2"/>
            <w:shd w:val="clear" w:color="auto" w:fill="FFFFFF"/>
          </w:tcPr>
          <w:p w14:paraId="4E62C1BE"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12.4%</w:t>
            </w:r>
          </w:p>
        </w:tc>
        <w:tc>
          <w:tcPr>
            <w:tcW w:w="1170" w:type="dxa"/>
            <w:shd w:val="clear" w:color="auto" w:fill="FFFFFF"/>
          </w:tcPr>
          <w:p w14:paraId="3DAF69F2"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3683309C" w14:textId="77777777" w:rsidTr="00BA1B4A">
        <w:trPr>
          <w:cantSplit/>
        </w:trPr>
        <w:tc>
          <w:tcPr>
            <w:tcW w:w="2231" w:type="dxa"/>
            <w:gridSpan w:val="4"/>
            <w:vMerge w:val="restart"/>
            <w:shd w:val="clear" w:color="auto" w:fill="FFFFFF"/>
            <w:vAlign w:val="center"/>
          </w:tcPr>
          <w:p w14:paraId="0951DD09"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7" w:type="dxa"/>
            <w:shd w:val="clear" w:color="auto" w:fill="FFFFFF"/>
            <w:vAlign w:val="center"/>
          </w:tcPr>
          <w:p w14:paraId="249952E6"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290E16FA"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280" w:type="dxa"/>
            <w:gridSpan w:val="2"/>
            <w:shd w:val="clear" w:color="auto" w:fill="FFFFFF"/>
          </w:tcPr>
          <w:p w14:paraId="1C942AFF"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1170" w:type="dxa"/>
            <w:shd w:val="clear" w:color="auto" w:fill="FFFFFF"/>
          </w:tcPr>
          <w:p w14:paraId="7B42389F"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BA1B4A" w:rsidRPr="0036732F" w14:paraId="55208F97" w14:textId="77777777" w:rsidTr="00BA1B4A">
        <w:trPr>
          <w:cantSplit/>
        </w:trPr>
        <w:tc>
          <w:tcPr>
            <w:tcW w:w="2231" w:type="dxa"/>
            <w:gridSpan w:val="4"/>
            <w:vMerge/>
            <w:shd w:val="clear" w:color="auto" w:fill="FFFFFF"/>
            <w:vAlign w:val="center"/>
          </w:tcPr>
          <w:p w14:paraId="61ECAC75" w14:textId="77777777" w:rsidR="00BA1B4A" w:rsidRPr="0036732F" w:rsidRDefault="00BA1B4A"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4FA0F1E6"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gridSpan w:val="2"/>
            <w:shd w:val="clear" w:color="auto" w:fill="FFFFFF"/>
          </w:tcPr>
          <w:p w14:paraId="6C6CE5E2"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280" w:type="dxa"/>
            <w:gridSpan w:val="2"/>
            <w:shd w:val="clear" w:color="auto" w:fill="FFFFFF"/>
          </w:tcPr>
          <w:p w14:paraId="28BC0D6F"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1170" w:type="dxa"/>
            <w:shd w:val="clear" w:color="auto" w:fill="FFFFFF"/>
          </w:tcPr>
          <w:p w14:paraId="515C1864" w14:textId="77777777" w:rsidR="00BA1B4A" w:rsidRPr="0036732F" w:rsidRDefault="00BA1B4A"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4B8D51B1" w14:textId="77777777" w:rsidTr="00BA1B4A">
        <w:trPr>
          <w:cantSplit/>
        </w:trPr>
        <w:tc>
          <w:tcPr>
            <w:tcW w:w="803" w:type="dxa"/>
            <w:vMerge w:val="restart"/>
            <w:shd w:val="clear" w:color="auto" w:fill="FFFFFF"/>
            <w:vAlign w:val="center"/>
          </w:tcPr>
          <w:p w14:paraId="2F30E8AF"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Sex</w:t>
            </w:r>
          </w:p>
        </w:tc>
        <w:tc>
          <w:tcPr>
            <w:tcW w:w="1419" w:type="dxa"/>
            <w:gridSpan w:val="2"/>
            <w:vMerge w:val="restart"/>
            <w:shd w:val="clear" w:color="auto" w:fill="FFFFFF"/>
            <w:vAlign w:val="center"/>
          </w:tcPr>
          <w:p w14:paraId="025B3EA5"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Female</w:t>
            </w:r>
          </w:p>
        </w:tc>
        <w:tc>
          <w:tcPr>
            <w:tcW w:w="361" w:type="dxa"/>
            <w:gridSpan w:val="3"/>
            <w:shd w:val="clear" w:color="auto" w:fill="FFFFFF"/>
            <w:vAlign w:val="center"/>
          </w:tcPr>
          <w:p w14:paraId="017EF4D8"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7E83BF16"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119</w:t>
            </w:r>
          </w:p>
        </w:tc>
        <w:tc>
          <w:tcPr>
            <w:tcW w:w="1261" w:type="dxa"/>
            <w:shd w:val="clear" w:color="auto" w:fill="FFFFFF"/>
          </w:tcPr>
          <w:p w14:paraId="1F469DCF"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22</w:t>
            </w:r>
          </w:p>
        </w:tc>
        <w:tc>
          <w:tcPr>
            <w:tcW w:w="1170" w:type="dxa"/>
            <w:shd w:val="clear" w:color="auto" w:fill="FFFFFF"/>
          </w:tcPr>
          <w:p w14:paraId="7320C75E"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141</w:t>
            </w:r>
          </w:p>
        </w:tc>
      </w:tr>
      <w:tr w:rsidR="00BA1B4A" w:rsidRPr="0036732F" w14:paraId="72F1432B" w14:textId="77777777" w:rsidTr="00BA1B4A">
        <w:trPr>
          <w:cantSplit/>
        </w:trPr>
        <w:tc>
          <w:tcPr>
            <w:tcW w:w="803" w:type="dxa"/>
            <w:vMerge/>
            <w:shd w:val="clear" w:color="auto" w:fill="FFFFFF"/>
            <w:vAlign w:val="center"/>
          </w:tcPr>
          <w:p w14:paraId="0783C68D"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1419" w:type="dxa"/>
            <w:gridSpan w:val="2"/>
            <w:vMerge/>
            <w:shd w:val="clear" w:color="auto" w:fill="FFFFFF"/>
            <w:vAlign w:val="center"/>
          </w:tcPr>
          <w:p w14:paraId="6564BB21"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361" w:type="dxa"/>
            <w:gridSpan w:val="3"/>
            <w:shd w:val="clear" w:color="auto" w:fill="FFFFFF"/>
            <w:vAlign w:val="center"/>
          </w:tcPr>
          <w:p w14:paraId="646BCBC2"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1674CB76"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84.4%</w:t>
            </w:r>
          </w:p>
        </w:tc>
        <w:tc>
          <w:tcPr>
            <w:tcW w:w="1261" w:type="dxa"/>
            <w:shd w:val="clear" w:color="auto" w:fill="FFFFFF"/>
          </w:tcPr>
          <w:p w14:paraId="19AE3C9F"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15.6%</w:t>
            </w:r>
          </w:p>
        </w:tc>
        <w:tc>
          <w:tcPr>
            <w:tcW w:w="1170" w:type="dxa"/>
            <w:shd w:val="clear" w:color="auto" w:fill="FFFFFF"/>
          </w:tcPr>
          <w:p w14:paraId="4C584F91"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0F860397" w14:textId="77777777" w:rsidTr="00BA1B4A">
        <w:trPr>
          <w:cantSplit/>
        </w:trPr>
        <w:tc>
          <w:tcPr>
            <w:tcW w:w="803" w:type="dxa"/>
            <w:vMerge/>
            <w:shd w:val="clear" w:color="auto" w:fill="FFFFFF"/>
            <w:vAlign w:val="center"/>
          </w:tcPr>
          <w:p w14:paraId="2CAAAC21"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1419" w:type="dxa"/>
            <w:gridSpan w:val="2"/>
            <w:vMerge w:val="restart"/>
            <w:shd w:val="clear" w:color="auto" w:fill="FFFFFF"/>
            <w:vAlign w:val="center"/>
          </w:tcPr>
          <w:p w14:paraId="2A9A29DC"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Male</w:t>
            </w:r>
          </w:p>
        </w:tc>
        <w:tc>
          <w:tcPr>
            <w:tcW w:w="361" w:type="dxa"/>
            <w:gridSpan w:val="3"/>
            <w:shd w:val="clear" w:color="auto" w:fill="FFFFFF"/>
            <w:vAlign w:val="center"/>
          </w:tcPr>
          <w:p w14:paraId="7744956A"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1D250210"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116</w:t>
            </w:r>
          </w:p>
        </w:tc>
        <w:tc>
          <w:tcPr>
            <w:tcW w:w="1261" w:type="dxa"/>
            <w:shd w:val="clear" w:color="auto" w:fill="FFFFFF"/>
          </w:tcPr>
          <w:p w14:paraId="2FCCF1B6"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70" w:type="dxa"/>
            <w:shd w:val="clear" w:color="auto" w:fill="FFFFFF"/>
          </w:tcPr>
          <w:p w14:paraId="64619B0C"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r>
      <w:tr w:rsidR="00BA1B4A" w:rsidRPr="0036732F" w14:paraId="06D9B8D4" w14:textId="77777777" w:rsidTr="00BA1B4A">
        <w:trPr>
          <w:cantSplit/>
        </w:trPr>
        <w:tc>
          <w:tcPr>
            <w:tcW w:w="803" w:type="dxa"/>
            <w:vMerge/>
            <w:shd w:val="clear" w:color="auto" w:fill="FFFFFF"/>
            <w:vAlign w:val="center"/>
          </w:tcPr>
          <w:p w14:paraId="23445E5F"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1419" w:type="dxa"/>
            <w:gridSpan w:val="2"/>
            <w:vMerge/>
            <w:shd w:val="clear" w:color="auto" w:fill="FFFFFF"/>
            <w:vAlign w:val="center"/>
          </w:tcPr>
          <w:p w14:paraId="10E523ED"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361" w:type="dxa"/>
            <w:gridSpan w:val="3"/>
            <w:shd w:val="clear" w:color="auto" w:fill="FFFFFF"/>
            <w:vAlign w:val="center"/>
          </w:tcPr>
          <w:p w14:paraId="41A00487"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32DA892F"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87.9%</w:t>
            </w:r>
          </w:p>
        </w:tc>
        <w:tc>
          <w:tcPr>
            <w:tcW w:w="1261" w:type="dxa"/>
            <w:shd w:val="clear" w:color="auto" w:fill="FFFFFF"/>
          </w:tcPr>
          <w:p w14:paraId="04CD9743"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w:t>
            </w:r>
          </w:p>
        </w:tc>
        <w:tc>
          <w:tcPr>
            <w:tcW w:w="1170" w:type="dxa"/>
            <w:shd w:val="clear" w:color="auto" w:fill="FFFFFF"/>
          </w:tcPr>
          <w:p w14:paraId="5E3087E1"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1F04F6D2" w14:textId="77777777" w:rsidTr="00BA1B4A">
        <w:trPr>
          <w:cantSplit/>
        </w:trPr>
        <w:tc>
          <w:tcPr>
            <w:tcW w:w="2222" w:type="dxa"/>
            <w:gridSpan w:val="3"/>
            <w:vMerge w:val="restart"/>
            <w:shd w:val="clear" w:color="auto" w:fill="FFFFFF"/>
            <w:vAlign w:val="center"/>
          </w:tcPr>
          <w:p w14:paraId="69945AAE"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61" w:type="dxa"/>
            <w:gridSpan w:val="3"/>
            <w:shd w:val="clear" w:color="auto" w:fill="FFFFFF"/>
            <w:vAlign w:val="center"/>
          </w:tcPr>
          <w:p w14:paraId="7B67B1DB"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541F06EF"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261" w:type="dxa"/>
            <w:shd w:val="clear" w:color="auto" w:fill="FFFFFF"/>
          </w:tcPr>
          <w:p w14:paraId="4559D9B6"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1170" w:type="dxa"/>
            <w:shd w:val="clear" w:color="auto" w:fill="FFFFFF"/>
          </w:tcPr>
          <w:p w14:paraId="2302019F"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BA1B4A" w:rsidRPr="0036732F" w14:paraId="188CE862" w14:textId="77777777" w:rsidTr="00BA1B4A">
        <w:trPr>
          <w:cantSplit/>
        </w:trPr>
        <w:tc>
          <w:tcPr>
            <w:tcW w:w="2222" w:type="dxa"/>
            <w:gridSpan w:val="3"/>
            <w:vMerge/>
            <w:shd w:val="clear" w:color="auto" w:fill="FFFFFF"/>
            <w:vAlign w:val="center"/>
          </w:tcPr>
          <w:p w14:paraId="1C7DA9C3"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361" w:type="dxa"/>
            <w:gridSpan w:val="3"/>
            <w:shd w:val="clear" w:color="auto" w:fill="FFFFFF"/>
            <w:vAlign w:val="center"/>
          </w:tcPr>
          <w:p w14:paraId="1BE65EA8"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6FCA0B13"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261" w:type="dxa"/>
            <w:shd w:val="clear" w:color="auto" w:fill="FFFFFF"/>
          </w:tcPr>
          <w:p w14:paraId="3517D303"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1170" w:type="dxa"/>
            <w:shd w:val="clear" w:color="auto" w:fill="FFFFFF"/>
          </w:tcPr>
          <w:p w14:paraId="6E06DE59"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402D2881" w14:textId="77777777" w:rsidTr="00BA1B4A">
        <w:trPr>
          <w:cantSplit/>
        </w:trPr>
        <w:tc>
          <w:tcPr>
            <w:tcW w:w="873" w:type="dxa"/>
            <w:gridSpan w:val="2"/>
            <w:vMerge w:val="restart"/>
            <w:shd w:val="clear" w:color="auto" w:fill="FFFFFF"/>
            <w:vAlign w:val="center"/>
          </w:tcPr>
          <w:p w14:paraId="5DBED3EC"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Region</w:t>
            </w:r>
          </w:p>
        </w:tc>
        <w:tc>
          <w:tcPr>
            <w:tcW w:w="1349" w:type="dxa"/>
            <w:vMerge w:val="restart"/>
            <w:shd w:val="clear" w:color="auto" w:fill="FFFFFF"/>
            <w:vAlign w:val="center"/>
          </w:tcPr>
          <w:p w14:paraId="7CD4E3F7"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Rural</w:t>
            </w:r>
          </w:p>
        </w:tc>
        <w:tc>
          <w:tcPr>
            <w:tcW w:w="361" w:type="dxa"/>
            <w:gridSpan w:val="3"/>
            <w:shd w:val="clear" w:color="auto" w:fill="FFFFFF"/>
            <w:vAlign w:val="center"/>
          </w:tcPr>
          <w:p w14:paraId="0E3A75C4"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73C49D91"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97</w:t>
            </w:r>
          </w:p>
        </w:tc>
        <w:tc>
          <w:tcPr>
            <w:tcW w:w="1261" w:type="dxa"/>
            <w:shd w:val="clear" w:color="auto" w:fill="FFFFFF"/>
          </w:tcPr>
          <w:p w14:paraId="58DDBAD0"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17</w:t>
            </w:r>
          </w:p>
        </w:tc>
        <w:tc>
          <w:tcPr>
            <w:tcW w:w="1170" w:type="dxa"/>
            <w:shd w:val="clear" w:color="auto" w:fill="FFFFFF"/>
          </w:tcPr>
          <w:p w14:paraId="4D549035"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114</w:t>
            </w:r>
          </w:p>
        </w:tc>
      </w:tr>
      <w:tr w:rsidR="00BA1B4A" w:rsidRPr="0036732F" w14:paraId="68F8977B" w14:textId="77777777" w:rsidTr="00BA1B4A">
        <w:trPr>
          <w:cantSplit/>
        </w:trPr>
        <w:tc>
          <w:tcPr>
            <w:tcW w:w="873" w:type="dxa"/>
            <w:gridSpan w:val="2"/>
            <w:vMerge/>
            <w:shd w:val="clear" w:color="auto" w:fill="FFFFFF"/>
            <w:vAlign w:val="center"/>
          </w:tcPr>
          <w:p w14:paraId="1F77C23E"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1349" w:type="dxa"/>
            <w:vMerge/>
            <w:shd w:val="clear" w:color="auto" w:fill="FFFFFF"/>
            <w:vAlign w:val="center"/>
          </w:tcPr>
          <w:p w14:paraId="50639525"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361" w:type="dxa"/>
            <w:gridSpan w:val="3"/>
            <w:shd w:val="clear" w:color="auto" w:fill="FFFFFF"/>
            <w:vAlign w:val="center"/>
          </w:tcPr>
          <w:p w14:paraId="175D975E"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7C84AC57"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85.1%</w:t>
            </w:r>
          </w:p>
        </w:tc>
        <w:tc>
          <w:tcPr>
            <w:tcW w:w="1261" w:type="dxa"/>
            <w:shd w:val="clear" w:color="auto" w:fill="FFFFFF"/>
          </w:tcPr>
          <w:p w14:paraId="08D4727B"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14.9%</w:t>
            </w:r>
          </w:p>
        </w:tc>
        <w:tc>
          <w:tcPr>
            <w:tcW w:w="1170" w:type="dxa"/>
            <w:shd w:val="clear" w:color="auto" w:fill="FFFFFF"/>
          </w:tcPr>
          <w:p w14:paraId="59388950"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545745C3" w14:textId="77777777" w:rsidTr="00BA1B4A">
        <w:trPr>
          <w:cantSplit/>
        </w:trPr>
        <w:tc>
          <w:tcPr>
            <w:tcW w:w="873" w:type="dxa"/>
            <w:gridSpan w:val="2"/>
            <w:vMerge/>
            <w:shd w:val="clear" w:color="auto" w:fill="FFFFFF"/>
            <w:vAlign w:val="center"/>
          </w:tcPr>
          <w:p w14:paraId="23D82639"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1349" w:type="dxa"/>
            <w:vMerge w:val="restart"/>
            <w:shd w:val="clear" w:color="auto" w:fill="FFFFFF"/>
            <w:vAlign w:val="center"/>
          </w:tcPr>
          <w:p w14:paraId="363F18B2"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Urban</w:t>
            </w:r>
          </w:p>
        </w:tc>
        <w:tc>
          <w:tcPr>
            <w:tcW w:w="361" w:type="dxa"/>
            <w:gridSpan w:val="3"/>
            <w:shd w:val="clear" w:color="auto" w:fill="FFFFFF"/>
            <w:vAlign w:val="center"/>
          </w:tcPr>
          <w:p w14:paraId="2DA34326"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6B53E484"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138</w:t>
            </w:r>
          </w:p>
        </w:tc>
        <w:tc>
          <w:tcPr>
            <w:tcW w:w="1261" w:type="dxa"/>
            <w:shd w:val="clear" w:color="auto" w:fill="FFFFFF"/>
          </w:tcPr>
          <w:p w14:paraId="0C728262"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21</w:t>
            </w:r>
          </w:p>
        </w:tc>
        <w:tc>
          <w:tcPr>
            <w:tcW w:w="1170" w:type="dxa"/>
            <w:shd w:val="clear" w:color="auto" w:fill="FFFFFF"/>
          </w:tcPr>
          <w:p w14:paraId="2000A8C5"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159</w:t>
            </w:r>
          </w:p>
        </w:tc>
      </w:tr>
      <w:tr w:rsidR="00BA1B4A" w:rsidRPr="0036732F" w14:paraId="73867676" w14:textId="77777777" w:rsidTr="00BA1B4A">
        <w:trPr>
          <w:cantSplit/>
        </w:trPr>
        <w:tc>
          <w:tcPr>
            <w:tcW w:w="873" w:type="dxa"/>
            <w:gridSpan w:val="2"/>
            <w:vMerge/>
            <w:shd w:val="clear" w:color="auto" w:fill="FFFFFF"/>
            <w:vAlign w:val="center"/>
          </w:tcPr>
          <w:p w14:paraId="331C2C86"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1349" w:type="dxa"/>
            <w:vMerge/>
            <w:shd w:val="clear" w:color="auto" w:fill="FFFFFF"/>
            <w:vAlign w:val="center"/>
          </w:tcPr>
          <w:p w14:paraId="5AE4CC9F"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361" w:type="dxa"/>
            <w:gridSpan w:val="3"/>
            <w:shd w:val="clear" w:color="auto" w:fill="FFFFFF"/>
            <w:vAlign w:val="center"/>
          </w:tcPr>
          <w:p w14:paraId="168AD598"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6730D5EC"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86.8%</w:t>
            </w:r>
          </w:p>
        </w:tc>
        <w:tc>
          <w:tcPr>
            <w:tcW w:w="1261" w:type="dxa"/>
            <w:shd w:val="clear" w:color="auto" w:fill="FFFFFF"/>
          </w:tcPr>
          <w:p w14:paraId="578BB74B"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c>
          <w:tcPr>
            <w:tcW w:w="1170" w:type="dxa"/>
            <w:shd w:val="clear" w:color="auto" w:fill="FFFFFF"/>
          </w:tcPr>
          <w:p w14:paraId="26039C0D"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A1B4A" w:rsidRPr="0036732F" w14:paraId="2FB678B9" w14:textId="77777777" w:rsidTr="00BA1B4A">
        <w:trPr>
          <w:cantSplit/>
        </w:trPr>
        <w:tc>
          <w:tcPr>
            <w:tcW w:w="2222" w:type="dxa"/>
            <w:gridSpan w:val="3"/>
            <w:vMerge w:val="restart"/>
            <w:shd w:val="clear" w:color="auto" w:fill="FFFFFF"/>
            <w:vAlign w:val="center"/>
          </w:tcPr>
          <w:p w14:paraId="087B819C"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61" w:type="dxa"/>
            <w:gridSpan w:val="3"/>
            <w:shd w:val="clear" w:color="auto" w:fill="FFFFFF"/>
            <w:vAlign w:val="center"/>
          </w:tcPr>
          <w:p w14:paraId="0527F127"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685B1079"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261" w:type="dxa"/>
            <w:shd w:val="clear" w:color="auto" w:fill="FFFFFF"/>
          </w:tcPr>
          <w:p w14:paraId="0893F1B7"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1170" w:type="dxa"/>
            <w:shd w:val="clear" w:color="auto" w:fill="FFFFFF"/>
          </w:tcPr>
          <w:p w14:paraId="2EACA158"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BA1B4A" w:rsidRPr="0036732F" w14:paraId="3C7C456C" w14:textId="77777777" w:rsidTr="00BA1B4A">
        <w:trPr>
          <w:cantSplit/>
        </w:trPr>
        <w:tc>
          <w:tcPr>
            <w:tcW w:w="2222" w:type="dxa"/>
            <w:gridSpan w:val="3"/>
            <w:vMerge/>
            <w:shd w:val="clear" w:color="auto" w:fill="FFFFFF"/>
            <w:vAlign w:val="center"/>
          </w:tcPr>
          <w:p w14:paraId="06421D30" w14:textId="77777777" w:rsidR="00BA1B4A" w:rsidRPr="0036732F" w:rsidRDefault="00BA1B4A" w:rsidP="003D1A0B">
            <w:pPr>
              <w:autoSpaceDE w:val="0"/>
              <w:autoSpaceDN w:val="0"/>
              <w:adjustRightInd w:val="0"/>
              <w:spacing w:after="0" w:line="240" w:lineRule="auto"/>
              <w:rPr>
                <w:rFonts w:ascii="Times New Roman" w:hAnsi="Times New Roman" w:cs="Times New Roman"/>
                <w:color w:val="000000"/>
                <w:sz w:val="24"/>
                <w:szCs w:val="24"/>
              </w:rPr>
            </w:pPr>
          </w:p>
        </w:tc>
        <w:tc>
          <w:tcPr>
            <w:tcW w:w="361" w:type="dxa"/>
            <w:gridSpan w:val="3"/>
            <w:shd w:val="clear" w:color="auto" w:fill="FFFFFF"/>
            <w:vAlign w:val="center"/>
          </w:tcPr>
          <w:p w14:paraId="316674F5"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1" w:type="dxa"/>
            <w:gridSpan w:val="2"/>
            <w:shd w:val="clear" w:color="auto" w:fill="FFFFFF"/>
          </w:tcPr>
          <w:p w14:paraId="42A1AF86"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261" w:type="dxa"/>
            <w:shd w:val="clear" w:color="auto" w:fill="FFFFFF"/>
          </w:tcPr>
          <w:p w14:paraId="4FD77D52"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1170" w:type="dxa"/>
            <w:shd w:val="clear" w:color="auto" w:fill="FFFFFF"/>
          </w:tcPr>
          <w:p w14:paraId="18EFA43C" w14:textId="77777777" w:rsidR="00BA1B4A" w:rsidRPr="0036732F" w:rsidRDefault="00BA1B4A"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6EC8FA22" w14:textId="77777777" w:rsidR="00BA1B4A" w:rsidRDefault="00BA1B4A" w:rsidP="00B72262">
      <w:pPr>
        <w:autoSpaceDE w:val="0"/>
        <w:autoSpaceDN w:val="0"/>
        <w:adjustRightInd w:val="0"/>
        <w:spacing w:after="0" w:line="400" w:lineRule="atLeast"/>
        <w:rPr>
          <w:rFonts w:ascii="Times New Roman" w:hAnsi="Times New Roman" w:cs="Times New Roman"/>
          <w:color w:val="000000"/>
          <w:sz w:val="24"/>
          <w:szCs w:val="24"/>
        </w:rPr>
      </w:pPr>
    </w:p>
    <w:p w14:paraId="5D3176D6" w14:textId="6481FE65"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color w:val="000000"/>
          <w:sz w:val="24"/>
          <w:szCs w:val="24"/>
        </w:rPr>
        <w:t>Pearson Chi-Square</w:t>
      </w:r>
      <w:r w:rsidR="00BA1B4A">
        <w:rPr>
          <w:rFonts w:ascii="Times New Roman" w:hAnsi="Times New Roman" w:cs="Times New Roman"/>
          <w:color w:val="000000"/>
          <w:sz w:val="24"/>
          <w:szCs w:val="24"/>
        </w:rPr>
        <w:t xml:space="preserve"> for Age</w:t>
      </w:r>
      <w:r w:rsidRPr="0036732F">
        <w:rPr>
          <w:rFonts w:ascii="Times New Roman" w:hAnsi="Times New Roman" w:cs="Times New Roman"/>
          <w:color w:val="000000"/>
          <w:sz w:val="24"/>
          <w:szCs w:val="24"/>
        </w:rPr>
        <w:t xml:space="preserve"> </w:t>
      </w:r>
      <w:r w:rsidR="00BA1B4A">
        <w:rPr>
          <w:rFonts w:ascii="Times New Roman" w:hAnsi="Times New Roman" w:cs="Times New Roman"/>
          <w:color w:val="000000"/>
          <w:sz w:val="24"/>
          <w:szCs w:val="24"/>
        </w:rPr>
        <w:tab/>
      </w:r>
      <w:r w:rsidRPr="0036732F">
        <w:rPr>
          <w:rFonts w:ascii="Times New Roman" w:hAnsi="Times New Roman" w:cs="Times New Roman"/>
          <w:color w:val="000000"/>
          <w:sz w:val="24"/>
          <w:szCs w:val="24"/>
        </w:rPr>
        <w:t xml:space="preserve">= 1.906,  </w:t>
      </w:r>
      <w:r w:rsidRPr="0036732F">
        <w:rPr>
          <w:rFonts w:ascii="Times New Roman" w:hAnsi="Times New Roman" w:cs="Times New Roman"/>
          <w:sz w:val="24"/>
          <w:szCs w:val="24"/>
        </w:rPr>
        <w:t xml:space="preserve"> p =</w:t>
      </w:r>
      <w:r w:rsidRPr="0036732F">
        <w:rPr>
          <w:rFonts w:ascii="Times New Roman" w:hAnsi="Times New Roman" w:cs="Times New Roman"/>
          <w:color w:val="000000"/>
          <w:sz w:val="24"/>
          <w:szCs w:val="24"/>
        </w:rPr>
        <w:t>0.592</w:t>
      </w:r>
    </w:p>
    <w:p w14:paraId="02FB3537" w14:textId="03666942" w:rsidR="00BA1B4A" w:rsidRPr="0036732F" w:rsidRDefault="00BA1B4A" w:rsidP="00BA1B4A">
      <w:pPr>
        <w:autoSpaceDE w:val="0"/>
        <w:autoSpaceDN w:val="0"/>
        <w:adjustRightInd w:val="0"/>
        <w:spacing w:after="0" w:line="4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Pearson Chi-Square for Gender </w:t>
      </w:r>
      <w:r w:rsidRPr="0036732F">
        <w:rPr>
          <w:rFonts w:ascii="Times New Roman" w:hAnsi="Times New Roman" w:cs="Times New Roman"/>
          <w:color w:val="000000"/>
          <w:sz w:val="24"/>
          <w:szCs w:val="24"/>
        </w:rPr>
        <w:t>= 0.690, p=0.406</w:t>
      </w:r>
    </w:p>
    <w:p w14:paraId="105876E3" w14:textId="746EBF22" w:rsidR="00BA1B4A" w:rsidRPr="0036732F" w:rsidRDefault="00BA1B4A" w:rsidP="00BA1B4A">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w:t>
      </w:r>
      <w:r>
        <w:rPr>
          <w:rFonts w:ascii="Times New Roman" w:hAnsi="Times New Roman" w:cs="Times New Roman"/>
          <w:color w:val="000000"/>
          <w:sz w:val="24"/>
          <w:szCs w:val="24"/>
        </w:rPr>
        <w:t xml:space="preserve"> for Region</w:t>
      </w:r>
      <w:r w:rsidRPr="0036732F">
        <w:rPr>
          <w:rFonts w:ascii="Times New Roman" w:hAnsi="Times New Roman" w:cs="Times New Roman"/>
          <w:color w:val="000000"/>
          <w:sz w:val="24"/>
          <w:szCs w:val="24"/>
        </w:rPr>
        <w:t xml:space="preserve"> = 0.161, p=0.688</w:t>
      </w:r>
    </w:p>
    <w:p w14:paraId="2CD595F1" w14:textId="77777777" w:rsidR="00BA1B4A" w:rsidRPr="0036732F" w:rsidRDefault="00BA1B4A" w:rsidP="00BA1B4A">
      <w:pPr>
        <w:autoSpaceDE w:val="0"/>
        <w:autoSpaceDN w:val="0"/>
        <w:adjustRightInd w:val="0"/>
        <w:spacing w:after="0" w:line="400" w:lineRule="atLeast"/>
        <w:rPr>
          <w:rFonts w:ascii="Times New Roman" w:hAnsi="Times New Roman" w:cs="Times New Roman"/>
          <w:sz w:val="24"/>
          <w:szCs w:val="24"/>
        </w:rPr>
      </w:pPr>
    </w:p>
    <w:p w14:paraId="7A351F7F" w14:textId="77777777" w:rsidR="00BA1B4A" w:rsidRPr="0036732F" w:rsidRDefault="00BA1B4A" w:rsidP="00BA1B4A">
      <w:pPr>
        <w:rPr>
          <w:rFonts w:ascii="Times New Roman" w:hAnsi="Times New Roman" w:cs="Times New Roman"/>
          <w:b/>
          <w:bCs/>
          <w:color w:val="000000"/>
          <w:sz w:val="24"/>
          <w:szCs w:val="24"/>
        </w:rPr>
      </w:pPr>
    </w:p>
    <w:p w14:paraId="4DA8C78F" w14:textId="77777777" w:rsidR="00B663E8" w:rsidRPr="0036732F" w:rsidRDefault="00B663E8" w:rsidP="00FB3151">
      <w:pPr>
        <w:autoSpaceDE w:val="0"/>
        <w:autoSpaceDN w:val="0"/>
        <w:adjustRightInd w:val="0"/>
        <w:spacing w:after="0" w:line="400" w:lineRule="atLeast"/>
        <w:rPr>
          <w:rFonts w:ascii="Times New Roman" w:hAnsi="Times New Roman" w:cs="Times New Roman"/>
          <w:b/>
          <w:bCs/>
          <w:color w:val="000000"/>
          <w:sz w:val="24"/>
          <w:szCs w:val="24"/>
        </w:rPr>
      </w:pPr>
    </w:p>
    <w:p w14:paraId="5EFC8E4A" w14:textId="77777777" w:rsidR="00B663E8" w:rsidRPr="0036732F" w:rsidRDefault="00B663E8" w:rsidP="00FB3151">
      <w:pPr>
        <w:autoSpaceDE w:val="0"/>
        <w:autoSpaceDN w:val="0"/>
        <w:adjustRightInd w:val="0"/>
        <w:spacing w:after="0" w:line="400" w:lineRule="atLeast"/>
        <w:rPr>
          <w:rFonts w:ascii="Times New Roman" w:hAnsi="Times New Roman" w:cs="Times New Roman"/>
          <w:b/>
          <w:bCs/>
          <w:color w:val="000000"/>
          <w:sz w:val="24"/>
          <w:szCs w:val="24"/>
        </w:rPr>
      </w:pPr>
    </w:p>
    <w:p w14:paraId="19EBA8D1" w14:textId="77777777" w:rsidR="00B663E8" w:rsidRPr="0036732F" w:rsidRDefault="00B663E8" w:rsidP="00FB3151">
      <w:pPr>
        <w:autoSpaceDE w:val="0"/>
        <w:autoSpaceDN w:val="0"/>
        <w:adjustRightInd w:val="0"/>
        <w:spacing w:after="0" w:line="400" w:lineRule="atLeast"/>
        <w:rPr>
          <w:rFonts w:ascii="Times New Roman" w:hAnsi="Times New Roman" w:cs="Times New Roman"/>
          <w:b/>
          <w:bCs/>
          <w:color w:val="000000"/>
          <w:sz w:val="24"/>
          <w:szCs w:val="24"/>
        </w:rPr>
      </w:pPr>
    </w:p>
    <w:p w14:paraId="374C8849" w14:textId="77777777" w:rsidR="00B663E8" w:rsidRPr="0036732F" w:rsidRDefault="00B663E8" w:rsidP="00726629">
      <w:pPr>
        <w:autoSpaceDE w:val="0"/>
        <w:autoSpaceDN w:val="0"/>
        <w:adjustRightInd w:val="0"/>
        <w:spacing w:after="0" w:line="240" w:lineRule="auto"/>
        <w:rPr>
          <w:rFonts w:ascii="Times New Roman" w:hAnsi="Times New Roman" w:cs="Times New Roman"/>
          <w:b/>
          <w:bCs/>
          <w:color w:val="000000"/>
          <w:sz w:val="24"/>
          <w:szCs w:val="24"/>
        </w:rPr>
      </w:pPr>
    </w:p>
    <w:p w14:paraId="0E1535CF" w14:textId="77777777" w:rsidR="00B663E8" w:rsidRPr="0036732F" w:rsidRDefault="00B663E8" w:rsidP="00726629">
      <w:pPr>
        <w:autoSpaceDE w:val="0"/>
        <w:autoSpaceDN w:val="0"/>
        <w:adjustRightInd w:val="0"/>
        <w:spacing w:after="0" w:line="240" w:lineRule="auto"/>
        <w:rPr>
          <w:rFonts w:ascii="Times New Roman" w:hAnsi="Times New Roman" w:cs="Times New Roman"/>
          <w:b/>
          <w:bCs/>
          <w:color w:val="000000"/>
          <w:sz w:val="24"/>
          <w:szCs w:val="24"/>
        </w:rPr>
      </w:pPr>
    </w:p>
    <w:p w14:paraId="5EBDFF25" w14:textId="1D777A34" w:rsidR="00726629" w:rsidRPr="0036732F" w:rsidRDefault="00DB0B6E" w:rsidP="00726629">
      <w:pPr>
        <w:autoSpaceDE w:val="0"/>
        <w:autoSpaceDN w:val="0"/>
        <w:adjustRightInd w:val="0"/>
        <w:spacing w:after="0" w:line="240" w:lineRule="auto"/>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w:t>
      </w:r>
      <w:r w:rsidR="00411C74">
        <w:rPr>
          <w:rFonts w:ascii="Times New Roman" w:hAnsi="Times New Roman" w:cs="Times New Roman"/>
          <w:b/>
          <w:bCs/>
          <w:color w:val="000000"/>
          <w:sz w:val="24"/>
          <w:szCs w:val="24"/>
        </w:rPr>
        <w:t>e 4</w:t>
      </w:r>
      <w:r w:rsidR="00726629" w:rsidRPr="0036732F">
        <w:rPr>
          <w:rFonts w:ascii="Times New Roman" w:hAnsi="Times New Roman" w:cs="Times New Roman"/>
          <w:b/>
          <w:bCs/>
          <w:color w:val="000000"/>
          <w:sz w:val="24"/>
          <w:szCs w:val="24"/>
        </w:rPr>
        <w:t xml:space="preserve">: Respondents’ Educational </w:t>
      </w:r>
      <w:r w:rsidR="00411C74">
        <w:rPr>
          <w:rFonts w:ascii="Times New Roman" w:hAnsi="Times New Roman" w:cs="Times New Roman"/>
          <w:b/>
          <w:bCs/>
          <w:color w:val="000000"/>
          <w:sz w:val="24"/>
          <w:szCs w:val="24"/>
        </w:rPr>
        <w:t>Level</w:t>
      </w:r>
      <w:r w:rsidR="00726629" w:rsidRPr="0036732F">
        <w:rPr>
          <w:rFonts w:ascii="Times New Roman" w:hAnsi="Times New Roman" w:cs="Times New Roman"/>
          <w:b/>
          <w:bCs/>
          <w:color w:val="000000"/>
          <w:sz w:val="24"/>
          <w:szCs w:val="24"/>
        </w:rPr>
        <w:t xml:space="preserve"> and Awareness of </w:t>
      </w:r>
      <w:r w:rsidR="00411C74">
        <w:rPr>
          <w:rFonts w:ascii="Times New Roman" w:hAnsi="Times New Roman" w:cs="Times New Roman"/>
          <w:b/>
          <w:bCs/>
          <w:color w:val="000000"/>
          <w:sz w:val="24"/>
          <w:szCs w:val="24"/>
        </w:rPr>
        <w:t>Lead Poison</w:t>
      </w:r>
    </w:p>
    <w:p w14:paraId="39F20A14" w14:textId="77777777" w:rsidR="00726629" w:rsidRPr="0036732F" w:rsidRDefault="00726629" w:rsidP="00726629">
      <w:pPr>
        <w:autoSpaceDE w:val="0"/>
        <w:autoSpaceDN w:val="0"/>
        <w:adjustRightInd w:val="0"/>
        <w:spacing w:after="0" w:line="400" w:lineRule="atLeast"/>
        <w:rPr>
          <w:rFonts w:ascii="Times New Roman" w:hAnsi="Times New Roman" w:cs="Times New Roman"/>
          <w:sz w:val="24"/>
          <w:szCs w:val="24"/>
        </w:rPr>
      </w:pPr>
    </w:p>
    <w:tbl>
      <w:tblPr>
        <w:tblW w:w="891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2451"/>
        <w:gridCol w:w="1926"/>
        <w:gridCol w:w="2077"/>
        <w:gridCol w:w="14"/>
      </w:tblGrid>
      <w:tr w:rsidR="00726629" w:rsidRPr="0036732F" w14:paraId="5C563A55" w14:textId="77777777" w:rsidTr="00734313">
        <w:trPr>
          <w:cantSplit/>
          <w:trHeight w:val="298"/>
        </w:trPr>
        <w:tc>
          <w:tcPr>
            <w:tcW w:w="2448" w:type="dxa"/>
            <w:vMerge w:val="restart"/>
            <w:shd w:val="clear" w:color="auto" w:fill="FFFFFF"/>
          </w:tcPr>
          <w:p w14:paraId="157980BA" w14:textId="77777777" w:rsidR="00726629" w:rsidRPr="0036732F" w:rsidRDefault="00726629" w:rsidP="00734313">
            <w:pPr>
              <w:rPr>
                <w:rFonts w:ascii="Times New Roman" w:hAnsi="Times New Roman" w:cs="Times New Roman"/>
                <w:b/>
                <w:sz w:val="24"/>
                <w:szCs w:val="24"/>
              </w:rPr>
            </w:pPr>
            <w:r w:rsidRPr="0036732F">
              <w:rPr>
                <w:rFonts w:ascii="Times New Roman" w:hAnsi="Times New Roman" w:cs="Times New Roman"/>
                <w:b/>
                <w:color w:val="000000"/>
                <w:sz w:val="24"/>
                <w:szCs w:val="24"/>
              </w:rPr>
              <w:t>Education</w:t>
            </w:r>
          </w:p>
        </w:tc>
        <w:tc>
          <w:tcPr>
            <w:tcW w:w="4377" w:type="dxa"/>
            <w:gridSpan w:val="2"/>
            <w:shd w:val="clear" w:color="auto" w:fill="FFFFFF"/>
          </w:tcPr>
          <w:p w14:paraId="714C22C7" w14:textId="77777777" w:rsidR="00726629" w:rsidRPr="0036732F" w:rsidRDefault="00726629" w:rsidP="00DB0909">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 xml:space="preserve">Awareness of lead </w:t>
            </w:r>
            <w:r w:rsidR="00DB0909" w:rsidRPr="0036732F">
              <w:rPr>
                <w:rFonts w:ascii="Times New Roman" w:hAnsi="Times New Roman" w:cs="Times New Roman"/>
                <w:b/>
                <w:color w:val="000000"/>
                <w:sz w:val="24"/>
                <w:szCs w:val="24"/>
              </w:rPr>
              <w:t>poisoning</w:t>
            </w:r>
          </w:p>
        </w:tc>
        <w:tc>
          <w:tcPr>
            <w:tcW w:w="2091" w:type="dxa"/>
            <w:gridSpan w:val="2"/>
            <w:vMerge w:val="restart"/>
            <w:shd w:val="clear" w:color="auto" w:fill="FFFFFF"/>
          </w:tcPr>
          <w:p w14:paraId="10DF29E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Total</w:t>
            </w:r>
          </w:p>
        </w:tc>
      </w:tr>
      <w:tr w:rsidR="00726629" w:rsidRPr="0036732F" w14:paraId="1230B523" w14:textId="77777777" w:rsidTr="00734313">
        <w:trPr>
          <w:cantSplit/>
          <w:trHeight w:val="135"/>
        </w:trPr>
        <w:tc>
          <w:tcPr>
            <w:tcW w:w="2448" w:type="dxa"/>
            <w:vMerge/>
            <w:shd w:val="clear" w:color="auto" w:fill="FFFFFF"/>
          </w:tcPr>
          <w:p w14:paraId="7308C56A"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28A5AFC"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no</w:t>
            </w:r>
          </w:p>
        </w:tc>
        <w:tc>
          <w:tcPr>
            <w:tcW w:w="1926" w:type="dxa"/>
            <w:shd w:val="clear" w:color="auto" w:fill="FFFFFF"/>
          </w:tcPr>
          <w:p w14:paraId="00D1498C"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yes</w:t>
            </w:r>
          </w:p>
        </w:tc>
        <w:tc>
          <w:tcPr>
            <w:tcW w:w="2091" w:type="dxa"/>
            <w:gridSpan w:val="2"/>
            <w:vMerge/>
            <w:shd w:val="clear" w:color="auto" w:fill="FFFFFF"/>
          </w:tcPr>
          <w:p w14:paraId="77FF24B9"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r>
      <w:tr w:rsidR="00726629" w:rsidRPr="0036732F" w14:paraId="33B6F3B8" w14:textId="77777777" w:rsidTr="00734313">
        <w:trPr>
          <w:gridAfter w:val="1"/>
          <w:wAfter w:w="14" w:type="dxa"/>
          <w:cantSplit/>
          <w:trHeight w:val="282"/>
        </w:trPr>
        <w:tc>
          <w:tcPr>
            <w:tcW w:w="2448" w:type="dxa"/>
            <w:vMerge w:val="restart"/>
            <w:shd w:val="clear" w:color="auto" w:fill="FFFFFF"/>
            <w:vAlign w:val="center"/>
          </w:tcPr>
          <w:p w14:paraId="71A1BC54"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lastRenderedPageBreak/>
              <w:t>form 1-2</w:t>
            </w:r>
          </w:p>
        </w:tc>
        <w:tc>
          <w:tcPr>
            <w:tcW w:w="2451" w:type="dxa"/>
            <w:shd w:val="clear" w:color="auto" w:fill="FFFFFF"/>
          </w:tcPr>
          <w:p w14:paraId="64C2E0B1"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83</w:t>
            </w:r>
          </w:p>
        </w:tc>
        <w:tc>
          <w:tcPr>
            <w:tcW w:w="1926" w:type="dxa"/>
            <w:shd w:val="clear" w:color="auto" w:fill="FFFFFF"/>
          </w:tcPr>
          <w:p w14:paraId="2332E202"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w:t>
            </w:r>
          </w:p>
        </w:tc>
        <w:tc>
          <w:tcPr>
            <w:tcW w:w="2077" w:type="dxa"/>
            <w:shd w:val="clear" w:color="auto" w:fill="FFFFFF"/>
          </w:tcPr>
          <w:p w14:paraId="72153C4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w:t>
            </w:r>
          </w:p>
        </w:tc>
      </w:tr>
      <w:tr w:rsidR="00726629" w:rsidRPr="0036732F" w14:paraId="4AB614D7" w14:textId="77777777" w:rsidTr="00734313">
        <w:trPr>
          <w:gridAfter w:val="1"/>
          <w:wAfter w:w="14" w:type="dxa"/>
          <w:cantSplit/>
          <w:trHeight w:val="135"/>
        </w:trPr>
        <w:tc>
          <w:tcPr>
            <w:tcW w:w="2448" w:type="dxa"/>
            <w:vMerge/>
            <w:shd w:val="clear" w:color="auto" w:fill="FFFFFF"/>
            <w:vAlign w:val="center"/>
          </w:tcPr>
          <w:p w14:paraId="0CB0B808"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7290CABE"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88.3%</w:t>
            </w:r>
          </w:p>
        </w:tc>
        <w:tc>
          <w:tcPr>
            <w:tcW w:w="1926" w:type="dxa"/>
            <w:shd w:val="clear" w:color="auto" w:fill="FFFFFF"/>
          </w:tcPr>
          <w:p w14:paraId="37BED1EF"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11.7%</w:t>
            </w:r>
          </w:p>
        </w:tc>
        <w:tc>
          <w:tcPr>
            <w:tcW w:w="2077" w:type="dxa"/>
            <w:shd w:val="clear" w:color="auto" w:fill="FFFFFF"/>
          </w:tcPr>
          <w:p w14:paraId="2E88A1D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726629" w:rsidRPr="0036732F" w14:paraId="58BC0CDA" w14:textId="77777777" w:rsidTr="00734313">
        <w:trPr>
          <w:gridAfter w:val="1"/>
          <w:wAfter w:w="14" w:type="dxa"/>
          <w:cantSplit/>
          <w:trHeight w:val="135"/>
        </w:trPr>
        <w:tc>
          <w:tcPr>
            <w:tcW w:w="2448" w:type="dxa"/>
            <w:vMerge w:val="restart"/>
            <w:shd w:val="clear" w:color="auto" w:fill="FFFFFF"/>
            <w:vAlign w:val="center"/>
          </w:tcPr>
          <w:p w14:paraId="464A647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3-4</w:t>
            </w:r>
          </w:p>
        </w:tc>
        <w:tc>
          <w:tcPr>
            <w:tcW w:w="2451" w:type="dxa"/>
            <w:shd w:val="clear" w:color="auto" w:fill="FFFFFF"/>
          </w:tcPr>
          <w:p w14:paraId="2EFD9D8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c>
          <w:tcPr>
            <w:tcW w:w="1926" w:type="dxa"/>
            <w:shd w:val="clear" w:color="auto" w:fill="FFFFFF"/>
          </w:tcPr>
          <w:p w14:paraId="528FF0A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w:t>
            </w:r>
          </w:p>
        </w:tc>
        <w:tc>
          <w:tcPr>
            <w:tcW w:w="2077" w:type="dxa"/>
            <w:shd w:val="clear" w:color="auto" w:fill="FFFFFF"/>
          </w:tcPr>
          <w:p w14:paraId="7710C0A9"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102</w:t>
            </w:r>
          </w:p>
        </w:tc>
      </w:tr>
      <w:tr w:rsidR="00726629" w:rsidRPr="0036732F" w14:paraId="5F89C770" w14:textId="77777777" w:rsidTr="00734313">
        <w:trPr>
          <w:gridAfter w:val="1"/>
          <w:wAfter w:w="14" w:type="dxa"/>
          <w:cantSplit/>
          <w:trHeight w:val="135"/>
        </w:trPr>
        <w:tc>
          <w:tcPr>
            <w:tcW w:w="2448" w:type="dxa"/>
            <w:vMerge/>
            <w:shd w:val="clear" w:color="auto" w:fill="FFFFFF"/>
            <w:vAlign w:val="center"/>
          </w:tcPr>
          <w:p w14:paraId="4145F1F8"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3608AB7"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87.3%</w:t>
            </w:r>
          </w:p>
        </w:tc>
        <w:tc>
          <w:tcPr>
            <w:tcW w:w="1926" w:type="dxa"/>
            <w:shd w:val="clear" w:color="auto" w:fill="FFFFFF"/>
          </w:tcPr>
          <w:p w14:paraId="19B65D3C"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12.7%</w:t>
            </w:r>
          </w:p>
        </w:tc>
        <w:tc>
          <w:tcPr>
            <w:tcW w:w="2077" w:type="dxa"/>
            <w:shd w:val="clear" w:color="auto" w:fill="FFFFFF"/>
          </w:tcPr>
          <w:p w14:paraId="0423769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726629" w:rsidRPr="0036732F" w14:paraId="26081197" w14:textId="77777777" w:rsidTr="00734313">
        <w:trPr>
          <w:gridAfter w:val="1"/>
          <w:wAfter w:w="14" w:type="dxa"/>
          <w:cantSplit/>
          <w:trHeight w:val="135"/>
        </w:trPr>
        <w:tc>
          <w:tcPr>
            <w:tcW w:w="2448" w:type="dxa"/>
            <w:vMerge w:val="restart"/>
            <w:shd w:val="clear" w:color="auto" w:fill="FFFFFF"/>
            <w:vAlign w:val="center"/>
          </w:tcPr>
          <w:p w14:paraId="43B4F731"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5-6</w:t>
            </w:r>
          </w:p>
        </w:tc>
        <w:tc>
          <w:tcPr>
            <w:tcW w:w="2451" w:type="dxa"/>
            <w:shd w:val="clear" w:color="auto" w:fill="FFFFFF"/>
          </w:tcPr>
          <w:p w14:paraId="107BF509"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63</w:t>
            </w:r>
          </w:p>
        </w:tc>
        <w:tc>
          <w:tcPr>
            <w:tcW w:w="1926" w:type="dxa"/>
            <w:shd w:val="clear" w:color="auto" w:fill="FFFFFF"/>
          </w:tcPr>
          <w:p w14:paraId="7E7412C3"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w:t>
            </w:r>
          </w:p>
        </w:tc>
        <w:tc>
          <w:tcPr>
            <w:tcW w:w="2077" w:type="dxa"/>
            <w:shd w:val="clear" w:color="auto" w:fill="FFFFFF"/>
          </w:tcPr>
          <w:p w14:paraId="4600C165"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77</w:t>
            </w:r>
          </w:p>
        </w:tc>
      </w:tr>
      <w:tr w:rsidR="00726629" w:rsidRPr="0036732F" w14:paraId="6DB3C3E7" w14:textId="77777777" w:rsidTr="00734313">
        <w:trPr>
          <w:gridAfter w:val="1"/>
          <w:wAfter w:w="14" w:type="dxa"/>
          <w:cantSplit/>
          <w:trHeight w:val="135"/>
        </w:trPr>
        <w:tc>
          <w:tcPr>
            <w:tcW w:w="2448" w:type="dxa"/>
            <w:vMerge/>
            <w:shd w:val="clear" w:color="auto" w:fill="FFFFFF"/>
            <w:vAlign w:val="center"/>
          </w:tcPr>
          <w:p w14:paraId="1E9795CA"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85A283F"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81.8%</w:t>
            </w:r>
          </w:p>
        </w:tc>
        <w:tc>
          <w:tcPr>
            <w:tcW w:w="1926" w:type="dxa"/>
            <w:shd w:val="clear" w:color="auto" w:fill="FFFFFF"/>
          </w:tcPr>
          <w:p w14:paraId="75C6C5C3"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w:t>
            </w:r>
          </w:p>
        </w:tc>
        <w:tc>
          <w:tcPr>
            <w:tcW w:w="2077" w:type="dxa"/>
            <w:shd w:val="clear" w:color="auto" w:fill="FFFFFF"/>
          </w:tcPr>
          <w:p w14:paraId="659DB19D"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726629" w:rsidRPr="0036732F" w14:paraId="141543F3" w14:textId="77777777" w:rsidTr="00734313">
        <w:trPr>
          <w:gridAfter w:val="1"/>
          <w:wAfter w:w="14" w:type="dxa"/>
          <w:cantSplit/>
          <w:trHeight w:val="298"/>
        </w:trPr>
        <w:tc>
          <w:tcPr>
            <w:tcW w:w="2448" w:type="dxa"/>
            <w:vMerge w:val="restart"/>
            <w:shd w:val="clear" w:color="auto" w:fill="FFFFFF"/>
            <w:vAlign w:val="center"/>
          </w:tcPr>
          <w:p w14:paraId="246F5607" w14:textId="77777777" w:rsidR="00726629" w:rsidRPr="0036732F" w:rsidRDefault="00726629" w:rsidP="00734313">
            <w:pPr>
              <w:autoSpaceDE w:val="0"/>
              <w:autoSpaceDN w:val="0"/>
              <w:adjustRightInd w:val="0"/>
              <w:spacing w:after="0"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451" w:type="dxa"/>
            <w:shd w:val="clear" w:color="auto" w:fill="FFFFFF"/>
          </w:tcPr>
          <w:p w14:paraId="5E440D9A"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926" w:type="dxa"/>
            <w:shd w:val="clear" w:color="auto" w:fill="FFFFFF"/>
          </w:tcPr>
          <w:p w14:paraId="73CABC96"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2077" w:type="dxa"/>
            <w:shd w:val="clear" w:color="auto" w:fill="FFFFFF"/>
          </w:tcPr>
          <w:p w14:paraId="43B1B90F"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726629" w:rsidRPr="0036732F" w14:paraId="13BFB66D" w14:textId="77777777" w:rsidTr="00734313">
        <w:trPr>
          <w:gridAfter w:val="1"/>
          <w:wAfter w:w="14" w:type="dxa"/>
          <w:cantSplit/>
          <w:trHeight w:val="135"/>
        </w:trPr>
        <w:tc>
          <w:tcPr>
            <w:tcW w:w="2448" w:type="dxa"/>
            <w:vMerge/>
            <w:shd w:val="clear" w:color="auto" w:fill="FFFFFF"/>
            <w:vAlign w:val="center"/>
          </w:tcPr>
          <w:p w14:paraId="0EDC9068"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E9C921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926" w:type="dxa"/>
            <w:shd w:val="clear" w:color="auto" w:fill="FFFFFF"/>
          </w:tcPr>
          <w:p w14:paraId="179C5711"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2077" w:type="dxa"/>
            <w:shd w:val="clear" w:color="auto" w:fill="FFFFFF"/>
          </w:tcPr>
          <w:p w14:paraId="63C4E63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3CC63828" w14:textId="77777777" w:rsidR="00726629" w:rsidRPr="0036732F" w:rsidRDefault="00726629" w:rsidP="00726629">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1.671, p=0.434</w:t>
      </w:r>
    </w:p>
    <w:p w14:paraId="1B653817" w14:textId="77777777" w:rsidR="00B663E8" w:rsidRPr="0036732F" w:rsidRDefault="00B663E8" w:rsidP="00072F41">
      <w:pPr>
        <w:autoSpaceDE w:val="0"/>
        <w:autoSpaceDN w:val="0"/>
        <w:adjustRightInd w:val="0"/>
        <w:spacing w:after="0" w:line="240" w:lineRule="auto"/>
        <w:rPr>
          <w:rFonts w:ascii="Times New Roman" w:hAnsi="Times New Roman" w:cs="Times New Roman"/>
          <w:b/>
          <w:bCs/>
          <w:color w:val="000000"/>
          <w:sz w:val="24"/>
          <w:szCs w:val="24"/>
        </w:rPr>
      </w:pPr>
    </w:p>
    <w:p w14:paraId="152590DE" w14:textId="77777777" w:rsidR="00B663E8" w:rsidRPr="0036732F" w:rsidRDefault="00B663E8" w:rsidP="00072F41">
      <w:pPr>
        <w:autoSpaceDE w:val="0"/>
        <w:autoSpaceDN w:val="0"/>
        <w:adjustRightInd w:val="0"/>
        <w:spacing w:after="0" w:line="240" w:lineRule="auto"/>
        <w:rPr>
          <w:rFonts w:ascii="Times New Roman" w:hAnsi="Times New Roman" w:cs="Times New Roman"/>
          <w:b/>
          <w:bCs/>
          <w:color w:val="000000"/>
          <w:sz w:val="24"/>
          <w:szCs w:val="24"/>
        </w:rPr>
      </w:pPr>
    </w:p>
    <w:p w14:paraId="5D334533" w14:textId="6C7CD70D" w:rsidR="00072F41" w:rsidRPr="0036732F" w:rsidRDefault="00411C74" w:rsidP="00072F4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Table 5</w:t>
      </w:r>
      <w:r w:rsidR="00072F41" w:rsidRPr="0036732F">
        <w:rPr>
          <w:rFonts w:ascii="Times New Roman" w:hAnsi="Times New Roman" w:cs="Times New Roman"/>
          <w:b/>
          <w:bCs/>
          <w:color w:val="000000"/>
          <w:sz w:val="24"/>
          <w:szCs w:val="24"/>
        </w:rPr>
        <w:t>: Respondents’ Age group and Knowledge of lead poison</w:t>
      </w:r>
      <w:r w:rsidR="00EA1E76" w:rsidRPr="0036732F">
        <w:rPr>
          <w:rFonts w:ascii="Times New Roman" w:hAnsi="Times New Roman" w:cs="Times New Roman"/>
          <w:b/>
          <w:bCs/>
          <w:color w:val="000000"/>
          <w:sz w:val="24"/>
          <w:szCs w:val="24"/>
        </w:rPr>
        <w:t>ing</w:t>
      </w:r>
    </w:p>
    <w:p w14:paraId="12F2AA58" w14:textId="77777777" w:rsidR="00072F41" w:rsidRPr="0036732F" w:rsidRDefault="00072F41" w:rsidP="00072F41">
      <w:pPr>
        <w:autoSpaceDE w:val="0"/>
        <w:autoSpaceDN w:val="0"/>
        <w:adjustRightInd w:val="0"/>
        <w:spacing w:after="0" w:line="240" w:lineRule="auto"/>
        <w:rPr>
          <w:rFonts w:ascii="Times New Roman" w:hAnsi="Times New Roman" w:cs="Times New Roman"/>
          <w:b/>
          <w:bCs/>
          <w:color w:val="000000"/>
          <w:sz w:val="24"/>
          <w:szCs w:val="24"/>
        </w:rPr>
      </w:pPr>
    </w:p>
    <w:tbl>
      <w:tblPr>
        <w:tblW w:w="679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2292"/>
        <w:gridCol w:w="30"/>
        <w:gridCol w:w="1276"/>
        <w:gridCol w:w="1276"/>
        <w:gridCol w:w="1109"/>
      </w:tblGrid>
      <w:tr w:rsidR="00072F41" w:rsidRPr="0036732F" w14:paraId="6CF92047" w14:textId="77777777" w:rsidTr="00EC1699">
        <w:trPr>
          <w:cantSplit/>
        </w:trPr>
        <w:tc>
          <w:tcPr>
            <w:tcW w:w="3127" w:type="dxa"/>
            <w:gridSpan w:val="3"/>
            <w:vMerge w:val="restart"/>
            <w:shd w:val="clear" w:color="auto" w:fill="FFFFFF"/>
          </w:tcPr>
          <w:p w14:paraId="027DAC44" w14:textId="77777777" w:rsidR="00072F41" w:rsidRPr="0036732F" w:rsidRDefault="00072F41" w:rsidP="00EC1699">
            <w:pPr>
              <w:rPr>
                <w:rFonts w:ascii="Times New Roman" w:hAnsi="Times New Roman" w:cs="Times New Roman"/>
                <w:sz w:val="24"/>
                <w:szCs w:val="24"/>
              </w:rPr>
            </w:pPr>
          </w:p>
        </w:tc>
        <w:tc>
          <w:tcPr>
            <w:tcW w:w="2554" w:type="dxa"/>
            <w:gridSpan w:val="2"/>
            <w:shd w:val="clear" w:color="auto" w:fill="FFFFFF"/>
          </w:tcPr>
          <w:p w14:paraId="2A466C52" w14:textId="77777777" w:rsidR="00072F41" w:rsidRPr="0036732F" w:rsidRDefault="00072F41"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Knowledge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6AB6416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072F41" w:rsidRPr="0036732F" w14:paraId="543E3D34" w14:textId="77777777" w:rsidTr="00EC1699">
        <w:trPr>
          <w:cantSplit/>
        </w:trPr>
        <w:tc>
          <w:tcPr>
            <w:tcW w:w="3127" w:type="dxa"/>
            <w:gridSpan w:val="3"/>
            <w:vMerge/>
            <w:shd w:val="clear" w:color="auto" w:fill="FFFFFF"/>
          </w:tcPr>
          <w:p w14:paraId="2C5845A5"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1277" w:type="dxa"/>
            <w:shd w:val="clear" w:color="auto" w:fill="FFFFFF"/>
          </w:tcPr>
          <w:p w14:paraId="51749C8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7" w:type="dxa"/>
            <w:shd w:val="clear" w:color="auto" w:fill="FFFFFF"/>
          </w:tcPr>
          <w:p w14:paraId="01A62C8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5F0815E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r>
      <w:tr w:rsidR="00072F41" w:rsidRPr="0036732F" w14:paraId="0A9C2933" w14:textId="77777777" w:rsidTr="00EC1699">
        <w:trPr>
          <w:cantSplit/>
        </w:trPr>
        <w:tc>
          <w:tcPr>
            <w:tcW w:w="807" w:type="dxa"/>
            <w:vMerge w:val="restart"/>
            <w:shd w:val="clear" w:color="auto" w:fill="FFFFFF"/>
            <w:vAlign w:val="center"/>
          </w:tcPr>
          <w:p w14:paraId="72BECED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Age</w:t>
            </w:r>
          </w:p>
        </w:tc>
        <w:tc>
          <w:tcPr>
            <w:tcW w:w="2293" w:type="dxa"/>
            <w:vMerge w:val="restart"/>
            <w:shd w:val="clear" w:color="auto" w:fill="FFFFFF"/>
            <w:vAlign w:val="center"/>
          </w:tcPr>
          <w:p w14:paraId="1D126EA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&gt;21</w:t>
            </w:r>
          </w:p>
        </w:tc>
        <w:tc>
          <w:tcPr>
            <w:tcW w:w="27" w:type="dxa"/>
            <w:shd w:val="clear" w:color="auto" w:fill="FFFFFF"/>
            <w:vAlign w:val="center"/>
          </w:tcPr>
          <w:p w14:paraId="672C582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B3DEB2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43</w:t>
            </w:r>
          </w:p>
        </w:tc>
        <w:tc>
          <w:tcPr>
            <w:tcW w:w="1277" w:type="dxa"/>
            <w:shd w:val="clear" w:color="auto" w:fill="FFFFFF"/>
          </w:tcPr>
          <w:p w14:paraId="017389C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w:t>
            </w:r>
          </w:p>
        </w:tc>
        <w:tc>
          <w:tcPr>
            <w:tcW w:w="1109" w:type="dxa"/>
            <w:shd w:val="clear" w:color="auto" w:fill="FFFFFF"/>
          </w:tcPr>
          <w:p w14:paraId="4879FAE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50</w:t>
            </w:r>
          </w:p>
        </w:tc>
      </w:tr>
      <w:tr w:rsidR="00072F41" w:rsidRPr="0036732F" w14:paraId="7F6F38A4" w14:textId="77777777" w:rsidTr="00EC1699">
        <w:trPr>
          <w:cantSplit/>
        </w:trPr>
        <w:tc>
          <w:tcPr>
            <w:tcW w:w="807" w:type="dxa"/>
            <w:vMerge/>
            <w:shd w:val="clear" w:color="auto" w:fill="FFFFFF"/>
            <w:vAlign w:val="center"/>
          </w:tcPr>
          <w:p w14:paraId="23E532F7"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2AE0F25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12BEC250"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B31397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86.0%</w:t>
            </w:r>
          </w:p>
        </w:tc>
        <w:tc>
          <w:tcPr>
            <w:tcW w:w="1277" w:type="dxa"/>
            <w:shd w:val="clear" w:color="auto" w:fill="FFFFFF"/>
          </w:tcPr>
          <w:p w14:paraId="6A75C81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14.0%</w:t>
            </w:r>
          </w:p>
        </w:tc>
        <w:tc>
          <w:tcPr>
            <w:tcW w:w="1109" w:type="dxa"/>
            <w:shd w:val="clear" w:color="auto" w:fill="FFFFFF"/>
          </w:tcPr>
          <w:p w14:paraId="43892578"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75A4DC7A" w14:textId="77777777" w:rsidTr="00EC1699">
        <w:trPr>
          <w:cantSplit/>
        </w:trPr>
        <w:tc>
          <w:tcPr>
            <w:tcW w:w="807" w:type="dxa"/>
            <w:vMerge/>
            <w:shd w:val="clear" w:color="auto" w:fill="FFFFFF"/>
            <w:vAlign w:val="center"/>
          </w:tcPr>
          <w:p w14:paraId="68DCF9CA"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val="restart"/>
            <w:shd w:val="clear" w:color="auto" w:fill="FFFFFF"/>
            <w:vAlign w:val="center"/>
          </w:tcPr>
          <w:p w14:paraId="0067B14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12-14</w:t>
            </w:r>
          </w:p>
        </w:tc>
        <w:tc>
          <w:tcPr>
            <w:tcW w:w="27" w:type="dxa"/>
            <w:shd w:val="clear" w:color="auto" w:fill="FFFFFF"/>
            <w:vAlign w:val="center"/>
          </w:tcPr>
          <w:p w14:paraId="25096E3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75D5803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47</w:t>
            </w:r>
          </w:p>
        </w:tc>
        <w:tc>
          <w:tcPr>
            <w:tcW w:w="1277" w:type="dxa"/>
            <w:shd w:val="clear" w:color="auto" w:fill="FFFFFF"/>
          </w:tcPr>
          <w:p w14:paraId="1AA445C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w:t>
            </w:r>
          </w:p>
        </w:tc>
        <w:tc>
          <w:tcPr>
            <w:tcW w:w="1109" w:type="dxa"/>
            <w:shd w:val="clear" w:color="auto" w:fill="FFFFFF"/>
          </w:tcPr>
          <w:p w14:paraId="2B15929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r>
      <w:tr w:rsidR="00072F41" w:rsidRPr="0036732F" w14:paraId="7765CC8B" w14:textId="77777777" w:rsidTr="00EC1699">
        <w:trPr>
          <w:cantSplit/>
        </w:trPr>
        <w:tc>
          <w:tcPr>
            <w:tcW w:w="807" w:type="dxa"/>
            <w:vMerge/>
            <w:shd w:val="clear" w:color="auto" w:fill="FFFFFF"/>
            <w:vAlign w:val="center"/>
          </w:tcPr>
          <w:p w14:paraId="50AB34AC"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53108A2B"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3C916BB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1DEFC8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95.9%</w:t>
            </w:r>
          </w:p>
        </w:tc>
        <w:tc>
          <w:tcPr>
            <w:tcW w:w="1277" w:type="dxa"/>
            <w:shd w:val="clear" w:color="auto" w:fill="FFFFFF"/>
          </w:tcPr>
          <w:p w14:paraId="528A190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4.1%</w:t>
            </w:r>
          </w:p>
        </w:tc>
        <w:tc>
          <w:tcPr>
            <w:tcW w:w="1109" w:type="dxa"/>
            <w:shd w:val="clear" w:color="auto" w:fill="FFFFFF"/>
          </w:tcPr>
          <w:p w14:paraId="16EF5A3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05523C18" w14:textId="77777777" w:rsidTr="00EC1699">
        <w:trPr>
          <w:cantSplit/>
        </w:trPr>
        <w:tc>
          <w:tcPr>
            <w:tcW w:w="807" w:type="dxa"/>
            <w:vMerge/>
            <w:shd w:val="clear" w:color="auto" w:fill="FFFFFF"/>
            <w:vAlign w:val="center"/>
          </w:tcPr>
          <w:p w14:paraId="1764F067"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val="restart"/>
            <w:shd w:val="clear" w:color="auto" w:fill="FFFFFF"/>
            <w:vAlign w:val="center"/>
          </w:tcPr>
          <w:p w14:paraId="1667554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15-17</w:t>
            </w:r>
          </w:p>
        </w:tc>
        <w:tc>
          <w:tcPr>
            <w:tcW w:w="27" w:type="dxa"/>
            <w:shd w:val="clear" w:color="auto" w:fill="FFFFFF"/>
            <w:vAlign w:val="center"/>
          </w:tcPr>
          <w:p w14:paraId="153FE8B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4FCFF02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82</w:t>
            </w:r>
          </w:p>
        </w:tc>
        <w:tc>
          <w:tcPr>
            <w:tcW w:w="1277" w:type="dxa"/>
            <w:shd w:val="clear" w:color="auto" w:fill="FFFFFF"/>
          </w:tcPr>
          <w:p w14:paraId="773DC88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w:t>
            </w:r>
          </w:p>
        </w:tc>
        <w:tc>
          <w:tcPr>
            <w:tcW w:w="1109" w:type="dxa"/>
            <w:shd w:val="clear" w:color="auto" w:fill="FFFFFF"/>
          </w:tcPr>
          <w:p w14:paraId="18440A7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r>
      <w:tr w:rsidR="00072F41" w:rsidRPr="0036732F" w14:paraId="41013BD9" w14:textId="77777777" w:rsidTr="00EC1699">
        <w:trPr>
          <w:cantSplit/>
        </w:trPr>
        <w:tc>
          <w:tcPr>
            <w:tcW w:w="807" w:type="dxa"/>
            <w:vMerge/>
            <w:shd w:val="clear" w:color="auto" w:fill="FFFFFF"/>
            <w:vAlign w:val="center"/>
          </w:tcPr>
          <w:p w14:paraId="3ED8156C"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02BAACA0"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4E7D282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27B2D1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96.5%</w:t>
            </w:r>
          </w:p>
        </w:tc>
        <w:tc>
          <w:tcPr>
            <w:tcW w:w="1277" w:type="dxa"/>
            <w:shd w:val="clear" w:color="auto" w:fill="FFFFFF"/>
          </w:tcPr>
          <w:p w14:paraId="3A7D23D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3.5%</w:t>
            </w:r>
          </w:p>
        </w:tc>
        <w:tc>
          <w:tcPr>
            <w:tcW w:w="1109" w:type="dxa"/>
            <w:shd w:val="clear" w:color="auto" w:fill="FFFFFF"/>
          </w:tcPr>
          <w:p w14:paraId="6DD5E00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2F5BD1D6" w14:textId="77777777" w:rsidTr="00EC1699">
        <w:trPr>
          <w:cantSplit/>
        </w:trPr>
        <w:tc>
          <w:tcPr>
            <w:tcW w:w="807" w:type="dxa"/>
            <w:vMerge/>
            <w:shd w:val="clear" w:color="auto" w:fill="FFFFFF"/>
            <w:vAlign w:val="center"/>
          </w:tcPr>
          <w:p w14:paraId="6761C7AD"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val="restart"/>
            <w:shd w:val="clear" w:color="auto" w:fill="FFFFFF"/>
            <w:vAlign w:val="center"/>
          </w:tcPr>
          <w:p w14:paraId="2D361B8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18-20</w:t>
            </w:r>
          </w:p>
        </w:tc>
        <w:tc>
          <w:tcPr>
            <w:tcW w:w="27" w:type="dxa"/>
            <w:shd w:val="clear" w:color="auto" w:fill="FFFFFF"/>
            <w:vAlign w:val="center"/>
          </w:tcPr>
          <w:p w14:paraId="0FC9EDA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50AF8FB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c>
          <w:tcPr>
            <w:tcW w:w="1277" w:type="dxa"/>
            <w:shd w:val="clear" w:color="auto" w:fill="FFFFFF"/>
          </w:tcPr>
          <w:p w14:paraId="7A2A1E9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w:t>
            </w:r>
          </w:p>
        </w:tc>
        <w:tc>
          <w:tcPr>
            <w:tcW w:w="1109" w:type="dxa"/>
            <w:shd w:val="clear" w:color="auto" w:fill="FFFFFF"/>
          </w:tcPr>
          <w:p w14:paraId="3CE4C4B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r>
      <w:tr w:rsidR="00072F41" w:rsidRPr="0036732F" w14:paraId="4059318F" w14:textId="77777777" w:rsidTr="00EC1699">
        <w:trPr>
          <w:cantSplit/>
        </w:trPr>
        <w:tc>
          <w:tcPr>
            <w:tcW w:w="807" w:type="dxa"/>
            <w:vMerge/>
            <w:shd w:val="clear" w:color="auto" w:fill="FFFFFF"/>
            <w:vAlign w:val="center"/>
          </w:tcPr>
          <w:p w14:paraId="708DD668"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0C67418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704A9C1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7953A87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95.5%</w:t>
            </w:r>
          </w:p>
        </w:tc>
        <w:tc>
          <w:tcPr>
            <w:tcW w:w="1277" w:type="dxa"/>
            <w:shd w:val="clear" w:color="auto" w:fill="FFFFFF"/>
          </w:tcPr>
          <w:p w14:paraId="1974178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4.5%</w:t>
            </w:r>
          </w:p>
        </w:tc>
        <w:tc>
          <w:tcPr>
            <w:tcW w:w="1109" w:type="dxa"/>
            <w:shd w:val="clear" w:color="auto" w:fill="FFFFFF"/>
          </w:tcPr>
          <w:p w14:paraId="15B79EF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713DB68B" w14:textId="77777777" w:rsidTr="00EC1699">
        <w:trPr>
          <w:cantSplit/>
        </w:trPr>
        <w:tc>
          <w:tcPr>
            <w:tcW w:w="3100" w:type="dxa"/>
            <w:gridSpan w:val="2"/>
            <w:vMerge w:val="restart"/>
            <w:shd w:val="clear" w:color="auto" w:fill="FFFFFF"/>
            <w:vAlign w:val="center"/>
          </w:tcPr>
          <w:p w14:paraId="38CF02A8"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7" w:type="dxa"/>
            <w:shd w:val="clear" w:color="auto" w:fill="FFFFFF"/>
            <w:vAlign w:val="center"/>
          </w:tcPr>
          <w:p w14:paraId="78A5BA5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08EAE7F0"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277" w:type="dxa"/>
            <w:shd w:val="clear" w:color="auto" w:fill="FFFFFF"/>
          </w:tcPr>
          <w:p w14:paraId="36D0A28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09" w:type="dxa"/>
            <w:shd w:val="clear" w:color="auto" w:fill="FFFFFF"/>
          </w:tcPr>
          <w:p w14:paraId="7CF8D62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072F41" w:rsidRPr="0036732F" w14:paraId="310BD3D7" w14:textId="77777777" w:rsidTr="00EC1699">
        <w:trPr>
          <w:cantSplit/>
        </w:trPr>
        <w:tc>
          <w:tcPr>
            <w:tcW w:w="3100" w:type="dxa"/>
            <w:gridSpan w:val="2"/>
            <w:vMerge/>
            <w:shd w:val="clear" w:color="auto" w:fill="FFFFFF"/>
            <w:vAlign w:val="center"/>
          </w:tcPr>
          <w:p w14:paraId="6790DAD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3B2977E6"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40E9990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277" w:type="dxa"/>
            <w:shd w:val="clear" w:color="auto" w:fill="FFFFFF"/>
          </w:tcPr>
          <w:p w14:paraId="5CA19A8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1109" w:type="dxa"/>
            <w:shd w:val="clear" w:color="auto" w:fill="FFFFFF"/>
          </w:tcPr>
          <w:p w14:paraId="3EB140B2"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DCABD84" w14:textId="77777777" w:rsidR="00072F41" w:rsidRPr="0036732F" w:rsidRDefault="00072F41" w:rsidP="00072F41">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7.423, p=0.060</w:t>
      </w:r>
    </w:p>
    <w:p w14:paraId="55D545B2" w14:textId="77777777" w:rsidR="00A03A6F" w:rsidRPr="0036732F" w:rsidRDefault="00A03A6F" w:rsidP="00072F41">
      <w:pPr>
        <w:autoSpaceDE w:val="0"/>
        <w:autoSpaceDN w:val="0"/>
        <w:adjustRightInd w:val="0"/>
        <w:spacing w:after="0" w:line="240" w:lineRule="auto"/>
        <w:rPr>
          <w:rFonts w:ascii="Times New Roman" w:hAnsi="Times New Roman" w:cs="Times New Roman"/>
          <w:b/>
          <w:bCs/>
          <w:color w:val="000000"/>
          <w:sz w:val="24"/>
          <w:szCs w:val="24"/>
        </w:rPr>
      </w:pPr>
    </w:p>
    <w:p w14:paraId="71DFA836" w14:textId="77777777" w:rsidR="00A03A6F" w:rsidRPr="0036732F" w:rsidRDefault="00A03A6F" w:rsidP="00072F41">
      <w:pPr>
        <w:autoSpaceDE w:val="0"/>
        <w:autoSpaceDN w:val="0"/>
        <w:adjustRightInd w:val="0"/>
        <w:spacing w:after="0" w:line="240" w:lineRule="auto"/>
        <w:rPr>
          <w:rFonts w:ascii="Times New Roman" w:hAnsi="Times New Roman" w:cs="Times New Roman"/>
          <w:b/>
          <w:bCs/>
          <w:color w:val="000000"/>
          <w:sz w:val="24"/>
          <w:szCs w:val="24"/>
        </w:rPr>
      </w:pPr>
    </w:p>
    <w:p w14:paraId="6ED1FBD9" w14:textId="051A8BE5" w:rsidR="00072F41" w:rsidRPr="0036732F" w:rsidRDefault="00411C74" w:rsidP="00411C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Table 6</w:t>
      </w:r>
      <w:r w:rsidR="00072F41" w:rsidRPr="0036732F">
        <w:rPr>
          <w:rFonts w:ascii="Times New Roman" w:hAnsi="Times New Roman" w:cs="Times New Roman"/>
          <w:b/>
          <w:bCs/>
          <w:color w:val="000000"/>
          <w:sz w:val="24"/>
          <w:szCs w:val="24"/>
        </w:rPr>
        <w:t xml:space="preserve">: </w:t>
      </w:r>
      <w:r>
        <w:rPr>
          <w:b/>
          <w:bCs/>
        </w:rPr>
        <w:t>Knowledge of Lead Poisoning</w:t>
      </w:r>
      <w:r>
        <w:t xml:space="preserve"> by </w:t>
      </w:r>
      <w:r>
        <w:rPr>
          <w:b/>
          <w:bCs/>
        </w:rPr>
        <w:t>Gender,</w:t>
      </w:r>
      <w:r w:rsidR="00CF4397">
        <w:rPr>
          <w:b/>
          <w:bCs/>
        </w:rPr>
        <w:t xml:space="preserve"> Region</w:t>
      </w:r>
      <w:r>
        <w:rPr>
          <w:b/>
          <w:bCs/>
        </w:rPr>
        <w:t xml:space="preserve"> and </w:t>
      </w:r>
      <w:r w:rsidRPr="0036732F">
        <w:rPr>
          <w:rFonts w:ascii="Times New Roman" w:hAnsi="Times New Roman" w:cs="Times New Roman"/>
          <w:b/>
          <w:bCs/>
          <w:color w:val="000000"/>
          <w:sz w:val="24"/>
          <w:szCs w:val="24"/>
        </w:rPr>
        <w:t xml:space="preserve">Educational </w:t>
      </w:r>
      <w:r w:rsidR="00CF4397">
        <w:rPr>
          <w:rFonts w:ascii="Times New Roman" w:hAnsi="Times New Roman" w:cs="Times New Roman"/>
          <w:b/>
          <w:bCs/>
          <w:color w:val="000000"/>
          <w:sz w:val="24"/>
          <w:szCs w:val="24"/>
        </w:rPr>
        <w:t>Level</w:t>
      </w:r>
      <w:r w:rsidRPr="0036732F">
        <w:rPr>
          <w:rFonts w:ascii="Times New Roman" w:hAnsi="Times New Roman" w:cs="Times New Roman"/>
          <w:b/>
          <w:bCs/>
          <w:color w:val="000000"/>
          <w:sz w:val="24"/>
          <w:szCs w:val="24"/>
        </w:rPr>
        <w:t xml:space="preserve"> </w:t>
      </w:r>
    </w:p>
    <w:tbl>
      <w:tblPr>
        <w:tblW w:w="681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0"/>
        <w:gridCol w:w="68"/>
        <w:gridCol w:w="2072"/>
        <w:gridCol w:w="273"/>
        <w:gridCol w:w="1262"/>
        <w:gridCol w:w="13"/>
        <w:gridCol w:w="1336"/>
        <w:gridCol w:w="991"/>
      </w:tblGrid>
      <w:tr w:rsidR="00072F41" w:rsidRPr="0036732F" w14:paraId="357ADDA8" w14:textId="77777777" w:rsidTr="00411C74">
        <w:trPr>
          <w:cantSplit/>
        </w:trPr>
        <w:tc>
          <w:tcPr>
            <w:tcW w:w="3213" w:type="dxa"/>
            <w:gridSpan w:val="4"/>
            <w:vMerge w:val="restart"/>
            <w:shd w:val="clear" w:color="auto" w:fill="FFFFFF"/>
          </w:tcPr>
          <w:p w14:paraId="08B7B636" w14:textId="77777777" w:rsidR="00072F41" w:rsidRPr="0036732F" w:rsidRDefault="00072F41" w:rsidP="00EC1699">
            <w:pPr>
              <w:rPr>
                <w:rFonts w:ascii="Times New Roman" w:hAnsi="Times New Roman" w:cs="Times New Roman"/>
                <w:sz w:val="24"/>
                <w:szCs w:val="24"/>
              </w:rPr>
            </w:pPr>
          </w:p>
        </w:tc>
        <w:tc>
          <w:tcPr>
            <w:tcW w:w="2611" w:type="dxa"/>
            <w:gridSpan w:val="3"/>
            <w:shd w:val="clear" w:color="auto" w:fill="FFFFFF"/>
          </w:tcPr>
          <w:p w14:paraId="0AD5EB32" w14:textId="77777777" w:rsidR="00072F41" w:rsidRPr="0036732F" w:rsidRDefault="00072F41"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Knowledge of lead </w:t>
            </w:r>
            <w:r w:rsidR="00DB0909" w:rsidRPr="0036732F">
              <w:rPr>
                <w:rFonts w:ascii="Times New Roman" w:hAnsi="Times New Roman" w:cs="Times New Roman"/>
                <w:color w:val="000000"/>
                <w:sz w:val="24"/>
                <w:szCs w:val="24"/>
              </w:rPr>
              <w:t>poisoning</w:t>
            </w:r>
          </w:p>
        </w:tc>
        <w:tc>
          <w:tcPr>
            <w:tcW w:w="989" w:type="dxa"/>
            <w:vMerge w:val="restart"/>
            <w:shd w:val="clear" w:color="auto" w:fill="FFFFFF"/>
          </w:tcPr>
          <w:p w14:paraId="4BAC8BC5"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072F41" w:rsidRPr="0036732F" w14:paraId="5A219E4C" w14:textId="77777777" w:rsidTr="00411C74">
        <w:trPr>
          <w:cantSplit/>
        </w:trPr>
        <w:tc>
          <w:tcPr>
            <w:tcW w:w="3213" w:type="dxa"/>
            <w:gridSpan w:val="4"/>
            <w:vMerge/>
            <w:shd w:val="clear" w:color="auto" w:fill="FFFFFF"/>
          </w:tcPr>
          <w:p w14:paraId="45964EBF"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1275" w:type="dxa"/>
            <w:gridSpan w:val="2"/>
            <w:shd w:val="clear" w:color="auto" w:fill="FFFFFF"/>
          </w:tcPr>
          <w:p w14:paraId="3257D1A0"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336" w:type="dxa"/>
            <w:shd w:val="clear" w:color="auto" w:fill="FFFFFF"/>
          </w:tcPr>
          <w:p w14:paraId="6E11B19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989" w:type="dxa"/>
            <w:vMerge/>
            <w:shd w:val="clear" w:color="auto" w:fill="FFFFFF"/>
          </w:tcPr>
          <w:p w14:paraId="37D74FEA"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r>
      <w:tr w:rsidR="00072F41" w:rsidRPr="0036732F" w14:paraId="4CB7212E" w14:textId="77777777" w:rsidTr="00411C74">
        <w:trPr>
          <w:cantSplit/>
        </w:trPr>
        <w:tc>
          <w:tcPr>
            <w:tcW w:w="800" w:type="dxa"/>
            <w:vMerge w:val="restart"/>
            <w:shd w:val="clear" w:color="auto" w:fill="FFFFFF"/>
            <w:vAlign w:val="center"/>
          </w:tcPr>
          <w:p w14:paraId="56C29EB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Sex</w:t>
            </w:r>
          </w:p>
        </w:tc>
        <w:tc>
          <w:tcPr>
            <w:tcW w:w="2140" w:type="dxa"/>
            <w:gridSpan w:val="2"/>
            <w:vMerge w:val="restart"/>
            <w:shd w:val="clear" w:color="auto" w:fill="FFFFFF"/>
            <w:vAlign w:val="center"/>
          </w:tcPr>
          <w:p w14:paraId="03502C9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female</w:t>
            </w:r>
          </w:p>
        </w:tc>
        <w:tc>
          <w:tcPr>
            <w:tcW w:w="273" w:type="dxa"/>
            <w:shd w:val="clear" w:color="auto" w:fill="FFFFFF"/>
            <w:vAlign w:val="center"/>
          </w:tcPr>
          <w:p w14:paraId="35CBBA0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5" w:type="dxa"/>
            <w:gridSpan w:val="2"/>
            <w:shd w:val="clear" w:color="auto" w:fill="FFFFFF"/>
          </w:tcPr>
          <w:p w14:paraId="63AD881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131</w:t>
            </w:r>
          </w:p>
        </w:tc>
        <w:tc>
          <w:tcPr>
            <w:tcW w:w="1336" w:type="dxa"/>
            <w:shd w:val="clear" w:color="auto" w:fill="FFFFFF"/>
          </w:tcPr>
          <w:p w14:paraId="134A1B58"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w:t>
            </w:r>
          </w:p>
        </w:tc>
        <w:tc>
          <w:tcPr>
            <w:tcW w:w="989" w:type="dxa"/>
            <w:shd w:val="clear" w:color="auto" w:fill="FFFFFF"/>
          </w:tcPr>
          <w:p w14:paraId="1D07BBA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141</w:t>
            </w:r>
          </w:p>
        </w:tc>
      </w:tr>
      <w:tr w:rsidR="00072F41" w:rsidRPr="0036732F" w14:paraId="414F37BC" w14:textId="77777777" w:rsidTr="00411C74">
        <w:trPr>
          <w:cantSplit/>
        </w:trPr>
        <w:tc>
          <w:tcPr>
            <w:tcW w:w="800" w:type="dxa"/>
            <w:vMerge/>
            <w:shd w:val="clear" w:color="auto" w:fill="FFFFFF"/>
            <w:vAlign w:val="center"/>
          </w:tcPr>
          <w:p w14:paraId="2880B2EF"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140" w:type="dxa"/>
            <w:gridSpan w:val="2"/>
            <w:vMerge/>
            <w:shd w:val="clear" w:color="auto" w:fill="FFFFFF"/>
            <w:vAlign w:val="center"/>
          </w:tcPr>
          <w:p w14:paraId="6C5D50C4"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52F0562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5" w:type="dxa"/>
            <w:gridSpan w:val="2"/>
            <w:shd w:val="clear" w:color="auto" w:fill="FFFFFF"/>
          </w:tcPr>
          <w:p w14:paraId="6926062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92.9%</w:t>
            </w:r>
          </w:p>
        </w:tc>
        <w:tc>
          <w:tcPr>
            <w:tcW w:w="1336" w:type="dxa"/>
            <w:shd w:val="clear" w:color="auto" w:fill="FFFFFF"/>
          </w:tcPr>
          <w:p w14:paraId="72C8281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7.1%</w:t>
            </w:r>
          </w:p>
        </w:tc>
        <w:tc>
          <w:tcPr>
            <w:tcW w:w="989" w:type="dxa"/>
            <w:shd w:val="clear" w:color="auto" w:fill="FFFFFF"/>
          </w:tcPr>
          <w:p w14:paraId="03B7E816"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0DA33867" w14:textId="77777777" w:rsidTr="00411C74">
        <w:trPr>
          <w:cantSplit/>
        </w:trPr>
        <w:tc>
          <w:tcPr>
            <w:tcW w:w="800" w:type="dxa"/>
            <w:vMerge/>
            <w:shd w:val="clear" w:color="auto" w:fill="FFFFFF"/>
            <w:vAlign w:val="center"/>
          </w:tcPr>
          <w:p w14:paraId="1719F36D"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140" w:type="dxa"/>
            <w:gridSpan w:val="2"/>
            <w:vMerge w:val="restart"/>
            <w:shd w:val="clear" w:color="auto" w:fill="FFFFFF"/>
            <w:vAlign w:val="center"/>
          </w:tcPr>
          <w:p w14:paraId="599C650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male</w:t>
            </w:r>
          </w:p>
        </w:tc>
        <w:tc>
          <w:tcPr>
            <w:tcW w:w="273" w:type="dxa"/>
            <w:shd w:val="clear" w:color="auto" w:fill="FFFFFF"/>
            <w:vAlign w:val="center"/>
          </w:tcPr>
          <w:p w14:paraId="5FDD965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5" w:type="dxa"/>
            <w:gridSpan w:val="2"/>
            <w:shd w:val="clear" w:color="auto" w:fill="FFFFFF"/>
          </w:tcPr>
          <w:p w14:paraId="52DE442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126</w:t>
            </w:r>
          </w:p>
        </w:tc>
        <w:tc>
          <w:tcPr>
            <w:tcW w:w="1336" w:type="dxa"/>
            <w:shd w:val="clear" w:color="auto" w:fill="FFFFFF"/>
          </w:tcPr>
          <w:p w14:paraId="33EA5CB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w:t>
            </w:r>
          </w:p>
        </w:tc>
        <w:tc>
          <w:tcPr>
            <w:tcW w:w="989" w:type="dxa"/>
            <w:shd w:val="clear" w:color="auto" w:fill="FFFFFF"/>
          </w:tcPr>
          <w:p w14:paraId="40F4E28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r>
      <w:tr w:rsidR="00072F41" w:rsidRPr="0036732F" w14:paraId="101E611D" w14:textId="77777777" w:rsidTr="00411C74">
        <w:trPr>
          <w:cantSplit/>
        </w:trPr>
        <w:tc>
          <w:tcPr>
            <w:tcW w:w="800" w:type="dxa"/>
            <w:vMerge/>
            <w:shd w:val="clear" w:color="auto" w:fill="FFFFFF"/>
            <w:vAlign w:val="center"/>
          </w:tcPr>
          <w:p w14:paraId="49B77559"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140" w:type="dxa"/>
            <w:gridSpan w:val="2"/>
            <w:vMerge/>
            <w:shd w:val="clear" w:color="auto" w:fill="FFFFFF"/>
            <w:vAlign w:val="center"/>
          </w:tcPr>
          <w:p w14:paraId="1E1DBE70"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761F7FC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5" w:type="dxa"/>
            <w:gridSpan w:val="2"/>
            <w:shd w:val="clear" w:color="auto" w:fill="FFFFFF"/>
          </w:tcPr>
          <w:p w14:paraId="31755B12"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95.5%</w:t>
            </w:r>
          </w:p>
        </w:tc>
        <w:tc>
          <w:tcPr>
            <w:tcW w:w="1336" w:type="dxa"/>
            <w:shd w:val="clear" w:color="auto" w:fill="FFFFFF"/>
          </w:tcPr>
          <w:p w14:paraId="7E33857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4.5%</w:t>
            </w:r>
          </w:p>
        </w:tc>
        <w:tc>
          <w:tcPr>
            <w:tcW w:w="989" w:type="dxa"/>
            <w:shd w:val="clear" w:color="auto" w:fill="FFFFFF"/>
          </w:tcPr>
          <w:p w14:paraId="19954FA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391871DE" w14:textId="77777777" w:rsidTr="00411C74">
        <w:trPr>
          <w:cantSplit/>
        </w:trPr>
        <w:tc>
          <w:tcPr>
            <w:tcW w:w="2940" w:type="dxa"/>
            <w:gridSpan w:val="3"/>
            <w:vMerge w:val="restart"/>
            <w:shd w:val="clear" w:color="auto" w:fill="FFFFFF"/>
            <w:vAlign w:val="center"/>
          </w:tcPr>
          <w:p w14:paraId="78805106"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73" w:type="dxa"/>
            <w:shd w:val="clear" w:color="auto" w:fill="FFFFFF"/>
            <w:vAlign w:val="center"/>
          </w:tcPr>
          <w:p w14:paraId="6DB15BE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5" w:type="dxa"/>
            <w:gridSpan w:val="2"/>
            <w:shd w:val="clear" w:color="auto" w:fill="FFFFFF"/>
          </w:tcPr>
          <w:p w14:paraId="4820599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336" w:type="dxa"/>
            <w:shd w:val="clear" w:color="auto" w:fill="FFFFFF"/>
          </w:tcPr>
          <w:p w14:paraId="1C1A664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989" w:type="dxa"/>
            <w:shd w:val="clear" w:color="auto" w:fill="FFFFFF"/>
          </w:tcPr>
          <w:p w14:paraId="3BD36D6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072F41" w:rsidRPr="0036732F" w14:paraId="5F5D9319" w14:textId="77777777" w:rsidTr="00411C74">
        <w:trPr>
          <w:cantSplit/>
        </w:trPr>
        <w:tc>
          <w:tcPr>
            <w:tcW w:w="2940" w:type="dxa"/>
            <w:gridSpan w:val="3"/>
            <w:vMerge/>
            <w:shd w:val="clear" w:color="auto" w:fill="FFFFFF"/>
            <w:vAlign w:val="center"/>
          </w:tcPr>
          <w:p w14:paraId="79D511A2"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7E1278B2"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5" w:type="dxa"/>
            <w:gridSpan w:val="2"/>
            <w:shd w:val="clear" w:color="auto" w:fill="FFFFFF"/>
          </w:tcPr>
          <w:p w14:paraId="25AD46D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336" w:type="dxa"/>
            <w:shd w:val="clear" w:color="auto" w:fill="FFFFFF"/>
          </w:tcPr>
          <w:p w14:paraId="0382870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989" w:type="dxa"/>
            <w:shd w:val="clear" w:color="auto" w:fill="FFFFFF"/>
          </w:tcPr>
          <w:p w14:paraId="41832635"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4D9B4321" w14:textId="77777777" w:rsidTr="00411C74">
        <w:trPr>
          <w:cantSplit/>
        </w:trPr>
        <w:tc>
          <w:tcPr>
            <w:tcW w:w="868" w:type="dxa"/>
            <w:gridSpan w:val="2"/>
            <w:vMerge w:val="restart"/>
            <w:shd w:val="clear" w:color="auto" w:fill="FFFFFF"/>
            <w:vAlign w:val="center"/>
          </w:tcPr>
          <w:p w14:paraId="1B36A5A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lastRenderedPageBreak/>
              <w:t>Region</w:t>
            </w:r>
          </w:p>
        </w:tc>
        <w:tc>
          <w:tcPr>
            <w:tcW w:w="2072" w:type="dxa"/>
            <w:vMerge w:val="restart"/>
            <w:shd w:val="clear" w:color="auto" w:fill="FFFFFF"/>
            <w:vAlign w:val="center"/>
          </w:tcPr>
          <w:p w14:paraId="1A7D8289"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Rural</w:t>
            </w:r>
          </w:p>
        </w:tc>
        <w:tc>
          <w:tcPr>
            <w:tcW w:w="273" w:type="dxa"/>
            <w:shd w:val="clear" w:color="auto" w:fill="FFFFFF"/>
            <w:vAlign w:val="center"/>
          </w:tcPr>
          <w:p w14:paraId="5C058DB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5C1A495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107</w:t>
            </w:r>
          </w:p>
        </w:tc>
        <w:tc>
          <w:tcPr>
            <w:tcW w:w="1349" w:type="dxa"/>
            <w:gridSpan w:val="2"/>
            <w:shd w:val="clear" w:color="auto" w:fill="FFFFFF"/>
          </w:tcPr>
          <w:p w14:paraId="777C2BAD"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w:t>
            </w:r>
          </w:p>
        </w:tc>
        <w:tc>
          <w:tcPr>
            <w:tcW w:w="989" w:type="dxa"/>
            <w:shd w:val="clear" w:color="auto" w:fill="FFFFFF"/>
          </w:tcPr>
          <w:p w14:paraId="71A477F7"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114</w:t>
            </w:r>
          </w:p>
        </w:tc>
      </w:tr>
      <w:tr w:rsidR="00411C74" w:rsidRPr="0036732F" w14:paraId="451AABDC" w14:textId="77777777" w:rsidTr="00411C74">
        <w:trPr>
          <w:cantSplit/>
        </w:trPr>
        <w:tc>
          <w:tcPr>
            <w:tcW w:w="868" w:type="dxa"/>
            <w:gridSpan w:val="2"/>
            <w:vMerge/>
            <w:shd w:val="clear" w:color="auto" w:fill="FFFFFF"/>
            <w:vAlign w:val="center"/>
          </w:tcPr>
          <w:p w14:paraId="586B2154"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shd w:val="clear" w:color="auto" w:fill="FFFFFF"/>
            <w:vAlign w:val="center"/>
          </w:tcPr>
          <w:p w14:paraId="20EA7347"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5D552383"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264045B0"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93.9%</w:t>
            </w:r>
          </w:p>
        </w:tc>
        <w:tc>
          <w:tcPr>
            <w:tcW w:w="1349" w:type="dxa"/>
            <w:gridSpan w:val="2"/>
            <w:shd w:val="clear" w:color="auto" w:fill="FFFFFF"/>
          </w:tcPr>
          <w:p w14:paraId="0ABE366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6.1%</w:t>
            </w:r>
          </w:p>
        </w:tc>
        <w:tc>
          <w:tcPr>
            <w:tcW w:w="989" w:type="dxa"/>
            <w:shd w:val="clear" w:color="auto" w:fill="FFFFFF"/>
          </w:tcPr>
          <w:p w14:paraId="3E39A924"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58FC085E" w14:textId="77777777" w:rsidTr="00411C74">
        <w:trPr>
          <w:cantSplit/>
        </w:trPr>
        <w:tc>
          <w:tcPr>
            <w:tcW w:w="868" w:type="dxa"/>
            <w:gridSpan w:val="2"/>
            <w:vMerge/>
            <w:shd w:val="clear" w:color="auto" w:fill="FFFFFF"/>
            <w:vAlign w:val="center"/>
          </w:tcPr>
          <w:p w14:paraId="2B3FF256"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val="restart"/>
            <w:shd w:val="clear" w:color="auto" w:fill="FFFFFF"/>
            <w:vAlign w:val="center"/>
          </w:tcPr>
          <w:p w14:paraId="4F4097CC"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Urban</w:t>
            </w:r>
          </w:p>
        </w:tc>
        <w:tc>
          <w:tcPr>
            <w:tcW w:w="273" w:type="dxa"/>
            <w:shd w:val="clear" w:color="auto" w:fill="FFFFFF"/>
            <w:vAlign w:val="center"/>
          </w:tcPr>
          <w:p w14:paraId="7C0C3CAE"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7C80DBAA"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150</w:t>
            </w:r>
          </w:p>
        </w:tc>
        <w:tc>
          <w:tcPr>
            <w:tcW w:w="1349" w:type="dxa"/>
            <w:gridSpan w:val="2"/>
            <w:shd w:val="clear" w:color="auto" w:fill="FFFFFF"/>
          </w:tcPr>
          <w:p w14:paraId="7677FDB8"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w:t>
            </w:r>
          </w:p>
        </w:tc>
        <w:tc>
          <w:tcPr>
            <w:tcW w:w="989" w:type="dxa"/>
            <w:shd w:val="clear" w:color="auto" w:fill="FFFFFF"/>
          </w:tcPr>
          <w:p w14:paraId="744D6A83"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159</w:t>
            </w:r>
          </w:p>
        </w:tc>
      </w:tr>
      <w:tr w:rsidR="00411C74" w:rsidRPr="0036732F" w14:paraId="08D6485C" w14:textId="77777777" w:rsidTr="00411C74">
        <w:trPr>
          <w:cantSplit/>
        </w:trPr>
        <w:tc>
          <w:tcPr>
            <w:tcW w:w="868" w:type="dxa"/>
            <w:gridSpan w:val="2"/>
            <w:vMerge/>
            <w:shd w:val="clear" w:color="auto" w:fill="FFFFFF"/>
            <w:vAlign w:val="center"/>
          </w:tcPr>
          <w:p w14:paraId="57D9E3D3"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shd w:val="clear" w:color="auto" w:fill="FFFFFF"/>
            <w:vAlign w:val="center"/>
          </w:tcPr>
          <w:p w14:paraId="5D060226"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4A8D463E"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28CC9B9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94.3%</w:t>
            </w:r>
          </w:p>
        </w:tc>
        <w:tc>
          <w:tcPr>
            <w:tcW w:w="1349" w:type="dxa"/>
            <w:gridSpan w:val="2"/>
            <w:shd w:val="clear" w:color="auto" w:fill="FFFFFF"/>
          </w:tcPr>
          <w:p w14:paraId="4C795B8D"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5.7%</w:t>
            </w:r>
          </w:p>
        </w:tc>
        <w:tc>
          <w:tcPr>
            <w:tcW w:w="989" w:type="dxa"/>
            <w:shd w:val="clear" w:color="auto" w:fill="FFFFFF"/>
          </w:tcPr>
          <w:p w14:paraId="66BA0171"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104342B7" w14:textId="77777777" w:rsidTr="00411C74">
        <w:trPr>
          <w:cantSplit/>
        </w:trPr>
        <w:tc>
          <w:tcPr>
            <w:tcW w:w="2940" w:type="dxa"/>
            <w:gridSpan w:val="3"/>
            <w:vMerge w:val="restart"/>
            <w:shd w:val="clear" w:color="auto" w:fill="FFFFFF"/>
            <w:vAlign w:val="center"/>
          </w:tcPr>
          <w:p w14:paraId="1FA2B203"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73" w:type="dxa"/>
            <w:shd w:val="clear" w:color="auto" w:fill="FFFFFF"/>
            <w:vAlign w:val="center"/>
          </w:tcPr>
          <w:p w14:paraId="3F93E698"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28023654"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349" w:type="dxa"/>
            <w:gridSpan w:val="2"/>
            <w:shd w:val="clear" w:color="auto" w:fill="FFFFFF"/>
          </w:tcPr>
          <w:p w14:paraId="77EAF793"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989" w:type="dxa"/>
            <w:shd w:val="clear" w:color="auto" w:fill="FFFFFF"/>
          </w:tcPr>
          <w:p w14:paraId="0C28B20D"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411C74" w:rsidRPr="0036732F" w14:paraId="3AC381A1" w14:textId="77777777" w:rsidTr="00411C74">
        <w:trPr>
          <w:cantSplit/>
        </w:trPr>
        <w:tc>
          <w:tcPr>
            <w:tcW w:w="2940" w:type="dxa"/>
            <w:gridSpan w:val="3"/>
            <w:vMerge/>
            <w:shd w:val="clear" w:color="auto" w:fill="FFFFFF"/>
            <w:vAlign w:val="center"/>
          </w:tcPr>
          <w:p w14:paraId="7F631D79"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186EB79A"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6A86402C"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349" w:type="dxa"/>
            <w:gridSpan w:val="2"/>
            <w:shd w:val="clear" w:color="auto" w:fill="FFFFFF"/>
          </w:tcPr>
          <w:p w14:paraId="3B58BEC9"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989" w:type="dxa"/>
            <w:shd w:val="clear" w:color="auto" w:fill="FFFFFF"/>
          </w:tcPr>
          <w:p w14:paraId="569C06F3"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54DCF957" w14:textId="77777777" w:rsidTr="00411C74">
        <w:trPr>
          <w:cantSplit/>
        </w:trPr>
        <w:tc>
          <w:tcPr>
            <w:tcW w:w="868" w:type="dxa"/>
            <w:gridSpan w:val="2"/>
            <w:vMerge w:val="restart"/>
            <w:shd w:val="clear" w:color="auto" w:fill="FFFFFF"/>
            <w:vAlign w:val="center"/>
          </w:tcPr>
          <w:p w14:paraId="59DB730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Education</w:t>
            </w:r>
          </w:p>
        </w:tc>
        <w:tc>
          <w:tcPr>
            <w:tcW w:w="2072" w:type="dxa"/>
            <w:vMerge w:val="restart"/>
            <w:shd w:val="clear" w:color="auto" w:fill="FFFFFF"/>
            <w:vAlign w:val="center"/>
          </w:tcPr>
          <w:p w14:paraId="52D85E68"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1-2</w:t>
            </w:r>
          </w:p>
        </w:tc>
        <w:tc>
          <w:tcPr>
            <w:tcW w:w="273" w:type="dxa"/>
            <w:shd w:val="clear" w:color="auto" w:fill="FFFFFF"/>
            <w:vAlign w:val="center"/>
          </w:tcPr>
          <w:p w14:paraId="51AAA29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1A2C1010"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90</w:t>
            </w:r>
          </w:p>
        </w:tc>
        <w:tc>
          <w:tcPr>
            <w:tcW w:w="1349" w:type="dxa"/>
            <w:gridSpan w:val="2"/>
            <w:shd w:val="clear" w:color="auto" w:fill="FFFFFF"/>
          </w:tcPr>
          <w:p w14:paraId="2770F8CD"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w:t>
            </w:r>
          </w:p>
        </w:tc>
        <w:tc>
          <w:tcPr>
            <w:tcW w:w="991" w:type="dxa"/>
            <w:shd w:val="clear" w:color="auto" w:fill="FFFFFF"/>
          </w:tcPr>
          <w:p w14:paraId="340592C9"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w:t>
            </w:r>
          </w:p>
        </w:tc>
      </w:tr>
      <w:tr w:rsidR="00411C74" w:rsidRPr="0036732F" w14:paraId="712F6416" w14:textId="77777777" w:rsidTr="00411C74">
        <w:trPr>
          <w:cantSplit/>
        </w:trPr>
        <w:tc>
          <w:tcPr>
            <w:tcW w:w="868" w:type="dxa"/>
            <w:gridSpan w:val="2"/>
            <w:vMerge/>
            <w:shd w:val="clear" w:color="auto" w:fill="FFFFFF"/>
            <w:vAlign w:val="center"/>
          </w:tcPr>
          <w:p w14:paraId="3C567405"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shd w:val="clear" w:color="auto" w:fill="FFFFFF"/>
            <w:vAlign w:val="center"/>
          </w:tcPr>
          <w:p w14:paraId="5BADAF7E"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3132602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749F5071"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95.7%</w:t>
            </w:r>
          </w:p>
        </w:tc>
        <w:tc>
          <w:tcPr>
            <w:tcW w:w="1349" w:type="dxa"/>
            <w:gridSpan w:val="2"/>
            <w:shd w:val="clear" w:color="auto" w:fill="FFFFFF"/>
          </w:tcPr>
          <w:p w14:paraId="1EDDF990"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4.3%</w:t>
            </w:r>
          </w:p>
        </w:tc>
        <w:tc>
          <w:tcPr>
            <w:tcW w:w="991" w:type="dxa"/>
            <w:shd w:val="clear" w:color="auto" w:fill="FFFFFF"/>
          </w:tcPr>
          <w:p w14:paraId="44BBBC30"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1B666DE1" w14:textId="77777777" w:rsidTr="00411C74">
        <w:trPr>
          <w:cantSplit/>
        </w:trPr>
        <w:tc>
          <w:tcPr>
            <w:tcW w:w="868" w:type="dxa"/>
            <w:gridSpan w:val="2"/>
            <w:vMerge/>
            <w:shd w:val="clear" w:color="auto" w:fill="FFFFFF"/>
            <w:vAlign w:val="center"/>
          </w:tcPr>
          <w:p w14:paraId="421F9A5A"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val="restart"/>
            <w:shd w:val="clear" w:color="auto" w:fill="FFFFFF"/>
            <w:vAlign w:val="center"/>
          </w:tcPr>
          <w:p w14:paraId="517139FF"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3-4</w:t>
            </w:r>
          </w:p>
        </w:tc>
        <w:tc>
          <w:tcPr>
            <w:tcW w:w="273" w:type="dxa"/>
            <w:shd w:val="clear" w:color="auto" w:fill="FFFFFF"/>
            <w:vAlign w:val="center"/>
          </w:tcPr>
          <w:p w14:paraId="7FCADA87"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242E66A7"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97</w:t>
            </w:r>
          </w:p>
        </w:tc>
        <w:tc>
          <w:tcPr>
            <w:tcW w:w="1349" w:type="dxa"/>
            <w:gridSpan w:val="2"/>
            <w:shd w:val="clear" w:color="auto" w:fill="FFFFFF"/>
          </w:tcPr>
          <w:p w14:paraId="2324E704"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w:t>
            </w:r>
          </w:p>
        </w:tc>
        <w:tc>
          <w:tcPr>
            <w:tcW w:w="991" w:type="dxa"/>
            <w:shd w:val="clear" w:color="auto" w:fill="FFFFFF"/>
          </w:tcPr>
          <w:p w14:paraId="59BF4FD4"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102</w:t>
            </w:r>
          </w:p>
        </w:tc>
      </w:tr>
      <w:tr w:rsidR="00411C74" w:rsidRPr="0036732F" w14:paraId="55FE1A9C" w14:textId="77777777" w:rsidTr="00411C74">
        <w:trPr>
          <w:cantSplit/>
        </w:trPr>
        <w:tc>
          <w:tcPr>
            <w:tcW w:w="868" w:type="dxa"/>
            <w:gridSpan w:val="2"/>
            <w:vMerge/>
            <w:shd w:val="clear" w:color="auto" w:fill="FFFFFF"/>
            <w:vAlign w:val="center"/>
          </w:tcPr>
          <w:p w14:paraId="43921FDD"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shd w:val="clear" w:color="auto" w:fill="FFFFFF"/>
            <w:vAlign w:val="center"/>
          </w:tcPr>
          <w:p w14:paraId="57DD33EE"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5C1E18B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09A6E380"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95.1%</w:t>
            </w:r>
          </w:p>
        </w:tc>
        <w:tc>
          <w:tcPr>
            <w:tcW w:w="1349" w:type="dxa"/>
            <w:gridSpan w:val="2"/>
            <w:shd w:val="clear" w:color="auto" w:fill="FFFFFF"/>
          </w:tcPr>
          <w:p w14:paraId="62724FC2"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c>
          <w:tcPr>
            <w:tcW w:w="991" w:type="dxa"/>
            <w:shd w:val="clear" w:color="auto" w:fill="FFFFFF"/>
          </w:tcPr>
          <w:p w14:paraId="566AB06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226B06A9" w14:textId="77777777" w:rsidTr="00411C74">
        <w:trPr>
          <w:cantSplit/>
        </w:trPr>
        <w:tc>
          <w:tcPr>
            <w:tcW w:w="868" w:type="dxa"/>
            <w:gridSpan w:val="2"/>
            <w:vMerge/>
            <w:shd w:val="clear" w:color="auto" w:fill="FFFFFF"/>
            <w:vAlign w:val="center"/>
          </w:tcPr>
          <w:p w14:paraId="104FBF8C"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val="restart"/>
            <w:shd w:val="clear" w:color="auto" w:fill="FFFFFF"/>
            <w:vAlign w:val="center"/>
          </w:tcPr>
          <w:p w14:paraId="5E740E69"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5-6</w:t>
            </w:r>
          </w:p>
        </w:tc>
        <w:tc>
          <w:tcPr>
            <w:tcW w:w="273" w:type="dxa"/>
            <w:shd w:val="clear" w:color="auto" w:fill="FFFFFF"/>
            <w:vAlign w:val="center"/>
          </w:tcPr>
          <w:p w14:paraId="2559C6F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003285AA"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70</w:t>
            </w:r>
          </w:p>
        </w:tc>
        <w:tc>
          <w:tcPr>
            <w:tcW w:w="1349" w:type="dxa"/>
            <w:gridSpan w:val="2"/>
            <w:shd w:val="clear" w:color="auto" w:fill="FFFFFF"/>
          </w:tcPr>
          <w:p w14:paraId="2D3E8A60"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w:t>
            </w:r>
          </w:p>
        </w:tc>
        <w:tc>
          <w:tcPr>
            <w:tcW w:w="991" w:type="dxa"/>
            <w:shd w:val="clear" w:color="auto" w:fill="FFFFFF"/>
          </w:tcPr>
          <w:p w14:paraId="534F408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77</w:t>
            </w:r>
          </w:p>
        </w:tc>
      </w:tr>
      <w:tr w:rsidR="00411C74" w:rsidRPr="0036732F" w14:paraId="59A38598" w14:textId="77777777" w:rsidTr="00411C74">
        <w:trPr>
          <w:cantSplit/>
        </w:trPr>
        <w:tc>
          <w:tcPr>
            <w:tcW w:w="868" w:type="dxa"/>
            <w:gridSpan w:val="2"/>
            <w:vMerge/>
            <w:shd w:val="clear" w:color="auto" w:fill="FFFFFF"/>
            <w:vAlign w:val="center"/>
          </w:tcPr>
          <w:p w14:paraId="7EEB3AC9"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072" w:type="dxa"/>
            <w:vMerge/>
            <w:shd w:val="clear" w:color="auto" w:fill="FFFFFF"/>
            <w:vAlign w:val="center"/>
          </w:tcPr>
          <w:p w14:paraId="213B3678"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77A5606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1E701BD9"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90.9%</w:t>
            </w:r>
          </w:p>
        </w:tc>
        <w:tc>
          <w:tcPr>
            <w:tcW w:w="1349" w:type="dxa"/>
            <w:gridSpan w:val="2"/>
            <w:shd w:val="clear" w:color="auto" w:fill="FFFFFF"/>
          </w:tcPr>
          <w:p w14:paraId="4DE911CC"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9.1%</w:t>
            </w:r>
          </w:p>
        </w:tc>
        <w:tc>
          <w:tcPr>
            <w:tcW w:w="991" w:type="dxa"/>
            <w:shd w:val="clear" w:color="auto" w:fill="FFFFFF"/>
          </w:tcPr>
          <w:p w14:paraId="015CA145"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411C74" w:rsidRPr="0036732F" w14:paraId="70286842" w14:textId="77777777" w:rsidTr="00411C74">
        <w:trPr>
          <w:cantSplit/>
        </w:trPr>
        <w:tc>
          <w:tcPr>
            <w:tcW w:w="2940" w:type="dxa"/>
            <w:gridSpan w:val="3"/>
            <w:vMerge w:val="restart"/>
            <w:shd w:val="clear" w:color="auto" w:fill="FFFFFF"/>
            <w:vAlign w:val="center"/>
          </w:tcPr>
          <w:p w14:paraId="7148F487"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73" w:type="dxa"/>
            <w:shd w:val="clear" w:color="auto" w:fill="FFFFFF"/>
            <w:vAlign w:val="center"/>
          </w:tcPr>
          <w:p w14:paraId="16D9E252"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3FCC2042"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349" w:type="dxa"/>
            <w:gridSpan w:val="2"/>
            <w:shd w:val="clear" w:color="auto" w:fill="FFFFFF"/>
          </w:tcPr>
          <w:p w14:paraId="14FE4DDC"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991" w:type="dxa"/>
            <w:shd w:val="clear" w:color="auto" w:fill="FFFFFF"/>
          </w:tcPr>
          <w:p w14:paraId="7AFDA824"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411C74" w:rsidRPr="0036732F" w14:paraId="6F2AC14B" w14:textId="77777777" w:rsidTr="00411C74">
        <w:trPr>
          <w:cantSplit/>
        </w:trPr>
        <w:tc>
          <w:tcPr>
            <w:tcW w:w="2940" w:type="dxa"/>
            <w:gridSpan w:val="3"/>
            <w:vMerge/>
            <w:shd w:val="clear" w:color="auto" w:fill="FFFFFF"/>
            <w:vAlign w:val="center"/>
          </w:tcPr>
          <w:p w14:paraId="59349D7E" w14:textId="77777777" w:rsidR="00411C74" w:rsidRPr="0036732F" w:rsidRDefault="00411C74" w:rsidP="003D1A0B">
            <w:pPr>
              <w:autoSpaceDE w:val="0"/>
              <w:autoSpaceDN w:val="0"/>
              <w:adjustRightInd w:val="0"/>
              <w:spacing w:after="0" w:line="240" w:lineRule="auto"/>
              <w:rPr>
                <w:rFonts w:ascii="Times New Roman" w:hAnsi="Times New Roman" w:cs="Times New Roman"/>
                <w:color w:val="000000"/>
                <w:sz w:val="24"/>
                <w:szCs w:val="24"/>
              </w:rPr>
            </w:pPr>
          </w:p>
        </w:tc>
        <w:tc>
          <w:tcPr>
            <w:tcW w:w="273" w:type="dxa"/>
            <w:shd w:val="clear" w:color="auto" w:fill="FFFFFF"/>
            <w:vAlign w:val="center"/>
          </w:tcPr>
          <w:p w14:paraId="528ACBCE"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62" w:type="dxa"/>
            <w:shd w:val="clear" w:color="auto" w:fill="FFFFFF"/>
          </w:tcPr>
          <w:p w14:paraId="31B9804B"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349" w:type="dxa"/>
            <w:gridSpan w:val="2"/>
            <w:shd w:val="clear" w:color="auto" w:fill="FFFFFF"/>
          </w:tcPr>
          <w:p w14:paraId="347B8AA6"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991" w:type="dxa"/>
            <w:shd w:val="clear" w:color="auto" w:fill="FFFFFF"/>
          </w:tcPr>
          <w:p w14:paraId="0282CE23" w14:textId="77777777" w:rsidR="00411C74" w:rsidRPr="0036732F" w:rsidRDefault="00411C74" w:rsidP="003D1A0B">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1C3C9281" w14:textId="77777777" w:rsidR="00411C74" w:rsidRDefault="00411C74" w:rsidP="00072F41">
      <w:pPr>
        <w:autoSpaceDE w:val="0"/>
        <w:autoSpaceDN w:val="0"/>
        <w:adjustRightInd w:val="0"/>
        <w:spacing w:after="0" w:line="400" w:lineRule="atLeast"/>
        <w:rPr>
          <w:rFonts w:ascii="Times New Roman" w:hAnsi="Times New Roman" w:cs="Times New Roman"/>
          <w:color w:val="000000"/>
          <w:sz w:val="24"/>
          <w:szCs w:val="24"/>
        </w:rPr>
      </w:pPr>
    </w:p>
    <w:p w14:paraId="23E109BD" w14:textId="27B1751F" w:rsidR="00072F41" w:rsidRPr="0036732F" w:rsidRDefault="00072F41" w:rsidP="00072F41">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Pearson Chi-Square </w:t>
      </w:r>
      <w:r w:rsidR="0015367F">
        <w:rPr>
          <w:rFonts w:ascii="Times New Roman" w:hAnsi="Times New Roman" w:cs="Times New Roman"/>
          <w:color w:val="000000"/>
          <w:sz w:val="24"/>
          <w:szCs w:val="24"/>
        </w:rPr>
        <w:t>for Gender</w:t>
      </w:r>
      <w:r w:rsidRPr="0036732F">
        <w:rPr>
          <w:rFonts w:ascii="Times New Roman" w:hAnsi="Times New Roman" w:cs="Times New Roman"/>
          <w:color w:val="000000"/>
          <w:sz w:val="24"/>
          <w:szCs w:val="24"/>
        </w:rPr>
        <w:t>= 0.801, p=0.371</w:t>
      </w:r>
    </w:p>
    <w:p w14:paraId="6673870C" w14:textId="07C5949B" w:rsidR="00411C74" w:rsidRPr="00411C74" w:rsidRDefault="00411C74" w:rsidP="00411C74">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w:t>
      </w:r>
      <w:r>
        <w:rPr>
          <w:rFonts w:ascii="Times New Roman" w:hAnsi="Times New Roman" w:cs="Times New Roman"/>
          <w:color w:val="000000"/>
          <w:sz w:val="24"/>
          <w:szCs w:val="24"/>
        </w:rPr>
        <w:t>son Chi-Square</w:t>
      </w:r>
      <w:r w:rsidR="0015367F">
        <w:rPr>
          <w:rFonts w:ascii="Times New Roman" w:hAnsi="Times New Roman" w:cs="Times New Roman"/>
          <w:color w:val="000000"/>
          <w:sz w:val="24"/>
          <w:szCs w:val="24"/>
        </w:rPr>
        <w:t xml:space="preserve"> for Region</w:t>
      </w:r>
      <w:r>
        <w:rPr>
          <w:rFonts w:ascii="Times New Roman" w:hAnsi="Times New Roman" w:cs="Times New Roman"/>
          <w:color w:val="000000"/>
          <w:sz w:val="24"/>
          <w:szCs w:val="24"/>
        </w:rPr>
        <w:t xml:space="preserve"> = 0.028, p=0.868</w:t>
      </w:r>
    </w:p>
    <w:p w14:paraId="22116B4C" w14:textId="12B5D44E" w:rsidR="00411C74" w:rsidRPr="0036732F" w:rsidRDefault="00411C74" w:rsidP="00411C74">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w:t>
      </w:r>
      <w:r w:rsidR="0015367F">
        <w:rPr>
          <w:rFonts w:ascii="Times New Roman" w:hAnsi="Times New Roman" w:cs="Times New Roman"/>
          <w:color w:val="000000"/>
          <w:sz w:val="24"/>
          <w:szCs w:val="24"/>
        </w:rPr>
        <w:t xml:space="preserve"> for Educational Group</w:t>
      </w:r>
      <w:r w:rsidRPr="0036732F">
        <w:rPr>
          <w:rFonts w:ascii="Times New Roman" w:hAnsi="Times New Roman" w:cs="Times New Roman"/>
          <w:color w:val="000000"/>
          <w:sz w:val="24"/>
          <w:szCs w:val="24"/>
        </w:rPr>
        <w:t xml:space="preserve"> = 2.065, p=0.356</w:t>
      </w:r>
    </w:p>
    <w:p w14:paraId="21A38AE6" w14:textId="77777777" w:rsidR="00D904F0" w:rsidRPr="0036732F" w:rsidRDefault="00D904F0" w:rsidP="00025671">
      <w:pPr>
        <w:autoSpaceDE w:val="0"/>
        <w:autoSpaceDN w:val="0"/>
        <w:adjustRightInd w:val="0"/>
        <w:spacing w:after="0" w:line="400" w:lineRule="atLeast"/>
        <w:jc w:val="both"/>
        <w:rPr>
          <w:rFonts w:ascii="Times New Roman" w:hAnsi="Times New Roman" w:cs="Times New Roman"/>
          <w:color w:val="000000"/>
          <w:sz w:val="24"/>
          <w:szCs w:val="24"/>
        </w:rPr>
      </w:pPr>
    </w:p>
    <w:p w14:paraId="1A146DDA" w14:textId="77777777" w:rsidR="00D904F0" w:rsidRPr="0036732F" w:rsidRDefault="00D904F0" w:rsidP="008A6E6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The findings of this study reveal an urgent and systemic public health challenge: a pervasive and critical lack of awareness and knowledge regarding lead and lead poisoning among the studied youth cohort, </w:t>
      </w:r>
      <w:r w:rsidR="005E3CDE">
        <w:rPr>
          <w:rFonts w:ascii="Times New Roman" w:eastAsia="Times New Roman" w:hAnsi="Times New Roman" w:cs="Times New Roman"/>
          <w:sz w:val="24"/>
          <w:szCs w:val="24"/>
        </w:rPr>
        <w:t>essentially</w:t>
      </w:r>
      <w:r w:rsidRPr="0036732F">
        <w:rPr>
          <w:rFonts w:ascii="Times New Roman" w:eastAsia="Times New Roman" w:hAnsi="Times New Roman" w:cs="Times New Roman"/>
          <w:sz w:val="24"/>
          <w:szCs w:val="24"/>
        </w:rPr>
        <w:t xml:space="preserve"> comprising secondary school students. The results demand immediate attention from educational and public health authorities.</w:t>
      </w:r>
    </w:p>
    <w:p w14:paraId="1CC704F0" w14:textId="77777777" w:rsidR="00D904F0" w:rsidRPr="0036732F" w:rsidRDefault="00D904F0" w:rsidP="008A6E6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6732F">
        <w:rPr>
          <w:rFonts w:ascii="Times New Roman" w:eastAsia="Times New Roman" w:hAnsi="Times New Roman" w:cs="Times New Roman"/>
          <w:sz w:val="24"/>
          <w:szCs w:val="24"/>
        </w:rPr>
        <w:t xml:space="preserve">The most alarming result is the extremely low level of awareness and knowledge observed. Only 35.2% of respondents were aware of the element </w:t>
      </w:r>
      <w:r w:rsidRPr="0036732F">
        <w:rPr>
          <w:rFonts w:ascii="Times New Roman" w:eastAsia="Times New Roman" w:hAnsi="Times New Roman" w:cs="Times New Roman"/>
          <w:bCs/>
          <w:sz w:val="24"/>
          <w:szCs w:val="24"/>
        </w:rPr>
        <w:t>lead</w:t>
      </w:r>
      <w:r w:rsidRPr="0036732F">
        <w:rPr>
          <w:rFonts w:ascii="Times New Roman" w:eastAsia="Times New Roman" w:hAnsi="Times New Roman" w:cs="Times New Roman"/>
          <w:sz w:val="24"/>
          <w:szCs w:val="24"/>
        </w:rPr>
        <w:t xml:space="preserve">, and awareness dropped sharply to just </w:t>
      </w:r>
      <w:r w:rsidRPr="0036732F">
        <w:rPr>
          <w:rFonts w:ascii="Times New Roman" w:eastAsia="Times New Roman" w:hAnsi="Times New Roman" w:cs="Times New Roman"/>
          <w:bCs/>
          <w:sz w:val="24"/>
          <w:szCs w:val="24"/>
        </w:rPr>
        <w:t>13.9%</w:t>
      </w:r>
      <w:r w:rsidR="00AE313E" w:rsidRPr="0036732F">
        <w:rPr>
          <w:rFonts w:ascii="Times New Roman" w:eastAsia="Times New Roman" w:hAnsi="Times New Roman" w:cs="Times New Roman"/>
          <w:sz w:val="24"/>
          <w:szCs w:val="24"/>
        </w:rPr>
        <w:t xml:space="preserve"> </w:t>
      </w:r>
      <w:r w:rsidRPr="0036732F">
        <w:rPr>
          <w:rFonts w:ascii="Times New Roman" w:eastAsia="Times New Roman" w:hAnsi="Times New Roman" w:cs="Times New Roman"/>
          <w:sz w:val="24"/>
          <w:szCs w:val="24"/>
        </w:rPr>
        <w:t xml:space="preserve">for the health condition, </w:t>
      </w:r>
      <w:r w:rsidRPr="0036732F">
        <w:rPr>
          <w:rFonts w:ascii="Times New Roman" w:eastAsia="Times New Roman" w:hAnsi="Times New Roman" w:cs="Times New Roman"/>
          <w:bCs/>
          <w:sz w:val="24"/>
          <w:szCs w:val="24"/>
        </w:rPr>
        <w:t>lead poisoning</w:t>
      </w:r>
      <w:r w:rsidRPr="0036732F">
        <w:rPr>
          <w:rFonts w:ascii="Times New Roman" w:eastAsia="Times New Roman" w:hAnsi="Times New Roman" w:cs="Times New Roman"/>
          <w:sz w:val="24"/>
          <w:szCs w:val="24"/>
        </w:rPr>
        <w:t xml:space="preserve">. Furthermore, the proportion demonstrating actual comprehensive knowledge was nearly negligible at </w:t>
      </w:r>
      <w:r w:rsidRPr="005E3CDE">
        <w:rPr>
          <w:rFonts w:ascii="Times New Roman" w:eastAsia="Times New Roman" w:hAnsi="Times New Roman" w:cs="Times New Roman"/>
          <w:bCs/>
          <w:sz w:val="24"/>
          <w:szCs w:val="24"/>
        </w:rPr>
        <w:t>5.9%</w:t>
      </w:r>
      <w:r w:rsidRPr="005E3CDE">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 This indicates that for nearly all secondary school students surveyed, lead poisoning represents a "hidden threat"—a severe health risk for which the population has little to no protective knowledge.</w:t>
      </w:r>
    </w:p>
    <w:p w14:paraId="1A151C45" w14:textId="2AC62A58" w:rsidR="00D904F0" w:rsidRPr="0036732F" w:rsidRDefault="00D904F0" w:rsidP="008A6E6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This level of ignorance starkly contrasts with expectations for general public health literacy among youth regarding </w:t>
      </w:r>
      <w:r w:rsidR="00AE313E" w:rsidRPr="0036732F">
        <w:rPr>
          <w:rFonts w:ascii="Times New Roman" w:eastAsia="Times New Roman" w:hAnsi="Times New Roman" w:cs="Times New Roman"/>
          <w:sz w:val="24"/>
          <w:szCs w:val="24"/>
        </w:rPr>
        <w:t>significant</w:t>
      </w:r>
      <w:r w:rsidRPr="0036732F">
        <w:rPr>
          <w:rFonts w:ascii="Times New Roman" w:eastAsia="Times New Roman" w:hAnsi="Times New Roman" w:cs="Times New Roman"/>
          <w:sz w:val="24"/>
          <w:szCs w:val="24"/>
        </w:rPr>
        <w:t xml:space="preserve"> preventable he</w:t>
      </w:r>
      <w:r w:rsidR="00AE313E" w:rsidRPr="0036732F">
        <w:rPr>
          <w:rFonts w:ascii="Times New Roman" w:eastAsia="Times New Roman" w:hAnsi="Times New Roman" w:cs="Times New Roman"/>
          <w:sz w:val="24"/>
          <w:szCs w:val="24"/>
        </w:rPr>
        <w:t xml:space="preserve">alth risks </w:t>
      </w:r>
      <w:r w:rsidR="00AE313E" w:rsidRPr="0036732F">
        <w:rPr>
          <w:rFonts w:ascii="Times New Roman" w:eastAsia="Times New Roman" w:hAnsi="Times New Roman" w:cs="Times New Roman"/>
          <w:sz w:val="24"/>
          <w:szCs w:val="24"/>
        </w:rPr>
        <w:fldChar w:fldCharType="begin" w:fldLock="1"/>
      </w:r>
      <w:r w:rsidR="00D172E1">
        <w:rPr>
          <w:rFonts w:ascii="Times New Roman" w:eastAsia="Times New Roman" w:hAnsi="Times New Roman" w:cs="Times New Roman"/>
          <w:sz w:val="24"/>
          <w:szCs w:val="24"/>
        </w:rPr>
        <w:instrText>ADDIN CSL_CITATION {"citationItems":[{"id":"ITEM-1","itemData":{"DOI":"10.1093/eurpub/ckae144.1678","ISSN":"1101-1262 (Print)","abstract":": The burden of non-communicable diseases is a growing public health crisis that  requires immediate action. As health literacy (HL) has been strongly linked with health behaviours and health outcomes, it has many potential implications for health care and health education. Although recent research has emphasised the importance of developing HL early in life, much of the research has focused on understanding and improving HL in adult populations. As young people socialise in different contexts and are exposed to different health-related situations, they require different HL competencies. As part of a wider project, this study aims to gather the perceptions of international academics and community-based practitioners on the concept and importance of HL in and for young people. Specifically, the study aims to (i) explore current understandings of the concept of HL in young people; (ii) examine the importance of HL for young people; (iii) identify those at risk of having low levels of HL; and (iv) determine the specific health behaviours that young people are currently struggling with. A stakeholder mapping exercise was used to recruit academic and community-based practitioners to take part in a one-to-one interview (n = 29). Reflexive thematic analysis was used to analyse the data. The preliminary findings suggest that HL is a very broad yet individualised concept that is critical to develop at an early age given the difficulty young people face in adopting healthy behaviours in their social and physical environment. Furthermore, the participants highlighted that minority groups, such as members of the travelling community and refugees, and those from low socioeconomic populations, are at greatest risk of low HL. Finally, the health issues that appeared to be of most concern in young people were vaping, social media use and poor mental health. These findings can be used to inform appropriate interventions and policies to target the HL of young people. KEY MESSAGES: • Health literacy is a very, yet individualised, concept that is critical to develop given the difficulty young people face in adopting healthy behaviours in their social and physical environment. • Minority groups, such as members of the travelling community, refugees, and those from low socioeconomic populations are at greatest risk of low levels of health literacy.","author":[{"dropping-particle":"","family":"Smith","given":"C","non-dropping-particle":"","parse-names":false,"suffix":""},{"dropping-particle":"","family":"Belton","given":"S","non-dropping-particle":"","parse-names":false,"suffix":""},{"dropping-particle":"","family":"Meegan","given":"S","non-dropping-particle":"","parse-names":false,"suffix":""},{"dropping-particle":"","family":"Behan","given":"S","non-dropping-particle":"","parse-names":false,"suffix":""},{"dropping-particle":"","family":"Goss","given":"H R","non-dropping-particle":"","parse-names":false,"suffix":""}],"container-title":"The European Journal of Public Health","id":"ITEM-1","issue":"Suppl 3","issued":{"date-parts":[["2024","11"]]},"language":"eng","title":"An update on the concept and importance of health literacy in young people.","type":"article","volume":"34"},"uris":["http://www.mendeley.com/documents/?uuid=d1e86a07-e89b-4137-a772-9e0a756fa0e8"]}],"mendeley":{"formattedCitation":"(18)","plainTextFormattedCitation":"(18)","previouslyFormattedCitation":"(17)"},"properties":{"noteIndex":0},"schema":"https://github.com/citation-style-language/schema/raw/master/csl-citation.json"}</w:instrText>
      </w:r>
      <w:r w:rsidR="00AE313E" w:rsidRPr="0036732F">
        <w:rPr>
          <w:rFonts w:ascii="Times New Roman" w:eastAsia="Times New Roman" w:hAnsi="Times New Roman" w:cs="Times New Roman"/>
          <w:sz w:val="24"/>
          <w:szCs w:val="24"/>
        </w:rPr>
        <w:fldChar w:fldCharType="separate"/>
      </w:r>
      <w:r w:rsidR="00D172E1" w:rsidRPr="00D172E1">
        <w:rPr>
          <w:rFonts w:ascii="Times New Roman" w:eastAsia="Times New Roman" w:hAnsi="Times New Roman" w:cs="Times New Roman"/>
          <w:noProof/>
          <w:sz w:val="24"/>
          <w:szCs w:val="24"/>
        </w:rPr>
        <w:t>(18)</w:t>
      </w:r>
      <w:r w:rsidR="00AE313E" w:rsidRPr="0036732F">
        <w:rPr>
          <w:rFonts w:ascii="Times New Roman" w:eastAsia="Times New Roman" w:hAnsi="Times New Roman" w:cs="Times New Roman"/>
          <w:sz w:val="24"/>
          <w:szCs w:val="24"/>
        </w:rPr>
        <w:fldChar w:fldCharType="end"/>
      </w:r>
      <w:r w:rsidR="00AE313E" w:rsidRPr="0036732F">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 </w:t>
      </w:r>
      <w:r w:rsidR="00CE3D38">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The findings suggest a fundamental failure in current information dissemination strategies, whether through the formal school curriculum or informal public health campaigns, to adequately address lead hazards. Lead poisoning is a major public health concern globally, and </w:t>
      </w:r>
      <w:r w:rsidR="00AE313E" w:rsidRPr="0036732F">
        <w:rPr>
          <w:rFonts w:ascii="Times New Roman" w:eastAsia="Times New Roman" w:hAnsi="Times New Roman" w:cs="Times New Roman"/>
          <w:sz w:val="24"/>
          <w:szCs w:val="24"/>
        </w:rPr>
        <w:t xml:space="preserve">a </w:t>
      </w:r>
      <w:r w:rsidRPr="0036732F">
        <w:rPr>
          <w:rFonts w:ascii="Times New Roman" w:eastAsia="Times New Roman" w:hAnsi="Times New Roman" w:cs="Times New Roman"/>
          <w:sz w:val="24"/>
          <w:szCs w:val="24"/>
        </w:rPr>
        <w:t xml:space="preserve">lack of knowledge is a known precursor to high exposure risk, especially in communities where environmental sources like leaded paint or artisanal mining may </w:t>
      </w:r>
      <w:r w:rsidR="00AE313E" w:rsidRPr="0036732F">
        <w:rPr>
          <w:rFonts w:ascii="Times New Roman" w:eastAsia="Times New Roman" w:hAnsi="Times New Roman" w:cs="Times New Roman"/>
          <w:sz w:val="24"/>
          <w:szCs w:val="24"/>
        </w:rPr>
        <w:t>be present</w:t>
      </w:r>
      <w:r w:rsidR="00CE3D38">
        <w:rPr>
          <w:rFonts w:ascii="Times New Roman" w:eastAsia="Times New Roman" w:hAnsi="Times New Roman" w:cs="Times New Roman"/>
          <w:sz w:val="24"/>
          <w:szCs w:val="24"/>
        </w:rPr>
        <w:t>”</w:t>
      </w:r>
      <w:r w:rsidR="00AE313E" w:rsidRPr="0036732F">
        <w:rPr>
          <w:rFonts w:ascii="Times New Roman" w:eastAsia="Times New Roman" w:hAnsi="Times New Roman" w:cs="Times New Roman"/>
          <w:sz w:val="24"/>
          <w:szCs w:val="24"/>
        </w:rPr>
        <w:t xml:space="preserve"> </w:t>
      </w:r>
      <w:r w:rsidR="00AE313E" w:rsidRPr="0036732F">
        <w:rPr>
          <w:rFonts w:ascii="Times New Roman" w:eastAsia="Times New Roman" w:hAnsi="Times New Roman" w:cs="Times New Roman"/>
          <w:sz w:val="24"/>
          <w:szCs w:val="24"/>
        </w:rPr>
        <w:fldChar w:fldCharType="begin" w:fldLock="1"/>
      </w:r>
      <w:r w:rsidR="00D172E1">
        <w:rPr>
          <w:rFonts w:ascii="Times New Roman" w:eastAsia="Times New Roman" w:hAnsi="Times New Roman" w:cs="Times New Roman"/>
          <w:sz w:val="24"/>
          <w:szCs w:val="24"/>
        </w:rPr>
        <w:instrText>ADDIN CSL_CITATION {"citationItems":[{"id":"ITEM-1","itemData":{"DOI":"10.5863/1551-6776-29.3.212","ISSN":"1551-6776 (Print)","PMID":"38863859","author":[{"dropping-particle":"","family":"Sample","given":"Jennifer","non-dropping-particle":"","parse-names":false,"suffix":""}],"container-title":"The journal of pediatric pharmacology and therapeutics : JPPT : the official journal of PPAG","id":"ITEM-1","issue":"3","issued":{"date-parts":[["2024","6"]]},"language":"eng","page":"212-214","publisher-place":"United States","title":"zv","type":"article","volume":"29"},"uris":["http://www.mendeley.com/documents/?uuid=4e0bdb2b-7d60-4e42-9460-e40bfda274b3"]}],"mendeley":{"formattedCitation":"(19)","plainTextFormattedCitation":"(19)","previouslyFormattedCitation":"(18)"},"properties":{"noteIndex":0},"schema":"https://github.com/citation-style-language/schema/raw/master/csl-citation.json"}</w:instrText>
      </w:r>
      <w:r w:rsidR="00AE313E" w:rsidRPr="0036732F">
        <w:rPr>
          <w:rFonts w:ascii="Times New Roman" w:eastAsia="Times New Roman" w:hAnsi="Times New Roman" w:cs="Times New Roman"/>
          <w:sz w:val="24"/>
          <w:szCs w:val="24"/>
        </w:rPr>
        <w:fldChar w:fldCharType="separate"/>
      </w:r>
      <w:r w:rsidR="00D172E1" w:rsidRPr="00D172E1">
        <w:rPr>
          <w:rFonts w:ascii="Times New Roman" w:eastAsia="Times New Roman" w:hAnsi="Times New Roman" w:cs="Times New Roman"/>
          <w:noProof/>
          <w:sz w:val="24"/>
          <w:szCs w:val="24"/>
        </w:rPr>
        <w:t>(19)</w:t>
      </w:r>
      <w:r w:rsidR="00AE313E" w:rsidRPr="0036732F">
        <w:rPr>
          <w:rFonts w:ascii="Times New Roman" w:eastAsia="Times New Roman" w:hAnsi="Times New Roman" w:cs="Times New Roman"/>
          <w:sz w:val="24"/>
          <w:szCs w:val="24"/>
        </w:rPr>
        <w:fldChar w:fldCharType="end"/>
      </w:r>
      <w:r w:rsidR="00AE313E" w:rsidRPr="0036732F">
        <w:rPr>
          <w:rFonts w:ascii="Times New Roman" w:eastAsia="Times New Roman" w:hAnsi="Times New Roman" w:cs="Times New Roman"/>
          <w:sz w:val="24"/>
          <w:szCs w:val="24"/>
        </w:rPr>
        <w:t>.</w:t>
      </w:r>
    </w:p>
    <w:p w14:paraId="36EA3592" w14:textId="0E610301" w:rsidR="00D904F0" w:rsidRPr="0036732F" w:rsidRDefault="00CE3D38" w:rsidP="008A6E6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D904F0" w:rsidRPr="0036732F">
        <w:rPr>
          <w:rFonts w:ascii="Times New Roman" w:eastAsia="Times New Roman" w:hAnsi="Times New Roman" w:cs="Times New Roman"/>
          <w:sz w:val="24"/>
          <w:szCs w:val="24"/>
        </w:rPr>
        <w:t xml:space="preserve">A crucial finding for policy implementation is the absence of a </w:t>
      </w:r>
      <w:r w:rsidR="00D904F0" w:rsidRPr="0036732F">
        <w:rPr>
          <w:rFonts w:ascii="Times New Roman" w:eastAsia="Times New Roman" w:hAnsi="Times New Roman" w:cs="Times New Roman"/>
          <w:bCs/>
          <w:sz w:val="24"/>
          <w:szCs w:val="24"/>
        </w:rPr>
        <w:t xml:space="preserve">statistically significant </w:t>
      </w:r>
      <w:r w:rsidR="005E3CDE" w:rsidRPr="0036732F">
        <w:rPr>
          <w:rFonts w:ascii="Times New Roman" w:eastAsia="Times New Roman" w:hAnsi="Times New Roman" w:cs="Times New Roman"/>
          <w:bCs/>
          <w:sz w:val="24"/>
          <w:szCs w:val="24"/>
        </w:rPr>
        <w:t>association</w:t>
      </w:r>
      <w:r w:rsidR="005E3CDE" w:rsidRPr="0036732F">
        <w:rPr>
          <w:rFonts w:ascii="Times New Roman" w:eastAsia="Times New Roman" w:hAnsi="Times New Roman" w:cs="Times New Roman"/>
          <w:sz w:val="24"/>
          <w:szCs w:val="24"/>
        </w:rPr>
        <w:t xml:space="preserve"> between</w:t>
      </w:r>
      <w:r w:rsidR="00D904F0" w:rsidRPr="0036732F">
        <w:rPr>
          <w:rFonts w:ascii="Times New Roman" w:eastAsia="Times New Roman" w:hAnsi="Times New Roman" w:cs="Times New Roman"/>
          <w:sz w:val="24"/>
          <w:szCs w:val="24"/>
        </w:rPr>
        <w:t xml:space="preserve"> awareness/knowledge and any sociodemographic variable (age, sex,</w:t>
      </w:r>
      <w:r w:rsidR="00AE313E" w:rsidRPr="0036732F">
        <w:rPr>
          <w:rFonts w:ascii="Times New Roman" w:eastAsia="Times New Roman" w:hAnsi="Times New Roman" w:cs="Times New Roman"/>
          <w:sz w:val="24"/>
          <w:szCs w:val="24"/>
        </w:rPr>
        <w:t xml:space="preserve"> region, or educational level). </w:t>
      </w:r>
      <w:r w:rsidR="00D904F0" w:rsidRPr="0036732F">
        <w:rPr>
          <w:rFonts w:ascii="Times New Roman" w:eastAsia="Times New Roman" w:hAnsi="Times New Roman" w:cs="Times New Roman"/>
          <w:sz w:val="24"/>
          <w:szCs w:val="24"/>
        </w:rPr>
        <w:t xml:space="preserve">This result is highly significant because it implies that the knowledge deficit is </w:t>
      </w:r>
      <w:r w:rsidR="00D904F0" w:rsidRPr="0036732F">
        <w:rPr>
          <w:rFonts w:ascii="Times New Roman" w:eastAsia="Times New Roman" w:hAnsi="Times New Roman" w:cs="Times New Roman"/>
          <w:bCs/>
          <w:sz w:val="24"/>
          <w:szCs w:val="24"/>
        </w:rPr>
        <w:t>systemic and uniform</w:t>
      </w:r>
      <w:r w:rsidR="00D904F0" w:rsidRPr="0036732F">
        <w:rPr>
          <w:rFonts w:ascii="Times New Roman" w:eastAsia="Times New Roman" w:hAnsi="Times New Roman" w:cs="Times New Roman"/>
          <w:sz w:val="24"/>
          <w:szCs w:val="24"/>
        </w:rPr>
        <w:t xml:space="preserve"> across the entire population studied. Unlike studies on other health issues</w:t>
      </w:r>
      <w:r w:rsidR="005E3CDE">
        <w:rPr>
          <w:rFonts w:ascii="Times New Roman" w:eastAsia="Times New Roman" w:hAnsi="Times New Roman" w:cs="Times New Roman"/>
          <w:sz w:val="24"/>
          <w:szCs w:val="24"/>
        </w:rPr>
        <w:t>, where education level or urban residency often serve as strong predictors of knowledge</w:t>
      </w:r>
      <w:r>
        <w:rPr>
          <w:rFonts w:ascii="Times New Roman" w:eastAsia="Times New Roman" w:hAnsi="Times New Roman" w:cs="Times New Roman"/>
          <w:sz w:val="24"/>
          <w:szCs w:val="24"/>
        </w:rPr>
        <w:t>”</w:t>
      </w:r>
      <w:r w:rsidR="005E3CDE">
        <w:rPr>
          <w:rFonts w:ascii="Times New Roman" w:eastAsia="Times New Roman" w:hAnsi="Times New Roman" w:cs="Times New Roman"/>
          <w:sz w:val="24"/>
          <w:szCs w:val="24"/>
        </w:rPr>
        <w:t xml:space="preserve"> (19), the lack of awareness of lead poisoning is equally prevalent among</w:t>
      </w:r>
      <w:r w:rsidR="00D904F0" w:rsidRPr="0036732F">
        <w:rPr>
          <w:rFonts w:ascii="Times New Roman" w:eastAsia="Times New Roman" w:hAnsi="Times New Roman" w:cs="Times New Roman"/>
          <w:sz w:val="24"/>
          <w:szCs w:val="24"/>
        </w:rPr>
        <w:t xml:space="preserve"> older students, younger students, rural students, urban students, and those in higher forms</w:t>
      </w:r>
      <w:r w:rsidR="00D172E1">
        <w:rPr>
          <w:rFonts w:ascii="Times New Roman" w:eastAsia="Times New Roman" w:hAnsi="Times New Roman" w:cs="Times New Roman"/>
          <w:sz w:val="24"/>
          <w:szCs w:val="24"/>
        </w:rPr>
        <w:t xml:space="preserve"> </w:t>
      </w:r>
      <w:r w:rsidR="00D172E1">
        <w:rPr>
          <w:rFonts w:ascii="Times New Roman" w:eastAsia="Times New Roman" w:hAnsi="Times New Roman" w:cs="Times New Roman"/>
          <w:sz w:val="24"/>
          <w:szCs w:val="24"/>
        </w:rPr>
        <w:fldChar w:fldCharType="begin" w:fldLock="1"/>
      </w:r>
      <w:r w:rsidR="00D172E1">
        <w:rPr>
          <w:rFonts w:ascii="Times New Roman" w:eastAsia="Times New Roman" w:hAnsi="Times New Roman" w:cs="Times New Roman"/>
          <w:sz w:val="24"/>
          <w:szCs w:val="24"/>
        </w:rPr>
        <w:instrText>ADDIN CSL_CITATION {"citationItems":[{"id":"ITEM-1","itemData":{"DOI":"10.1007/s10900-017-0378-8","ISSN":"1573-3610","abstract":"Environmental health literacy (EHL) is a promising and evolving field of research that could benefit from youth engagement. Yet studies focused on youths' environmental health awareness and concerns are limited. For example, although lead exposure remains a threat to youth development in urban environments, no published studies have measured urban youth's knowledge of lead poisoning. A CBPR partnership established a youth advisory council (YAC) who helped to design, interpret and disseminate a mixed methods study exploring environmental health perceptions among urban youths ages 10–18. Surveys assessed awareness, attitudes, and knowledge regarding lead poisoning and five environmental health issues determined by the YAC. Focus group questions further contextualized youths' lead knowledge and understanding of youths' environmental health concerns. A majority of youth could identify specific sources of lead exposure but had minimal knowledge of prevention strategies, and focus group data revealed misinformation regarding lead sources and consequences. Survey and focus group respondents' level of awareness and concern regarding YAC-selected EH issues was high in comparison to lead poisoning. In particular, job opportunities and police brutality were endorsed as both neighborhood concerns and priorities. Awareness and knowledge of environmental health issues among urban youth have not been well described. These findings reinforce the importance of addressing problems of local relevance. Moving forward, lead poisoning prevention education for youth and youth EHL partnerships may benefit from incorporating an ecological approach wherein connections to the social and economic context are made explicit.","author":[{"dropping-particle":"","family":"Bogar","given":"Sandra","non-dropping-particle":"","parse-names":false,"suffix":""},{"dropping-particle":"","family":"Szabo","given":"Aniko","non-dropping-particle":"","parse-names":false,"suffix":""},{"dropping-particle":"","family":"Woodruff","given":"Shane","non-dropping-particle":"","parse-names":false,"suffix":""},{"dropping-particle":"","family":"Johnson","given":"Sheri","non-dropping-particle":"","parse-names":false,"suffix":""}],"container-title":"Journal of Community Health","id":"ITEM-1","issue":"6","issued":{"date-parts":[["2017"]]},"page":"1255-1266","title":"Urban Youth Knowledge and Attitudes Regarding Lead Poisoning","type":"article-journal","volume":"42"},"uris":["http://www.mendeley.com/documents/?uuid=567c9919-8c56-4128-a2f2-bed844a019c9"]}],"mendeley":{"formattedCitation":"(20)","plainTextFormattedCitation":"(20)","previouslyFormattedCitation":"(19)"},"properties":{"noteIndex":0},"schema":"https://github.com/citation-style-language/schema/raw/master/csl-citation.json"}</w:instrText>
      </w:r>
      <w:r w:rsidR="00D172E1">
        <w:rPr>
          <w:rFonts w:ascii="Times New Roman" w:eastAsia="Times New Roman" w:hAnsi="Times New Roman" w:cs="Times New Roman"/>
          <w:sz w:val="24"/>
          <w:szCs w:val="24"/>
        </w:rPr>
        <w:fldChar w:fldCharType="separate"/>
      </w:r>
      <w:r w:rsidR="00D172E1" w:rsidRPr="00D172E1">
        <w:rPr>
          <w:rFonts w:ascii="Times New Roman" w:eastAsia="Times New Roman" w:hAnsi="Times New Roman" w:cs="Times New Roman"/>
          <w:noProof/>
          <w:sz w:val="24"/>
          <w:szCs w:val="24"/>
        </w:rPr>
        <w:t>(20)</w:t>
      </w:r>
      <w:r w:rsidR="00D172E1">
        <w:rPr>
          <w:rFonts w:ascii="Times New Roman" w:eastAsia="Times New Roman" w:hAnsi="Times New Roman" w:cs="Times New Roman"/>
          <w:sz w:val="24"/>
          <w:szCs w:val="24"/>
        </w:rPr>
        <w:fldChar w:fldCharType="end"/>
      </w:r>
      <w:r w:rsidR="00D904F0" w:rsidRPr="00367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904F0" w:rsidRPr="0036732F">
        <w:rPr>
          <w:rFonts w:ascii="Times New Roman" w:eastAsia="Times New Roman" w:hAnsi="Times New Roman" w:cs="Times New Roman"/>
          <w:sz w:val="24"/>
          <w:szCs w:val="24"/>
        </w:rPr>
        <w:t xml:space="preserve">This strongly suggests that current public health messaging or educational content on lead safety is either non-existent or equally ineffective across all sub-groups. Consequently, interventions cannot be narrowly targeted </w:t>
      </w:r>
      <w:r w:rsidR="005E3CDE">
        <w:rPr>
          <w:rFonts w:ascii="Times New Roman" w:eastAsia="Times New Roman" w:hAnsi="Times New Roman" w:cs="Times New Roman"/>
          <w:sz w:val="24"/>
          <w:szCs w:val="24"/>
        </w:rPr>
        <w:t xml:space="preserve">by demographics but must instead be universal and widespread to address the deficit </w:t>
      </w:r>
      <w:r w:rsidR="00940955">
        <w:rPr>
          <w:rFonts w:ascii="Times New Roman" w:eastAsia="Times New Roman" w:hAnsi="Times New Roman" w:cs="Times New Roman"/>
          <w:sz w:val="24"/>
          <w:szCs w:val="24"/>
        </w:rPr>
        <w:t>effectively</w:t>
      </w:r>
      <w:r>
        <w:rPr>
          <w:rFonts w:ascii="Times New Roman" w:eastAsia="Times New Roman" w:hAnsi="Times New Roman" w:cs="Times New Roman"/>
          <w:sz w:val="24"/>
          <w:szCs w:val="24"/>
        </w:rPr>
        <w:t>”</w:t>
      </w:r>
      <w:r w:rsidR="00940955">
        <w:rPr>
          <w:rFonts w:ascii="Times New Roman" w:eastAsia="Times New Roman" w:hAnsi="Times New Roman" w:cs="Times New Roman"/>
          <w:sz w:val="24"/>
          <w:szCs w:val="24"/>
        </w:rPr>
        <w:t xml:space="preserve"> (</w:t>
      </w:r>
      <w:r w:rsidR="005E3CDE">
        <w:rPr>
          <w:rFonts w:ascii="Times New Roman" w:eastAsia="Times New Roman" w:hAnsi="Times New Roman" w:cs="Times New Roman"/>
          <w:sz w:val="24"/>
          <w:szCs w:val="24"/>
        </w:rPr>
        <w:t>20)</w:t>
      </w:r>
      <w:r w:rsidR="00940955">
        <w:rPr>
          <w:rFonts w:ascii="Times New Roman" w:eastAsia="Times New Roman" w:hAnsi="Times New Roman" w:cs="Times New Roman"/>
          <w:sz w:val="24"/>
          <w:szCs w:val="24"/>
        </w:rPr>
        <w:t>.</w:t>
      </w:r>
      <w:r w:rsidR="005E3CDE">
        <w:rPr>
          <w:rFonts w:ascii="Times New Roman" w:eastAsia="Times New Roman" w:hAnsi="Times New Roman" w:cs="Times New Roman"/>
          <w:sz w:val="24"/>
          <w:szCs w:val="24"/>
        </w:rPr>
        <w:t xml:space="preserve"> </w:t>
      </w:r>
      <w:r w:rsidR="00940955">
        <w:rPr>
          <w:rFonts w:ascii="Times New Roman" w:eastAsia="Times New Roman" w:hAnsi="Times New Roman" w:cs="Times New Roman"/>
          <w:sz w:val="24"/>
          <w:szCs w:val="24"/>
        </w:rPr>
        <w:t xml:space="preserve"> </w:t>
      </w:r>
    </w:p>
    <w:p w14:paraId="5215E5D9" w14:textId="77777777" w:rsidR="00D904F0" w:rsidRPr="0036732F" w:rsidRDefault="008A6E67" w:rsidP="00D904F0">
      <w:pPr>
        <w:spacing w:before="100" w:beforeAutospacing="1" w:after="100" w:afterAutospacing="1" w:line="240" w:lineRule="auto"/>
        <w:outlineLvl w:val="3"/>
        <w:rPr>
          <w:rFonts w:ascii="Times New Roman" w:eastAsia="Times New Roman" w:hAnsi="Times New Roman" w:cs="Times New Roman"/>
          <w:b/>
          <w:bCs/>
          <w:sz w:val="24"/>
          <w:szCs w:val="24"/>
        </w:rPr>
      </w:pPr>
      <w:r w:rsidRPr="0036732F">
        <w:rPr>
          <w:rFonts w:ascii="Times New Roman" w:eastAsia="Times New Roman" w:hAnsi="Times New Roman" w:cs="Times New Roman"/>
          <w:b/>
          <w:bCs/>
          <w:sz w:val="24"/>
          <w:szCs w:val="24"/>
        </w:rPr>
        <w:t xml:space="preserve"> </w:t>
      </w:r>
    </w:p>
    <w:p w14:paraId="2D1F9E6F" w14:textId="1A701C4B" w:rsidR="00D904F0" w:rsidRPr="0036732F" w:rsidRDefault="008A6E67" w:rsidP="00701E1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Although it was </w:t>
      </w:r>
      <w:r w:rsidR="00D904F0" w:rsidRPr="0036732F">
        <w:rPr>
          <w:rFonts w:ascii="Times New Roman" w:eastAsia="Times New Roman" w:hAnsi="Times New Roman" w:cs="Times New Roman"/>
          <w:sz w:val="24"/>
          <w:szCs w:val="24"/>
        </w:rPr>
        <w:t xml:space="preserve">statistically </w:t>
      </w:r>
      <w:r w:rsidRPr="0036732F">
        <w:rPr>
          <w:rFonts w:ascii="Times New Roman" w:eastAsia="Times New Roman" w:hAnsi="Times New Roman" w:cs="Times New Roman"/>
          <w:sz w:val="24"/>
          <w:szCs w:val="24"/>
        </w:rPr>
        <w:t xml:space="preserve">not </w:t>
      </w:r>
      <w:r w:rsidR="00D904F0" w:rsidRPr="0036732F">
        <w:rPr>
          <w:rFonts w:ascii="Times New Roman" w:eastAsia="Times New Roman" w:hAnsi="Times New Roman" w:cs="Times New Roman"/>
          <w:sz w:val="24"/>
          <w:szCs w:val="24"/>
        </w:rPr>
        <w:t>significant, t</w:t>
      </w:r>
      <w:r w:rsidRPr="0036732F">
        <w:rPr>
          <w:rFonts w:ascii="Times New Roman" w:eastAsia="Times New Roman" w:hAnsi="Times New Roman" w:cs="Times New Roman"/>
          <w:sz w:val="24"/>
          <w:szCs w:val="24"/>
        </w:rPr>
        <w:t xml:space="preserve">he data revealed slight trends: </w:t>
      </w:r>
      <w:r w:rsidR="00D904F0" w:rsidRPr="0036732F">
        <w:rPr>
          <w:rFonts w:ascii="Times New Roman" w:eastAsia="Times New Roman" w:hAnsi="Times New Roman" w:cs="Times New Roman"/>
          <w:sz w:val="24"/>
          <w:szCs w:val="24"/>
        </w:rPr>
        <w:t>Th</w:t>
      </w:r>
      <w:r w:rsidRPr="0036732F">
        <w:rPr>
          <w:rFonts w:ascii="Times New Roman" w:eastAsia="Times New Roman" w:hAnsi="Times New Roman" w:cs="Times New Roman"/>
          <w:sz w:val="24"/>
          <w:szCs w:val="24"/>
        </w:rPr>
        <w:t>e highest awareness of 20.0% and knowledge of 14.0% were observed in the age 21</w:t>
      </w:r>
      <w:r w:rsidR="00D904F0" w:rsidRPr="0036732F">
        <w:rPr>
          <w:rFonts w:ascii="Times New Roman" w:eastAsia="Times New Roman" w:hAnsi="Times New Roman" w:cs="Times New Roman"/>
          <w:sz w:val="24"/>
          <w:szCs w:val="24"/>
        </w:rPr>
        <w:t xml:space="preserve"> age gr</w:t>
      </w:r>
      <w:r w:rsidRPr="0036732F">
        <w:rPr>
          <w:rFonts w:ascii="Times New Roman" w:eastAsia="Times New Roman" w:hAnsi="Times New Roman" w:cs="Times New Roman"/>
          <w:sz w:val="24"/>
          <w:szCs w:val="24"/>
        </w:rPr>
        <w:t xml:space="preserve">oup, and the highest awareness of 18.2% and knowledge of 9.10% </w:t>
      </w:r>
      <w:r w:rsidR="00D904F0" w:rsidRPr="0036732F">
        <w:rPr>
          <w:rFonts w:ascii="Times New Roman" w:eastAsia="Times New Roman" w:hAnsi="Times New Roman" w:cs="Times New Roman"/>
          <w:sz w:val="24"/>
          <w:szCs w:val="24"/>
        </w:rPr>
        <w:t xml:space="preserve">by the Forms 5–6 group. These marginal differences may </w:t>
      </w:r>
      <w:r w:rsidRPr="0036732F">
        <w:rPr>
          <w:rFonts w:ascii="Times New Roman" w:eastAsia="Times New Roman" w:hAnsi="Times New Roman" w:cs="Times New Roman"/>
          <w:sz w:val="24"/>
          <w:szCs w:val="24"/>
        </w:rPr>
        <w:t>plausibly be attributed to factors outside the secondary school system, such as greater access to independent media, exposure to university or vocational preparation materials</w:t>
      </w:r>
      <w:r w:rsidR="00D904F0" w:rsidRPr="0036732F">
        <w:rPr>
          <w:rFonts w:ascii="Times New Roman" w:eastAsia="Times New Roman" w:hAnsi="Times New Roman" w:cs="Times New Roman"/>
          <w:sz w:val="24"/>
          <w:szCs w:val="24"/>
        </w:rPr>
        <w:t>, or simply higher general literacy levels that facilitate non-f</w:t>
      </w:r>
      <w:r w:rsidRPr="0036732F">
        <w:rPr>
          <w:rFonts w:ascii="Times New Roman" w:eastAsia="Times New Roman" w:hAnsi="Times New Roman" w:cs="Times New Roman"/>
          <w:sz w:val="24"/>
          <w:szCs w:val="24"/>
        </w:rPr>
        <w:t xml:space="preserve">ormal learning </w:t>
      </w:r>
      <w:r w:rsidRPr="0036732F">
        <w:rPr>
          <w:rFonts w:ascii="Times New Roman" w:eastAsia="Times New Roman" w:hAnsi="Times New Roman" w:cs="Times New Roman"/>
          <w:sz w:val="24"/>
          <w:szCs w:val="24"/>
        </w:rPr>
        <w:fldChar w:fldCharType="begin" w:fldLock="1"/>
      </w:r>
      <w:r w:rsidR="00D172E1">
        <w:rPr>
          <w:rFonts w:ascii="Times New Roman" w:eastAsia="Times New Roman" w:hAnsi="Times New Roman" w:cs="Times New Roman"/>
          <w:sz w:val="24"/>
          <w:szCs w:val="24"/>
        </w:rPr>
        <w:instrText>ADDIN CSL_CITATION {"citationItems":[{"id":"ITEM-1","itemData":{"DOI":"10.1038/s41598-025-04078-1","ISSN":"20452322","PMID":"40442276","abstract":"In the era of digital economy, enhancing the digital literacy (DL) of higher vocational students (HVSs) is crucial for cultivating skilled talents in digital industries and promoting the high-quality development of vocational education. Previous research on DL mainly focused on higher education, teacher education, the field of library and information etc., but rarely investigated HVSs in detail, and constitutes a research gap that requires the attention of the vocational education community. To explore the current DL level of HVSs and to establish potential factors that will lead to its improvement, this study conducted a survey-based quantitative approach with 348 participants from a vocational college in H province. Pearson correlation analysis and regression analysis were used to systematically investigate the level of DL among HVSs and its influencing factors. Results show that the overall DL of HVSs is moderately high and the five factors of computer self-efficacy (CSE), Internet attitudes, social media competence (SMC), school organizational support, and teachers’ DL conveyance all had a positive predictive effect on HVSs’ DL. Among these factors, teachers’ DL education was found to be the strongest predictor. These results emphasize the importance of DL education for HVSs and provide a practical direction for improving HVSs’ DL.","author":[{"dropping-particle":"","family":"Xu","given":"Shun","non-dropping-particle":"","parse-names":false,"suffix":""},{"dropping-particle":"","family":"Wang","given":"Ling","non-dropping-particle":"","parse-names":false,"suffix":""},{"dropping-particle":"","family":"Zhu","given":"Sha","non-dropping-particle":"","parse-names":false,"suffix":""},{"dropping-particle":"","family":"Dai","given":"Yangwei","non-dropping-particle":"","parse-names":false,"suffix":""}],"container-title":"Scientific Reports","id":"ITEM-1","issue":"1","issued":{"date-parts":[["2025"]]},"page":"1-12","title":"Exploring factors influencing digital literacy among higher vocational students based on quantitative evidence","type":"article-journal","volume":"15"},"uris":["http://www.mendeley.com/documents/?uuid=9a238a6b-306e-40df-8530-c5e552908809"]}],"mendeley":{"formattedCitation":"(21)","plainTextFormattedCitation":"(21)","previouslyFormattedCitation":"(20)"},"properties":{"noteIndex":0},"schema":"https://github.com/citation-style-language/schema/raw/master/csl-citation.json"}</w:instrText>
      </w:r>
      <w:r w:rsidRPr="0036732F">
        <w:rPr>
          <w:rFonts w:ascii="Times New Roman" w:eastAsia="Times New Roman" w:hAnsi="Times New Roman" w:cs="Times New Roman"/>
          <w:sz w:val="24"/>
          <w:szCs w:val="24"/>
        </w:rPr>
        <w:fldChar w:fldCharType="separate"/>
      </w:r>
      <w:r w:rsidR="00D172E1" w:rsidRPr="00D172E1">
        <w:rPr>
          <w:rFonts w:ascii="Times New Roman" w:eastAsia="Times New Roman" w:hAnsi="Times New Roman" w:cs="Times New Roman"/>
          <w:noProof/>
          <w:sz w:val="24"/>
          <w:szCs w:val="24"/>
        </w:rPr>
        <w:t>(21)</w:t>
      </w:r>
      <w:r w:rsidRPr="0036732F">
        <w:rPr>
          <w:rFonts w:ascii="Times New Roman" w:eastAsia="Times New Roman" w:hAnsi="Times New Roman" w:cs="Times New Roman"/>
          <w:sz w:val="24"/>
          <w:szCs w:val="24"/>
        </w:rPr>
        <w:fldChar w:fldCharType="end"/>
      </w:r>
      <w:r w:rsidR="00D904F0" w:rsidRPr="0036732F">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 The </w:t>
      </w:r>
      <w:r w:rsidR="00D904F0" w:rsidRPr="0036732F">
        <w:rPr>
          <w:rFonts w:ascii="Times New Roman" w:eastAsia="Times New Roman" w:hAnsi="Times New Roman" w:cs="Times New Roman"/>
          <w:sz w:val="24"/>
          <w:szCs w:val="24"/>
        </w:rPr>
        <w:t xml:space="preserve">Females showed a marginal advantage in both awareness (15.6%) and knowledge (7.10%) compared to males, a trend often </w:t>
      </w:r>
      <w:r w:rsidRPr="0036732F">
        <w:rPr>
          <w:rFonts w:ascii="Times New Roman" w:eastAsia="Times New Roman" w:hAnsi="Times New Roman" w:cs="Times New Roman"/>
          <w:sz w:val="24"/>
          <w:szCs w:val="24"/>
        </w:rPr>
        <w:t xml:space="preserve">observed in health-seeking </w:t>
      </w:r>
      <w:proofErr w:type="spellStart"/>
      <w:r w:rsidRPr="0036732F">
        <w:rPr>
          <w:rFonts w:ascii="Times New Roman" w:eastAsia="Times New Roman" w:hAnsi="Times New Roman" w:cs="Times New Roman"/>
          <w:sz w:val="24"/>
          <w:szCs w:val="24"/>
        </w:rPr>
        <w:t>behaviour</w:t>
      </w:r>
      <w:proofErr w:type="spellEnd"/>
      <w:r w:rsidRPr="0036732F">
        <w:rPr>
          <w:rFonts w:ascii="Times New Roman" w:eastAsia="Times New Roman" w:hAnsi="Times New Roman" w:cs="Times New Roman"/>
          <w:sz w:val="24"/>
          <w:szCs w:val="24"/>
        </w:rPr>
        <w:t xml:space="preserve"> studies, but one that is too slight to rely on</w:t>
      </w:r>
      <w:r w:rsidR="00D904F0" w:rsidRPr="0036732F">
        <w:rPr>
          <w:rFonts w:ascii="Times New Roman" w:eastAsia="Times New Roman" w:hAnsi="Times New Roman" w:cs="Times New Roman"/>
          <w:sz w:val="24"/>
          <w:szCs w:val="24"/>
        </w:rPr>
        <w:t xml:space="preserve"> for targeted health messaging.</w:t>
      </w:r>
      <w:r w:rsidR="00701E17" w:rsidRPr="0036732F">
        <w:rPr>
          <w:rFonts w:ascii="Times New Roman" w:eastAsia="Times New Roman" w:hAnsi="Times New Roman" w:cs="Times New Roman"/>
          <w:sz w:val="24"/>
          <w:szCs w:val="24"/>
        </w:rPr>
        <w:t xml:space="preserve"> </w:t>
      </w:r>
      <w:r w:rsidR="00CE3D38">
        <w:rPr>
          <w:rFonts w:ascii="Times New Roman" w:eastAsia="Times New Roman" w:hAnsi="Times New Roman" w:cs="Times New Roman"/>
          <w:sz w:val="24"/>
          <w:szCs w:val="24"/>
        </w:rPr>
        <w:t>“</w:t>
      </w:r>
      <w:bookmarkStart w:id="0" w:name="_GoBack"/>
      <w:bookmarkEnd w:id="0"/>
      <w:r w:rsidR="00701E17" w:rsidRPr="0036732F">
        <w:rPr>
          <w:rFonts w:ascii="Times New Roman" w:hAnsi="Times New Roman" w:cs="Times New Roman"/>
          <w:color w:val="000000"/>
          <w:sz w:val="24"/>
          <w:szCs w:val="24"/>
        </w:rPr>
        <w:t>The reason for this difference between genders in our study could not be immediately explained. However, it may reflect higher female enrollment in high school and the desire of these females to participate in the study, given that it is related to health</w:t>
      </w:r>
      <w:r w:rsidR="00CE3D38">
        <w:rPr>
          <w:rFonts w:ascii="Times New Roman" w:hAnsi="Times New Roman" w:cs="Times New Roman"/>
          <w:color w:val="000000"/>
          <w:sz w:val="24"/>
          <w:szCs w:val="24"/>
        </w:rPr>
        <w:t>”</w:t>
      </w:r>
      <w:r w:rsidR="00701E17" w:rsidRPr="0036732F">
        <w:rPr>
          <w:rFonts w:ascii="Times New Roman" w:hAnsi="Times New Roman" w:cs="Times New Roman"/>
          <w:color w:val="000000"/>
          <w:sz w:val="24"/>
          <w:szCs w:val="24"/>
        </w:rPr>
        <w:t xml:space="preserve"> </w:t>
      </w:r>
      <w:r w:rsidR="00701E17" w:rsidRPr="0036732F">
        <w:rPr>
          <w:rFonts w:ascii="Times New Roman" w:hAnsi="Times New Roman" w:cs="Times New Roman"/>
          <w:color w:val="000000"/>
          <w:sz w:val="24"/>
          <w:szCs w:val="24"/>
        </w:rPr>
        <w:fldChar w:fldCharType="begin" w:fldLock="1"/>
      </w:r>
      <w:r w:rsidR="00D172E1">
        <w:rPr>
          <w:rFonts w:ascii="Times New Roman" w:hAnsi="Times New Roman" w:cs="Times New Roman"/>
          <w:color w:val="000000"/>
          <w:sz w:val="24"/>
          <w:szCs w:val="24"/>
        </w:rPr>
        <w:instrText>ADDIN CSL_CITATION {"citationItems":[{"id":"ITEM-1","itemData":{"DOI":"10.1038/s41598-025-04078-1","ISSN":"20452322","PMID":"40442276","abstract":"In the era of digital economy, enhancing the digital literacy (DL) of higher vocational students (HVSs) is crucial for cultivating skilled talents in digital industries and promoting the high-quality development of vocational education. Previous research on DL mainly focused on higher education, teacher education, the field of library and information etc., but rarely investigated HVSs in detail, and constitutes a research gap that requires the attention of the vocational education community. To explore the current DL level of HVSs and to establish potential factors that will lead to its improvement, this study conducted a survey-based quantitative approach with 348 participants from a vocational college in H province. Pearson correlation analysis and regression analysis were used to systematically investigate the level of DL among HVSs and its influencing factors. Results show that the overall DL of HVSs is moderately high and the five factors of computer self-efficacy (CSE), Internet attitudes, social media competence (SMC), school organizational support, and teachers’ DL conveyance all had a positive predictive effect on HVSs’ DL. Among these factors, teachers’ DL education was found to be the strongest predictor. These results emphasize the importance of DL education for HVSs and provide a practical direction for improving HVSs’ DL.","author":[{"dropping-particle":"","family":"Xu","given":"Shun","non-dropping-particle":"","parse-names":false,"suffix":""},{"dropping-particle":"","family":"Wang","given":"Ling","non-dropping-particle":"","parse-names":false,"suffix":""},{"dropping-particle":"","family":"Zhu","given":"Sha","non-dropping-particle":"","parse-names":false,"suffix":""},{"dropping-particle":"","family":"Dai","given":"Yangwei","non-dropping-particle":"","parse-names":false,"suffix":""}],"container-title":"Scientific Reports","id":"ITEM-1","issue":"1","issued":{"date-parts":[["2025"]]},"page":"1-12","title":"Exploring factors influencing digital literacy among higher vocational students based on quantitative evidence","type":"article-journal","volume":"15"},"uris":["http://www.mendeley.com/documents/?uuid=9a238a6b-306e-40df-8530-c5e552908809"]}],"mendeley":{"formattedCitation":"(21)","plainTextFormattedCitation":"(21)","previouslyFormattedCitation":"(20)"},"properties":{"noteIndex":0},"schema":"https://github.com/citation-style-language/schema/raw/master/csl-citation.json"}</w:instrText>
      </w:r>
      <w:r w:rsidR="00701E17" w:rsidRPr="0036732F">
        <w:rPr>
          <w:rFonts w:ascii="Times New Roman" w:hAnsi="Times New Roman" w:cs="Times New Roman"/>
          <w:color w:val="000000"/>
          <w:sz w:val="24"/>
          <w:szCs w:val="24"/>
        </w:rPr>
        <w:fldChar w:fldCharType="separate"/>
      </w:r>
      <w:r w:rsidR="00D172E1" w:rsidRPr="00D172E1">
        <w:rPr>
          <w:rFonts w:ascii="Times New Roman" w:hAnsi="Times New Roman" w:cs="Times New Roman"/>
          <w:noProof/>
          <w:color w:val="000000"/>
          <w:sz w:val="24"/>
          <w:szCs w:val="24"/>
        </w:rPr>
        <w:t>(21)</w:t>
      </w:r>
      <w:r w:rsidR="00701E17" w:rsidRPr="0036732F">
        <w:rPr>
          <w:rFonts w:ascii="Times New Roman" w:hAnsi="Times New Roman" w:cs="Times New Roman"/>
          <w:color w:val="000000"/>
          <w:sz w:val="24"/>
          <w:szCs w:val="24"/>
        </w:rPr>
        <w:fldChar w:fldCharType="end"/>
      </w:r>
    </w:p>
    <w:p w14:paraId="310DD1AE" w14:textId="77777777" w:rsidR="00D904F0" w:rsidRPr="0036732F" w:rsidRDefault="00D904F0" w:rsidP="00D904F0">
      <w:pPr>
        <w:spacing w:before="100" w:beforeAutospacing="1" w:after="100" w:afterAutospacing="1" w:line="240" w:lineRule="auto"/>
        <w:outlineLvl w:val="1"/>
        <w:rPr>
          <w:rFonts w:ascii="Times New Roman" w:eastAsia="Times New Roman" w:hAnsi="Times New Roman" w:cs="Times New Roman"/>
          <w:b/>
          <w:bCs/>
          <w:sz w:val="24"/>
          <w:szCs w:val="24"/>
        </w:rPr>
      </w:pPr>
      <w:r w:rsidRPr="0036732F">
        <w:rPr>
          <w:rFonts w:ascii="Times New Roman" w:eastAsia="Times New Roman" w:hAnsi="Times New Roman" w:cs="Times New Roman"/>
          <w:b/>
          <w:bCs/>
          <w:sz w:val="24"/>
          <w:szCs w:val="24"/>
        </w:rPr>
        <w:t>Conclusion</w:t>
      </w:r>
    </w:p>
    <w:p w14:paraId="7A31D361" w14:textId="77777777" w:rsidR="00D904F0" w:rsidRPr="0036732F" w:rsidRDefault="00D904F0" w:rsidP="00701E1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The study unequivocally concludes that awareness and knowledge of lead poisoning among secondary school youth and the broader youth cohort are dangerously low. Furthermore, the lack of a statistically significant association with demographic characteristics indicates that this knowledge gap is systemic, affecting all sub-groups equally. An urgent, large-scale, and universal intervention is necessary to protect this vulnerable population from the </w:t>
      </w:r>
      <w:r w:rsidR="00701E17" w:rsidRPr="0036732F">
        <w:rPr>
          <w:rFonts w:ascii="Times New Roman" w:eastAsia="Times New Roman" w:hAnsi="Times New Roman" w:cs="Times New Roman"/>
          <w:sz w:val="24"/>
          <w:szCs w:val="24"/>
        </w:rPr>
        <w:t>grave</w:t>
      </w:r>
      <w:r w:rsidRPr="0036732F">
        <w:rPr>
          <w:rFonts w:ascii="Times New Roman" w:eastAsia="Times New Roman" w:hAnsi="Times New Roman" w:cs="Times New Roman"/>
          <w:sz w:val="24"/>
          <w:szCs w:val="24"/>
        </w:rPr>
        <w:t>, irreversible consequences of lead exposure.</w:t>
      </w:r>
    </w:p>
    <w:p w14:paraId="2CB3A038" w14:textId="77777777" w:rsidR="0015367F" w:rsidRDefault="0015367F" w:rsidP="00D904F0">
      <w:pPr>
        <w:spacing w:before="100" w:beforeAutospacing="1" w:after="100" w:afterAutospacing="1" w:line="240" w:lineRule="auto"/>
        <w:outlineLvl w:val="1"/>
        <w:rPr>
          <w:rFonts w:ascii="Times New Roman" w:eastAsia="Times New Roman" w:hAnsi="Times New Roman" w:cs="Times New Roman"/>
          <w:b/>
          <w:bCs/>
          <w:sz w:val="24"/>
          <w:szCs w:val="24"/>
        </w:rPr>
      </w:pPr>
    </w:p>
    <w:p w14:paraId="648721E7" w14:textId="649E6C75" w:rsidR="00D904F0" w:rsidRPr="0036732F" w:rsidRDefault="00D904F0" w:rsidP="00D904F0">
      <w:pPr>
        <w:spacing w:before="100" w:beforeAutospacing="1" w:after="100" w:afterAutospacing="1" w:line="240" w:lineRule="auto"/>
        <w:outlineLvl w:val="1"/>
        <w:rPr>
          <w:rFonts w:ascii="Times New Roman" w:eastAsia="Times New Roman" w:hAnsi="Times New Roman" w:cs="Times New Roman"/>
          <w:b/>
          <w:bCs/>
          <w:sz w:val="24"/>
          <w:szCs w:val="24"/>
        </w:rPr>
      </w:pPr>
      <w:r w:rsidRPr="0036732F">
        <w:rPr>
          <w:rFonts w:ascii="Times New Roman" w:eastAsia="Times New Roman" w:hAnsi="Times New Roman" w:cs="Times New Roman"/>
          <w:b/>
          <w:bCs/>
          <w:sz w:val="24"/>
          <w:szCs w:val="24"/>
        </w:rPr>
        <w:t xml:space="preserve">Recommendations </w:t>
      </w:r>
    </w:p>
    <w:p w14:paraId="2F2C89E3" w14:textId="77777777" w:rsidR="00D904F0" w:rsidRPr="0036732F" w:rsidRDefault="00D904F0" w:rsidP="00BA0DEB">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Based on these findings, the following recommendations are proposed:</w:t>
      </w:r>
    </w:p>
    <w:p w14:paraId="5AB2A3AD" w14:textId="02164469" w:rsidR="00D904F0" w:rsidRPr="0036732F" w:rsidRDefault="00D904F0" w:rsidP="00BA0DE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Incorporate comprehensive, practical lessons on lead exposure sources, health effects, and prevention strategies directly into the co</w:t>
      </w:r>
      <w:r w:rsidR="00744C19" w:rsidRPr="0036732F">
        <w:rPr>
          <w:rFonts w:ascii="Times New Roman" w:eastAsia="Times New Roman" w:hAnsi="Times New Roman" w:cs="Times New Roman"/>
          <w:sz w:val="24"/>
          <w:szCs w:val="24"/>
        </w:rPr>
        <w:t>re secondary school curriculum</w:t>
      </w:r>
      <w:r w:rsidR="0015367F">
        <w:rPr>
          <w:rFonts w:ascii="Times New Roman" w:eastAsia="Times New Roman" w:hAnsi="Times New Roman" w:cs="Times New Roman"/>
          <w:sz w:val="24"/>
          <w:szCs w:val="24"/>
        </w:rPr>
        <w:t>,</w:t>
      </w:r>
      <w:r w:rsidR="00744C19" w:rsidRPr="0036732F">
        <w:rPr>
          <w:rFonts w:ascii="Times New Roman" w:eastAsia="Times New Roman" w:hAnsi="Times New Roman" w:cs="Times New Roman"/>
          <w:sz w:val="24"/>
          <w:szCs w:val="24"/>
        </w:rPr>
        <w:t xml:space="preserve"> </w:t>
      </w:r>
      <w:r w:rsidRPr="0036732F">
        <w:rPr>
          <w:rFonts w:ascii="Times New Roman" w:eastAsia="Times New Roman" w:hAnsi="Times New Roman" w:cs="Times New Roman"/>
          <w:sz w:val="24"/>
          <w:szCs w:val="24"/>
        </w:rPr>
        <w:t>specifically in Health Sciences or Chemistr</w:t>
      </w:r>
      <w:r w:rsidR="00744C19" w:rsidRPr="0036732F">
        <w:rPr>
          <w:rFonts w:ascii="Times New Roman" w:eastAsia="Times New Roman" w:hAnsi="Times New Roman" w:cs="Times New Roman"/>
          <w:sz w:val="24"/>
          <w:szCs w:val="24"/>
        </w:rPr>
        <w:t>y/Biology courses for Forms 1-4</w:t>
      </w:r>
      <w:r w:rsidRPr="0036732F">
        <w:rPr>
          <w:rFonts w:ascii="Times New Roman" w:eastAsia="Times New Roman" w:hAnsi="Times New Roman" w:cs="Times New Roman"/>
          <w:sz w:val="24"/>
          <w:szCs w:val="24"/>
        </w:rPr>
        <w:t>.</w:t>
      </w:r>
    </w:p>
    <w:p w14:paraId="123E185D" w14:textId="77777777" w:rsidR="00D904F0" w:rsidRPr="0036732F" w:rsidRDefault="00D904F0" w:rsidP="00BA0DE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Launch a sustained, multi-platform, mas</w:t>
      </w:r>
      <w:r w:rsidR="00744C19" w:rsidRPr="0036732F">
        <w:rPr>
          <w:rFonts w:ascii="Times New Roman" w:eastAsia="Times New Roman" w:hAnsi="Times New Roman" w:cs="Times New Roman"/>
          <w:sz w:val="24"/>
          <w:szCs w:val="24"/>
        </w:rPr>
        <w:t xml:space="preserve">s-media campaign in </w:t>
      </w:r>
      <w:r w:rsidR="005E3CDE">
        <w:rPr>
          <w:rFonts w:ascii="Times New Roman" w:eastAsia="Times New Roman" w:hAnsi="Times New Roman" w:cs="Times New Roman"/>
          <w:sz w:val="24"/>
          <w:szCs w:val="24"/>
        </w:rPr>
        <w:t>the Kiswahili language for the radio, social media, and community posters focused on raising basic awareness of lead poisoning, utilizing</w:t>
      </w:r>
      <w:r w:rsidRPr="0036732F">
        <w:rPr>
          <w:rFonts w:ascii="Times New Roman" w:eastAsia="Times New Roman" w:hAnsi="Times New Roman" w:cs="Times New Roman"/>
          <w:sz w:val="24"/>
          <w:szCs w:val="24"/>
        </w:rPr>
        <w:t xml:space="preserve"> simple, memorable messaging and clear visuals.</w:t>
      </w:r>
    </w:p>
    <w:p w14:paraId="73396C91" w14:textId="77777777" w:rsidR="002B37C7" w:rsidRPr="0036732F" w:rsidRDefault="005E3CDE" w:rsidP="00BA0DEB">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273A17">
        <w:rPr>
          <w:rFonts w:ascii="Times New Roman" w:eastAsia="Times New Roman" w:hAnsi="Times New Roman" w:cs="Times New Roman"/>
          <w:bCs/>
          <w:sz w:val="24"/>
          <w:szCs w:val="24"/>
        </w:rPr>
        <w:lastRenderedPageBreak/>
        <w:t>Further research is needed to investigate specific local sources of lead exposure, e.g., paint, traditional pottery, and workplace dust,</w:t>
      </w:r>
      <w:r w:rsidR="00D904F0" w:rsidRPr="00273A17">
        <w:rPr>
          <w:rFonts w:ascii="Times New Roman" w:eastAsia="Times New Roman" w:hAnsi="Times New Roman" w:cs="Times New Roman"/>
          <w:sz w:val="24"/>
          <w:szCs w:val="24"/>
        </w:rPr>
        <w:t xml:space="preserve"> to</w:t>
      </w:r>
      <w:r w:rsidR="00D904F0" w:rsidRPr="0036732F">
        <w:rPr>
          <w:rFonts w:ascii="Times New Roman" w:eastAsia="Times New Roman" w:hAnsi="Times New Roman" w:cs="Times New Roman"/>
          <w:sz w:val="24"/>
          <w:szCs w:val="24"/>
        </w:rPr>
        <w:t xml:space="preserve"> make future educational campaigns more relevant and geographically targeted.</w:t>
      </w:r>
    </w:p>
    <w:p w14:paraId="7D06ED22" w14:textId="77777777" w:rsidR="00072F41" w:rsidRPr="0036732F" w:rsidRDefault="002B37C7" w:rsidP="00025671">
      <w:pPr>
        <w:autoSpaceDE w:val="0"/>
        <w:autoSpaceDN w:val="0"/>
        <w:adjustRightInd w:val="0"/>
        <w:spacing w:after="0" w:line="400" w:lineRule="atLeast"/>
        <w:jc w:val="both"/>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LIMITATION OF STUDY</w:t>
      </w:r>
    </w:p>
    <w:p w14:paraId="0DC4384D" w14:textId="77777777" w:rsidR="00B37F43" w:rsidRDefault="00B37F43" w:rsidP="00025671">
      <w:pPr>
        <w:autoSpaceDE w:val="0"/>
        <w:autoSpaceDN w:val="0"/>
        <w:adjustRightInd w:val="0"/>
        <w:spacing w:after="0" w:line="400" w:lineRule="atLeast"/>
        <w:jc w:val="both"/>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This study did not evaluate </w:t>
      </w:r>
      <w:r w:rsidR="00EA1E76" w:rsidRPr="0036732F">
        <w:rPr>
          <w:rFonts w:ascii="Times New Roman" w:hAnsi="Times New Roman" w:cs="Times New Roman"/>
          <w:color w:val="000000"/>
          <w:sz w:val="24"/>
          <w:szCs w:val="24"/>
        </w:rPr>
        <w:t>r</w:t>
      </w:r>
      <w:r w:rsidR="00744C19" w:rsidRPr="0036732F">
        <w:rPr>
          <w:rFonts w:ascii="Times New Roman" w:hAnsi="Times New Roman" w:cs="Times New Roman"/>
          <w:color w:val="000000"/>
          <w:sz w:val="24"/>
          <w:szCs w:val="24"/>
        </w:rPr>
        <w:t xml:space="preserve">espondents' </w:t>
      </w:r>
      <w:r w:rsidR="005E3CDE">
        <w:rPr>
          <w:rFonts w:ascii="Times New Roman" w:hAnsi="Times New Roman" w:cs="Times New Roman"/>
          <w:color w:val="000000"/>
          <w:sz w:val="24"/>
          <w:szCs w:val="24"/>
        </w:rPr>
        <w:t>practices</w:t>
      </w:r>
      <w:r w:rsidR="00EA1E76" w:rsidRPr="0036732F">
        <w:rPr>
          <w:rFonts w:ascii="Times New Roman" w:hAnsi="Times New Roman" w:cs="Times New Roman"/>
          <w:color w:val="000000"/>
          <w:sz w:val="24"/>
          <w:szCs w:val="24"/>
        </w:rPr>
        <w:t xml:space="preserve"> and attitudes, which could have provided</w:t>
      </w:r>
      <w:r w:rsidRPr="0036732F">
        <w:rPr>
          <w:rFonts w:ascii="Times New Roman" w:hAnsi="Times New Roman" w:cs="Times New Roman"/>
          <w:color w:val="000000"/>
          <w:sz w:val="24"/>
          <w:szCs w:val="24"/>
        </w:rPr>
        <w:t xml:space="preserve"> insights into statistical associations between variables.</w:t>
      </w:r>
    </w:p>
    <w:p w14:paraId="74E3A325" w14:textId="77777777" w:rsidR="00411009" w:rsidRDefault="00411009" w:rsidP="00025671">
      <w:pPr>
        <w:autoSpaceDE w:val="0"/>
        <w:autoSpaceDN w:val="0"/>
        <w:adjustRightInd w:val="0"/>
        <w:spacing w:after="0" w:line="400" w:lineRule="atLeast"/>
        <w:jc w:val="both"/>
        <w:rPr>
          <w:rFonts w:ascii="Times New Roman" w:hAnsi="Times New Roman" w:cs="Times New Roman"/>
          <w:color w:val="000000"/>
          <w:sz w:val="24"/>
          <w:szCs w:val="24"/>
        </w:rPr>
      </w:pPr>
    </w:p>
    <w:p w14:paraId="4C388497" w14:textId="77777777" w:rsidR="00411009" w:rsidRPr="0036732F" w:rsidRDefault="00411009" w:rsidP="00411009">
      <w:pPr>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 xml:space="preserve">ETHICAL </w:t>
      </w:r>
      <w:r w:rsidRPr="00E50FBA">
        <w:rPr>
          <w:rFonts w:ascii="Times New Roman" w:hAnsi="Times New Roman" w:cs="Times New Roman"/>
          <w:b/>
          <w:sz w:val="24"/>
          <w:szCs w:val="24"/>
          <w:shd w:val="clear" w:color="auto" w:fill="FFFFFF"/>
        </w:rPr>
        <w:t>APPROVAL</w:t>
      </w:r>
      <w:r w:rsidRPr="0036732F">
        <w:rPr>
          <w:rFonts w:ascii="Times New Roman" w:hAnsi="Times New Roman" w:cs="Times New Roman"/>
          <w:b/>
          <w:sz w:val="24"/>
          <w:szCs w:val="24"/>
          <w:shd w:val="clear" w:color="auto" w:fill="FFFFFF"/>
        </w:rPr>
        <w:t>.</w:t>
      </w:r>
    </w:p>
    <w:p w14:paraId="2F4381F4" w14:textId="77777777" w:rsidR="00411009" w:rsidRPr="0036732F" w:rsidRDefault="00411009" w:rsidP="00411009">
      <w:pPr>
        <w:jc w:val="both"/>
        <w:rPr>
          <w:rFonts w:ascii="Times New Roman" w:hAnsi="Times New Roman" w:cs="Times New Roman"/>
          <w:sz w:val="24"/>
          <w:szCs w:val="24"/>
        </w:rPr>
      </w:pPr>
      <w:r w:rsidRPr="0036732F">
        <w:rPr>
          <w:rFonts w:ascii="Times New Roman" w:hAnsi="Times New Roman" w:cs="Times New Roman"/>
          <w:sz w:val="24"/>
          <w:szCs w:val="24"/>
        </w:rPr>
        <w:t xml:space="preserve">The study received </w:t>
      </w:r>
      <w:r w:rsidRPr="0036732F">
        <w:rPr>
          <w:rFonts w:ascii="Times New Roman" w:hAnsi="Times New Roman" w:cs="Times New Roman"/>
          <w:bCs/>
          <w:sz w:val="24"/>
          <w:szCs w:val="24"/>
        </w:rPr>
        <w:t>ethical clearance</w:t>
      </w:r>
      <w:r w:rsidRPr="0036732F">
        <w:rPr>
          <w:rFonts w:ascii="Times New Roman" w:hAnsi="Times New Roman" w:cs="Times New Roman"/>
          <w:sz w:val="24"/>
          <w:szCs w:val="24"/>
        </w:rPr>
        <w:t xml:space="preserve"> from the </w:t>
      </w:r>
      <w:r w:rsidRPr="0036732F">
        <w:rPr>
          <w:rFonts w:ascii="Times New Roman" w:hAnsi="Times New Roman" w:cs="Times New Roman"/>
          <w:bCs/>
          <w:sz w:val="24"/>
          <w:szCs w:val="24"/>
        </w:rPr>
        <w:t>Zanzibar Health Research Ethics Committee (</w:t>
      </w:r>
      <w:r w:rsidRPr="0036732F">
        <w:rPr>
          <w:rFonts w:ascii="Times New Roman" w:hAnsi="Times New Roman" w:cs="Times New Roman"/>
          <w:sz w:val="24"/>
          <w:szCs w:val="24"/>
          <w:shd w:val="clear" w:color="auto" w:fill="FFFFFF"/>
        </w:rPr>
        <w:t>ZAHREC/04/ST/FEB/2021/15</w:t>
      </w:r>
      <w:r w:rsidRPr="0036732F">
        <w:rPr>
          <w:rFonts w:ascii="Times New Roman" w:hAnsi="Times New Roman" w:cs="Times New Roman"/>
          <w:bCs/>
          <w:sz w:val="24"/>
          <w:szCs w:val="24"/>
        </w:rPr>
        <w:t>)</w:t>
      </w:r>
      <w:r w:rsidRPr="0036732F">
        <w:rPr>
          <w:rFonts w:ascii="Times New Roman" w:hAnsi="Times New Roman" w:cs="Times New Roman"/>
          <w:sz w:val="24"/>
          <w:szCs w:val="24"/>
        </w:rPr>
        <w:t xml:space="preserve"> and institutional </w:t>
      </w:r>
      <w:r w:rsidRPr="0036732F">
        <w:rPr>
          <w:rFonts w:ascii="Times New Roman" w:hAnsi="Times New Roman" w:cs="Times New Roman"/>
          <w:bCs/>
          <w:sz w:val="24"/>
          <w:szCs w:val="24"/>
        </w:rPr>
        <w:t>permission</w:t>
      </w:r>
      <w:r w:rsidRPr="0036732F">
        <w:rPr>
          <w:rFonts w:ascii="Times New Roman" w:hAnsi="Times New Roman" w:cs="Times New Roman"/>
          <w:sz w:val="24"/>
          <w:szCs w:val="24"/>
        </w:rPr>
        <w:t xml:space="preserve"> from the School of Health and Medical Sciences, SUZA. </w:t>
      </w:r>
    </w:p>
    <w:p w14:paraId="4BDD3319" w14:textId="77777777" w:rsidR="00411009" w:rsidRPr="00546892" w:rsidRDefault="00411009" w:rsidP="00411009">
      <w:pPr>
        <w:jc w:val="both"/>
        <w:rPr>
          <w:rFonts w:ascii="Times New Roman" w:hAnsi="Times New Roman" w:cs="Times New Roman"/>
          <w:b/>
          <w:bCs/>
          <w:sz w:val="24"/>
          <w:szCs w:val="24"/>
        </w:rPr>
      </w:pPr>
      <w:r w:rsidRPr="00546892">
        <w:rPr>
          <w:rFonts w:ascii="Times New Roman" w:hAnsi="Times New Roman" w:cs="Times New Roman"/>
          <w:b/>
          <w:bCs/>
          <w:sz w:val="24"/>
          <w:szCs w:val="24"/>
        </w:rPr>
        <w:t>INFORMED CONSENT</w:t>
      </w:r>
    </w:p>
    <w:p w14:paraId="012B6567" w14:textId="4238B2A8" w:rsidR="0057554B" w:rsidRPr="00ED2711" w:rsidRDefault="00411009" w:rsidP="00ED2711">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rPr>
        <w:t xml:space="preserve">To protect participants, </w:t>
      </w:r>
      <w:r w:rsidRPr="0036732F">
        <w:rPr>
          <w:rFonts w:ascii="Times New Roman" w:hAnsi="Times New Roman" w:cs="Times New Roman"/>
          <w:bCs/>
          <w:sz w:val="24"/>
          <w:szCs w:val="24"/>
        </w:rPr>
        <w:t>informed consent</w:t>
      </w:r>
      <w:r w:rsidRPr="0036732F">
        <w:rPr>
          <w:rFonts w:ascii="Times New Roman" w:hAnsi="Times New Roman" w:cs="Times New Roman"/>
          <w:sz w:val="24"/>
          <w:szCs w:val="24"/>
        </w:rPr>
        <w:t xml:space="preserve"> was obtained from all respondents, who were assured that their </w:t>
      </w:r>
      <w:r w:rsidRPr="0036732F">
        <w:rPr>
          <w:rFonts w:ascii="Times New Roman" w:hAnsi="Times New Roman" w:cs="Times New Roman"/>
          <w:bCs/>
          <w:sz w:val="24"/>
          <w:szCs w:val="24"/>
        </w:rPr>
        <w:t>participation was voluntary</w:t>
      </w:r>
      <w:r w:rsidRPr="0036732F">
        <w:rPr>
          <w:rFonts w:ascii="Times New Roman" w:hAnsi="Times New Roman" w:cs="Times New Roman"/>
          <w:sz w:val="24"/>
          <w:szCs w:val="24"/>
        </w:rPr>
        <w:t>, that their responses would remain confidential, and that they could withdraw at any time without consequences.</w:t>
      </w:r>
    </w:p>
    <w:p w14:paraId="7A3C4FBC" w14:textId="76CBE93D" w:rsidR="00BE53E6" w:rsidRDefault="00BE53E6" w:rsidP="00744C19">
      <w:pPr>
        <w:autoSpaceDE w:val="0"/>
        <w:autoSpaceDN w:val="0"/>
        <w:adjustRightInd w:val="0"/>
        <w:spacing w:after="0" w:line="400" w:lineRule="atLeast"/>
        <w:jc w:val="both"/>
        <w:rPr>
          <w:rFonts w:ascii="Times New Roman" w:hAnsi="Times New Roman" w:cs="Times New Roman"/>
          <w:color w:val="000000"/>
          <w:sz w:val="24"/>
          <w:szCs w:val="24"/>
        </w:rPr>
      </w:pPr>
    </w:p>
    <w:p w14:paraId="602D2E1B" w14:textId="77777777" w:rsidR="00BE53E6" w:rsidRPr="00ED2711" w:rsidRDefault="00BE53E6" w:rsidP="00BE53E6">
      <w:pPr>
        <w:rPr>
          <w:rFonts w:ascii="Calibri" w:eastAsia="Calibri" w:hAnsi="Calibri" w:cs="Times New Roman"/>
          <w:b/>
          <w:bCs/>
          <w:kern w:val="2"/>
          <w:highlight w:val="yellow"/>
        </w:rPr>
      </w:pPr>
      <w:bookmarkStart w:id="1" w:name="_Hlk204003461"/>
      <w:bookmarkStart w:id="2" w:name="_Hlk209007716"/>
      <w:r w:rsidRPr="00ED2711">
        <w:rPr>
          <w:rFonts w:ascii="Calibri" w:eastAsia="Calibri" w:hAnsi="Calibri" w:cs="Times New Roman"/>
          <w:b/>
          <w:bCs/>
          <w:kern w:val="2"/>
          <w:highlight w:val="yellow"/>
        </w:rPr>
        <w:t>Disclaimer (Artificial intelligence)</w:t>
      </w:r>
    </w:p>
    <w:p w14:paraId="404E9D39" w14:textId="7E5FE863" w:rsidR="00BE53E6" w:rsidRDefault="0015367F" w:rsidP="00BE53E6">
      <w:pPr>
        <w:rPr>
          <w:rFonts w:ascii="Calibri" w:eastAsia="Calibri" w:hAnsi="Calibri" w:cs="Times New Roman"/>
          <w:kern w:val="2"/>
          <w:highlight w:val="yellow"/>
        </w:rPr>
      </w:pPr>
      <w:r>
        <w:rPr>
          <w:rFonts w:ascii="Calibri" w:eastAsia="Calibri" w:hAnsi="Calibri" w:cs="Times New Roman"/>
          <w:kern w:val="2"/>
          <w:highlight w:val="yellow"/>
        </w:rPr>
        <w:t xml:space="preserve"> </w:t>
      </w:r>
    </w:p>
    <w:p w14:paraId="22F25E43" w14:textId="77777777" w:rsidR="00BE53E6" w:rsidRDefault="00BE53E6" w:rsidP="00BE53E6">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352D2D82" w14:textId="77777777" w:rsidR="0015367F" w:rsidRDefault="0015367F" w:rsidP="00001E8D">
      <w:pPr>
        <w:rPr>
          <w:rFonts w:ascii="Calibri" w:eastAsia="Calibri" w:hAnsi="Calibri" w:cs="Times New Roman"/>
          <w:kern w:val="2"/>
        </w:rPr>
      </w:pPr>
    </w:p>
    <w:p w14:paraId="78DDBF83" w14:textId="40631BC5" w:rsidR="0057554B" w:rsidRPr="0036732F" w:rsidRDefault="0057554B" w:rsidP="00001E8D">
      <w:pPr>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References</w:t>
      </w:r>
    </w:p>
    <w:p w14:paraId="2EE525CF" w14:textId="53A419BB" w:rsidR="00D172E1" w:rsidRPr="00D172E1" w:rsidRDefault="004859B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b/>
          <w:sz w:val="24"/>
          <w:szCs w:val="24"/>
          <w:shd w:val="clear" w:color="auto" w:fill="FFFFFF"/>
        </w:rPr>
        <w:fldChar w:fldCharType="begin" w:fldLock="1"/>
      </w:r>
      <w:r w:rsidRPr="0036732F">
        <w:rPr>
          <w:rFonts w:ascii="Times New Roman" w:hAnsi="Times New Roman" w:cs="Times New Roman"/>
          <w:b/>
          <w:sz w:val="24"/>
          <w:szCs w:val="24"/>
          <w:shd w:val="clear" w:color="auto" w:fill="FFFFFF"/>
        </w:rPr>
        <w:instrText xml:space="preserve">ADDIN Mendeley Bibliography CSL_BIBLIOGRAPHY </w:instrText>
      </w:r>
      <w:r w:rsidRPr="0036732F">
        <w:rPr>
          <w:rFonts w:ascii="Times New Roman" w:hAnsi="Times New Roman" w:cs="Times New Roman"/>
          <w:b/>
          <w:sz w:val="24"/>
          <w:szCs w:val="24"/>
          <w:shd w:val="clear" w:color="auto" w:fill="FFFFFF"/>
        </w:rPr>
        <w:fldChar w:fldCharType="separate"/>
      </w:r>
      <w:r w:rsidR="00D172E1" w:rsidRPr="00D172E1">
        <w:rPr>
          <w:rFonts w:ascii="Times New Roman" w:hAnsi="Times New Roman" w:cs="Times New Roman"/>
          <w:noProof/>
          <w:sz w:val="24"/>
          <w:szCs w:val="24"/>
        </w:rPr>
        <w:t>1.</w:t>
      </w:r>
      <w:r w:rsidR="00D172E1" w:rsidRPr="00D172E1">
        <w:rPr>
          <w:rFonts w:ascii="Times New Roman" w:hAnsi="Times New Roman" w:cs="Times New Roman"/>
          <w:noProof/>
          <w:sz w:val="24"/>
          <w:szCs w:val="24"/>
        </w:rPr>
        <w:tab/>
        <w:t>Balali-Mood M, Eizadi-Mood N, Hassanian-Moghaddam H, Etemad L, Moshiri M, Vahabzadeh M, et al. Recent advances in the clinical management of intoxication by five heavy metals: Mercury, lead, chromium, cadmium and arsenic. Heliyon [Internet]. 2025;11(4):e42696. Available from: https://www.sciencedirect.com/science/article/pii/S2405844025010771</w:t>
      </w:r>
    </w:p>
    <w:p w14:paraId="27E83511"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2.</w:t>
      </w:r>
      <w:r w:rsidRPr="00D172E1">
        <w:rPr>
          <w:rFonts w:ascii="Times New Roman" w:hAnsi="Times New Roman" w:cs="Times New Roman"/>
          <w:noProof/>
          <w:sz w:val="24"/>
          <w:szCs w:val="24"/>
        </w:rPr>
        <w:tab/>
        <w:t xml:space="preserve">Lanphear B, Navas-Acien A, Bellinger DC. Lead Poisoning. N Engl J Med. 2024 Oct;391(17):1621–31. </w:t>
      </w:r>
    </w:p>
    <w:p w14:paraId="12488FDD"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3.</w:t>
      </w:r>
      <w:r w:rsidRPr="00D172E1">
        <w:rPr>
          <w:rFonts w:ascii="Times New Roman" w:hAnsi="Times New Roman" w:cs="Times New Roman"/>
          <w:noProof/>
          <w:sz w:val="24"/>
          <w:szCs w:val="24"/>
        </w:rPr>
        <w:tab/>
        <w:t xml:space="preserve">Okafor JC, Obianagha NF, Salum SS, Anetor JI, Mohamed AA, Mohammed S. Antioxidant and Micronutrient Status of Nigerian Males Occupationally Exposed to Lead. ASJ Int J Heal Saf Environ [Internet]. 2020;6(01):478–86. Available from: </w:t>
      </w:r>
      <w:r w:rsidRPr="00D172E1">
        <w:rPr>
          <w:rFonts w:ascii="Times New Roman" w:hAnsi="Times New Roman" w:cs="Times New Roman"/>
          <w:noProof/>
          <w:sz w:val="24"/>
          <w:szCs w:val="24"/>
        </w:rPr>
        <w:lastRenderedPageBreak/>
        <w:t>www.academiascholarlyjournal.org/ijhse/index_ijhse.htm</w:t>
      </w:r>
    </w:p>
    <w:p w14:paraId="04C3DE17"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4.</w:t>
      </w:r>
      <w:r w:rsidRPr="00D172E1">
        <w:rPr>
          <w:rFonts w:ascii="Times New Roman" w:hAnsi="Times New Roman" w:cs="Times New Roman"/>
          <w:noProof/>
          <w:sz w:val="24"/>
          <w:szCs w:val="24"/>
        </w:rPr>
        <w:tab/>
        <w:t>Gonzalez-Villalva A, Marcela RL, Nelly LV, Patricia BN, Guadalupe MR, Brenda CT, et al. Lead systemic toxicity: A persistent problem for health. Toxicology [Internet]. 2025;515:154163. Available from: https://www.sciencedirect.com/science/article/pii/S0300483X25001209</w:t>
      </w:r>
    </w:p>
    <w:p w14:paraId="692BD2CC"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5.</w:t>
      </w:r>
      <w:r w:rsidRPr="00D172E1">
        <w:rPr>
          <w:rFonts w:ascii="Times New Roman" w:hAnsi="Times New Roman" w:cs="Times New Roman"/>
          <w:noProof/>
          <w:sz w:val="24"/>
          <w:szCs w:val="24"/>
        </w:rPr>
        <w:tab/>
        <w:t>Magesa F, Kibacha EE, Kamduli YP, Mng’ong’o ME. Lead and cadmium levels in selected leafy vegetables and their implications for public health, Mbeya, Tanzania. Food Humanit [Internet]. 2025;4:100607. Available from: https://www.sciencedirect.com/science/article/pii/S2949824425001119</w:t>
      </w:r>
    </w:p>
    <w:p w14:paraId="5142D006"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6.</w:t>
      </w:r>
      <w:r w:rsidRPr="00D172E1">
        <w:rPr>
          <w:rFonts w:ascii="Times New Roman" w:hAnsi="Times New Roman" w:cs="Times New Roman"/>
          <w:noProof/>
          <w:sz w:val="24"/>
          <w:szCs w:val="24"/>
        </w:rPr>
        <w:tab/>
        <w:t xml:space="preserve">Rainone GJ, Johansen PM, Pressman P, Hayes AW. Putative Effects of Lead on the Endocannabinoid System: A Literature Review and Summary. Vol. 26, International Journal of Molecular Sciences. 2025. </w:t>
      </w:r>
    </w:p>
    <w:p w14:paraId="0B334FF3"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7.</w:t>
      </w:r>
      <w:r w:rsidRPr="00D172E1">
        <w:rPr>
          <w:rFonts w:ascii="Times New Roman" w:hAnsi="Times New Roman" w:cs="Times New Roman"/>
          <w:noProof/>
          <w:sz w:val="24"/>
          <w:szCs w:val="24"/>
        </w:rPr>
        <w:tab/>
        <w:t xml:space="preserve">Renner R. Out of plumb: when water treatment causes lead contamination. Vol. 117, Environmental health perspectives. United States; 2009. p. A542-7. </w:t>
      </w:r>
    </w:p>
    <w:p w14:paraId="4A8EC19E"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8.</w:t>
      </w:r>
      <w:r w:rsidRPr="00D172E1">
        <w:rPr>
          <w:rFonts w:ascii="Times New Roman" w:hAnsi="Times New Roman" w:cs="Times New Roman"/>
          <w:noProof/>
          <w:sz w:val="24"/>
          <w:szCs w:val="24"/>
        </w:rPr>
        <w:tab/>
        <w:t>Dang P, Tang M, Fan H, Hao J. Chronic lead exposure and burden of cardiovascular disease during 1990–2019: a systematic analysis of the global burden of disease study. Front Cardiovasc Med [Internet]. 2024;Volume 11. Available from: https://www.frontiersin.org/journals/cardiovascular-medicine/articles/10.3389/fcvm.2024.1367681</w:t>
      </w:r>
    </w:p>
    <w:p w14:paraId="61A6A7E8"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9.</w:t>
      </w:r>
      <w:r w:rsidRPr="00D172E1">
        <w:rPr>
          <w:rFonts w:ascii="Times New Roman" w:hAnsi="Times New Roman" w:cs="Times New Roman"/>
          <w:noProof/>
          <w:sz w:val="24"/>
          <w:szCs w:val="24"/>
        </w:rPr>
        <w:tab/>
        <w:t>Rădulescu A, Lundgren S. A pharmacokinetic model of lead absorption and calcium competitive dynamics. Sci Rep [Internet]. 2019;9(1):14225. Available from: https://doi.org/10.1038/s41598-019-50654-7</w:t>
      </w:r>
    </w:p>
    <w:p w14:paraId="5184637F"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10.</w:t>
      </w:r>
      <w:r w:rsidRPr="00D172E1">
        <w:rPr>
          <w:rFonts w:ascii="Times New Roman" w:hAnsi="Times New Roman" w:cs="Times New Roman"/>
          <w:noProof/>
          <w:sz w:val="24"/>
          <w:szCs w:val="24"/>
        </w:rPr>
        <w:tab/>
        <w:t>Yu X, Xiong L, Zhao S, Li Z, Xiang S, Cao Y, et al. Effect of lead, calcium, iron, zinc, copper and magnesium on anemia in children with BLLs ≥ 100 μg/L. J Trace Elem Med Biol [Internet]. 2023;78:127192. Available from: https://www.sciencedirect.com/science/article/pii/S0946672X23000688</w:t>
      </w:r>
    </w:p>
    <w:p w14:paraId="5EE9CE69"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11.</w:t>
      </w:r>
      <w:r w:rsidRPr="00D172E1">
        <w:rPr>
          <w:rFonts w:ascii="Times New Roman" w:hAnsi="Times New Roman" w:cs="Times New Roman"/>
          <w:noProof/>
          <w:sz w:val="24"/>
          <w:szCs w:val="24"/>
        </w:rPr>
        <w:tab/>
        <w:t>Rahimtula AD, O’Brien PJ. Hydroperoxide dependent O-dealkylation reactions catalyzed by liver microsomal cytochrome P450. Biochem Biophys Res Commun [Internet]. 1975;62(2):268–75. Available from: https://www.sciencedirect.com/science/article/pii/S0006291X75801331</w:t>
      </w:r>
    </w:p>
    <w:p w14:paraId="4AA072BA"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12.</w:t>
      </w:r>
      <w:r w:rsidRPr="00D172E1">
        <w:rPr>
          <w:rFonts w:ascii="Times New Roman" w:hAnsi="Times New Roman" w:cs="Times New Roman"/>
          <w:noProof/>
          <w:sz w:val="24"/>
          <w:szCs w:val="24"/>
        </w:rPr>
        <w:tab/>
        <w:t>Sallsten G, Ellingsen DG, Berlinger B, Weinbruch S, Barregard L. Variability of lead in urine and blood in healthy individuals. Environ Res [Internet]. 2022;212:113412. Available from: https://www.sciencedirect.com/science/article/pii/S0013935122007393</w:t>
      </w:r>
    </w:p>
    <w:p w14:paraId="085E2895"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13.</w:t>
      </w:r>
      <w:r w:rsidRPr="00D172E1">
        <w:rPr>
          <w:rFonts w:ascii="Times New Roman" w:hAnsi="Times New Roman" w:cs="Times New Roman"/>
          <w:noProof/>
          <w:sz w:val="24"/>
          <w:szCs w:val="24"/>
        </w:rPr>
        <w:tab/>
        <w:t xml:space="preserve">Ramírez Ortega D, González Esquivel DF, Blanco Ayala T, Pineda B, Gómez Manzo S, Marcial Quino J, et al. Cognitive Impairment Induced by Lead Exposure during Lifespan: Mechanisms of Lead  Neurotoxicity. Toxics. 2021 Jan;9(2). </w:t>
      </w:r>
    </w:p>
    <w:p w14:paraId="1F479BE5"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14.</w:t>
      </w:r>
      <w:r w:rsidRPr="00D172E1">
        <w:rPr>
          <w:rFonts w:ascii="Times New Roman" w:hAnsi="Times New Roman" w:cs="Times New Roman"/>
          <w:noProof/>
          <w:sz w:val="24"/>
          <w:szCs w:val="24"/>
        </w:rPr>
        <w:tab/>
      </w:r>
      <w:r w:rsidRPr="00D172E1">
        <w:rPr>
          <w:rFonts w:ascii="Times New Roman" w:hAnsi="Times New Roman" w:cs="Times New Roman"/>
          <w:noProof/>
          <w:sz w:val="24"/>
          <w:szCs w:val="24"/>
          <w:highlight w:val="yellow"/>
        </w:rPr>
        <w:t xml:space="preserve">Hauptman M, Bruccoleri R, Woolf AD. An Update on Childhood Lead Poisoning. Clin Pediatr Emerg Med [Internet]. 2017;18(3):181–92. Available from: </w:t>
      </w:r>
      <w:r w:rsidRPr="00D172E1">
        <w:rPr>
          <w:rFonts w:ascii="Times New Roman" w:hAnsi="Times New Roman" w:cs="Times New Roman"/>
          <w:noProof/>
          <w:sz w:val="24"/>
          <w:szCs w:val="24"/>
          <w:highlight w:val="yellow"/>
        </w:rPr>
        <w:lastRenderedPageBreak/>
        <w:t>https://www.sciencedirect.com/science/article/pii/S1522840117300484</w:t>
      </w:r>
    </w:p>
    <w:p w14:paraId="193469C6"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15.</w:t>
      </w:r>
      <w:r w:rsidRPr="00D172E1">
        <w:rPr>
          <w:rFonts w:ascii="Times New Roman" w:hAnsi="Times New Roman" w:cs="Times New Roman"/>
          <w:noProof/>
          <w:sz w:val="24"/>
          <w:szCs w:val="24"/>
        </w:rPr>
        <w:tab/>
        <w:t>Fabolude G, Knoble C, Vu A, Yu D. Beyond mining: A pioneer attempt to assessing lead exposure risks in Nigeria. Environ Impact Assess Rev [Internet]. 2025;114:107923. Available from: https://www.sciencedirect.com/science/article/pii/S0195925525001209</w:t>
      </w:r>
    </w:p>
    <w:p w14:paraId="0ACA92A5"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16.</w:t>
      </w:r>
      <w:r w:rsidRPr="00D172E1">
        <w:rPr>
          <w:rFonts w:ascii="Times New Roman" w:hAnsi="Times New Roman" w:cs="Times New Roman"/>
          <w:noProof/>
          <w:sz w:val="24"/>
          <w:szCs w:val="24"/>
        </w:rPr>
        <w:tab/>
        <w:t>Hayatbakhsh MM, Oghabian Z, Conlon E, Nakhaee S, Amirabadizadeh AR, Zahedi MJ, et al. Lead poisoning among opium users in Iran: an emerging health hazard. Subst Abuse Treat Prev Policy [Internet]. 2017;12(1):43. Available from: https://doi.org/10.1186/s13011-017-0127-0</w:t>
      </w:r>
    </w:p>
    <w:p w14:paraId="186882E2"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17.</w:t>
      </w:r>
      <w:r w:rsidRPr="00D172E1">
        <w:rPr>
          <w:rFonts w:ascii="Times New Roman" w:hAnsi="Times New Roman" w:cs="Times New Roman"/>
          <w:noProof/>
          <w:sz w:val="24"/>
          <w:szCs w:val="24"/>
        </w:rPr>
        <w:tab/>
        <w:t xml:space="preserve">H Mamuya S, G S, Omar A, Msangi N, John Axwesso W, Luco Mwelange P, et al. Lead dust exposure and blood lead levels among workers in used battery recycling factories in Dar es salaam, Tanzania. MOJ Public Heal. 2024;13(1):56–63. </w:t>
      </w:r>
    </w:p>
    <w:p w14:paraId="7C71E1C1"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18.</w:t>
      </w:r>
      <w:r w:rsidRPr="00D172E1">
        <w:rPr>
          <w:rFonts w:ascii="Times New Roman" w:hAnsi="Times New Roman" w:cs="Times New Roman"/>
          <w:noProof/>
          <w:sz w:val="24"/>
          <w:szCs w:val="24"/>
        </w:rPr>
        <w:tab/>
        <w:t xml:space="preserve">Smith C, Belton S, Meegan S, Behan S, Goss HR. An update on the concept and importance of health literacy in young people. Vol. 34, The European Journal of Public Health. 2024. </w:t>
      </w:r>
    </w:p>
    <w:p w14:paraId="37EE9828"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19.</w:t>
      </w:r>
      <w:r w:rsidRPr="00D172E1">
        <w:rPr>
          <w:rFonts w:ascii="Times New Roman" w:hAnsi="Times New Roman" w:cs="Times New Roman"/>
          <w:noProof/>
          <w:sz w:val="24"/>
          <w:szCs w:val="24"/>
        </w:rPr>
        <w:tab/>
        <w:t xml:space="preserve">Sample J. zv. Vol. 29, The journal of pediatric pharmacology and therapeutics : JPPT : the official journal of PPAG. United States; 2024. p. 212–4. </w:t>
      </w:r>
    </w:p>
    <w:p w14:paraId="575017DD"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szCs w:val="24"/>
        </w:rPr>
      </w:pPr>
      <w:r w:rsidRPr="00D172E1">
        <w:rPr>
          <w:rFonts w:ascii="Times New Roman" w:hAnsi="Times New Roman" w:cs="Times New Roman"/>
          <w:noProof/>
          <w:sz w:val="24"/>
          <w:szCs w:val="24"/>
        </w:rPr>
        <w:t>20.</w:t>
      </w:r>
      <w:r w:rsidRPr="00D172E1">
        <w:rPr>
          <w:rFonts w:ascii="Times New Roman" w:hAnsi="Times New Roman" w:cs="Times New Roman"/>
          <w:noProof/>
          <w:sz w:val="24"/>
          <w:szCs w:val="24"/>
        </w:rPr>
        <w:tab/>
        <w:t>Bogar S, Szabo A, Woodruff S, Johnson S. Urban Youth Knowledge and Attitudes Regarding Lead Poisoning. J Community Health [Internet]. 2017;42(6):1255–66. Available from: https://doi.org/10.1007/s10900-017-0378-8</w:t>
      </w:r>
    </w:p>
    <w:p w14:paraId="36B05140" w14:textId="77777777" w:rsidR="00D172E1" w:rsidRPr="00D172E1" w:rsidRDefault="00D172E1" w:rsidP="00D172E1">
      <w:pPr>
        <w:widowControl w:val="0"/>
        <w:autoSpaceDE w:val="0"/>
        <w:autoSpaceDN w:val="0"/>
        <w:adjustRightInd w:val="0"/>
        <w:spacing w:line="240" w:lineRule="auto"/>
        <w:ind w:left="640" w:hanging="640"/>
        <w:rPr>
          <w:rFonts w:ascii="Times New Roman" w:hAnsi="Times New Roman" w:cs="Times New Roman"/>
          <w:noProof/>
          <w:sz w:val="24"/>
        </w:rPr>
      </w:pPr>
      <w:r w:rsidRPr="00D172E1">
        <w:rPr>
          <w:rFonts w:ascii="Times New Roman" w:hAnsi="Times New Roman" w:cs="Times New Roman"/>
          <w:noProof/>
          <w:sz w:val="24"/>
          <w:szCs w:val="24"/>
        </w:rPr>
        <w:t>21.</w:t>
      </w:r>
      <w:r w:rsidRPr="00D172E1">
        <w:rPr>
          <w:rFonts w:ascii="Times New Roman" w:hAnsi="Times New Roman" w:cs="Times New Roman"/>
          <w:noProof/>
          <w:sz w:val="24"/>
          <w:szCs w:val="24"/>
        </w:rPr>
        <w:tab/>
        <w:t xml:space="preserve">Xu S, Wang L, Zhu S, Dai Y. Exploring factors influencing digital literacy among higher vocational students based on quantitative evidence. Sci Rep. 2025;15(1):1–12. </w:t>
      </w:r>
    </w:p>
    <w:p w14:paraId="75E024CF" w14:textId="77777777" w:rsidR="0057554B" w:rsidRPr="0036732F" w:rsidRDefault="004859B1" w:rsidP="00001E8D">
      <w:pPr>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fldChar w:fldCharType="end"/>
      </w:r>
    </w:p>
    <w:p w14:paraId="32F121CB" w14:textId="77777777" w:rsidR="008A3A3A" w:rsidRPr="0036732F" w:rsidRDefault="008A3A3A" w:rsidP="003412B1">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p>
    <w:sectPr w:rsidR="008A3A3A" w:rsidRPr="0036732F" w:rsidSect="00CB143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3F1C5" w14:textId="77777777" w:rsidR="002C782C" w:rsidRDefault="002C782C" w:rsidP="00C93B99">
      <w:pPr>
        <w:spacing w:after="0" w:line="240" w:lineRule="auto"/>
      </w:pPr>
      <w:r>
        <w:separator/>
      </w:r>
    </w:p>
  </w:endnote>
  <w:endnote w:type="continuationSeparator" w:id="0">
    <w:p w14:paraId="553B1A54" w14:textId="77777777" w:rsidR="002C782C" w:rsidRDefault="002C782C" w:rsidP="00C9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9460A" w14:textId="77777777" w:rsidR="002C782C" w:rsidRDefault="002C782C" w:rsidP="00C93B99">
      <w:pPr>
        <w:spacing w:after="0" w:line="240" w:lineRule="auto"/>
      </w:pPr>
      <w:r>
        <w:separator/>
      </w:r>
    </w:p>
  </w:footnote>
  <w:footnote w:type="continuationSeparator" w:id="0">
    <w:p w14:paraId="304D363E" w14:textId="77777777" w:rsidR="002C782C" w:rsidRDefault="002C782C" w:rsidP="00C9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F3D7" w14:textId="214F93B0" w:rsidR="004B4173" w:rsidRDefault="00CE3D38">
    <w:pPr>
      <w:pStyle w:val="Header"/>
    </w:pPr>
    <w:r>
      <w:rPr>
        <w:noProof/>
      </w:rPr>
      <w:pict w14:anchorId="1739D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0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8AE3" w14:textId="19EA5E27" w:rsidR="004B4173" w:rsidRDefault="00CE3D38">
    <w:pPr>
      <w:pStyle w:val="Header"/>
    </w:pPr>
    <w:r>
      <w:rPr>
        <w:noProof/>
      </w:rPr>
      <w:pict w14:anchorId="74DE9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0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F9B4" w14:textId="100937FD" w:rsidR="004B4173" w:rsidRDefault="00CE3D38">
    <w:pPr>
      <w:pStyle w:val="Header"/>
    </w:pPr>
    <w:r>
      <w:rPr>
        <w:noProof/>
      </w:rPr>
      <w:pict w14:anchorId="348FE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0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188B"/>
    <w:multiLevelType w:val="multilevel"/>
    <w:tmpl w:val="8210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36F1D"/>
    <w:multiLevelType w:val="multilevel"/>
    <w:tmpl w:val="0EE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8D"/>
    <w:rsid w:val="00001E8D"/>
    <w:rsid w:val="0000689B"/>
    <w:rsid w:val="00010B11"/>
    <w:rsid w:val="00025671"/>
    <w:rsid w:val="0003133B"/>
    <w:rsid w:val="000339EA"/>
    <w:rsid w:val="0004096E"/>
    <w:rsid w:val="00072F41"/>
    <w:rsid w:val="0009303C"/>
    <w:rsid w:val="000C52B1"/>
    <w:rsid w:val="000C6DA5"/>
    <w:rsid w:val="00102324"/>
    <w:rsid w:val="001122F4"/>
    <w:rsid w:val="00113199"/>
    <w:rsid w:val="00151144"/>
    <w:rsid w:val="0015367F"/>
    <w:rsid w:val="00153DF5"/>
    <w:rsid w:val="0015593A"/>
    <w:rsid w:val="001913AC"/>
    <w:rsid w:val="00196CD5"/>
    <w:rsid w:val="001A0C6E"/>
    <w:rsid w:val="001C26BF"/>
    <w:rsid w:val="001E31AD"/>
    <w:rsid w:val="0020758C"/>
    <w:rsid w:val="0023496D"/>
    <w:rsid w:val="00255296"/>
    <w:rsid w:val="002639FE"/>
    <w:rsid w:val="002664E5"/>
    <w:rsid w:val="00272EA1"/>
    <w:rsid w:val="00273A17"/>
    <w:rsid w:val="00276742"/>
    <w:rsid w:val="00282617"/>
    <w:rsid w:val="00297174"/>
    <w:rsid w:val="002A40F6"/>
    <w:rsid w:val="002B37C7"/>
    <w:rsid w:val="002C782C"/>
    <w:rsid w:val="002D02F6"/>
    <w:rsid w:val="002D1985"/>
    <w:rsid w:val="00302147"/>
    <w:rsid w:val="0030781F"/>
    <w:rsid w:val="00320338"/>
    <w:rsid w:val="00325677"/>
    <w:rsid w:val="00330C84"/>
    <w:rsid w:val="00334B2D"/>
    <w:rsid w:val="003412B1"/>
    <w:rsid w:val="003461D1"/>
    <w:rsid w:val="00362884"/>
    <w:rsid w:val="00366453"/>
    <w:rsid w:val="0036732F"/>
    <w:rsid w:val="00386A30"/>
    <w:rsid w:val="003871AC"/>
    <w:rsid w:val="00390488"/>
    <w:rsid w:val="00390AA7"/>
    <w:rsid w:val="00396912"/>
    <w:rsid w:val="003B20B4"/>
    <w:rsid w:val="003F09E4"/>
    <w:rsid w:val="004008E0"/>
    <w:rsid w:val="00411009"/>
    <w:rsid w:val="00411C74"/>
    <w:rsid w:val="00420378"/>
    <w:rsid w:val="00426416"/>
    <w:rsid w:val="00476D51"/>
    <w:rsid w:val="004859B1"/>
    <w:rsid w:val="004909F9"/>
    <w:rsid w:val="00490A20"/>
    <w:rsid w:val="004A74CB"/>
    <w:rsid w:val="004B1018"/>
    <w:rsid w:val="004B4173"/>
    <w:rsid w:val="004C1545"/>
    <w:rsid w:val="004C63E0"/>
    <w:rsid w:val="004D081C"/>
    <w:rsid w:val="004D0E76"/>
    <w:rsid w:val="004D1C9C"/>
    <w:rsid w:val="004D5C8F"/>
    <w:rsid w:val="004E0256"/>
    <w:rsid w:val="004E507F"/>
    <w:rsid w:val="004F20BF"/>
    <w:rsid w:val="004F762C"/>
    <w:rsid w:val="0051472A"/>
    <w:rsid w:val="00535715"/>
    <w:rsid w:val="00546892"/>
    <w:rsid w:val="00546B0D"/>
    <w:rsid w:val="00552899"/>
    <w:rsid w:val="0055517D"/>
    <w:rsid w:val="005561FA"/>
    <w:rsid w:val="00561A7D"/>
    <w:rsid w:val="005714A4"/>
    <w:rsid w:val="0057554B"/>
    <w:rsid w:val="00584A32"/>
    <w:rsid w:val="00591884"/>
    <w:rsid w:val="00595F1D"/>
    <w:rsid w:val="00596141"/>
    <w:rsid w:val="005C38A0"/>
    <w:rsid w:val="005C5331"/>
    <w:rsid w:val="005E3CDE"/>
    <w:rsid w:val="005E4456"/>
    <w:rsid w:val="006107DD"/>
    <w:rsid w:val="00611834"/>
    <w:rsid w:val="00613829"/>
    <w:rsid w:val="006156D0"/>
    <w:rsid w:val="00636BF3"/>
    <w:rsid w:val="00663D3C"/>
    <w:rsid w:val="006731BA"/>
    <w:rsid w:val="00675F9E"/>
    <w:rsid w:val="00676301"/>
    <w:rsid w:val="006776E8"/>
    <w:rsid w:val="00685241"/>
    <w:rsid w:val="006D40B1"/>
    <w:rsid w:val="006E4F6B"/>
    <w:rsid w:val="006E5EFB"/>
    <w:rsid w:val="006E69B0"/>
    <w:rsid w:val="006E73A2"/>
    <w:rsid w:val="006E7678"/>
    <w:rsid w:val="006F05F2"/>
    <w:rsid w:val="006F093E"/>
    <w:rsid w:val="00701E17"/>
    <w:rsid w:val="00726629"/>
    <w:rsid w:val="00734313"/>
    <w:rsid w:val="00742387"/>
    <w:rsid w:val="00744C19"/>
    <w:rsid w:val="00745576"/>
    <w:rsid w:val="007A0FA7"/>
    <w:rsid w:val="007C15CD"/>
    <w:rsid w:val="007D151B"/>
    <w:rsid w:val="007D4BA9"/>
    <w:rsid w:val="007E3AB3"/>
    <w:rsid w:val="007F76FC"/>
    <w:rsid w:val="0080232F"/>
    <w:rsid w:val="008027E4"/>
    <w:rsid w:val="008208DD"/>
    <w:rsid w:val="008436DB"/>
    <w:rsid w:val="008454D6"/>
    <w:rsid w:val="008478BF"/>
    <w:rsid w:val="00854237"/>
    <w:rsid w:val="00870095"/>
    <w:rsid w:val="008726E4"/>
    <w:rsid w:val="008837CA"/>
    <w:rsid w:val="008A3A3A"/>
    <w:rsid w:val="008A5726"/>
    <w:rsid w:val="008A6E67"/>
    <w:rsid w:val="008B04AB"/>
    <w:rsid w:val="008C1475"/>
    <w:rsid w:val="008D4A4F"/>
    <w:rsid w:val="008F1AFF"/>
    <w:rsid w:val="00901841"/>
    <w:rsid w:val="0091748E"/>
    <w:rsid w:val="00940955"/>
    <w:rsid w:val="00961487"/>
    <w:rsid w:val="009877F7"/>
    <w:rsid w:val="00992909"/>
    <w:rsid w:val="009A6DF5"/>
    <w:rsid w:val="009B5BFE"/>
    <w:rsid w:val="009C3B2C"/>
    <w:rsid w:val="009C6238"/>
    <w:rsid w:val="009D6B22"/>
    <w:rsid w:val="009F1D21"/>
    <w:rsid w:val="00A028B9"/>
    <w:rsid w:val="00A03A6F"/>
    <w:rsid w:val="00A04C1F"/>
    <w:rsid w:val="00A32EFF"/>
    <w:rsid w:val="00A65531"/>
    <w:rsid w:val="00A71CB3"/>
    <w:rsid w:val="00A81B6A"/>
    <w:rsid w:val="00A869F5"/>
    <w:rsid w:val="00A90457"/>
    <w:rsid w:val="00AA1AA6"/>
    <w:rsid w:val="00AB777E"/>
    <w:rsid w:val="00AC2CF8"/>
    <w:rsid w:val="00AE313E"/>
    <w:rsid w:val="00AE6FBB"/>
    <w:rsid w:val="00AF3887"/>
    <w:rsid w:val="00AF6264"/>
    <w:rsid w:val="00B06D02"/>
    <w:rsid w:val="00B153A1"/>
    <w:rsid w:val="00B20420"/>
    <w:rsid w:val="00B37F43"/>
    <w:rsid w:val="00B43185"/>
    <w:rsid w:val="00B45552"/>
    <w:rsid w:val="00B51BF0"/>
    <w:rsid w:val="00B663E8"/>
    <w:rsid w:val="00B72262"/>
    <w:rsid w:val="00B8660B"/>
    <w:rsid w:val="00B957A5"/>
    <w:rsid w:val="00BA0DEB"/>
    <w:rsid w:val="00BA1B4A"/>
    <w:rsid w:val="00BB0D31"/>
    <w:rsid w:val="00BC0822"/>
    <w:rsid w:val="00BC7DC4"/>
    <w:rsid w:val="00BC7F89"/>
    <w:rsid w:val="00BD4304"/>
    <w:rsid w:val="00BE041E"/>
    <w:rsid w:val="00BE1743"/>
    <w:rsid w:val="00BE53E6"/>
    <w:rsid w:val="00BF144B"/>
    <w:rsid w:val="00C172B4"/>
    <w:rsid w:val="00C45D08"/>
    <w:rsid w:val="00C47B0F"/>
    <w:rsid w:val="00C50268"/>
    <w:rsid w:val="00C70E45"/>
    <w:rsid w:val="00C71B27"/>
    <w:rsid w:val="00C74091"/>
    <w:rsid w:val="00C81F3B"/>
    <w:rsid w:val="00C93B99"/>
    <w:rsid w:val="00C9548C"/>
    <w:rsid w:val="00CB143E"/>
    <w:rsid w:val="00CD29CA"/>
    <w:rsid w:val="00CD6A0B"/>
    <w:rsid w:val="00CE3D38"/>
    <w:rsid w:val="00CE5649"/>
    <w:rsid w:val="00CE641D"/>
    <w:rsid w:val="00CF00C3"/>
    <w:rsid w:val="00CF0389"/>
    <w:rsid w:val="00CF4397"/>
    <w:rsid w:val="00D172E1"/>
    <w:rsid w:val="00D2374C"/>
    <w:rsid w:val="00D36F5E"/>
    <w:rsid w:val="00D5142A"/>
    <w:rsid w:val="00D52816"/>
    <w:rsid w:val="00D75229"/>
    <w:rsid w:val="00D7713A"/>
    <w:rsid w:val="00D904F0"/>
    <w:rsid w:val="00DA49E7"/>
    <w:rsid w:val="00DB0909"/>
    <w:rsid w:val="00DB0B6E"/>
    <w:rsid w:val="00DC02F7"/>
    <w:rsid w:val="00DE2570"/>
    <w:rsid w:val="00DF57D7"/>
    <w:rsid w:val="00E06DA0"/>
    <w:rsid w:val="00E15D8E"/>
    <w:rsid w:val="00E16984"/>
    <w:rsid w:val="00E27F1B"/>
    <w:rsid w:val="00E37336"/>
    <w:rsid w:val="00E50FBA"/>
    <w:rsid w:val="00E74070"/>
    <w:rsid w:val="00E74B70"/>
    <w:rsid w:val="00E81A87"/>
    <w:rsid w:val="00E91C7A"/>
    <w:rsid w:val="00EA1E76"/>
    <w:rsid w:val="00EB3646"/>
    <w:rsid w:val="00EC1699"/>
    <w:rsid w:val="00EC63EB"/>
    <w:rsid w:val="00ED2711"/>
    <w:rsid w:val="00ED704A"/>
    <w:rsid w:val="00EE607E"/>
    <w:rsid w:val="00EF4A73"/>
    <w:rsid w:val="00F0437E"/>
    <w:rsid w:val="00F0703A"/>
    <w:rsid w:val="00F10169"/>
    <w:rsid w:val="00F11191"/>
    <w:rsid w:val="00F21D3E"/>
    <w:rsid w:val="00F272C2"/>
    <w:rsid w:val="00F40F9C"/>
    <w:rsid w:val="00F612E6"/>
    <w:rsid w:val="00F704D4"/>
    <w:rsid w:val="00FA736D"/>
    <w:rsid w:val="00FB3151"/>
    <w:rsid w:val="00FE4992"/>
    <w:rsid w:val="00FE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0652"/>
  <w15:docId w15:val="{CCDB2124-404B-4BC3-838B-33FC125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43E"/>
  </w:style>
  <w:style w:type="paragraph" w:styleId="Heading1">
    <w:name w:val="heading 1"/>
    <w:basedOn w:val="Normal"/>
    <w:link w:val="Heading1Char"/>
    <w:uiPriority w:val="9"/>
    <w:qFormat/>
    <w:rsid w:val="00341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09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677"/>
    <w:rPr>
      <w:color w:val="0000FF"/>
      <w:u w:val="single"/>
    </w:rPr>
  </w:style>
  <w:style w:type="character" w:customStyle="1" w:styleId="Heading1Char">
    <w:name w:val="Heading 1 Char"/>
    <w:basedOn w:val="DefaultParagraphFont"/>
    <w:link w:val="Heading1"/>
    <w:uiPriority w:val="9"/>
    <w:rsid w:val="003412B1"/>
    <w:rPr>
      <w:rFonts w:ascii="Times New Roman" w:eastAsia="Times New Roman" w:hAnsi="Times New Roman" w:cs="Times New Roman"/>
      <w:b/>
      <w:bCs/>
      <w:kern w:val="36"/>
      <w:sz w:val="48"/>
      <w:szCs w:val="48"/>
    </w:rPr>
  </w:style>
  <w:style w:type="character" w:customStyle="1" w:styleId="inlineblock">
    <w:name w:val="inlineblock"/>
    <w:basedOn w:val="DefaultParagraphFont"/>
    <w:rsid w:val="003412B1"/>
  </w:style>
  <w:style w:type="character" w:styleId="Emphasis">
    <w:name w:val="Emphasis"/>
    <w:basedOn w:val="DefaultParagraphFont"/>
    <w:uiPriority w:val="20"/>
    <w:qFormat/>
    <w:rsid w:val="003412B1"/>
    <w:rPr>
      <w:i/>
      <w:iCs/>
    </w:rPr>
  </w:style>
  <w:style w:type="character" w:customStyle="1" w:styleId="html-italic">
    <w:name w:val="html-italic"/>
    <w:basedOn w:val="DefaultParagraphFont"/>
    <w:rsid w:val="00153DF5"/>
  </w:style>
  <w:style w:type="character" w:customStyle="1" w:styleId="Heading3Char">
    <w:name w:val="Heading 3 Char"/>
    <w:basedOn w:val="DefaultParagraphFont"/>
    <w:link w:val="Heading3"/>
    <w:uiPriority w:val="9"/>
    <w:semiHidden/>
    <w:rsid w:val="006F05F2"/>
    <w:rPr>
      <w:rFonts w:asciiTheme="majorHAnsi" w:eastAsiaTheme="majorEastAsia" w:hAnsiTheme="majorHAnsi" w:cstheme="majorBidi"/>
      <w:b/>
      <w:bCs/>
      <w:color w:val="4F81BD" w:themeColor="accent1"/>
    </w:rPr>
  </w:style>
  <w:style w:type="table" w:styleId="TableGrid">
    <w:name w:val="Table Grid"/>
    <w:basedOn w:val="TableNormal"/>
    <w:uiPriority w:val="39"/>
    <w:qFormat/>
    <w:rsid w:val="00B7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09E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0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EC1699"/>
  </w:style>
  <w:style w:type="character" w:customStyle="1" w:styleId="anchor-text">
    <w:name w:val="anchor-text"/>
    <w:basedOn w:val="DefaultParagraphFont"/>
    <w:rsid w:val="00DC02F7"/>
  </w:style>
  <w:style w:type="character" w:customStyle="1" w:styleId="title-text">
    <w:name w:val="title-text"/>
    <w:basedOn w:val="DefaultParagraphFont"/>
    <w:rsid w:val="00FE4992"/>
  </w:style>
  <w:style w:type="character" w:customStyle="1" w:styleId="sr-only">
    <w:name w:val="sr-only"/>
    <w:basedOn w:val="DefaultParagraphFont"/>
    <w:rsid w:val="00FE4992"/>
  </w:style>
  <w:style w:type="character" w:customStyle="1" w:styleId="react-xocs-alternative-link">
    <w:name w:val="react-xocs-alternative-link"/>
    <w:basedOn w:val="DefaultParagraphFont"/>
    <w:rsid w:val="00FE4992"/>
  </w:style>
  <w:style w:type="character" w:customStyle="1" w:styleId="given-name">
    <w:name w:val="given-name"/>
    <w:basedOn w:val="DefaultParagraphFont"/>
    <w:rsid w:val="00FE4992"/>
  </w:style>
  <w:style w:type="character" w:customStyle="1" w:styleId="text">
    <w:name w:val="text"/>
    <w:basedOn w:val="DefaultParagraphFont"/>
    <w:rsid w:val="00FE4992"/>
  </w:style>
  <w:style w:type="character" w:customStyle="1" w:styleId="author-ref">
    <w:name w:val="author-ref"/>
    <w:basedOn w:val="DefaultParagraphFont"/>
    <w:rsid w:val="00FE4992"/>
  </w:style>
  <w:style w:type="paragraph" w:styleId="BodyText2">
    <w:name w:val="Body Text 2"/>
    <w:basedOn w:val="Normal"/>
    <w:link w:val="BodyText2Char"/>
    <w:uiPriority w:val="99"/>
    <w:unhideWhenUsed/>
    <w:rsid w:val="00320338"/>
    <w:pPr>
      <w:spacing w:after="120" w:line="480" w:lineRule="auto"/>
    </w:pPr>
  </w:style>
  <w:style w:type="character" w:customStyle="1" w:styleId="BodyText2Char">
    <w:name w:val="Body Text 2 Char"/>
    <w:basedOn w:val="DefaultParagraphFont"/>
    <w:link w:val="BodyText2"/>
    <w:uiPriority w:val="99"/>
    <w:rsid w:val="00320338"/>
  </w:style>
  <w:style w:type="character" w:customStyle="1" w:styleId="UnresolvedMention1">
    <w:name w:val="Unresolved Mention1"/>
    <w:basedOn w:val="DefaultParagraphFont"/>
    <w:uiPriority w:val="99"/>
    <w:semiHidden/>
    <w:unhideWhenUsed/>
    <w:rsid w:val="007D151B"/>
    <w:rPr>
      <w:color w:val="605E5C"/>
      <w:shd w:val="clear" w:color="auto" w:fill="E1DFDD"/>
    </w:rPr>
  </w:style>
  <w:style w:type="paragraph" w:styleId="Header">
    <w:name w:val="header"/>
    <w:basedOn w:val="Normal"/>
    <w:link w:val="HeaderChar"/>
    <w:uiPriority w:val="99"/>
    <w:unhideWhenUsed/>
    <w:rsid w:val="00C9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99"/>
  </w:style>
  <w:style w:type="paragraph" w:styleId="Footer">
    <w:name w:val="footer"/>
    <w:basedOn w:val="Normal"/>
    <w:link w:val="FooterChar"/>
    <w:uiPriority w:val="99"/>
    <w:unhideWhenUsed/>
    <w:rsid w:val="00C9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586">
      <w:bodyDiv w:val="1"/>
      <w:marLeft w:val="0"/>
      <w:marRight w:val="0"/>
      <w:marTop w:val="0"/>
      <w:marBottom w:val="0"/>
      <w:divBdr>
        <w:top w:val="none" w:sz="0" w:space="0" w:color="auto"/>
        <w:left w:val="none" w:sz="0" w:space="0" w:color="auto"/>
        <w:bottom w:val="none" w:sz="0" w:space="0" w:color="auto"/>
        <w:right w:val="none" w:sz="0" w:space="0" w:color="auto"/>
      </w:divBdr>
    </w:div>
    <w:div w:id="366417927">
      <w:bodyDiv w:val="1"/>
      <w:marLeft w:val="0"/>
      <w:marRight w:val="0"/>
      <w:marTop w:val="0"/>
      <w:marBottom w:val="0"/>
      <w:divBdr>
        <w:top w:val="none" w:sz="0" w:space="0" w:color="auto"/>
        <w:left w:val="none" w:sz="0" w:space="0" w:color="auto"/>
        <w:bottom w:val="none" w:sz="0" w:space="0" w:color="auto"/>
        <w:right w:val="none" w:sz="0" w:space="0" w:color="auto"/>
      </w:divBdr>
    </w:div>
    <w:div w:id="1561869736">
      <w:bodyDiv w:val="1"/>
      <w:marLeft w:val="0"/>
      <w:marRight w:val="0"/>
      <w:marTop w:val="0"/>
      <w:marBottom w:val="0"/>
      <w:divBdr>
        <w:top w:val="none" w:sz="0" w:space="0" w:color="auto"/>
        <w:left w:val="none" w:sz="0" w:space="0" w:color="auto"/>
        <w:bottom w:val="none" w:sz="0" w:space="0" w:color="auto"/>
        <w:right w:val="none" w:sz="0" w:space="0" w:color="auto"/>
      </w:divBdr>
    </w:div>
    <w:div w:id="1688555840">
      <w:bodyDiv w:val="1"/>
      <w:marLeft w:val="0"/>
      <w:marRight w:val="0"/>
      <w:marTop w:val="0"/>
      <w:marBottom w:val="0"/>
      <w:divBdr>
        <w:top w:val="none" w:sz="0" w:space="0" w:color="auto"/>
        <w:left w:val="none" w:sz="0" w:space="0" w:color="auto"/>
        <w:bottom w:val="none" w:sz="0" w:space="0" w:color="auto"/>
        <w:right w:val="none" w:sz="0" w:space="0" w:color="auto"/>
      </w:divBdr>
      <w:divsChild>
        <w:div w:id="2054428699">
          <w:marLeft w:val="0"/>
          <w:marRight w:val="0"/>
          <w:marTop w:val="225"/>
          <w:marBottom w:val="0"/>
          <w:divBdr>
            <w:top w:val="none" w:sz="0" w:space="0" w:color="auto"/>
            <w:left w:val="none" w:sz="0" w:space="0" w:color="auto"/>
            <w:bottom w:val="none" w:sz="0" w:space="0" w:color="auto"/>
            <w:right w:val="none" w:sz="0" w:space="0" w:color="auto"/>
          </w:divBdr>
        </w:div>
      </w:divsChild>
    </w:div>
    <w:div w:id="1904876690">
      <w:bodyDiv w:val="1"/>
      <w:marLeft w:val="0"/>
      <w:marRight w:val="0"/>
      <w:marTop w:val="0"/>
      <w:marBottom w:val="0"/>
      <w:divBdr>
        <w:top w:val="none" w:sz="0" w:space="0" w:color="auto"/>
        <w:left w:val="none" w:sz="0" w:space="0" w:color="auto"/>
        <w:bottom w:val="none" w:sz="0" w:space="0" w:color="auto"/>
        <w:right w:val="none" w:sz="0" w:space="0" w:color="auto"/>
      </w:divBdr>
    </w:div>
    <w:div w:id="1938244937">
      <w:bodyDiv w:val="1"/>
      <w:marLeft w:val="0"/>
      <w:marRight w:val="0"/>
      <w:marTop w:val="0"/>
      <w:marBottom w:val="0"/>
      <w:divBdr>
        <w:top w:val="none" w:sz="0" w:space="0" w:color="auto"/>
        <w:left w:val="none" w:sz="0" w:space="0" w:color="auto"/>
        <w:bottom w:val="none" w:sz="0" w:space="0" w:color="auto"/>
        <w:right w:val="none" w:sz="0" w:space="0" w:color="auto"/>
      </w:divBdr>
      <w:divsChild>
        <w:div w:id="1841583113">
          <w:marLeft w:val="0"/>
          <w:marRight w:val="0"/>
          <w:marTop w:val="0"/>
          <w:marBottom w:val="0"/>
          <w:divBdr>
            <w:top w:val="none" w:sz="0" w:space="0" w:color="auto"/>
            <w:left w:val="none" w:sz="0" w:space="0" w:color="auto"/>
            <w:bottom w:val="none" w:sz="0" w:space="0" w:color="auto"/>
            <w:right w:val="none" w:sz="0" w:space="0" w:color="auto"/>
          </w:divBdr>
          <w:divsChild>
            <w:div w:id="919800561">
              <w:marLeft w:val="0"/>
              <w:marRight w:val="0"/>
              <w:marTop w:val="0"/>
              <w:marBottom w:val="0"/>
              <w:divBdr>
                <w:top w:val="none" w:sz="0" w:space="0" w:color="auto"/>
                <w:left w:val="none" w:sz="0" w:space="0" w:color="auto"/>
                <w:bottom w:val="none" w:sz="0" w:space="0" w:color="auto"/>
                <w:right w:val="none" w:sz="0" w:space="0" w:color="auto"/>
              </w:divBdr>
            </w:div>
            <w:div w:id="1427845691">
              <w:marLeft w:val="0"/>
              <w:marRight w:val="0"/>
              <w:marTop w:val="0"/>
              <w:marBottom w:val="0"/>
              <w:divBdr>
                <w:top w:val="none" w:sz="0" w:space="0" w:color="auto"/>
                <w:left w:val="none" w:sz="0" w:space="0" w:color="auto"/>
                <w:bottom w:val="none" w:sz="0" w:space="0" w:color="auto"/>
                <w:right w:val="none" w:sz="0" w:space="0" w:color="auto"/>
              </w:divBdr>
            </w:div>
            <w:div w:id="112331934">
              <w:marLeft w:val="0"/>
              <w:marRight w:val="0"/>
              <w:marTop w:val="0"/>
              <w:marBottom w:val="0"/>
              <w:divBdr>
                <w:top w:val="none" w:sz="0" w:space="0" w:color="auto"/>
                <w:left w:val="none" w:sz="0" w:space="0" w:color="auto"/>
                <w:bottom w:val="none" w:sz="0" w:space="0" w:color="auto"/>
                <w:right w:val="none" w:sz="0" w:space="0" w:color="auto"/>
              </w:divBdr>
            </w:div>
            <w:div w:id="866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4855">
      <w:bodyDiv w:val="1"/>
      <w:marLeft w:val="0"/>
      <w:marRight w:val="0"/>
      <w:marTop w:val="0"/>
      <w:marBottom w:val="0"/>
      <w:divBdr>
        <w:top w:val="none" w:sz="0" w:space="0" w:color="auto"/>
        <w:left w:val="none" w:sz="0" w:space="0" w:color="auto"/>
        <w:bottom w:val="none" w:sz="0" w:space="0" w:color="auto"/>
        <w:right w:val="none" w:sz="0" w:space="0" w:color="auto"/>
      </w:divBdr>
      <w:divsChild>
        <w:div w:id="213274496">
          <w:marLeft w:val="0"/>
          <w:marRight w:val="0"/>
          <w:marTop w:val="0"/>
          <w:marBottom w:val="120"/>
          <w:divBdr>
            <w:top w:val="none" w:sz="0" w:space="0" w:color="auto"/>
            <w:left w:val="none" w:sz="0" w:space="0" w:color="auto"/>
            <w:bottom w:val="none" w:sz="0" w:space="0" w:color="auto"/>
            <w:right w:val="none" w:sz="0" w:space="0" w:color="auto"/>
          </w:divBdr>
          <w:divsChild>
            <w:div w:id="218397421">
              <w:marLeft w:val="0"/>
              <w:marRight w:val="0"/>
              <w:marTop w:val="0"/>
              <w:marBottom w:val="0"/>
              <w:divBdr>
                <w:top w:val="none" w:sz="0" w:space="0" w:color="auto"/>
                <w:left w:val="none" w:sz="0" w:space="0" w:color="auto"/>
                <w:bottom w:val="none" w:sz="0" w:space="0" w:color="auto"/>
                <w:right w:val="none" w:sz="0" w:space="0" w:color="auto"/>
              </w:divBdr>
              <w:divsChild>
                <w:div w:id="1122382034">
                  <w:marLeft w:val="0"/>
                  <w:marRight w:val="0"/>
                  <w:marTop w:val="0"/>
                  <w:marBottom w:val="0"/>
                  <w:divBdr>
                    <w:top w:val="none" w:sz="0" w:space="0" w:color="auto"/>
                    <w:left w:val="none" w:sz="0" w:space="0" w:color="auto"/>
                    <w:bottom w:val="none" w:sz="0" w:space="0" w:color="auto"/>
                    <w:right w:val="none" w:sz="0" w:space="0" w:color="auto"/>
                  </w:divBdr>
                  <w:divsChild>
                    <w:div w:id="1885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B7F5-7DCD-4562-A2A3-F5889F78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15544</Words>
  <Characters>88607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SDI PC New 16</cp:lastModifiedBy>
  <cp:revision>13</cp:revision>
  <dcterms:created xsi:type="dcterms:W3CDTF">2025-10-29T14:07:00Z</dcterms:created>
  <dcterms:modified xsi:type="dcterms:W3CDTF">2025-11-03T07:15:00Z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480ddb43-0c99-4018-b4e4-77e628a1416b</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http://www.zotero.org/styles/vancouver</vt:lpwstr>
  </property>
</Properties>
</file>