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1D1B" w14:textId="77777777" w:rsidR="00DC2180" w:rsidRPr="00DC2180" w:rsidRDefault="00DC2180" w:rsidP="00DC2180">
      <w:pPr>
        <w:pStyle w:val="Title"/>
        <w:jc w:val="both"/>
        <w:rPr>
          <w:rFonts w:ascii="Arial" w:hAnsi="Arial" w:cs="Arial"/>
          <w:bCs/>
          <w:i/>
          <w:iCs/>
          <w:u w:val="single"/>
        </w:rPr>
      </w:pPr>
      <w:r w:rsidRPr="00DC2180">
        <w:rPr>
          <w:rFonts w:ascii="Arial" w:hAnsi="Arial" w:cs="Arial"/>
          <w:bCs/>
          <w:i/>
          <w:iCs/>
          <w:u w:val="single"/>
        </w:rPr>
        <w:t>Original Research Article</w:t>
      </w:r>
    </w:p>
    <w:p w14:paraId="64DAEF5F" w14:textId="77777777" w:rsidR="00754C9A" w:rsidRDefault="00754C9A" w:rsidP="00441B6F">
      <w:pPr>
        <w:pStyle w:val="Title"/>
        <w:spacing w:after="0"/>
        <w:jc w:val="both"/>
        <w:rPr>
          <w:rFonts w:ascii="Arial" w:hAnsi="Arial" w:cs="Arial"/>
        </w:rPr>
      </w:pPr>
    </w:p>
    <w:p w14:paraId="1F5F89E9" w14:textId="0767613D" w:rsidR="00A258C3" w:rsidRDefault="007513AB" w:rsidP="007513AB">
      <w:pPr>
        <w:pStyle w:val="Author"/>
        <w:spacing w:line="240" w:lineRule="auto"/>
        <w:rPr>
          <w:rFonts w:ascii="Arial" w:hAnsi="Arial" w:cs="Arial"/>
          <w:bCs/>
          <w:iCs/>
          <w:kern w:val="28"/>
          <w:sz w:val="36"/>
        </w:rPr>
      </w:pPr>
      <w:r w:rsidRPr="007513AB">
        <w:rPr>
          <w:rFonts w:ascii="Arial" w:hAnsi="Arial" w:cs="Arial"/>
          <w:bCs/>
          <w:iCs/>
          <w:kern w:val="28"/>
          <w:sz w:val="36"/>
        </w:rPr>
        <w:t>Assessment of the nutritional and microbiological characteristics of mango products from Burkina Faso</w:t>
      </w:r>
    </w:p>
    <w:p w14:paraId="240A1AB5" w14:textId="77777777" w:rsidR="007513AB" w:rsidRPr="00790ADA" w:rsidRDefault="007513AB" w:rsidP="007513AB">
      <w:pPr>
        <w:pStyle w:val="Author"/>
        <w:spacing w:line="240" w:lineRule="auto"/>
        <w:rPr>
          <w:rFonts w:ascii="Arial" w:hAnsi="Arial" w:cs="Arial"/>
          <w:sz w:val="36"/>
        </w:rPr>
      </w:pPr>
    </w:p>
    <w:p w14:paraId="69ACD66F" w14:textId="77777777" w:rsidR="000A3418" w:rsidRPr="00FB3A86" w:rsidRDefault="000A3418" w:rsidP="00441B6F">
      <w:pPr>
        <w:pStyle w:val="Affiliation"/>
        <w:spacing w:after="0" w:line="240" w:lineRule="auto"/>
        <w:jc w:val="both"/>
        <w:rPr>
          <w:rFonts w:ascii="Arial" w:hAnsi="Arial" w:cs="Arial"/>
        </w:rPr>
      </w:pPr>
    </w:p>
    <w:p w14:paraId="40317C1F" w14:textId="7D7E1A5D" w:rsidR="00B01FCD" w:rsidRPr="00FB3A86" w:rsidRDefault="00E04D41" w:rsidP="00441B6F">
      <w:pPr>
        <w:pStyle w:val="Copyright"/>
        <w:spacing w:after="0" w:line="240" w:lineRule="auto"/>
        <w:jc w:val="both"/>
        <w:rPr>
          <w:rFonts w:ascii="Arial" w:hAnsi="Arial" w:cs="Arial"/>
        </w:rPr>
        <w:sectPr w:rsidR="00B01FCD" w:rsidRPr="00FB3A86" w:rsidSect="00A81D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23B4DB" wp14:editId="1B5A97CB">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2F5D4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73960A" w14:textId="060E8A1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4FE3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6F6732A" w14:textId="77777777" w:rsidTr="001E44FE">
        <w:tc>
          <w:tcPr>
            <w:tcW w:w="9576" w:type="dxa"/>
            <w:shd w:val="clear" w:color="auto" w:fill="F2F2F2"/>
          </w:tcPr>
          <w:p w14:paraId="0AB0AD56" w14:textId="72676205" w:rsidR="00505F06" w:rsidRPr="00BA1B01" w:rsidRDefault="007513AB" w:rsidP="00EE7DFD">
            <w:pPr>
              <w:pStyle w:val="Body"/>
              <w:rPr>
                <w:rFonts w:ascii="Arial" w:eastAsia="Calibri" w:hAnsi="Arial" w:cs="Arial"/>
                <w:szCs w:val="22"/>
              </w:rPr>
            </w:pPr>
            <w:r w:rsidRPr="007513AB">
              <w:rPr>
                <w:rFonts w:ascii="Arial" w:eastAsia="Calibri" w:hAnsi="Arial" w:cs="Arial"/>
                <w:szCs w:val="22"/>
              </w:rPr>
              <w:t>The aim of this study is to contribute to a better understanding of the quality of mango products sold in the city of Ouagadougou in Burkina Faso. Samples were collected from shops and grocery stores in the city's twelve districts and then sent to the laboratory for nutritional and microbiological analysis. A total of 26 samples of different brands available on the market were collected from various grocery stores and shops in the city of Ouagadougou, including 13 dried mangoes, three mango jams, four mango juices, five mango nectars, and one mango vinegar. In terms of nutritional value, the water, ash, total sugar, beta-carotene, and vitamin C content ranged from 13.63 to 97.</w:t>
            </w:r>
            <w:r w:rsidRPr="00B12E62">
              <w:rPr>
                <w:rFonts w:ascii="Arial" w:eastAsia="Calibri" w:hAnsi="Arial" w:cs="Arial"/>
                <w:szCs w:val="22"/>
                <w:highlight w:val="yellow"/>
              </w:rPr>
              <w:t>79</w:t>
            </w:r>
            <w:r w:rsidR="00964DD9" w:rsidRPr="00B12E62">
              <w:rPr>
                <w:rFonts w:ascii="Arial" w:eastAsia="Calibri" w:hAnsi="Arial" w:cs="Arial"/>
                <w:szCs w:val="22"/>
                <w:highlight w:val="yellow"/>
              </w:rPr>
              <w:t xml:space="preserve"> </w:t>
            </w:r>
            <w:r w:rsidRPr="00B12E62">
              <w:rPr>
                <w:rFonts w:ascii="Arial" w:eastAsia="Calibri" w:hAnsi="Arial" w:cs="Arial"/>
                <w:szCs w:val="22"/>
                <w:highlight w:val="yellow"/>
              </w:rPr>
              <w:t>%</w:t>
            </w:r>
            <w:r w:rsidRPr="007513AB">
              <w:rPr>
                <w:rFonts w:ascii="Arial" w:eastAsia="Calibri" w:hAnsi="Arial" w:cs="Arial"/>
                <w:szCs w:val="22"/>
              </w:rPr>
              <w:t>, 0.05 to 2.</w:t>
            </w:r>
            <w:r w:rsidRPr="00B12E62">
              <w:rPr>
                <w:rFonts w:ascii="Arial" w:eastAsia="Calibri" w:hAnsi="Arial" w:cs="Arial"/>
                <w:szCs w:val="22"/>
                <w:highlight w:val="yellow"/>
              </w:rPr>
              <w:t>07</w:t>
            </w:r>
            <w:r w:rsidR="00964DD9" w:rsidRPr="00B12E62">
              <w:rPr>
                <w:rFonts w:ascii="Arial" w:eastAsia="Calibri" w:hAnsi="Arial" w:cs="Arial"/>
                <w:szCs w:val="22"/>
                <w:highlight w:val="yellow"/>
              </w:rPr>
              <w:t xml:space="preserve"> </w:t>
            </w:r>
            <w:r w:rsidRPr="00B12E62">
              <w:rPr>
                <w:rFonts w:ascii="Arial" w:eastAsia="Calibri" w:hAnsi="Arial" w:cs="Arial"/>
                <w:szCs w:val="22"/>
                <w:highlight w:val="yellow"/>
              </w:rPr>
              <w:t>%</w:t>
            </w:r>
            <w:r w:rsidRPr="007513AB">
              <w:rPr>
                <w:rFonts w:ascii="Arial" w:eastAsia="Calibri" w:hAnsi="Arial" w:cs="Arial"/>
                <w:szCs w:val="22"/>
              </w:rPr>
              <w:t>, 0.49 to 59.65</w:t>
            </w:r>
            <w:r w:rsidR="00964DD9">
              <w:rPr>
                <w:rFonts w:ascii="Arial" w:eastAsia="Calibri" w:hAnsi="Arial" w:cs="Arial"/>
                <w:szCs w:val="22"/>
              </w:rPr>
              <w:t xml:space="preserve"> </w:t>
            </w:r>
            <w:r w:rsidRPr="007513AB">
              <w:rPr>
                <w:rFonts w:ascii="Arial" w:eastAsia="Calibri" w:hAnsi="Arial" w:cs="Arial"/>
                <w:szCs w:val="22"/>
              </w:rPr>
              <w:t>%, 0 to 28.39</w:t>
            </w:r>
            <w:r w:rsidR="00964DD9">
              <w:rPr>
                <w:rFonts w:ascii="Arial" w:eastAsia="Calibri" w:hAnsi="Arial" w:cs="Arial"/>
                <w:szCs w:val="22"/>
              </w:rPr>
              <w:t xml:space="preserve"> </w:t>
            </w:r>
            <w:r w:rsidRPr="007513AB">
              <w:rPr>
                <w:rFonts w:ascii="Arial" w:eastAsia="Calibri" w:hAnsi="Arial" w:cs="Arial"/>
                <w:szCs w:val="22"/>
              </w:rPr>
              <w:t>mg/</w:t>
            </w:r>
            <w:r w:rsidRPr="00B12E62">
              <w:rPr>
                <w:rFonts w:ascii="Arial" w:eastAsia="Calibri" w:hAnsi="Arial" w:cs="Arial"/>
                <w:szCs w:val="22"/>
                <w:highlight w:val="yellow"/>
              </w:rPr>
              <w:t>100</w:t>
            </w:r>
            <w:r w:rsidR="00964DD9" w:rsidRPr="00B12E62">
              <w:rPr>
                <w:rFonts w:ascii="Arial" w:eastAsia="Calibri" w:hAnsi="Arial" w:cs="Arial"/>
                <w:szCs w:val="22"/>
                <w:highlight w:val="yellow"/>
              </w:rPr>
              <w:t xml:space="preserve"> </w:t>
            </w:r>
            <w:r w:rsidRPr="00B12E62">
              <w:rPr>
                <w:rFonts w:ascii="Arial" w:eastAsia="Calibri" w:hAnsi="Arial" w:cs="Arial"/>
                <w:szCs w:val="22"/>
                <w:highlight w:val="yellow"/>
              </w:rPr>
              <w:t>g</w:t>
            </w:r>
            <w:r w:rsidRPr="007513AB">
              <w:rPr>
                <w:rFonts w:ascii="Arial" w:eastAsia="Calibri" w:hAnsi="Arial" w:cs="Arial"/>
                <w:szCs w:val="22"/>
              </w:rPr>
              <w:t>, and 3.69 to 20.52</w:t>
            </w:r>
            <w:r w:rsidR="00964DD9">
              <w:rPr>
                <w:rFonts w:ascii="Arial" w:eastAsia="Calibri" w:hAnsi="Arial" w:cs="Arial"/>
                <w:szCs w:val="22"/>
              </w:rPr>
              <w:t xml:space="preserve"> </w:t>
            </w:r>
            <w:r w:rsidRPr="007513AB">
              <w:rPr>
                <w:rFonts w:ascii="Arial" w:eastAsia="Calibri" w:hAnsi="Arial" w:cs="Arial"/>
                <w:szCs w:val="22"/>
              </w:rPr>
              <w:t>mg/100</w:t>
            </w:r>
            <w:r w:rsidR="00964DD9">
              <w:rPr>
                <w:rFonts w:ascii="Arial" w:eastAsia="Calibri" w:hAnsi="Arial" w:cs="Arial"/>
                <w:szCs w:val="22"/>
              </w:rPr>
              <w:t xml:space="preserve"> </w:t>
            </w:r>
            <w:r w:rsidRPr="007513AB">
              <w:rPr>
                <w:rFonts w:ascii="Arial" w:eastAsia="Calibri" w:hAnsi="Arial" w:cs="Arial"/>
                <w:szCs w:val="22"/>
              </w:rPr>
              <w:t xml:space="preserve">g, respectively, depending on the product. Microbiologically, the highest counts were </w:t>
            </w:r>
            <w:r w:rsidRPr="001D3A04">
              <w:rPr>
                <w:rFonts w:ascii="Arial" w:eastAsia="Calibri" w:hAnsi="Arial" w:cs="Arial"/>
                <w:szCs w:val="22"/>
                <w:highlight w:val="yellow"/>
              </w:rPr>
              <w:t>1.</w:t>
            </w:r>
            <w:r w:rsidRPr="009E3D7D">
              <w:rPr>
                <w:rFonts w:ascii="Arial" w:eastAsia="Calibri" w:hAnsi="Arial" w:cs="Arial"/>
                <w:szCs w:val="22"/>
                <w:highlight w:val="yellow"/>
              </w:rPr>
              <w:t>8</w:t>
            </w:r>
            <w:r w:rsidR="00805D3A">
              <w:rPr>
                <w:rFonts w:ascii="Arial" w:eastAsia="Calibri" w:hAnsi="Arial" w:cs="Arial"/>
                <w:szCs w:val="22"/>
                <w:highlight w:val="yellow"/>
              </w:rPr>
              <w:t xml:space="preserve"> </w:t>
            </w:r>
            <w:r w:rsidR="00964DD9" w:rsidRPr="009E3D7D">
              <w:rPr>
                <w:rFonts w:ascii="Arial" w:eastAsia="Calibri" w:hAnsi="Arial" w:cs="Arial"/>
                <w:szCs w:val="22"/>
                <w:highlight w:val="yellow"/>
              </w:rPr>
              <w:t>x</w:t>
            </w:r>
            <w:r w:rsidR="00805D3A">
              <w:rPr>
                <w:rFonts w:ascii="Arial" w:eastAsia="Calibri" w:hAnsi="Arial" w:cs="Arial"/>
                <w:szCs w:val="22"/>
                <w:highlight w:val="yellow"/>
              </w:rPr>
              <w:t xml:space="preserve"> </w:t>
            </w:r>
            <w:r w:rsidRPr="009E3D7D">
              <w:rPr>
                <w:rFonts w:ascii="Arial" w:eastAsia="Calibri" w:hAnsi="Arial" w:cs="Arial"/>
                <w:szCs w:val="22"/>
                <w:highlight w:val="yellow"/>
              </w:rPr>
              <w:t>10</w:t>
            </w:r>
            <w:r w:rsidRPr="009E3D7D">
              <w:rPr>
                <w:rFonts w:ascii="Arial" w:eastAsia="Calibri" w:hAnsi="Arial" w:cs="Arial"/>
                <w:szCs w:val="22"/>
                <w:highlight w:val="yellow"/>
                <w:vertAlign w:val="superscript"/>
              </w:rPr>
              <w:t>3</w:t>
            </w:r>
            <w:r w:rsidRPr="009E3D7D">
              <w:rPr>
                <w:rFonts w:ascii="Arial" w:eastAsia="Calibri" w:hAnsi="Arial" w:cs="Arial"/>
                <w:szCs w:val="22"/>
                <w:highlight w:val="yellow"/>
              </w:rPr>
              <w:t xml:space="preserve"> </w:t>
            </w:r>
            <w:proofErr w:type="spellStart"/>
            <w:r w:rsidR="00964DD9" w:rsidRPr="009E3D7D">
              <w:rPr>
                <w:rFonts w:ascii="Arial" w:eastAsia="Calibri" w:hAnsi="Arial" w:cs="Arial"/>
                <w:szCs w:val="22"/>
                <w:highlight w:val="yellow"/>
              </w:rPr>
              <w:t>cfu</w:t>
            </w:r>
            <w:proofErr w:type="spellEnd"/>
            <w:r w:rsidR="00964DD9" w:rsidRPr="009E3D7D">
              <w:rPr>
                <w:rFonts w:ascii="Arial" w:eastAsia="Calibri" w:hAnsi="Arial" w:cs="Arial"/>
                <w:szCs w:val="22"/>
                <w:highlight w:val="yellow"/>
              </w:rPr>
              <w:t>/g</w:t>
            </w:r>
            <w:r w:rsidR="00964DD9">
              <w:rPr>
                <w:rFonts w:ascii="Arial" w:eastAsia="Calibri" w:hAnsi="Arial" w:cs="Arial"/>
                <w:szCs w:val="22"/>
              </w:rPr>
              <w:t xml:space="preserve"> </w:t>
            </w:r>
            <w:r w:rsidRPr="007513AB">
              <w:rPr>
                <w:rFonts w:ascii="Arial" w:eastAsia="Calibri" w:hAnsi="Arial" w:cs="Arial"/>
                <w:szCs w:val="22"/>
              </w:rPr>
              <w:t xml:space="preserve">for total mesophilic aerobic flora, less than 40 </w:t>
            </w:r>
            <w:proofErr w:type="spellStart"/>
            <w:r w:rsidR="00964DD9">
              <w:rPr>
                <w:rFonts w:ascii="Arial" w:eastAsia="Calibri" w:hAnsi="Arial" w:cs="Arial"/>
                <w:szCs w:val="22"/>
              </w:rPr>
              <w:t>cfu</w:t>
            </w:r>
            <w:proofErr w:type="spellEnd"/>
            <w:r w:rsidR="00964DD9" w:rsidRPr="00964DD9">
              <w:rPr>
                <w:rFonts w:ascii="Arial" w:eastAsia="Calibri" w:hAnsi="Arial" w:cs="Arial"/>
                <w:szCs w:val="22"/>
              </w:rPr>
              <w:t xml:space="preserve">/g </w:t>
            </w:r>
            <w:r w:rsidRPr="007513AB">
              <w:rPr>
                <w:rFonts w:ascii="Arial" w:eastAsia="Calibri" w:hAnsi="Arial" w:cs="Arial"/>
                <w:szCs w:val="22"/>
              </w:rPr>
              <w:t xml:space="preserve">for enterobacteria, </w:t>
            </w:r>
            <w:r w:rsidRPr="001D3A04">
              <w:rPr>
                <w:rFonts w:ascii="Arial" w:eastAsia="Calibri" w:hAnsi="Arial" w:cs="Arial"/>
                <w:szCs w:val="22"/>
                <w:highlight w:val="yellow"/>
              </w:rPr>
              <w:t>8.</w:t>
            </w:r>
            <w:r w:rsidRPr="009E3D7D">
              <w:rPr>
                <w:rFonts w:ascii="Arial" w:eastAsia="Calibri" w:hAnsi="Arial" w:cs="Arial"/>
                <w:szCs w:val="22"/>
                <w:highlight w:val="yellow"/>
              </w:rPr>
              <w:t>2</w:t>
            </w:r>
            <w:r w:rsidR="00805D3A">
              <w:rPr>
                <w:rFonts w:ascii="Arial" w:eastAsia="Calibri" w:hAnsi="Arial" w:cs="Arial"/>
                <w:szCs w:val="22"/>
                <w:highlight w:val="yellow"/>
              </w:rPr>
              <w:t xml:space="preserve"> </w:t>
            </w:r>
            <w:r w:rsidR="00964DD9" w:rsidRPr="009E3D7D">
              <w:rPr>
                <w:rFonts w:ascii="Arial" w:eastAsia="Calibri" w:hAnsi="Arial" w:cs="Arial"/>
                <w:szCs w:val="22"/>
                <w:highlight w:val="yellow"/>
              </w:rPr>
              <w:t>x</w:t>
            </w:r>
            <w:r w:rsidR="00805D3A">
              <w:rPr>
                <w:rFonts w:ascii="Arial" w:eastAsia="Calibri" w:hAnsi="Arial" w:cs="Arial"/>
                <w:szCs w:val="22"/>
                <w:highlight w:val="yellow"/>
              </w:rPr>
              <w:t xml:space="preserve"> </w:t>
            </w:r>
            <w:r w:rsidRPr="009E3D7D">
              <w:rPr>
                <w:rFonts w:ascii="Arial" w:eastAsia="Calibri" w:hAnsi="Arial" w:cs="Arial"/>
                <w:szCs w:val="22"/>
                <w:highlight w:val="yellow"/>
              </w:rPr>
              <w:t>10</w:t>
            </w:r>
            <w:r w:rsidRPr="009E3D7D">
              <w:rPr>
                <w:rFonts w:ascii="Arial" w:eastAsia="Calibri" w:hAnsi="Arial" w:cs="Arial"/>
                <w:szCs w:val="22"/>
                <w:highlight w:val="yellow"/>
                <w:vertAlign w:val="superscript"/>
              </w:rPr>
              <w:t>1</w:t>
            </w:r>
            <w:r w:rsidRPr="009E3D7D">
              <w:rPr>
                <w:rFonts w:ascii="Arial" w:eastAsia="Calibri" w:hAnsi="Arial" w:cs="Arial"/>
                <w:szCs w:val="22"/>
                <w:highlight w:val="yellow"/>
              </w:rPr>
              <w:t xml:space="preserve"> </w:t>
            </w:r>
            <w:proofErr w:type="spellStart"/>
            <w:r w:rsidR="009E3D7D" w:rsidRPr="009E3D7D">
              <w:rPr>
                <w:rFonts w:ascii="Arial" w:eastAsia="Calibri" w:hAnsi="Arial" w:cs="Arial"/>
                <w:szCs w:val="22"/>
                <w:highlight w:val="yellow"/>
              </w:rPr>
              <w:t>cfu</w:t>
            </w:r>
            <w:proofErr w:type="spellEnd"/>
            <w:r w:rsidR="009E3D7D" w:rsidRPr="009E3D7D">
              <w:rPr>
                <w:rFonts w:ascii="Arial" w:eastAsia="Calibri" w:hAnsi="Arial" w:cs="Arial"/>
                <w:szCs w:val="22"/>
                <w:highlight w:val="yellow"/>
              </w:rPr>
              <w:t>/g</w:t>
            </w:r>
            <w:r w:rsidR="009E3D7D">
              <w:rPr>
                <w:rFonts w:ascii="Arial" w:eastAsia="Calibri" w:hAnsi="Arial" w:cs="Arial"/>
                <w:szCs w:val="22"/>
              </w:rPr>
              <w:t xml:space="preserve"> </w:t>
            </w:r>
            <w:r w:rsidRPr="007513AB">
              <w:rPr>
                <w:rFonts w:ascii="Arial" w:eastAsia="Calibri" w:hAnsi="Arial" w:cs="Arial"/>
                <w:szCs w:val="22"/>
              </w:rPr>
              <w:t xml:space="preserve">for yeasts and molds, </w:t>
            </w:r>
            <w:r w:rsidRPr="001D3A04">
              <w:rPr>
                <w:rFonts w:ascii="Arial" w:eastAsia="Calibri" w:hAnsi="Arial" w:cs="Arial"/>
                <w:szCs w:val="22"/>
                <w:highlight w:val="yellow"/>
              </w:rPr>
              <w:t>9.1</w:t>
            </w:r>
            <w:r w:rsidR="00805D3A">
              <w:rPr>
                <w:rFonts w:ascii="Arial" w:eastAsia="Calibri" w:hAnsi="Arial" w:cs="Arial"/>
                <w:szCs w:val="22"/>
                <w:highlight w:val="yellow"/>
              </w:rPr>
              <w:t xml:space="preserve"> </w:t>
            </w:r>
            <w:r w:rsidR="001D3A04" w:rsidRPr="001D3A04">
              <w:rPr>
                <w:rFonts w:ascii="Arial" w:eastAsia="Calibri" w:hAnsi="Arial" w:cs="Arial"/>
                <w:szCs w:val="22"/>
                <w:highlight w:val="yellow"/>
              </w:rPr>
              <w:t>x</w:t>
            </w:r>
            <w:r w:rsidR="00805D3A">
              <w:rPr>
                <w:rFonts w:ascii="Arial" w:eastAsia="Calibri" w:hAnsi="Arial" w:cs="Arial"/>
                <w:szCs w:val="22"/>
                <w:highlight w:val="yellow"/>
              </w:rPr>
              <w:t xml:space="preserve"> </w:t>
            </w:r>
            <w:r w:rsidRPr="001D3A04">
              <w:rPr>
                <w:rFonts w:ascii="Arial" w:eastAsia="Calibri" w:hAnsi="Arial" w:cs="Arial"/>
                <w:szCs w:val="22"/>
                <w:highlight w:val="yellow"/>
              </w:rPr>
              <w:t>10</w:t>
            </w:r>
            <w:r w:rsidRPr="001D3A04">
              <w:rPr>
                <w:rFonts w:ascii="Arial" w:eastAsia="Calibri" w:hAnsi="Arial" w:cs="Arial"/>
                <w:szCs w:val="22"/>
                <w:highlight w:val="yellow"/>
                <w:vertAlign w:val="superscript"/>
              </w:rPr>
              <w:t>1</w:t>
            </w:r>
            <w:r w:rsidRPr="007513AB">
              <w:rPr>
                <w:rFonts w:ascii="Arial" w:eastAsia="Calibri" w:hAnsi="Arial" w:cs="Arial"/>
                <w:szCs w:val="22"/>
              </w:rPr>
              <w:t xml:space="preserve"> </w:t>
            </w:r>
            <w:proofErr w:type="spellStart"/>
            <w:r w:rsidR="009E3D7D">
              <w:rPr>
                <w:rFonts w:ascii="Arial" w:eastAsia="Calibri" w:hAnsi="Arial" w:cs="Arial"/>
                <w:szCs w:val="22"/>
              </w:rPr>
              <w:t>cfu</w:t>
            </w:r>
            <w:proofErr w:type="spellEnd"/>
            <w:r w:rsidR="009E3D7D">
              <w:rPr>
                <w:rFonts w:ascii="Arial" w:eastAsia="Calibri" w:hAnsi="Arial" w:cs="Arial"/>
                <w:szCs w:val="22"/>
              </w:rPr>
              <w:t xml:space="preserve">/g </w:t>
            </w:r>
            <w:r w:rsidRPr="007513AB">
              <w:rPr>
                <w:rFonts w:ascii="Arial" w:eastAsia="Calibri" w:hAnsi="Arial" w:cs="Arial"/>
                <w:szCs w:val="22"/>
              </w:rPr>
              <w:t xml:space="preserve">for coagulase-positive staphylococci, and </w:t>
            </w:r>
            <w:r w:rsidRPr="001D3A04">
              <w:rPr>
                <w:rFonts w:ascii="Arial" w:eastAsia="Calibri" w:hAnsi="Arial" w:cs="Arial"/>
                <w:szCs w:val="22"/>
                <w:highlight w:val="yellow"/>
              </w:rPr>
              <w:t>1.</w:t>
            </w:r>
            <w:r w:rsidRPr="009E3D7D">
              <w:rPr>
                <w:rFonts w:ascii="Arial" w:eastAsia="Calibri" w:hAnsi="Arial" w:cs="Arial"/>
                <w:szCs w:val="22"/>
                <w:highlight w:val="yellow"/>
              </w:rPr>
              <w:t>6</w:t>
            </w:r>
            <w:r w:rsidR="00805D3A">
              <w:rPr>
                <w:rFonts w:ascii="Arial" w:eastAsia="Calibri" w:hAnsi="Arial" w:cs="Arial"/>
                <w:szCs w:val="22"/>
                <w:highlight w:val="yellow"/>
              </w:rPr>
              <w:t xml:space="preserve"> </w:t>
            </w:r>
            <w:r w:rsidR="001D3A04" w:rsidRPr="009E3D7D">
              <w:rPr>
                <w:rFonts w:ascii="Arial" w:eastAsia="Calibri" w:hAnsi="Arial" w:cs="Arial"/>
                <w:szCs w:val="22"/>
                <w:highlight w:val="yellow"/>
              </w:rPr>
              <w:t>x</w:t>
            </w:r>
            <w:r w:rsidR="00805D3A">
              <w:rPr>
                <w:rFonts w:ascii="Arial" w:eastAsia="Calibri" w:hAnsi="Arial" w:cs="Arial"/>
                <w:szCs w:val="22"/>
                <w:highlight w:val="yellow"/>
              </w:rPr>
              <w:t xml:space="preserve"> </w:t>
            </w:r>
            <w:r w:rsidRPr="009E3D7D">
              <w:rPr>
                <w:rFonts w:ascii="Arial" w:eastAsia="Calibri" w:hAnsi="Arial" w:cs="Arial"/>
                <w:szCs w:val="22"/>
                <w:highlight w:val="yellow"/>
              </w:rPr>
              <w:t>10</w:t>
            </w:r>
            <w:r w:rsidRPr="009E3D7D">
              <w:rPr>
                <w:rFonts w:ascii="Arial" w:eastAsia="Calibri" w:hAnsi="Arial" w:cs="Arial"/>
                <w:szCs w:val="22"/>
                <w:highlight w:val="yellow"/>
                <w:vertAlign w:val="superscript"/>
              </w:rPr>
              <w:t>2</w:t>
            </w:r>
            <w:r w:rsidRPr="009E3D7D">
              <w:rPr>
                <w:rFonts w:ascii="Arial" w:eastAsia="Calibri" w:hAnsi="Arial" w:cs="Arial"/>
                <w:szCs w:val="22"/>
                <w:highlight w:val="yellow"/>
              </w:rPr>
              <w:t xml:space="preserve"> </w:t>
            </w:r>
            <w:proofErr w:type="spellStart"/>
            <w:r w:rsidR="009E3D7D" w:rsidRPr="009E3D7D">
              <w:rPr>
                <w:rFonts w:ascii="Arial" w:eastAsia="Calibri" w:hAnsi="Arial" w:cs="Arial"/>
                <w:szCs w:val="22"/>
                <w:highlight w:val="yellow"/>
              </w:rPr>
              <w:t>cfu</w:t>
            </w:r>
            <w:proofErr w:type="spellEnd"/>
            <w:r w:rsidR="009E3D7D" w:rsidRPr="009E3D7D">
              <w:rPr>
                <w:rFonts w:ascii="Arial" w:eastAsia="Calibri" w:hAnsi="Arial" w:cs="Arial"/>
                <w:szCs w:val="22"/>
                <w:highlight w:val="yellow"/>
              </w:rPr>
              <w:t>/g</w:t>
            </w:r>
            <w:r w:rsidR="009E3D7D">
              <w:rPr>
                <w:rFonts w:ascii="Arial" w:eastAsia="Calibri" w:hAnsi="Arial" w:cs="Arial"/>
                <w:szCs w:val="22"/>
              </w:rPr>
              <w:t xml:space="preserve"> </w:t>
            </w:r>
            <w:r w:rsidRPr="007513AB">
              <w:rPr>
                <w:rFonts w:ascii="Arial" w:eastAsia="Calibri" w:hAnsi="Arial" w:cs="Arial"/>
                <w:szCs w:val="22"/>
              </w:rPr>
              <w:t xml:space="preserve">for </w:t>
            </w:r>
            <w:r w:rsidRPr="00EE7DFD">
              <w:rPr>
                <w:rFonts w:ascii="Arial" w:eastAsia="Calibri" w:hAnsi="Arial" w:cs="Arial"/>
                <w:i/>
                <w:iCs/>
                <w:szCs w:val="22"/>
              </w:rPr>
              <w:t>Bacillus cereus</w:t>
            </w:r>
            <w:r w:rsidRPr="007513AB">
              <w:rPr>
                <w:rFonts w:ascii="Arial" w:eastAsia="Calibri" w:hAnsi="Arial" w:cs="Arial"/>
                <w:szCs w:val="22"/>
              </w:rPr>
              <w:t xml:space="preserve">. The lowest microbial load was less than </w:t>
            </w:r>
            <w:r w:rsidR="00EE7DFD">
              <w:rPr>
                <w:rFonts w:ascii="Arial" w:eastAsia="Calibri" w:hAnsi="Arial" w:cs="Arial"/>
                <w:szCs w:val="22"/>
              </w:rPr>
              <w:t>one</w:t>
            </w:r>
            <w:r w:rsidRPr="007513AB">
              <w:rPr>
                <w:rFonts w:ascii="Arial" w:eastAsia="Calibri" w:hAnsi="Arial" w:cs="Arial"/>
                <w:szCs w:val="22"/>
              </w:rPr>
              <w:t xml:space="preserve"> for all parameters. </w:t>
            </w:r>
            <w:r w:rsidR="00985344" w:rsidRPr="00985344">
              <w:rPr>
                <w:rFonts w:ascii="Arial" w:eastAsia="Calibri" w:hAnsi="Arial" w:cs="Arial"/>
                <w:szCs w:val="22"/>
                <w:highlight w:val="yellow"/>
              </w:rPr>
              <w:t>A comparison of the results obtained with the specific standards for each type of product shows that mango products from Burkina Faso are of satisfactory or acceptable microbiological quality. However, from a physicochemical point of view, the results for some brands do not comply with product specification standards. In view of these results, it is necessary to strengthen the capacity of stakeholders in terms of good manufacturing practices and hygiene in order to improve product quality.</w:t>
            </w:r>
          </w:p>
        </w:tc>
      </w:tr>
    </w:tbl>
    <w:p w14:paraId="27ACF192" w14:textId="77777777" w:rsidR="00636EB2" w:rsidRDefault="00636EB2" w:rsidP="00441B6F">
      <w:pPr>
        <w:pStyle w:val="Body"/>
        <w:spacing w:after="0"/>
        <w:rPr>
          <w:rFonts w:ascii="Arial" w:hAnsi="Arial" w:cs="Arial"/>
          <w:i/>
        </w:rPr>
      </w:pPr>
    </w:p>
    <w:p w14:paraId="3CA39386" w14:textId="1277049E" w:rsidR="00790ADA" w:rsidRDefault="00A24E7E" w:rsidP="00441B6F">
      <w:pPr>
        <w:pStyle w:val="Body"/>
        <w:spacing w:after="0"/>
        <w:rPr>
          <w:rFonts w:ascii="Arial" w:hAnsi="Arial" w:cs="Arial"/>
          <w:i/>
        </w:rPr>
      </w:pPr>
      <w:r>
        <w:rPr>
          <w:rFonts w:ascii="Arial" w:hAnsi="Arial" w:cs="Arial"/>
          <w:i/>
        </w:rPr>
        <w:t xml:space="preserve">Keywords: </w:t>
      </w:r>
      <w:r w:rsidR="007513AB" w:rsidRPr="007513AB">
        <w:rPr>
          <w:rFonts w:ascii="Arial" w:hAnsi="Arial" w:cs="Arial"/>
          <w:i/>
        </w:rPr>
        <w:t xml:space="preserve">mango products, nutritional quality, microbiological quality, </w:t>
      </w:r>
      <w:r w:rsidR="00457391" w:rsidRPr="00457391">
        <w:rPr>
          <w:rFonts w:ascii="Arial" w:hAnsi="Arial" w:cs="Arial"/>
          <w:i/>
        </w:rPr>
        <w:t>mango nectars</w:t>
      </w:r>
      <w:r w:rsidR="00457391">
        <w:rPr>
          <w:rFonts w:ascii="Arial" w:hAnsi="Arial" w:cs="Arial"/>
          <w:i/>
        </w:rPr>
        <w:t>,</w:t>
      </w:r>
      <w:r w:rsidR="00457391" w:rsidRPr="00457391">
        <w:t xml:space="preserve"> </w:t>
      </w:r>
      <w:r w:rsidR="00457391" w:rsidRPr="00457391">
        <w:rPr>
          <w:rFonts w:ascii="Arial" w:hAnsi="Arial" w:cs="Arial"/>
          <w:i/>
        </w:rPr>
        <w:t>vinegar</w:t>
      </w:r>
    </w:p>
    <w:p w14:paraId="397231F7" w14:textId="77777777" w:rsidR="0024282C" w:rsidRDefault="0024282C" w:rsidP="00441B6F">
      <w:pPr>
        <w:pStyle w:val="Body"/>
        <w:spacing w:after="0"/>
        <w:rPr>
          <w:rFonts w:ascii="Arial" w:hAnsi="Arial" w:cs="Arial"/>
          <w:i/>
          <w:sz w:val="18"/>
        </w:rPr>
      </w:pPr>
    </w:p>
    <w:p w14:paraId="3C3CC397" w14:textId="50D73A4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87CD51" w14:textId="77777777" w:rsidR="00001831" w:rsidRDefault="00001831" w:rsidP="00001831">
      <w:pPr>
        <w:pStyle w:val="Body"/>
        <w:spacing w:after="0"/>
        <w:rPr>
          <w:rFonts w:ascii="Arial" w:hAnsi="Arial" w:cs="Arial"/>
        </w:rPr>
      </w:pPr>
    </w:p>
    <w:p w14:paraId="06247BA1" w14:textId="12C18609" w:rsidR="00EE7DFD" w:rsidRDefault="00376450" w:rsidP="00001831">
      <w:pPr>
        <w:pStyle w:val="Body"/>
        <w:spacing w:after="0"/>
        <w:rPr>
          <w:rFonts w:ascii="Arial" w:hAnsi="Arial" w:cs="Arial"/>
        </w:rPr>
      </w:pPr>
      <w:r w:rsidRPr="00376450">
        <w:rPr>
          <w:rFonts w:ascii="Arial" w:hAnsi="Arial" w:cs="Arial"/>
        </w:rPr>
        <w:t xml:space="preserve">In Burkina Faso, mango production was estimated at an average </w:t>
      </w:r>
      <w:r w:rsidRPr="00376450">
        <w:rPr>
          <w:rFonts w:ascii="Arial" w:hAnsi="Arial" w:cs="Arial"/>
          <w:highlight w:val="yellow"/>
        </w:rPr>
        <w:t>of 239,637 tons in 2023 (APROMAB, 2023).</w:t>
      </w:r>
      <w:r w:rsidRPr="00376450">
        <w:rPr>
          <w:rFonts w:ascii="Arial" w:hAnsi="Arial" w:cs="Arial"/>
        </w:rPr>
        <w:t xml:space="preserve"> Approximately </w:t>
      </w:r>
      <w:r w:rsidRPr="00376450">
        <w:rPr>
          <w:rFonts w:ascii="Arial" w:hAnsi="Arial" w:cs="Arial"/>
          <w:highlight w:val="yellow"/>
        </w:rPr>
        <w:t>25 %</w:t>
      </w:r>
      <w:r w:rsidRPr="00376450">
        <w:rPr>
          <w:rFonts w:ascii="Arial" w:hAnsi="Arial" w:cs="Arial"/>
        </w:rPr>
        <w:t xml:space="preserve"> </w:t>
      </w:r>
      <w:r w:rsidR="00EE7DFD" w:rsidRPr="00EE7DFD">
        <w:rPr>
          <w:rFonts w:ascii="Arial" w:hAnsi="Arial" w:cs="Arial"/>
        </w:rPr>
        <w:t>of this production is processed, and the rest is sold fresh without added value. The processing link in the mango sector is represented by 41</w:t>
      </w:r>
      <w:r w:rsidR="001D3A04">
        <w:rPr>
          <w:rFonts w:ascii="Arial" w:hAnsi="Arial" w:cs="Arial"/>
        </w:rPr>
        <w:t xml:space="preserve"> </w:t>
      </w:r>
      <w:r w:rsidR="00EE7DFD" w:rsidRPr="00EE7DFD">
        <w:rPr>
          <w:rFonts w:ascii="Arial" w:hAnsi="Arial" w:cs="Arial"/>
        </w:rPr>
        <w:t>% artisanal units, 56</w:t>
      </w:r>
      <w:r w:rsidR="00985344">
        <w:rPr>
          <w:rFonts w:ascii="Arial" w:hAnsi="Arial" w:cs="Arial"/>
        </w:rPr>
        <w:t xml:space="preserve"> </w:t>
      </w:r>
      <w:r w:rsidR="00EE7DFD" w:rsidRPr="00EE7DFD">
        <w:rPr>
          <w:rFonts w:ascii="Arial" w:hAnsi="Arial" w:cs="Arial"/>
        </w:rPr>
        <w:t>% semi-industrial units, and 3</w:t>
      </w:r>
      <w:r w:rsidR="001D3A04">
        <w:rPr>
          <w:rFonts w:ascii="Arial" w:hAnsi="Arial" w:cs="Arial"/>
        </w:rPr>
        <w:t xml:space="preserve"> </w:t>
      </w:r>
      <w:r w:rsidR="00EE7DFD" w:rsidRPr="00EE7DFD">
        <w:rPr>
          <w:rFonts w:ascii="Arial" w:hAnsi="Arial" w:cs="Arial"/>
        </w:rPr>
        <w:t xml:space="preserve">% industrial units (Kanté-Traoré et al., 2017). </w:t>
      </w:r>
      <w:r w:rsidRPr="00376450">
        <w:rPr>
          <w:rFonts w:ascii="Arial" w:hAnsi="Arial" w:cs="Arial"/>
        </w:rPr>
        <w:t xml:space="preserve">It comprises two industrial nectar manufacturing plants: DAFANI SA, with a processing capacity </w:t>
      </w:r>
      <w:r w:rsidRPr="00376450">
        <w:rPr>
          <w:rFonts w:ascii="Arial" w:hAnsi="Arial" w:cs="Arial"/>
          <w:highlight w:val="yellow"/>
        </w:rPr>
        <w:t>of 12,000 tons of mangoes per year (COLEACP, 2021)</w:t>
      </w:r>
      <w:r w:rsidRPr="00376450">
        <w:rPr>
          <w:rFonts w:ascii="Arial" w:hAnsi="Arial" w:cs="Arial"/>
        </w:rPr>
        <w:t xml:space="preserve"> </w:t>
      </w:r>
      <w:r w:rsidR="00EE7DFD" w:rsidRPr="00EE7DFD">
        <w:rPr>
          <w:rFonts w:ascii="Arial" w:hAnsi="Arial" w:cs="Arial"/>
        </w:rPr>
        <w:t>and AFRIDIA INDUSTRIES with a production capacity of 6,000 liters/hour (</w:t>
      </w:r>
      <w:proofErr w:type="spellStart"/>
      <w:r w:rsidR="00EE7DFD" w:rsidRPr="00EE7DFD">
        <w:rPr>
          <w:rFonts w:ascii="Arial" w:hAnsi="Arial" w:cs="Arial"/>
        </w:rPr>
        <w:t>Afridia</w:t>
      </w:r>
      <w:proofErr w:type="spellEnd"/>
      <w:r w:rsidR="00EE7DFD" w:rsidRPr="00EE7DFD">
        <w:rPr>
          <w:rFonts w:ascii="Arial" w:hAnsi="Arial" w:cs="Arial"/>
        </w:rPr>
        <w:t xml:space="preserve"> </w:t>
      </w:r>
      <w:proofErr w:type="spellStart"/>
      <w:r w:rsidR="00EE7DFD" w:rsidRPr="00EE7DFD">
        <w:rPr>
          <w:rFonts w:ascii="Arial" w:hAnsi="Arial" w:cs="Arial"/>
        </w:rPr>
        <w:t>Industrie</w:t>
      </w:r>
      <w:proofErr w:type="spellEnd"/>
      <w:r w:rsidR="00EE7DFD" w:rsidRPr="00EE7DFD">
        <w:rPr>
          <w:rFonts w:ascii="Arial" w:hAnsi="Arial" w:cs="Arial"/>
        </w:rPr>
        <w:t>, 2025), and SMEs/SMIs, which represent 97</w:t>
      </w:r>
      <w:r w:rsidR="001D3A04">
        <w:rPr>
          <w:rFonts w:ascii="Arial" w:hAnsi="Arial" w:cs="Arial"/>
        </w:rPr>
        <w:t xml:space="preserve"> </w:t>
      </w:r>
      <w:r w:rsidR="00EE7DFD" w:rsidRPr="00EE7DFD">
        <w:rPr>
          <w:rFonts w:ascii="Arial" w:hAnsi="Arial" w:cs="Arial"/>
        </w:rPr>
        <w:t xml:space="preserve">% of the industrial fabric. These SMEs/SMIs use rudimentary technologies to manufacture mango-based products. These products are generally dried mango, nectar/juice, jams/marmalades, and mango syrups (Kanté-Traoré et al., 2017). Among these products, dried mango is the artisanal processed product with the greatest potential for entry into the </w:t>
      </w:r>
      <w:r w:rsidR="00EE7DFD" w:rsidRPr="00EE7DFD">
        <w:rPr>
          <w:rFonts w:ascii="Arial" w:hAnsi="Arial" w:cs="Arial"/>
        </w:rPr>
        <w:lastRenderedPageBreak/>
        <w:t>international market, with the other products being limited to the domestic market (</w:t>
      </w:r>
      <w:proofErr w:type="spellStart"/>
      <w:r w:rsidR="00EE7DFD" w:rsidRPr="00EE7DFD">
        <w:rPr>
          <w:rFonts w:ascii="Arial" w:hAnsi="Arial" w:cs="Arial"/>
        </w:rPr>
        <w:t>Ndimanya</w:t>
      </w:r>
      <w:proofErr w:type="spellEnd"/>
      <w:r w:rsidR="00EE7DFD" w:rsidRPr="00EE7DFD">
        <w:rPr>
          <w:rFonts w:ascii="Arial" w:hAnsi="Arial" w:cs="Arial"/>
        </w:rPr>
        <w:t xml:space="preserve"> and </w:t>
      </w:r>
      <w:proofErr w:type="spellStart"/>
      <w:r w:rsidR="00EE7DFD" w:rsidRPr="00EE7DFD">
        <w:rPr>
          <w:rFonts w:ascii="Arial" w:hAnsi="Arial" w:cs="Arial"/>
        </w:rPr>
        <w:t>Strebelle</w:t>
      </w:r>
      <w:proofErr w:type="spellEnd"/>
      <w:r w:rsidR="00EE7DFD" w:rsidRPr="00EE7DFD">
        <w:rPr>
          <w:rFonts w:ascii="Arial" w:hAnsi="Arial" w:cs="Arial"/>
        </w:rPr>
        <w:t>, 2017). According to the Burkina Faso Export Promotion Agency, the country is effectively positioned as a producer of high-quality organic dried mangoes, with more than half of exported mangoes carrying organic certification. Most of the dried mango production is exported, with only 5</w:t>
      </w:r>
      <w:r w:rsidR="001D3A04">
        <w:rPr>
          <w:rFonts w:ascii="Arial" w:hAnsi="Arial" w:cs="Arial"/>
        </w:rPr>
        <w:t xml:space="preserve"> </w:t>
      </w:r>
      <w:r w:rsidR="00EE7DFD" w:rsidRPr="00EE7DFD">
        <w:rPr>
          <w:rFonts w:ascii="Arial" w:hAnsi="Arial" w:cs="Arial"/>
        </w:rPr>
        <w:t>% of rejects being sold domestically (Parrot et al., 2017). Thus, the local market sells dried mango rejects and other mango products (nectar, sometimes jam and syrup) that are produced using traditional methods, with insufficient control over quality, hygiene, and food preservation by certain local processing units. This raises mistrust among some consumers, who do not always have a good perception of these locally processed products. Added to this is strong competition from imported processed products (</w:t>
      </w:r>
      <w:proofErr w:type="spellStart"/>
      <w:r w:rsidR="00EE7DFD" w:rsidRPr="00EE7DFD">
        <w:rPr>
          <w:rFonts w:ascii="Arial" w:hAnsi="Arial" w:cs="Arial"/>
        </w:rPr>
        <w:t>Ndimanya</w:t>
      </w:r>
      <w:proofErr w:type="spellEnd"/>
      <w:r w:rsidR="00EE7DFD" w:rsidRPr="00EE7DFD">
        <w:rPr>
          <w:rFonts w:ascii="Arial" w:hAnsi="Arial" w:cs="Arial"/>
        </w:rPr>
        <w:t xml:space="preserve"> and </w:t>
      </w:r>
      <w:proofErr w:type="spellStart"/>
      <w:r w:rsidR="00EE7DFD" w:rsidRPr="00EE7DFD">
        <w:rPr>
          <w:rFonts w:ascii="Arial" w:hAnsi="Arial" w:cs="Arial"/>
        </w:rPr>
        <w:t>Strebelle</w:t>
      </w:r>
      <w:proofErr w:type="spellEnd"/>
      <w:r w:rsidR="00EE7DFD" w:rsidRPr="00EE7DFD">
        <w:rPr>
          <w:rFonts w:ascii="Arial" w:hAnsi="Arial" w:cs="Arial"/>
        </w:rPr>
        <w:t xml:space="preserve">, 2017). </w:t>
      </w:r>
    </w:p>
    <w:p w14:paraId="2C2B3B08" w14:textId="574E0B08" w:rsidR="00376450" w:rsidRPr="00EE7DFD" w:rsidRDefault="00376450" w:rsidP="00001831">
      <w:pPr>
        <w:pStyle w:val="Body"/>
        <w:spacing w:after="0"/>
        <w:rPr>
          <w:rFonts w:ascii="Arial" w:hAnsi="Arial" w:cs="Arial"/>
        </w:rPr>
      </w:pPr>
      <w:r w:rsidRPr="00376450">
        <w:rPr>
          <w:rFonts w:ascii="Arial" w:hAnsi="Arial" w:cs="Arial"/>
          <w:highlight w:val="yellow"/>
        </w:rPr>
        <w:t xml:space="preserve">Numerous studies in Burkina Faso have focused on the physicochemical and nutritional </w:t>
      </w:r>
      <w:proofErr w:type="spellStart"/>
      <w:r w:rsidRPr="00376450">
        <w:rPr>
          <w:rFonts w:ascii="Arial" w:hAnsi="Arial" w:cs="Arial"/>
          <w:highlight w:val="yellow"/>
        </w:rPr>
        <w:t>characterisation</w:t>
      </w:r>
      <w:proofErr w:type="spellEnd"/>
      <w:r w:rsidRPr="00376450">
        <w:rPr>
          <w:rFonts w:ascii="Arial" w:hAnsi="Arial" w:cs="Arial"/>
          <w:highlight w:val="yellow"/>
        </w:rPr>
        <w:t xml:space="preserve"> of mango varieties (Kanté-Traoré et al., 2023; Sawadogo-Lingani, 2001), the development of mango products (</w:t>
      </w:r>
      <w:proofErr w:type="spellStart"/>
      <w:r w:rsidRPr="00376450">
        <w:rPr>
          <w:rFonts w:ascii="Arial" w:hAnsi="Arial" w:cs="Arial"/>
          <w:highlight w:val="yellow"/>
        </w:rPr>
        <w:t>Samadoulougou-Kafando</w:t>
      </w:r>
      <w:proofErr w:type="spellEnd"/>
      <w:r w:rsidRPr="00376450">
        <w:rPr>
          <w:rFonts w:ascii="Arial" w:hAnsi="Arial" w:cs="Arial"/>
          <w:highlight w:val="yellow"/>
        </w:rPr>
        <w:t xml:space="preserve"> et al., 2020; </w:t>
      </w:r>
      <w:proofErr w:type="spellStart"/>
      <w:r w:rsidRPr="00376450">
        <w:rPr>
          <w:rFonts w:ascii="Arial" w:hAnsi="Arial" w:cs="Arial"/>
          <w:highlight w:val="yellow"/>
        </w:rPr>
        <w:t>Samadoulougou-Kafando</w:t>
      </w:r>
      <w:proofErr w:type="spellEnd"/>
      <w:r w:rsidRPr="00376450">
        <w:rPr>
          <w:rFonts w:ascii="Arial" w:hAnsi="Arial" w:cs="Arial"/>
          <w:highlight w:val="yellow"/>
        </w:rPr>
        <w:t xml:space="preserve"> et al., 2018; Kanté-Traoré et al., 2018), the quality of dried mangoes in processing units (Yaguibou et al., 2022), the mango value chain (Parrot et al., 2022) and, more recently, the recovery of mango waste (Sanou et al., 2025). However, to our knowledge, there is very little scientific data on the quality of mango products sold on the market in Burkina Faso.</w:t>
      </w:r>
    </w:p>
    <w:p w14:paraId="174FB48A" w14:textId="40C1C875" w:rsidR="00790ADA" w:rsidRPr="00FB3A86" w:rsidRDefault="00EE7DFD" w:rsidP="00441B6F">
      <w:pPr>
        <w:pStyle w:val="Body"/>
        <w:spacing w:after="0"/>
        <w:rPr>
          <w:rFonts w:ascii="Arial" w:hAnsi="Arial" w:cs="Arial"/>
        </w:rPr>
      </w:pPr>
      <w:r w:rsidRPr="00EE7DFD">
        <w:rPr>
          <w:rFonts w:ascii="Arial" w:hAnsi="Arial" w:cs="Arial"/>
        </w:rPr>
        <w:t>An assessment of the nutritional and hygienic quality of mango products manufactured in Burkina Faso and sold on the local market will provide an overview of the quality of these products and provide basic data to contribute to better management of the quality of mango products in Burkina Faso. It is with this in mind that the present study was conducted, with the aim of contributing to a better understanding of the quality</w:t>
      </w:r>
      <w:r>
        <w:rPr>
          <w:rFonts w:ascii="Arial" w:hAnsi="Arial" w:cs="Arial"/>
        </w:rPr>
        <w:t xml:space="preserve"> o</w:t>
      </w:r>
      <w:r w:rsidRPr="00EE7DFD">
        <w:rPr>
          <w:rFonts w:ascii="Arial" w:hAnsi="Arial" w:cs="Arial"/>
        </w:rPr>
        <w:t>f mango products sold in the twelve districts of the city of Ouagadougou in Burkina Faso.</w:t>
      </w:r>
      <w:r>
        <w:rPr>
          <w:rFonts w:ascii="Arial" w:hAnsi="Arial" w:cs="Arial"/>
        </w:rPr>
        <w:t xml:space="preserve"> </w:t>
      </w:r>
    </w:p>
    <w:p w14:paraId="3606A558" w14:textId="77777777" w:rsidR="00EE7DFD" w:rsidRDefault="00EE7DFD" w:rsidP="00441B6F">
      <w:pPr>
        <w:pStyle w:val="AbstHead"/>
        <w:spacing w:after="0"/>
        <w:jc w:val="both"/>
        <w:rPr>
          <w:rFonts w:ascii="Arial" w:hAnsi="Arial" w:cs="Arial"/>
        </w:rPr>
      </w:pPr>
    </w:p>
    <w:p w14:paraId="67CDC90E" w14:textId="5D81F72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A6FD65" w14:textId="77777777" w:rsidR="00790ADA" w:rsidRPr="00001831" w:rsidRDefault="00790ADA" w:rsidP="00441B6F">
      <w:pPr>
        <w:pStyle w:val="AbstHead"/>
        <w:spacing w:after="0"/>
        <w:jc w:val="both"/>
        <w:rPr>
          <w:rFonts w:ascii="Arial" w:hAnsi="Arial" w:cs="Arial"/>
          <w:bCs/>
        </w:rPr>
      </w:pPr>
    </w:p>
    <w:p w14:paraId="2D748F71" w14:textId="03E3A5F1" w:rsidR="00001831" w:rsidRPr="00CB2CFA" w:rsidRDefault="00001831" w:rsidP="00CB2CFA">
      <w:pPr>
        <w:pStyle w:val="Body"/>
        <w:spacing w:after="0"/>
        <w:rPr>
          <w:rFonts w:ascii="Arial" w:hAnsi="Arial" w:cs="Arial"/>
          <w:b/>
          <w:bCs/>
          <w:sz w:val="22"/>
          <w:szCs w:val="22"/>
        </w:rPr>
      </w:pPr>
      <w:r w:rsidRPr="00CB2CFA">
        <w:rPr>
          <w:rFonts w:ascii="Arial" w:hAnsi="Arial" w:cs="Arial"/>
          <w:b/>
          <w:bCs/>
          <w:sz w:val="22"/>
          <w:szCs w:val="22"/>
        </w:rPr>
        <w:t>2.1. Biological material and sampling</w:t>
      </w:r>
    </w:p>
    <w:p w14:paraId="4F61BE6E" w14:textId="77777777" w:rsidR="00CB2CFA" w:rsidRPr="00001831" w:rsidRDefault="00CB2CFA" w:rsidP="00CB2CFA">
      <w:pPr>
        <w:pStyle w:val="Body"/>
        <w:spacing w:after="0"/>
        <w:rPr>
          <w:rFonts w:ascii="Arial" w:hAnsi="Arial" w:cs="Arial"/>
          <w:b/>
          <w:bCs/>
        </w:rPr>
      </w:pPr>
    </w:p>
    <w:p w14:paraId="6BAFBA77" w14:textId="77777777" w:rsidR="00001831" w:rsidRPr="00001831" w:rsidRDefault="00001831" w:rsidP="00001831">
      <w:pPr>
        <w:pStyle w:val="Body"/>
        <w:spacing w:after="0"/>
        <w:rPr>
          <w:rFonts w:ascii="Arial" w:hAnsi="Arial" w:cs="Arial"/>
        </w:rPr>
      </w:pPr>
      <w:r w:rsidRPr="00001831">
        <w:rPr>
          <w:rFonts w:ascii="Arial" w:hAnsi="Arial" w:cs="Arial"/>
        </w:rPr>
        <w:t>The biological material consists of mango products such as dried mangoes, mango jams, mango nectars, mango juices, and mango vinegar, purchased in shops and grocery stores in the city of Ouagadougou.</w:t>
      </w:r>
    </w:p>
    <w:p w14:paraId="66DE60F9" w14:textId="21D2DA86" w:rsidR="00790ADA" w:rsidRDefault="00001831" w:rsidP="00001831">
      <w:pPr>
        <w:pStyle w:val="Body"/>
        <w:spacing w:after="0"/>
        <w:rPr>
          <w:rFonts w:ascii="Arial" w:hAnsi="Arial" w:cs="Arial"/>
        </w:rPr>
      </w:pPr>
      <w:r w:rsidRPr="00001831">
        <w:rPr>
          <w:rFonts w:ascii="Arial" w:hAnsi="Arial" w:cs="Arial"/>
        </w:rPr>
        <w:t>A previous study had identified the different brands of mango products sold in the city of Ouagadougou in 2021 (</w:t>
      </w:r>
      <w:proofErr w:type="spellStart"/>
      <w:r w:rsidRPr="00001831">
        <w:rPr>
          <w:rFonts w:ascii="Arial" w:hAnsi="Arial" w:cs="Arial"/>
        </w:rPr>
        <w:t>Samadoulougou</w:t>
      </w:r>
      <w:proofErr w:type="spellEnd"/>
      <w:r w:rsidRPr="00001831">
        <w:rPr>
          <w:rFonts w:ascii="Arial" w:hAnsi="Arial" w:cs="Arial"/>
        </w:rPr>
        <w:t>/</w:t>
      </w:r>
      <w:proofErr w:type="spellStart"/>
      <w:r w:rsidRPr="00001831">
        <w:rPr>
          <w:rFonts w:ascii="Arial" w:hAnsi="Arial" w:cs="Arial"/>
        </w:rPr>
        <w:t>Kafando</w:t>
      </w:r>
      <w:proofErr w:type="spellEnd"/>
      <w:r w:rsidRPr="00001831">
        <w:rPr>
          <w:rFonts w:ascii="Arial" w:hAnsi="Arial" w:cs="Arial"/>
        </w:rPr>
        <w:t xml:space="preserve"> et al., 2025). The sampling carried out in 2024 consisted of searching for these brands of products in shops and grocery stores in the 12 districts of the city of Ouagadougou and collecting those that were available for physicochemical and microbiological analysis. A total of 26 samples of different brands were collected for analysis.</w:t>
      </w:r>
    </w:p>
    <w:p w14:paraId="3116132F" w14:textId="3E3EDFAB" w:rsidR="00001831" w:rsidRPr="00CB2CFA" w:rsidRDefault="00001831" w:rsidP="00001831">
      <w:pPr>
        <w:pStyle w:val="Body"/>
        <w:spacing w:after="0"/>
        <w:rPr>
          <w:rFonts w:ascii="Arial" w:hAnsi="Arial" w:cs="Arial"/>
          <w:sz w:val="22"/>
          <w:szCs w:val="22"/>
        </w:rPr>
      </w:pPr>
    </w:p>
    <w:p w14:paraId="2F893343" w14:textId="12FEFB2B" w:rsidR="00001831" w:rsidRPr="00CB2CFA" w:rsidRDefault="00001831" w:rsidP="00CB2CFA">
      <w:pPr>
        <w:pStyle w:val="Body"/>
        <w:spacing w:after="0"/>
        <w:rPr>
          <w:rFonts w:ascii="Arial" w:hAnsi="Arial" w:cs="Arial"/>
          <w:b/>
          <w:bCs/>
          <w:sz w:val="22"/>
          <w:szCs w:val="22"/>
        </w:rPr>
      </w:pPr>
      <w:r w:rsidRPr="00CB2CFA">
        <w:rPr>
          <w:rFonts w:ascii="Arial" w:hAnsi="Arial" w:cs="Arial"/>
          <w:b/>
          <w:bCs/>
          <w:sz w:val="22"/>
          <w:szCs w:val="22"/>
        </w:rPr>
        <w:t xml:space="preserve">2.2. Determination of physicochemical and nutritional characteristics </w:t>
      </w:r>
    </w:p>
    <w:p w14:paraId="5AF64F60" w14:textId="77777777" w:rsidR="00CB2CFA" w:rsidRPr="00001831" w:rsidRDefault="00CB2CFA" w:rsidP="00CB2CFA">
      <w:pPr>
        <w:pStyle w:val="Body"/>
        <w:spacing w:after="0"/>
        <w:rPr>
          <w:rFonts w:ascii="Arial" w:hAnsi="Arial" w:cs="Arial"/>
          <w:b/>
          <w:bCs/>
        </w:rPr>
      </w:pPr>
    </w:p>
    <w:p w14:paraId="3D806675" w14:textId="2A9519EF" w:rsidR="00001831" w:rsidRPr="00001831" w:rsidRDefault="00001831" w:rsidP="00001831">
      <w:pPr>
        <w:pStyle w:val="Body"/>
        <w:spacing w:after="0"/>
        <w:rPr>
          <w:rFonts w:ascii="Arial" w:hAnsi="Arial" w:cs="Arial"/>
        </w:rPr>
      </w:pPr>
      <w:r w:rsidRPr="00001831">
        <w:rPr>
          <w:rFonts w:ascii="Arial" w:hAnsi="Arial" w:cs="Arial"/>
        </w:rPr>
        <w:t>The pH and total acidity of the samples were determined by potentiometry and titration using an SI Analytics-Lab875P pH meter, respectively, and the Brix degree was determined by refractometry using a Bellingham + Stanley RFM712 Refractometer according to the methods described in AOAC ZBH 26-1999 (AOAC, 1999)</w:t>
      </w:r>
      <w:r>
        <w:rPr>
          <w:rFonts w:ascii="Arial" w:hAnsi="Arial" w:cs="Arial"/>
        </w:rPr>
        <w:t>.</w:t>
      </w:r>
    </w:p>
    <w:p w14:paraId="01E77D89" w14:textId="2E4A767A" w:rsidR="00001831" w:rsidRPr="00001831" w:rsidRDefault="00001831" w:rsidP="00001831">
      <w:pPr>
        <w:pStyle w:val="Body"/>
        <w:spacing w:after="0"/>
        <w:rPr>
          <w:rFonts w:ascii="Arial" w:hAnsi="Arial" w:cs="Arial"/>
        </w:rPr>
      </w:pPr>
      <w:r w:rsidRPr="00001831">
        <w:rPr>
          <w:rFonts w:ascii="Arial" w:hAnsi="Arial" w:cs="Arial"/>
        </w:rPr>
        <w:t xml:space="preserve">The moisture content of the samples was determined using the AOAC method, 925.10 (AOAC, 2014) and the total ash content using the AOAC method 942.05-1943 (AOAC, 1943) . Total sugar content was determined using the spectrophotometric method described by Dubois (Dubois et al., 1956). </w:t>
      </w:r>
    </w:p>
    <w:p w14:paraId="28C79AE2" w14:textId="30775F2B" w:rsidR="00001831" w:rsidRPr="00001831" w:rsidRDefault="00001831" w:rsidP="00001831">
      <w:pPr>
        <w:pStyle w:val="Body"/>
        <w:spacing w:after="0"/>
        <w:rPr>
          <w:rFonts w:ascii="Arial" w:hAnsi="Arial" w:cs="Arial"/>
        </w:rPr>
      </w:pPr>
      <w:r w:rsidRPr="00001831">
        <w:rPr>
          <w:rFonts w:ascii="Arial" w:hAnsi="Arial" w:cs="Arial"/>
        </w:rPr>
        <w:t>The ascorbic acid content was determined by UHPLC based on the HPLC method described in AOAC ZBH 26-1999 (AOAC, 1999). Vitamin C, or total ascorbic acid (TAA), can be considered as the sum of ascorbic acid (AA) and dehydroascorbic acid (DHA) (van de Velde et al., 2012</w:t>
      </w:r>
      <w:proofErr w:type="gramStart"/>
      <w:r w:rsidRPr="00001831">
        <w:rPr>
          <w:rFonts w:ascii="Arial" w:hAnsi="Arial" w:cs="Arial"/>
        </w:rPr>
        <w:t>) ,</w:t>
      </w:r>
      <w:proofErr w:type="gramEnd"/>
      <w:r w:rsidRPr="00001831">
        <w:rPr>
          <w:rFonts w:ascii="Arial" w:hAnsi="Arial" w:cs="Arial"/>
        </w:rPr>
        <w:t xml:space="preserve"> which are abundant in fruit. It is water-soluble and directly detectable by Thermo </w:t>
      </w:r>
      <w:r w:rsidRPr="00001831">
        <w:rPr>
          <w:rFonts w:ascii="Arial" w:hAnsi="Arial" w:cs="Arial"/>
        </w:rPr>
        <w:lastRenderedPageBreak/>
        <w:t>Scientific UHPLC chromatography (coupled with a UV-Visible detector) after extraction in a diluted acid solution.</w:t>
      </w:r>
    </w:p>
    <w:p w14:paraId="5AF6904E" w14:textId="59832AFC" w:rsidR="00F02590" w:rsidRDefault="00001831" w:rsidP="00F02590">
      <w:pPr>
        <w:pStyle w:val="Body"/>
        <w:rPr>
          <w:rFonts w:ascii="Arial" w:hAnsi="Arial" w:cs="Arial"/>
        </w:rPr>
      </w:pPr>
      <w:r w:rsidRPr="00001831">
        <w:rPr>
          <w:rFonts w:ascii="Arial" w:hAnsi="Arial" w:cs="Arial"/>
        </w:rPr>
        <w:t xml:space="preserve">The beta-carotene content was determined by UHPLC according to the AOAC 2005.07-2005 method (AOAC, 2005). Carotenoids soluble in organic solvents are directly detectable by Thermo </w:t>
      </w:r>
      <w:proofErr w:type="spellStart"/>
      <w:r w:rsidRPr="00001831">
        <w:rPr>
          <w:rFonts w:ascii="Arial" w:hAnsi="Arial" w:cs="Arial"/>
        </w:rPr>
        <w:t>Scientifica</w:t>
      </w:r>
      <w:proofErr w:type="spellEnd"/>
      <w:r w:rsidRPr="00001831">
        <w:rPr>
          <w:rFonts w:ascii="Arial" w:hAnsi="Arial" w:cs="Arial"/>
        </w:rPr>
        <w:t xml:space="preserve"> UHPLC chromatography (coupled with a UV-Visible detector) after extraction by maceration in chromatographic-grade hexane. </w:t>
      </w:r>
    </w:p>
    <w:p w14:paraId="0C8D86BB" w14:textId="4CE70E21" w:rsidR="00001831" w:rsidRPr="00001831" w:rsidRDefault="00F02590" w:rsidP="00F02590">
      <w:pPr>
        <w:pStyle w:val="Body"/>
        <w:rPr>
          <w:rFonts w:ascii="Arial" w:hAnsi="Arial" w:cs="Arial"/>
        </w:rPr>
      </w:pPr>
      <w:r w:rsidRPr="00F02590">
        <w:rPr>
          <w:rFonts w:ascii="Arial" w:hAnsi="Arial" w:cs="Arial"/>
        </w:rPr>
        <w:t xml:space="preserve">The total soluble solid </w:t>
      </w:r>
      <w:r>
        <w:rPr>
          <w:rFonts w:ascii="Arial" w:hAnsi="Arial" w:cs="Arial"/>
        </w:rPr>
        <w:t>of the</w:t>
      </w:r>
      <w:r w:rsidRPr="00F02590">
        <w:t xml:space="preserve"> </w:t>
      </w:r>
      <w:r w:rsidRPr="00F02590">
        <w:rPr>
          <w:rFonts w:ascii="Arial" w:hAnsi="Arial" w:cs="Arial"/>
        </w:rPr>
        <w:t>nectars</w:t>
      </w:r>
      <w:r>
        <w:rPr>
          <w:rFonts w:ascii="Arial" w:hAnsi="Arial" w:cs="Arial"/>
        </w:rPr>
        <w:t xml:space="preserve">, </w:t>
      </w:r>
      <w:r w:rsidRPr="00F02590">
        <w:rPr>
          <w:rFonts w:ascii="Arial" w:hAnsi="Arial" w:cs="Arial"/>
        </w:rPr>
        <w:t>juices</w:t>
      </w:r>
      <w:r>
        <w:rPr>
          <w:rFonts w:ascii="Arial" w:hAnsi="Arial" w:cs="Arial"/>
        </w:rPr>
        <w:t xml:space="preserve">, vinegar and jams </w:t>
      </w:r>
      <w:r w:rsidRPr="00F02590">
        <w:rPr>
          <w:rFonts w:ascii="Arial" w:hAnsi="Arial" w:cs="Arial"/>
        </w:rPr>
        <w:t>was</w:t>
      </w:r>
      <w:r>
        <w:rPr>
          <w:rFonts w:ascii="Arial" w:hAnsi="Arial" w:cs="Arial"/>
        </w:rPr>
        <w:t xml:space="preserve"> </w:t>
      </w:r>
      <w:r w:rsidRPr="00F02590">
        <w:rPr>
          <w:rFonts w:ascii="Arial" w:hAnsi="Arial" w:cs="Arial"/>
        </w:rPr>
        <w:t xml:space="preserve">measured using an </w:t>
      </w:r>
      <w:proofErr w:type="spellStart"/>
      <w:r w:rsidRPr="00F02590">
        <w:rPr>
          <w:rFonts w:ascii="Arial" w:hAnsi="Arial" w:cs="Arial"/>
        </w:rPr>
        <w:t>Euromex</w:t>
      </w:r>
      <w:proofErr w:type="spellEnd"/>
      <w:r w:rsidRPr="00F02590">
        <w:rPr>
          <w:rFonts w:ascii="Arial" w:hAnsi="Arial" w:cs="Arial"/>
        </w:rPr>
        <w:t xml:space="preserve"> refractometer (IFFJFP, l2001).</w:t>
      </w:r>
    </w:p>
    <w:p w14:paraId="2C766803" w14:textId="35738812" w:rsidR="00001831" w:rsidRPr="00CB2CFA" w:rsidRDefault="00001831" w:rsidP="00001831">
      <w:pPr>
        <w:pStyle w:val="Body"/>
        <w:spacing w:after="0"/>
        <w:rPr>
          <w:rFonts w:ascii="Arial" w:hAnsi="Arial" w:cs="Arial"/>
          <w:b/>
          <w:bCs/>
          <w:sz w:val="22"/>
          <w:szCs w:val="22"/>
        </w:rPr>
      </w:pPr>
      <w:r w:rsidRPr="00CB2CFA">
        <w:rPr>
          <w:rFonts w:ascii="Arial" w:hAnsi="Arial" w:cs="Arial"/>
          <w:b/>
          <w:bCs/>
          <w:sz w:val="22"/>
          <w:szCs w:val="22"/>
        </w:rPr>
        <w:t>2.3. Determination of the microbiological characteristics of mango products</w:t>
      </w:r>
    </w:p>
    <w:p w14:paraId="2C37E937" w14:textId="77777777" w:rsidR="00CB2CFA" w:rsidRPr="00001831" w:rsidRDefault="00CB2CFA" w:rsidP="00001831">
      <w:pPr>
        <w:pStyle w:val="Body"/>
        <w:spacing w:after="0"/>
        <w:rPr>
          <w:rFonts w:ascii="Arial" w:hAnsi="Arial" w:cs="Arial"/>
          <w:b/>
          <w:bCs/>
        </w:rPr>
      </w:pPr>
    </w:p>
    <w:p w14:paraId="088EB013" w14:textId="77777777" w:rsidR="00CB2CFA" w:rsidRDefault="00001831" w:rsidP="00CB2CFA">
      <w:pPr>
        <w:pStyle w:val="Body"/>
        <w:spacing w:after="0"/>
        <w:rPr>
          <w:rFonts w:ascii="Arial" w:hAnsi="Arial" w:cs="Arial"/>
        </w:rPr>
      </w:pPr>
      <w:r w:rsidRPr="00001831">
        <w:rPr>
          <w:rFonts w:ascii="Arial" w:hAnsi="Arial" w:cs="Arial"/>
        </w:rPr>
        <w:t xml:space="preserve">The microbiological quality of mango products was controlled by evaluating five microbiological analysis parameters, total aerobic mesophilic flora, enterobacteria, yeasts and molds, coagulase-positive staphylococci, and Bacillus cereus. To do this, 90 mL of sterile diluent was added to 10 g of each sample. The mixture was homogenized in a stomacher (Laboratory Blender, Model stomacher 400, England) for 2 min. From this stock suspension, a series of successive decimal dilutions was performed for mass seeding. </w:t>
      </w:r>
    </w:p>
    <w:p w14:paraId="531DFBAE" w14:textId="179BB231" w:rsidR="00CB2CFA" w:rsidRDefault="00001831" w:rsidP="00CB2CFA">
      <w:pPr>
        <w:pStyle w:val="Body"/>
        <w:spacing w:after="0"/>
        <w:rPr>
          <w:rFonts w:ascii="Arial" w:hAnsi="Arial" w:cs="Arial"/>
        </w:rPr>
      </w:pPr>
      <w:r w:rsidRPr="00001831">
        <w:rPr>
          <w:rFonts w:ascii="Arial" w:hAnsi="Arial" w:cs="Arial"/>
        </w:rPr>
        <w:t>The total mesophilic aerobic flora was counted after incubation at 30</w:t>
      </w:r>
      <w:r w:rsidR="00985344">
        <w:rPr>
          <w:rFonts w:ascii="Arial" w:hAnsi="Arial" w:cs="Arial"/>
        </w:rPr>
        <w:t xml:space="preserve"> </w:t>
      </w:r>
      <w:r w:rsidRPr="00001831">
        <w:rPr>
          <w:rFonts w:ascii="Arial" w:hAnsi="Arial" w:cs="Arial"/>
        </w:rPr>
        <w:t xml:space="preserve">°C for 72 hours on Plate Count Agar (PCA, </w:t>
      </w:r>
      <w:proofErr w:type="spellStart"/>
      <w:r w:rsidRPr="00001831">
        <w:rPr>
          <w:rFonts w:ascii="Arial" w:hAnsi="Arial" w:cs="Arial"/>
        </w:rPr>
        <w:t>Liofilchem</w:t>
      </w:r>
      <w:proofErr w:type="spellEnd"/>
      <w:r w:rsidRPr="00001831">
        <w:rPr>
          <w:rFonts w:ascii="Arial" w:hAnsi="Arial" w:cs="Arial"/>
        </w:rPr>
        <w:t>, Italy) according to ISO 4833-1 (2013).</w:t>
      </w:r>
    </w:p>
    <w:p w14:paraId="3B5842E4" w14:textId="253FB1FB" w:rsidR="00CB2CFA" w:rsidRDefault="00001831" w:rsidP="00CB2CFA">
      <w:pPr>
        <w:pStyle w:val="Body"/>
        <w:spacing w:after="0"/>
        <w:rPr>
          <w:rFonts w:ascii="Arial" w:hAnsi="Arial" w:cs="Arial"/>
        </w:rPr>
      </w:pPr>
      <w:r w:rsidRPr="00001831">
        <w:rPr>
          <w:rFonts w:ascii="Arial" w:hAnsi="Arial" w:cs="Arial"/>
        </w:rPr>
        <w:t>Enterobacteria were counted according to the ISO 21528-2 (2017) standard after seeding on Violet Red Bile Glucose (VRBG) agar (</w:t>
      </w:r>
      <w:proofErr w:type="spellStart"/>
      <w:r w:rsidRPr="00001831">
        <w:rPr>
          <w:rFonts w:ascii="Arial" w:hAnsi="Arial" w:cs="Arial"/>
        </w:rPr>
        <w:t>Liofilchem</w:t>
      </w:r>
      <w:proofErr w:type="spellEnd"/>
      <w:r w:rsidRPr="00001831">
        <w:rPr>
          <w:rFonts w:ascii="Arial" w:hAnsi="Arial" w:cs="Arial"/>
        </w:rPr>
        <w:t>, Italy) and incubation at 37</w:t>
      </w:r>
      <w:r w:rsidR="00985344">
        <w:rPr>
          <w:rFonts w:ascii="Arial" w:hAnsi="Arial" w:cs="Arial"/>
        </w:rPr>
        <w:t xml:space="preserve"> </w:t>
      </w:r>
      <w:r w:rsidRPr="00001831">
        <w:rPr>
          <w:rFonts w:ascii="Arial" w:hAnsi="Arial" w:cs="Arial"/>
        </w:rPr>
        <w:t xml:space="preserve">°C for 24 hours. Yeasts and molds were counted by culture on chloramphenicol </w:t>
      </w:r>
      <w:proofErr w:type="spellStart"/>
      <w:r w:rsidRPr="00001831">
        <w:rPr>
          <w:rFonts w:ascii="Arial" w:hAnsi="Arial" w:cs="Arial"/>
        </w:rPr>
        <w:t>Sabouraud</w:t>
      </w:r>
      <w:proofErr w:type="spellEnd"/>
      <w:r w:rsidRPr="00001831">
        <w:rPr>
          <w:rFonts w:ascii="Arial" w:hAnsi="Arial" w:cs="Arial"/>
        </w:rPr>
        <w:t xml:space="preserve"> agar (</w:t>
      </w:r>
      <w:proofErr w:type="spellStart"/>
      <w:r w:rsidRPr="00001831">
        <w:rPr>
          <w:rFonts w:ascii="Arial" w:hAnsi="Arial" w:cs="Arial"/>
        </w:rPr>
        <w:t>Liofilchem</w:t>
      </w:r>
      <w:proofErr w:type="spellEnd"/>
      <w:r w:rsidRPr="00001831">
        <w:rPr>
          <w:rFonts w:ascii="Arial" w:hAnsi="Arial" w:cs="Arial"/>
        </w:rPr>
        <w:t>, Italy) after a 7-day incubation period at 25°C according to ISO 21527 (2008).</w:t>
      </w:r>
    </w:p>
    <w:p w14:paraId="6D85406D" w14:textId="77777777" w:rsidR="00CB2CFA" w:rsidRDefault="00001831" w:rsidP="00CB2CFA">
      <w:pPr>
        <w:pStyle w:val="Body"/>
        <w:spacing w:after="0"/>
        <w:rPr>
          <w:rFonts w:ascii="Arial" w:hAnsi="Arial" w:cs="Arial"/>
        </w:rPr>
      </w:pPr>
      <w:r w:rsidRPr="00001831">
        <w:rPr>
          <w:rFonts w:ascii="Arial" w:hAnsi="Arial" w:cs="Arial"/>
        </w:rPr>
        <w:t>Coagulase-positive staphylococci were counted on Baird Parker agar (</w:t>
      </w:r>
      <w:proofErr w:type="spellStart"/>
      <w:r w:rsidRPr="00001831">
        <w:rPr>
          <w:rFonts w:ascii="Arial" w:hAnsi="Arial" w:cs="Arial"/>
        </w:rPr>
        <w:t>Liofilchem</w:t>
      </w:r>
      <w:proofErr w:type="spellEnd"/>
      <w:r w:rsidRPr="00001831">
        <w:rPr>
          <w:rFonts w:ascii="Arial" w:hAnsi="Arial" w:cs="Arial"/>
        </w:rPr>
        <w:t>, Italy) after incubation for 48 hours at 37°C in accordance with ISO 6888-1 (2021).</w:t>
      </w:r>
    </w:p>
    <w:p w14:paraId="4A3AC7BB" w14:textId="0BA25834" w:rsidR="00CB2CFA" w:rsidRDefault="00001831" w:rsidP="00CB2CFA">
      <w:pPr>
        <w:pStyle w:val="Body"/>
        <w:spacing w:after="0"/>
        <w:rPr>
          <w:rFonts w:ascii="Arial" w:hAnsi="Arial" w:cs="Arial"/>
        </w:rPr>
      </w:pPr>
      <w:r w:rsidRPr="00863B20">
        <w:rPr>
          <w:rFonts w:ascii="Arial" w:hAnsi="Arial" w:cs="Arial"/>
          <w:i/>
          <w:iCs/>
        </w:rPr>
        <w:t>Bacillus cereus</w:t>
      </w:r>
      <w:r w:rsidRPr="00001831">
        <w:rPr>
          <w:rFonts w:ascii="Arial" w:hAnsi="Arial" w:cs="Arial"/>
        </w:rPr>
        <w:t xml:space="preserve"> were counted on Brillance </w:t>
      </w:r>
      <w:r w:rsidRPr="00863B20">
        <w:rPr>
          <w:rFonts w:ascii="Arial" w:hAnsi="Arial" w:cs="Arial"/>
          <w:i/>
          <w:iCs/>
        </w:rPr>
        <w:t>Bacillus Cereus</w:t>
      </w:r>
      <w:r w:rsidRPr="00001831">
        <w:rPr>
          <w:rFonts w:ascii="Arial" w:hAnsi="Arial" w:cs="Arial"/>
        </w:rPr>
        <w:t xml:space="preserve"> agar (</w:t>
      </w:r>
      <w:proofErr w:type="spellStart"/>
      <w:r w:rsidRPr="00001831">
        <w:rPr>
          <w:rFonts w:ascii="Arial" w:hAnsi="Arial" w:cs="Arial"/>
        </w:rPr>
        <w:t>Liofilchem</w:t>
      </w:r>
      <w:proofErr w:type="spellEnd"/>
      <w:r w:rsidRPr="00001831">
        <w:rPr>
          <w:rFonts w:ascii="Arial" w:hAnsi="Arial" w:cs="Arial"/>
        </w:rPr>
        <w:t>, Italy) after an incubation period of 48 hours at 37</w:t>
      </w:r>
      <w:r w:rsidR="00863B20">
        <w:rPr>
          <w:rFonts w:ascii="Arial" w:hAnsi="Arial" w:cs="Arial"/>
        </w:rPr>
        <w:t xml:space="preserve"> </w:t>
      </w:r>
      <w:r w:rsidRPr="00001831">
        <w:rPr>
          <w:rFonts w:ascii="Arial" w:hAnsi="Arial" w:cs="Arial"/>
        </w:rPr>
        <w:t>°C in accordance with ISO 7932 (2014).</w:t>
      </w:r>
    </w:p>
    <w:p w14:paraId="5580F7C8" w14:textId="18E1BD9A" w:rsidR="00001831" w:rsidRDefault="00001831" w:rsidP="00CB2CFA">
      <w:pPr>
        <w:pStyle w:val="Body"/>
        <w:spacing w:after="0"/>
        <w:rPr>
          <w:rFonts w:ascii="Arial" w:hAnsi="Arial" w:cs="Arial"/>
        </w:rPr>
      </w:pPr>
      <w:r w:rsidRPr="00001831">
        <w:rPr>
          <w:rFonts w:ascii="Arial" w:hAnsi="Arial" w:cs="Arial"/>
        </w:rPr>
        <w:t>The results are expressed in colony-forming units (CFU) per gram or per milliliter of sample.</w:t>
      </w:r>
    </w:p>
    <w:p w14:paraId="19D54A2E" w14:textId="77777777" w:rsidR="00CB2CFA" w:rsidRPr="00CB2CFA" w:rsidRDefault="00CB2CFA" w:rsidP="00CB2CFA">
      <w:pPr>
        <w:pStyle w:val="Body"/>
        <w:spacing w:after="0"/>
        <w:rPr>
          <w:rFonts w:ascii="Arial" w:hAnsi="Arial" w:cs="Arial"/>
          <w:b/>
          <w:bCs/>
        </w:rPr>
      </w:pPr>
    </w:p>
    <w:p w14:paraId="4FAE9271" w14:textId="448D8478" w:rsidR="00001831" w:rsidRPr="00F02590" w:rsidRDefault="00F02590" w:rsidP="00CB2CFA">
      <w:pPr>
        <w:pStyle w:val="Body"/>
        <w:spacing w:after="0"/>
        <w:rPr>
          <w:rFonts w:ascii="Arial" w:hAnsi="Arial" w:cs="Arial"/>
          <w:b/>
          <w:bCs/>
          <w:sz w:val="22"/>
          <w:szCs w:val="22"/>
        </w:rPr>
      </w:pPr>
      <w:r w:rsidRPr="00F02590">
        <w:rPr>
          <w:rFonts w:ascii="Arial" w:hAnsi="Arial" w:cs="Arial"/>
          <w:b/>
          <w:bCs/>
          <w:sz w:val="22"/>
          <w:szCs w:val="22"/>
        </w:rPr>
        <w:t xml:space="preserve">2.4. </w:t>
      </w:r>
      <w:r w:rsidR="00001831" w:rsidRPr="00F02590">
        <w:rPr>
          <w:rFonts w:ascii="Arial" w:hAnsi="Arial" w:cs="Arial"/>
          <w:b/>
          <w:bCs/>
          <w:sz w:val="22"/>
          <w:szCs w:val="22"/>
        </w:rPr>
        <w:t>Statistical analysis of data</w:t>
      </w:r>
    </w:p>
    <w:p w14:paraId="3356FF5E" w14:textId="77777777" w:rsidR="00CB2CFA" w:rsidRPr="00CB2CFA" w:rsidRDefault="00CB2CFA" w:rsidP="00CB2CFA">
      <w:pPr>
        <w:pStyle w:val="Body"/>
        <w:spacing w:after="0"/>
        <w:rPr>
          <w:rFonts w:ascii="Arial" w:hAnsi="Arial" w:cs="Arial"/>
          <w:b/>
          <w:bCs/>
        </w:rPr>
      </w:pPr>
    </w:p>
    <w:p w14:paraId="0D177B64" w14:textId="709DC3FC" w:rsidR="00001831" w:rsidRDefault="0084795B" w:rsidP="00F02590">
      <w:pPr>
        <w:pStyle w:val="Body"/>
        <w:rPr>
          <w:rFonts w:ascii="Arial" w:hAnsi="Arial" w:cs="Arial"/>
        </w:rPr>
      </w:pPr>
      <w:r>
        <w:rPr>
          <w:rFonts w:ascii="Arial" w:hAnsi="Arial" w:cs="Arial"/>
        </w:rPr>
        <w:t>T</w:t>
      </w:r>
      <w:r w:rsidR="00F02590" w:rsidRPr="00F02590">
        <w:rPr>
          <w:rFonts w:ascii="Arial" w:hAnsi="Arial" w:cs="Arial"/>
        </w:rPr>
        <w:t xml:space="preserve">he physicochemical </w:t>
      </w:r>
      <w:r w:rsidR="0079596D">
        <w:rPr>
          <w:rFonts w:ascii="Arial" w:hAnsi="Arial" w:cs="Arial"/>
        </w:rPr>
        <w:t xml:space="preserve">and nutritional </w:t>
      </w:r>
      <w:r w:rsidR="00F02590" w:rsidRPr="00F02590">
        <w:rPr>
          <w:rFonts w:ascii="Arial" w:hAnsi="Arial" w:cs="Arial"/>
        </w:rPr>
        <w:t>analyses were performed in triplicate.</w:t>
      </w:r>
      <w:r w:rsidR="00F02590">
        <w:rPr>
          <w:rFonts w:ascii="Arial" w:hAnsi="Arial" w:cs="Arial"/>
        </w:rPr>
        <w:t xml:space="preserve"> </w:t>
      </w:r>
      <w:r w:rsidR="00F02590" w:rsidRPr="00F02590">
        <w:rPr>
          <w:rFonts w:ascii="Arial" w:hAnsi="Arial" w:cs="Arial"/>
        </w:rPr>
        <w:t>Simple statistical analysis was used to get means and standard deviations.</w:t>
      </w:r>
      <w:r w:rsidR="00F02590">
        <w:rPr>
          <w:rFonts w:ascii="Arial" w:hAnsi="Arial" w:cs="Arial"/>
        </w:rPr>
        <w:t xml:space="preserve"> </w:t>
      </w:r>
      <w:r w:rsidR="00F02590" w:rsidRPr="00F02590">
        <w:rPr>
          <w:rFonts w:ascii="Arial" w:hAnsi="Arial" w:cs="Arial"/>
        </w:rPr>
        <w:t>Data obtained were submitted to analysis of variance</w:t>
      </w:r>
      <w:r w:rsidR="00F02590">
        <w:rPr>
          <w:rFonts w:ascii="Arial" w:hAnsi="Arial" w:cs="Arial"/>
        </w:rPr>
        <w:t xml:space="preserve"> </w:t>
      </w:r>
      <w:r w:rsidR="00F02590" w:rsidRPr="00F02590">
        <w:rPr>
          <w:rFonts w:ascii="Arial" w:hAnsi="Arial" w:cs="Arial"/>
        </w:rPr>
        <w:t>(ANOVA) and comparisons were made by Tukey’s</w:t>
      </w:r>
      <w:r w:rsidR="0079596D" w:rsidRPr="0079596D">
        <w:rPr>
          <w:rFonts w:ascii="Arial" w:hAnsi="Arial" w:cs="Arial"/>
        </w:rPr>
        <w:t xml:space="preserve"> HSD</w:t>
      </w:r>
      <w:r w:rsidR="00F02590" w:rsidRPr="00F02590">
        <w:rPr>
          <w:rFonts w:ascii="Arial" w:hAnsi="Arial" w:cs="Arial"/>
        </w:rPr>
        <w:t xml:space="preserve"> </w:t>
      </w:r>
      <w:r w:rsidR="0079596D">
        <w:rPr>
          <w:rFonts w:ascii="Arial" w:hAnsi="Arial" w:cs="Arial"/>
        </w:rPr>
        <w:t xml:space="preserve">test </w:t>
      </w:r>
      <w:r w:rsidR="00F02590" w:rsidRPr="00F02590">
        <w:rPr>
          <w:rFonts w:ascii="Arial" w:hAnsi="Arial" w:cs="Arial"/>
        </w:rPr>
        <w:t>(P =</w:t>
      </w:r>
      <w:r w:rsidR="00F02590">
        <w:rPr>
          <w:rFonts w:ascii="Arial" w:hAnsi="Arial" w:cs="Arial"/>
        </w:rPr>
        <w:t xml:space="preserve"> </w:t>
      </w:r>
      <w:r w:rsidR="00F02590" w:rsidRPr="00F02590">
        <w:rPr>
          <w:rFonts w:ascii="Arial" w:hAnsi="Arial" w:cs="Arial"/>
        </w:rPr>
        <w:t>.05)</w:t>
      </w:r>
      <w:r w:rsidR="00001831" w:rsidRPr="00001831">
        <w:rPr>
          <w:rFonts w:ascii="Arial" w:hAnsi="Arial" w:cs="Arial"/>
        </w:rPr>
        <w:t xml:space="preserve"> using XLSTAT 2016.02.27444 software. </w:t>
      </w:r>
    </w:p>
    <w:p w14:paraId="0E34AA85" w14:textId="77777777" w:rsidR="00790ADA" w:rsidRPr="00FB3A86" w:rsidRDefault="00790ADA" w:rsidP="00441B6F">
      <w:pPr>
        <w:pStyle w:val="Body"/>
        <w:spacing w:after="0"/>
        <w:rPr>
          <w:rFonts w:ascii="Arial" w:hAnsi="Arial" w:cs="Arial"/>
        </w:rPr>
      </w:pPr>
    </w:p>
    <w:p w14:paraId="157E606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45DA3D" w14:textId="614CA7CB" w:rsidR="00790ADA" w:rsidRPr="002E1929" w:rsidRDefault="00790ADA" w:rsidP="00441B6F">
      <w:pPr>
        <w:pStyle w:val="Head1"/>
        <w:spacing w:after="0"/>
        <w:jc w:val="both"/>
        <w:rPr>
          <w:rFonts w:ascii="Arial" w:hAnsi="Arial" w:cs="Arial"/>
          <w:szCs w:val="22"/>
        </w:rPr>
      </w:pPr>
    </w:p>
    <w:p w14:paraId="41C1F48F" w14:textId="4C4E7E37" w:rsidR="00C67CB1" w:rsidRDefault="002E1929" w:rsidP="00C67CB1">
      <w:pPr>
        <w:rPr>
          <w:rFonts w:ascii="Arial" w:hAnsi="Arial" w:cs="Arial"/>
          <w:b/>
          <w:bCs/>
          <w:sz w:val="22"/>
          <w:szCs w:val="22"/>
          <w:lang w:val="en-GB" w:eastAsia="en-GB"/>
        </w:rPr>
      </w:pPr>
      <w:r w:rsidRPr="002E1929">
        <w:rPr>
          <w:rFonts w:ascii="Arial" w:hAnsi="Arial" w:cs="Arial"/>
          <w:b/>
          <w:bCs/>
          <w:sz w:val="22"/>
          <w:szCs w:val="22"/>
          <w:lang w:val="en-GB" w:eastAsia="en-GB"/>
        </w:rPr>
        <w:t xml:space="preserve">3.1. </w:t>
      </w:r>
      <w:r w:rsidR="00C67CB1" w:rsidRPr="002E1929">
        <w:rPr>
          <w:rFonts w:ascii="Arial" w:hAnsi="Arial" w:cs="Arial"/>
          <w:b/>
          <w:bCs/>
          <w:sz w:val="22"/>
          <w:szCs w:val="22"/>
          <w:lang w:val="en-GB" w:eastAsia="en-GB"/>
        </w:rPr>
        <w:t>Physicochemical and nutritional characteristics of mango products</w:t>
      </w:r>
    </w:p>
    <w:p w14:paraId="7A4CD6A0" w14:textId="77777777" w:rsidR="002E1929" w:rsidRPr="002E1929" w:rsidRDefault="002E1929" w:rsidP="00C67CB1">
      <w:pPr>
        <w:rPr>
          <w:rFonts w:ascii="Arial" w:hAnsi="Arial" w:cs="Arial"/>
          <w:b/>
          <w:bCs/>
          <w:sz w:val="22"/>
          <w:szCs w:val="22"/>
          <w:lang w:val="en-GB" w:eastAsia="en-GB"/>
        </w:rPr>
      </w:pPr>
    </w:p>
    <w:p w14:paraId="48CFF754" w14:textId="51D8AF55" w:rsidR="00C67CB1" w:rsidRPr="00C67CB1" w:rsidRDefault="00C67CB1" w:rsidP="00C67CB1">
      <w:pPr>
        <w:rPr>
          <w:rFonts w:ascii="Arial" w:hAnsi="Arial" w:cs="Arial"/>
          <w:lang w:val="en-GB" w:eastAsia="en-GB"/>
        </w:rPr>
      </w:pPr>
      <w:r w:rsidRPr="00C67CB1">
        <w:rPr>
          <w:rFonts w:ascii="Arial" w:hAnsi="Arial" w:cs="Arial"/>
          <w:lang w:val="en-GB" w:eastAsia="en-GB"/>
        </w:rPr>
        <w:t xml:space="preserve">The physicochemical and nutritional characteristics of mango products are shown in Tables </w:t>
      </w:r>
      <w:r w:rsidR="00717AEA">
        <w:rPr>
          <w:rFonts w:ascii="Arial" w:hAnsi="Arial" w:cs="Arial"/>
          <w:lang w:val="en-GB" w:eastAsia="en-GB"/>
        </w:rPr>
        <w:t>1</w:t>
      </w:r>
      <w:r w:rsidRPr="00C67CB1">
        <w:rPr>
          <w:rFonts w:ascii="Arial" w:hAnsi="Arial" w:cs="Arial"/>
          <w:lang w:val="en-GB" w:eastAsia="en-GB"/>
        </w:rPr>
        <w:t xml:space="preserve">, </w:t>
      </w:r>
      <w:r w:rsidR="00717AEA">
        <w:rPr>
          <w:rFonts w:ascii="Arial" w:hAnsi="Arial" w:cs="Arial"/>
          <w:lang w:val="en-GB" w:eastAsia="en-GB"/>
        </w:rPr>
        <w:t>2</w:t>
      </w:r>
      <w:r w:rsidRPr="00C67CB1">
        <w:rPr>
          <w:rFonts w:ascii="Arial" w:hAnsi="Arial" w:cs="Arial"/>
          <w:lang w:val="en-GB" w:eastAsia="en-GB"/>
        </w:rPr>
        <w:t xml:space="preserve">, and </w:t>
      </w:r>
      <w:r w:rsidR="00717AEA">
        <w:rPr>
          <w:rFonts w:ascii="Arial" w:hAnsi="Arial" w:cs="Arial"/>
          <w:lang w:val="en-GB" w:eastAsia="en-GB"/>
        </w:rPr>
        <w:t>3</w:t>
      </w:r>
      <w:r w:rsidRPr="00C67CB1">
        <w:rPr>
          <w:rFonts w:ascii="Arial" w:hAnsi="Arial" w:cs="Arial"/>
          <w:lang w:val="en-GB" w:eastAsia="en-GB"/>
        </w:rPr>
        <w:t xml:space="preserve"> below.</w:t>
      </w:r>
    </w:p>
    <w:p w14:paraId="6D502223" w14:textId="4B5AEAED" w:rsidR="00C67CB1" w:rsidRPr="00C67CB1" w:rsidRDefault="00C67CB1" w:rsidP="00C67CB1">
      <w:pPr>
        <w:rPr>
          <w:rFonts w:ascii="Arial" w:hAnsi="Arial" w:cs="Arial"/>
          <w:lang w:val="en-GB" w:eastAsia="en-GB"/>
        </w:rPr>
      </w:pPr>
      <w:r w:rsidRPr="00C67CB1">
        <w:rPr>
          <w:rFonts w:ascii="Arial" w:hAnsi="Arial" w:cs="Arial"/>
          <w:lang w:val="en-GB" w:eastAsia="en-GB"/>
        </w:rPr>
        <w:t></w:t>
      </w:r>
      <w:r w:rsidR="009F3F49">
        <w:rPr>
          <w:rFonts w:ascii="Arial" w:hAnsi="Arial" w:cs="Arial"/>
          <w:lang w:val="en-GB" w:eastAsia="en-GB"/>
        </w:rPr>
        <w:t xml:space="preserve"> </w:t>
      </w:r>
      <w:r w:rsidRPr="00C67CB1">
        <w:rPr>
          <w:rFonts w:ascii="Arial" w:hAnsi="Arial" w:cs="Arial"/>
          <w:b/>
          <w:bCs/>
          <w:lang w:val="en-GB" w:eastAsia="en-GB"/>
        </w:rPr>
        <w:t>Dried mangoes</w:t>
      </w:r>
    </w:p>
    <w:p w14:paraId="363A83A3" w14:textId="0F9BAC08" w:rsidR="00C67CB1" w:rsidRPr="00C67CB1" w:rsidRDefault="00C67CB1" w:rsidP="00C67CB1">
      <w:pPr>
        <w:jc w:val="both"/>
        <w:rPr>
          <w:rFonts w:ascii="Arial" w:hAnsi="Arial" w:cs="Arial"/>
          <w:lang w:val="en-GB" w:eastAsia="en-GB"/>
        </w:rPr>
      </w:pPr>
      <w:r w:rsidRPr="00C67CB1">
        <w:rPr>
          <w:rFonts w:ascii="Arial" w:hAnsi="Arial" w:cs="Arial"/>
          <w:lang w:val="en-GB" w:eastAsia="en-GB"/>
        </w:rPr>
        <w:t>For dried mangoes, the water, ash, total sugar, beta-carotene, and vitamin C contents varied from 13.63 to 21.</w:t>
      </w:r>
      <w:r w:rsidRPr="0033054B">
        <w:rPr>
          <w:rFonts w:ascii="Arial" w:hAnsi="Arial" w:cs="Arial"/>
          <w:highlight w:val="yellow"/>
          <w:lang w:val="en-GB" w:eastAsia="en-GB"/>
        </w:rPr>
        <w:t>58</w:t>
      </w:r>
      <w:r w:rsidR="001D3A04" w:rsidRPr="0033054B">
        <w:rPr>
          <w:rFonts w:ascii="Arial" w:hAnsi="Arial" w:cs="Arial"/>
          <w:highlight w:val="yellow"/>
          <w:lang w:val="en-GB" w:eastAsia="en-GB"/>
        </w:rPr>
        <w:t xml:space="preserve"> </w:t>
      </w:r>
      <w:r w:rsidRPr="0033054B">
        <w:rPr>
          <w:rFonts w:ascii="Arial" w:hAnsi="Arial" w:cs="Arial"/>
          <w:highlight w:val="yellow"/>
          <w:lang w:val="en-GB" w:eastAsia="en-GB"/>
        </w:rPr>
        <w:t>%</w:t>
      </w:r>
      <w:r w:rsidRPr="00C67CB1">
        <w:rPr>
          <w:rFonts w:ascii="Arial" w:hAnsi="Arial" w:cs="Arial"/>
          <w:lang w:val="en-GB" w:eastAsia="en-GB"/>
        </w:rPr>
        <w:t>, from 1.37 to 2.</w:t>
      </w:r>
      <w:r w:rsidRPr="0033054B">
        <w:rPr>
          <w:rFonts w:ascii="Arial" w:hAnsi="Arial" w:cs="Arial"/>
          <w:highlight w:val="yellow"/>
          <w:lang w:val="en-GB" w:eastAsia="en-GB"/>
        </w:rPr>
        <w:t>07</w:t>
      </w:r>
      <w:r w:rsidR="001D3A04" w:rsidRPr="0033054B">
        <w:rPr>
          <w:rFonts w:ascii="Arial" w:hAnsi="Arial" w:cs="Arial"/>
          <w:highlight w:val="yellow"/>
          <w:lang w:val="en-GB" w:eastAsia="en-GB"/>
        </w:rPr>
        <w:t xml:space="preserve"> </w:t>
      </w:r>
      <w:r w:rsidRPr="0033054B">
        <w:rPr>
          <w:rFonts w:ascii="Arial" w:hAnsi="Arial" w:cs="Arial"/>
          <w:highlight w:val="yellow"/>
          <w:lang w:val="en-GB" w:eastAsia="en-GB"/>
        </w:rPr>
        <w:t>%</w:t>
      </w:r>
      <w:r w:rsidRPr="00C67CB1">
        <w:rPr>
          <w:rFonts w:ascii="Arial" w:hAnsi="Arial" w:cs="Arial"/>
          <w:lang w:val="en-GB" w:eastAsia="en-GB"/>
        </w:rPr>
        <w:t xml:space="preserve"> DM, from 40.37 to 59.</w:t>
      </w:r>
      <w:r w:rsidRPr="0033054B">
        <w:rPr>
          <w:rFonts w:ascii="Arial" w:hAnsi="Arial" w:cs="Arial"/>
          <w:highlight w:val="yellow"/>
          <w:lang w:val="en-GB" w:eastAsia="en-GB"/>
        </w:rPr>
        <w:t>26</w:t>
      </w:r>
      <w:r w:rsidR="001D3A04" w:rsidRPr="0033054B">
        <w:rPr>
          <w:rFonts w:ascii="Arial" w:hAnsi="Arial" w:cs="Arial"/>
          <w:highlight w:val="yellow"/>
          <w:lang w:val="en-GB" w:eastAsia="en-GB"/>
        </w:rPr>
        <w:t xml:space="preserve"> </w:t>
      </w:r>
      <w:r w:rsidRPr="0033054B">
        <w:rPr>
          <w:rFonts w:ascii="Arial" w:hAnsi="Arial" w:cs="Arial"/>
          <w:highlight w:val="yellow"/>
          <w:lang w:val="en-GB" w:eastAsia="en-GB"/>
        </w:rPr>
        <w:t>%</w:t>
      </w:r>
      <w:r>
        <w:rPr>
          <w:rFonts w:ascii="Arial" w:hAnsi="Arial" w:cs="Arial"/>
          <w:lang w:val="en-GB" w:eastAsia="en-GB"/>
        </w:rPr>
        <w:t xml:space="preserve"> DM</w:t>
      </w:r>
      <w:r w:rsidRPr="00C67CB1">
        <w:rPr>
          <w:rFonts w:ascii="Arial" w:hAnsi="Arial" w:cs="Arial"/>
          <w:lang w:val="en-GB" w:eastAsia="en-GB"/>
        </w:rPr>
        <w:t>, from 2.40 to 28.39</w:t>
      </w:r>
      <w:r w:rsidR="001D3A04">
        <w:rPr>
          <w:rFonts w:ascii="Arial" w:hAnsi="Arial" w:cs="Arial"/>
          <w:lang w:val="en-GB" w:eastAsia="en-GB"/>
        </w:rPr>
        <w:t xml:space="preserve"> </w:t>
      </w:r>
      <w:r w:rsidRPr="00C67CB1">
        <w:rPr>
          <w:rFonts w:ascii="Arial" w:hAnsi="Arial" w:cs="Arial"/>
          <w:lang w:val="en-GB" w:eastAsia="en-GB"/>
        </w:rPr>
        <w:t>mg/</w:t>
      </w:r>
      <w:r w:rsidRPr="0033054B">
        <w:rPr>
          <w:rFonts w:ascii="Arial" w:hAnsi="Arial" w:cs="Arial"/>
          <w:highlight w:val="yellow"/>
          <w:lang w:val="en-GB" w:eastAsia="en-GB"/>
        </w:rPr>
        <w:t>100</w:t>
      </w:r>
      <w:r w:rsidR="001D3A04" w:rsidRPr="0033054B">
        <w:rPr>
          <w:rFonts w:ascii="Arial" w:hAnsi="Arial" w:cs="Arial"/>
          <w:highlight w:val="yellow"/>
          <w:lang w:val="en-GB" w:eastAsia="en-GB"/>
        </w:rPr>
        <w:t xml:space="preserve"> </w:t>
      </w:r>
      <w:r w:rsidRPr="0033054B">
        <w:rPr>
          <w:rFonts w:ascii="Arial" w:hAnsi="Arial" w:cs="Arial"/>
          <w:highlight w:val="yellow"/>
          <w:lang w:val="en-GB" w:eastAsia="en-GB"/>
        </w:rPr>
        <w:t>g</w:t>
      </w:r>
      <w:r w:rsidRPr="00C67CB1">
        <w:rPr>
          <w:rFonts w:ascii="Arial" w:hAnsi="Arial" w:cs="Arial"/>
          <w:lang w:val="en-GB" w:eastAsia="en-GB"/>
        </w:rPr>
        <w:t xml:space="preserve"> and from 3.7 to 20.52</w:t>
      </w:r>
      <w:r w:rsidR="001D3A04">
        <w:rPr>
          <w:rFonts w:ascii="Arial" w:hAnsi="Arial" w:cs="Arial"/>
          <w:lang w:val="en-GB" w:eastAsia="en-GB"/>
        </w:rPr>
        <w:t xml:space="preserve"> </w:t>
      </w:r>
      <w:r w:rsidRPr="00C67CB1">
        <w:rPr>
          <w:rFonts w:ascii="Arial" w:hAnsi="Arial" w:cs="Arial"/>
          <w:lang w:val="en-GB" w:eastAsia="en-GB"/>
        </w:rPr>
        <w:t>mg/</w:t>
      </w:r>
      <w:r w:rsidRPr="0033054B">
        <w:rPr>
          <w:rFonts w:ascii="Arial" w:hAnsi="Arial" w:cs="Arial"/>
          <w:highlight w:val="yellow"/>
          <w:lang w:val="en-GB" w:eastAsia="en-GB"/>
        </w:rPr>
        <w:t>100</w:t>
      </w:r>
      <w:r w:rsidR="001D3A04" w:rsidRPr="0033054B">
        <w:rPr>
          <w:rFonts w:ascii="Arial" w:hAnsi="Arial" w:cs="Arial"/>
          <w:highlight w:val="yellow"/>
          <w:lang w:val="en-GB" w:eastAsia="en-GB"/>
        </w:rPr>
        <w:t xml:space="preserve"> </w:t>
      </w:r>
      <w:r w:rsidRPr="0033054B">
        <w:rPr>
          <w:rFonts w:ascii="Arial" w:hAnsi="Arial" w:cs="Arial"/>
          <w:highlight w:val="yellow"/>
          <w:lang w:val="en-GB" w:eastAsia="en-GB"/>
        </w:rPr>
        <w:t>g</w:t>
      </w:r>
      <w:r w:rsidRPr="00C67CB1">
        <w:rPr>
          <w:rFonts w:ascii="Arial" w:hAnsi="Arial" w:cs="Arial"/>
          <w:lang w:val="en-GB" w:eastAsia="en-GB"/>
        </w:rPr>
        <w:t xml:space="preserve"> respectively, with a pH that varied from 3.54 to 4.75 and a titratable acidity of 0.63 to 3.02</w:t>
      </w:r>
      <w:r w:rsidR="0033054B">
        <w:rPr>
          <w:rFonts w:ascii="Arial" w:hAnsi="Arial" w:cs="Arial"/>
          <w:lang w:val="en-GB" w:eastAsia="en-GB"/>
        </w:rPr>
        <w:t xml:space="preserve"> </w:t>
      </w:r>
      <w:r w:rsidRPr="00C67CB1">
        <w:rPr>
          <w:rFonts w:ascii="Arial" w:hAnsi="Arial" w:cs="Arial"/>
          <w:lang w:val="en-GB" w:eastAsia="en-GB"/>
        </w:rPr>
        <w:t xml:space="preserve">% (Table </w:t>
      </w:r>
      <w:r w:rsidR="00717AEA">
        <w:rPr>
          <w:rFonts w:ascii="Arial" w:hAnsi="Arial" w:cs="Arial"/>
          <w:lang w:val="en-GB" w:eastAsia="en-GB"/>
        </w:rPr>
        <w:t>1</w:t>
      </w:r>
      <w:r w:rsidRPr="00C67CB1">
        <w:rPr>
          <w:rFonts w:ascii="Arial" w:hAnsi="Arial" w:cs="Arial"/>
          <w:lang w:val="en-GB" w:eastAsia="en-GB"/>
        </w:rPr>
        <w:t xml:space="preserve">). The nutritional content of different brands of dried mangoes varied significantly according to the Tukey (HSD) test. This difference could be due to the drying technologies used in different processing units, such as drying temperature, duration, slice thickness, and type of dryer used. Indeed, some authors have reported that the vitamin C, total sugar, and acidity contents of dried mangoes decreased </w:t>
      </w:r>
      <w:r w:rsidRPr="00C67CB1">
        <w:rPr>
          <w:rFonts w:ascii="Arial" w:hAnsi="Arial" w:cs="Arial"/>
          <w:lang w:val="en-GB" w:eastAsia="en-GB"/>
        </w:rPr>
        <w:lastRenderedPageBreak/>
        <w:t>significantly with increasing drying temperature (Lin et al., 2023</w:t>
      </w:r>
      <w:r>
        <w:rPr>
          <w:rFonts w:ascii="Arial" w:hAnsi="Arial" w:cs="Arial"/>
          <w:lang w:val="en-GB" w:eastAsia="en-GB"/>
        </w:rPr>
        <w:t>;</w:t>
      </w:r>
      <w:r w:rsidRPr="00C67CB1">
        <w:rPr>
          <w:rFonts w:ascii="Arial" w:hAnsi="Arial" w:cs="Arial"/>
          <w:lang w:val="en-GB" w:eastAsia="en-GB"/>
        </w:rPr>
        <w:t xml:space="preserve"> Rashidi et al., 2021). The vitamin C content obtained in this study is lower than the 149.15 to 205.77 mg/</w:t>
      </w:r>
      <w:r w:rsidRPr="001E5533">
        <w:rPr>
          <w:rFonts w:ascii="Arial" w:hAnsi="Arial" w:cs="Arial"/>
          <w:highlight w:val="yellow"/>
          <w:lang w:val="en-GB" w:eastAsia="en-GB"/>
        </w:rPr>
        <w:t>100 g</w:t>
      </w:r>
      <w:r w:rsidRPr="00C67CB1">
        <w:rPr>
          <w:rFonts w:ascii="Arial" w:hAnsi="Arial" w:cs="Arial"/>
          <w:lang w:val="en-GB" w:eastAsia="en-GB"/>
        </w:rPr>
        <w:t xml:space="preserve"> reported by Belem et al. (2017) in dried mangoes from Burkina Faso from the three mango varieties most commonly used by mango drying units. The low vitamin C contents in our samples could be due to degradation related to environmental storage conditions in shops and food, such as oxygen, temperature, light, shelf life, mango variety, ripeness, and drying technology used (Lin et al., 2023, Rashidi et al., 2021, </w:t>
      </w:r>
      <w:r w:rsidR="00376450" w:rsidRPr="00C67CB1">
        <w:rPr>
          <w:rFonts w:ascii="Arial" w:hAnsi="Arial" w:cs="Arial"/>
          <w:lang w:val="en-GB" w:eastAsia="en-GB"/>
        </w:rPr>
        <w:t>Dereje and Abera, 2020; Gulzar et al., 2018</w:t>
      </w:r>
      <w:r w:rsidRPr="00C67CB1">
        <w:rPr>
          <w:rFonts w:ascii="Arial" w:hAnsi="Arial" w:cs="Arial"/>
          <w:lang w:val="en-GB" w:eastAsia="en-GB"/>
        </w:rPr>
        <w:t>). Total sugar contents of 40.37 to 59.</w:t>
      </w:r>
      <w:r w:rsidRPr="001E5533">
        <w:rPr>
          <w:rFonts w:ascii="Arial" w:hAnsi="Arial" w:cs="Arial"/>
          <w:highlight w:val="yellow"/>
          <w:lang w:val="en-GB" w:eastAsia="en-GB"/>
        </w:rPr>
        <w:t>26</w:t>
      </w:r>
      <w:r w:rsidR="001E5533" w:rsidRPr="001E5533">
        <w:rPr>
          <w:rFonts w:ascii="Arial" w:hAnsi="Arial" w:cs="Arial"/>
          <w:highlight w:val="yellow"/>
          <w:lang w:val="en-GB" w:eastAsia="en-GB"/>
        </w:rPr>
        <w:t xml:space="preserve"> </w:t>
      </w:r>
      <w:r w:rsidRPr="001E5533">
        <w:rPr>
          <w:rFonts w:ascii="Arial" w:hAnsi="Arial" w:cs="Arial"/>
          <w:highlight w:val="yellow"/>
          <w:lang w:val="en-GB" w:eastAsia="en-GB"/>
        </w:rPr>
        <w:t>%</w:t>
      </w:r>
      <w:r w:rsidRPr="00C67CB1">
        <w:rPr>
          <w:rFonts w:ascii="Arial" w:hAnsi="Arial" w:cs="Arial"/>
          <w:lang w:val="en-GB" w:eastAsia="en-GB"/>
        </w:rPr>
        <w:t xml:space="preserve"> DM are slightly higher than the 39.30 to 51.08</w:t>
      </w:r>
      <w:r w:rsidR="001E5533">
        <w:rPr>
          <w:rFonts w:ascii="Arial" w:hAnsi="Arial" w:cs="Arial"/>
          <w:lang w:val="en-GB" w:eastAsia="en-GB"/>
        </w:rPr>
        <w:t xml:space="preserve"> </w:t>
      </w:r>
      <w:r w:rsidRPr="00C67CB1">
        <w:rPr>
          <w:rFonts w:ascii="Arial" w:hAnsi="Arial" w:cs="Arial"/>
          <w:lang w:val="en-GB" w:eastAsia="en-GB"/>
        </w:rPr>
        <w:t>% reported by Belem et al. (2017) for dried mangoes from Burkina Faso. The beta-carotene content is higher than the 4.3 to 6.9 mg/100</w:t>
      </w:r>
      <w:r w:rsidR="001E5533">
        <w:rPr>
          <w:rFonts w:ascii="Arial" w:hAnsi="Arial" w:cs="Arial"/>
          <w:lang w:val="en-GB" w:eastAsia="en-GB"/>
        </w:rPr>
        <w:t xml:space="preserve"> </w:t>
      </w:r>
      <w:r w:rsidRPr="00C67CB1">
        <w:rPr>
          <w:rFonts w:ascii="Arial" w:hAnsi="Arial" w:cs="Arial"/>
          <w:lang w:val="en-GB" w:eastAsia="en-GB"/>
        </w:rPr>
        <w:t>g reported by Gulzar et al. in 2018. The water content of dried mangoes obtained in this study is higher than that found by Yaguibou et al. (2022), which was 6.11</w:t>
      </w:r>
      <w:r w:rsidR="001E5533">
        <w:rPr>
          <w:rFonts w:ascii="Arial" w:hAnsi="Arial" w:cs="Arial"/>
          <w:lang w:val="en-GB" w:eastAsia="en-GB"/>
        </w:rPr>
        <w:t xml:space="preserve"> </w:t>
      </w:r>
      <w:r w:rsidRPr="00C67CB1">
        <w:rPr>
          <w:rFonts w:ascii="Arial" w:hAnsi="Arial" w:cs="Arial"/>
          <w:lang w:val="en-GB" w:eastAsia="en-GB"/>
        </w:rPr>
        <w:t>% to 17.</w:t>
      </w:r>
      <w:r w:rsidRPr="001E5533">
        <w:rPr>
          <w:rFonts w:ascii="Arial" w:hAnsi="Arial" w:cs="Arial"/>
          <w:highlight w:val="yellow"/>
          <w:lang w:val="en-GB" w:eastAsia="en-GB"/>
        </w:rPr>
        <w:t>44</w:t>
      </w:r>
      <w:r w:rsidR="001E5533" w:rsidRPr="001E5533">
        <w:rPr>
          <w:rFonts w:ascii="Arial" w:hAnsi="Arial" w:cs="Arial"/>
          <w:highlight w:val="yellow"/>
          <w:lang w:val="en-GB" w:eastAsia="en-GB"/>
        </w:rPr>
        <w:t xml:space="preserve"> </w:t>
      </w:r>
      <w:r w:rsidRPr="001E5533">
        <w:rPr>
          <w:rFonts w:ascii="Arial" w:hAnsi="Arial" w:cs="Arial"/>
          <w:highlight w:val="yellow"/>
          <w:lang w:val="en-GB" w:eastAsia="en-GB"/>
        </w:rPr>
        <w:t>%</w:t>
      </w:r>
      <w:r w:rsidRPr="00C67CB1">
        <w:rPr>
          <w:rFonts w:ascii="Arial" w:hAnsi="Arial" w:cs="Arial"/>
          <w:lang w:val="en-GB" w:eastAsia="en-GB"/>
        </w:rPr>
        <w:t xml:space="preserve"> in samples of dried mangoes collected directly from processing units in Burkina Faso. The high moisture content could be due to moisture regain in dried mangoes, facilitated by the use of inappropriate packaging and storage conditions at points of sale. In addition, according to the Burkinabe standard (NBF 01 – 003: 2006- Rev. 1: 2014), the water content of dried mangoes must not exceed 15</w:t>
      </w:r>
      <w:r w:rsidR="001E5533">
        <w:rPr>
          <w:rFonts w:ascii="Arial" w:hAnsi="Arial" w:cs="Arial"/>
          <w:lang w:val="en-GB" w:eastAsia="en-GB"/>
        </w:rPr>
        <w:t xml:space="preserve"> </w:t>
      </w:r>
      <w:r w:rsidRPr="00C67CB1">
        <w:rPr>
          <w:rFonts w:ascii="Arial" w:hAnsi="Arial" w:cs="Arial"/>
          <w:lang w:val="en-GB" w:eastAsia="en-GB"/>
        </w:rPr>
        <w:t>% for untreated dried mangoes and 25</w:t>
      </w:r>
      <w:r w:rsidR="001E5533">
        <w:rPr>
          <w:rFonts w:ascii="Arial" w:hAnsi="Arial" w:cs="Arial"/>
          <w:lang w:val="en-GB" w:eastAsia="en-GB"/>
        </w:rPr>
        <w:t xml:space="preserve"> </w:t>
      </w:r>
      <w:r w:rsidRPr="00C67CB1">
        <w:rPr>
          <w:rFonts w:ascii="Arial" w:hAnsi="Arial" w:cs="Arial"/>
          <w:lang w:val="en-GB" w:eastAsia="en-GB"/>
        </w:rPr>
        <w:t>% for dried mangoes treated with preservatives or preserved by other means. Therefore, given the results of 13.63 to 21.58</w:t>
      </w:r>
      <w:r w:rsidR="001E5533">
        <w:rPr>
          <w:rFonts w:ascii="Arial" w:hAnsi="Arial" w:cs="Arial"/>
          <w:lang w:val="en-GB" w:eastAsia="en-GB"/>
        </w:rPr>
        <w:t xml:space="preserve"> </w:t>
      </w:r>
      <w:r w:rsidRPr="00C67CB1">
        <w:rPr>
          <w:rFonts w:ascii="Arial" w:hAnsi="Arial" w:cs="Arial"/>
          <w:lang w:val="en-GB" w:eastAsia="en-GB"/>
        </w:rPr>
        <w:t>% and the lack of information on the possible use of preservatives or appropriate treatments in the processing, it is difficult to determine the compliance of samples with a water content of more than 15</w:t>
      </w:r>
      <w:r w:rsidR="001E5533">
        <w:rPr>
          <w:rFonts w:ascii="Arial" w:hAnsi="Arial" w:cs="Arial"/>
          <w:lang w:val="en-GB" w:eastAsia="en-GB"/>
        </w:rPr>
        <w:t xml:space="preserve"> </w:t>
      </w:r>
      <w:r w:rsidRPr="00C67CB1">
        <w:rPr>
          <w:rFonts w:ascii="Arial" w:hAnsi="Arial" w:cs="Arial"/>
          <w:lang w:val="en-GB" w:eastAsia="en-GB"/>
        </w:rPr>
        <w:t xml:space="preserve">%. </w:t>
      </w:r>
    </w:p>
    <w:p w14:paraId="7DD8E5D8" w14:textId="41FFCCD6" w:rsidR="00C67CB1" w:rsidRPr="00C67CB1" w:rsidRDefault="00C67CB1" w:rsidP="00C67CB1">
      <w:pPr>
        <w:rPr>
          <w:rFonts w:ascii="Arial" w:hAnsi="Arial" w:cs="Arial"/>
          <w:lang w:val="en-GB" w:eastAsia="en-GB"/>
        </w:rPr>
      </w:pPr>
      <w:r w:rsidRPr="00C67CB1">
        <w:rPr>
          <w:rFonts w:ascii="Arial" w:hAnsi="Arial" w:cs="Arial"/>
          <w:lang w:val="en-GB" w:eastAsia="en-GB"/>
        </w:rPr>
        <w:t></w:t>
      </w:r>
      <w:r w:rsidR="009F3F49">
        <w:rPr>
          <w:rFonts w:ascii="Arial" w:hAnsi="Arial" w:cs="Arial"/>
          <w:lang w:val="en-GB" w:eastAsia="en-GB"/>
        </w:rPr>
        <w:t xml:space="preserve"> </w:t>
      </w:r>
      <w:r w:rsidRPr="00C67CB1">
        <w:rPr>
          <w:rFonts w:ascii="Arial" w:hAnsi="Arial" w:cs="Arial"/>
          <w:b/>
          <w:bCs/>
          <w:lang w:val="en-GB" w:eastAsia="en-GB"/>
        </w:rPr>
        <w:t>Mango nectars and juices</w:t>
      </w:r>
    </w:p>
    <w:p w14:paraId="04F68350" w14:textId="3FF37229" w:rsidR="00C67CB1" w:rsidRPr="002E1929" w:rsidRDefault="00C67CB1" w:rsidP="00C67CB1">
      <w:pPr>
        <w:jc w:val="both"/>
        <w:rPr>
          <w:rFonts w:ascii="Arial" w:hAnsi="Arial" w:cs="Arial"/>
          <w:b/>
          <w:bCs/>
          <w:lang w:val="en-GB" w:eastAsia="en-GB"/>
        </w:rPr>
      </w:pPr>
      <w:r w:rsidRPr="00C67CB1">
        <w:rPr>
          <w:rFonts w:ascii="Arial" w:hAnsi="Arial" w:cs="Arial"/>
          <w:lang w:val="en-GB" w:eastAsia="en-GB"/>
        </w:rPr>
        <w:t>With regard to mango nectars and juices, the water, ash, total soluble solids (TSS), total sugars, beta-carotene, and vitamin C contents varied from 83.85 to 96.04</w:t>
      </w:r>
      <w:r w:rsidR="001E5533">
        <w:rPr>
          <w:rFonts w:ascii="Arial" w:hAnsi="Arial" w:cs="Arial"/>
          <w:lang w:val="en-GB" w:eastAsia="en-GB"/>
        </w:rPr>
        <w:t xml:space="preserve"> </w:t>
      </w:r>
      <w:r w:rsidRPr="00C67CB1">
        <w:rPr>
          <w:rFonts w:ascii="Arial" w:hAnsi="Arial" w:cs="Arial"/>
          <w:lang w:val="en-GB" w:eastAsia="en-GB"/>
        </w:rPr>
        <w:t>%, from 0.05 to 0.17</w:t>
      </w:r>
      <w:r w:rsidR="001E5533">
        <w:rPr>
          <w:rFonts w:ascii="Arial" w:hAnsi="Arial" w:cs="Arial"/>
          <w:lang w:val="en-GB" w:eastAsia="en-GB"/>
        </w:rPr>
        <w:t xml:space="preserve"> </w:t>
      </w:r>
      <w:r w:rsidRPr="00C67CB1">
        <w:rPr>
          <w:rFonts w:ascii="Arial" w:hAnsi="Arial" w:cs="Arial"/>
          <w:lang w:val="en-GB" w:eastAsia="en-GB"/>
        </w:rPr>
        <w:t>%, from 4.45 to 15.</w:t>
      </w:r>
      <w:r w:rsidRPr="001E5533">
        <w:rPr>
          <w:rFonts w:ascii="Arial" w:hAnsi="Arial" w:cs="Arial"/>
          <w:highlight w:val="yellow"/>
          <w:lang w:val="en-GB" w:eastAsia="en-GB"/>
        </w:rPr>
        <w:t>61</w:t>
      </w:r>
      <w:r w:rsidR="001E5533" w:rsidRPr="001E5533">
        <w:rPr>
          <w:rFonts w:ascii="Arial" w:hAnsi="Arial" w:cs="Arial"/>
          <w:highlight w:val="yellow"/>
          <w:lang w:val="en-GB" w:eastAsia="en-GB"/>
        </w:rPr>
        <w:t xml:space="preserve"> </w:t>
      </w:r>
      <w:r w:rsidRPr="001E5533">
        <w:rPr>
          <w:rFonts w:ascii="Arial" w:hAnsi="Arial" w:cs="Arial"/>
          <w:highlight w:val="yellow"/>
          <w:lang w:val="en-GB" w:eastAsia="en-GB"/>
        </w:rPr>
        <w:t>°B</w:t>
      </w:r>
      <w:r w:rsidRPr="00C67CB1">
        <w:rPr>
          <w:rFonts w:ascii="Arial" w:hAnsi="Arial" w:cs="Arial"/>
          <w:lang w:val="en-GB" w:eastAsia="en-GB"/>
        </w:rPr>
        <w:t>, from 5.25 to 11.59</w:t>
      </w:r>
      <w:r w:rsidR="001E5533">
        <w:rPr>
          <w:rFonts w:ascii="Arial" w:hAnsi="Arial" w:cs="Arial"/>
          <w:lang w:val="en-GB" w:eastAsia="en-GB"/>
        </w:rPr>
        <w:t xml:space="preserve"> </w:t>
      </w:r>
      <w:r w:rsidRPr="00C67CB1">
        <w:rPr>
          <w:rFonts w:ascii="Arial" w:hAnsi="Arial" w:cs="Arial"/>
          <w:lang w:val="en-GB" w:eastAsia="en-GB"/>
        </w:rPr>
        <w:t>%, from 0.26 to 16.</w:t>
      </w:r>
      <w:r w:rsidRPr="001E5533">
        <w:rPr>
          <w:rFonts w:ascii="Arial" w:hAnsi="Arial" w:cs="Arial"/>
          <w:highlight w:val="yellow"/>
          <w:lang w:val="en-GB" w:eastAsia="en-GB"/>
        </w:rPr>
        <w:t>42</w:t>
      </w:r>
      <w:r w:rsidR="001E5533" w:rsidRPr="001E5533">
        <w:rPr>
          <w:rFonts w:ascii="Arial" w:hAnsi="Arial" w:cs="Arial"/>
          <w:highlight w:val="yellow"/>
          <w:lang w:val="en-GB" w:eastAsia="en-GB"/>
        </w:rPr>
        <w:t xml:space="preserve"> </w:t>
      </w:r>
      <w:r w:rsidRPr="001E5533">
        <w:rPr>
          <w:rFonts w:ascii="Arial" w:hAnsi="Arial" w:cs="Arial"/>
          <w:highlight w:val="yellow"/>
          <w:lang w:val="en-GB" w:eastAsia="en-GB"/>
        </w:rPr>
        <w:t>mg</w:t>
      </w:r>
      <w:r w:rsidRPr="00C67CB1">
        <w:rPr>
          <w:rFonts w:ascii="Arial" w:hAnsi="Arial" w:cs="Arial"/>
          <w:lang w:val="en-GB" w:eastAsia="en-GB"/>
        </w:rPr>
        <w:t>/100</w:t>
      </w:r>
      <w:r w:rsidR="001E5533">
        <w:rPr>
          <w:rFonts w:ascii="Arial" w:hAnsi="Arial" w:cs="Arial"/>
          <w:lang w:val="en-GB" w:eastAsia="en-GB"/>
        </w:rPr>
        <w:t xml:space="preserve"> </w:t>
      </w:r>
      <w:r w:rsidR="00D83D0B">
        <w:rPr>
          <w:rFonts w:ascii="Arial" w:hAnsi="Arial" w:cs="Arial"/>
          <w:lang w:val="en-GB" w:eastAsia="en-GB"/>
        </w:rPr>
        <w:t>mL</w:t>
      </w:r>
      <w:r w:rsidRPr="00C67CB1">
        <w:rPr>
          <w:rFonts w:ascii="Arial" w:hAnsi="Arial" w:cs="Arial"/>
          <w:lang w:val="en-GB" w:eastAsia="en-GB"/>
        </w:rPr>
        <w:t xml:space="preserve"> and 3.69 to 4.61</w:t>
      </w:r>
      <w:r w:rsidR="001E5533">
        <w:rPr>
          <w:rFonts w:ascii="Arial" w:hAnsi="Arial" w:cs="Arial"/>
          <w:lang w:val="en-GB" w:eastAsia="en-GB"/>
        </w:rPr>
        <w:t xml:space="preserve"> </w:t>
      </w:r>
      <w:r w:rsidRPr="00C67CB1">
        <w:rPr>
          <w:rFonts w:ascii="Arial" w:hAnsi="Arial" w:cs="Arial"/>
          <w:lang w:val="en-GB" w:eastAsia="en-GB"/>
        </w:rPr>
        <w:t>mg/100</w:t>
      </w:r>
      <w:r w:rsidR="001E5533">
        <w:rPr>
          <w:rFonts w:ascii="Arial" w:hAnsi="Arial" w:cs="Arial"/>
          <w:lang w:val="en-GB" w:eastAsia="en-GB"/>
        </w:rPr>
        <w:t xml:space="preserve"> </w:t>
      </w:r>
      <w:r w:rsidR="00D83D0B">
        <w:rPr>
          <w:rFonts w:ascii="Arial" w:hAnsi="Arial" w:cs="Arial"/>
          <w:lang w:val="en-GB" w:eastAsia="en-GB"/>
        </w:rPr>
        <w:t>mL</w:t>
      </w:r>
      <w:r w:rsidRPr="00C67CB1">
        <w:rPr>
          <w:rFonts w:ascii="Arial" w:hAnsi="Arial" w:cs="Arial"/>
          <w:lang w:val="en-GB" w:eastAsia="en-GB"/>
        </w:rPr>
        <w:t xml:space="preserve"> respectively (Table </w:t>
      </w:r>
      <w:r w:rsidR="00717AEA">
        <w:rPr>
          <w:rFonts w:ascii="Arial" w:hAnsi="Arial" w:cs="Arial"/>
          <w:lang w:val="en-GB" w:eastAsia="en-GB"/>
        </w:rPr>
        <w:t>2</w:t>
      </w:r>
      <w:r w:rsidRPr="00C67CB1">
        <w:rPr>
          <w:rFonts w:ascii="Arial" w:hAnsi="Arial" w:cs="Arial"/>
          <w:lang w:val="en-GB" w:eastAsia="en-GB"/>
        </w:rPr>
        <w:t>). The pH ranged from 3.2 to 4.47 and the titratable acidity from 0.2 to 0.77</w:t>
      </w:r>
      <w:r w:rsidR="001E5533">
        <w:rPr>
          <w:rFonts w:ascii="Arial" w:hAnsi="Arial" w:cs="Arial"/>
          <w:lang w:val="en-GB" w:eastAsia="en-GB"/>
        </w:rPr>
        <w:t xml:space="preserve"> </w:t>
      </w:r>
      <w:r w:rsidRPr="00C67CB1">
        <w:rPr>
          <w:rFonts w:ascii="Arial" w:hAnsi="Arial" w:cs="Arial"/>
          <w:lang w:val="en-GB" w:eastAsia="en-GB"/>
        </w:rPr>
        <w:t>%. The nutritional content of the different brands of mango nectars and juices was significantly different according to the Tukey (HSD) test, with the exception of ash. This difference could be related to the variety of mango used to make the juices and nectars (Babarinde et al., 2019), the manufacturing technology used, in particular whether or not enzymes were used to clarify the juices (Adelakun et al.,</w:t>
      </w:r>
      <w:r w:rsidR="00D83D0B">
        <w:rPr>
          <w:rFonts w:ascii="Arial" w:hAnsi="Arial" w:cs="Arial"/>
          <w:lang w:val="en-GB" w:eastAsia="en-GB"/>
        </w:rPr>
        <w:t xml:space="preserve"> </w:t>
      </w:r>
      <w:r w:rsidRPr="00C67CB1">
        <w:rPr>
          <w:rFonts w:ascii="Arial" w:hAnsi="Arial" w:cs="Arial"/>
          <w:lang w:val="en-GB" w:eastAsia="en-GB"/>
        </w:rPr>
        <w:t>2020), and the heat treatments applied (</w:t>
      </w:r>
      <w:proofErr w:type="spellStart"/>
      <w:r w:rsidRPr="00C67CB1">
        <w:rPr>
          <w:rFonts w:ascii="Arial" w:hAnsi="Arial" w:cs="Arial"/>
          <w:lang w:val="en-GB" w:eastAsia="en-GB"/>
        </w:rPr>
        <w:t>Dars</w:t>
      </w:r>
      <w:proofErr w:type="spellEnd"/>
      <w:r w:rsidRPr="00C67CB1">
        <w:rPr>
          <w:rFonts w:ascii="Arial" w:hAnsi="Arial" w:cs="Arial"/>
          <w:lang w:val="en-GB" w:eastAsia="en-GB"/>
        </w:rPr>
        <w:t xml:space="preserve"> et al., 2019). In terms of quality, and according to the Burkinabe standards for mango juice NBF 01-031 (2009) and specification for mango nectars NBF 01-038 (2009), 88.89</w:t>
      </w:r>
      <w:r w:rsidR="00D83D0B">
        <w:rPr>
          <w:rFonts w:ascii="Arial" w:hAnsi="Arial" w:cs="Arial"/>
          <w:lang w:val="en-GB" w:eastAsia="en-GB"/>
        </w:rPr>
        <w:t xml:space="preserve"> </w:t>
      </w:r>
      <w:r w:rsidRPr="00C67CB1">
        <w:rPr>
          <w:rFonts w:ascii="Arial" w:hAnsi="Arial" w:cs="Arial"/>
          <w:lang w:val="en-GB" w:eastAsia="en-GB"/>
        </w:rPr>
        <w:t>% of the samples have TSS values that comply with the standards, i.e., between 10 and 20</w:t>
      </w:r>
      <w:r w:rsidR="00D83D0B">
        <w:rPr>
          <w:rFonts w:ascii="Arial" w:hAnsi="Arial" w:cs="Arial"/>
          <w:lang w:val="en-GB" w:eastAsia="en-GB"/>
        </w:rPr>
        <w:t xml:space="preserve"> </w:t>
      </w:r>
      <w:r w:rsidRPr="00C67CB1">
        <w:rPr>
          <w:rFonts w:ascii="Arial" w:hAnsi="Arial" w:cs="Arial"/>
          <w:lang w:val="en-GB" w:eastAsia="en-GB"/>
        </w:rPr>
        <w:t xml:space="preserve">°B. The pH values are lower than those reported by </w:t>
      </w:r>
      <w:proofErr w:type="spellStart"/>
      <w:r w:rsidRPr="00C67CB1">
        <w:rPr>
          <w:rFonts w:ascii="Arial" w:hAnsi="Arial" w:cs="Arial"/>
          <w:lang w:val="en-GB" w:eastAsia="en-GB"/>
        </w:rPr>
        <w:t>Dars</w:t>
      </w:r>
      <w:proofErr w:type="spellEnd"/>
      <w:r w:rsidRPr="00C67CB1">
        <w:rPr>
          <w:rFonts w:ascii="Arial" w:hAnsi="Arial" w:cs="Arial"/>
          <w:lang w:val="en-GB" w:eastAsia="en-GB"/>
        </w:rPr>
        <w:t xml:space="preserve"> et al. (2019) and Babarinde et al. (2019), which range from 4.67 to 4.75 and 4.45 to 5.58, respectively. Vitamin C levels are lower than those of 9.40 to 12.10</w:t>
      </w:r>
      <w:r w:rsidR="00D83D0B">
        <w:rPr>
          <w:rFonts w:ascii="Arial" w:hAnsi="Arial" w:cs="Arial"/>
          <w:lang w:val="en-GB" w:eastAsia="en-GB"/>
        </w:rPr>
        <w:t xml:space="preserve"> </w:t>
      </w:r>
      <w:r w:rsidRPr="00C67CB1">
        <w:rPr>
          <w:rFonts w:ascii="Arial" w:hAnsi="Arial" w:cs="Arial"/>
          <w:lang w:val="en-GB" w:eastAsia="en-GB"/>
        </w:rPr>
        <w:t>mg/100</w:t>
      </w:r>
      <w:r w:rsidR="00D83D0B">
        <w:rPr>
          <w:rFonts w:ascii="Arial" w:hAnsi="Arial" w:cs="Arial"/>
          <w:lang w:val="en-GB" w:eastAsia="en-GB"/>
        </w:rPr>
        <w:t xml:space="preserve"> </w:t>
      </w:r>
      <w:r w:rsidRPr="00C67CB1">
        <w:rPr>
          <w:rFonts w:ascii="Arial" w:hAnsi="Arial" w:cs="Arial"/>
          <w:lang w:val="en-GB" w:eastAsia="en-GB"/>
        </w:rPr>
        <w:t>mL reported by Babarinde et al. (2019) and those of 44.78 mg/100</w:t>
      </w:r>
      <w:r w:rsidR="00D83D0B">
        <w:rPr>
          <w:rFonts w:ascii="Arial" w:hAnsi="Arial" w:cs="Arial"/>
          <w:lang w:val="en-GB" w:eastAsia="en-GB"/>
        </w:rPr>
        <w:t xml:space="preserve"> </w:t>
      </w:r>
      <w:r w:rsidRPr="00C67CB1">
        <w:rPr>
          <w:rFonts w:ascii="Arial" w:hAnsi="Arial" w:cs="Arial"/>
          <w:lang w:val="en-GB" w:eastAsia="en-GB"/>
        </w:rPr>
        <w:t>g reported by Shamsudin et al. (2020) in mango juice. The lower vitamin C content in this study could be related to the mango variety, as the six mango varieties most commonly used in processing in Burkina Faso had vitamin C contents ranging from 2.38 to 58.94 mg/100 g of fresh pulp (Kanté</w:t>
      </w:r>
      <w:r w:rsidR="002E1929">
        <w:rPr>
          <w:rFonts w:ascii="Arial" w:hAnsi="Arial" w:cs="Arial"/>
          <w:lang w:val="en-GB" w:eastAsia="en-GB"/>
        </w:rPr>
        <w:t>-Traoré et al.,</w:t>
      </w:r>
      <w:r w:rsidRPr="00C67CB1">
        <w:rPr>
          <w:rFonts w:ascii="Arial" w:hAnsi="Arial" w:cs="Arial"/>
          <w:lang w:val="en-GB" w:eastAsia="en-GB"/>
        </w:rPr>
        <w:t xml:space="preserve"> 2023). In addition, the degradation of vitamin C could be due to light, oxygen present in the free space of the packaged product, the temperature at the time of processing, and the storage temperature of the product (</w:t>
      </w:r>
      <w:proofErr w:type="spellStart"/>
      <w:r w:rsidRPr="00C67CB1">
        <w:rPr>
          <w:rFonts w:ascii="Arial" w:hAnsi="Arial" w:cs="Arial"/>
          <w:lang w:val="en-GB" w:eastAsia="en-GB"/>
        </w:rPr>
        <w:t>Tarecha</w:t>
      </w:r>
      <w:proofErr w:type="spellEnd"/>
      <w:r w:rsidRPr="00C67CB1">
        <w:rPr>
          <w:rFonts w:ascii="Arial" w:hAnsi="Arial" w:cs="Arial"/>
          <w:lang w:val="en-GB" w:eastAsia="en-GB"/>
        </w:rPr>
        <w:t xml:space="preserve"> and Umar, 2023</w:t>
      </w:r>
      <w:r w:rsidR="002E1929">
        <w:rPr>
          <w:rFonts w:ascii="Arial" w:hAnsi="Arial" w:cs="Arial"/>
          <w:lang w:val="en-GB" w:eastAsia="en-GB"/>
        </w:rPr>
        <w:t>;</w:t>
      </w:r>
      <w:r w:rsidRPr="00C67CB1">
        <w:rPr>
          <w:rFonts w:ascii="Arial" w:hAnsi="Arial" w:cs="Arial"/>
          <w:lang w:val="en-GB" w:eastAsia="en-GB"/>
        </w:rPr>
        <w:t xml:space="preserve"> Vasant et al., 2013</w:t>
      </w:r>
      <w:r w:rsidR="002E1929">
        <w:rPr>
          <w:rFonts w:ascii="Arial" w:hAnsi="Arial" w:cs="Arial"/>
          <w:lang w:val="en-GB" w:eastAsia="en-GB"/>
        </w:rPr>
        <w:t>;</w:t>
      </w:r>
      <w:r w:rsidRPr="00C67CB1">
        <w:rPr>
          <w:rFonts w:ascii="Arial" w:hAnsi="Arial" w:cs="Arial"/>
          <w:lang w:val="en-GB" w:eastAsia="en-GB"/>
        </w:rPr>
        <w:t xml:space="preserve"> Reddy and Reddy, 2005). The beta-carotene content of 0.26 to 16.42 mg/100 mL is higher than the 20.22 </w:t>
      </w:r>
      <w:proofErr w:type="spellStart"/>
      <w:r w:rsidRPr="00C67CB1">
        <w:rPr>
          <w:rFonts w:ascii="Arial" w:hAnsi="Arial" w:cs="Arial"/>
          <w:lang w:val="en-GB" w:eastAsia="en-GB"/>
        </w:rPr>
        <w:t>μg</w:t>
      </w:r>
      <w:proofErr w:type="spellEnd"/>
      <w:r w:rsidRPr="00C67CB1">
        <w:rPr>
          <w:rFonts w:ascii="Arial" w:hAnsi="Arial" w:cs="Arial"/>
          <w:lang w:val="en-GB" w:eastAsia="en-GB"/>
        </w:rPr>
        <w:t xml:space="preserve"> to 52.84 </w:t>
      </w:r>
      <w:proofErr w:type="spellStart"/>
      <w:r w:rsidRPr="00C67CB1">
        <w:rPr>
          <w:rFonts w:ascii="Arial" w:hAnsi="Arial" w:cs="Arial"/>
          <w:lang w:val="en-GB" w:eastAsia="en-GB"/>
        </w:rPr>
        <w:t>μg</w:t>
      </w:r>
      <w:proofErr w:type="spellEnd"/>
      <w:r w:rsidRPr="00C67CB1">
        <w:rPr>
          <w:rFonts w:ascii="Arial" w:hAnsi="Arial" w:cs="Arial"/>
          <w:lang w:val="en-GB" w:eastAsia="en-GB"/>
        </w:rPr>
        <w:t xml:space="preserve">/100 mL reported by (Adelakun et al., 2020). The high beta-carotene content could be due to the fact that mango varieties in Burkina Faso have high beta-carotene content, reaching up to 3478.09 </w:t>
      </w:r>
      <w:proofErr w:type="spellStart"/>
      <w:r w:rsidRPr="00C67CB1">
        <w:rPr>
          <w:rFonts w:ascii="Arial" w:hAnsi="Arial" w:cs="Arial"/>
          <w:lang w:val="en-GB" w:eastAsia="en-GB"/>
        </w:rPr>
        <w:t>μg</w:t>
      </w:r>
      <w:proofErr w:type="spellEnd"/>
      <w:r w:rsidRPr="00C67CB1">
        <w:rPr>
          <w:rFonts w:ascii="Arial" w:hAnsi="Arial" w:cs="Arial"/>
          <w:lang w:val="en-GB" w:eastAsia="en-GB"/>
        </w:rPr>
        <w:t>/100</w:t>
      </w:r>
      <w:r w:rsidR="00054DF8">
        <w:rPr>
          <w:rFonts w:ascii="Arial" w:hAnsi="Arial" w:cs="Arial"/>
          <w:lang w:val="en-GB" w:eastAsia="en-GB"/>
        </w:rPr>
        <w:t xml:space="preserve"> </w:t>
      </w:r>
      <w:r w:rsidRPr="00C67CB1">
        <w:rPr>
          <w:rFonts w:ascii="Arial" w:hAnsi="Arial" w:cs="Arial"/>
          <w:lang w:val="en-GB" w:eastAsia="en-GB"/>
        </w:rPr>
        <w:t>g for the Kent variety (</w:t>
      </w:r>
      <w:proofErr w:type="spellStart"/>
      <w:r w:rsidRPr="00C67CB1">
        <w:rPr>
          <w:rFonts w:ascii="Arial" w:hAnsi="Arial" w:cs="Arial"/>
          <w:lang w:val="en-GB" w:eastAsia="en-GB"/>
        </w:rPr>
        <w:t>Samadoulougou-Kafando</w:t>
      </w:r>
      <w:proofErr w:type="spellEnd"/>
      <w:r w:rsidRPr="00C67CB1">
        <w:rPr>
          <w:rFonts w:ascii="Arial" w:hAnsi="Arial" w:cs="Arial"/>
          <w:lang w:val="en-GB" w:eastAsia="en-GB"/>
        </w:rPr>
        <w:t xml:space="preserve"> et al., 2018), 4450.6 </w:t>
      </w:r>
      <w:proofErr w:type="spellStart"/>
      <w:r w:rsidRPr="00C67CB1">
        <w:rPr>
          <w:rFonts w:ascii="Arial" w:hAnsi="Arial" w:cs="Arial"/>
          <w:lang w:val="en-GB" w:eastAsia="en-GB"/>
        </w:rPr>
        <w:t>μg</w:t>
      </w:r>
      <w:proofErr w:type="spellEnd"/>
      <w:r w:rsidRPr="00C67CB1">
        <w:rPr>
          <w:rFonts w:ascii="Arial" w:hAnsi="Arial" w:cs="Arial"/>
          <w:lang w:val="en-GB" w:eastAsia="en-GB"/>
        </w:rPr>
        <w:t>/100</w:t>
      </w:r>
      <w:r w:rsidR="00054DF8">
        <w:rPr>
          <w:rFonts w:ascii="Arial" w:hAnsi="Arial" w:cs="Arial"/>
          <w:lang w:val="en-GB" w:eastAsia="en-GB"/>
        </w:rPr>
        <w:t xml:space="preserve"> </w:t>
      </w:r>
      <w:r w:rsidRPr="00C67CB1">
        <w:rPr>
          <w:rFonts w:ascii="Arial" w:hAnsi="Arial" w:cs="Arial"/>
          <w:lang w:val="en-GB" w:eastAsia="en-GB"/>
        </w:rPr>
        <w:t xml:space="preserve">g, 1753.7 </w:t>
      </w:r>
      <w:proofErr w:type="spellStart"/>
      <w:r w:rsidRPr="00C67CB1">
        <w:rPr>
          <w:rFonts w:ascii="Arial" w:hAnsi="Arial" w:cs="Arial"/>
          <w:lang w:val="en-GB" w:eastAsia="en-GB"/>
        </w:rPr>
        <w:t>μg</w:t>
      </w:r>
      <w:proofErr w:type="spellEnd"/>
      <w:r w:rsidRPr="00C67CB1">
        <w:rPr>
          <w:rFonts w:ascii="Arial" w:hAnsi="Arial" w:cs="Arial"/>
          <w:lang w:val="en-GB" w:eastAsia="en-GB"/>
        </w:rPr>
        <w:t>/100</w:t>
      </w:r>
      <w:r w:rsidR="00054DF8">
        <w:rPr>
          <w:rFonts w:ascii="Arial" w:hAnsi="Arial" w:cs="Arial"/>
          <w:lang w:val="en-GB" w:eastAsia="en-GB"/>
        </w:rPr>
        <w:t xml:space="preserve"> </w:t>
      </w:r>
      <w:r w:rsidRPr="00C67CB1">
        <w:rPr>
          <w:rFonts w:ascii="Arial" w:hAnsi="Arial" w:cs="Arial"/>
          <w:lang w:val="en-GB" w:eastAsia="en-GB"/>
        </w:rPr>
        <w:t xml:space="preserve">g, and 770.7 </w:t>
      </w:r>
      <w:proofErr w:type="spellStart"/>
      <w:r w:rsidRPr="00C67CB1">
        <w:rPr>
          <w:rFonts w:ascii="Arial" w:hAnsi="Arial" w:cs="Arial"/>
          <w:lang w:val="en-GB" w:eastAsia="en-GB"/>
        </w:rPr>
        <w:t>μg</w:t>
      </w:r>
      <w:proofErr w:type="spellEnd"/>
      <w:r w:rsidRPr="00C67CB1">
        <w:rPr>
          <w:rFonts w:ascii="Arial" w:hAnsi="Arial" w:cs="Arial"/>
          <w:lang w:val="en-GB" w:eastAsia="en-GB"/>
        </w:rPr>
        <w:t>/100</w:t>
      </w:r>
      <w:r w:rsidR="00054DF8">
        <w:rPr>
          <w:rFonts w:ascii="Arial" w:hAnsi="Arial" w:cs="Arial"/>
          <w:lang w:val="en-GB" w:eastAsia="en-GB"/>
        </w:rPr>
        <w:t xml:space="preserve"> </w:t>
      </w:r>
      <w:r w:rsidRPr="00C67CB1">
        <w:rPr>
          <w:rFonts w:ascii="Arial" w:hAnsi="Arial" w:cs="Arial"/>
          <w:lang w:val="en-GB" w:eastAsia="en-GB"/>
        </w:rPr>
        <w:t xml:space="preserve">g for the Amelie, Brooks, and Lippens varieties, respectively </w:t>
      </w:r>
      <w:r w:rsidRPr="009F3F49">
        <w:rPr>
          <w:rFonts w:ascii="Arial" w:hAnsi="Arial" w:cs="Arial"/>
          <w:lang w:val="en-GB" w:eastAsia="en-GB"/>
        </w:rPr>
        <w:t>(Savadogo et al., 202</w:t>
      </w:r>
      <w:r w:rsidR="00D36429">
        <w:rPr>
          <w:rFonts w:ascii="Arial" w:hAnsi="Arial" w:cs="Arial"/>
          <w:lang w:val="en-GB" w:eastAsia="en-GB"/>
        </w:rPr>
        <w:t>2</w:t>
      </w:r>
      <w:r w:rsidRPr="009F3F49">
        <w:rPr>
          <w:rFonts w:ascii="Arial" w:hAnsi="Arial" w:cs="Arial"/>
          <w:lang w:val="en-GB" w:eastAsia="en-GB"/>
        </w:rPr>
        <w:t>).</w:t>
      </w:r>
    </w:p>
    <w:p w14:paraId="001840A6" w14:textId="27469D14" w:rsidR="00C67CB1" w:rsidRPr="002E1929" w:rsidRDefault="00C67CB1" w:rsidP="00C67CB1">
      <w:pPr>
        <w:rPr>
          <w:rFonts w:ascii="Arial" w:hAnsi="Arial" w:cs="Arial"/>
          <w:b/>
          <w:bCs/>
          <w:lang w:val="en-GB" w:eastAsia="en-GB"/>
        </w:rPr>
      </w:pPr>
      <w:r w:rsidRPr="002E1929">
        <w:rPr>
          <w:rFonts w:ascii="Arial" w:hAnsi="Arial" w:cs="Arial"/>
          <w:b/>
          <w:bCs/>
          <w:lang w:val="en-GB" w:eastAsia="en-GB"/>
        </w:rPr>
        <w:t></w:t>
      </w:r>
      <w:r w:rsidR="009F3F49">
        <w:rPr>
          <w:rFonts w:ascii="Arial" w:hAnsi="Arial" w:cs="Arial"/>
          <w:b/>
          <w:bCs/>
          <w:lang w:val="en-GB" w:eastAsia="en-GB"/>
        </w:rPr>
        <w:t xml:space="preserve"> </w:t>
      </w:r>
      <w:r w:rsidRPr="002E1929">
        <w:rPr>
          <w:rFonts w:ascii="Arial" w:hAnsi="Arial" w:cs="Arial"/>
          <w:b/>
          <w:bCs/>
          <w:lang w:val="en-GB" w:eastAsia="en-GB"/>
        </w:rPr>
        <w:t>Mango vinegar</w:t>
      </w:r>
    </w:p>
    <w:p w14:paraId="3D74D6B4" w14:textId="023B5F03" w:rsidR="00C67CB1" w:rsidRPr="00C67CB1" w:rsidRDefault="00C67CB1" w:rsidP="002E1929">
      <w:pPr>
        <w:jc w:val="both"/>
        <w:rPr>
          <w:rFonts w:ascii="Arial" w:hAnsi="Arial" w:cs="Arial"/>
          <w:lang w:val="en-GB" w:eastAsia="en-GB"/>
        </w:rPr>
      </w:pPr>
      <w:r w:rsidRPr="00C67CB1">
        <w:rPr>
          <w:rFonts w:ascii="Arial" w:hAnsi="Arial" w:cs="Arial"/>
          <w:lang w:val="en-GB" w:eastAsia="en-GB"/>
        </w:rPr>
        <w:t xml:space="preserve">The water, ash, </w:t>
      </w:r>
      <w:r w:rsidR="00F018A2">
        <w:rPr>
          <w:rFonts w:ascii="Arial" w:hAnsi="Arial" w:cs="Arial"/>
          <w:lang w:val="en-GB" w:eastAsia="en-GB"/>
        </w:rPr>
        <w:t xml:space="preserve">TSS, </w:t>
      </w:r>
      <w:r w:rsidRPr="00C67CB1">
        <w:rPr>
          <w:rFonts w:ascii="Arial" w:hAnsi="Arial" w:cs="Arial"/>
          <w:lang w:val="en-GB" w:eastAsia="en-GB"/>
        </w:rPr>
        <w:t>total sugar, beta-carotene, and vitamin C contents of mango vinegar were 97.79</w:t>
      </w:r>
      <w:r w:rsidR="00D83D0B">
        <w:rPr>
          <w:rFonts w:ascii="Arial" w:hAnsi="Arial" w:cs="Arial"/>
          <w:lang w:val="en-GB" w:eastAsia="en-GB"/>
        </w:rPr>
        <w:t xml:space="preserve"> </w:t>
      </w:r>
      <w:r w:rsidRPr="00C67CB1">
        <w:rPr>
          <w:rFonts w:ascii="Arial" w:hAnsi="Arial" w:cs="Arial"/>
          <w:lang w:val="en-GB" w:eastAsia="en-GB"/>
        </w:rPr>
        <w:t>%, 0.31</w:t>
      </w:r>
      <w:r w:rsidR="00D83D0B">
        <w:rPr>
          <w:rFonts w:ascii="Arial" w:hAnsi="Arial" w:cs="Arial"/>
          <w:lang w:val="en-GB" w:eastAsia="en-GB"/>
        </w:rPr>
        <w:t xml:space="preserve"> </w:t>
      </w:r>
      <w:r w:rsidRPr="00C67CB1">
        <w:rPr>
          <w:rFonts w:ascii="Arial" w:hAnsi="Arial" w:cs="Arial"/>
          <w:lang w:val="en-GB" w:eastAsia="en-GB"/>
        </w:rPr>
        <w:t xml:space="preserve">%, </w:t>
      </w:r>
      <w:r w:rsidR="00F018A2">
        <w:rPr>
          <w:rFonts w:ascii="Arial" w:hAnsi="Arial" w:cs="Arial"/>
          <w:lang w:val="en-GB" w:eastAsia="en-GB"/>
        </w:rPr>
        <w:t xml:space="preserve">6.05 °B, </w:t>
      </w:r>
      <w:r w:rsidRPr="00C67CB1">
        <w:rPr>
          <w:rFonts w:ascii="Arial" w:hAnsi="Arial" w:cs="Arial"/>
          <w:lang w:val="en-GB" w:eastAsia="en-GB"/>
        </w:rPr>
        <w:t>0.49</w:t>
      </w:r>
      <w:r w:rsidR="00D83D0B">
        <w:rPr>
          <w:rFonts w:ascii="Arial" w:hAnsi="Arial" w:cs="Arial"/>
          <w:lang w:val="en-GB" w:eastAsia="en-GB"/>
        </w:rPr>
        <w:t xml:space="preserve"> </w:t>
      </w:r>
      <w:r w:rsidRPr="00C67CB1">
        <w:rPr>
          <w:rFonts w:ascii="Arial" w:hAnsi="Arial" w:cs="Arial"/>
          <w:lang w:val="en-GB" w:eastAsia="en-GB"/>
        </w:rPr>
        <w:t>%, 0.00 mg/</w:t>
      </w:r>
      <w:r w:rsidR="00D83D0B">
        <w:rPr>
          <w:rFonts w:ascii="Arial" w:hAnsi="Arial" w:cs="Arial"/>
          <w:lang w:val="en-GB" w:eastAsia="en-GB"/>
        </w:rPr>
        <w:t>100 mL</w:t>
      </w:r>
      <w:r w:rsidRPr="00C67CB1">
        <w:rPr>
          <w:rFonts w:ascii="Arial" w:hAnsi="Arial" w:cs="Arial"/>
          <w:lang w:val="en-GB" w:eastAsia="en-GB"/>
        </w:rPr>
        <w:t>, and 3.74 mg/</w:t>
      </w:r>
      <w:r w:rsidR="00D83D0B">
        <w:rPr>
          <w:rFonts w:ascii="Arial" w:hAnsi="Arial" w:cs="Arial"/>
          <w:lang w:val="en-GB" w:eastAsia="en-GB"/>
        </w:rPr>
        <w:t>100 mL</w:t>
      </w:r>
      <w:r w:rsidRPr="00C67CB1">
        <w:rPr>
          <w:rFonts w:ascii="Arial" w:hAnsi="Arial" w:cs="Arial"/>
          <w:lang w:val="en-GB" w:eastAsia="en-GB"/>
        </w:rPr>
        <w:t>, respectively. The pH value was 2.84 and the acidity was 5.11</w:t>
      </w:r>
      <w:r w:rsidR="00F018A2">
        <w:rPr>
          <w:rFonts w:ascii="Arial" w:hAnsi="Arial" w:cs="Arial"/>
          <w:lang w:val="en-GB" w:eastAsia="en-GB"/>
        </w:rPr>
        <w:t xml:space="preserve"> </w:t>
      </w:r>
      <w:r w:rsidRPr="00C67CB1">
        <w:rPr>
          <w:rFonts w:ascii="Arial" w:hAnsi="Arial" w:cs="Arial"/>
          <w:lang w:val="en-GB" w:eastAsia="en-GB"/>
        </w:rPr>
        <w:t xml:space="preserve">%. The results show that the acidity level of </w:t>
      </w:r>
      <w:r w:rsidRPr="00C67CB1">
        <w:rPr>
          <w:rFonts w:ascii="Arial" w:hAnsi="Arial" w:cs="Arial"/>
          <w:lang w:val="en-GB" w:eastAsia="en-GB"/>
        </w:rPr>
        <w:lastRenderedPageBreak/>
        <w:t xml:space="preserve">the mango vinegar </w:t>
      </w:r>
      <w:r w:rsidR="0013767A" w:rsidRPr="00C67CB1">
        <w:rPr>
          <w:rFonts w:ascii="Arial" w:hAnsi="Arial" w:cs="Arial"/>
          <w:lang w:val="en-GB" w:eastAsia="en-GB"/>
        </w:rPr>
        <w:t>analysed</w:t>
      </w:r>
      <w:r w:rsidRPr="00C67CB1">
        <w:rPr>
          <w:rFonts w:ascii="Arial" w:hAnsi="Arial" w:cs="Arial"/>
          <w:lang w:val="en-GB" w:eastAsia="en-GB"/>
        </w:rPr>
        <w:t xml:space="preserve"> complies with the minimum total acidity content of 5</w:t>
      </w:r>
      <w:r w:rsidR="00F018A2">
        <w:rPr>
          <w:rFonts w:ascii="Arial" w:hAnsi="Arial" w:cs="Arial"/>
          <w:lang w:val="en-GB" w:eastAsia="en-GB"/>
        </w:rPr>
        <w:t xml:space="preserve"> </w:t>
      </w:r>
      <w:r w:rsidRPr="00C67CB1">
        <w:rPr>
          <w:rFonts w:ascii="Arial" w:hAnsi="Arial" w:cs="Arial"/>
          <w:lang w:val="en-GB" w:eastAsia="en-GB"/>
        </w:rPr>
        <w:t>% indicated (CODEX, 1985). The acidity of mango vinegar is close to the 5.38</w:t>
      </w:r>
      <w:r w:rsidR="00F018A2">
        <w:rPr>
          <w:rFonts w:ascii="Arial" w:hAnsi="Arial" w:cs="Arial"/>
          <w:lang w:val="en-GB" w:eastAsia="en-GB"/>
        </w:rPr>
        <w:t xml:space="preserve"> </w:t>
      </w:r>
      <w:r w:rsidRPr="00C67CB1">
        <w:rPr>
          <w:rFonts w:ascii="Arial" w:hAnsi="Arial" w:cs="Arial"/>
          <w:lang w:val="en-GB" w:eastAsia="en-GB"/>
        </w:rPr>
        <w:t>% acidity obtained by Mbungu et al. (2016) from artisanal vinegar made from discarded mangoes and higher than the 4.54</w:t>
      </w:r>
      <w:r w:rsidR="00F018A2">
        <w:rPr>
          <w:rFonts w:ascii="Arial" w:hAnsi="Arial" w:cs="Arial"/>
          <w:lang w:val="en-GB" w:eastAsia="en-GB"/>
        </w:rPr>
        <w:t xml:space="preserve"> </w:t>
      </w:r>
      <w:r w:rsidRPr="00C67CB1">
        <w:rPr>
          <w:rFonts w:ascii="Arial" w:hAnsi="Arial" w:cs="Arial"/>
          <w:lang w:val="en-GB" w:eastAsia="en-GB"/>
        </w:rPr>
        <w:t xml:space="preserve">% acidity obtained by Ouattara et al. (2022) in mango vinegar produced using acetic bacteria isolated in Burkina Faso. The pH is similar to the pH of 2.83 obtained by Silva et al. (2024) in grape vinegar, and lower than the pH of 3.09 to 3.49 reported by the same authors for vinegars made from other fruits. The ash, total sugar, and vitamin C contents indicate the presence of macronutrients and micronutrients in mango vinegar. The vitamin C content in vinegar is similar to that of most nectars and juices (Table </w:t>
      </w:r>
      <w:r w:rsidR="00717AEA">
        <w:rPr>
          <w:rFonts w:ascii="Arial" w:hAnsi="Arial" w:cs="Arial"/>
          <w:lang w:val="en-GB" w:eastAsia="en-GB"/>
        </w:rPr>
        <w:t>2</w:t>
      </w:r>
      <w:r w:rsidRPr="00C67CB1">
        <w:rPr>
          <w:rFonts w:ascii="Arial" w:hAnsi="Arial" w:cs="Arial"/>
          <w:lang w:val="en-GB" w:eastAsia="en-GB"/>
        </w:rPr>
        <w:t xml:space="preserve">), which could mean that the vitamin C in mango juice is preserved during the processing. The absence of beta-carotene in vinegar could be due to oxidation during acetic fermentation linked to the conditions of acetic fermentation, which requires the presence of oxygen, and also to degradation during storage at room temperature, which is often high in Burkina Faso. Indeed, </w:t>
      </w:r>
      <w:r w:rsidR="0013767A">
        <w:rPr>
          <w:rFonts w:ascii="Arial" w:hAnsi="Arial" w:cs="Arial"/>
          <w:lang w:val="en-GB" w:eastAsia="en-GB"/>
        </w:rPr>
        <w:t>beta</w:t>
      </w:r>
      <w:r w:rsidRPr="00C67CB1">
        <w:rPr>
          <w:rFonts w:ascii="Arial" w:hAnsi="Arial" w:cs="Arial"/>
          <w:lang w:val="en-GB" w:eastAsia="en-GB"/>
        </w:rPr>
        <w:t>-carotene is a highly reactive compound due to its highly unsaturated structure, which makes it rich in electrons thanks to the delocalization of π electrons. As a result, it is also prone to degradation, specifically isomerization, particularly at high temperatures, and oxidation due to the presence of oxygen in food (Rodriguez-Amaya, 2001).</w:t>
      </w:r>
    </w:p>
    <w:p w14:paraId="465D8C49" w14:textId="3E0E8721" w:rsidR="00C67CB1" w:rsidRPr="00C67CB1" w:rsidRDefault="00C67CB1" w:rsidP="00C67CB1">
      <w:pPr>
        <w:rPr>
          <w:rFonts w:ascii="Arial" w:hAnsi="Arial" w:cs="Arial"/>
          <w:lang w:val="en-GB" w:eastAsia="en-GB"/>
        </w:rPr>
      </w:pPr>
      <w:r w:rsidRPr="00C67CB1">
        <w:rPr>
          <w:rFonts w:ascii="Arial" w:hAnsi="Arial" w:cs="Arial"/>
          <w:lang w:val="en-GB" w:eastAsia="en-GB"/>
        </w:rPr>
        <w:t></w:t>
      </w:r>
      <w:r w:rsidR="009F3F49">
        <w:rPr>
          <w:rFonts w:ascii="Arial" w:hAnsi="Arial" w:cs="Arial"/>
          <w:lang w:val="en-GB" w:eastAsia="en-GB"/>
        </w:rPr>
        <w:t xml:space="preserve"> </w:t>
      </w:r>
      <w:r w:rsidRPr="002E1929">
        <w:rPr>
          <w:rFonts w:ascii="Arial" w:hAnsi="Arial" w:cs="Arial"/>
          <w:b/>
          <w:bCs/>
          <w:lang w:val="en-GB" w:eastAsia="en-GB"/>
        </w:rPr>
        <w:t>Mango jams</w:t>
      </w:r>
    </w:p>
    <w:p w14:paraId="0DDBAC48" w14:textId="2E32DAF4" w:rsidR="00C67CB1" w:rsidRPr="00C67CB1" w:rsidRDefault="00C67CB1" w:rsidP="002E1929">
      <w:pPr>
        <w:jc w:val="both"/>
        <w:rPr>
          <w:rFonts w:ascii="Arial" w:hAnsi="Arial" w:cs="Arial"/>
          <w:lang w:val="en-GB" w:eastAsia="en-GB"/>
        </w:rPr>
      </w:pPr>
      <w:r w:rsidRPr="00C67CB1">
        <w:rPr>
          <w:rFonts w:ascii="Arial" w:hAnsi="Arial" w:cs="Arial"/>
          <w:lang w:val="en-GB" w:eastAsia="en-GB"/>
        </w:rPr>
        <w:t>As for mango jams, their water, ash, TSS, total sugar, beta-carotene, and vitamin C contents varied from 30.38 to 65.25</w:t>
      </w:r>
      <w:r w:rsidR="00F5797F">
        <w:rPr>
          <w:rFonts w:ascii="Arial" w:hAnsi="Arial" w:cs="Arial"/>
          <w:lang w:val="en-GB" w:eastAsia="en-GB"/>
        </w:rPr>
        <w:t xml:space="preserve"> </w:t>
      </w:r>
      <w:r w:rsidRPr="00C67CB1">
        <w:rPr>
          <w:rFonts w:ascii="Arial" w:hAnsi="Arial" w:cs="Arial"/>
          <w:lang w:val="en-GB" w:eastAsia="en-GB"/>
        </w:rPr>
        <w:t>%, from 0.17 to 0.</w:t>
      </w:r>
      <w:r w:rsidRPr="00B12E62">
        <w:rPr>
          <w:rFonts w:ascii="Arial" w:hAnsi="Arial" w:cs="Arial"/>
          <w:highlight w:val="yellow"/>
          <w:lang w:val="en-GB" w:eastAsia="en-GB"/>
        </w:rPr>
        <w:t>24</w:t>
      </w:r>
      <w:r w:rsidR="00F5797F" w:rsidRPr="00B12E62">
        <w:rPr>
          <w:rFonts w:ascii="Arial" w:hAnsi="Arial" w:cs="Arial"/>
          <w:highlight w:val="yellow"/>
          <w:lang w:val="en-GB" w:eastAsia="en-GB"/>
        </w:rPr>
        <w:t xml:space="preserve"> </w:t>
      </w:r>
      <w:r w:rsidRPr="00B12E62">
        <w:rPr>
          <w:rFonts w:ascii="Arial" w:hAnsi="Arial" w:cs="Arial"/>
          <w:highlight w:val="yellow"/>
          <w:lang w:val="en-GB" w:eastAsia="en-GB"/>
        </w:rPr>
        <w:t>%,</w:t>
      </w:r>
      <w:r w:rsidRPr="00C67CB1">
        <w:rPr>
          <w:rFonts w:ascii="Arial" w:hAnsi="Arial" w:cs="Arial"/>
          <w:lang w:val="en-GB" w:eastAsia="en-GB"/>
        </w:rPr>
        <w:t xml:space="preserve"> from 0 49.56 to 63.</w:t>
      </w:r>
      <w:r w:rsidRPr="00B12E62">
        <w:rPr>
          <w:rFonts w:ascii="Arial" w:hAnsi="Arial" w:cs="Arial"/>
          <w:highlight w:val="yellow"/>
          <w:lang w:val="en-GB" w:eastAsia="en-GB"/>
        </w:rPr>
        <w:t>72 °B</w:t>
      </w:r>
      <w:r w:rsidRPr="00C67CB1">
        <w:rPr>
          <w:rFonts w:ascii="Arial" w:hAnsi="Arial" w:cs="Arial"/>
          <w:lang w:val="en-GB" w:eastAsia="en-GB"/>
        </w:rPr>
        <w:t>, from 53.75 to 67.03</w:t>
      </w:r>
      <w:r w:rsidR="00F5797F">
        <w:rPr>
          <w:rFonts w:ascii="Arial" w:hAnsi="Arial" w:cs="Arial"/>
          <w:lang w:val="en-GB" w:eastAsia="en-GB"/>
        </w:rPr>
        <w:t xml:space="preserve"> </w:t>
      </w:r>
      <w:r w:rsidRPr="00C67CB1">
        <w:rPr>
          <w:rFonts w:ascii="Arial" w:hAnsi="Arial" w:cs="Arial"/>
          <w:lang w:val="en-GB" w:eastAsia="en-GB"/>
        </w:rPr>
        <w:t>%, from 0.00 to 3.06 mg/g, and from 3.86 to 6.03 mg/g, respectively. The pH ranged from 3.51 to 4.21 and the titratable acidity from 0.22 to 0.51</w:t>
      </w:r>
      <w:r w:rsidR="00F179B7">
        <w:rPr>
          <w:rFonts w:ascii="Arial" w:hAnsi="Arial" w:cs="Arial"/>
          <w:lang w:val="en-GB" w:eastAsia="en-GB"/>
        </w:rPr>
        <w:t xml:space="preserve"> </w:t>
      </w:r>
      <w:r w:rsidRPr="00C67CB1">
        <w:rPr>
          <w:rFonts w:ascii="Arial" w:hAnsi="Arial" w:cs="Arial"/>
          <w:lang w:val="en-GB" w:eastAsia="en-GB"/>
        </w:rPr>
        <w:t>%. The total sugar content of the jams is close to the 48.22 to 63.41</w:t>
      </w:r>
      <w:r w:rsidR="0080496A">
        <w:rPr>
          <w:rFonts w:ascii="Arial" w:hAnsi="Arial" w:cs="Arial"/>
          <w:lang w:val="en-GB" w:eastAsia="en-GB"/>
        </w:rPr>
        <w:t xml:space="preserve"> </w:t>
      </w:r>
      <w:r w:rsidRPr="00C67CB1">
        <w:rPr>
          <w:rFonts w:ascii="Arial" w:hAnsi="Arial" w:cs="Arial"/>
          <w:lang w:val="en-GB" w:eastAsia="en-GB"/>
        </w:rPr>
        <w:t>% reported by Bekele et al. 2020 in a trial of mango jam formulations. However, the vitamin C content is lower than the values of 17.23 to 23.99 mg/100 g reported by the same authors. The low vitamin C content could be related to the variety of mango used. Indeed, Kanté-Traoré et al. (2023) reported vitamin C contents ranging from 2.38 to 58.94 mg/100 g of fresh pulp for the six mango varieties most commonly used in processing in Burkina Faso. In addition, high cooking temperatures and storage time could also contribute to reducing vitamin C in jams.</w:t>
      </w:r>
    </w:p>
    <w:p w14:paraId="171AC187" w14:textId="1B6AFDDA" w:rsidR="00C67CB1" w:rsidRDefault="00C67CB1" w:rsidP="002E1929">
      <w:pPr>
        <w:jc w:val="both"/>
        <w:rPr>
          <w:rFonts w:ascii="Arial" w:hAnsi="Arial" w:cs="Arial"/>
          <w:lang w:val="en-GB" w:eastAsia="en-GB"/>
        </w:rPr>
      </w:pPr>
      <w:r w:rsidRPr="00C67CB1">
        <w:rPr>
          <w:rFonts w:ascii="Arial" w:hAnsi="Arial" w:cs="Arial"/>
          <w:lang w:val="en-GB" w:eastAsia="en-GB"/>
        </w:rPr>
        <w:t>The TSS of 49.56 to 63.72</w:t>
      </w:r>
      <w:r w:rsidR="00F179B7">
        <w:rPr>
          <w:rFonts w:ascii="Arial" w:hAnsi="Arial" w:cs="Arial"/>
          <w:lang w:val="en-GB" w:eastAsia="en-GB"/>
        </w:rPr>
        <w:t xml:space="preserve"> </w:t>
      </w:r>
      <w:r w:rsidRPr="00C67CB1">
        <w:rPr>
          <w:rFonts w:ascii="Arial" w:hAnsi="Arial" w:cs="Arial"/>
          <w:lang w:val="en-GB" w:eastAsia="en-GB"/>
        </w:rPr>
        <w:t>°B is lower than that reported by Firdaus et al. (2023), which was 61.5 to 70.33</w:t>
      </w:r>
      <w:r w:rsidR="00F179B7">
        <w:rPr>
          <w:rFonts w:ascii="Arial" w:hAnsi="Arial" w:cs="Arial"/>
          <w:lang w:val="en-GB" w:eastAsia="en-GB"/>
        </w:rPr>
        <w:t xml:space="preserve"> </w:t>
      </w:r>
      <w:r w:rsidRPr="00C67CB1">
        <w:rPr>
          <w:rFonts w:ascii="Arial" w:hAnsi="Arial" w:cs="Arial"/>
          <w:lang w:val="en-GB" w:eastAsia="en-GB"/>
        </w:rPr>
        <w:t>%. According to the Codex standard, a minimum Brix degree of 60-65</w:t>
      </w:r>
      <w:r w:rsidR="00F179B7">
        <w:rPr>
          <w:rFonts w:ascii="Arial" w:hAnsi="Arial" w:cs="Arial"/>
          <w:lang w:val="en-GB" w:eastAsia="en-GB"/>
        </w:rPr>
        <w:t xml:space="preserve"> </w:t>
      </w:r>
      <w:r w:rsidRPr="00C67CB1">
        <w:rPr>
          <w:rFonts w:ascii="Arial" w:hAnsi="Arial" w:cs="Arial"/>
          <w:lang w:val="en-GB" w:eastAsia="en-GB"/>
        </w:rPr>
        <w:t>% is recommended for jams (CODEX STAN 296-2009). Thus, only 33.34</w:t>
      </w:r>
      <w:r w:rsidR="00F179B7">
        <w:rPr>
          <w:rFonts w:ascii="Arial" w:hAnsi="Arial" w:cs="Arial"/>
          <w:lang w:val="en-GB" w:eastAsia="en-GB"/>
        </w:rPr>
        <w:t xml:space="preserve"> </w:t>
      </w:r>
      <w:r w:rsidRPr="00C67CB1">
        <w:rPr>
          <w:rFonts w:ascii="Arial" w:hAnsi="Arial" w:cs="Arial"/>
          <w:lang w:val="en-GB" w:eastAsia="en-GB"/>
        </w:rPr>
        <w:t>% of the samples comply and can be designated as jams, with 66.66</w:t>
      </w:r>
      <w:r w:rsidR="00F179B7">
        <w:rPr>
          <w:rFonts w:ascii="Arial" w:hAnsi="Arial" w:cs="Arial"/>
          <w:lang w:val="en-GB" w:eastAsia="en-GB"/>
        </w:rPr>
        <w:t xml:space="preserve"> </w:t>
      </w:r>
      <w:r w:rsidRPr="00C67CB1">
        <w:rPr>
          <w:rFonts w:ascii="Arial" w:hAnsi="Arial" w:cs="Arial"/>
          <w:lang w:val="en-GB" w:eastAsia="en-GB"/>
        </w:rPr>
        <w:t>% of the samples having marmalade characteristics.</w:t>
      </w:r>
    </w:p>
    <w:p w14:paraId="01FFAC96" w14:textId="77777777" w:rsidR="00E053D0" w:rsidRDefault="00E053D0" w:rsidP="00441B6F">
      <w:pPr>
        <w:pStyle w:val="Body"/>
        <w:spacing w:after="0"/>
        <w:rPr>
          <w:rFonts w:ascii="Arial" w:hAnsi="Arial" w:cs="Arial"/>
        </w:rPr>
      </w:pPr>
    </w:p>
    <w:p w14:paraId="1FF247F8" w14:textId="77777777" w:rsidR="00DB415B" w:rsidRDefault="00DB415B" w:rsidP="00441B6F">
      <w:pPr>
        <w:pStyle w:val="Body"/>
        <w:spacing w:after="0"/>
        <w:rPr>
          <w:rFonts w:ascii="Arial" w:hAnsi="Arial" w:cs="Arial"/>
        </w:rPr>
        <w:sectPr w:rsidR="00DB415B" w:rsidSect="00A81DA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0C26C34" w14:textId="577F262C" w:rsidR="00DB415B" w:rsidRPr="00322CE8" w:rsidRDefault="00DB415B" w:rsidP="00DB415B">
      <w:pPr>
        <w:pStyle w:val="Caption"/>
      </w:pPr>
      <w:r w:rsidRPr="00322CE8">
        <w:lastRenderedPageBreak/>
        <w:t xml:space="preserve">Table </w:t>
      </w:r>
      <w:r w:rsidR="00717AEA">
        <w:t>1</w:t>
      </w:r>
      <w:r w:rsidRPr="00322CE8">
        <w:t xml:space="preserve">: Physicochemical and nutritional characteristics of dried mangoes sold </w:t>
      </w:r>
      <w:bookmarkStart w:id="0" w:name="_Hlk214656944"/>
      <w:r w:rsidRPr="00322CE8">
        <w:t xml:space="preserve">in the city </w:t>
      </w:r>
      <w:bookmarkEnd w:id="0"/>
      <w:r w:rsidRPr="00322CE8">
        <w:t xml:space="preserve">of </w:t>
      </w:r>
      <w:proofErr w:type="spellStart"/>
      <w:r w:rsidRPr="00322CE8">
        <w:t>Ouagadouou</w:t>
      </w:r>
      <w:proofErr w:type="spellEnd"/>
    </w:p>
    <w:tbl>
      <w:tblPr>
        <w:tblStyle w:val="Grilledutableau1"/>
        <w:tblW w:w="5000" w:type="pct"/>
        <w:tblLook w:val="04A0" w:firstRow="1" w:lastRow="0" w:firstColumn="1" w:lastColumn="0" w:noHBand="0" w:noVBand="1"/>
      </w:tblPr>
      <w:tblGrid>
        <w:gridCol w:w="1151"/>
        <w:gridCol w:w="1592"/>
        <w:gridCol w:w="1480"/>
        <w:gridCol w:w="1594"/>
        <w:gridCol w:w="1553"/>
        <w:gridCol w:w="1823"/>
        <w:gridCol w:w="1736"/>
        <w:gridCol w:w="1455"/>
      </w:tblGrid>
      <w:tr w:rsidR="00FA6209" w:rsidRPr="005E438B" w14:paraId="2983DBB3" w14:textId="77777777" w:rsidTr="005E438B">
        <w:trPr>
          <w:trHeight w:val="288"/>
        </w:trPr>
        <w:tc>
          <w:tcPr>
            <w:tcW w:w="465" w:type="pct"/>
            <w:tcBorders>
              <w:left w:val="nil"/>
              <w:bottom w:val="single" w:sz="4" w:space="0" w:color="auto"/>
              <w:right w:val="nil"/>
            </w:tcBorders>
            <w:noWrap/>
            <w:hideMark/>
          </w:tcPr>
          <w:p w14:paraId="3DBDBD4A" w14:textId="77777777" w:rsidR="00DB415B" w:rsidRPr="005E438B" w:rsidRDefault="00DB415B" w:rsidP="00B05BC1">
            <w:pPr>
              <w:spacing w:line="360" w:lineRule="auto"/>
              <w:jc w:val="center"/>
              <w:rPr>
                <w:rFonts w:ascii="Arial" w:hAnsi="Arial" w:cs="Arial"/>
                <w:b/>
                <w:bCs/>
                <w:sz w:val="20"/>
                <w:szCs w:val="20"/>
              </w:rPr>
            </w:pPr>
            <w:bookmarkStart w:id="1" w:name="_Hlk213172706"/>
            <w:proofErr w:type="spellStart"/>
            <w:r w:rsidRPr="005E438B">
              <w:rPr>
                <w:rFonts w:ascii="Arial" w:hAnsi="Arial" w:cs="Arial"/>
                <w:b/>
                <w:bCs/>
                <w:sz w:val="20"/>
                <w:szCs w:val="20"/>
              </w:rPr>
              <w:t>Samples</w:t>
            </w:r>
            <w:proofErr w:type="spellEnd"/>
          </w:p>
        </w:tc>
        <w:tc>
          <w:tcPr>
            <w:tcW w:w="643" w:type="pct"/>
            <w:tcBorders>
              <w:left w:val="nil"/>
              <w:bottom w:val="single" w:sz="4" w:space="0" w:color="auto"/>
              <w:right w:val="nil"/>
            </w:tcBorders>
            <w:noWrap/>
            <w:hideMark/>
          </w:tcPr>
          <w:p w14:paraId="331394C7" w14:textId="77777777" w:rsidR="00DB415B" w:rsidRPr="005E438B" w:rsidRDefault="00DB415B" w:rsidP="00B05BC1">
            <w:pPr>
              <w:spacing w:line="360" w:lineRule="auto"/>
              <w:jc w:val="center"/>
              <w:rPr>
                <w:rFonts w:ascii="Arial" w:hAnsi="Arial" w:cs="Arial"/>
                <w:b/>
                <w:bCs/>
                <w:sz w:val="20"/>
                <w:szCs w:val="20"/>
              </w:rPr>
            </w:pPr>
            <w:proofErr w:type="spellStart"/>
            <w:r w:rsidRPr="005E438B">
              <w:rPr>
                <w:rFonts w:ascii="Arial" w:hAnsi="Arial" w:cs="Arial"/>
                <w:b/>
                <w:bCs/>
                <w:sz w:val="20"/>
                <w:szCs w:val="20"/>
              </w:rPr>
              <w:t>Moisture</w:t>
            </w:r>
            <w:proofErr w:type="spellEnd"/>
            <w:r w:rsidRPr="005E438B">
              <w:rPr>
                <w:rFonts w:ascii="Arial" w:hAnsi="Arial" w:cs="Arial"/>
                <w:b/>
                <w:bCs/>
                <w:sz w:val="20"/>
                <w:szCs w:val="20"/>
              </w:rPr>
              <w:t xml:space="preserve"> (%)</w:t>
            </w:r>
          </w:p>
        </w:tc>
        <w:tc>
          <w:tcPr>
            <w:tcW w:w="598" w:type="pct"/>
            <w:tcBorders>
              <w:left w:val="nil"/>
              <w:bottom w:val="single" w:sz="4" w:space="0" w:color="auto"/>
              <w:right w:val="nil"/>
            </w:tcBorders>
            <w:noWrap/>
            <w:hideMark/>
          </w:tcPr>
          <w:p w14:paraId="113F73E2" w14:textId="77777777" w:rsidR="00DB415B" w:rsidRPr="005E438B" w:rsidRDefault="00DB415B" w:rsidP="00B05BC1">
            <w:pPr>
              <w:spacing w:line="360" w:lineRule="auto"/>
              <w:jc w:val="center"/>
              <w:rPr>
                <w:rFonts w:ascii="Arial" w:hAnsi="Arial" w:cs="Arial"/>
                <w:b/>
                <w:bCs/>
                <w:sz w:val="20"/>
                <w:szCs w:val="20"/>
              </w:rPr>
            </w:pPr>
            <w:proofErr w:type="gramStart"/>
            <w:r w:rsidRPr="005E438B">
              <w:rPr>
                <w:rFonts w:ascii="Arial" w:hAnsi="Arial" w:cs="Arial"/>
                <w:b/>
                <w:bCs/>
                <w:sz w:val="20"/>
                <w:szCs w:val="20"/>
              </w:rPr>
              <w:t>pH</w:t>
            </w:r>
            <w:proofErr w:type="gramEnd"/>
          </w:p>
        </w:tc>
        <w:tc>
          <w:tcPr>
            <w:tcW w:w="644" w:type="pct"/>
            <w:tcBorders>
              <w:left w:val="nil"/>
              <w:bottom w:val="single" w:sz="4" w:space="0" w:color="auto"/>
              <w:right w:val="nil"/>
            </w:tcBorders>
            <w:noWrap/>
            <w:hideMark/>
          </w:tcPr>
          <w:p w14:paraId="4A4D538F" w14:textId="77777777" w:rsidR="00DB415B" w:rsidRPr="005E438B" w:rsidRDefault="00DB415B" w:rsidP="00B05BC1">
            <w:pPr>
              <w:spacing w:line="360" w:lineRule="auto"/>
              <w:jc w:val="center"/>
              <w:rPr>
                <w:rFonts w:ascii="Arial" w:hAnsi="Arial" w:cs="Arial"/>
                <w:b/>
                <w:bCs/>
                <w:sz w:val="20"/>
                <w:szCs w:val="20"/>
              </w:rPr>
            </w:pPr>
            <w:r w:rsidRPr="005E438B">
              <w:rPr>
                <w:rFonts w:ascii="Arial" w:hAnsi="Arial" w:cs="Arial"/>
                <w:b/>
                <w:bCs/>
                <w:sz w:val="20"/>
                <w:szCs w:val="20"/>
              </w:rPr>
              <w:t>Ash (%)</w:t>
            </w:r>
          </w:p>
        </w:tc>
        <w:tc>
          <w:tcPr>
            <w:tcW w:w="627" w:type="pct"/>
            <w:tcBorders>
              <w:left w:val="nil"/>
              <w:bottom w:val="single" w:sz="4" w:space="0" w:color="auto"/>
              <w:right w:val="nil"/>
            </w:tcBorders>
            <w:noWrap/>
            <w:hideMark/>
          </w:tcPr>
          <w:p w14:paraId="138B601B" w14:textId="77777777" w:rsidR="00DB415B" w:rsidRPr="005E438B" w:rsidRDefault="00DB415B" w:rsidP="00B05BC1">
            <w:pPr>
              <w:spacing w:line="360" w:lineRule="auto"/>
              <w:jc w:val="center"/>
              <w:rPr>
                <w:rFonts w:ascii="Arial" w:hAnsi="Arial" w:cs="Arial"/>
                <w:b/>
                <w:bCs/>
                <w:sz w:val="20"/>
                <w:szCs w:val="20"/>
              </w:rPr>
            </w:pPr>
            <w:proofErr w:type="spellStart"/>
            <w:r w:rsidRPr="005E438B">
              <w:rPr>
                <w:rFonts w:ascii="Arial" w:hAnsi="Arial" w:cs="Arial"/>
                <w:b/>
                <w:bCs/>
                <w:sz w:val="20"/>
                <w:szCs w:val="20"/>
              </w:rPr>
              <w:t>Acidity</w:t>
            </w:r>
            <w:proofErr w:type="spellEnd"/>
            <w:r w:rsidRPr="005E438B">
              <w:rPr>
                <w:rFonts w:ascii="Arial" w:hAnsi="Arial" w:cs="Arial"/>
                <w:b/>
                <w:bCs/>
                <w:sz w:val="20"/>
                <w:szCs w:val="20"/>
              </w:rPr>
              <w:t xml:space="preserve"> (%)</w:t>
            </w:r>
          </w:p>
        </w:tc>
        <w:tc>
          <w:tcPr>
            <w:tcW w:w="736" w:type="pct"/>
            <w:tcBorders>
              <w:left w:val="nil"/>
              <w:bottom w:val="single" w:sz="4" w:space="0" w:color="auto"/>
              <w:right w:val="nil"/>
            </w:tcBorders>
            <w:noWrap/>
            <w:hideMark/>
          </w:tcPr>
          <w:p w14:paraId="4BBFFB2D" w14:textId="77777777" w:rsidR="005E438B" w:rsidRDefault="00DB415B" w:rsidP="00B05BC1">
            <w:pPr>
              <w:spacing w:line="360" w:lineRule="auto"/>
              <w:jc w:val="center"/>
              <w:rPr>
                <w:rFonts w:ascii="Arial" w:hAnsi="Arial" w:cs="Arial"/>
                <w:b/>
                <w:bCs/>
                <w:sz w:val="20"/>
                <w:szCs w:val="20"/>
              </w:rPr>
            </w:pPr>
            <w:r w:rsidRPr="005E438B">
              <w:rPr>
                <w:rFonts w:ascii="Arial" w:hAnsi="Arial" w:cs="Arial"/>
                <w:b/>
                <w:bCs/>
                <w:sz w:val="20"/>
                <w:szCs w:val="20"/>
              </w:rPr>
              <w:t xml:space="preserve">Total </w:t>
            </w:r>
            <w:proofErr w:type="spellStart"/>
            <w:r w:rsidRPr="005E438B">
              <w:rPr>
                <w:rFonts w:ascii="Arial" w:hAnsi="Arial" w:cs="Arial"/>
                <w:b/>
                <w:bCs/>
                <w:sz w:val="20"/>
                <w:szCs w:val="20"/>
              </w:rPr>
              <w:t>sugars</w:t>
            </w:r>
            <w:proofErr w:type="spellEnd"/>
            <w:r w:rsidRPr="005E438B">
              <w:rPr>
                <w:rFonts w:ascii="Arial" w:hAnsi="Arial" w:cs="Arial"/>
                <w:b/>
                <w:bCs/>
                <w:sz w:val="20"/>
                <w:szCs w:val="20"/>
              </w:rPr>
              <w:t xml:space="preserve"> </w:t>
            </w:r>
          </w:p>
          <w:p w14:paraId="64F2A667" w14:textId="3DCBBA89" w:rsidR="00DB415B" w:rsidRPr="005E438B" w:rsidRDefault="00DB415B" w:rsidP="00B05BC1">
            <w:pPr>
              <w:spacing w:line="360" w:lineRule="auto"/>
              <w:jc w:val="center"/>
              <w:rPr>
                <w:rFonts w:ascii="Arial" w:hAnsi="Arial" w:cs="Arial"/>
                <w:b/>
                <w:bCs/>
                <w:sz w:val="20"/>
                <w:szCs w:val="20"/>
              </w:rPr>
            </w:pPr>
            <w:r w:rsidRPr="005E438B">
              <w:rPr>
                <w:rFonts w:ascii="Arial" w:hAnsi="Arial" w:cs="Arial"/>
                <w:b/>
                <w:bCs/>
                <w:sz w:val="20"/>
                <w:szCs w:val="20"/>
              </w:rPr>
              <w:t>(%)</w:t>
            </w:r>
          </w:p>
        </w:tc>
        <w:tc>
          <w:tcPr>
            <w:tcW w:w="701" w:type="pct"/>
            <w:tcBorders>
              <w:left w:val="nil"/>
              <w:bottom w:val="single" w:sz="4" w:space="0" w:color="auto"/>
              <w:right w:val="nil"/>
            </w:tcBorders>
            <w:noWrap/>
            <w:hideMark/>
          </w:tcPr>
          <w:p w14:paraId="4BE698E8" w14:textId="77777777" w:rsidR="00DB415B" w:rsidRPr="005E438B" w:rsidRDefault="00DB415B" w:rsidP="00B05BC1">
            <w:pPr>
              <w:spacing w:line="360" w:lineRule="auto"/>
              <w:jc w:val="center"/>
              <w:rPr>
                <w:rFonts w:ascii="Arial" w:hAnsi="Arial" w:cs="Arial"/>
                <w:b/>
                <w:bCs/>
                <w:sz w:val="20"/>
                <w:szCs w:val="20"/>
              </w:rPr>
            </w:pPr>
            <w:proofErr w:type="spellStart"/>
            <w:r w:rsidRPr="005E438B">
              <w:rPr>
                <w:rFonts w:ascii="Arial" w:hAnsi="Arial" w:cs="Arial"/>
                <w:b/>
                <w:bCs/>
                <w:sz w:val="20"/>
                <w:szCs w:val="20"/>
              </w:rPr>
              <w:t>Beta-carotene</w:t>
            </w:r>
            <w:proofErr w:type="spellEnd"/>
          </w:p>
          <w:p w14:paraId="6884CDCD" w14:textId="67A3D71D" w:rsidR="00DB415B" w:rsidRPr="005E438B" w:rsidRDefault="00DB415B" w:rsidP="00B05BC1">
            <w:pPr>
              <w:spacing w:line="360" w:lineRule="auto"/>
              <w:jc w:val="center"/>
              <w:rPr>
                <w:rFonts w:ascii="Arial" w:hAnsi="Arial" w:cs="Arial"/>
                <w:b/>
                <w:bCs/>
                <w:sz w:val="20"/>
                <w:szCs w:val="20"/>
              </w:rPr>
            </w:pPr>
            <w:r w:rsidRPr="005E438B">
              <w:rPr>
                <w:rFonts w:ascii="Arial" w:hAnsi="Arial" w:cs="Arial"/>
                <w:b/>
                <w:bCs/>
                <w:sz w:val="20"/>
                <w:szCs w:val="20"/>
              </w:rPr>
              <w:t>(</w:t>
            </w:r>
            <w:proofErr w:type="gramStart"/>
            <w:r w:rsidRPr="005E438B">
              <w:rPr>
                <w:rFonts w:ascii="Arial" w:hAnsi="Arial" w:cs="Arial"/>
                <w:b/>
                <w:bCs/>
                <w:sz w:val="20"/>
                <w:szCs w:val="20"/>
              </w:rPr>
              <w:t>mg</w:t>
            </w:r>
            <w:proofErr w:type="gramEnd"/>
            <w:r w:rsidRPr="005E438B">
              <w:rPr>
                <w:rFonts w:ascii="Arial" w:hAnsi="Arial" w:cs="Arial"/>
                <w:b/>
                <w:bCs/>
                <w:sz w:val="20"/>
                <w:szCs w:val="20"/>
              </w:rPr>
              <w:t>/100</w:t>
            </w:r>
            <w:r w:rsidR="005E438B">
              <w:rPr>
                <w:rFonts w:ascii="Arial" w:hAnsi="Arial" w:cs="Arial"/>
                <w:b/>
                <w:bCs/>
                <w:sz w:val="20"/>
                <w:szCs w:val="20"/>
              </w:rPr>
              <w:t xml:space="preserve"> </w:t>
            </w:r>
            <w:r w:rsidRPr="005E438B">
              <w:rPr>
                <w:rFonts w:ascii="Arial" w:hAnsi="Arial" w:cs="Arial"/>
                <w:b/>
                <w:bCs/>
                <w:sz w:val="20"/>
                <w:szCs w:val="20"/>
              </w:rPr>
              <w:t>g)</w:t>
            </w:r>
          </w:p>
        </w:tc>
        <w:tc>
          <w:tcPr>
            <w:tcW w:w="587" w:type="pct"/>
            <w:tcBorders>
              <w:left w:val="nil"/>
              <w:bottom w:val="single" w:sz="4" w:space="0" w:color="auto"/>
              <w:right w:val="nil"/>
            </w:tcBorders>
            <w:noWrap/>
            <w:hideMark/>
          </w:tcPr>
          <w:p w14:paraId="49D8234A" w14:textId="77777777" w:rsidR="00DB415B" w:rsidRPr="005E438B" w:rsidRDefault="00DB415B" w:rsidP="00B05BC1">
            <w:pPr>
              <w:spacing w:line="360" w:lineRule="auto"/>
              <w:jc w:val="center"/>
              <w:rPr>
                <w:rFonts w:ascii="Arial" w:hAnsi="Arial" w:cs="Arial"/>
                <w:b/>
                <w:bCs/>
                <w:sz w:val="20"/>
                <w:szCs w:val="20"/>
              </w:rPr>
            </w:pPr>
            <w:proofErr w:type="spellStart"/>
            <w:r w:rsidRPr="005E438B">
              <w:rPr>
                <w:rFonts w:ascii="Arial" w:hAnsi="Arial" w:cs="Arial"/>
                <w:b/>
                <w:bCs/>
                <w:sz w:val="20"/>
                <w:szCs w:val="20"/>
              </w:rPr>
              <w:t>Vitamin</w:t>
            </w:r>
            <w:proofErr w:type="spellEnd"/>
            <w:r w:rsidRPr="005E438B">
              <w:rPr>
                <w:rFonts w:ascii="Arial" w:hAnsi="Arial" w:cs="Arial"/>
                <w:b/>
                <w:bCs/>
                <w:sz w:val="20"/>
                <w:szCs w:val="20"/>
              </w:rPr>
              <w:t xml:space="preserve"> C</w:t>
            </w:r>
          </w:p>
          <w:p w14:paraId="03CEA45B" w14:textId="13805864" w:rsidR="00DB415B" w:rsidRPr="005E438B" w:rsidRDefault="00DB415B" w:rsidP="00B05BC1">
            <w:pPr>
              <w:spacing w:line="360" w:lineRule="auto"/>
              <w:jc w:val="center"/>
              <w:rPr>
                <w:rFonts w:ascii="Arial" w:hAnsi="Arial" w:cs="Arial"/>
                <w:b/>
                <w:bCs/>
                <w:sz w:val="20"/>
                <w:szCs w:val="20"/>
              </w:rPr>
            </w:pPr>
            <w:r w:rsidRPr="005E438B">
              <w:rPr>
                <w:rFonts w:ascii="Arial" w:hAnsi="Arial" w:cs="Arial"/>
                <w:b/>
                <w:bCs/>
                <w:sz w:val="20"/>
                <w:szCs w:val="20"/>
              </w:rPr>
              <w:t>(</w:t>
            </w:r>
            <w:proofErr w:type="gramStart"/>
            <w:r w:rsidRPr="005E438B">
              <w:rPr>
                <w:rFonts w:ascii="Arial" w:hAnsi="Arial" w:cs="Arial"/>
                <w:b/>
                <w:bCs/>
                <w:sz w:val="20"/>
                <w:szCs w:val="20"/>
              </w:rPr>
              <w:t>mg</w:t>
            </w:r>
            <w:proofErr w:type="gramEnd"/>
            <w:r w:rsidRPr="005E438B">
              <w:rPr>
                <w:rFonts w:ascii="Arial" w:hAnsi="Arial" w:cs="Arial"/>
                <w:b/>
                <w:bCs/>
                <w:sz w:val="20"/>
                <w:szCs w:val="20"/>
              </w:rPr>
              <w:t>/100</w:t>
            </w:r>
            <w:r w:rsidR="005E438B">
              <w:rPr>
                <w:rFonts w:ascii="Arial" w:hAnsi="Arial" w:cs="Arial"/>
                <w:b/>
                <w:bCs/>
                <w:sz w:val="20"/>
                <w:szCs w:val="20"/>
              </w:rPr>
              <w:t xml:space="preserve"> </w:t>
            </w:r>
            <w:r w:rsidRPr="005E438B">
              <w:rPr>
                <w:rFonts w:ascii="Arial" w:hAnsi="Arial" w:cs="Arial"/>
                <w:b/>
                <w:bCs/>
                <w:sz w:val="20"/>
                <w:szCs w:val="20"/>
              </w:rPr>
              <w:t>g)</w:t>
            </w:r>
          </w:p>
        </w:tc>
      </w:tr>
      <w:tr w:rsidR="00FA6209" w:rsidRPr="005E438B" w14:paraId="066C0B71" w14:textId="77777777" w:rsidTr="005E438B">
        <w:trPr>
          <w:trHeight w:val="288"/>
        </w:trPr>
        <w:tc>
          <w:tcPr>
            <w:tcW w:w="465" w:type="pct"/>
            <w:tcBorders>
              <w:left w:val="nil"/>
              <w:bottom w:val="nil"/>
              <w:right w:val="nil"/>
            </w:tcBorders>
            <w:noWrap/>
          </w:tcPr>
          <w:p w14:paraId="4290350C"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MS1</w:t>
            </w:r>
          </w:p>
        </w:tc>
        <w:tc>
          <w:tcPr>
            <w:tcW w:w="643" w:type="pct"/>
            <w:tcBorders>
              <w:left w:val="nil"/>
              <w:bottom w:val="nil"/>
              <w:right w:val="nil"/>
            </w:tcBorders>
            <w:noWrap/>
            <w:vAlign w:val="center"/>
          </w:tcPr>
          <w:p w14:paraId="314FF117" w14:textId="7A0F082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12</w:t>
            </w:r>
            <w:r w:rsidR="00E13F0C">
              <w:rPr>
                <w:rFonts w:ascii="Arial" w:eastAsia="Calibri" w:hAnsi="Arial" w:cs="Arial"/>
                <w:sz w:val="20"/>
                <w:szCs w:val="20"/>
                <w:highlight w:val="yellow"/>
                <w:vertAlign w:val="superscript"/>
              </w:rPr>
              <w:t>bc</w:t>
            </w:r>
          </w:p>
        </w:tc>
        <w:tc>
          <w:tcPr>
            <w:tcW w:w="598" w:type="pct"/>
            <w:tcBorders>
              <w:left w:val="nil"/>
              <w:bottom w:val="nil"/>
              <w:right w:val="nil"/>
            </w:tcBorders>
            <w:noWrap/>
            <w:vAlign w:val="center"/>
          </w:tcPr>
          <w:p w14:paraId="62E0D020" w14:textId="7D02D07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00570A14">
              <w:rPr>
                <w:rFonts w:ascii="Arial" w:eastAsia="Calibri" w:hAnsi="Arial" w:cs="Arial"/>
                <w:sz w:val="20"/>
                <w:szCs w:val="20"/>
                <w:highlight w:val="yellow"/>
                <w:vertAlign w:val="superscript"/>
              </w:rPr>
              <w:t>d</w:t>
            </w:r>
            <w:r w:rsidR="001850EC">
              <w:rPr>
                <w:rFonts w:ascii="Arial" w:eastAsia="Calibri" w:hAnsi="Arial" w:cs="Arial"/>
                <w:sz w:val="20"/>
                <w:szCs w:val="20"/>
                <w:highlight w:val="yellow"/>
                <w:vertAlign w:val="superscript"/>
              </w:rPr>
              <w:t>e</w:t>
            </w:r>
          </w:p>
        </w:tc>
        <w:tc>
          <w:tcPr>
            <w:tcW w:w="644" w:type="pct"/>
            <w:tcBorders>
              <w:left w:val="nil"/>
              <w:bottom w:val="nil"/>
              <w:right w:val="nil"/>
            </w:tcBorders>
            <w:noWrap/>
            <w:vAlign w:val="center"/>
          </w:tcPr>
          <w:p w14:paraId="659D547B" w14:textId="2AFB4327"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05</w:t>
            </w:r>
            <w:r w:rsidRPr="009001B1">
              <w:rPr>
                <w:rFonts w:ascii="Arial" w:eastAsia="Calibri" w:hAnsi="Arial" w:cs="Arial"/>
                <w:sz w:val="20"/>
                <w:szCs w:val="20"/>
                <w:highlight w:val="yellow"/>
                <w:vertAlign w:val="superscript"/>
              </w:rPr>
              <w:t>bcde</w:t>
            </w:r>
          </w:p>
        </w:tc>
        <w:tc>
          <w:tcPr>
            <w:tcW w:w="627" w:type="pct"/>
            <w:tcBorders>
              <w:left w:val="nil"/>
              <w:bottom w:val="nil"/>
              <w:right w:val="nil"/>
            </w:tcBorders>
            <w:noWrap/>
            <w:vAlign w:val="center"/>
          </w:tcPr>
          <w:p w14:paraId="5FBEF25C" w14:textId="31EF1A9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36</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794920">
              <w:rPr>
                <w:rFonts w:ascii="Arial" w:eastAsia="Calibri" w:hAnsi="Arial" w:cs="Arial"/>
                <w:sz w:val="20"/>
                <w:szCs w:val="20"/>
                <w:highlight w:val="yellow"/>
                <w:vertAlign w:val="superscript"/>
              </w:rPr>
              <w:t>cd</w:t>
            </w:r>
          </w:p>
        </w:tc>
        <w:tc>
          <w:tcPr>
            <w:tcW w:w="736" w:type="pct"/>
            <w:tcBorders>
              <w:left w:val="nil"/>
              <w:bottom w:val="nil"/>
              <w:right w:val="nil"/>
            </w:tcBorders>
            <w:noWrap/>
            <w:vAlign w:val="center"/>
          </w:tcPr>
          <w:p w14:paraId="3B64A10B" w14:textId="1BF12BF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87</w:t>
            </w:r>
            <w:r w:rsidR="00794920">
              <w:rPr>
                <w:rFonts w:ascii="Arial" w:eastAsia="Calibri" w:hAnsi="Arial" w:cs="Arial"/>
                <w:sz w:val="20"/>
                <w:szCs w:val="20"/>
                <w:highlight w:val="yellow"/>
                <w:vertAlign w:val="superscript"/>
              </w:rPr>
              <w:t>abc</w:t>
            </w:r>
          </w:p>
        </w:tc>
        <w:tc>
          <w:tcPr>
            <w:tcW w:w="701" w:type="pct"/>
            <w:tcBorders>
              <w:left w:val="nil"/>
              <w:bottom w:val="nil"/>
              <w:right w:val="nil"/>
            </w:tcBorders>
            <w:noWrap/>
            <w:vAlign w:val="center"/>
          </w:tcPr>
          <w:p w14:paraId="1E82F2DF" w14:textId="42ACE5B1"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28</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21</w:t>
            </w:r>
            <w:r w:rsidR="00794920">
              <w:rPr>
                <w:rFonts w:ascii="Arial" w:eastAsia="Calibri" w:hAnsi="Arial" w:cs="Arial"/>
                <w:sz w:val="20"/>
                <w:szCs w:val="20"/>
                <w:highlight w:val="yellow"/>
                <w:vertAlign w:val="superscript"/>
              </w:rPr>
              <w:t>k</w:t>
            </w:r>
          </w:p>
        </w:tc>
        <w:tc>
          <w:tcPr>
            <w:tcW w:w="587" w:type="pct"/>
            <w:tcBorders>
              <w:left w:val="nil"/>
              <w:bottom w:val="nil"/>
              <w:right w:val="nil"/>
            </w:tcBorders>
            <w:noWrap/>
            <w:vAlign w:val="center"/>
          </w:tcPr>
          <w:p w14:paraId="20AC209E" w14:textId="13767705"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47</w:t>
            </w:r>
            <w:r w:rsidR="00794920">
              <w:rPr>
                <w:rFonts w:ascii="Arial" w:eastAsia="Calibri" w:hAnsi="Arial" w:cs="Arial"/>
                <w:sz w:val="20"/>
                <w:szCs w:val="20"/>
                <w:highlight w:val="yellow"/>
                <w:vertAlign w:val="superscript"/>
              </w:rPr>
              <w:t>a</w:t>
            </w:r>
          </w:p>
        </w:tc>
      </w:tr>
      <w:tr w:rsidR="00FA6209" w:rsidRPr="005E438B" w14:paraId="3938E165" w14:textId="77777777" w:rsidTr="005E438B">
        <w:trPr>
          <w:trHeight w:val="288"/>
        </w:trPr>
        <w:tc>
          <w:tcPr>
            <w:tcW w:w="465" w:type="pct"/>
            <w:tcBorders>
              <w:top w:val="nil"/>
              <w:left w:val="nil"/>
              <w:bottom w:val="nil"/>
              <w:right w:val="nil"/>
            </w:tcBorders>
            <w:noWrap/>
          </w:tcPr>
          <w:p w14:paraId="79FFB0CF"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MS2</w:t>
            </w:r>
          </w:p>
        </w:tc>
        <w:tc>
          <w:tcPr>
            <w:tcW w:w="643" w:type="pct"/>
            <w:tcBorders>
              <w:top w:val="nil"/>
              <w:left w:val="nil"/>
              <w:bottom w:val="nil"/>
              <w:right w:val="nil"/>
            </w:tcBorders>
            <w:noWrap/>
            <w:vAlign w:val="center"/>
          </w:tcPr>
          <w:p w14:paraId="612EEF55" w14:textId="072DD52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24</w:t>
            </w:r>
            <w:r w:rsidR="00E13F0C" w:rsidRPr="00E13F0C">
              <w:rPr>
                <w:rFonts w:ascii="Arial" w:eastAsia="Calibri" w:hAnsi="Arial" w:cs="Arial"/>
                <w:sz w:val="20"/>
                <w:szCs w:val="20"/>
                <w:highlight w:val="yellow"/>
                <w:vertAlign w:val="superscript"/>
              </w:rPr>
              <w:t>b</w:t>
            </w:r>
            <w:r w:rsidR="00E831E2" w:rsidRPr="00E831E2">
              <w:rPr>
                <w:rFonts w:ascii="Arial" w:eastAsia="Calibri" w:hAnsi="Arial" w:cs="Arial"/>
                <w:sz w:val="20"/>
                <w:szCs w:val="20"/>
                <w:highlight w:val="yellow"/>
                <w:vertAlign w:val="superscript"/>
              </w:rPr>
              <w:t>cd</w:t>
            </w:r>
          </w:p>
        </w:tc>
        <w:tc>
          <w:tcPr>
            <w:tcW w:w="598" w:type="pct"/>
            <w:tcBorders>
              <w:top w:val="nil"/>
              <w:left w:val="nil"/>
              <w:bottom w:val="nil"/>
              <w:right w:val="nil"/>
            </w:tcBorders>
            <w:noWrap/>
            <w:vAlign w:val="center"/>
          </w:tcPr>
          <w:p w14:paraId="60A06CB7" w14:textId="542BA5E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570A14">
              <w:rPr>
                <w:rFonts w:ascii="Arial" w:eastAsia="Calibri" w:hAnsi="Arial" w:cs="Arial"/>
                <w:sz w:val="20"/>
                <w:szCs w:val="20"/>
                <w:highlight w:val="yellow"/>
                <w:vertAlign w:val="superscript"/>
              </w:rPr>
              <w:t>def</w:t>
            </w:r>
          </w:p>
        </w:tc>
        <w:tc>
          <w:tcPr>
            <w:tcW w:w="644" w:type="pct"/>
            <w:tcBorders>
              <w:top w:val="nil"/>
              <w:left w:val="nil"/>
              <w:bottom w:val="nil"/>
              <w:right w:val="nil"/>
            </w:tcBorders>
            <w:noWrap/>
            <w:vAlign w:val="center"/>
          </w:tcPr>
          <w:p w14:paraId="05778459" w14:textId="516A23BA"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001850EC" w:rsidRPr="001850EC">
              <w:rPr>
                <w:rFonts w:ascii="Arial" w:eastAsia="Calibri" w:hAnsi="Arial" w:cs="Arial"/>
                <w:sz w:val="20"/>
                <w:szCs w:val="20"/>
                <w:highlight w:val="yellow"/>
                <w:vertAlign w:val="superscript"/>
              </w:rPr>
              <w:t>abc</w:t>
            </w:r>
            <w:r w:rsidRPr="001850EC">
              <w:rPr>
                <w:rFonts w:ascii="Arial" w:eastAsia="Calibri" w:hAnsi="Arial" w:cs="Arial"/>
                <w:sz w:val="20"/>
                <w:szCs w:val="20"/>
                <w:highlight w:val="yellow"/>
                <w:vertAlign w:val="superscript"/>
              </w:rPr>
              <w:t xml:space="preserve"> </w:t>
            </w:r>
          </w:p>
        </w:tc>
        <w:tc>
          <w:tcPr>
            <w:tcW w:w="627" w:type="pct"/>
            <w:tcBorders>
              <w:top w:val="nil"/>
              <w:left w:val="nil"/>
              <w:bottom w:val="nil"/>
              <w:right w:val="nil"/>
            </w:tcBorders>
            <w:noWrap/>
            <w:vAlign w:val="center"/>
          </w:tcPr>
          <w:p w14:paraId="551CF1F8" w14:textId="624693EB"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794920" w:rsidRPr="00794920">
              <w:rPr>
                <w:rFonts w:ascii="Arial" w:eastAsia="Calibri" w:hAnsi="Arial" w:cs="Arial"/>
                <w:sz w:val="20"/>
                <w:szCs w:val="20"/>
                <w:highlight w:val="yellow"/>
                <w:vertAlign w:val="superscript"/>
              </w:rPr>
              <w:t>b</w:t>
            </w:r>
          </w:p>
        </w:tc>
        <w:tc>
          <w:tcPr>
            <w:tcW w:w="736" w:type="pct"/>
            <w:tcBorders>
              <w:top w:val="nil"/>
              <w:left w:val="nil"/>
              <w:bottom w:val="nil"/>
              <w:right w:val="nil"/>
            </w:tcBorders>
            <w:noWrap/>
            <w:vAlign w:val="center"/>
          </w:tcPr>
          <w:p w14:paraId="527B944E" w14:textId="3106057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59</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26</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77</w:t>
            </w:r>
            <w:r w:rsidR="00794920">
              <w:rPr>
                <w:rFonts w:ascii="Arial" w:eastAsia="Calibri" w:hAnsi="Arial" w:cs="Arial"/>
                <w:sz w:val="20"/>
                <w:szCs w:val="20"/>
                <w:highlight w:val="yellow"/>
                <w:vertAlign w:val="superscript"/>
              </w:rPr>
              <w:t>e</w:t>
            </w:r>
          </w:p>
        </w:tc>
        <w:tc>
          <w:tcPr>
            <w:tcW w:w="701" w:type="pct"/>
            <w:tcBorders>
              <w:top w:val="nil"/>
              <w:left w:val="nil"/>
              <w:bottom w:val="nil"/>
              <w:right w:val="nil"/>
            </w:tcBorders>
            <w:noWrap/>
            <w:vAlign w:val="center"/>
          </w:tcPr>
          <w:p w14:paraId="69F54CAD" w14:textId="6C1175C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04</w:t>
            </w:r>
            <w:r w:rsidR="00794920">
              <w:rPr>
                <w:rFonts w:ascii="Arial" w:eastAsia="Calibri" w:hAnsi="Arial" w:cs="Arial"/>
                <w:sz w:val="20"/>
                <w:szCs w:val="20"/>
                <w:highlight w:val="yellow"/>
                <w:vertAlign w:val="superscript"/>
              </w:rPr>
              <w:t>h</w:t>
            </w:r>
          </w:p>
        </w:tc>
        <w:tc>
          <w:tcPr>
            <w:tcW w:w="587" w:type="pct"/>
            <w:tcBorders>
              <w:top w:val="nil"/>
              <w:left w:val="nil"/>
              <w:bottom w:val="nil"/>
              <w:right w:val="nil"/>
            </w:tcBorders>
            <w:noWrap/>
            <w:vAlign w:val="center"/>
          </w:tcPr>
          <w:p w14:paraId="028B689C" w14:textId="021DE45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8</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23</w:t>
            </w:r>
            <w:r w:rsidR="00794920">
              <w:rPr>
                <w:rFonts w:ascii="Arial" w:eastAsia="Calibri" w:hAnsi="Arial" w:cs="Arial"/>
                <w:sz w:val="20"/>
                <w:szCs w:val="20"/>
                <w:highlight w:val="yellow"/>
                <w:vertAlign w:val="superscript"/>
              </w:rPr>
              <w:t>c</w:t>
            </w:r>
          </w:p>
        </w:tc>
      </w:tr>
      <w:tr w:rsidR="00FA6209" w:rsidRPr="005E438B" w14:paraId="3EECFC1B" w14:textId="77777777" w:rsidTr="005E438B">
        <w:trPr>
          <w:trHeight w:val="288"/>
        </w:trPr>
        <w:tc>
          <w:tcPr>
            <w:tcW w:w="465" w:type="pct"/>
            <w:tcBorders>
              <w:top w:val="nil"/>
              <w:left w:val="nil"/>
              <w:bottom w:val="nil"/>
              <w:right w:val="nil"/>
            </w:tcBorders>
            <w:noWrap/>
          </w:tcPr>
          <w:p w14:paraId="562BA66D"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MS3</w:t>
            </w:r>
          </w:p>
        </w:tc>
        <w:tc>
          <w:tcPr>
            <w:tcW w:w="643" w:type="pct"/>
            <w:tcBorders>
              <w:top w:val="nil"/>
              <w:left w:val="nil"/>
              <w:bottom w:val="nil"/>
              <w:right w:val="nil"/>
            </w:tcBorders>
            <w:noWrap/>
            <w:vAlign w:val="center"/>
          </w:tcPr>
          <w:p w14:paraId="639C800F" w14:textId="1160F2D2"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19</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26</w:t>
            </w:r>
            <w:r w:rsidR="00E13F0C">
              <w:rPr>
                <w:rFonts w:ascii="Arial" w:eastAsia="Calibri" w:hAnsi="Arial" w:cs="Arial"/>
                <w:sz w:val="20"/>
                <w:szCs w:val="20"/>
                <w:highlight w:val="yellow"/>
                <w:vertAlign w:val="superscript"/>
              </w:rPr>
              <w:t>f</w:t>
            </w:r>
          </w:p>
        </w:tc>
        <w:tc>
          <w:tcPr>
            <w:tcW w:w="598" w:type="pct"/>
            <w:tcBorders>
              <w:top w:val="nil"/>
              <w:left w:val="nil"/>
              <w:bottom w:val="nil"/>
              <w:right w:val="nil"/>
            </w:tcBorders>
            <w:noWrap/>
            <w:vAlign w:val="center"/>
          </w:tcPr>
          <w:p w14:paraId="05E99ED6" w14:textId="6D2C053D"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72</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04</w:t>
            </w:r>
            <w:r w:rsidR="00570A14">
              <w:rPr>
                <w:rFonts w:ascii="Arial" w:eastAsia="Calibri" w:hAnsi="Arial" w:cs="Arial"/>
                <w:sz w:val="20"/>
                <w:szCs w:val="20"/>
                <w:highlight w:val="yellow"/>
                <w:vertAlign w:val="superscript"/>
              </w:rPr>
              <w:t>ab</w:t>
            </w:r>
          </w:p>
        </w:tc>
        <w:tc>
          <w:tcPr>
            <w:tcW w:w="644" w:type="pct"/>
            <w:tcBorders>
              <w:top w:val="nil"/>
              <w:left w:val="nil"/>
              <w:bottom w:val="nil"/>
              <w:right w:val="nil"/>
            </w:tcBorders>
            <w:noWrap/>
            <w:vAlign w:val="center"/>
          </w:tcPr>
          <w:p w14:paraId="6E7F33FB" w14:textId="1654749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001850EC">
              <w:rPr>
                <w:rFonts w:ascii="Arial" w:eastAsia="Calibri" w:hAnsi="Arial" w:cs="Arial"/>
                <w:sz w:val="20"/>
                <w:szCs w:val="20"/>
                <w:highlight w:val="yellow"/>
                <w:vertAlign w:val="superscript"/>
              </w:rPr>
              <w:t>abc</w:t>
            </w:r>
          </w:p>
        </w:tc>
        <w:tc>
          <w:tcPr>
            <w:tcW w:w="627" w:type="pct"/>
            <w:tcBorders>
              <w:top w:val="nil"/>
              <w:left w:val="nil"/>
              <w:bottom w:val="nil"/>
              <w:right w:val="nil"/>
            </w:tcBorders>
            <w:noWrap/>
            <w:vAlign w:val="center"/>
          </w:tcPr>
          <w:p w14:paraId="20FA25E3" w14:textId="120224E0"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17</w:t>
            </w:r>
            <w:r w:rsidR="00794920">
              <w:rPr>
                <w:rFonts w:ascii="Arial" w:eastAsia="Calibri" w:hAnsi="Arial" w:cs="Arial"/>
                <w:sz w:val="20"/>
                <w:szCs w:val="20"/>
                <w:highlight w:val="yellow"/>
                <w:vertAlign w:val="superscript"/>
              </w:rPr>
              <w:t>g</w:t>
            </w:r>
          </w:p>
        </w:tc>
        <w:tc>
          <w:tcPr>
            <w:tcW w:w="736" w:type="pct"/>
            <w:tcBorders>
              <w:top w:val="nil"/>
              <w:left w:val="nil"/>
              <w:bottom w:val="nil"/>
              <w:right w:val="nil"/>
            </w:tcBorders>
            <w:noWrap/>
            <w:vAlign w:val="center"/>
          </w:tcPr>
          <w:p w14:paraId="378C3920" w14:textId="368001C7"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Pr="009001B1">
              <w:rPr>
                <w:rFonts w:ascii="Arial" w:eastAsia="Calibri" w:hAnsi="Arial" w:cs="Arial"/>
                <w:sz w:val="20"/>
                <w:szCs w:val="20"/>
                <w:highlight w:val="yellow"/>
                <w:vertAlign w:val="superscript"/>
              </w:rPr>
              <w:t>c</w:t>
            </w:r>
            <w:r w:rsidR="00794920">
              <w:rPr>
                <w:rFonts w:ascii="Arial" w:eastAsia="Calibri" w:hAnsi="Arial" w:cs="Arial"/>
                <w:sz w:val="20"/>
                <w:szCs w:val="20"/>
                <w:highlight w:val="yellow"/>
                <w:vertAlign w:val="superscript"/>
              </w:rPr>
              <w:t>de</w:t>
            </w:r>
          </w:p>
        </w:tc>
        <w:tc>
          <w:tcPr>
            <w:tcW w:w="701" w:type="pct"/>
            <w:tcBorders>
              <w:top w:val="nil"/>
              <w:left w:val="nil"/>
              <w:bottom w:val="nil"/>
              <w:right w:val="nil"/>
            </w:tcBorders>
            <w:noWrap/>
            <w:vAlign w:val="center"/>
          </w:tcPr>
          <w:p w14:paraId="19785B4A" w14:textId="5967AAA5"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9</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42</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05</w:t>
            </w:r>
            <w:r w:rsidR="00794920">
              <w:rPr>
                <w:rFonts w:ascii="Arial" w:eastAsia="Calibri" w:hAnsi="Arial" w:cs="Arial"/>
                <w:sz w:val="20"/>
                <w:szCs w:val="20"/>
                <w:highlight w:val="yellow"/>
                <w:vertAlign w:val="superscript"/>
              </w:rPr>
              <w:t>e</w:t>
            </w:r>
          </w:p>
        </w:tc>
        <w:tc>
          <w:tcPr>
            <w:tcW w:w="587" w:type="pct"/>
            <w:tcBorders>
              <w:top w:val="nil"/>
              <w:left w:val="nil"/>
              <w:bottom w:val="nil"/>
              <w:right w:val="nil"/>
            </w:tcBorders>
            <w:noWrap/>
            <w:vAlign w:val="center"/>
          </w:tcPr>
          <w:p w14:paraId="3952F77B" w14:textId="1CAB4BAE"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52</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33</w:t>
            </w:r>
            <w:r w:rsidR="00794920">
              <w:rPr>
                <w:rFonts w:ascii="Arial" w:eastAsia="Calibri" w:hAnsi="Arial" w:cs="Arial"/>
                <w:sz w:val="20"/>
                <w:szCs w:val="20"/>
                <w:highlight w:val="yellow"/>
                <w:vertAlign w:val="superscript"/>
              </w:rPr>
              <w:t>f</w:t>
            </w:r>
          </w:p>
        </w:tc>
      </w:tr>
      <w:tr w:rsidR="00FA6209" w:rsidRPr="005E438B" w14:paraId="65328A0A" w14:textId="77777777" w:rsidTr="005E438B">
        <w:trPr>
          <w:trHeight w:val="288"/>
        </w:trPr>
        <w:tc>
          <w:tcPr>
            <w:tcW w:w="465" w:type="pct"/>
            <w:tcBorders>
              <w:top w:val="nil"/>
              <w:left w:val="nil"/>
              <w:bottom w:val="nil"/>
              <w:right w:val="nil"/>
            </w:tcBorders>
            <w:noWrap/>
          </w:tcPr>
          <w:p w14:paraId="24906A28"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MS4</w:t>
            </w:r>
          </w:p>
        </w:tc>
        <w:tc>
          <w:tcPr>
            <w:tcW w:w="643" w:type="pct"/>
            <w:tcBorders>
              <w:top w:val="nil"/>
              <w:left w:val="nil"/>
              <w:bottom w:val="nil"/>
              <w:right w:val="nil"/>
            </w:tcBorders>
            <w:noWrap/>
            <w:vAlign w:val="center"/>
          </w:tcPr>
          <w:p w14:paraId="53454BE9" w14:textId="5B26174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05</w:t>
            </w:r>
            <w:r w:rsidR="00E831E2">
              <w:rPr>
                <w:rFonts w:ascii="Arial" w:eastAsia="Calibri" w:hAnsi="Arial" w:cs="Arial"/>
                <w:sz w:val="20"/>
                <w:szCs w:val="20"/>
                <w:highlight w:val="yellow"/>
                <w:vertAlign w:val="superscript"/>
              </w:rPr>
              <w:t>a</w:t>
            </w:r>
          </w:p>
        </w:tc>
        <w:tc>
          <w:tcPr>
            <w:tcW w:w="598" w:type="pct"/>
            <w:tcBorders>
              <w:top w:val="nil"/>
              <w:left w:val="nil"/>
              <w:bottom w:val="nil"/>
              <w:right w:val="nil"/>
            </w:tcBorders>
            <w:noWrap/>
            <w:vAlign w:val="center"/>
          </w:tcPr>
          <w:p w14:paraId="247DF925" w14:textId="63779B6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1850EC">
              <w:rPr>
                <w:rFonts w:ascii="Arial" w:eastAsia="Calibri" w:hAnsi="Arial" w:cs="Arial"/>
                <w:sz w:val="20"/>
                <w:szCs w:val="20"/>
                <w:highlight w:val="yellow"/>
                <w:vertAlign w:val="superscript"/>
              </w:rPr>
              <w:t>de</w:t>
            </w:r>
            <w:r w:rsidR="00570A14">
              <w:rPr>
                <w:rFonts w:ascii="Arial" w:eastAsia="Calibri" w:hAnsi="Arial" w:cs="Arial"/>
                <w:sz w:val="20"/>
                <w:szCs w:val="20"/>
                <w:highlight w:val="yellow"/>
                <w:vertAlign w:val="superscript"/>
              </w:rPr>
              <w:t>f</w:t>
            </w:r>
          </w:p>
        </w:tc>
        <w:tc>
          <w:tcPr>
            <w:tcW w:w="644" w:type="pct"/>
            <w:tcBorders>
              <w:top w:val="nil"/>
              <w:left w:val="nil"/>
              <w:bottom w:val="nil"/>
              <w:right w:val="nil"/>
            </w:tcBorders>
            <w:noWrap/>
            <w:vAlign w:val="center"/>
          </w:tcPr>
          <w:p w14:paraId="0FCBCF92" w14:textId="390E22A4"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03</w:t>
            </w:r>
            <w:r w:rsidR="001850EC">
              <w:rPr>
                <w:rFonts w:ascii="Arial" w:eastAsia="Calibri" w:hAnsi="Arial" w:cs="Arial"/>
                <w:sz w:val="20"/>
                <w:szCs w:val="20"/>
                <w:highlight w:val="yellow"/>
                <w:vertAlign w:val="superscript"/>
              </w:rPr>
              <w:t>a</w:t>
            </w:r>
          </w:p>
        </w:tc>
        <w:tc>
          <w:tcPr>
            <w:tcW w:w="627" w:type="pct"/>
            <w:tcBorders>
              <w:top w:val="nil"/>
              <w:left w:val="nil"/>
              <w:bottom w:val="nil"/>
              <w:right w:val="nil"/>
            </w:tcBorders>
            <w:noWrap/>
            <w:vAlign w:val="center"/>
          </w:tcPr>
          <w:p w14:paraId="18E6C053" w14:textId="1E644CD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00</w:t>
            </w:r>
            <w:r w:rsidR="00794920">
              <w:rPr>
                <w:rFonts w:ascii="Arial" w:eastAsia="Calibri" w:hAnsi="Arial" w:cs="Arial"/>
                <w:sz w:val="20"/>
                <w:szCs w:val="20"/>
                <w:highlight w:val="yellow"/>
                <w:vertAlign w:val="superscript"/>
              </w:rPr>
              <w:t>a</w:t>
            </w:r>
          </w:p>
        </w:tc>
        <w:tc>
          <w:tcPr>
            <w:tcW w:w="736" w:type="pct"/>
            <w:tcBorders>
              <w:top w:val="nil"/>
              <w:left w:val="nil"/>
              <w:bottom w:val="nil"/>
              <w:right w:val="nil"/>
            </w:tcBorders>
            <w:noWrap/>
            <w:vAlign w:val="center"/>
          </w:tcPr>
          <w:p w14:paraId="676CF10A" w14:textId="78B0E239"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22</w:t>
            </w:r>
            <w:r w:rsidR="00794920">
              <w:rPr>
                <w:rFonts w:ascii="Arial" w:eastAsia="Calibri" w:hAnsi="Arial" w:cs="Arial"/>
                <w:sz w:val="20"/>
                <w:szCs w:val="20"/>
                <w:highlight w:val="yellow"/>
                <w:vertAlign w:val="superscript"/>
              </w:rPr>
              <w:t>de</w:t>
            </w:r>
          </w:p>
        </w:tc>
        <w:tc>
          <w:tcPr>
            <w:tcW w:w="701" w:type="pct"/>
            <w:tcBorders>
              <w:top w:val="nil"/>
              <w:left w:val="nil"/>
              <w:bottom w:val="nil"/>
              <w:right w:val="nil"/>
            </w:tcBorders>
            <w:noWrap/>
            <w:vAlign w:val="center"/>
          </w:tcPr>
          <w:p w14:paraId="5967F202" w14:textId="37E88499"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13</w:t>
            </w:r>
            <w:r w:rsidRPr="009001B1">
              <w:rPr>
                <w:rFonts w:ascii="Arial" w:eastAsia="Calibri" w:hAnsi="Arial" w:cs="Arial"/>
                <w:sz w:val="20"/>
                <w:szCs w:val="20"/>
                <w:highlight w:val="yellow"/>
                <w:vertAlign w:val="superscript"/>
              </w:rPr>
              <w:t>f</w:t>
            </w:r>
          </w:p>
        </w:tc>
        <w:tc>
          <w:tcPr>
            <w:tcW w:w="587" w:type="pct"/>
            <w:tcBorders>
              <w:top w:val="nil"/>
              <w:left w:val="nil"/>
              <w:bottom w:val="nil"/>
              <w:right w:val="nil"/>
            </w:tcBorders>
            <w:noWrap/>
            <w:vAlign w:val="center"/>
          </w:tcPr>
          <w:p w14:paraId="03BC2DB7" w14:textId="6DDEF542"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43</w:t>
            </w:r>
            <w:r w:rsidR="00794920" w:rsidRPr="00794920">
              <w:rPr>
                <w:rFonts w:ascii="Arial" w:eastAsia="Calibri" w:hAnsi="Arial" w:cs="Arial"/>
                <w:sz w:val="20"/>
                <w:szCs w:val="20"/>
                <w:highlight w:val="yellow"/>
                <w:vertAlign w:val="superscript"/>
              </w:rPr>
              <w:t>b</w:t>
            </w:r>
          </w:p>
        </w:tc>
      </w:tr>
      <w:tr w:rsidR="00FA6209" w:rsidRPr="005E438B" w14:paraId="769DF8B2" w14:textId="77777777" w:rsidTr="005E438B">
        <w:trPr>
          <w:trHeight w:val="288"/>
        </w:trPr>
        <w:tc>
          <w:tcPr>
            <w:tcW w:w="465" w:type="pct"/>
            <w:tcBorders>
              <w:top w:val="nil"/>
              <w:left w:val="nil"/>
              <w:bottom w:val="nil"/>
              <w:right w:val="nil"/>
            </w:tcBorders>
            <w:noWrap/>
          </w:tcPr>
          <w:p w14:paraId="5EE68330"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MS5</w:t>
            </w:r>
          </w:p>
        </w:tc>
        <w:tc>
          <w:tcPr>
            <w:tcW w:w="643" w:type="pct"/>
            <w:tcBorders>
              <w:top w:val="nil"/>
              <w:left w:val="nil"/>
              <w:bottom w:val="nil"/>
              <w:right w:val="nil"/>
            </w:tcBorders>
            <w:noWrap/>
            <w:vAlign w:val="center"/>
          </w:tcPr>
          <w:p w14:paraId="4C43B54F" w14:textId="2EF73B27"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07</w:t>
            </w:r>
            <w:r w:rsidR="00E13F0C" w:rsidRPr="00E13F0C">
              <w:rPr>
                <w:rFonts w:ascii="Arial" w:eastAsia="Calibri" w:hAnsi="Arial" w:cs="Arial"/>
                <w:sz w:val="20"/>
                <w:szCs w:val="20"/>
                <w:highlight w:val="yellow"/>
                <w:vertAlign w:val="superscript"/>
              </w:rPr>
              <w:t>cde</w:t>
            </w:r>
          </w:p>
        </w:tc>
        <w:tc>
          <w:tcPr>
            <w:tcW w:w="598" w:type="pct"/>
            <w:tcBorders>
              <w:top w:val="nil"/>
              <w:left w:val="nil"/>
              <w:bottom w:val="nil"/>
              <w:right w:val="nil"/>
            </w:tcBorders>
            <w:noWrap/>
            <w:vAlign w:val="center"/>
          </w:tcPr>
          <w:p w14:paraId="5C8F6E9D" w14:textId="6E51481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Pr="009001B1">
              <w:rPr>
                <w:rFonts w:ascii="Arial" w:eastAsia="Calibri" w:hAnsi="Arial" w:cs="Arial"/>
                <w:sz w:val="20"/>
                <w:szCs w:val="20"/>
                <w:highlight w:val="yellow"/>
                <w:vertAlign w:val="superscript"/>
              </w:rPr>
              <w:t>c</w:t>
            </w:r>
            <w:r w:rsidR="001850EC">
              <w:rPr>
                <w:rFonts w:ascii="Arial" w:eastAsia="Calibri" w:hAnsi="Arial" w:cs="Arial"/>
                <w:sz w:val="20"/>
                <w:szCs w:val="20"/>
                <w:highlight w:val="yellow"/>
                <w:vertAlign w:val="superscript"/>
              </w:rPr>
              <w:t>d</w:t>
            </w:r>
          </w:p>
        </w:tc>
        <w:tc>
          <w:tcPr>
            <w:tcW w:w="644" w:type="pct"/>
            <w:tcBorders>
              <w:top w:val="nil"/>
              <w:left w:val="nil"/>
              <w:bottom w:val="nil"/>
              <w:right w:val="nil"/>
            </w:tcBorders>
            <w:noWrap/>
            <w:vAlign w:val="center"/>
          </w:tcPr>
          <w:p w14:paraId="059371DA" w14:textId="6E5F8BB0"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92</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1850EC">
              <w:rPr>
                <w:rFonts w:ascii="Arial" w:eastAsia="Calibri" w:hAnsi="Arial" w:cs="Arial"/>
                <w:sz w:val="20"/>
                <w:szCs w:val="20"/>
                <w:highlight w:val="yellow"/>
                <w:vertAlign w:val="superscript"/>
              </w:rPr>
              <w:t>def</w:t>
            </w:r>
          </w:p>
        </w:tc>
        <w:tc>
          <w:tcPr>
            <w:tcW w:w="627" w:type="pct"/>
            <w:tcBorders>
              <w:top w:val="nil"/>
              <w:left w:val="nil"/>
              <w:bottom w:val="nil"/>
              <w:right w:val="nil"/>
            </w:tcBorders>
            <w:noWrap/>
            <w:vAlign w:val="center"/>
          </w:tcPr>
          <w:p w14:paraId="0483727E" w14:textId="52675B40"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05</w:t>
            </w:r>
            <w:r w:rsidRPr="009001B1">
              <w:rPr>
                <w:rFonts w:ascii="Arial" w:eastAsia="Calibri" w:hAnsi="Arial" w:cs="Arial"/>
                <w:sz w:val="20"/>
                <w:szCs w:val="20"/>
                <w:highlight w:val="yellow"/>
                <w:vertAlign w:val="superscript"/>
              </w:rPr>
              <w:t>de</w:t>
            </w:r>
          </w:p>
        </w:tc>
        <w:tc>
          <w:tcPr>
            <w:tcW w:w="736" w:type="pct"/>
            <w:tcBorders>
              <w:top w:val="nil"/>
              <w:left w:val="nil"/>
              <w:bottom w:val="nil"/>
              <w:right w:val="nil"/>
            </w:tcBorders>
            <w:noWrap/>
            <w:vAlign w:val="center"/>
          </w:tcPr>
          <w:p w14:paraId="41CC0B63" w14:textId="58C10ABD"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55</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45</w:t>
            </w:r>
            <w:r w:rsidR="00794920">
              <w:rPr>
                <w:rFonts w:ascii="Arial" w:eastAsia="Calibri" w:hAnsi="Arial" w:cs="Arial"/>
                <w:sz w:val="20"/>
                <w:szCs w:val="20"/>
                <w:highlight w:val="yellow"/>
                <w:vertAlign w:val="superscript"/>
              </w:rPr>
              <w:t>de</w:t>
            </w:r>
          </w:p>
        </w:tc>
        <w:tc>
          <w:tcPr>
            <w:tcW w:w="701" w:type="pct"/>
            <w:tcBorders>
              <w:top w:val="nil"/>
              <w:left w:val="nil"/>
              <w:bottom w:val="nil"/>
              <w:right w:val="nil"/>
            </w:tcBorders>
            <w:noWrap/>
            <w:vAlign w:val="center"/>
          </w:tcPr>
          <w:p w14:paraId="4BDDB6F8" w14:textId="11FB1E39"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07</w:t>
            </w:r>
            <w:r w:rsidR="00794920">
              <w:rPr>
                <w:rFonts w:ascii="Arial" w:eastAsia="Calibri" w:hAnsi="Arial" w:cs="Arial"/>
                <w:sz w:val="20"/>
                <w:szCs w:val="20"/>
                <w:highlight w:val="yellow"/>
                <w:vertAlign w:val="superscript"/>
              </w:rPr>
              <w:t>j</w:t>
            </w:r>
          </w:p>
        </w:tc>
        <w:tc>
          <w:tcPr>
            <w:tcW w:w="587" w:type="pct"/>
            <w:tcBorders>
              <w:top w:val="nil"/>
              <w:left w:val="nil"/>
              <w:bottom w:val="nil"/>
              <w:right w:val="nil"/>
            </w:tcBorders>
            <w:noWrap/>
            <w:vAlign w:val="center"/>
          </w:tcPr>
          <w:p w14:paraId="13C1386A" w14:textId="44F00EAD"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13</w:t>
            </w:r>
            <w:r w:rsidR="00794920">
              <w:rPr>
                <w:rFonts w:ascii="Arial" w:eastAsia="Calibri" w:hAnsi="Arial" w:cs="Arial"/>
                <w:sz w:val="20"/>
                <w:szCs w:val="20"/>
                <w:highlight w:val="yellow"/>
                <w:vertAlign w:val="superscript"/>
              </w:rPr>
              <w:t>a</w:t>
            </w:r>
          </w:p>
        </w:tc>
      </w:tr>
      <w:tr w:rsidR="00FA6209" w:rsidRPr="005E438B" w14:paraId="6C4956E6" w14:textId="77777777" w:rsidTr="005E438B">
        <w:trPr>
          <w:trHeight w:val="288"/>
        </w:trPr>
        <w:tc>
          <w:tcPr>
            <w:tcW w:w="465" w:type="pct"/>
            <w:tcBorders>
              <w:top w:val="nil"/>
              <w:left w:val="nil"/>
              <w:bottom w:val="nil"/>
              <w:right w:val="nil"/>
            </w:tcBorders>
            <w:noWrap/>
          </w:tcPr>
          <w:p w14:paraId="255ABBBA"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MS6</w:t>
            </w:r>
          </w:p>
        </w:tc>
        <w:tc>
          <w:tcPr>
            <w:tcW w:w="643" w:type="pct"/>
            <w:tcBorders>
              <w:top w:val="nil"/>
              <w:left w:val="nil"/>
              <w:bottom w:val="nil"/>
              <w:right w:val="nil"/>
            </w:tcBorders>
            <w:noWrap/>
            <w:vAlign w:val="center"/>
          </w:tcPr>
          <w:p w14:paraId="24E09A2D" w14:textId="3013C15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00E13F0C">
              <w:rPr>
                <w:rFonts w:ascii="Arial" w:eastAsia="Calibri" w:hAnsi="Arial" w:cs="Arial"/>
                <w:sz w:val="20"/>
                <w:szCs w:val="20"/>
                <w:highlight w:val="yellow"/>
                <w:vertAlign w:val="superscript"/>
              </w:rPr>
              <w:t>cde</w:t>
            </w:r>
          </w:p>
        </w:tc>
        <w:tc>
          <w:tcPr>
            <w:tcW w:w="598" w:type="pct"/>
            <w:tcBorders>
              <w:top w:val="nil"/>
              <w:left w:val="nil"/>
              <w:bottom w:val="nil"/>
              <w:right w:val="nil"/>
            </w:tcBorders>
            <w:noWrap/>
            <w:vAlign w:val="center"/>
          </w:tcPr>
          <w:p w14:paraId="57876E63" w14:textId="6F1D93F5"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04</w:t>
            </w:r>
            <w:r w:rsidR="00570A14" w:rsidRPr="00570A14">
              <w:rPr>
                <w:rFonts w:ascii="Arial" w:eastAsia="Calibri" w:hAnsi="Arial" w:cs="Arial"/>
                <w:sz w:val="20"/>
                <w:szCs w:val="20"/>
                <w:highlight w:val="yellow"/>
                <w:vertAlign w:val="superscript"/>
              </w:rPr>
              <w:t>b</w:t>
            </w:r>
            <w:r w:rsidR="001850EC">
              <w:rPr>
                <w:rFonts w:ascii="Arial" w:eastAsia="Calibri" w:hAnsi="Arial" w:cs="Arial"/>
                <w:sz w:val="20"/>
                <w:szCs w:val="20"/>
                <w:highlight w:val="yellow"/>
                <w:vertAlign w:val="superscript"/>
              </w:rPr>
              <w:t>c</w:t>
            </w:r>
          </w:p>
        </w:tc>
        <w:tc>
          <w:tcPr>
            <w:tcW w:w="644" w:type="pct"/>
            <w:tcBorders>
              <w:top w:val="nil"/>
              <w:left w:val="nil"/>
              <w:bottom w:val="nil"/>
              <w:right w:val="nil"/>
            </w:tcBorders>
            <w:noWrap/>
            <w:vAlign w:val="center"/>
          </w:tcPr>
          <w:p w14:paraId="01A2B518" w14:textId="451A66F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10</w:t>
            </w:r>
            <w:r w:rsidRPr="009001B1">
              <w:rPr>
                <w:rFonts w:ascii="Arial" w:eastAsia="Calibri" w:hAnsi="Arial" w:cs="Arial"/>
                <w:sz w:val="20"/>
                <w:szCs w:val="20"/>
                <w:highlight w:val="yellow"/>
                <w:vertAlign w:val="superscript"/>
              </w:rPr>
              <w:t>cd</w:t>
            </w:r>
            <w:r w:rsidR="001850EC">
              <w:rPr>
                <w:rFonts w:ascii="Arial" w:eastAsia="Calibri" w:hAnsi="Arial" w:cs="Arial"/>
                <w:sz w:val="20"/>
                <w:szCs w:val="20"/>
                <w:highlight w:val="yellow"/>
                <w:vertAlign w:val="superscript"/>
              </w:rPr>
              <w:t>e</w:t>
            </w:r>
          </w:p>
        </w:tc>
        <w:tc>
          <w:tcPr>
            <w:tcW w:w="627" w:type="pct"/>
            <w:tcBorders>
              <w:top w:val="nil"/>
              <w:left w:val="nil"/>
              <w:bottom w:val="nil"/>
              <w:right w:val="nil"/>
            </w:tcBorders>
            <w:noWrap/>
            <w:vAlign w:val="center"/>
          </w:tcPr>
          <w:p w14:paraId="5A0A0720" w14:textId="747FDDFB"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794920">
              <w:rPr>
                <w:rFonts w:ascii="Arial" w:eastAsia="Calibri" w:hAnsi="Arial" w:cs="Arial"/>
                <w:sz w:val="20"/>
                <w:szCs w:val="20"/>
                <w:highlight w:val="yellow"/>
                <w:vertAlign w:val="superscript"/>
              </w:rPr>
              <w:t>f</w:t>
            </w:r>
          </w:p>
        </w:tc>
        <w:tc>
          <w:tcPr>
            <w:tcW w:w="736" w:type="pct"/>
            <w:tcBorders>
              <w:top w:val="nil"/>
              <w:left w:val="nil"/>
              <w:bottom w:val="nil"/>
              <w:right w:val="nil"/>
            </w:tcBorders>
            <w:noWrap/>
            <w:vAlign w:val="center"/>
          </w:tcPr>
          <w:p w14:paraId="4DC03350" w14:textId="3FE6B2EB"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58</w:t>
            </w:r>
            <w:r w:rsidR="00794920">
              <w:rPr>
                <w:rFonts w:ascii="Arial" w:eastAsia="Calibri" w:hAnsi="Arial" w:cs="Arial"/>
                <w:sz w:val="20"/>
                <w:szCs w:val="20"/>
                <w:highlight w:val="yellow"/>
                <w:vertAlign w:val="superscript"/>
              </w:rPr>
              <w:t>de</w:t>
            </w:r>
          </w:p>
        </w:tc>
        <w:tc>
          <w:tcPr>
            <w:tcW w:w="701" w:type="pct"/>
            <w:tcBorders>
              <w:top w:val="nil"/>
              <w:left w:val="nil"/>
              <w:bottom w:val="nil"/>
              <w:right w:val="nil"/>
            </w:tcBorders>
            <w:noWrap/>
            <w:vAlign w:val="center"/>
          </w:tcPr>
          <w:p w14:paraId="617D5D73" w14:textId="4B9CFA8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45</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18</w:t>
            </w:r>
            <w:r w:rsidR="00794920">
              <w:rPr>
                <w:rFonts w:ascii="Arial" w:eastAsia="Calibri" w:hAnsi="Arial" w:cs="Arial"/>
                <w:sz w:val="20"/>
                <w:szCs w:val="20"/>
                <w:highlight w:val="yellow"/>
                <w:vertAlign w:val="superscript"/>
              </w:rPr>
              <w:t>c</w:t>
            </w:r>
          </w:p>
        </w:tc>
        <w:tc>
          <w:tcPr>
            <w:tcW w:w="587" w:type="pct"/>
            <w:tcBorders>
              <w:top w:val="nil"/>
              <w:left w:val="nil"/>
              <w:bottom w:val="nil"/>
              <w:right w:val="nil"/>
            </w:tcBorders>
            <w:noWrap/>
            <w:vAlign w:val="center"/>
          </w:tcPr>
          <w:p w14:paraId="2176F95E" w14:textId="31B5CD4C"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39</w:t>
            </w:r>
            <w:r w:rsidR="00794920">
              <w:rPr>
                <w:rFonts w:ascii="Arial" w:eastAsia="Calibri" w:hAnsi="Arial" w:cs="Arial"/>
                <w:sz w:val="20"/>
                <w:szCs w:val="20"/>
                <w:highlight w:val="yellow"/>
                <w:vertAlign w:val="superscript"/>
              </w:rPr>
              <w:t>d</w:t>
            </w:r>
          </w:p>
        </w:tc>
      </w:tr>
      <w:tr w:rsidR="00FA6209" w:rsidRPr="005E438B" w14:paraId="52DFE40C" w14:textId="77777777" w:rsidTr="005E438B">
        <w:trPr>
          <w:trHeight w:val="288"/>
        </w:trPr>
        <w:tc>
          <w:tcPr>
            <w:tcW w:w="465" w:type="pct"/>
            <w:tcBorders>
              <w:top w:val="nil"/>
              <w:left w:val="nil"/>
              <w:bottom w:val="nil"/>
              <w:right w:val="nil"/>
            </w:tcBorders>
            <w:noWrap/>
          </w:tcPr>
          <w:p w14:paraId="5497A7E5"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MS7</w:t>
            </w:r>
          </w:p>
        </w:tc>
        <w:tc>
          <w:tcPr>
            <w:tcW w:w="643" w:type="pct"/>
            <w:tcBorders>
              <w:top w:val="nil"/>
              <w:left w:val="nil"/>
              <w:bottom w:val="nil"/>
              <w:right w:val="nil"/>
            </w:tcBorders>
            <w:noWrap/>
            <w:vAlign w:val="center"/>
          </w:tcPr>
          <w:p w14:paraId="5910DD39" w14:textId="7BB2F8E0"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29</w:t>
            </w:r>
            <w:r w:rsidR="00E13F0C" w:rsidRPr="00E13F0C">
              <w:rPr>
                <w:rFonts w:ascii="Arial" w:eastAsia="Calibri" w:hAnsi="Arial" w:cs="Arial"/>
                <w:sz w:val="20"/>
                <w:szCs w:val="20"/>
                <w:highlight w:val="yellow"/>
                <w:vertAlign w:val="superscript"/>
              </w:rPr>
              <w:t>g</w:t>
            </w:r>
          </w:p>
        </w:tc>
        <w:tc>
          <w:tcPr>
            <w:tcW w:w="598" w:type="pct"/>
            <w:tcBorders>
              <w:top w:val="nil"/>
              <w:left w:val="nil"/>
              <w:bottom w:val="nil"/>
              <w:right w:val="nil"/>
            </w:tcBorders>
            <w:noWrap/>
            <w:vAlign w:val="center"/>
          </w:tcPr>
          <w:p w14:paraId="7703B629" w14:textId="7D199ED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E831E2" w:rsidRPr="00E831E2">
              <w:rPr>
                <w:rFonts w:ascii="Arial" w:eastAsia="Calibri" w:hAnsi="Arial" w:cs="Arial"/>
                <w:sz w:val="20"/>
                <w:szCs w:val="20"/>
                <w:highlight w:val="yellow"/>
                <w:vertAlign w:val="superscript"/>
              </w:rPr>
              <w:t>a</w:t>
            </w:r>
            <w:r w:rsidR="001850EC">
              <w:rPr>
                <w:rFonts w:ascii="Arial" w:eastAsia="Calibri" w:hAnsi="Arial" w:cs="Arial"/>
                <w:sz w:val="20"/>
                <w:szCs w:val="20"/>
                <w:highlight w:val="yellow"/>
                <w:vertAlign w:val="superscript"/>
              </w:rPr>
              <w:t>b</w:t>
            </w:r>
          </w:p>
        </w:tc>
        <w:tc>
          <w:tcPr>
            <w:tcW w:w="644" w:type="pct"/>
            <w:tcBorders>
              <w:top w:val="nil"/>
              <w:left w:val="nil"/>
              <w:bottom w:val="nil"/>
              <w:right w:val="nil"/>
            </w:tcBorders>
            <w:noWrap/>
            <w:vAlign w:val="center"/>
          </w:tcPr>
          <w:p w14:paraId="647036A8" w14:textId="2CB08C1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30</w:t>
            </w:r>
            <w:r w:rsidR="001850EC">
              <w:rPr>
                <w:rFonts w:ascii="Arial" w:eastAsia="Calibri" w:hAnsi="Arial" w:cs="Arial"/>
                <w:sz w:val="20"/>
                <w:szCs w:val="20"/>
                <w:highlight w:val="yellow"/>
                <w:vertAlign w:val="superscript"/>
              </w:rPr>
              <w:t>ef</w:t>
            </w:r>
          </w:p>
        </w:tc>
        <w:tc>
          <w:tcPr>
            <w:tcW w:w="627" w:type="pct"/>
            <w:tcBorders>
              <w:top w:val="nil"/>
              <w:left w:val="nil"/>
              <w:bottom w:val="nil"/>
              <w:right w:val="nil"/>
            </w:tcBorders>
            <w:noWrap/>
            <w:vAlign w:val="center"/>
          </w:tcPr>
          <w:p w14:paraId="3FEDBD4C" w14:textId="610DC90E"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66</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00794920">
              <w:rPr>
                <w:rFonts w:ascii="Arial" w:eastAsia="Calibri" w:hAnsi="Arial" w:cs="Arial"/>
                <w:sz w:val="20"/>
                <w:szCs w:val="20"/>
                <w:highlight w:val="yellow"/>
                <w:vertAlign w:val="superscript"/>
              </w:rPr>
              <w:t>e</w:t>
            </w:r>
          </w:p>
        </w:tc>
        <w:tc>
          <w:tcPr>
            <w:tcW w:w="736" w:type="pct"/>
            <w:tcBorders>
              <w:top w:val="nil"/>
              <w:left w:val="nil"/>
              <w:bottom w:val="nil"/>
              <w:right w:val="nil"/>
            </w:tcBorders>
            <w:noWrap/>
            <w:vAlign w:val="center"/>
          </w:tcPr>
          <w:p w14:paraId="1E83E687" w14:textId="0DFACFA4"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65</w:t>
            </w:r>
            <w:r w:rsidRPr="009001B1">
              <w:rPr>
                <w:rFonts w:ascii="Arial" w:eastAsia="Calibri" w:hAnsi="Arial" w:cs="Arial"/>
                <w:sz w:val="20"/>
                <w:szCs w:val="20"/>
                <w:highlight w:val="yellow"/>
                <w:vertAlign w:val="superscript"/>
              </w:rPr>
              <w:t>bcd</w:t>
            </w:r>
          </w:p>
        </w:tc>
        <w:tc>
          <w:tcPr>
            <w:tcW w:w="701" w:type="pct"/>
            <w:tcBorders>
              <w:top w:val="nil"/>
              <w:left w:val="nil"/>
              <w:bottom w:val="nil"/>
              <w:right w:val="nil"/>
            </w:tcBorders>
            <w:noWrap/>
            <w:vAlign w:val="center"/>
          </w:tcPr>
          <w:p w14:paraId="452F7B52" w14:textId="5C6F84F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8</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46</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794920">
              <w:rPr>
                <w:rFonts w:ascii="Arial" w:eastAsia="Calibri" w:hAnsi="Arial" w:cs="Arial"/>
                <w:sz w:val="20"/>
                <w:szCs w:val="20"/>
                <w:highlight w:val="yellow"/>
                <w:vertAlign w:val="superscript"/>
              </w:rPr>
              <w:t>d</w:t>
            </w:r>
          </w:p>
        </w:tc>
        <w:tc>
          <w:tcPr>
            <w:tcW w:w="587" w:type="pct"/>
            <w:tcBorders>
              <w:top w:val="nil"/>
              <w:left w:val="nil"/>
              <w:bottom w:val="nil"/>
              <w:right w:val="nil"/>
            </w:tcBorders>
            <w:noWrap/>
            <w:vAlign w:val="center"/>
          </w:tcPr>
          <w:p w14:paraId="499ACE0F" w14:textId="7D7526DC"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62</w:t>
            </w:r>
            <w:r w:rsidR="00794920">
              <w:rPr>
                <w:rFonts w:ascii="Arial" w:eastAsia="Calibri" w:hAnsi="Arial" w:cs="Arial"/>
                <w:sz w:val="20"/>
                <w:szCs w:val="20"/>
                <w:highlight w:val="yellow"/>
                <w:vertAlign w:val="superscript"/>
              </w:rPr>
              <w:t>ab</w:t>
            </w:r>
          </w:p>
        </w:tc>
      </w:tr>
      <w:tr w:rsidR="00FA6209" w:rsidRPr="005E438B" w14:paraId="3F15C6BF" w14:textId="77777777" w:rsidTr="005E438B">
        <w:trPr>
          <w:trHeight w:val="288"/>
        </w:trPr>
        <w:tc>
          <w:tcPr>
            <w:tcW w:w="465" w:type="pct"/>
            <w:tcBorders>
              <w:top w:val="nil"/>
              <w:left w:val="nil"/>
              <w:bottom w:val="nil"/>
              <w:right w:val="nil"/>
            </w:tcBorders>
            <w:noWrap/>
          </w:tcPr>
          <w:p w14:paraId="723C8EF3"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MS8</w:t>
            </w:r>
          </w:p>
        </w:tc>
        <w:tc>
          <w:tcPr>
            <w:tcW w:w="643" w:type="pct"/>
            <w:tcBorders>
              <w:top w:val="nil"/>
              <w:left w:val="nil"/>
              <w:bottom w:val="nil"/>
              <w:right w:val="nil"/>
            </w:tcBorders>
            <w:noWrap/>
            <w:vAlign w:val="center"/>
          </w:tcPr>
          <w:p w14:paraId="18450461" w14:textId="46FA5342"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50</w:t>
            </w:r>
            <w:r w:rsidR="00E13F0C">
              <w:rPr>
                <w:rFonts w:ascii="Arial" w:eastAsia="Calibri" w:hAnsi="Arial" w:cs="Arial"/>
                <w:sz w:val="20"/>
                <w:szCs w:val="20"/>
                <w:highlight w:val="yellow"/>
                <w:vertAlign w:val="superscript"/>
              </w:rPr>
              <w:t>cd</w:t>
            </w:r>
            <w:r w:rsidRPr="009001B1">
              <w:rPr>
                <w:rFonts w:ascii="Arial" w:eastAsia="Calibri" w:hAnsi="Arial" w:cs="Arial"/>
                <w:sz w:val="20"/>
                <w:szCs w:val="20"/>
                <w:highlight w:val="yellow"/>
                <w:vertAlign w:val="superscript"/>
              </w:rPr>
              <w:t>e</w:t>
            </w:r>
          </w:p>
        </w:tc>
        <w:tc>
          <w:tcPr>
            <w:tcW w:w="598" w:type="pct"/>
            <w:tcBorders>
              <w:top w:val="nil"/>
              <w:left w:val="nil"/>
              <w:bottom w:val="nil"/>
              <w:right w:val="nil"/>
            </w:tcBorders>
            <w:noWrap/>
            <w:vAlign w:val="center"/>
          </w:tcPr>
          <w:p w14:paraId="2AC5B9B5" w14:textId="54EF016A"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65</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03</w:t>
            </w:r>
            <w:r w:rsidR="001850EC">
              <w:rPr>
                <w:rFonts w:ascii="Arial" w:eastAsia="Calibri" w:hAnsi="Arial" w:cs="Arial"/>
                <w:sz w:val="20"/>
                <w:szCs w:val="20"/>
                <w:highlight w:val="yellow"/>
                <w:vertAlign w:val="superscript"/>
              </w:rPr>
              <w:t>ef</w:t>
            </w:r>
          </w:p>
        </w:tc>
        <w:tc>
          <w:tcPr>
            <w:tcW w:w="644" w:type="pct"/>
            <w:tcBorders>
              <w:top w:val="nil"/>
              <w:left w:val="nil"/>
              <w:bottom w:val="nil"/>
              <w:right w:val="nil"/>
            </w:tcBorders>
            <w:noWrap/>
            <w:vAlign w:val="center"/>
          </w:tcPr>
          <w:p w14:paraId="7E721EA1" w14:textId="6094520B"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04</w:t>
            </w:r>
            <w:r w:rsidR="001850EC">
              <w:rPr>
                <w:rFonts w:ascii="Arial" w:eastAsia="Calibri" w:hAnsi="Arial" w:cs="Arial"/>
                <w:sz w:val="20"/>
                <w:szCs w:val="20"/>
                <w:highlight w:val="yellow"/>
                <w:vertAlign w:val="superscript"/>
              </w:rPr>
              <w:t>abcd</w:t>
            </w:r>
          </w:p>
        </w:tc>
        <w:tc>
          <w:tcPr>
            <w:tcW w:w="627" w:type="pct"/>
            <w:tcBorders>
              <w:top w:val="nil"/>
              <w:left w:val="nil"/>
              <w:bottom w:val="nil"/>
              <w:right w:val="nil"/>
            </w:tcBorders>
            <w:noWrap/>
            <w:vAlign w:val="center"/>
          </w:tcPr>
          <w:p w14:paraId="7B0E0A6F" w14:textId="22AEA8F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00</w:t>
            </w:r>
            <w:r w:rsidR="00794920">
              <w:rPr>
                <w:rFonts w:ascii="Arial" w:eastAsia="Calibri" w:hAnsi="Arial" w:cs="Arial"/>
                <w:sz w:val="20"/>
                <w:szCs w:val="20"/>
                <w:highlight w:val="yellow"/>
                <w:vertAlign w:val="superscript"/>
              </w:rPr>
              <w:t>b</w:t>
            </w:r>
          </w:p>
        </w:tc>
        <w:tc>
          <w:tcPr>
            <w:tcW w:w="736" w:type="pct"/>
            <w:tcBorders>
              <w:top w:val="nil"/>
              <w:left w:val="nil"/>
              <w:bottom w:val="nil"/>
              <w:right w:val="nil"/>
            </w:tcBorders>
            <w:noWrap/>
            <w:vAlign w:val="center"/>
          </w:tcPr>
          <w:p w14:paraId="64B33F94" w14:textId="38B7CD59"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55</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62</w:t>
            </w:r>
            <w:r w:rsidR="00794920">
              <w:rPr>
                <w:rFonts w:ascii="Arial" w:eastAsia="Calibri" w:hAnsi="Arial" w:cs="Arial"/>
                <w:sz w:val="20"/>
                <w:szCs w:val="20"/>
                <w:highlight w:val="yellow"/>
                <w:vertAlign w:val="superscript"/>
              </w:rPr>
              <w:t>de</w:t>
            </w:r>
          </w:p>
        </w:tc>
        <w:tc>
          <w:tcPr>
            <w:tcW w:w="701" w:type="pct"/>
            <w:tcBorders>
              <w:top w:val="nil"/>
              <w:left w:val="nil"/>
              <w:bottom w:val="nil"/>
              <w:right w:val="nil"/>
            </w:tcBorders>
            <w:noWrap/>
            <w:vAlign w:val="center"/>
          </w:tcPr>
          <w:p w14:paraId="4B9B0953" w14:textId="602ED00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30</w:t>
            </w:r>
            <w:r w:rsidR="00FA6209">
              <w:rPr>
                <w:rFonts w:ascii="Arial" w:eastAsia="Calibri" w:hAnsi="Arial" w:cs="Arial"/>
                <w:sz w:val="20"/>
                <w:szCs w:val="20"/>
                <w:highlight w:val="yellow"/>
                <w:vertAlign w:val="superscript"/>
              </w:rPr>
              <w:t>g</w:t>
            </w:r>
          </w:p>
        </w:tc>
        <w:tc>
          <w:tcPr>
            <w:tcW w:w="587" w:type="pct"/>
            <w:tcBorders>
              <w:top w:val="nil"/>
              <w:left w:val="nil"/>
              <w:bottom w:val="nil"/>
              <w:right w:val="nil"/>
            </w:tcBorders>
            <w:noWrap/>
            <w:vAlign w:val="center"/>
          </w:tcPr>
          <w:p w14:paraId="15C198F6" w14:textId="1445518D"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53</w:t>
            </w:r>
            <w:r w:rsidR="00FA6209">
              <w:rPr>
                <w:rFonts w:ascii="Arial" w:eastAsia="Calibri" w:hAnsi="Arial" w:cs="Arial"/>
                <w:sz w:val="20"/>
                <w:szCs w:val="20"/>
                <w:highlight w:val="yellow"/>
                <w:vertAlign w:val="superscript"/>
              </w:rPr>
              <w:t>a</w:t>
            </w:r>
          </w:p>
        </w:tc>
      </w:tr>
      <w:tr w:rsidR="00FA6209" w:rsidRPr="005E438B" w14:paraId="60D7E93D" w14:textId="77777777" w:rsidTr="005E438B">
        <w:trPr>
          <w:trHeight w:val="288"/>
        </w:trPr>
        <w:tc>
          <w:tcPr>
            <w:tcW w:w="465" w:type="pct"/>
            <w:tcBorders>
              <w:top w:val="nil"/>
              <w:left w:val="nil"/>
              <w:bottom w:val="nil"/>
              <w:right w:val="nil"/>
            </w:tcBorders>
            <w:noWrap/>
          </w:tcPr>
          <w:p w14:paraId="41765BC3"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MS9</w:t>
            </w:r>
          </w:p>
        </w:tc>
        <w:tc>
          <w:tcPr>
            <w:tcW w:w="643" w:type="pct"/>
            <w:tcBorders>
              <w:top w:val="nil"/>
              <w:left w:val="nil"/>
              <w:bottom w:val="nil"/>
              <w:right w:val="nil"/>
            </w:tcBorders>
            <w:noWrap/>
            <w:vAlign w:val="center"/>
          </w:tcPr>
          <w:p w14:paraId="74AB2187" w14:textId="65EE809C"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19</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16</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E13F0C">
              <w:rPr>
                <w:rFonts w:ascii="Arial" w:eastAsia="Calibri" w:hAnsi="Arial" w:cs="Arial"/>
                <w:sz w:val="20"/>
                <w:szCs w:val="20"/>
                <w:highlight w:val="yellow"/>
                <w:vertAlign w:val="superscript"/>
              </w:rPr>
              <w:t>f</w:t>
            </w:r>
          </w:p>
        </w:tc>
        <w:tc>
          <w:tcPr>
            <w:tcW w:w="598" w:type="pct"/>
            <w:tcBorders>
              <w:top w:val="nil"/>
              <w:left w:val="nil"/>
              <w:bottom w:val="nil"/>
              <w:right w:val="nil"/>
            </w:tcBorders>
            <w:noWrap/>
            <w:vAlign w:val="center"/>
          </w:tcPr>
          <w:p w14:paraId="64322224" w14:textId="5EA5C12C"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00</w:t>
            </w:r>
            <w:r w:rsidR="00E831E2">
              <w:rPr>
                <w:rFonts w:ascii="Arial" w:eastAsia="Calibri" w:hAnsi="Arial" w:cs="Arial"/>
                <w:sz w:val="20"/>
                <w:szCs w:val="20"/>
                <w:highlight w:val="yellow"/>
                <w:vertAlign w:val="superscript"/>
              </w:rPr>
              <w:t>de</w:t>
            </w:r>
          </w:p>
        </w:tc>
        <w:tc>
          <w:tcPr>
            <w:tcW w:w="644" w:type="pct"/>
            <w:tcBorders>
              <w:top w:val="nil"/>
              <w:left w:val="nil"/>
              <w:bottom w:val="nil"/>
              <w:right w:val="nil"/>
            </w:tcBorders>
            <w:noWrap/>
            <w:vAlign w:val="center"/>
          </w:tcPr>
          <w:p w14:paraId="7254A0B5" w14:textId="0D57706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09</w:t>
            </w:r>
            <w:r w:rsidR="001850EC">
              <w:rPr>
                <w:rFonts w:ascii="Arial" w:eastAsia="Calibri" w:hAnsi="Arial" w:cs="Arial"/>
                <w:sz w:val="20"/>
                <w:szCs w:val="20"/>
                <w:highlight w:val="yellow"/>
                <w:vertAlign w:val="superscript"/>
              </w:rPr>
              <w:t>ab</w:t>
            </w:r>
            <w:r w:rsidRPr="009001B1">
              <w:rPr>
                <w:rFonts w:ascii="Arial" w:eastAsia="Calibri" w:hAnsi="Arial" w:cs="Arial"/>
                <w:sz w:val="20"/>
                <w:szCs w:val="20"/>
                <w:highlight w:val="yellow"/>
                <w:vertAlign w:val="superscript"/>
              </w:rPr>
              <w:t>cde</w:t>
            </w:r>
          </w:p>
        </w:tc>
        <w:tc>
          <w:tcPr>
            <w:tcW w:w="627" w:type="pct"/>
            <w:tcBorders>
              <w:top w:val="nil"/>
              <w:left w:val="nil"/>
              <w:bottom w:val="nil"/>
              <w:right w:val="nil"/>
            </w:tcBorders>
            <w:noWrap/>
            <w:vAlign w:val="center"/>
          </w:tcPr>
          <w:p w14:paraId="33A63398" w14:textId="64BA636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45</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03</w:t>
            </w:r>
            <w:r w:rsidRPr="009001B1">
              <w:rPr>
                <w:rFonts w:ascii="Arial" w:eastAsia="Calibri" w:hAnsi="Arial" w:cs="Arial"/>
                <w:sz w:val="20"/>
                <w:szCs w:val="20"/>
                <w:highlight w:val="yellow"/>
                <w:vertAlign w:val="superscript"/>
              </w:rPr>
              <w:t>de</w:t>
            </w:r>
          </w:p>
        </w:tc>
        <w:tc>
          <w:tcPr>
            <w:tcW w:w="736" w:type="pct"/>
            <w:tcBorders>
              <w:top w:val="nil"/>
              <w:left w:val="nil"/>
              <w:bottom w:val="nil"/>
              <w:right w:val="nil"/>
            </w:tcBorders>
            <w:noWrap/>
            <w:vAlign w:val="center"/>
          </w:tcPr>
          <w:p w14:paraId="0A16212B" w14:textId="78084501"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77</w:t>
            </w:r>
            <w:r w:rsidR="00FA6209">
              <w:rPr>
                <w:rFonts w:ascii="Arial" w:eastAsia="Calibri" w:hAnsi="Arial" w:cs="Arial"/>
                <w:sz w:val="20"/>
                <w:szCs w:val="20"/>
                <w:highlight w:val="yellow"/>
                <w:vertAlign w:val="superscript"/>
              </w:rPr>
              <w:t>a</w:t>
            </w:r>
          </w:p>
        </w:tc>
        <w:tc>
          <w:tcPr>
            <w:tcW w:w="701" w:type="pct"/>
            <w:tcBorders>
              <w:top w:val="nil"/>
              <w:left w:val="nil"/>
              <w:bottom w:val="nil"/>
              <w:right w:val="nil"/>
            </w:tcBorders>
            <w:noWrap/>
            <w:vAlign w:val="center"/>
          </w:tcPr>
          <w:p w14:paraId="0E032506" w14:textId="3719B5C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27</w:t>
            </w:r>
            <w:r w:rsidR="00FA6209">
              <w:rPr>
                <w:rFonts w:ascii="Arial" w:eastAsia="Calibri" w:hAnsi="Arial" w:cs="Arial"/>
                <w:sz w:val="20"/>
                <w:szCs w:val="20"/>
                <w:highlight w:val="yellow"/>
                <w:vertAlign w:val="superscript"/>
              </w:rPr>
              <w:t>a</w:t>
            </w:r>
          </w:p>
        </w:tc>
        <w:tc>
          <w:tcPr>
            <w:tcW w:w="587" w:type="pct"/>
            <w:tcBorders>
              <w:top w:val="nil"/>
              <w:left w:val="nil"/>
              <w:bottom w:val="nil"/>
              <w:right w:val="nil"/>
            </w:tcBorders>
            <w:noWrap/>
            <w:vAlign w:val="center"/>
          </w:tcPr>
          <w:p w14:paraId="29B005B6" w14:textId="2C9A2F9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35</w:t>
            </w:r>
            <w:r w:rsidR="00FA6209">
              <w:rPr>
                <w:rFonts w:ascii="Arial" w:eastAsia="Calibri" w:hAnsi="Arial" w:cs="Arial"/>
                <w:sz w:val="20"/>
                <w:szCs w:val="20"/>
                <w:highlight w:val="yellow"/>
                <w:vertAlign w:val="superscript"/>
              </w:rPr>
              <w:t>e</w:t>
            </w:r>
          </w:p>
        </w:tc>
      </w:tr>
      <w:tr w:rsidR="00FA6209" w:rsidRPr="005E438B" w14:paraId="1724DC4A" w14:textId="77777777" w:rsidTr="005E438B">
        <w:trPr>
          <w:trHeight w:val="288"/>
        </w:trPr>
        <w:tc>
          <w:tcPr>
            <w:tcW w:w="465" w:type="pct"/>
            <w:tcBorders>
              <w:top w:val="nil"/>
              <w:left w:val="nil"/>
              <w:bottom w:val="nil"/>
              <w:right w:val="nil"/>
            </w:tcBorders>
            <w:noWrap/>
          </w:tcPr>
          <w:p w14:paraId="561BA5FF"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MS10</w:t>
            </w:r>
          </w:p>
        </w:tc>
        <w:tc>
          <w:tcPr>
            <w:tcW w:w="643" w:type="pct"/>
            <w:tcBorders>
              <w:top w:val="nil"/>
              <w:left w:val="nil"/>
              <w:bottom w:val="nil"/>
              <w:right w:val="nil"/>
            </w:tcBorders>
            <w:noWrap/>
            <w:vAlign w:val="center"/>
          </w:tcPr>
          <w:p w14:paraId="7DBC037F" w14:textId="11278CB9"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E13F0C">
              <w:rPr>
                <w:rFonts w:ascii="Arial" w:eastAsia="Calibri" w:hAnsi="Arial" w:cs="Arial"/>
                <w:sz w:val="20"/>
                <w:szCs w:val="20"/>
                <w:highlight w:val="yellow"/>
                <w:vertAlign w:val="superscript"/>
              </w:rPr>
              <w:t>de</w:t>
            </w:r>
          </w:p>
        </w:tc>
        <w:tc>
          <w:tcPr>
            <w:tcW w:w="598" w:type="pct"/>
            <w:tcBorders>
              <w:top w:val="nil"/>
              <w:left w:val="nil"/>
              <w:bottom w:val="nil"/>
              <w:right w:val="nil"/>
            </w:tcBorders>
            <w:noWrap/>
            <w:vAlign w:val="center"/>
          </w:tcPr>
          <w:p w14:paraId="30DF1380" w14:textId="3154BEB0"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55</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00</w:t>
            </w:r>
            <w:r w:rsidR="00E831E2" w:rsidRPr="00E831E2">
              <w:rPr>
                <w:rFonts w:ascii="Arial" w:eastAsia="Calibri" w:hAnsi="Arial" w:cs="Arial"/>
                <w:sz w:val="20"/>
                <w:szCs w:val="20"/>
                <w:highlight w:val="yellow"/>
                <w:vertAlign w:val="superscript"/>
              </w:rPr>
              <w:t>a</w:t>
            </w:r>
          </w:p>
        </w:tc>
        <w:tc>
          <w:tcPr>
            <w:tcW w:w="644" w:type="pct"/>
            <w:tcBorders>
              <w:top w:val="nil"/>
              <w:left w:val="nil"/>
              <w:bottom w:val="nil"/>
              <w:right w:val="nil"/>
            </w:tcBorders>
            <w:noWrap/>
            <w:vAlign w:val="center"/>
          </w:tcPr>
          <w:p w14:paraId="78FBF2C8" w14:textId="51843E9D"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84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1850EC" w:rsidRPr="001850EC">
              <w:rPr>
                <w:rFonts w:ascii="Arial" w:eastAsia="Calibri" w:hAnsi="Arial" w:cs="Arial"/>
                <w:sz w:val="20"/>
                <w:szCs w:val="20"/>
                <w:highlight w:val="yellow"/>
                <w:vertAlign w:val="superscript"/>
              </w:rPr>
              <w:t>def</w:t>
            </w:r>
          </w:p>
        </w:tc>
        <w:tc>
          <w:tcPr>
            <w:tcW w:w="627" w:type="pct"/>
            <w:tcBorders>
              <w:top w:val="nil"/>
              <w:left w:val="nil"/>
              <w:bottom w:val="nil"/>
              <w:right w:val="nil"/>
            </w:tcBorders>
            <w:noWrap/>
            <w:vAlign w:val="center"/>
          </w:tcPr>
          <w:p w14:paraId="749DE853" w14:textId="4A179F44"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02</w:t>
            </w:r>
            <w:r w:rsidR="00FA6209">
              <w:rPr>
                <w:rFonts w:ascii="Arial" w:eastAsia="Calibri" w:hAnsi="Arial" w:cs="Arial"/>
                <w:sz w:val="20"/>
                <w:szCs w:val="20"/>
                <w:highlight w:val="yellow"/>
                <w:vertAlign w:val="superscript"/>
              </w:rPr>
              <w:t>g</w:t>
            </w:r>
          </w:p>
        </w:tc>
        <w:tc>
          <w:tcPr>
            <w:tcW w:w="736" w:type="pct"/>
            <w:tcBorders>
              <w:top w:val="nil"/>
              <w:left w:val="nil"/>
              <w:bottom w:val="nil"/>
              <w:right w:val="nil"/>
            </w:tcBorders>
            <w:noWrap/>
            <w:vAlign w:val="center"/>
          </w:tcPr>
          <w:p w14:paraId="68E6BA27" w14:textId="6E03BF05"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44</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78</w:t>
            </w:r>
            <w:r w:rsidR="00FA6209">
              <w:rPr>
                <w:rFonts w:ascii="Arial" w:eastAsia="Calibri" w:hAnsi="Arial" w:cs="Arial"/>
                <w:sz w:val="20"/>
                <w:szCs w:val="20"/>
                <w:highlight w:val="yellow"/>
                <w:vertAlign w:val="superscript"/>
              </w:rPr>
              <w:t>ab</w:t>
            </w:r>
          </w:p>
        </w:tc>
        <w:tc>
          <w:tcPr>
            <w:tcW w:w="701" w:type="pct"/>
            <w:tcBorders>
              <w:top w:val="nil"/>
              <w:left w:val="nil"/>
              <w:bottom w:val="nil"/>
              <w:right w:val="nil"/>
            </w:tcBorders>
            <w:noWrap/>
            <w:vAlign w:val="center"/>
          </w:tcPr>
          <w:p w14:paraId="768049B3" w14:textId="183203C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18</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80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FA6209">
              <w:rPr>
                <w:rFonts w:ascii="Arial" w:eastAsia="Calibri" w:hAnsi="Arial" w:cs="Arial"/>
                <w:sz w:val="20"/>
                <w:szCs w:val="20"/>
                <w:highlight w:val="yellow"/>
                <w:vertAlign w:val="superscript"/>
              </w:rPr>
              <w:t>j</w:t>
            </w:r>
          </w:p>
        </w:tc>
        <w:tc>
          <w:tcPr>
            <w:tcW w:w="587" w:type="pct"/>
            <w:tcBorders>
              <w:top w:val="nil"/>
              <w:left w:val="nil"/>
              <w:bottom w:val="nil"/>
              <w:right w:val="nil"/>
            </w:tcBorders>
            <w:noWrap/>
            <w:vAlign w:val="center"/>
          </w:tcPr>
          <w:p w14:paraId="32984892" w14:textId="71E4CBED"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64</w:t>
            </w:r>
            <w:r w:rsidR="00FA6209">
              <w:rPr>
                <w:rFonts w:ascii="Arial" w:eastAsia="Calibri" w:hAnsi="Arial" w:cs="Arial"/>
                <w:sz w:val="20"/>
                <w:szCs w:val="20"/>
                <w:highlight w:val="yellow"/>
                <w:vertAlign w:val="superscript"/>
              </w:rPr>
              <w:t>a</w:t>
            </w:r>
          </w:p>
        </w:tc>
      </w:tr>
      <w:tr w:rsidR="00FA6209" w:rsidRPr="005E438B" w14:paraId="532E6DC3" w14:textId="77777777" w:rsidTr="005E438B">
        <w:trPr>
          <w:trHeight w:val="288"/>
        </w:trPr>
        <w:tc>
          <w:tcPr>
            <w:tcW w:w="465" w:type="pct"/>
            <w:tcBorders>
              <w:top w:val="nil"/>
              <w:left w:val="nil"/>
              <w:bottom w:val="nil"/>
              <w:right w:val="nil"/>
            </w:tcBorders>
            <w:noWrap/>
          </w:tcPr>
          <w:p w14:paraId="7C23AECA"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MS11</w:t>
            </w:r>
          </w:p>
        </w:tc>
        <w:tc>
          <w:tcPr>
            <w:tcW w:w="643" w:type="pct"/>
            <w:tcBorders>
              <w:top w:val="nil"/>
              <w:left w:val="nil"/>
              <w:bottom w:val="nil"/>
              <w:right w:val="nil"/>
            </w:tcBorders>
            <w:noWrap/>
            <w:vAlign w:val="center"/>
          </w:tcPr>
          <w:p w14:paraId="7FF56627" w14:textId="75870E5A"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15</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07</w:t>
            </w:r>
            <w:r w:rsidR="00E831E2" w:rsidRPr="00E831E2">
              <w:rPr>
                <w:rFonts w:ascii="Arial" w:eastAsia="Calibri" w:hAnsi="Arial" w:cs="Arial"/>
                <w:sz w:val="20"/>
                <w:szCs w:val="20"/>
                <w:highlight w:val="yellow"/>
                <w:vertAlign w:val="superscript"/>
              </w:rPr>
              <w:t>b</w:t>
            </w:r>
          </w:p>
        </w:tc>
        <w:tc>
          <w:tcPr>
            <w:tcW w:w="598" w:type="pct"/>
            <w:tcBorders>
              <w:top w:val="nil"/>
              <w:left w:val="nil"/>
              <w:bottom w:val="nil"/>
              <w:right w:val="nil"/>
            </w:tcBorders>
            <w:noWrap/>
            <w:vAlign w:val="center"/>
          </w:tcPr>
          <w:p w14:paraId="045CE03B" w14:textId="14711D0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75</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1850EC">
              <w:rPr>
                <w:rFonts w:ascii="Arial" w:eastAsia="Calibri" w:hAnsi="Arial" w:cs="Arial"/>
                <w:sz w:val="20"/>
                <w:szCs w:val="20"/>
                <w:highlight w:val="yellow"/>
                <w:vertAlign w:val="superscript"/>
              </w:rPr>
              <w:t>f</w:t>
            </w:r>
          </w:p>
        </w:tc>
        <w:tc>
          <w:tcPr>
            <w:tcW w:w="644" w:type="pct"/>
            <w:tcBorders>
              <w:top w:val="nil"/>
              <w:left w:val="nil"/>
              <w:bottom w:val="nil"/>
              <w:right w:val="nil"/>
            </w:tcBorders>
            <w:noWrap/>
            <w:vAlign w:val="center"/>
          </w:tcPr>
          <w:p w14:paraId="7A12E6DC" w14:textId="10CEEA1E"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20</w:t>
            </w:r>
            <w:r w:rsidR="001850EC">
              <w:rPr>
                <w:rFonts w:ascii="Arial" w:eastAsia="Calibri" w:hAnsi="Arial" w:cs="Arial"/>
                <w:sz w:val="20"/>
                <w:szCs w:val="20"/>
                <w:highlight w:val="yellow"/>
                <w:vertAlign w:val="superscript"/>
              </w:rPr>
              <w:t>abc</w:t>
            </w:r>
          </w:p>
        </w:tc>
        <w:tc>
          <w:tcPr>
            <w:tcW w:w="627" w:type="pct"/>
            <w:tcBorders>
              <w:top w:val="nil"/>
              <w:left w:val="nil"/>
              <w:bottom w:val="nil"/>
              <w:right w:val="nil"/>
            </w:tcBorders>
            <w:noWrap/>
            <w:vAlign w:val="center"/>
          </w:tcPr>
          <w:p w14:paraId="422F854D" w14:textId="4AFE8504"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63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03</w:t>
            </w:r>
            <w:r w:rsidR="00FA6209" w:rsidRPr="00FA6209">
              <w:rPr>
                <w:rFonts w:ascii="Arial" w:eastAsia="Calibri" w:hAnsi="Arial" w:cs="Arial"/>
                <w:sz w:val="20"/>
                <w:szCs w:val="20"/>
                <w:highlight w:val="yellow"/>
                <w:vertAlign w:val="superscript"/>
              </w:rPr>
              <w:t>a</w:t>
            </w:r>
          </w:p>
        </w:tc>
        <w:tc>
          <w:tcPr>
            <w:tcW w:w="736" w:type="pct"/>
            <w:tcBorders>
              <w:top w:val="nil"/>
              <w:left w:val="nil"/>
              <w:bottom w:val="nil"/>
              <w:right w:val="nil"/>
            </w:tcBorders>
            <w:noWrap/>
            <w:vAlign w:val="center"/>
          </w:tcPr>
          <w:p w14:paraId="3419ACB8" w14:textId="2BCCE1CE"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46</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15</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08</w:t>
            </w:r>
            <w:r w:rsidR="00FA6209">
              <w:rPr>
                <w:rFonts w:ascii="Arial" w:eastAsia="Calibri" w:hAnsi="Arial" w:cs="Arial"/>
                <w:sz w:val="20"/>
                <w:szCs w:val="20"/>
                <w:highlight w:val="yellow"/>
                <w:vertAlign w:val="superscript"/>
              </w:rPr>
              <w:t>abc</w:t>
            </w:r>
          </w:p>
        </w:tc>
        <w:tc>
          <w:tcPr>
            <w:tcW w:w="701" w:type="pct"/>
            <w:tcBorders>
              <w:top w:val="nil"/>
              <w:left w:val="nil"/>
              <w:bottom w:val="nil"/>
              <w:right w:val="nil"/>
            </w:tcBorders>
            <w:noWrap/>
            <w:vAlign w:val="center"/>
          </w:tcPr>
          <w:p w14:paraId="5803EF33" w14:textId="2D2B18CB"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40</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45</w:t>
            </w:r>
            <w:r w:rsidR="00FA6209">
              <w:rPr>
                <w:rFonts w:ascii="Arial" w:eastAsia="Calibri" w:hAnsi="Arial" w:cs="Arial"/>
                <w:sz w:val="20"/>
                <w:szCs w:val="20"/>
                <w:highlight w:val="yellow"/>
                <w:vertAlign w:val="superscript"/>
              </w:rPr>
              <w:t>a</w:t>
            </w:r>
          </w:p>
        </w:tc>
        <w:tc>
          <w:tcPr>
            <w:tcW w:w="587" w:type="pct"/>
            <w:tcBorders>
              <w:top w:val="nil"/>
              <w:left w:val="nil"/>
              <w:bottom w:val="nil"/>
              <w:right w:val="nil"/>
            </w:tcBorders>
            <w:noWrap/>
            <w:vAlign w:val="center"/>
          </w:tcPr>
          <w:p w14:paraId="29FC67FF" w14:textId="78EAF3B6"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45</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30</w:t>
            </w:r>
            <w:r w:rsidR="00FA6209">
              <w:rPr>
                <w:rFonts w:ascii="Arial" w:eastAsia="Calibri" w:hAnsi="Arial" w:cs="Arial"/>
                <w:sz w:val="20"/>
                <w:szCs w:val="20"/>
                <w:highlight w:val="yellow"/>
                <w:vertAlign w:val="superscript"/>
              </w:rPr>
              <w:t>e</w:t>
            </w:r>
          </w:p>
        </w:tc>
      </w:tr>
      <w:tr w:rsidR="00FA6209" w:rsidRPr="005E438B" w14:paraId="56C2C41E" w14:textId="77777777" w:rsidTr="005E438B">
        <w:trPr>
          <w:trHeight w:val="288"/>
        </w:trPr>
        <w:tc>
          <w:tcPr>
            <w:tcW w:w="465" w:type="pct"/>
            <w:tcBorders>
              <w:top w:val="nil"/>
              <w:left w:val="nil"/>
              <w:bottom w:val="nil"/>
              <w:right w:val="nil"/>
            </w:tcBorders>
            <w:noWrap/>
          </w:tcPr>
          <w:p w14:paraId="3735C0A9"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MS12</w:t>
            </w:r>
          </w:p>
        </w:tc>
        <w:tc>
          <w:tcPr>
            <w:tcW w:w="643" w:type="pct"/>
            <w:tcBorders>
              <w:top w:val="nil"/>
              <w:left w:val="nil"/>
              <w:bottom w:val="nil"/>
              <w:right w:val="nil"/>
            </w:tcBorders>
            <w:noWrap/>
            <w:vAlign w:val="center"/>
          </w:tcPr>
          <w:p w14:paraId="242CDFAC" w14:textId="5D400065"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90</w:t>
            </w:r>
            <w:r w:rsidR="00E13F0C" w:rsidRPr="00E13F0C">
              <w:rPr>
                <w:rFonts w:ascii="Arial" w:eastAsia="Calibri" w:hAnsi="Arial" w:cs="Arial"/>
                <w:sz w:val="20"/>
                <w:szCs w:val="20"/>
                <w:highlight w:val="yellow"/>
                <w:vertAlign w:val="superscript"/>
              </w:rPr>
              <w:t>e</w:t>
            </w:r>
          </w:p>
        </w:tc>
        <w:tc>
          <w:tcPr>
            <w:tcW w:w="598" w:type="pct"/>
            <w:tcBorders>
              <w:top w:val="nil"/>
              <w:left w:val="nil"/>
              <w:bottom w:val="nil"/>
              <w:right w:val="nil"/>
            </w:tcBorders>
            <w:noWrap/>
            <w:vAlign w:val="center"/>
          </w:tcPr>
          <w:p w14:paraId="688D9FE0" w14:textId="76BEA74E"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83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E13F0C">
              <w:rPr>
                <w:rFonts w:ascii="Arial" w:eastAsia="Calibri" w:hAnsi="Arial" w:cs="Arial"/>
                <w:sz w:val="20"/>
                <w:szCs w:val="20"/>
                <w:highlight w:val="yellow"/>
                <w:vertAlign w:val="superscript"/>
              </w:rPr>
              <w:t>ab</w:t>
            </w:r>
          </w:p>
        </w:tc>
        <w:tc>
          <w:tcPr>
            <w:tcW w:w="644" w:type="pct"/>
            <w:tcBorders>
              <w:top w:val="nil"/>
              <w:left w:val="nil"/>
              <w:bottom w:val="nil"/>
              <w:right w:val="nil"/>
            </w:tcBorders>
            <w:noWrap/>
            <w:vAlign w:val="center"/>
          </w:tcPr>
          <w:p w14:paraId="1C3B3EC7" w14:textId="2D11715D"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2</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01</w:t>
            </w:r>
            <w:r w:rsidR="00794920">
              <w:rPr>
                <w:rFonts w:ascii="Arial" w:eastAsia="Calibri" w:hAnsi="Arial" w:cs="Arial"/>
                <w:sz w:val="20"/>
                <w:szCs w:val="20"/>
                <w:highlight w:val="yellow"/>
                <w:vertAlign w:val="superscript"/>
              </w:rPr>
              <w:t>f</w:t>
            </w:r>
          </w:p>
        </w:tc>
        <w:tc>
          <w:tcPr>
            <w:tcW w:w="627" w:type="pct"/>
            <w:tcBorders>
              <w:top w:val="nil"/>
              <w:left w:val="nil"/>
              <w:bottom w:val="nil"/>
              <w:right w:val="nil"/>
            </w:tcBorders>
            <w:noWrap/>
            <w:vAlign w:val="center"/>
          </w:tcPr>
          <w:p w14:paraId="27E40913" w14:textId="617E5D42"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04</w:t>
            </w:r>
            <w:r w:rsidR="00FA6209">
              <w:rPr>
                <w:rFonts w:ascii="Arial" w:eastAsia="Calibri" w:hAnsi="Arial" w:cs="Arial"/>
                <w:sz w:val="20"/>
                <w:szCs w:val="20"/>
                <w:highlight w:val="yellow"/>
                <w:vertAlign w:val="superscript"/>
              </w:rPr>
              <w:t>h</w:t>
            </w:r>
          </w:p>
        </w:tc>
        <w:tc>
          <w:tcPr>
            <w:tcW w:w="736" w:type="pct"/>
            <w:tcBorders>
              <w:top w:val="nil"/>
              <w:left w:val="nil"/>
              <w:bottom w:val="nil"/>
              <w:right w:val="nil"/>
            </w:tcBorders>
            <w:noWrap/>
            <w:vAlign w:val="center"/>
          </w:tcPr>
          <w:p w14:paraId="723CDAE4" w14:textId="5980BB99"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42</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Pr="009001B1">
              <w:rPr>
                <w:rFonts w:ascii="Arial" w:eastAsia="Calibri" w:hAnsi="Arial" w:cs="Arial"/>
                <w:sz w:val="20"/>
                <w:szCs w:val="20"/>
                <w:highlight w:val="yellow"/>
                <w:vertAlign w:val="superscript"/>
              </w:rPr>
              <w:t>bcd</w:t>
            </w:r>
            <w:r w:rsidR="00FA6209">
              <w:rPr>
                <w:rFonts w:ascii="Arial" w:eastAsia="Calibri" w:hAnsi="Arial" w:cs="Arial"/>
                <w:sz w:val="20"/>
                <w:szCs w:val="20"/>
                <w:highlight w:val="yellow"/>
                <w:vertAlign w:val="superscript"/>
              </w:rPr>
              <w:t>e</w:t>
            </w:r>
          </w:p>
        </w:tc>
        <w:tc>
          <w:tcPr>
            <w:tcW w:w="701" w:type="pct"/>
            <w:tcBorders>
              <w:top w:val="nil"/>
              <w:left w:val="nil"/>
              <w:bottom w:val="nil"/>
              <w:right w:val="nil"/>
            </w:tcBorders>
            <w:noWrap/>
            <w:vAlign w:val="center"/>
          </w:tcPr>
          <w:p w14:paraId="23A6577D" w14:textId="14915C60"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8</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92</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FA6209">
              <w:rPr>
                <w:rFonts w:ascii="Arial" w:eastAsia="Calibri" w:hAnsi="Arial" w:cs="Arial"/>
                <w:sz w:val="20"/>
                <w:szCs w:val="20"/>
                <w:highlight w:val="yellow"/>
                <w:vertAlign w:val="superscript"/>
              </w:rPr>
              <w:t>de</w:t>
            </w:r>
          </w:p>
        </w:tc>
        <w:tc>
          <w:tcPr>
            <w:tcW w:w="587" w:type="pct"/>
            <w:tcBorders>
              <w:top w:val="nil"/>
              <w:left w:val="nil"/>
              <w:bottom w:val="nil"/>
              <w:right w:val="nil"/>
            </w:tcBorders>
            <w:noWrap/>
            <w:vAlign w:val="center"/>
          </w:tcPr>
          <w:p w14:paraId="3F771739" w14:textId="69D995CF"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98</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58</w:t>
            </w:r>
            <w:r w:rsidR="00FA6209">
              <w:rPr>
                <w:rFonts w:ascii="Arial" w:eastAsia="Calibri" w:hAnsi="Arial" w:cs="Arial"/>
                <w:sz w:val="20"/>
                <w:szCs w:val="20"/>
                <w:highlight w:val="yellow"/>
                <w:vertAlign w:val="superscript"/>
              </w:rPr>
              <w:t>a</w:t>
            </w:r>
          </w:p>
        </w:tc>
      </w:tr>
      <w:tr w:rsidR="00FA6209" w:rsidRPr="005E438B" w14:paraId="4854B509" w14:textId="77777777" w:rsidTr="005E438B">
        <w:trPr>
          <w:trHeight w:val="288"/>
        </w:trPr>
        <w:tc>
          <w:tcPr>
            <w:tcW w:w="465" w:type="pct"/>
            <w:tcBorders>
              <w:top w:val="nil"/>
              <w:left w:val="nil"/>
              <w:right w:val="nil"/>
            </w:tcBorders>
            <w:noWrap/>
          </w:tcPr>
          <w:p w14:paraId="08EA87A5" w14:textId="77777777" w:rsidR="009857C3" w:rsidRPr="005E438B" w:rsidRDefault="009857C3" w:rsidP="009857C3">
            <w:pPr>
              <w:spacing w:line="360" w:lineRule="auto"/>
              <w:rPr>
                <w:rFonts w:ascii="Arial" w:hAnsi="Arial" w:cs="Arial"/>
                <w:b/>
                <w:bCs/>
                <w:sz w:val="20"/>
                <w:szCs w:val="20"/>
              </w:rPr>
            </w:pPr>
            <w:r w:rsidRPr="005E438B">
              <w:rPr>
                <w:rFonts w:ascii="Arial" w:hAnsi="Arial" w:cs="Arial"/>
                <w:b/>
                <w:bCs/>
                <w:sz w:val="20"/>
                <w:szCs w:val="20"/>
              </w:rPr>
              <w:t>MS13</w:t>
            </w:r>
          </w:p>
        </w:tc>
        <w:tc>
          <w:tcPr>
            <w:tcW w:w="643" w:type="pct"/>
            <w:tcBorders>
              <w:top w:val="nil"/>
              <w:left w:val="nil"/>
              <w:right w:val="nil"/>
            </w:tcBorders>
            <w:noWrap/>
            <w:vAlign w:val="center"/>
          </w:tcPr>
          <w:p w14:paraId="28628921" w14:textId="65F5B11A"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15</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32</w:t>
            </w:r>
            <w:r w:rsidR="00E831E2">
              <w:rPr>
                <w:rFonts w:ascii="Arial" w:eastAsia="Calibri" w:hAnsi="Arial" w:cs="Arial"/>
                <w:sz w:val="20"/>
                <w:szCs w:val="20"/>
                <w:highlight w:val="yellow"/>
                <w:vertAlign w:val="superscript"/>
              </w:rPr>
              <w:t>bc</w:t>
            </w:r>
          </w:p>
        </w:tc>
        <w:tc>
          <w:tcPr>
            <w:tcW w:w="598" w:type="pct"/>
            <w:tcBorders>
              <w:top w:val="nil"/>
              <w:left w:val="nil"/>
              <w:right w:val="nil"/>
            </w:tcBorders>
            <w:noWrap/>
            <w:vAlign w:val="center"/>
          </w:tcPr>
          <w:p w14:paraId="673375B4" w14:textId="25308E27"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43</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43</w:t>
            </w:r>
            <w:r w:rsidR="00E831E2">
              <w:rPr>
                <w:rFonts w:ascii="Arial" w:eastAsia="Calibri" w:hAnsi="Arial" w:cs="Arial"/>
                <w:sz w:val="20"/>
                <w:szCs w:val="20"/>
                <w:highlight w:val="yellow"/>
                <w:vertAlign w:val="superscript"/>
              </w:rPr>
              <w:t>de</w:t>
            </w:r>
            <w:r w:rsidR="00E13F0C">
              <w:rPr>
                <w:rFonts w:ascii="Arial" w:eastAsia="Calibri" w:hAnsi="Arial" w:cs="Arial"/>
                <w:sz w:val="20"/>
                <w:szCs w:val="20"/>
                <w:highlight w:val="yellow"/>
                <w:vertAlign w:val="superscript"/>
              </w:rPr>
              <w:t>f</w:t>
            </w:r>
          </w:p>
        </w:tc>
        <w:tc>
          <w:tcPr>
            <w:tcW w:w="644" w:type="pct"/>
            <w:tcBorders>
              <w:top w:val="nil"/>
              <w:left w:val="nil"/>
              <w:right w:val="nil"/>
            </w:tcBorders>
            <w:noWrap/>
            <w:vAlign w:val="center"/>
          </w:tcPr>
          <w:p w14:paraId="3C375581" w14:textId="7A993C8A"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39</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06</w:t>
            </w:r>
            <w:r w:rsidR="00794920">
              <w:rPr>
                <w:rFonts w:ascii="Arial" w:eastAsia="Calibri" w:hAnsi="Arial" w:cs="Arial"/>
                <w:sz w:val="20"/>
                <w:szCs w:val="20"/>
                <w:highlight w:val="yellow"/>
                <w:vertAlign w:val="superscript"/>
              </w:rPr>
              <w:t>ab</w:t>
            </w:r>
          </w:p>
        </w:tc>
        <w:tc>
          <w:tcPr>
            <w:tcW w:w="627" w:type="pct"/>
            <w:tcBorders>
              <w:top w:val="nil"/>
              <w:left w:val="nil"/>
              <w:right w:val="nil"/>
            </w:tcBorders>
            <w:noWrap/>
            <w:vAlign w:val="center"/>
          </w:tcPr>
          <w:p w14:paraId="31D80AE8" w14:textId="209C0F43"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16</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26</w:t>
            </w:r>
            <w:r w:rsidR="00FA6209">
              <w:rPr>
                <w:rFonts w:ascii="Arial" w:eastAsia="Calibri" w:hAnsi="Arial" w:cs="Arial"/>
                <w:sz w:val="20"/>
                <w:szCs w:val="20"/>
                <w:highlight w:val="yellow"/>
                <w:vertAlign w:val="superscript"/>
              </w:rPr>
              <w:t>bc</w:t>
            </w:r>
          </w:p>
        </w:tc>
        <w:tc>
          <w:tcPr>
            <w:tcW w:w="736" w:type="pct"/>
            <w:tcBorders>
              <w:top w:val="nil"/>
              <w:left w:val="nil"/>
              <w:right w:val="nil"/>
            </w:tcBorders>
            <w:noWrap/>
            <w:vAlign w:val="center"/>
          </w:tcPr>
          <w:p w14:paraId="48274657" w14:textId="00A8638A"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53</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71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1</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47</w:t>
            </w:r>
            <w:r w:rsidRPr="009001B1">
              <w:rPr>
                <w:rFonts w:ascii="Arial" w:eastAsia="Calibri" w:hAnsi="Arial" w:cs="Arial"/>
                <w:sz w:val="20"/>
                <w:szCs w:val="20"/>
                <w:highlight w:val="yellow"/>
                <w:vertAlign w:val="superscript"/>
              </w:rPr>
              <w:t>c</w:t>
            </w:r>
            <w:r w:rsidR="00FA6209">
              <w:rPr>
                <w:rFonts w:ascii="Arial" w:eastAsia="Calibri" w:hAnsi="Arial" w:cs="Arial"/>
                <w:sz w:val="20"/>
                <w:szCs w:val="20"/>
                <w:highlight w:val="yellow"/>
                <w:vertAlign w:val="superscript"/>
              </w:rPr>
              <w:t>de</w:t>
            </w:r>
          </w:p>
        </w:tc>
        <w:tc>
          <w:tcPr>
            <w:tcW w:w="701" w:type="pct"/>
            <w:tcBorders>
              <w:top w:val="nil"/>
              <w:left w:val="nil"/>
              <w:right w:val="nil"/>
            </w:tcBorders>
            <w:noWrap/>
            <w:vAlign w:val="center"/>
          </w:tcPr>
          <w:p w14:paraId="25C24C34" w14:textId="332377EE"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4</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81</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16</w:t>
            </w:r>
            <w:r w:rsidR="00FA6209">
              <w:rPr>
                <w:rFonts w:ascii="Arial" w:eastAsia="Calibri" w:hAnsi="Arial" w:cs="Arial"/>
                <w:sz w:val="20"/>
                <w:szCs w:val="20"/>
                <w:highlight w:val="yellow"/>
                <w:vertAlign w:val="superscript"/>
              </w:rPr>
              <w:t>b</w:t>
            </w:r>
          </w:p>
        </w:tc>
        <w:tc>
          <w:tcPr>
            <w:tcW w:w="587" w:type="pct"/>
            <w:tcBorders>
              <w:top w:val="nil"/>
              <w:left w:val="nil"/>
              <w:right w:val="nil"/>
            </w:tcBorders>
            <w:noWrap/>
            <w:vAlign w:val="center"/>
          </w:tcPr>
          <w:p w14:paraId="29F21D24" w14:textId="2CE075F8" w:rsidR="009857C3" w:rsidRPr="005E438B" w:rsidRDefault="009857C3" w:rsidP="009857C3">
            <w:pPr>
              <w:spacing w:line="360" w:lineRule="auto"/>
              <w:rPr>
                <w:rFonts w:ascii="Arial" w:hAnsi="Arial" w:cs="Arial"/>
                <w:sz w:val="20"/>
                <w:szCs w:val="20"/>
                <w:highlight w:val="yellow"/>
              </w:rPr>
            </w:pPr>
            <w:r w:rsidRPr="009001B1">
              <w:rPr>
                <w:rFonts w:ascii="Arial" w:eastAsia="Calibri" w:hAnsi="Arial" w:cs="Arial"/>
                <w:sz w:val="20"/>
                <w:szCs w:val="20"/>
                <w:highlight w:val="yellow"/>
              </w:rPr>
              <w:t>17</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27</w:t>
            </w:r>
            <w:r w:rsidRPr="005E438B">
              <w:rPr>
                <w:rFonts w:ascii="Arial" w:eastAsia="Calibri" w:hAnsi="Arial" w:cs="Arial"/>
                <w:sz w:val="20"/>
                <w:szCs w:val="20"/>
                <w:highlight w:val="yellow"/>
              </w:rPr>
              <w:t xml:space="preserve"> ± </w:t>
            </w:r>
            <w:r w:rsidRPr="009001B1">
              <w:rPr>
                <w:rFonts w:ascii="Arial" w:eastAsia="Calibri" w:hAnsi="Arial" w:cs="Arial"/>
                <w:sz w:val="20"/>
                <w:szCs w:val="20"/>
                <w:highlight w:val="yellow"/>
              </w:rPr>
              <w:t>0</w:t>
            </w:r>
            <w:r w:rsidR="005E52F8">
              <w:rPr>
                <w:rFonts w:ascii="Arial" w:eastAsia="Calibri" w:hAnsi="Arial" w:cs="Arial"/>
                <w:sz w:val="20"/>
                <w:szCs w:val="20"/>
                <w:highlight w:val="yellow"/>
              </w:rPr>
              <w:t>.</w:t>
            </w:r>
            <w:r w:rsidRPr="009001B1">
              <w:rPr>
                <w:rFonts w:ascii="Arial" w:eastAsia="Calibri" w:hAnsi="Arial" w:cs="Arial"/>
                <w:sz w:val="20"/>
                <w:szCs w:val="20"/>
                <w:highlight w:val="yellow"/>
              </w:rPr>
              <w:t>14</w:t>
            </w:r>
            <w:r w:rsidR="00B21886">
              <w:rPr>
                <w:rFonts w:ascii="Arial" w:eastAsia="Calibri" w:hAnsi="Arial" w:cs="Arial"/>
                <w:sz w:val="20"/>
                <w:szCs w:val="20"/>
                <w:highlight w:val="yellow"/>
              </w:rPr>
              <w:t>f</w:t>
            </w:r>
            <w:r w:rsidR="00FA6209">
              <w:rPr>
                <w:rFonts w:ascii="Arial" w:eastAsia="Calibri" w:hAnsi="Arial" w:cs="Arial"/>
                <w:sz w:val="20"/>
                <w:szCs w:val="20"/>
                <w:highlight w:val="yellow"/>
                <w:vertAlign w:val="superscript"/>
              </w:rPr>
              <w:t>e</w:t>
            </w:r>
          </w:p>
        </w:tc>
      </w:tr>
    </w:tbl>
    <w:p w14:paraId="74B1F4A1" w14:textId="77777777" w:rsidR="00DB415B" w:rsidRPr="009F3F49" w:rsidRDefault="00DB415B" w:rsidP="00F61ABE">
      <w:pPr>
        <w:rPr>
          <w:rFonts w:ascii="Arial" w:hAnsi="Arial" w:cs="Arial"/>
        </w:rPr>
      </w:pPr>
      <w:bookmarkStart w:id="2" w:name="_Hlk212618318"/>
      <w:bookmarkEnd w:id="1"/>
      <w:r w:rsidRPr="009F3F49">
        <w:rPr>
          <w:rFonts w:ascii="Arial" w:hAnsi="Arial" w:cs="Arial"/>
        </w:rPr>
        <w:t>MS1 to MS13: dried mango 1 to dried mango 13.</w:t>
      </w:r>
    </w:p>
    <w:bookmarkEnd w:id="2"/>
    <w:p w14:paraId="6BB33909" w14:textId="4F9457BE" w:rsidR="00225006" w:rsidRPr="009F3F49" w:rsidRDefault="00100471" w:rsidP="009F3F49">
      <w:pPr>
        <w:pStyle w:val="Body"/>
        <w:spacing w:after="0"/>
        <w:rPr>
          <w:rFonts w:ascii="Arial" w:hAnsi="Arial" w:cs="Arial"/>
        </w:rPr>
        <w:sectPr w:rsidR="00225006" w:rsidRPr="009F3F49" w:rsidSect="00A81DA4">
          <w:type w:val="continuous"/>
          <w:pgSz w:w="15840" w:h="12240" w:orient="landscape"/>
          <w:pgMar w:top="2016" w:right="1440" w:bottom="2016" w:left="2016" w:header="720" w:footer="1123" w:gutter="0"/>
          <w:cols w:space="720"/>
          <w:docGrid w:linePitch="272"/>
        </w:sectPr>
      </w:pPr>
      <w:r w:rsidRPr="00100471">
        <w:rPr>
          <w:rFonts w:ascii="Arial" w:hAnsi="Arial" w:cs="Arial"/>
        </w:rPr>
        <w:t xml:space="preserve">Results with the same </w:t>
      </w:r>
      <w:r w:rsidRPr="00100471">
        <w:rPr>
          <w:rFonts w:ascii="Arial" w:hAnsi="Arial" w:cs="Arial"/>
          <w:highlight w:val="yellow"/>
        </w:rPr>
        <w:t>superscript letters</w:t>
      </w:r>
      <w:r w:rsidRPr="00100471">
        <w:rPr>
          <w:rFonts w:ascii="Arial" w:hAnsi="Arial" w:cs="Arial"/>
        </w:rPr>
        <w:t xml:space="preserve"> in each column are not significantly different according to Tukey's HSD test.</w:t>
      </w:r>
    </w:p>
    <w:p w14:paraId="6F7871B5" w14:textId="03399F1B" w:rsidR="000418FC" w:rsidRDefault="000418FC" w:rsidP="000418FC">
      <w:pPr>
        <w:pStyle w:val="Body"/>
        <w:spacing w:before="240" w:after="0"/>
        <w:rPr>
          <w:rFonts w:ascii="Arial" w:hAnsi="Arial" w:cs="Arial"/>
        </w:rPr>
      </w:pPr>
      <w:r w:rsidRPr="000418FC">
        <w:rPr>
          <w:rFonts w:ascii="Arial" w:hAnsi="Arial" w:cs="Arial"/>
        </w:rPr>
        <w:lastRenderedPageBreak/>
        <w:t xml:space="preserve">Table </w:t>
      </w:r>
      <w:r w:rsidR="00717AEA">
        <w:rPr>
          <w:rFonts w:ascii="Arial" w:hAnsi="Arial" w:cs="Arial"/>
        </w:rPr>
        <w:t>2</w:t>
      </w:r>
      <w:r w:rsidRPr="000418FC">
        <w:rPr>
          <w:rFonts w:ascii="Arial" w:hAnsi="Arial" w:cs="Arial"/>
        </w:rPr>
        <w:t xml:space="preserve">: Physicochemical and nutritional characteristics of nectars and juices sold in the city of </w:t>
      </w:r>
      <w:proofErr w:type="spellStart"/>
      <w:r w:rsidRPr="000418FC">
        <w:rPr>
          <w:rFonts w:ascii="Arial" w:hAnsi="Arial" w:cs="Arial"/>
        </w:rPr>
        <w:t>Ouagadouou</w:t>
      </w:r>
      <w:proofErr w:type="spellEnd"/>
    </w:p>
    <w:tbl>
      <w:tblPr>
        <w:tblpPr w:leftFromText="180" w:rightFromText="180" w:vertAnchor="text" w:horzAnchor="margin" w:tblpY="156"/>
        <w:tblW w:w="12548" w:type="dxa"/>
        <w:tblLayout w:type="fixed"/>
        <w:tblLook w:val="04A0" w:firstRow="1" w:lastRow="0" w:firstColumn="1" w:lastColumn="0" w:noHBand="0" w:noVBand="1"/>
      </w:tblPr>
      <w:tblGrid>
        <w:gridCol w:w="1394"/>
        <w:gridCol w:w="1394"/>
        <w:gridCol w:w="1394"/>
        <w:gridCol w:w="1394"/>
        <w:gridCol w:w="1395"/>
        <w:gridCol w:w="1394"/>
        <w:gridCol w:w="1394"/>
        <w:gridCol w:w="1394"/>
        <w:gridCol w:w="1395"/>
      </w:tblGrid>
      <w:tr w:rsidR="007042C0" w:rsidRPr="005E438B" w14:paraId="773762AF" w14:textId="77777777" w:rsidTr="005E438B">
        <w:trPr>
          <w:trHeight w:val="699"/>
        </w:trPr>
        <w:tc>
          <w:tcPr>
            <w:tcW w:w="1394" w:type="dxa"/>
            <w:tcBorders>
              <w:top w:val="single" w:sz="4" w:space="0" w:color="auto"/>
              <w:left w:val="nil"/>
              <w:bottom w:val="single" w:sz="4" w:space="0" w:color="auto"/>
              <w:right w:val="nil"/>
            </w:tcBorders>
            <w:noWrap/>
            <w:hideMark/>
          </w:tcPr>
          <w:p w14:paraId="03C5BA83" w14:textId="77777777" w:rsidR="000418FC" w:rsidRPr="007042C0" w:rsidRDefault="000418FC" w:rsidP="007042C0">
            <w:pPr>
              <w:pStyle w:val="Body"/>
              <w:spacing w:after="0"/>
              <w:rPr>
                <w:rFonts w:ascii="Arial" w:hAnsi="Arial" w:cs="Arial"/>
                <w:b/>
                <w:bCs/>
                <w:sz w:val="18"/>
                <w:szCs w:val="18"/>
                <w:lang w:val="en-GB"/>
              </w:rPr>
            </w:pPr>
            <w:bookmarkStart w:id="3" w:name="_Hlk213174694"/>
            <w:bookmarkStart w:id="4" w:name="_Hlk212618364"/>
            <w:bookmarkStart w:id="5" w:name="_Hlk213173576"/>
            <w:r w:rsidRPr="007042C0">
              <w:rPr>
                <w:rFonts w:ascii="Arial" w:hAnsi="Arial" w:cs="Arial"/>
                <w:b/>
                <w:bCs/>
                <w:sz w:val="18"/>
                <w:szCs w:val="18"/>
                <w:lang w:val="en-GB"/>
              </w:rPr>
              <w:t>Samples</w:t>
            </w:r>
          </w:p>
        </w:tc>
        <w:tc>
          <w:tcPr>
            <w:tcW w:w="1394" w:type="dxa"/>
            <w:tcBorders>
              <w:top w:val="single" w:sz="4" w:space="0" w:color="auto"/>
              <w:left w:val="nil"/>
              <w:bottom w:val="single" w:sz="4" w:space="0" w:color="auto"/>
              <w:right w:val="nil"/>
            </w:tcBorders>
            <w:noWrap/>
            <w:hideMark/>
          </w:tcPr>
          <w:p w14:paraId="5390E8CA"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 xml:space="preserve">Water </w:t>
            </w:r>
          </w:p>
          <w:p w14:paraId="793F65DF"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content</w:t>
            </w:r>
          </w:p>
          <w:p w14:paraId="103409B6"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 xml:space="preserve"> (%)</w:t>
            </w:r>
          </w:p>
        </w:tc>
        <w:tc>
          <w:tcPr>
            <w:tcW w:w="1394" w:type="dxa"/>
            <w:tcBorders>
              <w:top w:val="single" w:sz="4" w:space="0" w:color="auto"/>
              <w:left w:val="nil"/>
              <w:bottom w:val="single" w:sz="4" w:space="0" w:color="auto"/>
              <w:right w:val="nil"/>
            </w:tcBorders>
            <w:noWrap/>
            <w:hideMark/>
          </w:tcPr>
          <w:p w14:paraId="37653B99"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pH</w:t>
            </w:r>
          </w:p>
        </w:tc>
        <w:tc>
          <w:tcPr>
            <w:tcW w:w="1394" w:type="dxa"/>
            <w:tcBorders>
              <w:top w:val="single" w:sz="4" w:space="0" w:color="auto"/>
              <w:left w:val="nil"/>
              <w:bottom w:val="single" w:sz="4" w:space="0" w:color="auto"/>
              <w:right w:val="nil"/>
            </w:tcBorders>
            <w:noWrap/>
            <w:hideMark/>
          </w:tcPr>
          <w:p w14:paraId="41AC2410"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Ash (%)</w:t>
            </w:r>
          </w:p>
        </w:tc>
        <w:tc>
          <w:tcPr>
            <w:tcW w:w="1395" w:type="dxa"/>
            <w:tcBorders>
              <w:top w:val="single" w:sz="4" w:space="0" w:color="auto"/>
              <w:left w:val="nil"/>
              <w:bottom w:val="single" w:sz="4" w:space="0" w:color="auto"/>
              <w:right w:val="nil"/>
            </w:tcBorders>
            <w:noWrap/>
            <w:hideMark/>
          </w:tcPr>
          <w:p w14:paraId="03F05E98"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Acidity (%)</w:t>
            </w:r>
          </w:p>
        </w:tc>
        <w:tc>
          <w:tcPr>
            <w:tcW w:w="1394" w:type="dxa"/>
            <w:tcBorders>
              <w:top w:val="single" w:sz="4" w:space="0" w:color="auto"/>
              <w:bottom w:val="single" w:sz="4" w:space="0" w:color="auto"/>
            </w:tcBorders>
          </w:tcPr>
          <w:p w14:paraId="3769AC76"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TSS</w:t>
            </w:r>
          </w:p>
          <w:p w14:paraId="6C09EA08"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(°B)</w:t>
            </w:r>
          </w:p>
        </w:tc>
        <w:tc>
          <w:tcPr>
            <w:tcW w:w="1394" w:type="dxa"/>
            <w:tcBorders>
              <w:top w:val="single" w:sz="4" w:space="0" w:color="auto"/>
              <w:bottom w:val="single" w:sz="4" w:space="0" w:color="auto"/>
            </w:tcBorders>
            <w:noWrap/>
            <w:hideMark/>
          </w:tcPr>
          <w:p w14:paraId="53641377"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Total sugars</w:t>
            </w:r>
          </w:p>
          <w:p w14:paraId="414B9F10"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w:t>
            </w:r>
          </w:p>
        </w:tc>
        <w:tc>
          <w:tcPr>
            <w:tcW w:w="1394" w:type="dxa"/>
            <w:tcBorders>
              <w:top w:val="single" w:sz="4" w:space="0" w:color="auto"/>
              <w:bottom w:val="single" w:sz="4" w:space="0" w:color="auto"/>
            </w:tcBorders>
            <w:noWrap/>
            <w:hideMark/>
          </w:tcPr>
          <w:p w14:paraId="0D21F2B2"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Beta-</w:t>
            </w:r>
            <w:proofErr w:type="spellStart"/>
            <w:r w:rsidRPr="007042C0">
              <w:rPr>
                <w:rFonts w:ascii="Arial" w:hAnsi="Arial" w:cs="Arial"/>
                <w:b/>
                <w:bCs/>
                <w:sz w:val="18"/>
                <w:szCs w:val="18"/>
                <w:lang w:val="en-GB"/>
              </w:rPr>
              <w:t>carotène</w:t>
            </w:r>
            <w:proofErr w:type="spellEnd"/>
          </w:p>
          <w:p w14:paraId="6A684DE2" w14:textId="38888D42"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(mg/100</w:t>
            </w:r>
            <w:r w:rsidR="007042C0">
              <w:rPr>
                <w:rFonts w:ascii="Arial" w:hAnsi="Arial" w:cs="Arial"/>
                <w:b/>
                <w:bCs/>
                <w:sz w:val="18"/>
                <w:szCs w:val="18"/>
                <w:lang w:val="en-GB"/>
              </w:rPr>
              <w:t xml:space="preserve"> </w:t>
            </w:r>
            <w:r w:rsidRPr="007042C0">
              <w:rPr>
                <w:rFonts w:ascii="Arial" w:hAnsi="Arial" w:cs="Arial"/>
                <w:b/>
                <w:bCs/>
                <w:sz w:val="18"/>
                <w:szCs w:val="18"/>
                <w:lang w:val="en-GB"/>
              </w:rPr>
              <w:t>mL)</w:t>
            </w:r>
          </w:p>
        </w:tc>
        <w:tc>
          <w:tcPr>
            <w:tcW w:w="1395" w:type="dxa"/>
            <w:tcBorders>
              <w:top w:val="single" w:sz="4" w:space="0" w:color="auto"/>
              <w:bottom w:val="single" w:sz="4" w:space="0" w:color="auto"/>
            </w:tcBorders>
            <w:noWrap/>
            <w:hideMark/>
          </w:tcPr>
          <w:p w14:paraId="3E80D249" w14:textId="7777777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Vitamin C</w:t>
            </w:r>
          </w:p>
          <w:p w14:paraId="6F1005AC" w14:textId="699FE847" w:rsidR="000418FC" w:rsidRPr="007042C0" w:rsidRDefault="000418FC" w:rsidP="007042C0">
            <w:pPr>
              <w:pStyle w:val="Body"/>
              <w:spacing w:after="0"/>
              <w:rPr>
                <w:rFonts w:ascii="Arial" w:hAnsi="Arial" w:cs="Arial"/>
                <w:b/>
                <w:bCs/>
                <w:sz w:val="18"/>
                <w:szCs w:val="18"/>
                <w:lang w:val="en-GB"/>
              </w:rPr>
            </w:pPr>
            <w:r w:rsidRPr="007042C0">
              <w:rPr>
                <w:rFonts w:ascii="Arial" w:hAnsi="Arial" w:cs="Arial"/>
                <w:b/>
                <w:bCs/>
                <w:sz w:val="18"/>
                <w:szCs w:val="18"/>
                <w:lang w:val="en-GB"/>
              </w:rPr>
              <w:t>(mg/100</w:t>
            </w:r>
            <w:r w:rsidR="007042C0">
              <w:rPr>
                <w:rFonts w:ascii="Arial" w:hAnsi="Arial" w:cs="Arial"/>
                <w:b/>
                <w:bCs/>
                <w:sz w:val="18"/>
                <w:szCs w:val="18"/>
                <w:lang w:val="en-GB"/>
              </w:rPr>
              <w:t xml:space="preserve"> </w:t>
            </w:r>
            <w:r w:rsidRPr="007042C0">
              <w:rPr>
                <w:rFonts w:ascii="Arial" w:hAnsi="Arial" w:cs="Arial"/>
                <w:b/>
                <w:bCs/>
                <w:sz w:val="18"/>
                <w:szCs w:val="18"/>
                <w:lang w:val="en-GB"/>
              </w:rPr>
              <w:t>mL)</w:t>
            </w:r>
          </w:p>
          <w:p w14:paraId="54B67871" w14:textId="77777777" w:rsidR="000418FC" w:rsidRPr="007042C0" w:rsidRDefault="000418FC" w:rsidP="007042C0">
            <w:pPr>
              <w:pStyle w:val="Body"/>
              <w:spacing w:after="0"/>
              <w:rPr>
                <w:rFonts w:ascii="Arial" w:hAnsi="Arial" w:cs="Arial"/>
                <w:b/>
                <w:bCs/>
                <w:sz w:val="18"/>
                <w:szCs w:val="18"/>
                <w:lang w:val="en-GB"/>
              </w:rPr>
            </w:pPr>
          </w:p>
        </w:tc>
      </w:tr>
      <w:tr w:rsidR="007042C0" w:rsidRPr="005E438B" w14:paraId="25CF5231" w14:textId="77777777" w:rsidTr="005E438B">
        <w:trPr>
          <w:trHeight w:val="288"/>
        </w:trPr>
        <w:tc>
          <w:tcPr>
            <w:tcW w:w="1394" w:type="dxa"/>
            <w:tcBorders>
              <w:top w:val="single" w:sz="4" w:space="0" w:color="auto"/>
            </w:tcBorders>
            <w:noWrap/>
            <w:hideMark/>
          </w:tcPr>
          <w:p w14:paraId="22D1D966"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Nect-Jus1</w:t>
            </w:r>
          </w:p>
        </w:tc>
        <w:tc>
          <w:tcPr>
            <w:tcW w:w="1394" w:type="dxa"/>
            <w:tcBorders>
              <w:top w:val="single" w:sz="4" w:space="0" w:color="auto"/>
            </w:tcBorders>
            <w:noWrap/>
            <w:hideMark/>
          </w:tcPr>
          <w:p w14:paraId="678DE16A" w14:textId="5B7D7BF9"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96</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04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B21886">
              <w:rPr>
                <w:rFonts w:ascii="Arial" w:eastAsia="Calibri" w:hAnsi="Arial" w:cs="Arial"/>
                <w:sz w:val="18"/>
                <w:szCs w:val="18"/>
                <w:highlight w:val="yellow"/>
                <w:vertAlign w:val="superscript"/>
                <w:lang w:val="fr-FR"/>
              </w:rPr>
              <w:t>h</w:t>
            </w:r>
          </w:p>
        </w:tc>
        <w:tc>
          <w:tcPr>
            <w:tcW w:w="1394" w:type="dxa"/>
            <w:tcBorders>
              <w:top w:val="single" w:sz="4" w:space="0" w:color="auto"/>
            </w:tcBorders>
            <w:noWrap/>
            <w:hideMark/>
          </w:tcPr>
          <w:p w14:paraId="490D84A9" w14:textId="6F69183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212F80">
              <w:rPr>
                <w:rFonts w:ascii="Arial" w:eastAsia="Calibri" w:hAnsi="Arial" w:cs="Arial"/>
                <w:sz w:val="18"/>
                <w:szCs w:val="18"/>
                <w:highlight w:val="yellow"/>
                <w:vertAlign w:val="superscript"/>
                <w:lang w:val="fr-FR"/>
              </w:rPr>
              <w:t>f</w:t>
            </w:r>
          </w:p>
        </w:tc>
        <w:tc>
          <w:tcPr>
            <w:tcW w:w="1394" w:type="dxa"/>
            <w:tcBorders>
              <w:top w:val="single" w:sz="4" w:space="0" w:color="auto"/>
            </w:tcBorders>
            <w:noWrap/>
            <w:hideMark/>
          </w:tcPr>
          <w:p w14:paraId="26A7297A" w14:textId="3562FCF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212F80">
              <w:rPr>
                <w:rFonts w:ascii="Arial" w:eastAsia="Calibri" w:hAnsi="Arial" w:cs="Arial"/>
                <w:sz w:val="18"/>
                <w:szCs w:val="18"/>
                <w:highlight w:val="yellow"/>
                <w:vertAlign w:val="superscript"/>
                <w:lang w:val="fr-FR"/>
              </w:rPr>
              <w:t>a</w:t>
            </w:r>
          </w:p>
        </w:tc>
        <w:tc>
          <w:tcPr>
            <w:tcW w:w="1395" w:type="dxa"/>
            <w:tcBorders>
              <w:top w:val="single" w:sz="4" w:space="0" w:color="auto"/>
            </w:tcBorders>
            <w:noWrap/>
            <w:hideMark/>
          </w:tcPr>
          <w:p w14:paraId="75EEFE3D" w14:textId="312AEDE7"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5E52F8">
              <w:rPr>
                <w:rFonts w:ascii="Arial" w:eastAsia="Calibri" w:hAnsi="Arial" w:cs="Arial"/>
                <w:sz w:val="18"/>
                <w:szCs w:val="18"/>
                <w:highlight w:val="yellow"/>
                <w:vertAlign w:val="superscript"/>
                <w:lang w:val="fr-FR"/>
              </w:rPr>
              <w:t>b</w:t>
            </w:r>
          </w:p>
        </w:tc>
        <w:tc>
          <w:tcPr>
            <w:tcW w:w="1394" w:type="dxa"/>
            <w:tcBorders>
              <w:top w:val="single" w:sz="4" w:space="0" w:color="auto"/>
            </w:tcBorders>
          </w:tcPr>
          <w:p w14:paraId="6C9C70F4" w14:textId="095644F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4</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w:t>
            </w:r>
            <w:r w:rsidR="00C602E9">
              <w:rPr>
                <w:rFonts w:ascii="Arial" w:eastAsia="Calibri" w:hAnsi="Arial" w:cs="Arial"/>
                <w:sz w:val="18"/>
                <w:szCs w:val="18"/>
                <w:highlight w:val="yellow"/>
                <w:lang w:val="fr-FR"/>
              </w:rPr>
              <w:t>3</w:t>
            </w:r>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w:t>
            </w:r>
            <w:r w:rsidR="00C602E9">
              <w:rPr>
                <w:rFonts w:ascii="Arial" w:eastAsia="Calibri" w:hAnsi="Arial" w:cs="Arial"/>
                <w:sz w:val="18"/>
                <w:szCs w:val="18"/>
                <w:highlight w:val="yellow"/>
                <w:vertAlign w:val="superscript"/>
                <w:lang w:val="fr-FR"/>
              </w:rPr>
              <w:t>a</w:t>
            </w:r>
          </w:p>
        </w:tc>
        <w:tc>
          <w:tcPr>
            <w:tcW w:w="1394" w:type="dxa"/>
            <w:tcBorders>
              <w:top w:val="single" w:sz="4" w:space="0" w:color="auto"/>
            </w:tcBorders>
            <w:noWrap/>
            <w:hideMark/>
          </w:tcPr>
          <w:p w14:paraId="48A63827" w14:textId="26F8FDDA"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7</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12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12</w:t>
            </w:r>
            <w:r w:rsidRPr="00BD0663">
              <w:rPr>
                <w:rFonts w:ascii="Arial" w:eastAsia="Calibri" w:hAnsi="Arial" w:cs="Arial"/>
                <w:sz w:val="18"/>
                <w:szCs w:val="18"/>
                <w:highlight w:val="yellow"/>
                <w:vertAlign w:val="superscript"/>
                <w:lang w:val="fr-FR"/>
              </w:rPr>
              <w:t>bcd</w:t>
            </w:r>
          </w:p>
        </w:tc>
        <w:tc>
          <w:tcPr>
            <w:tcW w:w="1394" w:type="dxa"/>
            <w:tcBorders>
              <w:top w:val="single" w:sz="4" w:space="0" w:color="auto"/>
            </w:tcBorders>
            <w:noWrap/>
            <w:hideMark/>
          </w:tcPr>
          <w:p w14:paraId="2BC4FF38" w14:textId="249015F1"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26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07</w:t>
            </w:r>
            <w:r w:rsidR="00672B52">
              <w:rPr>
                <w:rFonts w:ascii="Arial" w:eastAsia="Calibri" w:hAnsi="Arial" w:cs="Arial"/>
                <w:sz w:val="18"/>
                <w:szCs w:val="18"/>
                <w:highlight w:val="yellow"/>
                <w:vertAlign w:val="superscript"/>
                <w:lang w:val="fr-FR"/>
              </w:rPr>
              <w:t>a</w:t>
            </w:r>
          </w:p>
        </w:tc>
        <w:tc>
          <w:tcPr>
            <w:tcW w:w="1395" w:type="dxa"/>
            <w:tcBorders>
              <w:top w:val="single" w:sz="4" w:space="0" w:color="auto"/>
            </w:tcBorders>
            <w:noWrap/>
            <w:hideMark/>
          </w:tcPr>
          <w:p w14:paraId="3F7FD306" w14:textId="7F11F64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41</w:t>
            </w:r>
            <w:r w:rsidR="00672B52">
              <w:rPr>
                <w:rFonts w:ascii="Arial" w:eastAsia="Calibri" w:hAnsi="Arial" w:cs="Arial"/>
                <w:sz w:val="18"/>
                <w:szCs w:val="18"/>
                <w:highlight w:val="yellow"/>
                <w:vertAlign w:val="superscript"/>
                <w:lang w:val="fr-FR"/>
              </w:rPr>
              <w:t>a</w:t>
            </w:r>
          </w:p>
        </w:tc>
      </w:tr>
      <w:tr w:rsidR="007042C0" w:rsidRPr="005E438B" w14:paraId="69B3A32D" w14:textId="77777777" w:rsidTr="005E438B">
        <w:trPr>
          <w:trHeight w:val="288"/>
        </w:trPr>
        <w:tc>
          <w:tcPr>
            <w:tcW w:w="1394" w:type="dxa"/>
            <w:noWrap/>
            <w:hideMark/>
          </w:tcPr>
          <w:p w14:paraId="1D90E071"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Nect-Jus2</w:t>
            </w:r>
          </w:p>
        </w:tc>
        <w:tc>
          <w:tcPr>
            <w:tcW w:w="1394" w:type="dxa"/>
            <w:noWrap/>
            <w:hideMark/>
          </w:tcPr>
          <w:p w14:paraId="59FF2332" w14:textId="3624586E"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88</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07</w:t>
            </w:r>
            <w:r w:rsidR="00B21886">
              <w:rPr>
                <w:rFonts w:ascii="Arial" w:eastAsia="Calibri" w:hAnsi="Arial" w:cs="Arial"/>
                <w:sz w:val="18"/>
                <w:szCs w:val="18"/>
                <w:highlight w:val="yellow"/>
                <w:vertAlign w:val="superscript"/>
                <w:lang w:val="fr-FR"/>
              </w:rPr>
              <w:t>f</w:t>
            </w:r>
          </w:p>
        </w:tc>
        <w:tc>
          <w:tcPr>
            <w:tcW w:w="1394" w:type="dxa"/>
            <w:noWrap/>
            <w:hideMark/>
          </w:tcPr>
          <w:p w14:paraId="2BF60E55" w14:textId="288473F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52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Pr="00BD0663">
              <w:rPr>
                <w:rFonts w:ascii="Arial" w:eastAsia="Calibri" w:hAnsi="Arial" w:cs="Arial"/>
                <w:sz w:val="18"/>
                <w:szCs w:val="18"/>
                <w:highlight w:val="yellow"/>
                <w:vertAlign w:val="superscript"/>
                <w:lang w:val="fr-FR"/>
              </w:rPr>
              <w:t>d</w:t>
            </w:r>
            <w:r w:rsidR="00212F80">
              <w:rPr>
                <w:rFonts w:ascii="Arial" w:eastAsia="Calibri" w:hAnsi="Arial" w:cs="Arial"/>
                <w:sz w:val="18"/>
                <w:szCs w:val="18"/>
                <w:highlight w:val="yellow"/>
                <w:vertAlign w:val="superscript"/>
                <w:lang w:val="fr-FR"/>
              </w:rPr>
              <w:t>e</w:t>
            </w:r>
          </w:p>
        </w:tc>
        <w:tc>
          <w:tcPr>
            <w:tcW w:w="1394" w:type="dxa"/>
            <w:noWrap/>
            <w:hideMark/>
          </w:tcPr>
          <w:p w14:paraId="19908C34" w14:textId="16E165A9"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13</w:t>
            </w:r>
            <w:r w:rsidR="00212F80">
              <w:rPr>
                <w:rFonts w:ascii="Arial" w:eastAsia="Calibri" w:hAnsi="Arial" w:cs="Arial"/>
                <w:sz w:val="18"/>
                <w:szCs w:val="18"/>
                <w:highlight w:val="yellow"/>
                <w:vertAlign w:val="superscript"/>
                <w:lang w:val="fr-FR"/>
              </w:rPr>
              <w:t>a</w:t>
            </w:r>
          </w:p>
        </w:tc>
        <w:tc>
          <w:tcPr>
            <w:tcW w:w="1395" w:type="dxa"/>
            <w:noWrap/>
            <w:hideMark/>
          </w:tcPr>
          <w:p w14:paraId="595F58A4" w14:textId="1042C890"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38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5E52F8">
              <w:rPr>
                <w:rFonts w:ascii="Arial" w:eastAsia="Calibri" w:hAnsi="Arial" w:cs="Arial"/>
                <w:sz w:val="18"/>
                <w:szCs w:val="18"/>
                <w:highlight w:val="yellow"/>
                <w:vertAlign w:val="superscript"/>
                <w:lang w:val="fr-FR"/>
              </w:rPr>
              <w:t>bc</w:t>
            </w:r>
          </w:p>
        </w:tc>
        <w:tc>
          <w:tcPr>
            <w:tcW w:w="1394" w:type="dxa"/>
          </w:tcPr>
          <w:p w14:paraId="39D87CCC" w14:textId="2049CB51"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w:t>
            </w:r>
            <w:r w:rsidR="00C602E9">
              <w:rPr>
                <w:rFonts w:ascii="Arial" w:eastAsia="Calibri" w:hAnsi="Arial" w:cs="Arial"/>
                <w:sz w:val="18"/>
                <w:szCs w:val="18"/>
                <w:highlight w:val="yellow"/>
                <w:lang w:val="fr-FR"/>
              </w:rPr>
              <w:t>3</w:t>
            </w:r>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w:t>
            </w:r>
            <w:r w:rsidR="00C602E9">
              <w:rPr>
                <w:rFonts w:ascii="Arial" w:eastAsia="Calibri" w:hAnsi="Arial" w:cs="Arial"/>
                <w:sz w:val="18"/>
                <w:szCs w:val="18"/>
                <w:highlight w:val="yellow"/>
                <w:vertAlign w:val="superscript"/>
                <w:lang w:val="fr-FR"/>
              </w:rPr>
              <w:t>c</w:t>
            </w:r>
          </w:p>
        </w:tc>
        <w:tc>
          <w:tcPr>
            <w:tcW w:w="1394" w:type="dxa"/>
            <w:noWrap/>
            <w:hideMark/>
          </w:tcPr>
          <w:p w14:paraId="41386332" w14:textId="033F996E"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20 ± 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49</w:t>
            </w:r>
            <w:r w:rsidR="00672B52">
              <w:rPr>
                <w:rFonts w:ascii="Arial" w:eastAsia="Calibri" w:hAnsi="Arial" w:cs="Arial"/>
                <w:sz w:val="18"/>
                <w:szCs w:val="18"/>
                <w:highlight w:val="yellow"/>
                <w:vertAlign w:val="superscript"/>
                <w:lang w:val="fr-FR"/>
              </w:rPr>
              <w:t>de</w:t>
            </w:r>
          </w:p>
        </w:tc>
        <w:tc>
          <w:tcPr>
            <w:tcW w:w="1394" w:type="dxa"/>
            <w:noWrap/>
            <w:hideMark/>
          </w:tcPr>
          <w:p w14:paraId="2B423AC6" w14:textId="46A67F4A"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2</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Pr="00BD0663">
              <w:rPr>
                <w:rFonts w:ascii="Arial" w:eastAsia="Calibri" w:hAnsi="Arial" w:cs="Arial"/>
                <w:sz w:val="18"/>
                <w:szCs w:val="18"/>
                <w:highlight w:val="yellow"/>
                <w:vertAlign w:val="superscript"/>
                <w:lang w:val="fr-FR"/>
              </w:rPr>
              <w:t>d</w:t>
            </w:r>
          </w:p>
        </w:tc>
        <w:tc>
          <w:tcPr>
            <w:tcW w:w="1395" w:type="dxa"/>
            <w:noWrap/>
            <w:hideMark/>
          </w:tcPr>
          <w:p w14:paraId="26D58DF4" w14:textId="1A93407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4</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61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 xml:space="preserve">07 </w:t>
            </w:r>
            <w:r w:rsidR="00672B52">
              <w:rPr>
                <w:rFonts w:ascii="Arial" w:eastAsia="Calibri" w:hAnsi="Arial" w:cs="Arial"/>
                <w:sz w:val="18"/>
                <w:szCs w:val="18"/>
                <w:highlight w:val="yellow"/>
                <w:vertAlign w:val="superscript"/>
                <w:lang w:val="fr-FR"/>
              </w:rPr>
              <w:t>c</w:t>
            </w:r>
          </w:p>
        </w:tc>
      </w:tr>
      <w:tr w:rsidR="007042C0" w:rsidRPr="005E438B" w14:paraId="1CB9B543" w14:textId="77777777" w:rsidTr="005E438B">
        <w:trPr>
          <w:trHeight w:val="288"/>
        </w:trPr>
        <w:tc>
          <w:tcPr>
            <w:tcW w:w="1394" w:type="dxa"/>
            <w:noWrap/>
            <w:hideMark/>
          </w:tcPr>
          <w:p w14:paraId="2B87F7E0"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Nect-Jus3</w:t>
            </w:r>
          </w:p>
        </w:tc>
        <w:tc>
          <w:tcPr>
            <w:tcW w:w="1394" w:type="dxa"/>
            <w:noWrap/>
            <w:hideMark/>
          </w:tcPr>
          <w:p w14:paraId="1A3D0FE3" w14:textId="355FFCD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86</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18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04</w:t>
            </w:r>
            <w:r w:rsidR="00B21886">
              <w:rPr>
                <w:rFonts w:ascii="Arial" w:eastAsia="Calibri" w:hAnsi="Arial" w:cs="Arial"/>
                <w:sz w:val="18"/>
                <w:szCs w:val="18"/>
                <w:highlight w:val="yellow"/>
                <w:vertAlign w:val="superscript"/>
                <w:lang w:val="fr-FR"/>
              </w:rPr>
              <w:t>b</w:t>
            </w:r>
          </w:p>
        </w:tc>
        <w:tc>
          <w:tcPr>
            <w:tcW w:w="1394" w:type="dxa"/>
            <w:noWrap/>
            <w:hideMark/>
          </w:tcPr>
          <w:p w14:paraId="33974431" w14:textId="6990EF7F"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72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212F80">
              <w:rPr>
                <w:rFonts w:ascii="Arial" w:eastAsia="Calibri" w:hAnsi="Arial" w:cs="Arial"/>
                <w:sz w:val="18"/>
                <w:szCs w:val="18"/>
                <w:highlight w:val="yellow"/>
                <w:vertAlign w:val="superscript"/>
                <w:lang w:val="fr-FR"/>
              </w:rPr>
              <w:t>f</w:t>
            </w:r>
          </w:p>
        </w:tc>
        <w:tc>
          <w:tcPr>
            <w:tcW w:w="1394" w:type="dxa"/>
            <w:noWrap/>
            <w:hideMark/>
          </w:tcPr>
          <w:p w14:paraId="4D1FE5A4" w14:textId="7F7408C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212F80">
              <w:rPr>
                <w:rFonts w:ascii="Arial" w:eastAsia="Calibri" w:hAnsi="Arial" w:cs="Arial"/>
                <w:sz w:val="18"/>
                <w:szCs w:val="18"/>
                <w:highlight w:val="yellow"/>
                <w:vertAlign w:val="superscript"/>
                <w:lang w:val="fr-FR"/>
              </w:rPr>
              <w:t>a</w:t>
            </w:r>
          </w:p>
        </w:tc>
        <w:tc>
          <w:tcPr>
            <w:tcW w:w="1395" w:type="dxa"/>
            <w:noWrap/>
            <w:hideMark/>
          </w:tcPr>
          <w:p w14:paraId="5BB99640" w14:textId="286EA321"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5E52F8">
              <w:rPr>
                <w:rFonts w:ascii="Arial" w:eastAsia="Calibri" w:hAnsi="Arial" w:cs="Arial"/>
                <w:sz w:val="18"/>
                <w:szCs w:val="18"/>
                <w:highlight w:val="yellow"/>
                <w:vertAlign w:val="superscript"/>
                <w:lang w:val="fr-FR"/>
              </w:rPr>
              <w:t>d</w:t>
            </w:r>
          </w:p>
        </w:tc>
        <w:tc>
          <w:tcPr>
            <w:tcW w:w="1394" w:type="dxa"/>
          </w:tcPr>
          <w:p w14:paraId="79C5EEA3" w14:textId="3D9DD38C"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w:t>
            </w:r>
            <w:r w:rsidR="00C602E9">
              <w:rPr>
                <w:rFonts w:ascii="Arial" w:eastAsia="Calibri" w:hAnsi="Arial" w:cs="Arial"/>
                <w:sz w:val="18"/>
                <w:szCs w:val="18"/>
                <w:highlight w:val="yellow"/>
                <w:lang w:val="fr-FR"/>
              </w:rPr>
              <w:t>7</w:t>
            </w:r>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w:t>
            </w:r>
            <w:r w:rsidR="00C602E9">
              <w:rPr>
                <w:rFonts w:ascii="Arial" w:eastAsia="Calibri" w:hAnsi="Arial" w:cs="Arial"/>
                <w:sz w:val="18"/>
                <w:szCs w:val="18"/>
                <w:highlight w:val="yellow"/>
                <w:vertAlign w:val="superscript"/>
                <w:lang w:val="fr-FR"/>
              </w:rPr>
              <w:t>f</w:t>
            </w:r>
          </w:p>
        </w:tc>
        <w:tc>
          <w:tcPr>
            <w:tcW w:w="1394" w:type="dxa"/>
            <w:noWrap/>
            <w:hideMark/>
          </w:tcPr>
          <w:p w14:paraId="3960D7CE" w14:textId="1BAEE82E"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5</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25 ± 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51</w:t>
            </w:r>
            <w:r w:rsidR="00672B52">
              <w:rPr>
                <w:rFonts w:ascii="Arial" w:eastAsia="Calibri" w:hAnsi="Arial" w:cs="Arial"/>
                <w:sz w:val="18"/>
                <w:szCs w:val="18"/>
                <w:highlight w:val="yellow"/>
                <w:vertAlign w:val="superscript"/>
                <w:lang w:val="fr-FR"/>
              </w:rPr>
              <w:t>bc</w:t>
            </w:r>
          </w:p>
        </w:tc>
        <w:tc>
          <w:tcPr>
            <w:tcW w:w="1394" w:type="dxa"/>
            <w:noWrap/>
            <w:hideMark/>
          </w:tcPr>
          <w:p w14:paraId="5343C596" w14:textId="580B61C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5</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44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672B52">
              <w:rPr>
                <w:rFonts w:ascii="Arial" w:eastAsia="Calibri" w:hAnsi="Arial" w:cs="Arial"/>
                <w:sz w:val="18"/>
                <w:szCs w:val="18"/>
                <w:highlight w:val="yellow"/>
                <w:vertAlign w:val="superscript"/>
                <w:lang w:val="fr-FR"/>
              </w:rPr>
              <w:t>f</w:t>
            </w:r>
          </w:p>
        </w:tc>
        <w:tc>
          <w:tcPr>
            <w:tcW w:w="1395" w:type="dxa"/>
            <w:noWrap/>
            <w:hideMark/>
          </w:tcPr>
          <w:p w14:paraId="69FFFDD5" w14:textId="76E95618"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17</w:t>
            </w:r>
            <w:r w:rsidR="00672B52">
              <w:rPr>
                <w:rFonts w:ascii="Arial" w:eastAsia="Calibri" w:hAnsi="Arial" w:cs="Arial"/>
                <w:sz w:val="18"/>
                <w:szCs w:val="18"/>
                <w:highlight w:val="yellow"/>
                <w:vertAlign w:val="superscript"/>
                <w:lang w:val="fr-FR"/>
              </w:rPr>
              <w:t>a</w:t>
            </w:r>
          </w:p>
        </w:tc>
      </w:tr>
      <w:tr w:rsidR="007042C0" w:rsidRPr="005E438B" w14:paraId="43459662" w14:textId="77777777" w:rsidTr="005E438B">
        <w:trPr>
          <w:trHeight w:val="288"/>
        </w:trPr>
        <w:tc>
          <w:tcPr>
            <w:tcW w:w="1394" w:type="dxa"/>
            <w:noWrap/>
            <w:hideMark/>
          </w:tcPr>
          <w:p w14:paraId="1B6B9FDD"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Nect-Jus4</w:t>
            </w:r>
          </w:p>
        </w:tc>
        <w:tc>
          <w:tcPr>
            <w:tcW w:w="1394" w:type="dxa"/>
            <w:noWrap/>
            <w:hideMark/>
          </w:tcPr>
          <w:p w14:paraId="0AE09092" w14:textId="46107BE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88</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68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B21886">
              <w:rPr>
                <w:rFonts w:ascii="Arial" w:eastAsia="Calibri" w:hAnsi="Arial" w:cs="Arial"/>
                <w:sz w:val="18"/>
                <w:szCs w:val="18"/>
                <w:highlight w:val="yellow"/>
                <w:vertAlign w:val="superscript"/>
                <w:lang w:val="fr-FR"/>
              </w:rPr>
              <w:t>g</w:t>
            </w:r>
          </w:p>
        </w:tc>
        <w:tc>
          <w:tcPr>
            <w:tcW w:w="1394" w:type="dxa"/>
            <w:noWrap/>
            <w:hideMark/>
          </w:tcPr>
          <w:p w14:paraId="6416D5C1" w14:textId="1386DC15"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4</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w:t>
            </w:r>
            <w:r w:rsidR="00212F80">
              <w:rPr>
                <w:rFonts w:ascii="Arial" w:eastAsia="Calibri" w:hAnsi="Arial" w:cs="Arial"/>
                <w:sz w:val="18"/>
                <w:szCs w:val="18"/>
                <w:highlight w:val="yellow"/>
                <w:vertAlign w:val="superscript"/>
                <w:lang w:val="fr-FR"/>
              </w:rPr>
              <w:t>g</w:t>
            </w:r>
          </w:p>
        </w:tc>
        <w:tc>
          <w:tcPr>
            <w:tcW w:w="1394" w:type="dxa"/>
            <w:noWrap/>
            <w:hideMark/>
          </w:tcPr>
          <w:p w14:paraId="5B13271A" w14:textId="457BC64A"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18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212F80">
              <w:rPr>
                <w:rFonts w:ascii="Arial" w:eastAsia="Calibri" w:hAnsi="Arial" w:cs="Arial"/>
                <w:sz w:val="18"/>
                <w:szCs w:val="18"/>
                <w:highlight w:val="yellow"/>
                <w:vertAlign w:val="superscript"/>
                <w:lang w:val="fr-FR"/>
              </w:rPr>
              <w:t>a</w:t>
            </w:r>
          </w:p>
        </w:tc>
        <w:tc>
          <w:tcPr>
            <w:tcW w:w="1395" w:type="dxa"/>
            <w:noWrap/>
            <w:hideMark/>
          </w:tcPr>
          <w:p w14:paraId="08CFF00F" w14:textId="6D06E0B4"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C602E9">
              <w:rPr>
                <w:rFonts w:ascii="Arial" w:eastAsia="Calibri" w:hAnsi="Arial" w:cs="Arial"/>
                <w:sz w:val="18"/>
                <w:szCs w:val="18"/>
                <w:highlight w:val="yellow"/>
                <w:vertAlign w:val="superscript"/>
                <w:lang w:val="fr-FR"/>
              </w:rPr>
              <w:t>a</w:t>
            </w:r>
          </w:p>
        </w:tc>
        <w:tc>
          <w:tcPr>
            <w:tcW w:w="1394" w:type="dxa"/>
          </w:tcPr>
          <w:p w14:paraId="2C391A3C" w14:textId="6AC98609"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w:t>
            </w:r>
            <w:r w:rsidR="00C602E9">
              <w:rPr>
                <w:rFonts w:ascii="Arial" w:eastAsia="Calibri" w:hAnsi="Arial" w:cs="Arial"/>
                <w:sz w:val="18"/>
                <w:szCs w:val="18"/>
                <w:highlight w:val="yellow"/>
                <w:lang w:val="fr-FR"/>
              </w:rPr>
              <w:t>3</w:t>
            </w:r>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25</w:t>
            </w:r>
            <w:r w:rsidRPr="00BD0663">
              <w:rPr>
                <w:rFonts w:ascii="Arial" w:eastAsia="Calibri" w:hAnsi="Arial" w:cs="Arial"/>
                <w:sz w:val="18"/>
                <w:szCs w:val="18"/>
                <w:highlight w:val="yellow"/>
                <w:vertAlign w:val="superscript"/>
                <w:lang w:val="fr-FR"/>
              </w:rPr>
              <w:t>d</w:t>
            </w:r>
          </w:p>
        </w:tc>
        <w:tc>
          <w:tcPr>
            <w:tcW w:w="1394" w:type="dxa"/>
            <w:noWrap/>
            <w:hideMark/>
          </w:tcPr>
          <w:p w14:paraId="25B03EC6" w14:textId="5BA76D3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78 ± 2</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72</w:t>
            </w:r>
            <w:r w:rsidRPr="00BD0663">
              <w:rPr>
                <w:rFonts w:ascii="Arial" w:eastAsia="Calibri" w:hAnsi="Arial" w:cs="Arial"/>
                <w:sz w:val="18"/>
                <w:szCs w:val="18"/>
                <w:highlight w:val="yellow"/>
                <w:vertAlign w:val="superscript"/>
                <w:lang w:val="fr-FR"/>
              </w:rPr>
              <w:t>c</w:t>
            </w:r>
            <w:r w:rsidR="00672B52">
              <w:rPr>
                <w:rFonts w:ascii="Arial" w:eastAsia="Calibri" w:hAnsi="Arial" w:cs="Arial"/>
                <w:sz w:val="18"/>
                <w:szCs w:val="18"/>
                <w:highlight w:val="yellow"/>
                <w:vertAlign w:val="superscript"/>
                <w:lang w:val="fr-FR"/>
              </w:rPr>
              <w:t>de</w:t>
            </w:r>
          </w:p>
        </w:tc>
        <w:tc>
          <w:tcPr>
            <w:tcW w:w="1394" w:type="dxa"/>
            <w:noWrap/>
            <w:hideMark/>
          </w:tcPr>
          <w:p w14:paraId="7564F6A3" w14:textId="404E56AD"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16</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42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25</w:t>
            </w:r>
            <w:r w:rsidR="00672B52">
              <w:rPr>
                <w:rFonts w:ascii="Arial" w:eastAsia="Calibri" w:hAnsi="Arial" w:cs="Arial"/>
                <w:sz w:val="18"/>
                <w:szCs w:val="18"/>
                <w:highlight w:val="yellow"/>
                <w:vertAlign w:val="superscript"/>
                <w:lang w:val="fr-FR"/>
              </w:rPr>
              <w:t>g</w:t>
            </w:r>
          </w:p>
        </w:tc>
        <w:tc>
          <w:tcPr>
            <w:tcW w:w="1395" w:type="dxa"/>
            <w:noWrap/>
            <w:hideMark/>
          </w:tcPr>
          <w:p w14:paraId="3D56BAB5" w14:textId="0ABA6519"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76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w:t>
            </w:r>
            <w:r w:rsidR="00672B52">
              <w:rPr>
                <w:rFonts w:ascii="Arial" w:eastAsia="Calibri" w:hAnsi="Arial" w:cs="Arial"/>
                <w:sz w:val="18"/>
                <w:szCs w:val="18"/>
                <w:highlight w:val="yellow"/>
                <w:vertAlign w:val="superscript"/>
                <w:lang w:val="fr-FR"/>
              </w:rPr>
              <w:t>a</w:t>
            </w:r>
          </w:p>
        </w:tc>
      </w:tr>
      <w:tr w:rsidR="007042C0" w:rsidRPr="005E438B" w14:paraId="0ECCE511" w14:textId="77777777" w:rsidTr="005E438B">
        <w:trPr>
          <w:trHeight w:val="288"/>
        </w:trPr>
        <w:tc>
          <w:tcPr>
            <w:tcW w:w="1394" w:type="dxa"/>
            <w:noWrap/>
            <w:hideMark/>
          </w:tcPr>
          <w:p w14:paraId="5FA70544"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Nect-Jus5</w:t>
            </w:r>
          </w:p>
        </w:tc>
        <w:tc>
          <w:tcPr>
            <w:tcW w:w="1394" w:type="dxa"/>
            <w:noWrap/>
            <w:hideMark/>
          </w:tcPr>
          <w:p w14:paraId="2581EF7A" w14:textId="054018EF"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85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06</w:t>
            </w:r>
            <w:r w:rsidR="00B21886">
              <w:rPr>
                <w:rFonts w:ascii="Arial" w:eastAsia="Calibri" w:hAnsi="Arial" w:cs="Arial"/>
                <w:sz w:val="18"/>
                <w:szCs w:val="18"/>
                <w:highlight w:val="yellow"/>
                <w:vertAlign w:val="superscript"/>
                <w:lang w:val="fr-FR"/>
              </w:rPr>
              <w:t>a</w:t>
            </w:r>
          </w:p>
        </w:tc>
        <w:tc>
          <w:tcPr>
            <w:tcW w:w="1394" w:type="dxa"/>
            <w:noWrap/>
            <w:hideMark/>
          </w:tcPr>
          <w:p w14:paraId="04CCD2C5" w14:textId="3B20FC17"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07</w:t>
            </w:r>
            <w:r w:rsidR="00212F80">
              <w:rPr>
                <w:rFonts w:ascii="Arial" w:eastAsia="Calibri" w:hAnsi="Arial" w:cs="Arial"/>
                <w:sz w:val="18"/>
                <w:szCs w:val="18"/>
                <w:highlight w:val="yellow"/>
                <w:vertAlign w:val="superscript"/>
                <w:lang w:val="fr-FR"/>
              </w:rPr>
              <w:t>b</w:t>
            </w:r>
          </w:p>
        </w:tc>
        <w:tc>
          <w:tcPr>
            <w:tcW w:w="1394" w:type="dxa"/>
            <w:noWrap/>
            <w:hideMark/>
          </w:tcPr>
          <w:p w14:paraId="40BE92ED" w14:textId="6BCED629"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212F80">
              <w:rPr>
                <w:rFonts w:ascii="Arial" w:eastAsia="Calibri" w:hAnsi="Arial" w:cs="Arial"/>
                <w:sz w:val="18"/>
                <w:szCs w:val="18"/>
                <w:highlight w:val="yellow"/>
                <w:vertAlign w:val="superscript"/>
                <w:lang w:val="fr-FR"/>
              </w:rPr>
              <w:t>a</w:t>
            </w:r>
          </w:p>
        </w:tc>
        <w:tc>
          <w:tcPr>
            <w:tcW w:w="1395" w:type="dxa"/>
            <w:noWrap/>
            <w:hideMark/>
          </w:tcPr>
          <w:p w14:paraId="6A177340" w14:textId="3B76C240"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06</w:t>
            </w:r>
            <w:r w:rsidR="00C602E9">
              <w:rPr>
                <w:rFonts w:ascii="Arial" w:eastAsia="Calibri" w:hAnsi="Arial" w:cs="Arial"/>
                <w:sz w:val="18"/>
                <w:szCs w:val="18"/>
                <w:highlight w:val="yellow"/>
                <w:vertAlign w:val="superscript"/>
                <w:lang w:val="fr-FR"/>
              </w:rPr>
              <w:t>e</w:t>
            </w:r>
          </w:p>
        </w:tc>
        <w:tc>
          <w:tcPr>
            <w:tcW w:w="1394" w:type="dxa"/>
          </w:tcPr>
          <w:p w14:paraId="20AD4055" w14:textId="746CBA13" w:rsidR="007042C0" w:rsidRPr="005E438B" w:rsidRDefault="007042C0" w:rsidP="007042C0">
            <w:pPr>
              <w:pStyle w:val="Body"/>
              <w:spacing w:after="0"/>
              <w:rPr>
                <w:rFonts w:ascii="Arial" w:hAnsi="Arial" w:cs="Arial"/>
                <w:sz w:val="18"/>
                <w:szCs w:val="18"/>
                <w:highlight w:val="yellow"/>
                <w:lang w:val="en-GB"/>
              </w:rPr>
            </w:pPr>
            <w:bookmarkStart w:id="6" w:name="_Hlk211835124"/>
            <w:r w:rsidRPr="00BD0663">
              <w:rPr>
                <w:rFonts w:ascii="Arial" w:eastAsia="Calibri" w:hAnsi="Arial" w:cs="Arial"/>
                <w:sz w:val="18"/>
                <w:szCs w:val="18"/>
                <w:highlight w:val="yellow"/>
                <w:lang w:val="fr-FR"/>
              </w:rPr>
              <w:t>15</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61</w:t>
            </w:r>
            <w:bookmarkEnd w:id="6"/>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10</w:t>
            </w:r>
            <w:r w:rsidR="00C602E9">
              <w:rPr>
                <w:rFonts w:ascii="Arial" w:eastAsia="Calibri" w:hAnsi="Arial" w:cs="Arial"/>
                <w:sz w:val="18"/>
                <w:szCs w:val="18"/>
                <w:highlight w:val="yellow"/>
                <w:vertAlign w:val="superscript"/>
                <w:lang w:val="fr-FR"/>
              </w:rPr>
              <w:t>g</w:t>
            </w:r>
          </w:p>
        </w:tc>
        <w:tc>
          <w:tcPr>
            <w:tcW w:w="1394" w:type="dxa"/>
            <w:noWrap/>
            <w:hideMark/>
          </w:tcPr>
          <w:p w14:paraId="3189CDCD" w14:textId="03672ED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5</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60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12</w:t>
            </w:r>
            <w:r w:rsidR="00672B52">
              <w:rPr>
                <w:rFonts w:ascii="Arial" w:eastAsia="Calibri" w:hAnsi="Arial" w:cs="Arial"/>
                <w:sz w:val="18"/>
                <w:szCs w:val="18"/>
                <w:highlight w:val="yellow"/>
                <w:vertAlign w:val="superscript"/>
                <w:lang w:val="fr-FR"/>
              </w:rPr>
              <w:t>bc</w:t>
            </w:r>
          </w:p>
        </w:tc>
        <w:tc>
          <w:tcPr>
            <w:tcW w:w="1394" w:type="dxa"/>
            <w:noWrap/>
            <w:hideMark/>
          </w:tcPr>
          <w:p w14:paraId="0EA911E9" w14:textId="3CC70A8D"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4</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67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672B52">
              <w:rPr>
                <w:rFonts w:ascii="Arial" w:eastAsia="Calibri" w:hAnsi="Arial" w:cs="Arial"/>
                <w:sz w:val="18"/>
                <w:szCs w:val="18"/>
                <w:highlight w:val="yellow"/>
                <w:vertAlign w:val="superscript"/>
                <w:lang w:val="fr-FR"/>
              </w:rPr>
              <w:t>e</w:t>
            </w:r>
          </w:p>
        </w:tc>
        <w:tc>
          <w:tcPr>
            <w:tcW w:w="1395" w:type="dxa"/>
            <w:noWrap/>
            <w:hideMark/>
          </w:tcPr>
          <w:p w14:paraId="0720C25C" w14:textId="662F405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81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07</w:t>
            </w:r>
            <w:r w:rsidR="0061612A">
              <w:rPr>
                <w:rFonts w:ascii="Arial" w:eastAsia="Calibri" w:hAnsi="Arial" w:cs="Arial"/>
                <w:sz w:val="18"/>
                <w:szCs w:val="18"/>
                <w:highlight w:val="yellow"/>
                <w:vertAlign w:val="superscript"/>
                <w:lang w:val="fr-FR"/>
              </w:rPr>
              <w:t>a</w:t>
            </w:r>
          </w:p>
        </w:tc>
      </w:tr>
      <w:tr w:rsidR="007042C0" w:rsidRPr="005E438B" w14:paraId="530C8555" w14:textId="77777777" w:rsidTr="005E438B">
        <w:trPr>
          <w:trHeight w:val="288"/>
        </w:trPr>
        <w:tc>
          <w:tcPr>
            <w:tcW w:w="1394" w:type="dxa"/>
            <w:noWrap/>
            <w:hideMark/>
          </w:tcPr>
          <w:p w14:paraId="657C8601"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Nect-Jus6</w:t>
            </w:r>
          </w:p>
        </w:tc>
        <w:tc>
          <w:tcPr>
            <w:tcW w:w="1394" w:type="dxa"/>
            <w:noWrap/>
            <w:hideMark/>
          </w:tcPr>
          <w:p w14:paraId="752DC37B" w14:textId="7174662D"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87</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97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11</w:t>
            </w:r>
            <w:r w:rsidRPr="00BD0663">
              <w:rPr>
                <w:rFonts w:ascii="Arial" w:eastAsia="Calibri" w:hAnsi="Arial" w:cs="Arial"/>
                <w:i/>
                <w:iCs/>
                <w:sz w:val="18"/>
                <w:szCs w:val="18"/>
                <w:highlight w:val="yellow"/>
                <w:vertAlign w:val="superscript"/>
                <w:lang w:val="fr-FR"/>
              </w:rPr>
              <w:t>e</w:t>
            </w:r>
          </w:p>
        </w:tc>
        <w:tc>
          <w:tcPr>
            <w:tcW w:w="1394" w:type="dxa"/>
            <w:noWrap/>
            <w:hideMark/>
          </w:tcPr>
          <w:p w14:paraId="77B12DD5" w14:textId="65E3E14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33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212F80">
              <w:rPr>
                <w:rFonts w:ascii="Arial" w:eastAsia="Calibri" w:hAnsi="Arial" w:cs="Arial"/>
                <w:sz w:val="18"/>
                <w:szCs w:val="18"/>
                <w:highlight w:val="yellow"/>
                <w:vertAlign w:val="superscript"/>
                <w:lang w:val="fr-FR"/>
              </w:rPr>
              <w:t>c</w:t>
            </w:r>
          </w:p>
        </w:tc>
        <w:tc>
          <w:tcPr>
            <w:tcW w:w="1394" w:type="dxa"/>
            <w:noWrap/>
            <w:hideMark/>
          </w:tcPr>
          <w:p w14:paraId="633830CC" w14:textId="31E99E27"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09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212F80">
              <w:rPr>
                <w:rFonts w:ascii="Arial" w:eastAsia="Calibri" w:hAnsi="Arial" w:cs="Arial"/>
                <w:sz w:val="18"/>
                <w:szCs w:val="18"/>
                <w:highlight w:val="yellow"/>
                <w:vertAlign w:val="superscript"/>
                <w:lang w:val="fr-FR"/>
              </w:rPr>
              <w:t>a</w:t>
            </w:r>
          </w:p>
        </w:tc>
        <w:tc>
          <w:tcPr>
            <w:tcW w:w="1395" w:type="dxa"/>
            <w:noWrap/>
            <w:hideMark/>
          </w:tcPr>
          <w:p w14:paraId="7DB4FC04" w14:textId="79FA1A6E"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C602E9">
              <w:rPr>
                <w:rFonts w:ascii="Arial" w:eastAsia="Calibri" w:hAnsi="Arial" w:cs="Arial"/>
                <w:sz w:val="18"/>
                <w:szCs w:val="18"/>
                <w:highlight w:val="yellow"/>
                <w:vertAlign w:val="superscript"/>
                <w:lang w:val="fr-FR"/>
              </w:rPr>
              <w:t>e</w:t>
            </w:r>
          </w:p>
        </w:tc>
        <w:tc>
          <w:tcPr>
            <w:tcW w:w="1394" w:type="dxa"/>
          </w:tcPr>
          <w:p w14:paraId="2335139A" w14:textId="0A2B69C2"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10</w:t>
            </w:r>
            <w:r w:rsidRPr="00BD0663">
              <w:rPr>
                <w:rFonts w:ascii="Arial" w:eastAsia="Calibri" w:hAnsi="Arial" w:cs="Arial"/>
                <w:sz w:val="18"/>
                <w:szCs w:val="18"/>
                <w:highlight w:val="yellow"/>
                <w:vertAlign w:val="superscript"/>
                <w:lang w:val="fr-FR"/>
              </w:rPr>
              <w:t>d</w:t>
            </w:r>
          </w:p>
        </w:tc>
        <w:tc>
          <w:tcPr>
            <w:tcW w:w="1394" w:type="dxa"/>
            <w:noWrap/>
            <w:hideMark/>
          </w:tcPr>
          <w:p w14:paraId="463DAF05" w14:textId="414E6B02"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53 ± 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Pr="00BD0663">
              <w:rPr>
                <w:rFonts w:ascii="Arial" w:eastAsia="Calibri" w:hAnsi="Arial" w:cs="Arial"/>
                <w:sz w:val="18"/>
                <w:szCs w:val="18"/>
                <w:highlight w:val="yellow"/>
                <w:vertAlign w:val="superscript"/>
                <w:lang w:val="fr-FR"/>
              </w:rPr>
              <w:t>c</w:t>
            </w:r>
            <w:r w:rsidR="00672B52">
              <w:rPr>
                <w:rFonts w:ascii="Arial" w:eastAsia="Calibri" w:hAnsi="Arial" w:cs="Arial"/>
                <w:sz w:val="18"/>
                <w:szCs w:val="18"/>
                <w:highlight w:val="yellow"/>
                <w:vertAlign w:val="superscript"/>
                <w:lang w:val="fr-FR"/>
              </w:rPr>
              <w:t>de</w:t>
            </w:r>
          </w:p>
        </w:tc>
        <w:tc>
          <w:tcPr>
            <w:tcW w:w="1394" w:type="dxa"/>
            <w:noWrap/>
            <w:hideMark/>
          </w:tcPr>
          <w:p w14:paraId="477035DF" w14:textId="5E4646E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98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16</w:t>
            </w:r>
            <w:r w:rsidR="00672B52">
              <w:rPr>
                <w:rFonts w:ascii="Arial" w:eastAsia="Calibri" w:hAnsi="Arial" w:cs="Arial"/>
                <w:sz w:val="18"/>
                <w:szCs w:val="18"/>
                <w:highlight w:val="yellow"/>
                <w:vertAlign w:val="superscript"/>
                <w:lang w:val="fr-FR"/>
              </w:rPr>
              <w:t>c</w:t>
            </w:r>
          </w:p>
        </w:tc>
        <w:tc>
          <w:tcPr>
            <w:tcW w:w="1395" w:type="dxa"/>
            <w:noWrap/>
            <w:hideMark/>
          </w:tcPr>
          <w:p w14:paraId="36CF8ACC" w14:textId="46CD27C7"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w:t>
            </w:r>
            <w:r w:rsidR="0061612A">
              <w:rPr>
                <w:rFonts w:ascii="Arial" w:eastAsia="Calibri" w:hAnsi="Arial" w:cs="Arial"/>
                <w:sz w:val="18"/>
                <w:szCs w:val="18"/>
                <w:highlight w:val="yellow"/>
                <w:vertAlign w:val="superscript"/>
                <w:lang w:val="fr-FR"/>
              </w:rPr>
              <w:t>a</w:t>
            </w:r>
          </w:p>
        </w:tc>
      </w:tr>
      <w:tr w:rsidR="007042C0" w:rsidRPr="005E438B" w14:paraId="3081902F" w14:textId="77777777" w:rsidTr="005E438B">
        <w:trPr>
          <w:trHeight w:val="288"/>
        </w:trPr>
        <w:tc>
          <w:tcPr>
            <w:tcW w:w="1394" w:type="dxa"/>
            <w:noWrap/>
            <w:hideMark/>
          </w:tcPr>
          <w:p w14:paraId="2263E3D3"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Nect-Jus7</w:t>
            </w:r>
          </w:p>
        </w:tc>
        <w:tc>
          <w:tcPr>
            <w:tcW w:w="1394" w:type="dxa"/>
            <w:noWrap/>
            <w:hideMark/>
          </w:tcPr>
          <w:p w14:paraId="6D27D63D" w14:textId="1128DF2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87</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212F80">
              <w:rPr>
                <w:rFonts w:ascii="Arial" w:eastAsia="Calibri" w:hAnsi="Arial" w:cs="Arial"/>
                <w:sz w:val="18"/>
                <w:szCs w:val="18"/>
                <w:highlight w:val="yellow"/>
                <w:vertAlign w:val="superscript"/>
                <w:lang w:val="fr-FR"/>
              </w:rPr>
              <w:t>c</w:t>
            </w:r>
          </w:p>
        </w:tc>
        <w:tc>
          <w:tcPr>
            <w:tcW w:w="1394" w:type="dxa"/>
            <w:noWrap/>
            <w:hideMark/>
          </w:tcPr>
          <w:p w14:paraId="2C52D208" w14:textId="4424FA7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w:t>
            </w:r>
            <w:r w:rsidR="00212F80">
              <w:rPr>
                <w:rFonts w:ascii="Arial" w:eastAsia="Calibri" w:hAnsi="Arial" w:cs="Arial"/>
                <w:sz w:val="18"/>
                <w:szCs w:val="18"/>
                <w:highlight w:val="yellow"/>
                <w:lang w:val="fr-FR"/>
              </w:rPr>
              <w:t>8</w:t>
            </w:r>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w:t>
            </w:r>
            <w:r w:rsidRPr="00BD0663">
              <w:rPr>
                <w:rFonts w:ascii="Arial" w:eastAsia="Calibri" w:hAnsi="Arial" w:cs="Arial"/>
                <w:sz w:val="18"/>
                <w:szCs w:val="18"/>
                <w:highlight w:val="yellow"/>
                <w:vertAlign w:val="superscript"/>
                <w:lang w:val="fr-FR"/>
              </w:rPr>
              <w:t>d</w:t>
            </w:r>
          </w:p>
        </w:tc>
        <w:tc>
          <w:tcPr>
            <w:tcW w:w="1394" w:type="dxa"/>
            <w:noWrap/>
            <w:hideMark/>
          </w:tcPr>
          <w:p w14:paraId="005037BB" w14:textId="2437303D"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212F80">
              <w:rPr>
                <w:rFonts w:ascii="Arial" w:eastAsia="Calibri" w:hAnsi="Arial" w:cs="Arial"/>
                <w:sz w:val="18"/>
                <w:szCs w:val="18"/>
                <w:highlight w:val="yellow"/>
                <w:vertAlign w:val="superscript"/>
                <w:lang w:val="fr-FR"/>
              </w:rPr>
              <w:t>a</w:t>
            </w:r>
          </w:p>
        </w:tc>
        <w:tc>
          <w:tcPr>
            <w:tcW w:w="1395" w:type="dxa"/>
            <w:noWrap/>
            <w:hideMark/>
          </w:tcPr>
          <w:p w14:paraId="2076A49A" w14:textId="4FEE05C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43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Pr="00BD0663">
              <w:rPr>
                <w:rFonts w:ascii="Arial" w:eastAsia="Calibri" w:hAnsi="Arial" w:cs="Arial"/>
                <w:sz w:val="18"/>
                <w:szCs w:val="18"/>
                <w:highlight w:val="yellow"/>
                <w:vertAlign w:val="superscript"/>
                <w:lang w:val="fr-FR"/>
              </w:rPr>
              <w:t>c</w:t>
            </w:r>
            <w:r w:rsidR="00C602E9">
              <w:rPr>
                <w:rFonts w:ascii="Arial" w:eastAsia="Calibri" w:hAnsi="Arial" w:cs="Arial"/>
                <w:sz w:val="18"/>
                <w:szCs w:val="18"/>
                <w:highlight w:val="yellow"/>
                <w:vertAlign w:val="superscript"/>
                <w:lang w:val="fr-FR"/>
              </w:rPr>
              <w:t>d</w:t>
            </w:r>
          </w:p>
        </w:tc>
        <w:tc>
          <w:tcPr>
            <w:tcW w:w="1394" w:type="dxa"/>
          </w:tcPr>
          <w:p w14:paraId="02956D1C" w14:textId="32DD315F"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12</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w:t>
            </w:r>
            <w:r w:rsidR="00C602E9">
              <w:rPr>
                <w:rFonts w:ascii="Arial" w:eastAsia="Calibri" w:hAnsi="Arial" w:cs="Arial"/>
                <w:sz w:val="18"/>
                <w:szCs w:val="18"/>
                <w:highlight w:val="yellow"/>
                <w:vertAlign w:val="superscript"/>
                <w:lang w:val="fr-FR"/>
              </w:rPr>
              <w:t>e</w:t>
            </w:r>
          </w:p>
        </w:tc>
        <w:tc>
          <w:tcPr>
            <w:tcW w:w="1394" w:type="dxa"/>
            <w:noWrap/>
            <w:hideMark/>
          </w:tcPr>
          <w:p w14:paraId="39877FC6" w14:textId="2BDE3A4D" w:rsidR="007042C0" w:rsidRPr="005E438B" w:rsidRDefault="00672B52" w:rsidP="007042C0">
            <w:pPr>
              <w:pStyle w:val="Body"/>
              <w:spacing w:after="0"/>
              <w:rPr>
                <w:rFonts w:ascii="Arial" w:hAnsi="Arial" w:cs="Arial"/>
                <w:sz w:val="18"/>
                <w:szCs w:val="18"/>
                <w:highlight w:val="yellow"/>
                <w:lang w:val="en-GB"/>
              </w:rPr>
            </w:pPr>
            <w:r>
              <w:rPr>
                <w:rFonts w:ascii="Arial" w:eastAsia="Calibri" w:hAnsi="Arial" w:cs="Arial"/>
                <w:sz w:val="18"/>
                <w:szCs w:val="18"/>
                <w:highlight w:val="yellow"/>
                <w:lang w:val="fr-FR"/>
              </w:rPr>
              <w:t>6</w:t>
            </w:r>
            <w:r w:rsidR="005E52F8">
              <w:rPr>
                <w:rFonts w:ascii="Arial" w:eastAsia="Calibri" w:hAnsi="Arial" w:cs="Arial"/>
                <w:sz w:val="18"/>
                <w:szCs w:val="18"/>
                <w:highlight w:val="yellow"/>
                <w:lang w:val="fr-FR"/>
              </w:rPr>
              <w:t>.</w:t>
            </w:r>
            <w:r w:rsidR="007042C0" w:rsidRPr="00BD0663">
              <w:rPr>
                <w:rFonts w:ascii="Arial" w:eastAsia="Calibri" w:hAnsi="Arial" w:cs="Arial"/>
                <w:sz w:val="18"/>
                <w:szCs w:val="18"/>
                <w:highlight w:val="yellow"/>
                <w:lang w:val="fr-FR"/>
              </w:rPr>
              <w:t>6</w:t>
            </w:r>
            <w:r>
              <w:rPr>
                <w:rFonts w:ascii="Arial" w:eastAsia="Calibri" w:hAnsi="Arial" w:cs="Arial"/>
                <w:sz w:val="18"/>
                <w:szCs w:val="18"/>
                <w:highlight w:val="yellow"/>
                <w:lang w:val="fr-FR"/>
              </w:rPr>
              <w:t xml:space="preserve">2 </w:t>
            </w:r>
            <w:r w:rsidR="007042C0" w:rsidRPr="00BD0663">
              <w:rPr>
                <w:rFonts w:ascii="Arial" w:eastAsia="Calibri" w:hAnsi="Arial" w:cs="Arial"/>
                <w:sz w:val="18"/>
                <w:szCs w:val="18"/>
                <w:highlight w:val="yellow"/>
                <w:lang w:val="fr-FR"/>
              </w:rPr>
              <w:t>± 1</w:t>
            </w:r>
            <w:r w:rsidR="005E52F8">
              <w:rPr>
                <w:rFonts w:ascii="Arial" w:eastAsia="Calibri" w:hAnsi="Arial" w:cs="Arial"/>
                <w:sz w:val="18"/>
                <w:szCs w:val="18"/>
                <w:highlight w:val="yellow"/>
                <w:lang w:val="fr-FR"/>
              </w:rPr>
              <w:t>.</w:t>
            </w:r>
            <w:r w:rsidR="007042C0" w:rsidRPr="00BD0663">
              <w:rPr>
                <w:rFonts w:ascii="Arial" w:eastAsia="Calibri" w:hAnsi="Arial" w:cs="Arial"/>
                <w:sz w:val="18"/>
                <w:szCs w:val="18"/>
                <w:highlight w:val="yellow"/>
                <w:lang w:val="fr-FR"/>
              </w:rPr>
              <w:t>71</w:t>
            </w:r>
            <w:r>
              <w:rPr>
                <w:rFonts w:ascii="Arial" w:eastAsia="Calibri" w:hAnsi="Arial" w:cs="Arial"/>
                <w:sz w:val="18"/>
                <w:szCs w:val="18"/>
                <w:highlight w:val="yellow"/>
                <w:vertAlign w:val="superscript"/>
                <w:lang w:val="fr-FR"/>
              </w:rPr>
              <w:t>bcd</w:t>
            </w:r>
          </w:p>
        </w:tc>
        <w:tc>
          <w:tcPr>
            <w:tcW w:w="1394" w:type="dxa"/>
            <w:noWrap/>
            <w:hideMark/>
          </w:tcPr>
          <w:p w14:paraId="1E3D960B" w14:textId="4F0FB15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92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672B52">
              <w:rPr>
                <w:rFonts w:ascii="Arial" w:eastAsia="Calibri" w:hAnsi="Arial" w:cs="Arial"/>
                <w:sz w:val="18"/>
                <w:szCs w:val="18"/>
                <w:highlight w:val="yellow"/>
                <w:vertAlign w:val="superscript"/>
                <w:lang w:val="fr-FR"/>
              </w:rPr>
              <w:t>c</w:t>
            </w:r>
          </w:p>
        </w:tc>
        <w:tc>
          <w:tcPr>
            <w:tcW w:w="1395" w:type="dxa"/>
            <w:noWrap/>
            <w:hideMark/>
          </w:tcPr>
          <w:p w14:paraId="3BB1D693" w14:textId="1241CC5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4</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w:t>
            </w:r>
            <w:r w:rsidR="0061612A">
              <w:rPr>
                <w:rFonts w:ascii="Arial" w:eastAsia="Calibri" w:hAnsi="Arial" w:cs="Arial"/>
                <w:sz w:val="18"/>
                <w:szCs w:val="18"/>
                <w:highlight w:val="yellow"/>
                <w:lang w:val="fr-FR"/>
              </w:rPr>
              <w:t>3</w:t>
            </w:r>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16</w:t>
            </w:r>
            <w:r w:rsidRPr="00BD0663">
              <w:rPr>
                <w:rFonts w:ascii="Arial" w:eastAsia="Calibri" w:hAnsi="Arial" w:cs="Arial"/>
                <w:sz w:val="18"/>
                <w:szCs w:val="18"/>
                <w:highlight w:val="yellow"/>
                <w:vertAlign w:val="superscript"/>
                <w:lang w:val="fr-FR"/>
              </w:rPr>
              <w:t>b</w:t>
            </w:r>
            <w:r w:rsidR="0061612A">
              <w:rPr>
                <w:rFonts w:ascii="Arial" w:eastAsia="Calibri" w:hAnsi="Arial" w:cs="Arial"/>
                <w:sz w:val="18"/>
                <w:szCs w:val="18"/>
                <w:highlight w:val="yellow"/>
                <w:vertAlign w:val="superscript"/>
                <w:lang w:val="fr-FR"/>
              </w:rPr>
              <w:t>c</w:t>
            </w:r>
          </w:p>
        </w:tc>
      </w:tr>
      <w:tr w:rsidR="007042C0" w:rsidRPr="005E438B" w14:paraId="637A52C5" w14:textId="77777777" w:rsidTr="005E438B">
        <w:trPr>
          <w:trHeight w:val="288"/>
        </w:trPr>
        <w:tc>
          <w:tcPr>
            <w:tcW w:w="1394" w:type="dxa"/>
            <w:noWrap/>
            <w:hideMark/>
          </w:tcPr>
          <w:p w14:paraId="75851930"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Nect-Jus8</w:t>
            </w:r>
          </w:p>
        </w:tc>
        <w:tc>
          <w:tcPr>
            <w:tcW w:w="1394" w:type="dxa"/>
            <w:noWrap/>
            <w:hideMark/>
          </w:tcPr>
          <w:p w14:paraId="0E243689" w14:textId="1E91763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87</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67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212F80">
              <w:rPr>
                <w:rFonts w:ascii="Arial" w:eastAsia="Calibri" w:hAnsi="Arial" w:cs="Arial"/>
                <w:sz w:val="18"/>
                <w:szCs w:val="18"/>
                <w:highlight w:val="yellow"/>
                <w:vertAlign w:val="superscript"/>
                <w:lang w:val="fr-FR"/>
              </w:rPr>
              <w:t>d</w:t>
            </w:r>
          </w:p>
        </w:tc>
        <w:tc>
          <w:tcPr>
            <w:tcW w:w="1394" w:type="dxa"/>
            <w:noWrap/>
            <w:hideMark/>
          </w:tcPr>
          <w:p w14:paraId="1E4CCF0F" w14:textId="2480F4A2"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61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212F80">
              <w:rPr>
                <w:rFonts w:ascii="Arial" w:eastAsia="Calibri" w:hAnsi="Arial" w:cs="Arial"/>
                <w:b/>
                <w:bCs/>
                <w:sz w:val="18"/>
                <w:szCs w:val="18"/>
                <w:highlight w:val="yellow"/>
                <w:vertAlign w:val="superscript"/>
                <w:lang w:val="fr-FR"/>
              </w:rPr>
              <w:t>e</w:t>
            </w:r>
          </w:p>
        </w:tc>
        <w:tc>
          <w:tcPr>
            <w:tcW w:w="1394" w:type="dxa"/>
            <w:noWrap/>
            <w:hideMark/>
          </w:tcPr>
          <w:p w14:paraId="03B02927" w14:textId="164CFFC2"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212F80">
              <w:rPr>
                <w:rFonts w:ascii="Arial" w:eastAsia="Calibri" w:hAnsi="Arial" w:cs="Arial"/>
                <w:sz w:val="18"/>
                <w:szCs w:val="18"/>
                <w:highlight w:val="yellow"/>
                <w:vertAlign w:val="superscript"/>
                <w:lang w:val="fr-FR"/>
              </w:rPr>
              <w:t>a</w:t>
            </w:r>
          </w:p>
        </w:tc>
        <w:tc>
          <w:tcPr>
            <w:tcW w:w="1395" w:type="dxa"/>
            <w:noWrap/>
            <w:hideMark/>
          </w:tcPr>
          <w:p w14:paraId="18276136" w14:textId="795FD8D0"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Pr="00BD0663">
              <w:rPr>
                <w:rFonts w:ascii="Arial" w:eastAsia="Calibri" w:hAnsi="Arial" w:cs="Arial"/>
                <w:sz w:val="18"/>
                <w:szCs w:val="18"/>
                <w:highlight w:val="yellow"/>
                <w:vertAlign w:val="superscript"/>
                <w:lang w:val="fr-FR"/>
              </w:rPr>
              <w:t>cd</w:t>
            </w:r>
          </w:p>
        </w:tc>
        <w:tc>
          <w:tcPr>
            <w:tcW w:w="1394" w:type="dxa"/>
          </w:tcPr>
          <w:p w14:paraId="39C91641" w14:textId="6ABBC84D"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20</w:t>
            </w:r>
            <w:r w:rsidRPr="00BD0663">
              <w:rPr>
                <w:rFonts w:ascii="Arial" w:eastAsia="Calibri" w:hAnsi="Arial" w:cs="Arial"/>
                <w:sz w:val="18"/>
                <w:szCs w:val="18"/>
                <w:highlight w:val="yellow"/>
                <w:vertAlign w:val="superscript"/>
                <w:lang w:val="fr-FR"/>
              </w:rPr>
              <w:t>d</w:t>
            </w:r>
          </w:p>
        </w:tc>
        <w:tc>
          <w:tcPr>
            <w:tcW w:w="1394" w:type="dxa"/>
            <w:noWrap/>
            <w:hideMark/>
          </w:tcPr>
          <w:p w14:paraId="726799F2" w14:textId="35C55BEA"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08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57</w:t>
            </w:r>
            <w:r w:rsidRPr="00672B52">
              <w:rPr>
                <w:rFonts w:ascii="Arial" w:eastAsia="Calibri" w:hAnsi="Arial" w:cs="Arial"/>
                <w:sz w:val="18"/>
                <w:szCs w:val="18"/>
                <w:highlight w:val="yellow"/>
                <w:vertAlign w:val="superscript"/>
                <w:lang w:val="fr-FR"/>
              </w:rPr>
              <w:t>c</w:t>
            </w:r>
            <w:r w:rsidR="00672B52" w:rsidRPr="00672B52">
              <w:rPr>
                <w:rFonts w:ascii="Arial" w:eastAsia="Calibri" w:hAnsi="Arial" w:cs="Arial"/>
                <w:sz w:val="18"/>
                <w:szCs w:val="18"/>
                <w:highlight w:val="yellow"/>
                <w:vertAlign w:val="superscript"/>
                <w:lang w:val="fr-FR"/>
              </w:rPr>
              <w:t>de</w:t>
            </w:r>
          </w:p>
        </w:tc>
        <w:tc>
          <w:tcPr>
            <w:tcW w:w="1394" w:type="dxa"/>
            <w:noWrap/>
            <w:hideMark/>
          </w:tcPr>
          <w:p w14:paraId="0B89CD0E" w14:textId="281315B2"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2</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34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20</w:t>
            </w:r>
            <w:r w:rsidRPr="00BD0663">
              <w:rPr>
                <w:rFonts w:ascii="Arial" w:eastAsia="Calibri" w:hAnsi="Arial" w:cs="Arial"/>
                <w:sz w:val="18"/>
                <w:szCs w:val="18"/>
                <w:highlight w:val="yellow"/>
                <w:vertAlign w:val="superscript"/>
                <w:lang w:val="fr-FR"/>
              </w:rPr>
              <w:t>d</w:t>
            </w:r>
          </w:p>
        </w:tc>
        <w:tc>
          <w:tcPr>
            <w:tcW w:w="1395" w:type="dxa"/>
            <w:noWrap/>
            <w:hideMark/>
          </w:tcPr>
          <w:p w14:paraId="408C5A8B" w14:textId="5C2D63A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87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19</w:t>
            </w:r>
            <w:r w:rsidR="0061612A">
              <w:rPr>
                <w:rFonts w:ascii="Arial" w:eastAsia="Calibri" w:hAnsi="Arial" w:cs="Arial"/>
                <w:sz w:val="18"/>
                <w:szCs w:val="18"/>
                <w:highlight w:val="yellow"/>
                <w:vertAlign w:val="superscript"/>
                <w:lang w:val="fr-FR"/>
              </w:rPr>
              <w:t>ab</w:t>
            </w:r>
          </w:p>
        </w:tc>
      </w:tr>
      <w:tr w:rsidR="007042C0" w:rsidRPr="005E438B" w14:paraId="606DBF38" w14:textId="77777777" w:rsidTr="005E438B">
        <w:trPr>
          <w:trHeight w:val="288"/>
        </w:trPr>
        <w:tc>
          <w:tcPr>
            <w:tcW w:w="1394" w:type="dxa"/>
            <w:noWrap/>
            <w:hideMark/>
          </w:tcPr>
          <w:p w14:paraId="66C64C52"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Nect-Jus9</w:t>
            </w:r>
          </w:p>
        </w:tc>
        <w:tc>
          <w:tcPr>
            <w:tcW w:w="1394" w:type="dxa"/>
            <w:noWrap/>
            <w:hideMark/>
          </w:tcPr>
          <w:p w14:paraId="606AD030" w14:textId="4525BF25"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88</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06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212F80">
              <w:rPr>
                <w:rFonts w:ascii="Arial" w:eastAsia="Calibri" w:hAnsi="Arial" w:cs="Arial"/>
                <w:sz w:val="18"/>
                <w:szCs w:val="18"/>
                <w:highlight w:val="yellow"/>
                <w:vertAlign w:val="superscript"/>
                <w:lang w:val="fr-FR"/>
              </w:rPr>
              <w:t>e</w:t>
            </w:r>
          </w:p>
        </w:tc>
        <w:tc>
          <w:tcPr>
            <w:tcW w:w="1394" w:type="dxa"/>
            <w:noWrap/>
            <w:hideMark/>
          </w:tcPr>
          <w:p w14:paraId="7CC19893" w14:textId="2B90368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24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w:t>
            </w:r>
            <w:r w:rsidR="00212F80">
              <w:rPr>
                <w:rFonts w:ascii="Arial" w:eastAsia="Calibri" w:hAnsi="Arial" w:cs="Arial"/>
                <w:sz w:val="18"/>
                <w:szCs w:val="18"/>
                <w:highlight w:val="yellow"/>
                <w:vertAlign w:val="superscript"/>
                <w:lang w:val="fr-FR"/>
              </w:rPr>
              <w:t>bc</w:t>
            </w:r>
          </w:p>
        </w:tc>
        <w:tc>
          <w:tcPr>
            <w:tcW w:w="1394" w:type="dxa"/>
            <w:noWrap/>
            <w:hideMark/>
          </w:tcPr>
          <w:p w14:paraId="2A07491F" w14:textId="170325D0"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06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212F80">
              <w:rPr>
                <w:rFonts w:ascii="Arial" w:eastAsia="Calibri" w:hAnsi="Arial" w:cs="Arial"/>
                <w:sz w:val="18"/>
                <w:szCs w:val="18"/>
                <w:highlight w:val="yellow"/>
                <w:vertAlign w:val="superscript"/>
                <w:lang w:val="fr-FR"/>
              </w:rPr>
              <w:t>a</w:t>
            </w:r>
          </w:p>
        </w:tc>
        <w:tc>
          <w:tcPr>
            <w:tcW w:w="1395" w:type="dxa"/>
            <w:noWrap/>
            <w:hideMark/>
          </w:tcPr>
          <w:p w14:paraId="748CFEB4" w14:textId="044059C1"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39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C602E9">
              <w:rPr>
                <w:rFonts w:ascii="Arial" w:eastAsia="Calibri" w:hAnsi="Arial" w:cs="Arial"/>
                <w:sz w:val="18"/>
                <w:szCs w:val="18"/>
                <w:highlight w:val="yellow"/>
                <w:vertAlign w:val="superscript"/>
                <w:lang w:val="fr-FR"/>
              </w:rPr>
              <w:t>bc</w:t>
            </w:r>
          </w:p>
        </w:tc>
        <w:tc>
          <w:tcPr>
            <w:tcW w:w="1394" w:type="dxa"/>
          </w:tcPr>
          <w:p w14:paraId="6014346D" w14:textId="1C447000"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w:t>
            </w:r>
            <w:r w:rsidR="00C602E9">
              <w:rPr>
                <w:rFonts w:ascii="Arial" w:eastAsia="Calibri" w:hAnsi="Arial" w:cs="Arial"/>
                <w:sz w:val="18"/>
                <w:szCs w:val="18"/>
                <w:highlight w:val="yellow"/>
                <w:lang w:val="fr-FR"/>
              </w:rPr>
              <w:t>3</w:t>
            </w:r>
            <w:r w:rsidRPr="00BD0663">
              <w:rPr>
                <w:rFonts w:ascii="Arial" w:eastAsia="Calibri" w:hAnsi="Arial" w:cs="Arial"/>
                <w:sz w:val="18"/>
                <w:szCs w:val="18"/>
                <w:highlight w:val="yellow"/>
                <w:lang w:val="fr-FR"/>
              </w:rPr>
              <w:t xml:space="preserve">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w:t>
            </w:r>
            <w:r w:rsidRPr="00BD0663">
              <w:rPr>
                <w:rFonts w:ascii="Arial" w:eastAsia="Calibri" w:hAnsi="Arial" w:cs="Arial"/>
                <w:sz w:val="18"/>
                <w:szCs w:val="18"/>
                <w:highlight w:val="yellow"/>
                <w:vertAlign w:val="superscript"/>
                <w:lang w:val="fr-FR"/>
              </w:rPr>
              <w:t xml:space="preserve">d </w:t>
            </w:r>
          </w:p>
        </w:tc>
        <w:tc>
          <w:tcPr>
            <w:tcW w:w="1394" w:type="dxa"/>
            <w:noWrap/>
            <w:hideMark/>
          </w:tcPr>
          <w:p w14:paraId="022C2F50" w14:textId="7EF2C04D"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11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59 ± 1</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71</w:t>
            </w:r>
            <w:r w:rsidR="00672B52">
              <w:rPr>
                <w:rFonts w:ascii="Arial" w:eastAsia="Calibri" w:hAnsi="Arial" w:cs="Arial"/>
                <w:sz w:val="18"/>
                <w:szCs w:val="18"/>
                <w:highlight w:val="yellow"/>
                <w:vertAlign w:val="superscript"/>
                <w:lang w:val="fr-FR"/>
              </w:rPr>
              <w:t>e</w:t>
            </w:r>
          </w:p>
        </w:tc>
        <w:tc>
          <w:tcPr>
            <w:tcW w:w="1394" w:type="dxa"/>
            <w:noWrap/>
            <w:hideMark/>
          </w:tcPr>
          <w:p w14:paraId="741FD13F" w14:textId="48F06570"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55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672B52">
              <w:rPr>
                <w:rFonts w:ascii="Arial" w:eastAsia="Calibri" w:hAnsi="Arial" w:cs="Arial"/>
                <w:sz w:val="18"/>
                <w:szCs w:val="18"/>
                <w:highlight w:val="yellow"/>
                <w:vertAlign w:val="superscript"/>
                <w:lang w:val="fr-FR"/>
              </w:rPr>
              <w:t>b</w:t>
            </w:r>
          </w:p>
        </w:tc>
        <w:tc>
          <w:tcPr>
            <w:tcW w:w="1395" w:type="dxa"/>
            <w:noWrap/>
            <w:hideMark/>
          </w:tcPr>
          <w:p w14:paraId="03AB5F25" w14:textId="54559021"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4</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12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16</w:t>
            </w:r>
            <w:r w:rsidRPr="00BD0663">
              <w:rPr>
                <w:rFonts w:ascii="Arial" w:eastAsia="Calibri" w:hAnsi="Arial" w:cs="Arial"/>
                <w:sz w:val="18"/>
                <w:szCs w:val="18"/>
                <w:highlight w:val="yellow"/>
                <w:vertAlign w:val="superscript"/>
                <w:lang w:val="fr-FR"/>
              </w:rPr>
              <w:t>abc</w:t>
            </w:r>
          </w:p>
        </w:tc>
      </w:tr>
      <w:tr w:rsidR="007042C0" w:rsidRPr="005E438B" w14:paraId="75F81838" w14:textId="77777777" w:rsidTr="005E438B">
        <w:trPr>
          <w:trHeight w:val="288"/>
        </w:trPr>
        <w:tc>
          <w:tcPr>
            <w:tcW w:w="1394" w:type="dxa"/>
            <w:tcBorders>
              <w:bottom w:val="single" w:sz="4" w:space="0" w:color="auto"/>
            </w:tcBorders>
            <w:noWrap/>
            <w:hideMark/>
          </w:tcPr>
          <w:p w14:paraId="6D4DAAB2" w14:textId="77777777" w:rsidR="007042C0" w:rsidRPr="007042C0" w:rsidRDefault="007042C0" w:rsidP="007042C0">
            <w:pPr>
              <w:pStyle w:val="Body"/>
              <w:spacing w:after="0"/>
              <w:rPr>
                <w:rFonts w:ascii="Arial" w:hAnsi="Arial" w:cs="Arial"/>
                <w:b/>
                <w:bCs/>
                <w:sz w:val="18"/>
                <w:szCs w:val="18"/>
                <w:lang w:val="en-GB"/>
              </w:rPr>
            </w:pPr>
            <w:r w:rsidRPr="007042C0">
              <w:rPr>
                <w:rFonts w:ascii="Arial" w:hAnsi="Arial" w:cs="Arial"/>
                <w:b/>
                <w:bCs/>
                <w:sz w:val="18"/>
                <w:szCs w:val="18"/>
                <w:lang w:val="en-GB"/>
              </w:rPr>
              <w:t>Vi-Mangue</w:t>
            </w:r>
          </w:p>
        </w:tc>
        <w:tc>
          <w:tcPr>
            <w:tcW w:w="1394" w:type="dxa"/>
            <w:tcBorders>
              <w:bottom w:val="single" w:sz="4" w:space="0" w:color="auto"/>
            </w:tcBorders>
            <w:noWrap/>
            <w:hideMark/>
          </w:tcPr>
          <w:p w14:paraId="579A6952" w14:textId="1299A756"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97</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80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02</w:t>
            </w:r>
            <w:r w:rsidR="00212F80">
              <w:rPr>
                <w:rFonts w:ascii="Arial" w:eastAsia="Calibri" w:hAnsi="Arial" w:cs="Arial"/>
                <w:sz w:val="18"/>
                <w:szCs w:val="18"/>
                <w:highlight w:val="yellow"/>
                <w:vertAlign w:val="superscript"/>
                <w:lang w:val="fr-FR"/>
              </w:rPr>
              <w:t>i</w:t>
            </w:r>
          </w:p>
        </w:tc>
        <w:tc>
          <w:tcPr>
            <w:tcW w:w="1394" w:type="dxa"/>
            <w:tcBorders>
              <w:bottom w:val="single" w:sz="4" w:space="0" w:color="auto"/>
            </w:tcBorders>
            <w:noWrap/>
            <w:hideMark/>
          </w:tcPr>
          <w:p w14:paraId="59C755F7" w14:textId="464F4F83"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2</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85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01</w:t>
            </w:r>
            <w:r w:rsidR="00212F80">
              <w:rPr>
                <w:rFonts w:ascii="Arial" w:eastAsia="Calibri" w:hAnsi="Arial" w:cs="Arial"/>
                <w:sz w:val="18"/>
                <w:szCs w:val="18"/>
                <w:highlight w:val="yellow"/>
                <w:vertAlign w:val="superscript"/>
                <w:lang w:val="fr-FR"/>
              </w:rPr>
              <w:t>a</w:t>
            </w:r>
          </w:p>
        </w:tc>
        <w:tc>
          <w:tcPr>
            <w:tcW w:w="1394" w:type="dxa"/>
            <w:tcBorders>
              <w:bottom w:val="single" w:sz="4" w:space="0" w:color="auto"/>
            </w:tcBorders>
            <w:noWrap/>
            <w:hideMark/>
          </w:tcPr>
          <w:p w14:paraId="4F39C324" w14:textId="4AD7736B"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32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212F80">
              <w:rPr>
                <w:rFonts w:ascii="Arial" w:eastAsia="Calibri" w:hAnsi="Arial" w:cs="Arial"/>
                <w:sz w:val="18"/>
                <w:szCs w:val="18"/>
                <w:highlight w:val="yellow"/>
                <w:vertAlign w:val="superscript"/>
                <w:lang w:val="fr-FR"/>
              </w:rPr>
              <w:t>b</w:t>
            </w:r>
          </w:p>
        </w:tc>
        <w:tc>
          <w:tcPr>
            <w:tcW w:w="1395" w:type="dxa"/>
            <w:tcBorders>
              <w:bottom w:val="single" w:sz="4" w:space="0" w:color="auto"/>
            </w:tcBorders>
            <w:noWrap/>
            <w:hideMark/>
          </w:tcPr>
          <w:p w14:paraId="760010D2" w14:textId="5BCE9F3A"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5</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11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04</w:t>
            </w:r>
            <w:r w:rsidR="00C602E9">
              <w:rPr>
                <w:rFonts w:ascii="Arial" w:eastAsia="Calibri" w:hAnsi="Arial" w:cs="Arial"/>
                <w:sz w:val="18"/>
                <w:szCs w:val="18"/>
                <w:highlight w:val="yellow"/>
                <w:vertAlign w:val="superscript"/>
                <w:lang w:val="fr-FR"/>
              </w:rPr>
              <w:t>f</w:t>
            </w:r>
          </w:p>
        </w:tc>
        <w:tc>
          <w:tcPr>
            <w:tcW w:w="1394" w:type="dxa"/>
            <w:tcBorders>
              <w:bottom w:val="single" w:sz="4" w:space="0" w:color="auto"/>
            </w:tcBorders>
          </w:tcPr>
          <w:p w14:paraId="7B9232D5" w14:textId="62746950"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6</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05</w:t>
            </w:r>
            <w:r w:rsidR="00672B52">
              <w:rPr>
                <w:rFonts w:ascii="Arial" w:eastAsia="Calibri" w:hAnsi="Arial" w:cs="Arial"/>
                <w:sz w:val="18"/>
                <w:szCs w:val="18"/>
                <w:highlight w:val="yellow"/>
                <w:vertAlign w:val="superscript"/>
                <w:lang w:val="fr-FR"/>
              </w:rPr>
              <w:t>b</w:t>
            </w:r>
          </w:p>
        </w:tc>
        <w:tc>
          <w:tcPr>
            <w:tcW w:w="1394" w:type="dxa"/>
            <w:tcBorders>
              <w:bottom w:val="single" w:sz="4" w:space="0" w:color="auto"/>
            </w:tcBorders>
            <w:noWrap/>
            <w:hideMark/>
          </w:tcPr>
          <w:p w14:paraId="32B520F9" w14:textId="58AD91AA"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49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15</w:t>
            </w:r>
            <w:r w:rsidR="00672B52">
              <w:rPr>
                <w:rFonts w:ascii="Arial" w:eastAsia="Calibri" w:hAnsi="Arial" w:cs="Arial"/>
                <w:sz w:val="18"/>
                <w:szCs w:val="18"/>
                <w:highlight w:val="yellow"/>
                <w:vertAlign w:val="superscript"/>
                <w:lang w:val="fr-FR"/>
              </w:rPr>
              <w:t>a</w:t>
            </w:r>
          </w:p>
        </w:tc>
        <w:tc>
          <w:tcPr>
            <w:tcW w:w="1394" w:type="dxa"/>
            <w:tcBorders>
              <w:bottom w:val="single" w:sz="4" w:space="0" w:color="auto"/>
            </w:tcBorders>
            <w:noWrap/>
            <w:hideMark/>
          </w:tcPr>
          <w:p w14:paraId="69BEB337" w14:textId="0C596C3E"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00</w:t>
            </w:r>
            <w:r w:rsidR="00672B52">
              <w:rPr>
                <w:rFonts w:ascii="Arial" w:eastAsia="Calibri" w:hAnsi="Arial" w:cs="Arial"/>
                <w:sz w:val="18"/>
                <w:szCs w:val="18"/>
                <w:highlight w:val="yellow"/>
                <w:vertAlign w:val="superscript"/>
                <w:lang w:val="fr-FR"/>
              </w:rPr>
              <w:t>a</w:t>
            </w:r>
          </w:p>
        </w:tc>
        <w:tc>
          <w:tcPr>
            <w:tcW w:w="1395" w:type="dxa"/>
            <w:tcBorders>
              <w:bottom w:val="single" w:sz="4" w:space="0" w:color="auto"/>
            </w:tcBorders>
            <w:noWrap/>
            <w:hideMark/>
          </w:tcPr>
          <w:p w14:paraId="53EE3F1D" w14:textId="3ADCF4D5" w:rsidR="007042C0" w:rsidRPr="005E438B" w:rsidRDefault="007042C0" w:rsidP="007042C0">
            <w:pPr>
              <w:pStyle w:val="Body"/>
              <w:spacing w:after="0"/>
              <w:rPr>
                <w:rFonts w:ascii="Arial" w:hAnsi="Arial" w:cs="Arial"/>
                <w:sz w:val="18"/>
                <w:szCs w:val="18"/>
                <w:highlight w:val="yellow"/>
                <w:lang w:val="en-GB"/>
              </w:rPr>
            </w:pPr>
            <w:r w:rsidRPr="00BD0663">
              <w:rPr>
                <w:rFonts w:ascii="Arial" w:eastAsia="Calibri" w:hAnsi="Arial" w:cs="Arial"/>
                <w:sz w:val="18"/>
                <w:szCs w:val="18"/>
                <w:highlight w:val="yellow"/>
                <w:lang w:val="fr-FR"/>
              </w:rPr>
              <w:t>3</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74 ± 0</w:t>
            </w:r>
            <w:r w:rsidR="005E52F8">
              <w:rPr>
                <w:rFonts w:ascii="Arial" w:eastAsia="Calibri" w:hAnsi="Arial" w:cs="Arial"/>
                <w:sz w:val="18"/>
                <w:szCs w:val="18"/>
                <w:highlight w:val="yellow"/>
                <w:lang w:val="fr-FR"/>
              </w:rPr>
              <w:t>.</w:t>
            </w:r>
            <w:r w:rsidRPr="00BD0663">
              <w:rPr>
                <w:rFonts w:ascii="Arial" w:eastAsia="Calibri" w:hAnsi="Arial" w:cs="Arial"/>
                <w:sz w:val="18"/>
                <w:szCs w:val="18"/>
                <w:highlight w:val="yellow"/>
                <w:lang w:val="fr-FR"/>
              </w:rPr>
              <w:t>31</w:t>
            </w:r>
            <w:r w:rsidR="0061612A">
              <w:rPr>
                <w:rFonts w:ascii="Arial" w:eastAsia="Calibri" w:hAnsi="Arial" w:cs="Arial"/>
                <w:sz w:val="18"/>
                <w:szCs w:val="18"/>
                <w:highlight w:val="yellow"/>
                <w:vertAlign w:val="superscript"/>
                <w:lang w:val="fr-FR"/>
              </w:rPr>
              <w:t>a</w:t>
            </w:r>
          </w:p>
        </w:tc>
      </w:tr>
    </w:tbl>
    <w:bookmarkEnd w:id="3"/>
    <w:p w14:paraId="07F3B89A" w14:textId="097E611A" w:rsidR="000A3476" w:rsidRPr="000A3476" w:rsidRDefault="000A3476" w:rsidP="000A3476">
      <w:pPr>
        <w:pStyle w:val="Body"/>
        <w:spacing w:after="0"/>
        <w:rPr>
          <w:rFonts w:ascii="Arial" w:hAnsi="Arial" w:cs="Arial"/>
          <w:lang w:val="en-GB"/>
        </w:rPr>
      </w:pPr>
      <w:r w:rsidRPr="000A3476">
        <w:rPr>
          <w:rFonts w:ascii="Arial" w:hAnsi="Arial" w:cs="Arial"/>
          <w:lang w:val="en-GB"/>
        </w:rPr>
        <w:t>Nect-Ju</w:t>
      </w:r>
      <w:r>
        <w:rPr>
          <w:rFonts w:ascii="Arial" w:hAnsi="Arial" w:cs="Arial"/>
          <w:lang w:val="en-GB"/>
        </w:rPr>
        <w:t>s</w:t>
      </w:r>
      <w:r w:rsidRPr="000A3476">
        <w:rPr>
          <w:rFonts w:ascii="Arial" w:hAnsi="Arial" w:cs="Arial"/>
          <w:lang w:val="en-GB"/>
        </w:rPr>
        <w:t>1 to Nect-Ju</w:t>
      </w:r>
      <w:r>
        <w:rPr>
          <w:rFonts w:ascii="Arial" w:hAnsi="Arial" w:cs="Arial"/>
          <w:lang w:val="en-GB"/>
        </w:rPr>
        <w:t>s9:</w:t>
      </w:r>
      <w:r w:rsidRPr="000A3476">
        <w:rPr>
          <w:rFonts w:ascii="Arial" w:hAnsi="Arial" w:cs="Arial"/>
          <w:lang w:val="en-GB"/>
        </w:rPr>
        <w:t xml:space="preserve"> mango nectar or juice 1 to mango nectar or juice </w:t>
      </w:r>
      <w:proofErr w:type="gramStart"/>
      <w:r w:rsidRPr="000A3476">
        <w:rPr>
          <w:rFonts w:ascii="Arial" w:hAnsi="Arial" w:cs="Arial"/>
          <w:lang w:val="en-GB"/>
        </w:rPr>
        <w:t>9</w:t>
      </w:r>
      <w:bookmarkEnd w:id="4"/>
      <w:r w:rsidRPr="000A3476">
        <w:rPr>
          <w:rFonts w:ascii="Arial" w:hAnsi="Arial" w:cs="Arial"/>
          <w:lang w:val="en-GB"/>
        </w:rPr>
        <w:t xml:space="preserve"> </w:t>
      </w:r>
      <w:r w:rsidR="005E52F8">
        <w:rPr>
          <w:rFonts w:ascii="Arial" w:hAnsi="Arial" w:cs="Arial"/>
          <w:lang w:val="en-GB"/>
        </w:rPr>
        <w:t>.</w:t>
      </w:r>
      <w:bookmarkStart w:id="7" w:name="_Hlk212617518"/>
      <w:proofErr w:type="gramEnd"/>
      <w:r w:rsidRPr="000A3476">
        <w:rPr>
          <w:rFonts w:ascii="Arial" w:hAnsi="Arial" w:cs="Arial"/>
          <w:lang w:val="en-GB"/>
        </w:rPr>
        <w:t xml:space="preserve"> TSS: Total soluble solids, °B: Brix degree.</w:t>
      </w:r>
      <w:bookmarkEnd w:id="7"/>
    </w:p>
    <w:p w14:paraId="2BFDB06E" w14:textId="09F32C7B" w:rsidR="000A3476" w:rsidRDefault="00100471" w:rsidP="000A3476">
      <w:pPr>
        <w:pStyle w:val="Body"/>
        <w:rPr>
          <w:rFonts w:ascii="Arial" w:hAnsi="Arial" w:cs="Arial"/>
          <w:lang w:val="en-GB"/>
        </w:rPr>
      </w:pPr>
      <w:r w:rsidRPr="00100471">
        <w:rPr>
          <w:rFonts w:ascii="Arial" w:hAnsi="Arial" w:cs="Arial"/>
          <w:lang w:val="en-GB"/>
        </w:rPr>
        <w:t xml:space="preserve">Results with the same </w:t>
      </w:r>
      <w:r w:rsidRPr="00100471">
        <w:rPr>
          <w:rFonts w:ascii="Arial" w:hAnsi="Arial" w:cs="Arial"/>
          <w:highlight w:val="yellow"/>
          <w:lang w:val="en-GB"/>
        </w:rPr>
        <w:t>superscript letters</w:t>
      </w:r>
      <w:r w:rsidRPr="00100471">
        <w:rPr>
          <w:rFonts w:ascii="Arial" w:hAnsi="Arial" w:cs="Arial"/>
          <w:lang w:val="en-GB"/>
        </w:rPr>
        <w:t xml:space="preserve"> in each column are not significantly different according to Tukey's HSD test.</w:t>
      </w:r>
    </w:p>
    <w:p w14:paraId="670B37AA" w14:textId="77777777" w:rsidR="000418FC" w:rsidRPr="000A3476" w:rsidRDefault="000418FC" w:rsidP="000A3476">
      <w:pPr>
        <w:pStyle w:val="Body"/>
        <w:rPr>
          <w:rFonts w:ascii="Arial" w:hAnsi="Arial" w:cs="Arial"/>
          <w:lang w:val="en-GB"/>
        </w:rPr>
      </w:pPr>
    </w:p>
    <w:bookmarkEnd w:id="5"/>
    <w:p w14:paraId="5E1B4724" w14:textId="77777777" w:rsidR="000418FC" w:rsidRDefault="000418FC" w:rsidP="00441B6F">
      <w:pPr>
        <w:pStyle w:val="Body"/>
        <w:spacing w:after="0"/>
        <w:rPr>
          <w:rFonts w:ascii="Arial" w:hAnsi="Arial" w:cs="Arial"/>
          <w:lang w:val="en-GB"/>
        </w:rPr>
        <w:sectPr w:rsidR="000418FC" w:rsidSect="00A81DA4">
          <w:pgSz w:w="15840" w:h="12240" w:orient="landscape"/>
          <w:pgMar w:top="2016" w:right="1440" w:bottom="2016" w:left="2016" w:header="720" w:footer="1123" w:gutter="0"/>
          <w:cols w:space="720"/>
          <w:docGrid w:linePitch="272"/>
        </w:sectPr>
      </w:pPr>
    </w:p>
    <w:tbl>
      <w:tblPr>
        <w:tblpPr w:leftFromText="180" w:rightFromText="180" w:vertAnchor="page" w:horzAnchor="margin" w:tblpY="7741"/>
        <w:tblW w:w="5000" w:type="pct"/>
        <w:tblBorders>
          <w:top w:val="single" w:sz="4" w:space="0" w:color="auto"/>
          <w:bottom w:val="single" w:sz="4" w:space="0" w:color="auto"/>
        </w:tblBorders>
        <w:tblLook w:val="04A0" w:firstRow="1" w:lastRow="0" w:firstColumn="1" w:lastColumn="0" w:noHBand="0" w:noVBand="1"/>
      </w:tblPr>
      <w:tblGrid>
        <w:gridCol w:w="1067"/>
        <w:gridCol w:w="1421"/>
        <w:gridCol w:w="1307"/>
        <w:gridCol w:w="1308"/>
        <w:gridCol w:w="1308"/>
        <w:gridCol w:w="1536"/>
        <w:gridCol w:w="1536"/>
        <w:gridCol w:w="1593"/>
        <w:gridCol w:w="1308"/>
      </w:tblGrid>
      <w:tr w:rsidR="009E74D7" w:rsidRPr="000418FC" w14:paraId="309A3D9B" w14:textId="77777777" w:rsidTr="00225006">
        <w:trPr>
          <w:trHeight w:val="697"/>
        </w:trPr>
        <w:tc>
          <w:tcPr>
            <w:tcW w:w="431" w:type="pct"/>
            <w:tcBorders>
              <w:top w:val="single" w:sz="4" w:space="0" w:color="auto"/>
              <w:bottom w:val="single" w:sz="4" w:space="0" w:color="auto"/>
            </w:tcBorders>
            <w:noWrap/>
            <w:hideMark/>
          </w:tcPr>
          <w:p w14:paraId="0604A010" w14:textId="77777777" w:rsidR="000418FC" w:rsidRPr="000418FC" w:rsidRDefault="000418FC" w:rsidP="000418FC">
            <w:pPr>
              <w:pStyle w:val="Body"/>
              <w:spacing w:after="0"/>
              <w:rPr>
                <w:rFonts w:ascii="Arial" w:hAnsi="Arial" w:cs="Arial"/>
                <w:b/>
                <w:bCs/>
                <w:lang w:val="en-GB"/>
              </w:rPr>
            </w:pPr>
            <w:bookmarkStart w:id="8" w:name="_Hlk213174358"/>
            <w:r w:rsidRPr="000418FC">
              <w:rPr>
                <w:rFonts w:ascii="Arial" w:hAnsi="Arial" w:cs="Arial"/>
                <w:b/>
                <w:bCs/>
                <w:lang w:val="en-GB"/>
              </w:rPr>
              <w:t>Samples</w:t>
            </w:r>
          </w:p>
        </w:tc>
        <w:tc>
          <w:tcPr>
            <w:tcW w:w="574" w:type="pct"/>
            <w:tcBorders>
              <w:top w:val="single" w:sz="4" w:space="0" w:color="auto"/>
              <w:bottom w:val="single" w:sz="4" w:space="0" w:color="auto"/>
            </w:tcBorders>
            <w:noWrap/>
            <w:hideMark/>
          </w:tcPr>
          <w:p w14:paraId="7A7D3923"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Water</w:t>
            </w:r>
          </w:p>
          <w:p w14:paraId="3105DDD1"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 xml:space="preserve"> content (%)</w:t>
            </w:r>
          </w:p>
        </w:tc>
        <w:tc>
          <w:tcPr>
            <w:tcW w:w="528" w:type="pct"/>
            <w:tcBorders>
              <w:top w:val="single" w:sz="4" w:space="0" w:color="auto"/>
              <w:bottom w:val="single" w:sz="4" w:space="0" w:color="auto"/>
            </w:tcBorders>
            <w:noWrap/>
            <w:hideMark/>
          </w:tcPr>
          <w:p w14:paraId="491B5632"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pH</w:t>
            </w:r>
          </w:p>
        </w:tc>
        <w:tc>
          <w:tcPr>
            <w:tcW w:w="528" w:type="pct"/>
            <w:tcBorders>
              <w:top w:val="single" w:sz="4" w:space="0" w:color="auto"/>
              <w:bottom w:val="single" w:sz="4" w:space="0" w:color="auto"/>
            </w:tcBorders>
            <w:noWrap/>
            <w:hideMark/>
          </w:tcPr>
          <w:p w14:paraId="38C689A4"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Ash (%)</w:t>
            </w:r>
          </w:p>
        </w:tc>
        <w:tc>
          <w:tcPr>
            <w:tcW w:w="528" w:type="pct"/>
            <w:tcBorders>
              <w:top w:val="single" w:sz="4" w:space="0" w:color="auto"/>
              <w:bottom w:val="single" w:sz="4" w:space="0" w:color="auto"/>
            </w:tcBorders>
            <w:noWrap/>
            <w:hideMark/>
          </w:tcPr>
          <w:p w14:paraId="339B2B60"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Acidity (%)</w:t>
            </w:r>
          </w:p>
        </w:tc>
        <w:tc>
          <w:tcPr>
            <w:tcW w:w="620" w:type="pct"/>
            <w:tcBorders>
              <w:top w:val="single" w:sz="4" w:space="0" w:color="auto"/>
              <w:bottom w:val="single" w:sz="4" w:space="0" w:color="auto"/>
            </w:tcBorders>
          </w:tcPr>
          <w:p w14:paraId="62DBD0B3"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TSS</w:t>
            </w:r>
          </w:p>
          <w:p w14:paraId="25E2402A"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(°B)</w:t>
            </w:r>
          </w:p>
        </w:tc>
        <w:tc>
          <w:tcPr>
            <w:tcW w:w="620" w:type="pct"/>
            <w:tcBorders>
              <w:top w:val="single" w:sz="4" w:space="0" w:color="auto"/>
              <w:bottom w:val="single" w:sz="4" w:space="0" w:color="auto"/>
            </w:tcBorders>
            <w:noWrap/>
            <w:hideMark/>
          </w:tcPr>
          <w:p w14:paraId="73C45CA1"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Total sugars</w:t>
            </w:r>
          </w:p>
          <w:p w14:paraId="4F22705E"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w:t>
            </w:r>
          </w:p>
        </w:tc>
        <w:tc>
          <w:tcPr>
            <w:tcW w:w="643" w:type="pct"/>
            <w:tcBorders>
              <w:top w:val="single" w:sz="4" w:space="0" w:color="auto"/>
              <w:bottom w:val="single" w:sz="4" w:space="0" w:color="auto"/>
            </w:tcBorders>
            <w:noWrap/>
            <w:hideMark/>
          </w:tcPr>
          <w:p w14:paraId="773DA4EE"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Beta-carotene</w:t>
            </w:r>
          </w:p>
          <w:p w14:paraId="12ED360D" w14:textId="32006E23"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(mg/</w:t>
            </w:r>
            <w:r w:rsidR="000C4EE2">
              <w:rPr>
                <w:rFonts w:ascii="Arial" w:hAnsi="Arial" w:cs="Arial"/>
                <w:b/>
                <w:bCs/>
                <w:lang w:val="en-GB"/>
              </w:rPr>
              <w:t xml:space="preserve">100 </w:t>
            </w:r>
            <w:r w:rsidRPr="000418FC">
              <w:rPr>
                <w:rFonts w:ascii="Arial" w:hAnsi="Arial" w:cs="Arial"/>
                <w:b/>
                <w:bCs/>
                <w:lang w:val="en-GB"/>
              </w:rPr>
              <w:t>g)</w:t>
            </w:r>
          </w:p>
        </w:tc>
        <w:tc>
          <w:tcPr>
            <w:tcW w:w="528" w:type="pct"/>
            <w:tcBorders>
              <w:top w:val="single" w:sz="4" w:space="0" w:color="auto"/>
              <w:bottom w:val="single" w:sz="4" w:space="0" w:color="auto"/>
            </w:tcBorders>
            <w:noWrap/>
            <w:hideMark/>
          </w:tcPr>
          <w:p w14:paraId="313F404E" w14:textId="77777777"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Vitamin C</w:t>
            </w:r>
          </w:p>
          <w:p w14:paraId="6292B0EC" w14:textId="1E1A454C" w:rsidR="000418FC" w:rsidRPr="000418FC" w:rsidRDefault="000418FC" w:rsidP="000418FC">
            <w:pPr>
              <w:pStyle w:val="Body"/>
              <w:spacing w:after="0"/>
              <w:rPr>
                <w:rFonts w:ascii="Arial" w:hAnsi="Arial" w:cs="Arial"/>
                <w:b/>
                <w:bCs/>
                <w:lang w:val="en-GB"/>
              </w:rPr>
            </w:pPr>
            <w:r w:rsidRPr="000418FC">
              <w:rPr>
                <w:rFonts w:ascii="Arial" w:hAnsi="Arial" w:cs="Arial"/>
                <w:b/>
                <w:bCs/>
                <w:lang w:val="en-GB"/>
              </w:rPr>
              <w:t>(mg/</w:t>
            </w:r>
            <w:r w:rsidR="000C4EE2">
              <w:rPr>
                <w:rFonts w:ascii="Arial" w:hAnsi="Arial" w:cs="Arial"/>
                <w:b/>
                <w:bCs/>
                <w:lang w:val="en-GB"/>
              </w:rPr>
              <w:t xml:space="preserve">100 </w:t>
            </w:r>
            <w:r w:rsidRPr="000418FC">
              <w:rPr>
                <w:rFonts w:ascii="Arial" w:hAnsi="Arial" w:cs="Arial"/>
                <w:b/>
                <w:bCs/>
                <w:lang w:val="en-GB"/>
              </w:rPr>
              <w:t>g)</w:t>
            </w:r>
          </w:p>
        </w:tc>
      </w:tr>
      <w:tr w:rsidR="009E74D7" w:rsidRPr="005E438B" w14:paraId="3C0056E1" w14:textId="77777777" w:rsidTr="00225006">
        <w:trPr>
          <w:trHeight w:val="288"/>
        </w:trPr>
        <w:tc>
          <w:tcPr>
            <w:tcW w:w="431" w:type="pct"/>
            <w:tcBorders>
              <w:top w:val="single" w:sz="4" w:space="0" w:color="auto"/>
            </w:tcBorders>
            <w:noWrap/>
          </w:tcPr>
          <w:p w14:paraId="283A1E0E" w14:textId="77777777" w:rsidR="000C4EE2" w:rsidRPr="000418FC" w:rsidRDefault="000C4EE2" w:rsidP="000C4EE2">
            <w:pPr>
              <w:pStyle w:val="Body"/>
              <w:spacing w:after="0"/>
              <w:rPr>
                <w:rFonts w:ascii="Arial" w:hAnsi="Arial" w:cs="Arial"/>
                <w:b/>
                <w:bCs/>
                <w:lang w:val="en-GB"/>
              </w:rPr>
            </w:pPr>
            <w:r w:rsidRPr="000418FC">
              <w:rPr>
                <w:rFonts w:ascii="Arial" w:hAnsi="Arial" w:cs="Arial"/>
                <w:b/>
                <w:bCs/>
                <w:lang w:val="en-GB"/>
              </w:rPr>
              <w:t>Co1</w:t>
            </w:r>
          </w:p>
        </w:tc>
        <w:tc>
          <w:tcPr>
            <w:tcW w:w="574" w:type="pct"/>
            <w:tcBorders>
              <w:top w:val="single" w:sz="4" w:space="0" w:color="auto"/>
            </w:tcBorders>
            <w:noWrap/>
          </w:tcPr>
          <w:p w14:paraId="589FC225" w14:textId="4F228279"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65</w:t>
            </w:r>
            <w:r w:rsidR="005E52F8">
              <w:rPr>
                <w:rFonts w:ascii="Arial" w:eastAsia="Calibri" w:hAnsi="Arial" w:cs="Arial"/>
                <w:highlight w:val="yellow"/>
              </w:rPr>
              <w:t>.</w:t>
            </w:r>
            <w:r w:rsidRPr="00BD0663">
              <w:rPr>
                <w:rFonts w:ascii="Arial" w:eastAsia="Calibri" w:hAnsi="Arial" w:cs="Arial"/>
                <w:highlight w:val="yellow"/>
              </w:rPr>
              <w:t>26 ± 0</w:t>
            </w:r>
            <w:r w:rsidR="005E52F8">
              <w:rPr>
                <w:rFonts w:ascii="Arial" w:eastAsia="Calibri" w:hAnsi="Arial" w:cs="Arial"/>
                <w:highlight w:val="yellow"/>
              </w:rPr>
              <w:t>.</w:t>
            </w:r>
            <w:r w:rsidRPr="00BD0663">
              <w:rPr>
                <w:rFonts w:ascii="Arial" w:eastAsia="Calibri" w:hAnsi="Arial" w:cs="Arial"/>
                <w:highlight w:val="yellow"/>
              </w:rPr>
              <w:t>00</w:t>
            </w:r>
            <w:r w:rsidR="009E74D7">
              <w:rPr>
                <w:rFonts w:ascii="Arial" w:eastAsia="Calibri" w:hAnsi="Arial" w:cs="Arial"/>
                <w:highlight w:val="yellow"/>
                <w:vertAlign w:val="superscript"/>
              </w:rPr>
              <w:t>c</w:t>
            </w:r>
          </w:p>
        </w:tc>
        <w:tc>
          <w:tcPr>
            <w:tcW w:w="528" w:type="pct"/>
            <w:tcBorders>
              <w:top w:val="single" w:sz="4" w:space="0" w:color="auto"/>
            </w:tcBorders>
            <w:noWrap/>
          </w:tcPr>
          <w:p w14:paraId="03E7F517" w14:textId="2D2E3B91"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3</w:t>
            </w:r>
            <w:r w:rsidR="005E52F8">
              <w:rPr>
                <w:rFonts w:ascii="Arial" w:eastAsia="Calibri" w:hAnsi="Arial" w:cs="Arial"/>
                <w:highlight w:val="yellow"/>
              </w:rPr>
              <w:t>.</w:t>
            </w:r>
            <w:r w:rsidRPr="00BD0663">
              <w:rPr>
                <w:rFonts w:ascii="Arial" w:eastAsia="Calibri" w:hAnsi="Arial" w:cs="Arial"/>
                <w:highlight w:val="yellow"/>
              </w:rPr>
              <w:t>53 ± 0</w:t>
            </w:r>
            <w:r w:rsidR="005E52F8">
              <w:rPr>
                <w:rFonts w:ascii="Arial" w:eastAsia="Calibri" w:hAnsi="Arial" w:cs="Arial"/>
                <w:highlight w:val="yellow"/>
              </w:rPr>
              <w:t>.</w:t>
            </w:r>
            <w:r w:rsidRPr="00BD0663">
              <w:rPr>
                <w:rFonts w:ascii="Arial" w:eastAsia="Calibri" w:hAnsi="Arial" w:cs="Arial"/>
                <w:highlight w:val="yellow"/>
              </w:rPr>
              <w:t>01</w:t>
            </w:r>
            <w:r w:rsidR="009E74D7">
              <w:rPr>
                <w:rFonts w:ascii="Arial" w:eastAsia="Calibri" w:hAnsi="Arial" w:cs="Arial"/>
                <w:highlight w:val="yellow"/>
                <w:vertAlign w:val="superscript"/>
              </w:rPr>
              <w:t>a</w:t>
            </w:r>
          </w:p>
        </w:tc>
        <w:tc>
          <w:tcPr>
            <w:tcW w:w="528" w:type="pct"/>
            <w:tcBorders>
              <w:top w:val="single" w:sz="4" w:space="0" w:color="auto"/>
            </w:tcBorders>
            <w:noWrap/>
          </w:tcPr>
          <w:p w14:paraId="74B21931" w14:textId="329C2072"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0</w:t>
            </w:r>
            <w:r w:rsidR="005E52F8">
              <w:rPr>
                <w:rFonts w:ascii="Arial" w:eastAsia="Calibri" w:hAnsi="Arial" w:cs="Arial"/>
                <w:highlight w:val="yellow"/>
              </w:rPr>
              <w:t>.</w:t>
            </w:r>
            <w:r w:rsidRPr="00BD0663">
              <w:rPr>
                <w:rFonts w:ascii="Arial" w:eastAsia="Calibri" w:hAnsi="Arial" w:cs="Arial"/>
                <w:highlight w:val="yellow"/>
              </w:rPr>
              <w:t>20 ± 0</w:t>
            </w:r>
            <w:r w:rsidR="005E52F8">
              <w:rPr>
                <w:rFonts w:ascii="Arial" w:eastAsia="Calibri" w:hAnsi="Arial" w:cs="Arial"/>
                <w:highlight w:val="yellow"/>
              </w:rPr>
              <w:t>.</w:t>
            </w:r>
            <w:r w:rsidRPr="00BD0663">
              <w:rPr>
                <w:rFonts w:ascii="Arial" w:eastAsia="Calibri" w:hAnsi="Arial" w:cs="Arial"/>
                <w:highlight w:val="yellow"/>
              </w:rPr>
              <w:t>00</w:t>
            </w:r>
            <w:r w:rsidRPr="00BD0663">
              <w:rPr>
                <w:rFonts w:ascii="Arial" w:eastAsia="Calibri" w:hAnsi="Arial" w:cs="Arial"/>
                <w:highlight w:val="yellow"/>
                <w:vertAlign w:val="superscript"/>
              </w:rPr>
              <w:t>b</w:t>
            </w:r>
          </w:p>
        </w:tc>
        <w:tc>
          <w:tcPr>
            <w:tcW w:w="528" w:type="pct"/>
            <w:tcBorders>
              <w:top w:val="single" w:sz="4" w:space="0" w:color="auto"/>
            </w:tcBorders>
            <w:noWrap/>
          </w:tcPr>
          <w:p w14:paraId="6F7D6296" w14:textId="3F52160F"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0</w:t>
            </w:r>
            <w:r w:rsidR="005E52F8">
              <w:rPr>
                <w:rFonts w:ascii="Arial" w:eastAsia="Calibri" w:hAnsi="Arial" w:cs="Arial"/>
                <w:highlight w:val="yellow"/>
              </w:rPr>
              <w:t>.</w:t>
            </w:r>
            <w:r w:rsidRPr="00BD0663">
              <w:rPr>
                <w:rFonts w:ascii="Arial" w:eastAsia="Calibri" w:hAnsi="Arial" w:cs="Arial"/>
                <w:highlight w:val="yellow"/>
              </w:rPr>
              <w:t>51 ± 0</w:t>
            </w:r>
            <w:r w:rsidR="005E52F8">
              <w:rPr>
                <w:rFonts w:ascii="Arial" w:eastAsia="Calibri" w:hAnsi="Arial" w:cs="Arial"/>
                <w:highlight w:val="yellow"/>
              </w:rPr>
              <w:t>.</w:t>
            </w:r>
            <w:r w:rsidRPr="00BD0663">
              <w:rPr>
                <w:rFonts w:ascii="Arial" w:eastAsia="Calibri" w:hAnsi="Arial" w:cs="Arial"/>
                <w:highlight w:val="yellow"/>
              </w:rPr>
              <w:t>01</w:t>
            </w:r>
            <w:r w:rsidR="009E74D7">
              <w:rPr>
                <w:rFonts w:ascii="Arial" w:eastAsia="Calibri" w:hAnsi="Arial" w:cs="Arial"/>
                <w:highlight w:val="yellow"/>
                <w:vertAlign w:val="superscript"/>
              </w:rPr>
              <w:t>c</w:t>
            </w:r>
          </w:p>
        </w:tc>
        <w:tc>
          <w:tcPr>
            <w:tcW w:w="620" w:type="pct"/>
            <w:tcBorders>
              <w:top w:val="single" w:sz="4" w:space="0" w:color="auto"/>
            </w:tcBorders>
          </w:tcPr>
          <w:p w14:paraId="383C0303" w14:textId="513585AB" w:rsidR="000C4EE2" w:rsidRPr="005E438B" w:rsidRDefault="000C4EE2" w:rsidP="000C4EE2">
            <w:pPr>
              <w:pStyle w:val="Body"/>
              <w:spacing w:after="0"/>
              <w:rPr>
                <w:rFonts w:ascii="Arial" w:hAnsi="Arial" w:cs="Arial"/>
                <w:highlight w:val="yellow"/>
                <w:lang w:val="en-GB"/>
              </w:rPr>
            </w:pPr>
            <w:bookmarkStart w:id="9" w:name="_Hlk212010148"/>
            <w:bookmarkStart w:id="10" w:name="_Hlk211998323"/>
            <w:r w:rsidRPr="00BD0663">
              <w:rPr>
                <w:rFonts w:ascii="Arial" w:eastAsia="Calibri" w:hAnsi="Arial" w:cs="Arial"/>
                <w:highlight w:val="yellow"/>
              </w:rPr>
              <w:t>49</w:t>
            </w:r>
            <w:r w:rsidR="005E52F8">
              <w:rPr>
                <w:rFonts w:ascii="Arial" w:eastAsia="Calibri" w:hAnsi="Arial" w:cs="Arial"/>
                <w:highlight w:val="yellow"/>
              </w:rPr>
              <w:t>.</w:t>
            </w:r>
            <w:r w:rsidRPr="00BD0663">
              <w:rPr>
                <w:rFonts w:ascii="Arial" w:eastAsia="Calibri" w:hAnsi="Arial" w:cs="Arial"/>
                <w:highlight w:val="yellow"/>
              </w:rPr>
              <w:t>56</w:t>
            </w:r>
            <w:bookmarkEnd w:id="9"/>
            <w:r w:rsidRPr="00BD0663">
              <w:rPr>
                <w:rFonts w:ascii="Arial" w:eastAsia="Calibri" w:hAnsi="Arial" w:cs="Arial"/>
                <w:highlight w:val="yellow"/>
              </w:rPr>
              <w:t xml:space="preserve"> ± 0</w:t>
            </w:r>
            <w:r w:rsidR="005E52F8">
              <w:rPr>
                <w:rFonts w:ascii="Arial" w:eastAsia="Calibri" w:hAnsi="Arial" w:cs="Arial"/>
                <w:highlight w:val="yellow"/>
              </w:rPr>
              <w:t>.</w:t>
            </w:r>
            <w:r w:rsidRPr="00BD0663">
              <w:rPr>
                <w:rFonts w:ascii="Arial" w:eastAsia="Calibri" w:hAnsi="Arial" w:cs="Arial"/>
                <w:highlight w:val="yellow"/>
              </w:rPr>
              <w:t>51</w:t>
            </w:r>
            <w:bookmarkEnd w:id="10"/>
            <w:r w:rsidR="00C24238">
              <w:rPr>
                <w:rFonts w:ascii="Arial" w:eastAsia="Calibri" w:hAnsi="Arial" w:cs="Arial"/>
                <w:highlight w:val="yellow"/>
                <w:vertAlign w:val="superscript"/>
              </w:rPr>
              <w:t>a</w:t>
            </w:r>
          </w:p>
        </w:tc>
        <w:tc>
          <w:tcPr>
            <w:tcW w:w="620" w:type="pct"/>
            <w:tcBorders>
              <w:top w:val="single" w:sz="4" w:space="0" w:color="auto"/>
            </w:tcBorders>
            <w:noWrap/>
          </w:tcPr>
          <w:p w14:paraId="714C60EE" w14:textId="6BC9252F" w:rsidR="000C4EE2" w:rsidRPr="005E438B" w:rsidRDefault="000C4EE2" w:rsidP="000C4EE2">
            <w:pPr>
              <w:pStyle w:val="Body"/>
              <w:spacing w:after="0"/>
              <w:rPr>
                <w:rFonts w:ascii="Arial" w:hAnsi="Arial" w:cs="Arial"/>
                <w:highlight w:val="yellow"/>
                <w:lang w:val="en-GB"/>
              </w:rPr>
            </w:pPr>
            <w:bookmarkStart w:id="11" w:name="_Hlk212009982"/>
            <w:r w:rsidRPr="00BD0663">
              <w:rPr>
                <w:rFonts w:ascii="Arial" w:eastAsia="Calibri" w:hAnsi="Arial" w:cs="Arial"/>
                <w:highlight w:val="yellow"/>
              </w:rPr>
              <w:t>53</w:t>
            </w:r>
            <w:r w:rsidR="005E52F8">
              <w:rPr>
                <w:rFonts w:ascii="Arial" w:eastAsia="Calibri" w:hAnsi="Arial" w:cs="Arial"/>
                <w:highlight w:val="yellow"/>
              </w:rPr>
              <w:t>.</w:t>
            </w:r>
            <w:r w:rsidRPr="00BD0663">
              <w:rPr>
                <w:rFonts w:ascii="Arial" w:eastAsia="Calibri" w:hAnsi="Arial" w:cs="Arial"/>
                <w:highlight w:val="yellow"/>
              </w:rPr>
              <w:t>75</w:t>
            </w:r>
            <w:bookmarkEnd w:id="11"/>
            <w:r w:rsidRPr="00BD0663">
              <w:rPr>
                <w:rFonts w:ascii="Arial" w:eastAsia="Calibri" w:hAnsi="Arial" w:cs="Arial"/>
                <w:highlight w:val="yellow"/>
              </w:rPr>
              <w:t xml:space="preserve"> ± 5</w:t>
            </w:r>
            <w:r w:rsidR="005E52F8">
              <w:rPr>
                <w:rFonts w:ascii="Arial" w:eastAsia="Calibri" w:hAnsi="Arial" w:cs="Arial"/>
                <w:highlight w:val="yellow"/>
              </w:rPr>
              <w:t>.</w:t>
            </w:r>
            <w:r w:rsidRPr="00BD0663">
              <w:rPr>
                <w:rFonts w:ascii="Arial" w:eastAsia="Calibri" w:hAnsi="Arial" w:cs="Arial"/>
                <w:highlight w:val="yellow"/>
              </w:rPr>
              <w:t>16</w:t>
            </w:r>
            <w:r w:rsidR="004907F2">
              <w:rPr>
                <w:rFonts w:ascii="Arial" w:eastAsia="Calibri" w:hAnsi="Arial" w:cs="Arial"/>
                <w:highlight w:val="yellow"/>
                <w:vertAlign w:val="superscript"/>
              </w:rPr>
              <w:t>a</w:t>
            </w:r>
          </w:p>
        </w:tc>
        <w:tc>
          <w:tcPr>
            <w:tcW w:w="643" w:type="pct"/>
            <w:tcBorders>
              <w:top w:val="single" w:sz="4" w:space="0" w:color="auto"/>
            </w:tcBorders>
            <w:noWrap/>
          </w:tcPr>
          <w:p w14:paraId="1A2F784F" w14:textId="07556464"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1</w:t>
            </w:r>
            <w:r w:rsidR="005E52F8">
              <w:rPr>
                <w:rFonts w:ascii="Arial" w:eastAsia="Calibri" w:hAnsi="Arial" w:cs="Arial"/>
                <w:highlight w:val="yellow"/>
              </w:rPr>
              <w:t>.</w:t>
            </w:r>
            <w:r w:rsidRPr="00BD0663">
              <w:rPr>
                <w:rFonts w:ascii="Arial" w:eastAsia="Calibri" w:hAnsi="Arial" w:cs="Arial"/>
                <w:highlight w:val="yellow"/>
              </w:rPr>
              <w:t>31 ± 0</w:t>
            </w:r>
            <w:r w:rsidR="005E52F8">
              <w:rPr>
                <w:rFonts w:ascii="Arial" w:eastAsia="Calibri" w:hAnsi="Arial" w:cs="Arial"/>
                <w:highlight w:val="yellow"/>
              </w:rPr>
              <w:t>.</w:t>
            </w:r>
            <w:r w:rsidRPr="00BD0663">
              <w:rPr>
                <w:rFonts w:ascii="Arial" w:eastAsia="Calibri" w:hAnsi="Arial" w:cs="Arial"/>
                <w:highlight w:val="yellow"/>
              </w:rPr>
              <w:t>04</w:t>
            </w:r>
            <w:r w:rsidRPr="00BD0663">
              <w:rPr>
                <w:rFonts w:ascii="Arial" w:eastAsia="Calibri" w:hAnsi="Arial" w:cs="Arial"/>
                <w:highlight w:val="yellow"/>
                <w:vertAlign w:val="superscript"/>
              </w:rPr>
              <w:t>b</w:t>
            </w:r>
          </w:p>
        </w:tc>
        <w:tc>
          <w:tcPr>
            <w:tcW w:w="528" w:type="pct"/>
            <w:tcBorders>
              <w:top w:val="single" w:sz="4" w:space="0" w:color="auto"/>
            </w:tcBorders>
            <w:noWrap/>
          </w:tcPr>
          <w:p w14:paraId="2A272D44" w14:textId="550B0A3A"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3</w:t>
            </w:r>
            <w:r w:rsidR="005E52F8">
              <w:rPr>
                <w:rFonts w:ascii="Arial" w:eastAsia="Calibri" w:hAnsi="Arial" w:cs="Arial"/>
                <w:highlight w:val="yellow"/>
              </w:rPr>
              <w:t>.</w:t>
            </w:r>
            <w:r w:rsidRPr="00BD0663">
              <w:rPr>
                <w:rFonts w:ascii="Arial" w:eastAsia="Calibri" w:hAnsi="Arial" w:cs="Arial"/>
                <w:highlight w:val="yellow"/>
              </w:rPr>
              <w:t>86 ± 0</w:t>
            </w:r>
            <w:r w:rsidR="005E52F8">
              <w:rPr>
                <w:rFonts w:ascii="Arial" w:eastAsia="Calibri" w:hAnsi="Arial" w:cs="Arial"/>
                <w:highlight w:val="yellow"/>
              </w:rPr>
              <w:t>.</w:t>
            </w:r>
            <w:r w:rsidRPr="00BD0663">
              <w:rPr>
                <w:rFonts w:ascii="Arial" w:eastAsia="Calibri" w:hAnsi="Arial" w:cs="Arial"/>
                <w:highlight w:val="yellow"/>
              </w:rPr>
              <w:t>06</w:t>
            </w:r>
            <w:r w:rsidR="004907F2">
              <w:rPr>
                <w:rFonts w:ascii="Arial" w:eastAsia="Calibri" w:hAnsi="Arial" w:cs="Arial"/>
                <w:highlight w:val="yellow"/>
                <w:vertAlign w:val="superscript"/>
              </w:rPr>
              <w:t>a</w:t>
            </w:r>
          </w:p>
        </w:tc>
      </w:tr>
      <w:tr w:rsidR="009E74D7" w:rsidRPr="005E438B" w14:paraId="6AB7DA2D" w14:textId="77777777" w:rsidTr="00225006">
        <w:trPr>
          <w:trHeight w:val="288"/>
        </w:trPr>
        <w:tc>
          <w:tcPr>
            <w:tcW w:w="431" w:type="pct"/>
            <w:noWrap/>
          </w:tcPr>
          <w:p w14:paraId="7411D305" w14:textId="77777777" w:rsidR="000C4EE2" w:rsidRPr="000418FC" w:rsidRDefault="000C4EE2" w:rsidP="000C4EE2">
            <w:pPr>
              <w:pStyle w:val="Body"/>
              <w:spacing w:after="0"/>
              <w:rPr>
                <w:rFonts w:ascii="Arial" w:hAnsi="Arial" w:cs="Arial"/>
                <w:b/>
                <w:bCs/>
                <w:lang w:val="en-GB"/>
              </w:rPr>
            </w:pPr>
            <w:r w:rsidRPr="000418FC">
              <w:rPr>
                <w:rFonts w:ascii="Arial" w:hAnsi="Arial" w:cs="Arial"/>
                <w:b/>
                <w:bCs/>
                <w:lang w:val="en-GB"/>
              </w:rPr>
              <w:t>Co2</w:t>
            </w:r>
          </w:p>
        </w:tc>
        <w:tc>
          <w:tcPr>
            <w:tcW w:w="574" w:type="pct"/>
            <w:noWrap/>
          </w:tcPr>
          <w:p w14:paraId="6AD96C7C" w14:textId="79F442E8"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32</w:t>
            </w:r>
            <w:r w:rsidR="005E52F8">
              <w:rPr>
                <w:rFonts w:ascii="Arial" w:eastAsia="Calibri" w:hAnsi="Arial" w:cs="Arial"/>
                <w:highlight w:val="yellow"/>
              </w:rPr>
              <w:t>.</w:t>
            </w:r>
            <w:r w:rsidRPr="00BD0663">
              <w:rPr>
                <w:rFonts w:ascii="Arial" w:eastAsia="Calibri" w:hAnsi="Arial" w:cs="Arial"/>
                <w:highlight w:val="yellow"/>
              </w:rPr>
              <w:t>82 ± 0</w:t>
            </w:r>
            <w:r w:rsidR="005E52F8">
              <w:rPr>
                <w:rFonts w:ascii="Arial" w:eastAsia="Calibri" w:hAnsi="Arial" w:cs="Arial"/>
                <w:highlight w:val="yellow"/>
              </w:rPr>
              <w:t>.</w:t>
            </w:r>
            <w:r w:rsidRPr="00BD0663">
              <w:rPr>
                <w:rFonts w:ascii="Arial" w:eastAsia="Calibri" w:hAnsi="Arial" w:cs="Arial"/>
                <w:highlight w:val="yellow"/>
              </w:rPr>
              <w:t>50</w:t>
            </w:r>
            <w:r w:rsidRPr="00BD0663">
              <w:rPr>
                <w:rFonts w:ascii="Arial" w:eastAsia="Calibri" w:hAnsi="Arial" w:cs="Arial"/>
                <w:highlight w:val="yellow"/>
                <w:vertAlign w:val="superscript"/>
              </w:rPr>
              <w:t>b</w:t>
            </w:r>
          </w:p>
        </w:tc>
        <w:tc>
          <w:tcPr>
            <w:tcW w:w="528" w:type="pct"/>
            <w:noWrap/>
          </w:tcPr>
          <w:p w14:paraId="3223D30C" w14:textId="0BA8974D"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4</w:t>
            </w:r>
            <w:r w:rsidR="005E52F8">
              <w:rPr>
                <w:rFonts w:ascii="Arial" w:eastAsia="Calibri" w:hAnsi="Arial" w:cs="Arial"/>
                <w:highlight w:val="yellow"/>
              </w:rPr>
              <w:t>.</w:t>
            </w:r>
            <w:r w:rsidRPr="00BD0663">
              <w:rPr>
                <w:rFonts w:ascii="Arial" w:eastAsia="Calibri" w:hAnsi="Arial" w:cs="Arial"/>
                <w:highlight w:val="yellow"/>
              </w:rPr>
              <w:t>22 ± 0</w:t>
            </w:r>
            <w:r w:rsidR="005E52F8">
              <w:rPr>
                <w:rFonts w:ascii="Arial" w:eastAsia="Calibri" w:hAnsi="Arial" w:cs="Arial"/>
                <w:highlight w:val="yellow"/>
              </w:rPr>
              <w:t>.</w:t>
            </w:r>
            <w:r w:rsidRPr="00BD0663">
              <w:rPr>
                <w:rFonts w:ascii="Arial" w:eastAsia="Calibri" w:hAnsi="Arial" w:cs="Arial"/>
                <w:highlight w:val="yellow"/>
              </w:rPr>
              <w:t>00</w:t>
            </w:r>
            <w:r w:rsidR="009E74D7">
              <w:rPr>
                <w:rFonts w:ascii="Arial" w:eastAsia="Calibri" w:hAnsi="Arial" w:cs="Arial"/>
                <w:highlight w:val="yellow"/>
                <w:vertAlign w:val="superscript"/>
              </w:rPr>
              <w:t>b</w:t>
            </w:r>
          </w:p>
        </w:tc>
        <w:tc>
          <w:tcPr>
            <w:tcW w:w="528" w:type="pct"/>
            <w:noWrap/>
          </w:tcPr>
          <w:p w14:paraId="236452E5" w14:textId="588A0514"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0</w:t>
            </w:r>
            <w:r w:rsidR="005E52F8">
              <w:rPr>
                <w:rFonts w:ascii="Arial" w:eastAsia="Calibri" w:hAnsi="Arial" w:cs="Arial"/>
                <w:highlight w:val="yellow"/>
              </w:rPr>
              <w:t>.</w:t>
            </w:r>
            <w:r w:rsidRPr="00BD0663">
              <w:rPr>
                <w:rFonts w:ascii="Arial" w:eastAsia="Calibri" w:hAnsi="Arial" w:cs="Arial"/>
                <w:highlight w:val="yellow"/>
              </w:rPr>
              <w:t>25 ± 0</w:t>
            </w:r>
            <w:r w:rsidR="005E52F8">
              <w:rPr>
                <w:rFonts w:ascii="Arial" w:eastAsia="Calibri" w:hAnsi="Arial" w:cs="Arial"/>
                <w:highlight w:val="yellow"/>
              </w:rPr>
              <w:t>.</w:t>
            </w:r>
            <w:r w:rsidRPr="00BD0663">
              <w:rPr>
                <w:rFonts w:ascii="Arial" w:eastAsia="Calibri" w:hAnsi="Arial" w:cs="Arial"/>
                <w:highlight w:val="yellow"/>
              </w:rPr>
              <w:t>01</w:t>
            </w:r>
            <w:r w:rsidR="009E74D7">
              <w:rPr>
                <w:rFonts w:ascii="Arial" w:eastAsia="Calibri" w:hAnsi="Arial" w:cs="Arial"/>
                <w:highlight w:val="yellow"/>
                <w:vertAlign w:val="superscript"/>
              </w:rPr>
              <w:t>c</w:t>
            </w:r>
          </w:p>
        </w:tc>
        <w:tc>
          <w:tcPr>
            <w:tcW w:w="528" w:type="pct"/>
            <w:noWrap/>
          </w:tcPr>
          <w:p w14:paraId="5ACCE55E" w14:textId="4B2505D4"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0</w:t>
            </w:r>
            <w:r w:rsidR="005E52F8">
              <w:rPr>
                <w:rFonts w:ascii="Arial" w:eastAsia="Calibri" w:hAnsi="Arial" w:cs="Arial"/>
                <w:highlight w:val="yellow"/>
              </w:rPr>
              <w:t>.</w:t>
            </w:r>
            <w:r w:rsidRPr="00BD0663">
              <w:rPr>
                <w:rFonts w:ascii="Arial" w:eastAsia="Calibri" w:hAnsi="Arial" w:cs="Arial"/>
                <w:highlight w:val="yellow"/>
              </w:rPr>
              <w:t>30 ± 0</w:t>
            </w:r>
            <w:r w:rsidR="005E52F8">
              <w:rPr>
                <w:rFonts w:ascii="Arial" w:eastAsia="Calibri" w:hAnsi="Arial" w:cs="Arial"/>
                <w:highlight w:val="yellow"/>
              </w:rPr>
              <w:t>.</w:t>
            </w:r>
            <w:r w:rsidRPr="00BD0663">
              <w:rPr>
                <w:rFonts w:ascii="Arial" w:eastAsia="Calibri" w:hAnsi="Arial" w:cs="Arial"/>
                <w:highlight w:val="yellow"/>
              </w:rPr>
              <w:t>00</w:t>
            </w:r>
            <w:r w:rsidRPr="00BD0663">
              <w:rPr>
                <w:rFonts w:ascii="Arial" w:eastAsia="Calibri" w:hAnsi="Arial" w:cs="Arial"/>
                <w:highlight w:val="yellow"/>
                <w:vertAlign w:val="superscript"/>
              </w:rPr>
              <w:t>b</w:t>
            </w:r>
          </w:p>
        </w:tc>
        <w:tc>
          <w:tcPr>
            <w:tcW w:w="620" w:type="pct"/>
          </w:tcPr>
          <w:p w14:paraId="0188409D" w14:textId="34C91AE8"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58</w:t>
            </w:r>
            <w:r w:rsidR="005E52F8">
              <w:rPr>
                <w:rFonts w:ascii="Arial" w:eastAsia="Calibri" w:hAnsi="Arial" w:cs="Arial"/>
                <w:highlight w:val="yellow"/>
              </w:rPr>
              <w:t>.</w:t>
            </w:r>
            <w:r w:rsidRPr="00BD0663">
              <w:rPr>
                <w:rFonts w:ascii="Arial" w:eastAsia="Calibri" w:hAnsi="Arial" w:cs="Arial"/>
                <w:highlight w:val="yellow"/>
              </w:rPr>
              <w:t>28 ± 1</w:t>
            </w:r>
            <w:r w:rsidR="005E52F8">
              <w:rPr>
                <w:rFonts w:ascii="Arial" w:eastAsia="Calibri" w:hAnsi="Arial" w:cs="Arial"/>
                <w:highlight w:val="yellow"/>
              </w:rPr>
              <w:t>.</w:t>
            </w:r>
            <w:r w:rsidRPr="00BD0663">
              <w:rPr>
                <w:rFonts w:ascii="Arial" w:eastAsia="Calibri" w:hAnsi="Arial" w:cs="Arial"/>
                <w:highlight w:val="yellow"/>
              </w:rPr>
              <w:t>11</w:t>
            </w:r>
            <w:r w:rsidR="00C24238">
              <w:rPr>
                <w:rFonts w:ascii="Arial" w:eastAsia="Calibri" w:hAnsi="Arial" w:cs="Arial"/>
                <w:highlight w:val="yellow"/>
                <w:vertAlign w:val="superscript"/>
              </w:rPr>
              <w:t>b</w:t>
            </w:r>
          </w:p>
        </w:tc>
        <w:tc>
          <w:tcPr>
            <w:tcW w:w="620" w:type="pct"/>
            <w:noWrap/>
          </w:tcPr>
          <w:p w14:paraId="63236501" w14:textId="1EA45EFB"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65</w:t>
            </w:r>
            <w:r w:rsidR="005E52F8">
              <w:rPr>
                <w:rFonts w:ascii="Arial" w:eastAsia="Calibri" w:hAnsi="Arial" w:cs="Arial"/>
                <w:highlight w:val="yellow"/>
              </w:rPr>
              <w:t>.</w:t>
            </w:r>
            <w:r w:rsidRPr="00BD0663">
              <w:rPr>
                <w:rFonts w:ascii="Arial" w:eastAsia="Calibri" w:hAnsi="Arial" w:cs="Arial"/>
                <w:highlight w:val="yellow"/>
              </w:rPr>
              <w:t>57 ± 1</w:t>
            </w:r>
            <w:r w:rsidR="005E52F8">
              <w:rPr>
                <w:rFonts w:ascii="Arial" w:eastAsia="Calibri" w:hAnsi="Arial" w:cs="Arial"/>
                <w:highlight w:val="yellow"/>
              </w:rPr>
              <w:t>.</w:t>
            </w:r>
            <w:r w:rsidRPr="00BD0663">
              <w:rPr>
                <w:rFonts w:ascii="Arial" w:eastAsia="Calibri" w:hAnsi="Arial" w:cs="Arial"/>
                <w:highlight w:val="yellow"/>
              </w:rPr>
              <w:t>70</w:t>
            </w:r>
            <w:r w:rsidRPr="00BD0663">
              <w:rPr>
                <w:rFonts w:ascii="Arial" w:eastAsia="Calibri" w:hAnsi="Arial" w:cs="Arial"/>
                <w:highlight w:val="yellow"/>
                <w:vertAlign w:val="superscript"/>
              </w:rPr>
              <w:t>b</w:t>
            </w:r>
          </w:p>
        </w:tc>
        <w:tc>
          <w:tcPr>
            <w:tcW w:w="643" w:type="pct"/>
            <w:noWrap/>
          </w:tcPr>
          <w:p w14:paraId="5FE6CA61" w14:textId="3BC827CE"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0</w:t>
            </w:r>
            <w:r w:rsidR="005E52F8">
              <w:rPr>
                <w:rFonts w:ascii="Arial" w:eastAsia="Calibri" w:hAnsi="Arial" w:cs="Arial"/>
                <w:highlight w:val="yellow"/>
              </w:rPr>
              <w:t>.</w:t>
            </w:r>
            <w:r w:rsidRPr="00BD0663">
              <w:rPr>
                <w:rFonts w:ascii="Arial" w:eastAsia="Calibri" w:hAnsi="Arial" w:cs="Arial"/>
                <w:highlight w:val="yellow"/>
              </w:rPr>
              <w:t>00 ± 0</w:t>
            </w:r>
            <w:r w:rsidR="005E52F8">
              <w:rPr>
                <w:rFonts w:ascii="Arial" w:eastAsia="Calibri" w:hAnsi="Arial" w:cs="Arial"/>
                <w:highlight w:val="yellow"/>
              </w:rPr>
              <w:t>.</w:t>
            </w:r>
            <w:r w:rsidRPr="00BD0663">
              <w:rPr>
                <w:rFonts w:ascii="Arial" w:eastAsia="Calibri" w:hAnsi="Arial" w:cs="Arial"/>
                <w:highlight w:val="yellow"/>
              </w:rPr>
              <w:t>00</w:t>
            </w:r>
            <w:r w:rsidR="004907F2">
              <w:rPr>
                <w:rFonts w:ascii="Arial" w:eastAsia="Calibri" w:hAnsi="Arial" w:cs="Arial"/>
                <w:highlight w:val="yellow"/>
                <w:vertAlign w:val="superscript"/>
              </w:rPr>
              <w:t>a</w:t>
            </w:r>
          </w:p>
        </w:tc>
        <w:tc>
          <w:tcPr>
            <w:tcW w:w="528" w:type="pct"/>
            <w:noWrap/>
          </w:tcPr>
          <w:p w14:paraId="33EEC993" w14:textId="3B4FF318"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6</w:t>
            </w:r>
            <w:r w:rsidR="005E52F8">
              <w:rPr>
                <w:rFonts w:ascii="Arial" w:eastAsia="Calibri" w:hAnsi="Arial" w:cs="Arial"/>
                <w:highlight w:val="yellow"/>
              </w:rPr>
              <w:t>.</w:t>
            </w:r>
            <w:r w:rsidRPr="00BD0663">
              <w:rPr>
                <w:rFonts w:ascii="Arial" w:eastAsia="Calibri" w:hAnsi="Arial" w:cs="Arial"/>
                <w:highlight w:val="yellow"/>
              </w:rPr>
              <w:t>03 ± 0</w:t>
            </w:r>
            <w:r w:rsidR="005E52F8">
              <w:rPr>
                <w:rFonts w:ascii="Arial" w:eastAsia="Calibri" w:hAnsi="Arial" w:cs="Arial"/>
                <w:highlight w:val="yellow"/>
              </w:rPr>
              <w:t>.</w:t>
            </w:r>
            <w:r w:rsidRPr="00BD0663">
              <w:rPr>
                <w:rFonts w:ascii="Arial" w:eastAsia="Calibri" w:hAnsi="Arial" w:cs="Arial"/>
                <w:highlight w:val="yellow"/>
              </w:rPr>
              <w:t>14</w:t>
            </w:r>
            <w:r w:rsidR="004907F2">
              <w:rPr>
                <w:rFonts w:ascii="Arial" w:eastAsia="Calibri" w:hAnsi="Arial" w:cs="Arial"/>
                <w:highlight w:val="yellow"/>
                <w:vertAlign w:val="superscript"/>
              </w:rPr>
              <w:t>b</w:t>
            </w:r>
          </w:p>
        </w:tc>
      </w:tr>
      <w:tr w:rsidR="009E74D7" w:rsidRPr="005E438B" w14:paraId="11229A5B" w14:textId="77777777" w:rsidTr="00225006">
        <w:trPr>
          <w:trHeight w:val="288"/>
        </w:trPr>
        <w:tc>
          <w:tcPr>
            <w:tcW w:w="431" w:type="pct"/>
            <w:tcBorders>
              <w:bottom w:val="single" w:sz="4" w:space="0" w:color="auto"/>
            </w:tcBorders>
            <w:noWrap/>
          </w:tcPr>
          <w:p w14:paraId="2A39DF05" w14:textId="77777777" w:rsidR="000C4EE2" w:rsidRPr="000418FC" w:rsidRDefault="000C4EE2" w:rsidP="000C4EE2">
            <w:pPr>
              <w:pStyle w:val="Body"/>
              <w:spacing w:after="0"/>
              <w:rPr>
                <w:rFonts w:ascii="Arial" w:hAnsi="Arial" w:cs="Arial"/>
                <w:b/>
                <w:bCs/>
                <w:lang w:val="en-GB"/>
              </w:rPr>
            </w:pPr>
            <w:r w:rsidRPr="000418FC">
              <w:rPr>
                <w:rFonts w:ascii="Arial" w:hAnsi="Arial" w:cs="Arial"/>
                <w:b/>
                <w:bCs/>
                <w:lang w:val="en-GB"/>
              </w:rPr>
              <w:t>Co3</w:t>
            </w:r>
          </w:p>
        </w:tc>
        <w:tc>
          <w:tcPr>
            <w:tcW w:w="574" w:type="pct"/>
            <w:tcBorders>
              <w:bottom w:val="single" w:sz="4" w:space="0" w:color="auto"/>
            </w:tcBorders>
            <w:noWrap/>
          </w:tcPr>
          <w:p w14:paraId="092D8129" w14:textId="2A4B5BF1"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30</w:t>
            </w:r>
            <w:r w:rsidR="005E52F8">
              <w:rPr>
                <w:rFonts w:ascii="Arial" w:eastAsia="Calibri" w:hAnsi="Arial" w:cs="Arial"/>
                <w:highlight w:val="yellow"/>
              </w:rPr>
              <w:t>.</w:t>
            </w:r>
            <w:r w:rsidRPr="00BD0663">
              <w:rPr>
                <w:rFonts w:ascii="Arial" w:eastAsia="Calibri" w:hAnsi="Arial" w:cs="Arial"/>
                <w:highlight w:val="yellow"/>
              </w:rPr>
              <w:t>39 ± 0</w:t>
            </w:r>
            <w:r w:rsidR="005E52F8">
              <w:rPr>
                <w:rFonts w:ascii="Arial" w:eastAsia="Calibri" w:hAnsi="Arial" w:cs="Arial"/>
                <w:highlight w:val="yellow"/>
              </w:rPr>
              <w:t>.</w:t>
            </w:r>
            <w:r w:rsidRPr="00BD0663">
              <w:rPr>
                <w:rFonts w:ascii="Arial" w:eastAsia="Calibri" w:hAnsi="Arial" w:cs="Arial"/>
                <w:highlight w:val="yellow"/>
              </w:rPr>
              <w:t>11</w:t>
            </w:r>
            <w:r w:rsidR="009E74D7">
              <w:rPr>
                <w:rFonts w:ascii="Arial" w:eastAsia="Calibri" w:hAnsi="Arial" w:cs="Arial"/>
                <w:highlight w:val="yellow"/>
                <w:vertAlign w:val="superscript"/>
              </w:rPr>
              <w:t>a</w:t>
            </w:r>
          </w:p>
        </w:tc>
        <w:tc>
          <w:tcPr>
            <w:tcW w:w="528" w:type="pct"/>
            <w:tcBorders>
              <w:bottom w:val="single" w:sz="4" w:space="0" w:color="auto"/>
            </w:tcBorders>
            <w:noWrap/>
          </w:tcPr>
          <w:p w14:paraId="31C0BA2B" w14:textId="0868AC06"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4</w:t>
            </w:r>
            <w:r w:rsidR="005E52F8">
              <w:rPr>
                <w:rFonts w:ascii="Arial" w:eastAsia="Calibri" w:hAnsi="Arial" w:cs="Arial"/>
                <w:highlight w:val="yellow"/>
              </w:rPr>
              <w:t>.</w:t>
            </w:r>
            <w:r w:rsidRPr="00BD0663">
              <w:rPr>
                <w:rFonts w:ascii="Arial" w:eastAsia="Calibri" w:hAnsi="Arial" w:cs="Arial"/>
                <w:highlight w:val="yellow"/>
              </w:rPr>
              <w:t>18 ± 0</w:t>
            </w:r>
            <w:r w:rsidR="005E52F8">
              <w:rPr>
                <w:rFonts w:ascii="Arial" w:eastAsia="Calibri" w:hAnsi="Arial" w:cs="Arial"/>
                <w:highlight w:val="yellow"/>
              </w:rPr>
              <w:t>.</w:t>
            </w:r>
            <w:r w:rsidRPr="00BD0663">
              <w:rPr>
                <w:rFonts w:ascii="Arial" w:eastAsia="Calibri" w:hAnsi="Arial" w:cs="Arial"/>
                <w:highlight w:val="yellow"/>
              </w:rPr>
              <w:t>00</w:t>
            </w:r>
            <w:r w:rsidR="009E74D7">
              <w:rPr>
                <w:rFonts w:ascii="Arial" w:eastAsia="Calibri" w:hAnsi="Arial" w:cs="Arial"/>
                <w:highlight w:val="yellow"/>
                <w:vertAlign w:val="superscript"/>
              </w:rPr>
              <w:t>b</w:t>
            </w:r>
          </w:p>
        </w:tc>
        <w:tc>
          <w:tcPr>
            <w:tcW w:w="528" w:type="pct"/>
            <w:tcBorders>
              <w:bottom w:val="single" w:sz="4" w:space="0" w:color="auto"/>
            </w:tcBorders>
            <w:noWrap/>
          </w:tcPr>
          <w:p w14:paraId="49B2C6E8" w14:textId="4A9DBBE5"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0</w:t>
            </w:r>
            <w:r w:rsidR="005E52F8">
              <w:rPr>
                <w:rFonts w:ascii="Arial" w:eastAsia="Calibri" w:hAnsi="Arial" w:cs="Arial"/>
                <w:highlight w:val="yellow"/>
              </w:rPr>
              <w:t>.</w:t>
            </w:r>
            <w:r w:rsidRPr="00BD0663">
              <w:rPr>
                <w:rFonts w:ascii="Arial" w:eastAsia="Calibri" w:hAnsi="Arial" w:cs="Arial"/>
                <w:highlight w:val="yellow"/>
              </w:rPr>
              <w:t>18 ± 0</w:t>
            </w:r>
            <w:r w:rsidR="005E52F8">
              <w:rPr>
                <w:rFonts w:ascii="Arial" w:eastAsia="Calibri" w:hAnsi="Arial" w:cs="Arial"/>
                <w:highlight w:val="yellow"/>
              </w:rPr>
              <w:t>.</w:t>
            </w:r>
            <w:r w:rsidRPr="00BD0663">
              <w:rPr>
                <w:rFonts w:ascii="Arial" w:eastAsia="Calibri" w:hAnsi="Arial" w:cs="Arial"/>
                <w:highlight w:val="yellow"/>
              </w:rPr>
              <w:t>00</w:t>
            </w:r>
            <w:r w:rsidR="009E74D7">
              <w:rPr>
                <w:rFonts w:ascii="Arial" w:eastAsia="Calibri" w:hAnsi="Arial" w:cs="Arial"/>
                <w:highlight w:val="yellow"/>
                <w:vertAlign w:val="superscript"/>
              </w:rPr>
              <w:t>a</w:t>
            </w:r>
          </w:p>
        </w:tc>
        <w:tc>
          <w:tcPr>
            <w:tcW w:w="528" w:type="pct"/>
            <w:tcBorders>
              <w:bottom w:val="single" w:sz="4" w:space="0" w:color="auto"/>
            </w:tcBorders>
            <w:noWrap/>
          </w:tcPr>
          <w:p w14:paraId="6A859077" w14:textId="71A180CC"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0</w:t>
            </w:r>
            <w:r w:rsidR="005E52F8">
              <w:rPr>
                <w:rFonts w:ascii="Arial" w:eastAsia="Calibri" w:hAnsi="Arial" w:cs="Arial"/>
                <w:highlight w:val="yellow"/>
              </w:rPr>
              <w:t>.</w:t>
            </w:r>
            <w:r w:rsidRPr="00BD0663">
              <w:rPr>
                <w:rFonts w:ascii="Arial" w:eastAsia="Calibri" w:hAnsi="Arial" w:cs="Arial"/>
                <w:highlight w:val="yellow"/>
              </w:rPr>
              <w:t>22 ± 0</w:t>
            </w:r>
            <w:r w:rsidR="005E52F8">
              <w:rPr>
                <w:rFonts w:ascii="Arial" w:eastAsia="Calibri" w:hAnsi="Arial" w:cs="Arial"/>
                <w:highlight w:val="yellow"/>
              </w:rPr>
              <w:t>.</w:t>
            </w:r>
            <w:r w:rsidRPr="00BD0663">
              <w:rPr>
                <w:rFonts w:ascii="Arial" w:eastAsia="Calibri" w:hAnsi="Arial" w:cs="Arial"/>
                <w:highlight w:val="yellow"/>
              </w:rPr>
              <w:t>01</w:t>
            </w:r>
            <w:r w:rsidR="009E74D7">
              <w:rPr>
                <w:rFonts w:ascii="Arial" w:eastAsia="Calibri" w:hAnsi="Arial" w:cs="Arial"/>
                <w:highlight w:val="yellow"/>
                <w:vertAlign w:val="superscript"/>
              </w:rPr>
              <w:t>a</w:t>
            </w:r>
          </w:p>
        </w:tc>
        <w:tc>
          <w:tcPr>
            <w:tcW w:w="620" w:type="pct"/>
            <w:tcBorders>
              <w:bottom w:val="single" w:sz="4" w:space="0" w:color="auto"/>
            </w:tcBorders>
          </w:tcPr>
          <w:p w14:paraId="21040B6F" w14:textId="431A538B"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63</w:t>
            </w:r>
            <w:r w:rsidR="005E52F8">
              <w:rPr>
                <w:rFonts w:ascii="Arial" w:eastAsia="Calibri" w:hAnsi="Arial" w:cs="Arial"/>
                <w:highlight w:val="yellow"/>
              </w:rPr>
              <w:t>.</w:t>
            </w:r>
            <w:r w:rsidRPr="00BD0663">
              <w:rPr>
                <w:rFonts w:ascii="Arial" w:eastAsia="Calibri" w:hAnsi="Arial" w:cs="Arial"/>
                <w:highlight w:val="yellow"/>
              </w:rPr>
              <w:t>72 ± 2</w:t>
            </w:r>
            <w:r w:rsidR="005E52F8">
              <w:rPr>
                <w:rFonts w:ascii="Arial" w:eastAsia="Calibri" w:hAnsi="Arial" w:cs="Arial"/>
                <w:highlight w:val="yellow"/>
              </w:rPr>
              <w:t>.</w:t>
            </w:r>
            <w:r w:rsidRPr="00BD0663">
              <w:rPr>
                <w:rFonts w:ascii="Arial" w:eastAsia="Calibri" w:hAnsi="Arial" w:cs="Arial"/>
                <w:highlight w:val="yellow"/>
              </w:rPr>
              <w:t>98</w:t>
            </w:r>
            <w:r w:rsidR="00C24238">
              <w:rPr>
                <w:rFonts w:ascii="Arial" w:eastAsia="Calibri" w:hAnsi="Arial" w:cs="Arial"/>
                <w:highlight w:val="yellow"/>
                <w:vertAlign w:val="superscript"/>
              </w:rPr>
              <w:t>c</w:t>
            </w:r>
          </w:p>
        </w:tc>
        <w:tc>
          <w:tcPr>
            <w:tcW w:w="620" w:type="pct"/>
            <w:tcBorders>
              <w:bottom w:val="single" w:sz="4" w:space="0" w:color="auto"/>
            </w:tcBorders>
            <w:noWrap/>
          </w:tcPr>
          <w:p w14:paraId="333771E0" w14:textId="2971A1B5"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67</w:t>
            </w:r>
            <w:r w:rsidR="005E52F8">
              <w:rPr>
                <w:rFonts w:ascii="Arial" w:eastAsia="Calibri" w:hAnsi="Arial" w:cs="Arial"/>
                <w:highlight w:val="yellow"/>
              </w:rPr>
              <w:t>.</w:t>
            </w:r>
            <w:r w:rsidRPr="00BD0663">
              <w:rPr>
                <w:rFonts w:ascii="Arial" w:eastAsia="Calibri" w:hAnsi="Arial" w:cs="Arial"/>
                <w:highlight w:val="yellow"/>
              </w:rPr>
              <w:t>03 ± 5</w:t>
            </w:r>
            <w:r w:rsidR="005E52F8">
              <w:rPr>
                <w:rFonts w:ascii="Arial" w:eastAsia="Calibri" w:hAnsi="Arial" w:cs="Arial"/>
                <w:highlight w:val="yellow"/>
              </w:rPr>
              <w:t>.</w:t>
            </w:r>
            <w:r w:rsidRPr="00BD0663">
              <w:rPr>
                <w:rFonts w:ascii="Arial" w:eastAsia="Calibri" w:hAnsi="Arial" w:cs="Arial"/>
                <w:highlight w:val="yellow"/>
              </w:rPr>
              <w:t>78</w:t>
            </w:r>
            <w:r w:rsidR="004907F2">
              <w:rPr>
                <w:rFonts w:ascii="Arial" w:eastAsia="Calibri" w:hAnsi="Arial" w:cs="Arial"/>
                <w:highlight w:val="yellow"/>
                <w:vertAlign w:val="superscript"/>
              </w:rPr>
              <w:t>c</w:t>
            </w:r>
          </w:p>
        </w:tc>
        <w:tc>
          <w:tcPr>
            <w:tcW w:w="643" w:type="pct"/>
            <w:tcBorders>
              <w:bottom w:val="single" w:sz="4" w:space="0" w:color="auto"/>
            </w:tcBorders>
            <w:noWrap/>
          </w:tcPr>
          <w:p w14:paraId="71185BF7" w14:textId="0001ADEE"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3</w:t>
            </w:r>
            <w:r w:rsidR="005E52F8">
              <w:rPr>
                <w:rFonts w:ascii="Arial" w:eastAsia="Calibri" w:hAnsi="Arial" w:cs="Arial"/>
                <w:highlight w:val="yellow"/>
              </w:rPr>
              <w:t>.</w:t>
            </w:r>
            <w:r w:rsidRPr="00BD0663">
              <w:rPr>
                <w:rFonts w:ascii="Arial" w:eastAsia="Calibri" w:hAnsi="Arial" w:cs="Arial"/>
                <w:highlight w:val="yellow"/>
              </w:rPr>
              <w:t>06 ± 0</w:t>
            </w:r>
            <w:r w:rsidR="005E52F8">
              <w:rPr>
                <w:rFonts w:ascii="Arial" w:eastAsia="Calibri" w:hAnsi="Arial" w:cs="Arial"/>
                <w:highlight w:val="yellow"/>
              </w:rPr>
              <w:t>.</w:t>
            </w:r>
            <w:r w:rsidRPr="00BD0663">
              <w:rPr>
                <w:rFonts w:ascii="Arial" w:eastAsia="Calibri" w:hAnsi="Arial" w:cs="Arial"/>
                <w:highlight w:val="yellow"/>
              </w:rPr>
              <w:t>08</w:t>
            </w:r>
            <w:r w:rsidR="004907F2">
              <w:rPr>
                <w:rFonts w:ascii="Arial" w:eastAsia="Calibri" w:hAnsi="Arial" w:cs="Arial"/>
                <w:highlight w:val="yellow"/>
                <w:vertAlign w:val="superscript"/>
              </w:rPr>
              <w:t>c</w:t>
            </w:r>
          </w:p>
        </w:tc>
        <w:tc>
          <w:tcPr>
            <w:tcW w:w="528" w:type="pct"/>
            <w:tcBorders>
              <w:bottom w:val="single" w:sz="4" w:space="0" w:color="auto"/>
            </w:tcBorders>
            <w:noWrap/>
          </w:tcPr>
          <w:p w14:paraId="4E8CF868" w14:textId="38561382" w:rsidR="000C4EE2" w:rsidRPr="005E438B" w:rsidRDefault="000C4EE2" w:rsidP="000C4EE2">
            <w:pPr>
              <w:pStyle w:val="Body"/>
              <w:spacing w:after="0"/>
              <w:rPr>
                <w:rFonts w:ascii="Arial" w:hAnsi="Arial" w:cs="Arial"/>
                <w:highlight w:val="yellow"/>
                <w:lang w:val="en-GB"/>
              </w:rPr>
            </w:pPr>
            <w:r w:rsidRPr="00BD0663">
              <w:rPr>
                <w:rFonts w:ascii="Arial" w:eastAsia="Calibri" w:hAnsi="Arial" w:cs="Arial"/>
                <w:highlight w:val="yellow"/>
              </w:rPr>
              <w:t>4</w:t>
            </w:r>
            <w:r w:rsidR="005E52F8">
              <w:rPr>
                <w:rFonts w:ascii="Arial" w:eastAsia="Calibri" w:hAnsi="Arial" w:cs="Arial"/>
                <w:highlight w:val="yellow"/>
              </w:rPr>
              <w:t>.</w:t>
            </w:r>
            <w:r w:rsidRPr="00BD0663">
              <w:rPr>
                <w:rFonts w:ascii="Arial" w:eastAsia="Calibri" w:hAnsi="Arial" w:cs="Arial"/>
                <w:highlight w:val="yellow"/>
              </w:rPr>
              <w:t>38 ± 0</w:t>
            </w:r>
            <w:r w:rsidR="005E52F8">
              <w:rPr>
                <w:rFonts w:ascii="Arial" w:eastAsia="Calibri" w:hAnsi="Arial" w:cs="Arial"/>
                <w:highlight w:val="yellow"/>
              </w:rPr>
              <w:t>.</w:t>
            </w:r>
            <w:r w:rsidRPr="00BD0663">
              <w:rPr>
                <w:rFonts w:ascii="Arial" w:eastAsia="Calibri" w:hAnsi="Arial" w:cs="Arial"/>
                <w:highlight w:val="yellow"/>
              </w:rPr>
              <w:t>36</w:t>
            </w:r>
            <w:r w:rsidR="004907F2">
              <w:rPr>
                <w:rFonts w:ascii="Arial" w:eastAsia="Calibri" w:hAnsi="Arial" w:cs="Arial"/>
                <w:highlight w:val="yellow"/>
                <w:vertAlign w:val="superscript"/>
              </w:rPr>
              <w:t>a</w:t>
            </w:r>
          </w:p>
        </w:tc>
      </w:tr>
    </w:tbl>
    <w:bookmarkEnd w:id="8"/>
    <w:p w14:paraId="56746874" w14:textId="789122E1" w:rsidR="00715C82" w:rsidRPr="000A3476" w:rsidRDefault="00225006" w:rsidP="000418FC">
      <w:pPr>
        <w:pStyle w:val="Body"/>
        <w:spacing w:after="0"/>
        <w:rPr>
          <w:rFonts w:ascii="Arial" w:hAnsi="Arial" w:cs="Arial"/>
          <w:lang w:val="en-GB"/>
        </w:rPr>
      </w:pPr>
      <w:r w:rsidRPr="00225006">
        <w:rPr>
          <w:rFonts w:ascii="Arial" w:hAnsi="Arial" w:cs="Arial"/>
          <w:lang w:val="en-GB"/>
        </w:rPr>
        <w:t xml:space="preserve">Table </w:t>
      </w:r>
      <w:r w:rsidR="00717AEA">
        <w:rPr>
          <w:rFonts w:ascii="Arial" w:hAnsi="Arial" w:cs="Arial"/>
          <w:lang w:val="en-GB"/>
        </w:rPr>
        <w:t>3</w:t>
      </w:r>
      <w:r w:rsidRPr="00225006">
        <w:rPr>
          <w:rFonts w:ascii="Arial" w:hAnsi="Arial" w:cs="Arial"/>
          <w:lang w:val="en-GB"/>
        </w:rPr>
        <w:t xml:space="preserve">: Physicochemical and nutritional characteristics of mango jams sold in the city of </w:t>
      </w:r>
      <w:proofErr w:type="spellStart"/>
      <w:r w:rsidRPr="00225006">
        <w:rPr>
          <w:rFonts w:ascii="Arial" w:hAnsi="Arial" w:cs="Arial"/>
          <w:lang w:val="en-GB"/>
        </w:rPr>
        <w:t>Ouagadouou</w:t>
      </w:r>
      <w:proofErr w:type="spellEnd"/>
    </w:p>
    <w:p w14:paraId="50EAA6A7" w14:textId="1D6A16A3" w:rsidR="00225006" w:rsidRPr="00225006" w:rsidRDefault="00225006" w:rsidP="00225006">
      <w:pPr>
        <w:pStyle w:val="Body"/>
        <w:spacing w:after="0"/>
        <w:rPr>
          <w:rFonts w:ascii="Arial" w:hAnsi="Arial" w:cs="Arial"/>
        </w:rPr>
      </w:pPr>
      <w:r w:rsidRPr="00225006">
        <w:rPr>
          <w:rFonts w:ascii="Arial" w:hAnsi="Arial" w:cs="Arial"/>
        </w:rPr>
        <w:t>Co1 to Co3: mango jam 1 to mango jam 3, TSS: Total soluble solids, °</w:t>
      </w:r>
      <w:r w:rsidR="004907F2" w:rsidRPr="00225006">
        <w:rPr>
          <w:rFonts w:ascii="Arial" w:hAnsi="Arial" w:cs="Arial"/>
        </w:rPr>
        <w:t>B</w:t>
      </w:r>
      <w:r w:rsidR="004907F2">
        <w:rPr>
          <w:rFonts w:ascii="Arial" w:hAnsi="Arial" w:cs="Arial"/>
        </w:rPr>
        <w:t>:</w:t>
      </w:r>
      <w:r w:rsidRPr="00225006">
        <w:rPr>
          <w:rFonts w:ascii="Arial" w:hAnsi="Arial" w:cs="Arial"/>
        </w:rPr>
        <w:t xml:space="preserve"> Brix degree. </w:t>
      </w:r>
    </w:p>
    <w:p w14:paraId="7CEECA65" w14:textId="2F3BBF7B" w:rsidR="00DB415B" w:rsidRDefault="00100471" w:rsidP="00441B6F">
      <w:pPr>
        <w:pStyle w:val="Body"/>
        <w:spacing w:after="0"/>
        <w:rPr>
          <w:rFonts w:ascii="Arial" w:hAnsi="Arial" w:cs="Arial"/>
        </w:rPr>
        <w:sectPr w:rsidR="00DB415B" w:rsidSect="00A81DA4">
          <w:type w:val="continuous"/>
          <w:pgSz w:w="15840" w:h="12240" w:orient="landscape"/>
          <w:pgMar w:top="2016" w:right="1440" w:bottom="2016" w:left="2016" w:header="720" w:footer="1123" w:gutter="0"/>
          <w:cols w:space="720"/>
          <w:docGrid w:linePitch="272"/>
        </w:sectPr>
      </w:pPr>
      <w:r w:rsidRPr="00100471">
        <w:rPr>
          <w:rFonts w:ascii="Arial" w:hAnsi="Arial" w:cs="Arial"/>
        </w:rPr>
        <w:t xml:space="preserve">Results with the same </w:t>
      </w:r>
      <w:r w:rsidRPr="00100471">
        <w:rPr>
          <w:rFonts w:ascii="Arial" w:hAnsi="Arial" w:cs="Arial"/>
          <w:highlight w:val="yellow"/>
        </w:rPr>
        <w:t>superscript letters</w:t>
      </w:r>
      <w:r w:rsidRPr="00100471">
        <w:rPr>
          <w:rFonts w:ascii="Arial" w:hAnsi="Arial" w:cs="Arial"/>
        </w:rPr>
        <w:t xml:space="preserve"> in each column are not significantly different according to Tukey's HSD test.</w:t>
      </w:r>
    </w:p>
    <w:p w14:paraId="185B9F65" w14:textId="050467AA" w:rsidR="00225006" w:rsidRPr="00225006" w:rsidRDefault="00225006" w:rsidP="00225006">
      <w:pPr>
        <w:pStyle w:val="Body"/>
        <w:rPr>
          <w:rFonts w:ascii="Arial" w:hAnsi="Arial" w:cs="Arial"/>
          <w:b/>
          <w:bCs/>
          <w:sz w:val="22"/>
          <w:szCs w:val="22"/>
        </w:rPr>
      </w:pPr>
      <w:r>
        <w:rPr>
          <w:rFonts w:ascii="Arial" w:hAnsi="Arial" w:cs="Arial"/>
          <w:b/>
          <w:bCs/>
          <w:sz w:val="22"/>
          <w:szCs w:val="22"/>
        </w:rPr>
        <w:lastRenderedPageBreak/>
        <w:t>3.2.</w:t>
      </w:r>
      <w:r w:rsidR="009B6A19">
        <w:rPr>
          <w:rFonts w:ascii="Arial" w:hAnsi="Arial" w:cs="Arial"/>
          <w:b/>
          <w:bCs/>
          <w:sz w:val="22"/>
          <w:szCs w:val="22"/>
        </w:rPr>
        <w:t xml:space="preserve"> </w:t>
      </w:r>
      <w:r w:rsidRPr="00225006">
        <w:rPr>
          <w:rFonts w:ascii="Arial" w:hAnsi="Arial" w:cs="Arial"/>
          <w:b/>
          <w:bCs/>
          <w:sz w:val="22"/>
          <w:szCs w:val="22"/>
        </w:rPr>
        <w:t xml:space="preserve">Microbiological characteristics of mango products </w:t>
      </w:r>
    </w:p>
    <w:p w14:paraId="0DFEA190" w14:textId="5E7D1DE8" w:rsidR="00225006" w:rsidRPr="00225006" w:rsidRDefault="00225006" w:rsidP="009B6A19">
      <w:pPr>
        <w:pStyle w:val="Body"/>
        <w:spacing w:after="0"/>
        <w:rPr>
          <w:rFonts w:ascii="Arial" w:hAnsi="Arial" w:cs="Arial"/>
        </w:rPr>
      </w:pPr>
      <w:r w:rsidRPr="00225006">
        <w:rPr>
          <w:rFonts w:ascii="Arial" w:hAnsi="Arial" w:cs="Arial"/>
        </w:rPr>
        <w:t xml:space="preserve">The hygienic quality of mango products was assessed based on five parameters. Table </w:t>
      </w:r>
      <w:r w:rsidR="00717AEA">
        <w:rPr>
          <w:rFonts w:ascii="Arial" w:hAnsi="Arial" w:cs="Arial"/>
        </w:rPr>
        <w:t xml:space="preserve">4 </w:t>
      </w:r>
      <w:r w:rsidRPr="00225006">
        <w:rPr>
          <w:rFonts w:ascii="Arial" w:hAnsi="Arial" w:cs="Arial"/>
        </w:rPr>
        <w:t>shows the results of the analysis. For dried mango samples, the total mesophilic aerobic flora ranged from 6.4 × 10</w:t>
      </w:r>
      <w:r w:rsidR="00DE18F3" w:rsidRPr="00DE18F3">
        <w:rPr>
          <w:rFonts w:ascii="Arial" w:hAnsi="Arial" w:cs="Arial"/>
          <w:vertAlign w:val="superscript"/>
        </w:rPr>
        <w:t>1</w:t>
      </w:r>
      <w:r w:rsidR="005E438B">
        <w:rPr>
          <w:rFonts w:ascii="Arial" w:hAnsi="Arial" w:cs="Arial"/>
        </w:rPr>
        <w:t xml:space="preserve"> </w:t>
      </w:r>
      <w:r w:rsidRPr="00225006">
        <w:rPr>
          <w:rFonts w:ascii="Arial" w:hAnsi="Arial" w:cs="Arial"/>
        </w:rPr>
        <w:t>to 1.8 × 10</w:t>
      </w:r>
      <w:r w:rsidRPr="005E438B">
        <w:rPr>
          <w:rFonts w:ascii="Arial" w:hAnsi="Arial" w:cs="Arial"/>
          <w:vertAlign w:val="superscript"/>
        </w:rPr>
        <w:t>3</w:t>
      </w:r>
      <w:r w:rsidR="00DE18F3">
        <w:rPr>
          <w:rFonts w:ascii="Arial" w:hAnsi="Arial" w:cs="Arial"/>
          <w:vertAlign w:val="superscript"/>
        </w:rPr>
        <w:t xml:space="preserve"> </w:t>
      </w:r>
      <w:bookmarkStart w:id="12" w:name="_Hlk214027151"/>
      <w:proofErr w:type="spellStart"/>
      <w:r w:rsidR="00CB0C9B">
        <w:rPr>
          <w:rFonts w:ascii="Arial" w:hAnsi="Arial" w:cs="Arial"/>
        </w:rPr>
        <w:t>ufc</w:t>
      </w:r>
      <w:proofErr w:type="spellEnd"/>
      <w:r w:rsidR="00CB0C9B">
        <w:rPr>
          <w:rFonts w:ascii="Arial" w:hAnsi="Arial" w:cs="Arial"/>
        </w:rPr>
        <w:t>/g</w:t>
      </w:r>
      <w:bookmarkEnd w:id="12"/>
      <w:r w:rsidRPr="00225006">
        <w:rPr>
          <w:rFonts w:ascii="Arial" w:hAnsi="Arial" w:cs="Arial"/>
        </w:rPr>
        <w:t>, enterobacteria from less than 10 to less than 40</w:t>
      </w:r>
      <w:r w:rsidR="00CB0C9B">
        <w:rPr>
          <w:rFonts w:ascii="Arial" w:hAnsi="Arial" w:cs="Arial"/>
        </w:rPr>
        <w:t xml:space="preserve"> </w:t>
      </w:r>
      <w:proofErr w:type="spellStart"/>
      <w:r w:rsidR="00CB0C9B">
        <w:rPr>
          <w:rFonts w:ascii="Arial" w:hAnsi="Arial" w:cs="Arial"/>
        </w:rPr>
        <w:t>ufc</w:t>
      </w:r>
      <w:proofErr w:type="spellEnd"/>
      <w:r w:rsidR="00CB0C9B">
        <w:rPr>
          <w:rFonts w:ascii="Arial" w:hAnsi="Arial" w:cs="Arial"/>
        </w:rPr>
        <w:t>/g</w:t>
      </w:r>
      <w:r w:rsidRPr="00225006">
        <w:rPr>
          <w:rFonts w:ascii="Arial" w:hAnsi="Arial" w:cs="Arial"/>
        </w:rPr>
        <w:t>, yeasts and molds from less than 10 to 8.</w:t>
      </w:r>
      <w:r w:rsidRPr="00F33636">
        <w:rPr>
          <w:rFonts w:ascii="Arial" w:hAnsi="Arial" w:cs="Arial"/>
          <w:highlight w:val="yellow"/>
        </w:rPr>
        <w:t>2 × 10</w:t>
      </w:r>
      <w:r w:rsidRPr="00225006">
        <w:rPr>
          <w:rFonts w:ascii="Arial" w:hAnsi="Arial" w:cs="Arial"/>
        </w:rPr>
        <w:t>¹</w:t>
      </w:r>
      <w:r w:rsidR="00CB0C9B" w:rsidRPr="00CB0C9B">
        <w:rPr>
          <w:rFonts w:ascii="Arial" w:hAnsi="Arial" w:cs="Arial"/>
        </w:rPr>
        <w:t xml:space="preserve"> </w:t>
      </w:r>
      <w:proofErr w:type="spellStart"/>
      <w:r w:rsidR="00CB0C9B" w:rsidRPr="0063652B">
        <w:rPr>
          <w:rFonts w:ascii="Arial" w:hAnsi="Arial" w:cs="Arial"/>
          <w:highlight w:val="yellow"/>
        </w:rPr>
        <w:t>ufc</w:t>
      </w:r>
      <w:proofErr w:type="spellEnd"/>
      <w:r w:rsidR="00CB0C9B" w:rsidRPr="0063652B">
        <w:rPr>
          <w:rFonts w:ascii="Arial" w:hAnsi="Arial" w:cs="Arial"/>
          <w:highlight w:val="yellow"/>
        </w:rPr>
        <w:t>/g</w:t>
      </w:r>
      <w:r w:rsidRPr="00225006">
        <w:rPr>
          <w:rFonts w:ascii="Arial" w:hAnsi="Arial" w:cs="Arial"/>
        </w:rPr>
        <w:t>, coagulase-positive staphylococci from less than 10 to 2.8 × 10²</w:t>
      </w:r>
      <w:r w:rsidR="00CB0C9B">
        <w:rPr>
          <w:rFonts w:ascii="Arial" w:hAnsi="Arial" w:cs="Arial"/>
        </w:rPr>
        <w:t xml:space="preserve"> </w:t>
      </w:r>
      <w:proofErr w:type="spellStart"/>
      <w:r w:rsidR="00CB0C9B">
        <w:rPr>
          <w:rFonts w:ascii="Arial" w:hAnsi="Arial" w:cs="Arial"/>
        </w:rPr>
        <w:t>ufc</w:t>
      </w:r>
      <w:proofErr w:type="spellEnd"/>
      <w:r w:rsidR="00CB0C9B">
        <w:rPr>
          <w:rFonts w:ascii="Arial" w:hAnsi="Arial" w:cs="Arial"/>
        </w:rPr>
        <w:t>/g</w:t>
      </w:r>
      <w:r w:rsidRPr="00225006">
        <w:rPr>
          <w:rFonts w:ascii="Arial" w:hAnsi="Arial" w:cs="Arial"/>
        </w:rPr>
        <w:t xml:space="preserve">, and </w:t>
      </w:r>
      <w:r w:rsidRPr="00DE18F3">
        <w:rPr>
          <w:rFonts w:ascii="Arial" w:hAnsi="Arial" w:cs="Arial"/>
          <w:i/>
          <w:iCs/>
        </w:rPr>
        <w:t>Bacillus cereus</w:t>
      </w:r>
      <w:r w:rsidRPr="00225006">
        <w:rPr>
          <w:rFonts w:ascii="Arial" w:hAnsi="Arial" w:cs="Arial"/>
        </w:rPr>
        <w:t xml:space="preserve"> from less than 10 to 1.6 × 10</w:t>
      </w:r>
      <w:r w:rsidRPr="00DE18F3">
        <w:rPr>
          <w:rFonts w:ascii="Arial" w:hAnsi="Arial" w:cs="Arial"/>
          <w:vertAlign w:val="superscript"/>
        </w:rPr>
        <w:t>2</w:t>
      </w:r>
      <w:r w:rsidR="00CB0C9B" w:rsidRPr="00CB0C9B">
        <w:rPr>
          <w:rFonts w:ascii="Arial" w:hAnsi="Arial" w:cs="Arial"/>
        </w:rPr>
        <w:t xml:space="preserve"> </w:t>
      </w:r>
      <w:proofErr w:type="spellStart"/>
      <w:r w:rsidR="00CB0C9B">
        <w:rPr>
          <w:rFonts w:ascii="Arial" w:hAnsi="Arial" w:cs="Arial"/>
        </w:rPr>
        <w:t>ufc</w:t>
      </w:r>
      <w:proofErr w:type="spellEnd"/>
      <w:r w:rsidR="00CB0C9B">
        <w:rPr>
          <w:rFonts w:ascii="Arial" w:hAnsi="Arial" w:cs="Arial"/>
        </w:rPr>
        <w:t>/g</w:t>
      </w:r>
      <w:r w:rsidRPr="00225006">
        <w:rPr>
          <w:rFonts w:ascii="Arial" w:hAnsi="Arial" w:cs="Arial"/>
        </w:rPr>
        <w:t xml:space="preserve">. All samples are of satisfactory quality according to the microbiological quality criteria applicable to dried mangoes and dried fruits for total mesophilic aerobic flora, enterobacteria, yeasts and molds, and </w:t>
      </w:r>
      <w:r w:rsidRPr="00CB0C9B">
        <w:rPr>
          <w:rFonts w:ascii="Arial" w:hAnsi="Arial" w:cs="Arial"/>
          <w:i/>
          <w:iCs/>
        </w:rPr>
        <w:t>Bacillus cereus</w:t>
      </w:r>
      <w:r w:rsidRPr="00225006">
        <w:rPr>
          <w:rFonts w:ascii="Arial" w:hAnsi="Arial" w:cs="Arial"/>
        </w:rPr>
        <w:t xml:space="preserve"> (</w:t>
      </w:r>
      <w:bookmarkStart w:id="13" w:name="_Hlk214665814"/>
      <w:r w:rsidRPr="00225006">
        <w:rPr>
          <w:rFonts w:ascii="Arial" w:hAnsi="Arial" w:cs="Arial"/>
        </w:rPr>
        <w:t>Grand Duchy of Luxembourg</w:t>
      </w:r>
      <w:bookmarkEnd w:id="13"/>
      <w:r w:rsidRPr="00225006">
        <w:rPr>
          <w:rFonts w:ascii="Arial" w:hAnsi="Arial" w:cs="Arial"/>
        </w:rPr>
        <w:t>, 2018, JORA, 2017). However, for coagulase-positive staphylococci, 69.23</w:t>
      </w:r>
      <w:r w:rsidR="00CB0C9B">
        <w:rPr>
          <w:rFonts w:ascii="Arial" w:hAnsi="Arial" w:cs="Arial"/>
        </w:rPr>
        <w:t xml:space="preserve"> </w:t>
      </w:r>
      <w:r w:rsidRPr="00225006">
        <w:rPr>
          <w:rFonts w:ascii="Arial" w:hAnsi="Arial" w:cs="Arial"/>
        </w:rPr>
        <w:t>% of samples are of satisfactory quality and 30.74</w:t>
      </w:r>
      <w:r w:rsidR="00CB0C9B">
        <w:rPr>
          <w:rFonts w:ascii="Arial" w:hAnsi="Arial" w:cs="Arial"/>
        </w:rPr>
        <w:t xml:space="preserve"> </w:t>
      </w:r>
      <w:r w:rsidRPr="00225006">
        <w:rPr>
          <w:rFonts w:ascii="Arial" w:hAnsi="Arial" w:cs="Arial"/>
        </w:rPr>
        <w:t>% are of acceptable quality.</w:t>
      </w:r>
    </w:p>
    <w:p w14:paraId="7C88C9CE" w14:textId="7D4589F5" w:rsidR="00225006" w:rsidRPr="00225006" w:rsidRDefault="00225006" w:rsidP="009B6A19">
      <w:pPr>
        <w:pStyle w:val="Body"/>
        <w:spacing w:after="0"/>
        <w:rPr>
          <w:rFonts w:ascii="Arial" w:hAnsi="Arial" w:cs="Arial"/>
        </w:rPr>
      </w:pPr>
      <w:r w:rsidRPr="00225006">
        <w:rPr>
          <w:rFonts w:ascii="Arial" w:hAnsi="Arial" w:cs="Arial"/>
        </w:rPr>
        <w:t>For juices and nectars, total mesophilic aerobic flora ranged from less than 1 to 1.7 x 10</w:t>
      </w:r>
      <w:r w:rsidRPr="00CB0C9B">
        <w:rPr>
          <w:rFonts w:ascii="Arial" w:hAnsi="Arial" w:cs="Arial"/>
          <w:vertAlign w:val="superscript"/>
        </w:rPr>
        <w:t>2</w:t>
      </w:r>
      <w:r w:rsidR="00CB0C9B" w:rsidRPr="00CB0C9B">
        <w:rPr>
          <w:rFonts w:ascii="Arial" w:hAnsi="Arial" w:cs="Arial"/>
        </w:rPr>
        <w:t xml:space="preserve"> </w:t>
      </w:r>
      <w:proofErr w:type="spellStart"/>
      <w:r w:rsidR="00CB0C9B">
        <w:rPr>
          <w:rFonts w:ascii="Arial" w:hAnsi="Arial" w:cs="Arial"/>
        </w:rPr>
        <w:t>ufc</w:t>
      </w:r>
      <w:proofErr w:type="spellEnd"/>
      <w:r w:rsidR="00CB0C9B">
        <w:rPr>
          <w:rFonts w:ascii="Arial" w:hAnsi="Arial" w:cs="Arial"/>
        </w:rPr>
        <w:t>/</w:t>
      </w:r>
      <w:r w:rsidR="0063652B">
        <w:rPr>
          <w:rFonts w:ascii="Arial" w:hAnsi="Arial" w:cs="Arial"/>
        </w:rPr>
        <w:t>mL</w:t>
      </w:r>
      <w:r w:rsidRPr="00225006">
        <w:rPr>
          <w:rFonts w:ascii="Arial" w:hAnsi="Arial" w:cs="Arial"/>
        </w:rPr>
        <w:t>, coagulase-positive staphylococci from less than 1 to 9.1</w:t>
      </w:r>
      <w:bookmarkStart w:id="14" w:name="_Hlk214028800"/>
      <w:r w:rsidRPr="00225006">
        <w:rPr>
          <w:rFonts w:ascii="Arial" w:hAnsi="Arial" w:cs="Arial"/>
        </w:rPr>
        <w:t xml:space="preserve"> x </w:t>
      </w:r>
      <w:bookmarkEnd w:id="14"/>
      <w:r w:rsidRPr="00225006">
        <w:rPr>
          <w:rFonts w:ascii="Arial" w:hAnsi="Arial" w:cs="Arial"/>
        </w:rPr>
        <w:t>10</w:t>
      </w:r>
      <w:r w:rsidRPr="00CB0C9B">
        <w:rPr>
          <w:rFonts w:ascii="Arial" w:hAnsi="Arial" w:cs="Arial"/>
          <w:vertAlign w:val="superscript"/>
        </w:rPr>
        <w:t>1</w:t>
      </w:r>
      <w:r w:rsidR="0063652B">
        <w:rPr>
          <w:rFonts w:ascii="Arial" w:hAnsi="Arial" w:cs="Arial"/>
        </w:rPr>
        <w:t xml:space="preserve"> </w:t>
      </w:r>
      <w:proofErr w:type="spellStart"/>
      <w:r w:rsidR="0063652B" w:rsidRPr="0063652B">
        <w:rPr>
          <w:rFonts w:ascii="Arial" w:hAnsi="Arial" w:cs="Arial"/>
          <w:highlight w:val="yellow"/>
        </w:rPr>
        <w:t>ufc</w:t>
      </w:r>
      <w:proofErr w:type="spellEnd"/>
      <w:r w:rsidR="0063652B" w:rsidRPr="0063652B">
        <w:rPr>
          <w:rFonts w:ascii="Arial" w:hAnsi="Arial" w:cs="Arial"/>
          <w:highlight w:val="yellow"/>
        </w:rPr>
        <w:t>/mL</w:t>
      </w:r>
      <w:r w:rsidRPr="00225006">
        <w:rPr>
          <w:rFonts w:ascii="Arial" w:hAnsi="Arial" w:cs="Arial"/>
        </w:rPr>
        <w:t xml:space="preserve">, and </w:t>
      </w:r>
      <w:r w:rsidRPr="00CB0C9B">
        <w:rPr>
          <w:rFonts w:ascii="Arial" w:hAnsi="Arial" w:cs="Arial"/>
          <w:i/>
          <w:iCs/>
        </w:rPr>
        <w:t>Bacillus cereus</w:t>
      </w:r>
      <w:r w:rsidRPr="00225006">
        <w:rPr>
          <w:rFonts w:ascii="Arial" w:hAnsi="Arial" w:cs="Arial"/>
        </w:rPr>
        <w:t xml:space="preserve"> from less than 1 to </w:t>
      </w:r>
      <w:r w:rsidR="00DE6E9E" w:rsidRPr="00DE6E9E">
        <w:rPr>
          <w:rFonts w:ascii="Arial" w:hAnsi="Arial" w:cs="Arial"/>
          <w:highlight w:val="yellow"/>
        </w:rPr>
        <w:t>3</w:t>
      </w:r>
      <w:r w:rsidRPr="00DE6E9E">
        <w:rPr>
          <w:rFonts w:ascii="Arial" w:hAnsi="Arial" w:cs="Arial"/>
          <w:highlight w:val="yellow"/>
        </w:rPr>
        <w:t>.</w:t>
      </w:r>
      <w:r w:rsidR="00DE6E9E" w:rsidRPr="00DE6E9E">
        <w:rPr>
          <w:rFonts w:ascii="Arial" w:hAnsi="Arial" w:cs="Arial"/>
          <w:highlight w:val="yellow"/>
        </w:rPr>
        <w:t>0</w:t>
      </w:r>
      <w:r w:rsidRPr="00DE6E9E">
        <w:rPr>
          <w:rFonts w:ascii="Arial" w:hAnsi="Arial" w:cs="Arial"/>
          <w:highlight w:val="yellow"/>
        </w:rPr>
        <w:t xml:space="preserve"> x 10</w:t>
      </w:r>
      <w:r w:rsidR="00DE6E9E" w:rsidRPr="00DE6E9E">
        <w:rPr>
          <w:rFonts w:ascii="Arial" w:hAnsi="Arial" w:cs="Arial"/>
          <w:highlight w:val="yellow"/>
          <w:vertAlign w:val="superscript"/>
        </w:rPr>
        <w:t>1</w:t>
      </w:r>
      <w:r w:rsidR="00CB0C9B" w:rsidRPr="00DE6E9E">
        <w:rPr>
          <w:rFonts w:ascii="Arial" w:hAnsi="Arial" w:cs="Arial"/>
          <w:highlight w:val="yellow"/>
        </w:rPr>
        <w:t xml:space="preserve"> </w:t>
      </w:r>
      <w:proofErr w:type="spellStart"/>
      <w:r w:rsidR="00CB0C9B" w:rsidRPr="00DE6E9E">
        <w:rPr>
          <w:rFonts w:ascii="Arial" w:hAnsi="Arial" w:cs="Arial"/>
          <w:highlight w:val="yellow"/>
        </w:rPr>
        <w:t>ufc</w:t>
      </w:r>
      <w:proofErr w:type="spellEnd"/>
      <w:r w:rsidR="00CB0C9B" w:rsidRPr="00DE6E9E">
        <w:rPr>
          <w:rFonts w:ascii="Arial" w:hAnsi="Arial" w:cs="Arial"/>
          <w:highlight w:val="yellow"/>
        </w:rPr>
        <w:t>/</w:t>
      </w:r>
      <w:proofErr w:type="spellStart"/>
      <w:r w:rsidR="0063652B" w:rsidRPr="00DE6E9E">
        <w:rPr>
          <w:rFonts w:ascii="Arial" w:hAnsi="Arial" w:cs="Arial"/>
          <w:highlight w:val="yellow"/>
        </w:rPr>
        <w:t>m</w:t>
      </w:r>
      <w:r w:rsidR="00ED1067">
        <w:rPr>
          <w:rFonts w:ascii="Arial" w:hAnsi="Arial" w:cs="Arial"/>
        </w:rPr>
        <w:t>L.</w:t>
      </w:r>
      <w:proofErr w:type="spellEnd"/>
      <w:r w:rsidRPr="00225006">
        <w:rPr>
          <w:rFonts w:ascii="Arial" w:hAnsi="Arial" w:cs="Arial"/>
        </w:rPr>
        <w:t xml:space="preserve"> All samples were free of enterobacteria and yeast and mold, and thus comply with the microbiological quality criteria for heat-treated fruit juices and nectars (JORA, 2017). However, </w:t>
      </w:r>
      <w:r w:rsidRPr="00CB0C9B">
        <w:rPr>
          <w:rFonts w:ascii="Arial" w:hAnsi="Arial" w:cs="Arial"/>
          <w:i/>
          <w:iCs/>
        </w:rPr>
        <w:t>Bacillus cereus</w:t>
      </w:r>
      <w:r w:rsidRPr="00225006">
        <w:rPr>
          <w:rFonts w:ascii="Arial" w:hAnsi="Arial" w:cs="Arial"/>
        </w:rPr>
        <w:t xml:space="preserve"> and coagulase-positive staphylococci were found in 22.22</w:t>
      </w:r>
      <w:r w:rsidR="0063652B">
        <w:rPr>
          <w:rFonts w:ascii="Arial" w:hAnsi="Arial" w:cs="Arial"/>
        </w:rPr>
        <w:t xml:space="preserve"> </w:t>
      </w:r>
      <w:r w:rsidRPr="00225006">
        <w:rPr>
          <w:rFonts w:ascii="Arial" w:hAnsi="Arial" w:cs="Arial"/>
        </w:rPr>
        <w:t xml:space="preserve">% of the samples. </w:t>
      </w:r>
      <w:r w:rsidR="00ED1067" w:rsidRPr="00F10363">
        <w:rPr>
          <w:rFonts w:ascii="Arial" w:hAnsi="Arial" w:cs="Arial"/>
          <w:highlight w:val="yellow"/>
        </w:rPr>
        <w:t>This presence does not compromise the food safety of the products, as the infectious or toxic doses of these germs are in the order of 1 x10</w:t>
      </w:r>
      <w:r w:rsidR="00ED1067" w:rsidRPr="00F10363">
        <w:rPr>
          <w:rFonts w:ascii="Arial" w:hAnsi="Arial" w:cs="Arial"/>
          <w:highlight w:val="yellow"/>
          <w:vertAlign w:val="superscript"/>
        </w:rPr>
        <w:t>5</w:t>
      </w:r>
      <w:r w:rsidR="00ED1067" w:rsidRPr="00F10363">
        <w:rPr>
          <w:rFonts w:ascii="Arial" w:hAnsi="Arial" w:cs="Arial"/>
          <w:highlight w:val="yellow"/>
        </w:rPr>
        <w:t xml:space="preserve"> </w:t>
      </w:r>
      <w:proofErr w:type="spellStart"/>
      <w:r w:rsidR="00ED1067" w:rsidRPr="00F10363">
        <w:rPr>
          <w:rFonts w:ascii="Arial" w:hAnsi="Arial" w:cs="Arial"/>
          <w:highlight w:val="yellow"/>
        </w:rPr>
        <w:t>ufc</w:t>
      </w:r>
      <w:proofErr w:type="spellEnd"/>
      <w:r w:rsidR="00ED1067" w:rsidRPr="00F10363">
        <w:rPr>
          <w:rFonts w:ascii="Arial" w:hAnsi="Arial" w:cs="Arial"/>
          <w:highlight w:val="yellow"/>
        </w:rPr>
        <w:t xml:space="preserve">/mL (Grand Duchy of Luxembourg, 2018). </w:t>
      </w:r>
      <w:r w:rsidR="00F10363" w:rsidRPr="00F10363">
        <w:rPr>
          <w:rFonts w:ascii="Arial" w:hAnsi="Arial" w:cs="Arial"/>
          <w:highlight w:val="yellow"/>
        </w:rPr>
        <w:t>However,</w:t>
      </w:r>
      <w:r w:rsidR="00ED1067" w:rsidRPr="00F10363">
        <w:rPr>
          <w:rFonts w:ascii="Arial" w:hAnsi="Arial" w:cs="Arial"/>
          <w:highlight w:val="yellow"/>
        </w:rPr>
        <w:t xml:space="preserve"> appropriate storage conditions should be employed in order to prevent microbial growth.</w:t>
      </w:r>
      <w:r w:rsidR="00ED1067" w:rsidRPr="00225006">
        <w:rPr>
          <w:rFonts w:ascii="Arial" w:hAnsi="Arial" w:cs="Arial"/>
        </w:rPr>
        <w:t xml:space="preserve"> The</w:t>
      </w:r>
      <w:r w:rsidRPr="00225006">
        <w:rPr>
          <w:rFonts w:ascii="Arial" w:hAnsi="Arial" w:cs="Arial"/>
        </w:rPr>
        <w:t xml:space="preserve"> total mesophilic aerobic flora count in the samples was less than 1</w:t>
      </w:r>
      <w:r w:rsidR="0063652B">
        <w:rPr>
          <w:rFonts w:ascii="Arial" w:hAnsi="Arial" w:cs="Arial"/>
        </w:rPr>
        <w:t>.0</w:t>
      </w:r>
      <w:r w:rsidR="0063652B" w:rsidRPr="00225006">
        <w:rPr>
          <w:rFonts w:ascii="Arial" w:hAnsi="Arial" w:cs="Arial"/>
        </w:rPr>
        <w:t xml:space="preserve"> x </w:t>
      </w:r>
      <w:r w:rsidRPr="00225006">
        <w:rPr>
          <w:rFonts w:ascii="Arial" w:hAnsi="Arial" w:cs="Arial"/>
        </w:rPr>
        <w:t>10³</w:t>
      </w:r>
      <w:r w:rsidR="00CB0C9B">
        <w:rPr>
          <w:rFonts w:ascii="Arial" w:hAnsi="Arial" w:cs="Arial"/>
        </w:rPr>
        <w:t xml:space="preserve"> </w:t>
      </w:r>
      <w:r w:rsidRPr="00225006">
        <w:rPr>
          <w:rFonts w:ascii="Arial" w:hAnsi="Arial" w:cs="Arial"/>
        </w:rPr>
        <w:t>to 3.</w:t>
      </w:r>
      <w:r w:rsidR="0063652B">
        <w:rPr>
          <w:rFonts w:ascii="Arial" w:hAnsi="Arial" w:cs="Arial"/>
        </w:rPr>
        <w:t xml:space="preserve">0 </w:t>
      </w:r>
      <w:r w:rsidR="0063652B" w:rsidRPr="00225006">
        <w:rPr>
          <w:rFonts w:ascii="Arial" w:hAnsi="Arial" w:cs="Arial"/>
        </w:rPr>
        <w:t xml:space="preserve">x </w:t>
      </w:r>
      <w:r w:rsidRPr="00225006">
        <w:rPr>
          <w:rFonts w:ascii="Arial" w:hAnsi="Arial" w:cs="Arial"/>
        </w:rPr>
        <w:t>10</w:t>
      </w:r>
      <w:r w:rsidRPr="0063652B">
        <w:rPr>
          <w:rFonts w:ascii="Arial" w:hAnsi="Arial" w:cs="Arial"/>
          <w:vertAlign w:val="superscript"/>
        </w:rPr>
        <w:t>3</w:t>
      </w:r>
      <w:r w:rsidRPr="00225006">
        <w:rPr>
          <w:rFonts w:ascii="Arial" w:hAnsi="Arial" w:cs="Arial"/>
        </w:rPr>
        <w:t xml:space="preserve"> </w:t>
      </w:r>
      <w:proofErr w:type="spellStart"/>
      <w:r w:rsidR="00CB0C9B">
        <w:rPr>
          <w:rFonts w:ascii="Arial" w:hAnsi="Arial" w:cs="Arial"/>
        </w:rPr>
        <w:t>cfu</w:t>
      </w:r>
      <w:proofErr w:type="spellEnd"/>
      <w:r w:rsidRPr="00225006">
        <w:rPr>
          <w:rFonts w:ascii="Arial" w:hAnsi="Arial" w:cs="Arial"/>
        </w:rPr>
        <w:t>/m</w:t>
      </w:r>
      <w:r w:rsidR="00247DC5">
        <w:rPr>
          <w:rFonts w:ascii="Arial" w:hAnsi="Arial" w:cs="Arial"/>
        </w:rPr>
        <w:t>L</w:t>
      </w:r>
      <w:r w:rsidRPr="00225006">
        <w:rPr>
          <w:rFonts w:ascii="Arial" w:hAnsi="Arial" w:cs="Arial"/>
        </w:rPr>
        <w:t xml:space="preserve"> reported by Amin et al. (2018) when analyzing different types of fruit juices available on the Bangladeshi market. However, the results for enterobacteria are similar to those reported by the same authors, with no detection of </w:t>
      </w:r>
      <w:r w:rsidRPr="0013767A">
        <w:rPr>
          <w:rFonts w:ascii="Arial" w:hAnsi="Arial" w:cs="Arial"/>
          <w:i/>
          <w:iCs/>
        </w:rPr>
        <w:t>Escherichia coli</w:t>
      </w:r>
      <w:r w:rsidRPr="00225006">
        <w:rPr>
          <w:rFonts w:ascii="Arial" w:hAnsi="Arial" w:cs="Arial"/>
        </w:rPr>
        <w:t xml:space="preserve"> or fecal coliforms. </w:t>
      </w:r>
    </w:p>
    <w:p w14:paraId="26B2E264" w14:textId="7D339692" w:rsidR="00225006" w:rsidRPr="00225006" w:rsidRDefault="00225006" w:rsidP="009B6A19">
      <w:pPr>
        <w:pStyle w:val="Body"/>
        <w:spacing w:after="0"/>
        <w:rPr>
          <w:rFonts w:ascii="Arial" w:hAnsi="Arial" w:cs="Arial"/>
        </w:rPr>
      </w:pPr>
      <w:r w:rsidRPr="00225006">
        <w:rPr>
          <w:rFonts w:ascii="Arial" w:hAnsi="Arial" w:cs="Arial"/>
        </w:rPr>
        <w:t xml:space="preserve">The vinegar sample did not contain any of the germs sought. The very acidic pH of 2.85 and the high acidity of vinegar are factors that are unfavorable to the survival and growth of germs. Indeed, studies have shown the effectiveness of certain vinegars in inhibiting the growth of pathogenic microbes (Chen et al., 2016, </w:t>
      </w:r>
      <w:proofErr w:type="spellStart"/>
      <w:r w:rsidRPr="00225006">
        <w:rPr>
          <w:rFonts w:ascii="Arial" w:hAnsi="Arial" w:cs="Arial"/>
        </w:rPr>
        <w:t>Ousaaid</w:t>
      </w:r>
      <w:proofErr w:type="spellEnd"/>
      <w:r w:rsidRPr="00225006">
        <w:rPr>
          <w:rFonts w:ascii="Arial" w:hAnsi="Arial" w:cs="Arial"/>
        </w:rPr>
        <w:t xml:space="preserve"> et al., 2021).</w:t>
      </w:r>
    </w:p>
    <w:p w14:paraId="1D86C721" w14:textId="77777777" w:rsidR="00F33636" w:rsidRDefault="00225006" w:rsidP="00225006">
      <w:pPr>
        <w:pStyle w:val="Body"/>
        <w:spacing w:after="0"/>
        <w:rPr>
          <w:rFonts w:ascii="Arial" w:hAnsi="Arial" w:cs="Arial"/>
        </w:rPr>
      </w:pPr>
      <w:r w:rsidRPr="00225006">
        <w:rPr>
          <w:rFonts w:ascii="Arial" w:hAnsi="Arial" w:cs="Arial"/>
        </w:rPr>
        <w:t>For jams, the total mesophilic aerobic flora ranged from less than 40 to 4.2 x 10</w:t>
      </w:r>
      <w:r w:rsidRPr="00247DC5">
        <w:rPr>
          <w:rFonts w:ascii="Arial" w:hAnsi="Arial" w:cs="Arial"/>
          <w:vertAlign w:val="superscript"/>
        </w:rPr>
        <w:t xml:space="preserve">1 </w:t>
      </w:r>
      <w:proofErr w:type="spellStart"/>
      <w:r w:rsidR="00247DC5">
        <w:rPr>
          <w:rFonts w:ascii="Arial" w:hAnsi="Arial" w:cs="Arial"/>
        </w:rPr>
        <w:t>ufc</w:t>
      </w:r>
      <w:proofErr w:type="spellEnd"/>
      <w:r w:rsidR="00247DC5">
        <w:rPr>
          <w:rFonts w:ascii="Arial" w:hAnsi="Arial" w:cs="Arial"/>
        </w:rPr>
        <w:t xml:space="preserve">/g </w:t>
      </w:r>
      <w:r w:rsidRPr="00225006">
        <w:rPr>
          <w:rFonts w:ascii="Arial" w:hAnsi="Arial" w:cs="Arial"/>
        </w:rPr>
        <w:t>and yeasts and molds from less than 10 to less than 40</w:t>
      </w:r>
      <w:r w:rsidR="00247DC5">
        <w:rPr>
          <w:rFonts w:ascii="Arial" w:hAnsi="Arial" w:cs="Arial"/>
        </w:rPr>
        <w:t xml:space="preserve"> </w:t>
      </w:r>
      <w:proofErr w:type="spellStart"/>
      <w:r w:rsidR="00247DC5">
        <w:rPr>
          <w:rFonts w:ascii="Arial" w:hAnsi="Arial" w:cs="Arial"/>
        </w:rPr>
        <w:t>ufc</w:t>
      </w:r>
      <w:proofErr w:type="spellEnd"/>
      <w:r w:rsidR="00247DC5">
        <w:rPr>
          <w:rFonts w:ascii="Arial" w:hAnsi="Arial" w:cs="Arial"/>
        </w:rPr>
        <w:t>/g</w:t>
      </w:r>
      <w:r w:rsidRPr="00225006">
        <w:rPr>
          <w:rFonts w:ascii="Arial" w:hAnsi="Arial" w:cs="Arial"/>
        </w:rPr>
        <w:t xml:space="preserve">. Enterobacteria, coagulase-positive staphylococci, and </w:t>
      </w:r>
      <w:r w:rsidRPr="00247DC5">
        <w:rPr>
          <w:rFonts w:ascii="Arial" w:hAnsi="Arial" w:cs="Arial"/>
          <w:i/>
          <w:iCs/>
        </w:rPr>
        <w:t>Bacillus cereus</w:t>
      </w:r>
      <w:r w:rsidRPr="00225006">
        <w:rPr>
          <w:rFonts w:ascii="Arial" w:hAnsi="Arial" w:cs="Arial"/>
        </w:rPr>
        <w:t xml:space="preserve"> were not detected. The jams are of satisfactory microbiological quality according to the quality criteria of the Ministry of Health of the Grand Duchy of Luxembourg.</w:t>
      </w:r>
    </w:p>
    <w:p w14:paraId="7FCD7AF4" w14:textId="08F70099" w:rsidR="00DB415B" w:rsidRDefault="00225006" w:rsidP="00225006">
      <w:pPr>
        <w:pStyle w:val="Body"/>
        <w:spacing w:after="0"/>
        <w:rPr>
          <w:rFonts w:ascii="Arial" w:hAnsi="Arial" w:cs="Arial"/>
        </w:rPr>
      </w:pPr>
      <w:r w:rsidRPr="00225006">
        <w:rPr>
          <w:rFonts w:ascii="Arial" w:hAnsi="Arial" w:cs="Arial"/>
        </w:rPr>
        <w:t>In general, the majority of samples were of good hygienic quality, implying the use of good hygiene practices. Indeed, according to Yaguibou et al. (2022), an interview with staff at certain mango processing units in Burkina Faso on their knowledge of Good Hygiene Practices/Good Manufacturing Practices (GHP/GMP) showed that 98</w:t>
      </w:r>
      <w:r w:rsidR="0013767A">
        <w:rPr>
          <w:rFonts w:ascii="Arial" w:hAnsi="Arial" w:cs="Arial"/>
        </w:rPr>
        <w:t xml:space="preserve"> </w:t>
      </w:r>
      <w:r w:rsidRPr="00225006">
        <w:rPr>
          <w:rFonts w:ascii="Arial" w:hAnsi="Arial" w:cs="Arial"/>
        </w:rPr>
        <w:t>% of staff had a good knowledge of hygiene, thanks to external capacity building received by certain actors.</w:t>
      </w:r>
    </w:p>
    <w:p w14:paraId="72F95D96" w14:textId="694EEAAD" w:rsidR="009B6A19" w:rsidRDefault="009B6A19" w:rsidP="00225006">
      <w:pPr>
        <w:pStyle w:val="Body"/>
        <w:spacing w:after="0"/>
        <w:rPr>
          <w:rFonts w:ascii="Arial" w:hAnsi="Arial" w:cs="Arial"/>
        </w:rPr>
      </w:pPr>
      <w:r>
        <w:rPr>
          <w:rFonts w:ascii="Arial" w:hAnsi="Arial" w:cs="Arial"/>
        </w:rPr>
        <w:br w:type="page"/>
      </w:r>
    </w:p>
    <w:p w14:paraId="7067C105" w14:textId="0F50FE75" w:rsidR="000F4E1F" w:rsidRDefault="000F4E1F" w:rsidP="000F4E1F">
      <w:pPr>
        <w:pStyle w:val="Caption"/>
      </w:pPr>
      <w:bookmarkStart w:id="15" w:name="_GoBack"/>
      <w:r>
        <w:lastRenderedPageBreak/>
        <w:t>Table</w:t>
      </w:r>
      <w:bookmarkEnd w:id="15"/>
      <w:r>
        <w:t xml:space="preserve"> </w:t>
      </w:r>
      <w:r w:rsidR="00717AEA">
        <w:t>4</w:t>
      </w:r>
      <w:r>
        <w:t xml:space="preserve">: Microbiological quality of mango products sold </w:t>
      </w:r>
      <w:r w:rsidR="00486A66" w:rsidRPr="00486A66">
        <w:t xml:space="preserve">in the city </w:t>
      </w:r>
      <w:r w:rsidR="00486A66">
        <w:t xml:space="preserve">of </w:t>
      </w:r>
      <w:r>
        <w:t>Ouagadougou</w:t>
      </w:r>
    </w:p>
    <w:tbl>
      <w:tblPr>
        <w:tblStyle w:val="Tableausimple41"/>
        <w:tblW w:w="5000" w:type="pct"/>
        <w:tblLayout w:type="fixed"/>
        <w:tblLook w:val="04A0" w:firstRow="1" w:lastRow="0" w:firstColumn="1" w:lastColumn="0" w:noHBand="0" w:noVBand="1"/>
      </w:tblPr>
      <w:tblGrid>
        <w:gridCol w:w="1541"/>
        <w:gridCol w:w="1410"/>
        <w:gridCol w:w="1036"/>
        <w:gridCol w:w="1402"/>
        <w:gridCol w:w="1699"/>
        <w:gridCol w:w="1120"/>
      </w:tblGrid>
      <w:tr w:rsidR="000F4E1F" w:rsidRPr="00B66802" w14:paraId="5FB91D63" w14:textId="77777777" w:rsidTr="000F4E1F">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939" w:type="pct"/>
            <w:tcBorders>
              <w:top w:val="single" w:sz="4" w:space="0" w:color="auto"/>
              <w:bottom w:val="single" w:sz="4" w:space="0" w:color="auto"/>
            </w:tcBorders>
            <w:noWrap/>
            <w:hideMark/>
          </w:tcPr>
          <w:p w14:paraId="5764DD05" w14:textId="77777777" w:rsidR="000F4E1F" w:rsidRPr="00B66802" w:rsidRDefault="000F4E1F" w:rsidP="00B05BC1">
            <w:pPr>
              <w:jc w:val="both"/>
              <w:rPr>
                <w:rFonts w:ascii="Arial" w:eastAsia="Times New Roman" w:hAnsi="Arial" w:cs="Arial"/>
                <w:color w:val="000000"/>
              </w:rPr>
            </w:pPr>
            <w:proofErr w:type="spellStart"/>
            <w:r w:rsidRPr="00B66802">
              <w:rPr>
                <w:rFonts w:ascii="Arial" w:eastAsia="Times New Roman" w:hAnsi="Arial" w:cs="Arial"/>
                <w:color w:val="000000"/>
              </w:rPr>
              <w:t>Samples</w:t>
            </w:r>
            <w:proofErr w:type="spellEnd"/>
          </w:p>
        </w:tc>
        <w:tc>
          <w:tcPr>
            <w:tcW w:w="859" w:type="pct"/>
            <w:tcBorders>
              <w:top w:val="single" w:sz="4" w:space="0" w:color="auto"/>
              <w:bottom w:val="single" w:sz="4" w:space="0" w:color="auto"/>
            </w:tcBorders>
            <w:noWrap/>
            <w:hideMark/>
          </w:tcPr>
          <w:p w14:paraId="537FDA90"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proofErr w:type="gramStart"/>
            <w:r w:rsidRPr="00B66802">
              <w:rPr>
                <w:rFonts w:ascii="Arial" w:eastAsia="Times New Roman" w:hAnsi="Arial" w:cs="Arial"/>
                <w:color w:val="000000"/>
              </w:rPr>
              <w:t>TMAF:</w:t>
            </w:r>
            <w:proofErr w:type="gramEnd"/>
            <w:r w:rsidRPr="00B66802">
              <w:rPr>
                <w:rFonts w:ascii="Arial" w:eastAsia="Times New Roman" w:hAnsi="Arial" w:cs="Arial"/>
                <w:color w:val="000000"/>
              </w:rPr>
              <w:t xml:space="preserve"> (CFU/g)</w:t>
            </w:r>
          </w:p>
        </w:tc>
        <w:tc>
          <w:tcPr>
            <w:tcW w:w="631" w:type="pct"/>
            <w:tcBorders>
              <w:top w:val="single" w:sz="4" w:space="0" w:color="auto"/>
              <w:bottom w:val="single" w:sz="4" w:space="0" w:color="auto"/>
            </w:tcBorders>
            <w:noWrap/>
            <w:hideMark/>
          </w:tcPr>
          <w:p w14:paraId="6AF0A6AB"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proofErr w:type="spellStart"/>
            <w:r w:rsidRPr="00B66802">
              <w:rPr>
                <w:rFonts w:ascii="Arial" w:eastAsia="Times New Roman" w:hAnsi="Arial" w:cs="Arial"/>
                <w:color w:val="000000"/>
              </w:rPr>
              <w:t>Enterobacteria</w:t>
            </w:r>
            <w:proofErr w:type="spellEnd"/>
          </w:p>
          <w:p w14:paraId="2D36DE97"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(CFU/g)</w:t>
            </w:r>
          </w:p>
        </w:tc>
        <w:tc>
          <w:tcPr>
            <w:tcW w:w="854" w:type="pct"/>
            <w:tcBorders>
              <w:top w:val="single" w:sz="4" w:space="0" w:color="auto"/>
              <w:bottom w:val="single" w:sz="4" w:space="0" w:color="auto"/>
            </w:tcBorders>
            <w:hideMark/>
          </w:tcPr>
          <w:p w14:paraId="2D06130F" w14:textId="77777777" w:rsidR="000F4E1F" w:rsidRPr="000F4E1F"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val="en-GB"/>
              </w:rPr>
            </w:pPr>
            <w:r w:rsidRPr="000F4E1F">
              <w:rPr>
                <w:rFonts w:ascii="Arial" w:eastAsia="Times New Roman" w:hAnsi="Arial" w:cs="Arial"/>
                <w:color w:val="000000"/>
                <w:lang w:val="en-GB"/>
              </w:rPr>
              <w:t>Yeasts and Molds</w:t>
            </w:r>
          </w:p>
          <w:p w14:paraId="5D15F5DF" w14:textId="77777777" w:rsidR="000F4E1F" w:rsidRPr="000F4E1F"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en-GB"/>
              </w:rPr>
            </w:pPr>
            <w:r w:rsidRPr="000F4E1F">
              <w:rPr>
                <w:rFonts w:ascii="Arial" w:eastAsia="Times New Roman" w:hAnsi="Arial" w:cs="Arial"/>
                <w:color w:val="000000"/>
                <w:lang w:val="en-GB"/>
              </w:rPr>
              <w:t>(CFU/g)</w:t>
            </w:r>
          </w:p>
        </w:tc>
        <w:tc>
          <w:tcPr>
            <w:tcW w:w="1035" w:type="pct"/>
            <w:tcBorders>
              <w:top w:val="single" w:sz="4" w:space="0" w:color="auto"/>
              <w:bottom w:val="single" w:sz="4" w:space="0" w:color="auto"/>
            </w:tcBorders>
            <w:noWrap/>
            <w:hideMark/>
          </w:tcPr>
          <w:p w14:paraId="2E865A88"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proofErr w:type="spellStart"/>
            <w:r w:rsidRPr="00B66802">
              <w:rPr>
                <w:rFonts w:ascii="Arial" w:eastAsia="Times New Roman" w:hAnsi="Arial" w:cs="Arial"/>
                <w:color w:val="000000"/>
              </w:rPr>
              <w:t>Staphylococci</w:t>
            </w:r>
            <w:proofErr w:type="spellEnd"/>
          </w:p>
          <w:p w14:paraId="734BEA2C"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B66802">
              <w:rPr>
                <w:rFonts w:ascii="Arial" w:eastAsia="Times New Roman" w:hAnsi="Arial" w:cs="Arial"/>
                <w:color w:val="000000"/>
              </w:rPr>
              <w:t>Coagulase-positive</w:t>
            </w:r>
          </w:p>
          <w:p w14:paraId="426380DC" w14:textId="77777777" w:rsidR="000F4E1F" w:rsidRPr="00B66802"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color w:val="000000"/>
              </w:rPr>
              <w:t>(CFU/g)</w:t>
            </w:r>
          </w:p>
        </w:tc>
        <w:tc>
          <w:tcPr>
            <w:tcW w:w="682" w:type="pct"/>
            <w:tcBorders>
              <w:top w:val="single" w:sz="4" w:space="0" w:color="auto"/>
              <w:bottom w:val="single" w:sz="4" w:space="0" w:color="auto"/>
            </w:tcBorders>
            <w:noWrap/>
            <w:hideMark/>
          </w:tcPr>
          <w:p w14:paraId="1FC3AAC3" w14:textId="77777777" w:rsidR="000F4E1F" w:rsidRDefault="000F4E1F"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rPr>
            </w:pPr>
            <w:r w:rsidRPr="00B66802">
              <w:rPr>
                <w:rFonts w:ascii="Arial" w:eastAsia="Times New Roman" w:hAnsi="Arial" w:cs="Arial"/>
                <w:i/>
                <w:iCs/>
                <w:color w:val="000000"/>
              </w:rPr>
              <w:t>Bacillus cereus</w:t>
            </w:r>
          </w:p>
          <w:p w14:paraId="7E5360E5" w14:textId="64EA93B0" w:rsidR="00F61ABE" w:rsidRPr="00B66802" w:rsidRDefault="00F61ABE" w:rsidP="00B05BC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color w:val="000000"/>
              </w:rPr>
            </w:pPr>
            <w:r w:rsidRPr="00F61ABE">
              <w:rPr>
                <w:rFonts w:ascii="Arial" w:eastAsia="Times New Roman" w:hAnsi="Arial" w:cs="Arial"/>
                <w:i/>
                <w:iCs/>
                <w:color w:val="000000"/>
              </w:rPr>
              <w:t>(CFU/g)</w:t>
            </w:r>
          </w:p>
        </w:tc>
      </w:tr>
      <w:tr w:rsidR="000F4E1F" w:rsidRPr="00B66802" w14:paraId="70860B38"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left w:val="nil"/>
              <w:bottom w:val="nil"/>
              <w:right w:val="nil"/>
            </w:tcBorders>
            <w:shd w:val="clear" w:color="auto" w:fill="auto"/>
            <w:noWrap/>
            <w:hideMark/>
          </w:tcPr>
          <w:p w14:paraId="5BA943E4" w14:textId="77777777" w:rsidR="000F4E1F" w:rsidRPr="00B66802" w:rsidRDefault="000F4E1F" w:rsidP="00B05BC1">
            <w:pPr>
              <w:rPr>
                <w:rFonts w:ascii="Arial" w:eastAsia="Times New Roman" w:hAnsi="Arial" w:cs="Arial"/>
                <w:color w:val="000000"/>
              </w:rPr>
            </w:pPr>
            <w:r w:rsidRPr="00B66802">
              <w:rPr>
                <w:rFonts w:ascii="Arial" w:hAnsi="Arial" w:cs="Arial"/>
              </w:rPr>
              <w:t>MS1</w:t>
            </w:r>
          </w:p>
        </w:tc>
        <w:tc>
          <w:tcPr>
            <w:tcW w:w="859" w:type="pct"/>
            <w:tcBorders>
              <w:top w:val="single" w:sz="4" w:space="0" w:color="auto"/>
            </w:tcBorders>
            <w:shd w:val="clear" w:color="auto" w:fill="auto"/>
            <w:noWrap/>
            <w:vAlign w:val="center"/>
            <w:hideMark/>
          </w:tcPr>
          <w:p w14:paraId="079E755F" w14:textId="77777777"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6.4 × 10</w:t>
            </w:r>
            <w:r w:rsidRPr="00D6155F">
              <w:rPr>
                <w:rFonts w:ascii="Arial" w:eastAsia="Times New Roman" w:hAnsi="Arial" w:cs="Arial"/>
                <w:color w:val="000000"/>
                <w:highlight w:val="yellow"/>
                <w:vertAlign w:val="superscript"/>
              </w:rPr>
              <w:t>1</w:t>
            </w:r>
          </w:p>
        </w:tc>
        <w:tc>
          <w:tcPr>
            <w:tcW w:w="631" w:type="pct"/>
            <w:tcBorders>
              <w:top w:val="single" w:sz="4" w:space="0" w:color="auto"/>
            </w:tcBorders>
            <w:shd w:val="clear" w:color="auto" w:fill="auto"/>
            <w:noWrap/>
            <w:vAlign w:val="center"/>
            <w:hideMark/>
          </w:tcPr>
          <w:p w14:paraId="6509746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tcBorders>
              <w:top w:val="single" w:sz="4" w:space="0" w:color="auto"/>
            </w:tcBorders>
            <w:shd w:val="clear" w:color="auto" w:fill="auto"/>
            <w:vAlign w:val="center"/>
            <w:hideMark/>
          </w:tcPr>
          <w:p w14:paraId="36C4A5A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1035" w:type="pct"/>
            <w:tcBorders>
              <w:top w:val="single" w:sz="4" w:space="0" w:color="auto"/>
            </w:tcBorders>
            <w:shd w:val="clear" w:color="auto" w:fill="auto"/>
            <w:noWrap/>
            <w:vAlign w:val="center"/>
            <w:hideMark/>
          </w:tcPr>
          <w:p w14:paraId="3113137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tcBorders>
              <w:top w:val="single" w:sz="4" w:space="0" w:color="auto"/>
            </w:tcBorders>
            <w:shd w:val="clear" w:color="auto" w:fill="auto"/>
            <w:noWrap/>
            <w:vAlign w:val="center"/>
            <w:hideMark/>
          </w:tcPr>
          <w:p w14:paraId="43DF81DE"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r>
      <w:tr w:rsidR="000F4E1F" w:rsidRPr="00B66802" w14:paraId="43E53B96"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616960EC" w14:textId="77777777" w:rsidR="000F4E1F" w:rsidRPr="00B66802" w:rsidRDefault="000F4E1F" w:rsidP="00B05BC1">
            <w:pPr>
              <w:rPr>
                <w:rFonts w:ascii="Arial" w:eastAsia="Times New Roman" w:hAnsi="Arial" w:cs="Arial"/>
                <w:color w:val="000000"/>
              </w:rPr>
            </w:pPr>
            <w:r w:rsidRPr="00B66802">
              <w:rPr>
                <w:rFonts w:ascii="Arial" w:hAnsi="Arial" w:cs="Arial"/>
              </w:rPr>
              <w:t>MS2</w:t>
            </w:r>
          </w:p>
        </w:tc>
        <w:tc>
          <w:tcPr>
            <w:tcW w:w="859" w:type="pct"/>
            <w:noWrap/>
            <w:vAlign w:val="center"/>
            <w:hideMark/>
          </w:tcPr>
          <w:p w14:paraId="22B8280F" w14:textId="073F8046"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1.3</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c>
          <w:tcPr>
            <w:tcW w:w="631" w:type="pct"/>
            <w:noWrap/>
            <w:vAlign w:val="center"/>
            <w:hideMark/>
          </w:tcPr>
          <w:p w14:paraId="0DE597A0"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3BF6963D"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1035" w:type="pct"/>
            <w:noWrap/>
            <w:vAlign w:val="center"/>
            <w:hideMark/>
          </w:tcPr>
          <w:p w14:paraId="7DEE761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noWrap/>
            <w:vAlign w:val="center"/>
            <w:hideMark/>
          </w:tcPr>
          <w:p w14:paraId="4034C7E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r>
      <w:tr w:rsidR="000F4E1F" w:rsidRPr="00B66802" w14:paraId="536C740A"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4C2BC774" w14:textId="77777777" w:rsidR="000F4E1F" w:rsidRPr="00B66802" w:rsidRDefault="000F4E1F" w:rsidP="00B05BC1">
            <w:pPr>
              <w:rPr>
                <w:rFonts w:ascii="Arial" w:eastAsia="Times New Roman" w:hAnsi="Arial" w:cs="Arial"/>
                <w:color w:val="000000"/>
              </w:rPr>
            </w:pPr>
            <w:r w:rsidRPr="00B66802">
              <w:rPr>
                <w:rFonts w:ascii="Arial" w:hAnsi="Arial" w:cs="Arial"/>
              </w:rPr>
              <w:t>MS3</w:t>
            </w:r>
          </w:p>
        </w:tc>
        <w:tc>
          <w:tcPr>
            <w:tcW w:w="859" w:type="pct"/>
            <w:shd w:val="clear" w:color="auto" w:fill="auto"/>
            <w:noWrap/>
            <w:vAlign w:val="center"/>
            <w:hideMark/>
          </w:tcPr>
          <w:p w14:paraId="468F7E70" w14:textId="368E616C"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8.8</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631" w:type="pct"/>
            <w:shd w:val="clear" w:color="auto" w:fill="auto"/>
            <w:noWrap/>
            <w:vAlign w:val="center"/>
            <w:hideMark/>
          </w:tcPr>
          <w:p w14:paraId="09F26B9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3416AF6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shd w:val="clear" w:color="auto" w:fill="auto"/>
            <w:noWrap/>
            <w:vAlign w:val="center"/>
            <w:hideMark/>
          </w:tcPr>
          <w:p w14:paraId="65543F63" w14:textId="79852445"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3.9</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682" w:type="pct"/>
            <w:shd w:val="clear" w:color="auto" w:fill="auto"/>
            <w:noWrap/>
            <w:vAlign w:val="center"/>
            <w:hideMark/>
          </w:tcPr>
          <w:p w14:paraId="6C10968C" w14:textId="116FA741"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1.2</w:t>
            </w:r>
            <w:r w:rsidR="00D6155F"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r>
      <w:tr w:rsidR="000F4E1F" w:rsidRPr="00B66802" w14:paraId="129BF81F"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02AC9527" w14:textId="77777777" w:rsidR="000F4E1F" w:rsidRPr="00B66802" w:rsidRDefault="000F4E1F" w:rsidP="00B05BC1">
            <w:pPr>
              <w:rPr>
                <w:rFonts w:ascii="Arial" w:eastAsia="Times New Roman" w:hAnsi="Arial" w:cs="Arial"/>
                <w:color w:val="000000"/>
              </w:rPr>
            </w:pPr>
            <w:r w:rsidRPr="00B66802">
              <w:rPr>
                <w:rFonts w:ascii="Arial" w:hAnsi="Arial" w:cs="Arial"/>
              </w:rPr>
              <w:t>MS4</w:t>
            </w:r>
          </w:p>
        </w:tc>
        <w:tc>
          <w:tcPr>
            <w:tcW w:w="859" w:type="pct"/>
            <w:noWrap/>
            <w:vAlign w:val="center"/>
            <w:hideMark/>
          </w:tcPr>
          <w:p w14:paraId="31E2B3C3" w14:textId="727D51F4"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bookmarkStart w:id="16" w:name="_Hlk212096618"/>
            <w:r w:rsidRPr="00D6155F">
              <w:rPr>
                <w:rFonts w:ascii="Arial" w:eastAsia="Times New Roman" w:hAnsi="Arial" w:cs="Arial"/>
                <w:bCs/>
                <w:color w:val="000000"/>
                <w:highlight w:val="yellow"/>
              </w:rPr>
              <w:t>1.8</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3</w:t>
            </w:r>
            <w:bookmarkEnd w:id="16"/>
          </w:p>
        </w:tc>
        <w:tc>
          <w:tcPr>
            <w:tcW w:w="631" w:type="pct"/>
            <w:noWrap/>
            <w:vAlign w:val="center"/>
            <w:hideMark/>
          </w:tcPr>
          <w:p w14:paraId="61171B5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854" w:type="pct"/>
            <w:vAlign w:val="center"/>
            <w:hideMark/>
          </w:tcPr>
          <w:p w14:paraId="4E804E0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noWrap/>
            <w:vAlign w:val="center"/>
            <w:hideMark/>
          </w:tcPr>
          <w:p w14:paraId="2B3EBE62" w14:textId="50A278C0"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rPr>
            </w:pPr>
            <w:r w:rsidRPr="00D6155F">
              <w:rPr>
                <w:rFonts w:ascii="Arial" w:eastAsia="Times New Roman" w:hAnsi="Arial" w:cs="Arial"/>
                <w:bCs/>
                <w:highlight w:val="yellow"/>
              </w:rPr>
              <w:t>2.8</w:t>
            </w:r>
            <w:r w:rsidR="00FF330A" w:rsidRPr="00D6155F">
              <w:rPr>
                <w:rFonts w:ascii="Arial" w:eastAsia="Times New Roman" w:hAnsi="Arial" w:cs="Arial"/>
                <w:bCs/>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bCs/>
                <w:highlight w:val="yellow"/>
              </w:rPr>
              <w:t>10</w:t>
            </w:r>
            <w:r w:rsidRPr="00D6155F">
              <w:rPr>
                <w:rFonts w:ascii="Arial" w:eastAsia="Times New Roman" w:hAnsi="Arial" w:cs="Arial"/>
                <w:highlight w:val="yellow"/>
                <w:vertAlign w:val="superscript"/>
              </w:rPr>
              <w:t>2</w:t>
            </w:r>
          </w:p>
        </w:tc>
        <w:tc>
          <w:tcPr>
            <w:tcW w:w="682" w:type="pct"/>
            <w:noWrap/>
            <w:vAlign w:val="center"/>
            <w:hideMark/>
          </w:tcPr>
          <w:p w14:paraId="211A8CE5" w14:textId="50A6C49A"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3.6</w:t>
            </w:r>
            <w:r w:rsidR="00D6155F"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r>
      <w:tr w:rsidR="000F4E1F" w:rsidRPr="00B66802" w14:paraId="79B8CD5C"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048A8951" w14:textId="77777777" w:rsidR="000F4E1F" w:rsidRPr="00B66802" w:rsidRDefault="000F4E1F" w:rsidP="00B05BC1">
            <w:pPr>
              <w:rPr>
                <w:rFonts w:ascii="Arial" w:eastAsia="Times New Roman" w:hAnsi="Arial" w:cs="Arial"/>
                <w:color w:val="000000"/>
              </w:rPr>
            </w:pPr>
            <w:r w:rsidRPr="00B66802">
              <w:rPr>
                <w:rFonts w:ascii="Arial" w:hAnsi="Arial" w:cs="Arial"/>
              </w:rPr>
              <w:t>MS5</w:t>
            </w:r>
          </w:p>
        </w:tc>
        <w:tc>
          <w:tcPr>
            <w:tcW w:w="859" w:type="pct"/>
            <w:shd w:val="clear" w:color="auto" w:fill="auto"/>
            <w:noWrap/>
            <w:vAlign w:val="center"/>
            <w:hideMark/>
          </w:tcPr>
          <w:p w14:paraId="51C2A9EA" w14:textId="0D9BFCE8"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4.9</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c>
          <w:tcPr>
            <w:tcW w:w="631" w:type="pct"/>
            <w:shd w:val="clear" w:color="auto" w:fill="auto"/>
            <w:noWrap/>
            <w:vAlign w:val="center"/>
            <w:hideMark/>
          </w:tcPr>
          <w:p w14:paraId="33FD466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1682D9CD" w14:textId="1B5784ED"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7.6</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1035" w:type="pct"/>
            <w:shd w:val="clear" w:color="auto" w:fill="auto"/>
            <w:noWrap/>
            <w:vAlign w:val="center"/>
            <w:hideMark/>
          </w:tcPr>
          <w:p w14:paraId="34EA5508" w14:textId="579F599F"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highlight w:val="yellow"/>
              </w:rPr>
            </w:pPr>
            <w:r w:rsidRPr="00D6155F">
              <w:rPr>
                <w:rFonts w:ascii="Arial" w:eastAsia="Times New Roman" w:hAnsi="Arial" w:cs="Arial"/>
                <w:bCs/>
                <w:highlight w:val="yellow"/>
              </w:rPr>
              <w:t>1.3</w:t>
            </w:r>
            <w:r w:rsidR="00FF330A" w:rsidRPr="00D6155F">
              <w:rPr>
                <w:rFonts w:ascii="Arial" w:eastAsia="Times New Roman" w:hAnsi="Arial" w:cs="Arial"/>
                <w:bCs/>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bCs/>
                <w:highlight w:val="yellow"/>
              </w:rPr>
              <w:t>10</w:t>
            </w:r>
            <w:r w:rsidRPr="00D6155F">
              <w:rPr>
                <w:rFonts w:ascii="Arial" w:eastAsia="Times New Roman" w:hAnsi="Arial" w:cs="Arial"/>
                <w:highlight w:val="yellow"/>
                <w:vertAlign w:val="superscript"/>
              </w:rPr>
              <w:t>2</w:t>
            </w:r>
          </w:p>
        </w:tc>
        <w:tc>
          <w:tcPr>
            <w:tcW w:w="682" w:type="pct"/>
            <w:shd w:val="clear" w:color="auto" w:fill="auto"/>
            <w:noWrap/>
            <w:vAlign w:val="center"/>
            <w:hideMark/>
          </w:tcPr>
          <w:p w14:paraId="1CCCD94B" w14:textId="60472633"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1.6</w:t>
            </w:r>
            <w:r w:rsidR="00D6155F"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r>
      <w:tr w:rsidR="000F4E1F" w:rsidRPr="00B66802" w14:paraId="40DB62D0"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41AB4EB0" w14:textId="77777777" w:rsidR="000F4E1F" w:rsidRPr="00B66802" w:rsidRDefault="000F4E1F" w:rsidP="00B05BC1">
            <w:pPr>
              <w:rPr>
                <w:rFonts w:ascii="Arial" w:eastAsia="Times New Roman" w:hAnsi="Arial" w:cs="Arial"/>
                <w:color w:val="000000"/>
              </w:rPr>
            </w:pPr>
            <w:r w:rsidRPr="00B66802">
              <w:rPr>
                <w:rFonts w:ascii="Arial" w:hAnsi="Arial" w:cs="Arial"/>
              </w:rPr>
              <w:t>MS6</w:t>
            </w:r>
          </w:p>
        </w:tc>
        <w:tc>
          <w:tcPr>
            <w:tcW w:w="859" w:type="pct"/>
            <w:noWrap/>
            <w:vAlign w:val="center"/>
            <w:hideMark/>
          </w:tcPr>
          <w:p w14:paraId="63F690F9" w14:textId="3D971294"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8.4</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c>
          <w:tcPr>
            <w:tcW w:w="631" w:type="pct"/>
            <w:noWrap/>
            <w:vAlign w:val="center"/>
            <w:hideMark/>
          </w:tcPr>
          <w:p w14:paraId="052494E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6770F95E" w14:textId="4D6C822A"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8.2</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1035" w:type="pct"/>
            <w:noWrap/>
            <w:vAlign w:val="center"/>
            <w:hideMark/>
          </w:tcPr>
          <w:p w14:paraId="741B85BA" w14:textId="1681F396"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rPr>
            </w:pPr>
            <w:r w:rsidRPr="00D6155F">
              <w:rPr>
                <w:rFonts w:ascii="Arial" w:eastAsia="Times New Roman" w:hAnsi="Arial" w:cs="Arial"/>
                <w:bCs/>
                <w:highlight w:val="yellow"/>
              </w:rPr>
              <w:t>2.2</w:t>
            </w:r>
            <w:r w:rsidR="00FF330A" w:rsidRPr="00D6155F">
              <w:rPr>
                <w:rFonts w:ascii="Arial" w:eastAsia="Times New Roman" w:hAnsi="Arial" w:cs="Arial"/>
                <w:bCs/>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bCs/>
                <w:highlight w:val="yellow"/>
              </w:rPr>
              <w:t>10</w:t>
            </w:r>
            <w:r w:rsidRPr="00D6155F">
              <w:rPr>
                <w:rFonts w:ascii="Arial" w:eastAsia="Times New Roman" w:hAnsi="Arial" w:cs="Arial"/>
                <w:highlight w:val="yellow"/>
                <w:vertAlign w:val="superscript"/>
              </w:rPr>
              <w:t>2</w:t>
            </w:r>
          </w:p>
        </w:tc>
        <w:tc>
          <w:tcPr>
            <w:tcW w:w="682" w:type="pct"/>
            <w:noWrap/>
            <w:vAlign w:val="center"/>
            <w:hideMark/>
          </w:tcPr>
          <w:p w14:paraId="5EE63711" w14:textId="1DFC7CAA"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9.4</w:t>
            </w:r>
            <w:r w:rsidR="00D6155F"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r>
      <w:tr w:rsidR="000F4E1F" w:rsidRPr="00B66802" w14:paraId="7CA0DEA5"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3B6AA506" w14:textId="77777777" w:rsidR="000F4E1F" w:rsidRPr="00B66802" w:rsidRDefault="000F4E1F" w:rsidP="00B05BC1">
            <w:pPr>
              <w:rPr>
                <w:rFonts w:ascii="Arial" w:eastAsia="Times New Roman" w:hAnsi="Arial" w:cs="Arial"/>
                <w:color w:val="000000"/>
              </w:rPr>
            </w:pPr>
            <w:r w:rsidRPr="00B66802">
              <w:rPr>
                <w:rFonts w:ascii="Arial" w:hAnsi="Arial" w:cs="Arial"/>
              </w:rPr>
              <w:t>MS7</w:t>
            </w:r>
          </w:p>
        </w:tc>
        <w:tc>
          <w:tcPr>
            <w:tcW w:w="859" w:type="pct"/>
            <w:shd w:val="clear" w:color="auto" w:fill="auto"/>
            <w:noWrap/>
            <w:vAlign w:val="center"/>
            <w:hideMark/>
          </w:tcPr>
          <w:p w14:paraId="05499A65" w14:textId="1F605B66"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1.3</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3</w:t>
            </w:r>
          </w:p>
        </w:tc>
        <w:tc>
          <w:tcPr>
            <w:tcW w:w="631" w:type="pct"/>
            <w:shd w:val="clear" w:color="auto" w:fill="auto"/>
            <w:noWrap/>
            <w:vAlign w:val="center"/>
            <w:hideMark/>
          </w:tcPr>
          <w:p w14:paraId="73B4C58B"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790B4FD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shd w:val="clear" w:color="auto" w:fill="auto"/>
            <w:noWrap/>
            <w:vAlign w:val="center"/>
            <w:hideMark/>
          </w:tcPr>
          <w:p w14:paraId="4201FB8A" w14:textId="748A5775"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2.7</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682" w:type="pct"/>
            <w:shd w:val="clear" w:color="auto" w:fill="auto"/>
            <w:noWrap/>
            <w:vAlign w:val="center"/>
            <w:hideMark/>
          </w:tcPr>
          <w:p w14:paraId="611BA549" w14:textId="0145CC3E"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1.5</w:t>
            </w:r>
            <w:r w:rsidR="00D6155F"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r>
      <w:tr w:rsidR="000F4E1F" w:rsidRPr="00B66802" w14:paraId="792E59A3"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428A6D2E" w14:textId="77777777" w:rsidR="000F4E1F" w:rsidRPr="00B66802" w:rsidRDefault="000F4E1F" w:rsidP="00B05BC1">
            <w:pPr>
              <w:rPr>
                <w:rFonts w:ascii="Arial" w:eastAsia="Times New Roman" w:hAnsi="Arial" w:cs="Arial"/>
                <w:color w:val="000000"/>
              </w:rPr>
            </w:pPr>
            <w:r w:rsidRPr="00B66802">
              <w:rPr>
                <w:rFonts w:ascii="Arial" w:hAnsi="Arial" w:cs="Arial"/>
              </w:rPr>
              <w:t>MS8</w:t>
            </w:r>
          </w:p>
        </w:tc>
        <w:tc>
          <w:tcPr>
            <w:tcW w:w="859" w:type="pct"/>
            <w:noWrap/>
            <w:vAlign w:val="center"/>
            <w:hideMark/>
          </w:tcPr>
          <w:p w14:paraId="538B66AF" w14:textId="361B898C"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5.9</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c>
          <w:tcPr>
            <w:tcW w:w="631" w:type="pct"/>
            <w:noWrap/>
            <w:vAlign w:val="center"/>
            <w:hideMark/>
          </w:tcPr>
          <w:p w14:paraId="25EF33C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64A1F17E" w14:textId="08C26ED6"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86A66">
              <w:rPr>
                <w:rFonts w:ascii="Arial" w:eastAsia="Times New Roman" w:hAnsi="Arial" w:cs="Arial"/>
                <w:bCs/>
                <w:color w:val="000000"/>
                <w:highlight w:val="yellow"/>
              </w:rPr>
              <w:t>2.7</w:t>
            </w:r>
            <w:r w:rsidR="00FF330A" w:rsidRPr="00486A66">
              <w:rPr>
                <w:rFonts w:ascii="Arial" w:eastAsia="Times New Roman" w:hAnsi="Arial" w:cs="Arial"/>
                <w:bCs/>
                <w:color w:val="000000"/>
                <w:highlight w:val="yellow"/>
              </w:rPr>
              <w:t xml:space="preserve"> × </w:t>
            </w:r>
            <w:r w:rsidRPr="00486A66">
              <w:rPr>
                <w:rFonts w:ascii="Arial" w:eastAsia="Times New Roman" w:hAnsi="Arial" w:cs="Arial"/>
                <w:bCs/>
                <w:color w:val="000000"/>
                <w:highlight w:val="yellow"/>
              </w:rPr>
              <w:t>10</w:t>
            </w:r>
            <w:r w:rsidRPr="00486A66">
              <w:rPr>
                <w:rFonts w:ascii="Arial" w:eastAsia="Times New Roman" w:hAnsi="Arial" w:cs="Arial"/>
                <w:color w:val="000000"/>
                <w:highlight w:val="yellow"/>
                <w:vertAlign w:val="superscript"/>
              </w:rPr>
              <w:t>1</w:t>
            </w:r>
          </w:p>
        </w:tc>
        <w:tc>
          <w:tcPr>
            <w:tcW w:w="1035" w:type="pct"/>
            <w:noWrap/>
            <w:vAlign w:val="center"/>
            <w:hideMark/>
          </w:tcPr>
          <w:p w14:paraId="33BA6250"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noWrap/>
            <w:vAlign w:val="center"/>
            <w:hideMark/>
          </w:tcPr>
          <w:p w14:paraId="105A745A" w14:textId="207328D2" w:rsidR="000F4E1F" w:rsidRPr="00486A66"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486A66">
              <w:rPr>
                <w:rFonts w:ascii="Arial" w:eastAsia="Times New Roman" w:hAnsi="Arial" w:cs="Arial"/>
                <w:bCs/>
                <w:color w:val="000000"/>
                <w:highlight w:val="yellow"/>
              </w:rPr>
              <w:t>3.3</w:t>
            </w:r>
            <w:r w:rsidR="00D6155F" w:rsidRPr="00486A66">
              <w:rPr>
                <w:rFonts w:ascii="Arial" w:eastAsia="Times New Roman" w:hAnsi="Arial" w:cs="Arial"/>
                <w:bCs/>
                <w:color w:val="000000"/>
                <w:highlight w:val="yellow"/>
              </w:rPr>
              <w:t xml:space="preserve"> × </w:t>
            </w:r>
            <w:r w:rsidRPr="00486A66">
              <w:rPr>
                <w:rFonts w:ascii="Arial" w:eastAsia="Times New Roman" w:hAnsi="Arial" w:cs="Arial"/>
                <w:bCs/>
                <w:color w:val="000000"/>
                <w:highlight w:val="yellow"/>
              </w:rPr>
              <w:t>10</w:t>
            </w:r>
            <w:r w:rsidRPr="00486A66">
              <w:rPr>
                <w:rFonts w:ascii="Arial" w:eastAsia="Times New Roman" w:hAnsi="Arial" w:cs="Arial"/>
                <w:color w:val="000000"/>
                <w:highlight w:val="yellow"/>
                <w:vertAlign w:val="superscript"/>
              </w:rPr>
              <w:t>1</w:t>
            </w:r>
          </w:p>
        </w:tc>
      </w:tr>
      <w:tr w:rsidR="000F4E1F" w:rsidRPr="00B66802" w14:paraId="5D19698E"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0231C438" w14:textId="77777777" w:rsidR="000F4E1F" w:rsidRPr="00B66802" w:rsidRDefault="000F4E1F" w:rsidP="00B05BC1">
            <w:pPr>
              <w:rPr>
                <w:rFonts w:ascii="Arial" w:eastAsia="Times New Roman" w:hAnsi="Arial" w:cs="Arial"/>
                <w:color w:val="000000"/>
              </w:rPr>
            </w:pPr>
            <w:r w:rsidRPr="00B66802">
              <w:rPr>
                <w:rFonts w:ascii="Arial" w:hAnsi="Arial" w:cs="Arial"/>
              </w:rPr>
              <w:t>MS9</w:t>
            </w:r>
          </w:p>
        </w:tc>
        <w:tc>
          <w:tcPr>
            <w:tcW w:w="859" w:type="pct"/>
            <w:shd w:val="clear" w:color="auto" w:fill="auto"/>
            <w:noWrap/>
            <w:vAlign w:val="center"/>
            <w:hideMark/>
          </w:tcPr>
          <w:p w14:paraId="4A415184" w14:textId="27B3C6BC"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7.6</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c>
          <w:tcPr>
            <w:tcW w:w="631" w:type="pct"/>
            <w:shd w:val="clear" w:color="auto" w:fill="auto"/>
            <w:noWrap/>
            <w:vAlign w:val="center"/>
            <w:hideMark/>
          </w:tcPr>
          <w:p w14:paraId="46E0FF2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40A8A57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shd w:val="clear" w:color="auto" w:fill="auto"/>
            <w:noWrap/>
            <w:vAlign w:val="center"/>
            <w:hideMark/>
          </w:tcPr>
          <w:p w14:paraId="20E00E6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682" w:type="pct"/>
            <w:shd w:val="clear" w:color="auto" w:fill="auto"/>
            <w:noWrap/>
            <w:vAlign w:val="center"/>
            <w:hideMark/>
          </w:tcPr>
          <w:p w14:paraId="4E959F9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3E047144"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32F361C6" w14:textId="77777777" w:rsidR="000F4E1F" w:rsidRPr="00B66802" w:rsidRDefault="000F4E1F" w:rsidP="00B05BC1">
            <w:pPr>
              <w:rPr>
                <w:rFonts w:ascii="Arial" w:eastAsia="Times New Roman" w:hAnsi="Arial" w:cs="Arial"/>
                <w:color w:val="000000"/>
              </w:rPr>
            </w:pPr>
            <w:r w:rsidRPr="00B66802">
              <w:rPr>
                <w:rFonts w:ascii="Arial" w:hAnsi="Arial" w:cs="Arial"/>
              </w:rPr>
              <w:t>MS10</w:t>
            </w:r>
          </w:p>
        </w:tc>
        <w:tc>
          <w:tcPr>
            <w:tcW w:w="859" w:type="pct"/>
            <w:noWrap/>
            <w:vAlign w:val="center"/>
            <w:hideMark/>
          </w:tcPr>
          <w:p w14:paraId="3DFAC611" w14:textId="453D86AA"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9.4</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631" w:type="pct"/>
            <w:noWrap/>
            <w:vAlign w:val="center"/>
            <w:hideMark/>
          </w:tcPr>
          <w:p w14:paraId="588D4B8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3F981DBD"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c>
          <w:tcPr>
            <w:tcW w:w="1035" w:type="pct"/>
            <w:noWrap/>
            <w:vAlign w:val="center"/>
            <w:hideMark/>
          </w:tcPr>
          <w:p w14:paraId="49B9BA5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noWrap/>
            <w:vAlign w:val="center"/>
            <w:hideMark/>
          </w:tcPr>
          <w:p w14:paraId="752F98C3"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6F085F62"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shd w:val="clear" w:color="auto" w:fill="auto"/>
            <w:noWrap/>
            <w:hideMark/>
          </w:tcPr>
          <w:p w14:paraId="4B7A246E" w14:textId="77777777" w:rsidR="000F4E1F" w:rsidRPr="00B66802" w:rsidRDefault="000F4E1F" w:rsidP="00B05BC1">
            <w:pPr>
              <w:rPr>
                <w:rFonts w:ascii="Arial" w:eastAsia="Times New Roman" w:hAnsi="Arial" w:cs="Arial"/>
                <w:color w:val="000000"/>
              </w:rPr>
            </w:pPr>
            <w:r w:rsidRPr="00B66802">
              <w:rPr>
                <w:rFonts w:ascii="Arial" w:hAnsi="Arial" w:cs="Arial"/>
              </w:rPr>
              <w:t>MS11</w:t>
            </w:r>
          </w:p>
        </w:tc>
        <w:tc>
          <w:tcPr>
            <w:tcW w:w="859" w:type="pct"/>
            <w:shd w:val="clear" w:color="auto" w:fill="auto"/>
            <w:noWrap/>
            <w:vAlign w:val="center"/>
            <w:hideMark/>
          </w:tcPr>
          <w:p w14:paraId="27D46AED" w14:textId="609D4B1E"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5.5</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c>
          <w:tcPr>
            <w:tcW w:w="631" w:type="pct"/>
            <w:shd w:val="clear" w:color="auto" w:fill="auto"/>
            <w:noWrap/>
            <w:vAlign w:val="center"/>
            <w:hideMark/>
          </w:tcPr>
          <w:p w14:paraId="1B16CD3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54CB2C31" w14:textId="7757926D"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7.3</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1035" w:type="pct"/>
            <w:shd w:val="clear" w:color="auto" w:fill="auto"/>
            <w:noWrap/>
            <w:vAlign w:val="center"/>
            <w:hideMark/>
          </w:tcPr>
          <w:p w14:paraId="116B27A6" w14:textId="27DBB52F"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highlight w:val="yellow"/>
              </w:rPr>
            </w:pPr>
            <w:r w:rsidRPr="00D6155F">
              <w:rPr>
                <w:rFonts w:ascii="Arial" w:eastAsia="Times New Roman" w:hAnsi="Arial" w:cs="Arial"/>
                <w:bCs/>
                <w:color w:val="000000"/>
                <w:highlight w:val="yellow"/>
              </w:rPr>
              <w:t>1.6</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bCs/>
                <w:color w:val="000000"/>
                <w:highlight w:val="yellow"/>
                <w:vertAlign w:val="superscript"/>
              </w:rPr>
              <w:t>2</w:t>
            </w:r>
          </w:p>
        </w:tc>
        <w:tc>
          <w:tcPr>
            <w:tcW w:w="682" w:type="pct"/>
            <w:shd w:val="clear" w:color="auto" w:fill="auto"/>
            <w:noWrap/>
            <w:vAlign w:val="center"/>
            <w:hideMark/>
          </w:tcPr>
          <w:p w14:paraId="56DCC898" w14:textId="041785EE"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2.4</w:t>
            </w:r>
            <w:r w:rsidR="00D6155F"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r>
      <w:tr w:rsidR="000F4E1F" w:rsidRPr="00B66802" w14:paraId="52E917CC"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nil"/>
              <w:right w:val="nil"/>
            </w:tcBorders>
            <w:noWrap/>
            <w:hideMark/>
          </w:tcPr>
          <w:p w14:paraId="2F402F95" w14:textId="77777777" w:rsidR="000F4E1F" w:rsidRPr="00B66802" w:rsidRDefault="000F4E1F" w:rsidP="00B05BC1">
            <w:pPr>
              <w:rPr>
                <w:rFonts w:ascii="Arial" w:eastAsia="Times New Roman" w:hAnsi="Arial" w:cs="Arial"/>
                <w:color w:val="000000"/>
              </w:rPr>
            </w:pPr>
            <w:r w:rsidRPr="00B66802">
              <w:rPr>
                <w:rFonts w:ascii="Arial" w:hAnsi="Arial" w:cs="Arial"/>
              </w:rPr>
              <w:t>MS12</w:t>
            </w:r>
          </w:p>
        </w:tc>
        <w:tc>
          <w:tcPr>
            <w:tcW w:w="859" w:type="pct"/>
            <w:noWrap/>
            <w:vAlign w:val="center"/>
            <w:hideMark/>
          </w:tcPr>
          <w:p w14:paraId="4C6E4011" w14:textId="18D6FCC5"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9.1</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631" w:type="pct"/>
            <w:noWrap/>
            <w:vAlign w:val="center"/>
            <w:hideMark/>
          </w:tcPr>
          <w:p w14:paraId="3C9CBD5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vAlign w:val="center"/>
            <w:hideMark/>
          </w:tcPr>
          <w:p w14:paraId="6417B0E7" w14:textId="6306065E"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2.1</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1035" w:type="pct"/>
            <w:noWrap/>
            <w:vAlign w:val="center"/>
            <w:hideMark/>
          </w:tcPr>
          <w:p w14:paraId="7BEA7E02" w14:textId="508F45A5"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2.7</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1</w:t>
            </w:r>
          </w:p>
        </w:tc>
        <w:tc>
          <w:tcPr>
            <w:tcW w:w="682" w:type="pct"/>
            <w:noWrap/>
            <w:vAlign w:val="center"/>
            <w:hideMark/>
          </w:tcPr>
          <w:p w14:paraId="6DF108B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3628D4AE"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right w:val="nil"/>
            </w:tcBorders>
            <w:shd w:val="clear" w:color="auto" w:fill="auto"/>
            <w:noWrap/>
            <w:hideMark/>
          </w:tcPr>
          <w:p w14:paraId="5342BE8E" w14:textId="77777777" w:rsidR="000F4E1F" w:rsidRPr="00B66802" w:rsidRDefault="000F4E1F" w:rsidP="00B05BC1">
            <w:pPr>
              <w:rPr>
                <w:rFonts w:ascii="Arial" w:eastAsia="Times New Roman" w:hAnsi="Arial" w:cs="Arial"/>
                <w:color w:val="000000"/>
              </w:rPr>
            </w:pPr>
            <w:r w:rsidRPr="00B66802">
              <w:rPr>
                <w:rFonts w:ascii="Arial" w:hAnsi="Arial" w:cs="Arial"/>
              </w:rPr>
              <w:t>MS13</w:t>
            </w:r>
          </w:p>
        </w:tc>
        <w:tc>
          <w:tcPr>
            <w:tcW w:w="859" w:type="pct"/>
            <w:shd w:val="clear" w:color="auto" w:fill="auto"/>
            <w:noWrap/>
            <w:vAlign w:val="center"/>
            <w:hideMark/>
          </w:tcPr>
          <w:p w14:paraId="4295386F" w14:textId="1EC2251B"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bCs/>
                <w:color w:val="000000"/>
                <w:highlight w:val="yellow"/>
              </w:rPr>
              <w:t>4.0</w:t>
            </w:r>
            <w:r w:rsidR="00FF330A" w:rsidRPr="00D6155F">
              <w:rPr>
                <w:rFonts w:ascii="Arial" w:eastAsia="Times New Roman" w:hAnsi="Arial" w:cs="Arial"/>
                <w:bCs/>
                <w:color w:val="000000"/>
                <w:highlight w:val="yellow"/>
              </w:rPr>
              <w:t xml:space="preserve"> × </w:t>
            </w:r>
            <w:r w:rsidRPr="00D6155F">
              <w:rPr>
                <w:rFonts w:ascii="Arial" w:eastAsia="Times New Roman" w:hAnsi="Arial" w:cs="Arial"/>
                <w:bCs/>
                <w:color w:val="000000"/>
                <w:highlight w:val="yellow"/>
              </w:rPr>
              <w:t>10</w:t>
            </w:r>
            <w:r w:rsidRPr="00D6155F">
              <w:rPr>
                <w:rFonts w:ascii="Arial" w:eastAsia="Times New Roman" w:hAnsi="Arial" w:cs="Arial"/>
                <w:color w:val="000000"/>
                <w:highlight w:val="yellow"/>
                <w:vertAlign w:val="superscript"/>
              </w:rPr>
              <w:t>2</w:t>
            </w:r>
          </w:p>
        </w:tc>
        <w:tc>
          <w:tcPr>
            <w:tcW w:w="631" w:type="pct"/>
            <w:shd w:val="clear" w:color="auto" w:fill="auto"/>
            <w:noWrap/>
            <w:vAlign w:val="center"/>
            <w:hideMark/>
          </w:tcPr>
          <w:p w14:paraId="71A2D4E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854" w:type="pct"/>
            <w:shd w:val="clear" w:color="auto" w:fill="auto"/>
            <w:vAlign w:val="center"/>
            <w:hideMark/>
          </w:tcPr>
          <w:p w14:paraId="0ECEDFA4"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1035" w:type="pct"/>
            <w:shd w:val="clear" w:color="auto" w:fill="auto"/>
            <w:noWrap/>
            <w:vAlign w:val="center"/>
            <w:hideMark/>
          </w:tcPr>
          <w:p w14:paraId="316646C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10</w:t>
            </w:r>
          </w:p>
        </w:tc>
        <w:tc>
          <w:tcPr>
            <w:tcW w:w="682" w:type="pct"/>
            <w:shd w:val="clear" w:color="auto" w:fill="auto"/>
            <w:noWrap/>
            <w:vAlign w:val="center"/>
            <w:hideMark/>
          </w:tcPr>
          <w:p w14:paraId="3BB5527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40</w:t>
            </w:r>
          </w:p>
        </w:tc>
      </w:tr>
      <w:tr w:rsidR="000F4E1F" w:rsidRPr="00B66802" w14:paraId="365BA898"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5773D4F3"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1</w:t>
            </w:r>
          </w:p>
        </w:tc>
        <w:tc>
          <w:tcPr>
            <w:tcW w:w="859" w:type="pct"/>
            <w:noWrap/>
            <w:vAlign w:val="center"/>
            <w:hideMark/>
          </w:tcPr>
          <w:p w14:paraId="11BD61E5" w14:textId="4AC9F955"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color w:val="000000"/>
                <w:highlight w:val="yellow"/>
              </w:rPr>
              <w:t>9.1</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31" w:type="pct"/>
            <w:noWrap/>
            <w:vAlign w:val="center"/>
            <w:hideMark/>
          </w:tcPr>
          <w:p w14:paraId="29614C15"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noWrap/>
            <w:vAlign w:val="center"/>
            <w:hideMark/>
          </w:tcPr>
          <w:p w14:paraId="14B09CD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567CD9F0"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w:t>
            </w:r>
          </w:p>
        </w:tc>
        <w:tc>
          <w:tcPr>
            <w:tcW w:w="682" w:type="pct"/>
            <w:noWrap/>
            <w:vAlign w:val="center"/>
            <w:hideMark/>
          </w:tcPr>
          <w:p w14:paraId="0EC1A821" w14:textId="19473BF5"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6155F">
              <w:rPr>
                <w:rFonts w:ascii="Arial" w:eastAsia="Times New Roman" w:hAnsi="Arial" w:cs="Arial"/>
                <w:color w:val="000000"/>
                <w:highlight w:val="yellow"/>
              </w:rPr>
              <w:t>3.0</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r>
      <w:tr w:rsidR="000F4E1F" w:rsidRPr="00B66802" w14:paraId="58CE895E"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755FA84E"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2</w:t>
            </w:r>
          </w:p>
        </w:tc>
        <w:tc>
          <w:tcPr>
            <w:tcW w:w="859" w:type="pct"/>
            <w:shd w:val="clear" w:color="auto" w:fill="auto"/>
            <w:noWrap/>
            <w:vAlign w:val="center"/>
            <w:hideMark/>
          </w:tcPr>
          <w:p w14:paraId="71C8B769" w14:textId="332171ED"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color w:val="000000"/>
                <w:highlight w:val="yellow"/>
              </w:rPr>
              <w:t>9.3</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31" w:type="pct"/>
            <w:shd w:val="clear" w:color="auto" w:fill="auto"/>
            <w:noWrap/>
            <w:vAlign w:val="center"/>
            <w:hideMark/>
          </w:tcPr>
          <w:p w14:paraId="3C3139BF"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noWrap/>
            <w:vAlign w:val="center"/>
            <w:hideMark/>
          </w:tcPr>
          <w:p w14:paraId="47811EF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3F8CD320" w14:textId="604EE50D"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color w:val="000000"/>
                <w:highlight w:val="yellow"/>
              </w:rPr>
              <w:t>9.1</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82" w:type="pct"/>
            <w:shd w:val="clear" w:color="auto" w:fill="auto"/>
            <w:noWrap/>
            <w:vAlign w:val="center"/>
            <w:hideMark/>
          </w:tcPr>
          <w:p w14:paraId="188C48B8" w14:textId="676396FC"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color w:val="000000"/>
                <w:highlight w:val="yellow"/>
              </w:rPr>
              <w:t>3.0</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r>
      <w:tr w:rsidR="000F4E1F" w:rsidRPr="00B66802" w14:paraId="7B05615F"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0678C2C7"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3</w:t>
            </w:r>
          </w:p>
        </w:tc>
        <w:tc>
          <w:tcPr>
            <w:tcW w:w="859" w:type="pct"/>
            <w:noWrap/>
            <w:vAlign w:val="center"/>
            <w:hideMark/>
          </w:tcPr>
          <w:p w14:paraId="61D507C9" w14:textId="73970E24"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color w:val="000000"/>
                <w:highlight w:val="yellow"/>
              </w:rPr>
              <w:t>3.0</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31" w:type="pct"/>
            <w:noWrap/>
            <w:vAlign w:val="center"/>
            <w:hideMark/>
          </w:tcPr>
          <w:p w14:paraId="44988C6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noWrap/>
            <w:vAlign w:val="center"/>
            <w:hideMark/>
          </w:tcPr>
          <w:p w14:paraId="2B4F11D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136CA82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4A7B6603"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64B42C50"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18756303"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4</w:t>
            </w:r>
          </w:p>
        </w:tc>
        <w:tc>
          <w:tcPr>
            <w:tcW w:w="859" w:type="pct"/>
            <w:shd w:val="clear" w:color="auto" w:fill="auto"/>
            <w:noWrap/>
            <w:vAlign w:val="center"/>
            <w:hideMark/>
          </w:tcPr>
          <w:p w14:paraId="6A643A56"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w:t>
            </w:r>
          </w:p>
        </w:tc>
        <w:tc>
          <w:tcPr>
            <w:tcW w:w="631" w:type="pct"/>
            <w:shd w:val="clear" w:color="auto" w:fill="auto"/>
            <w:noWrap/>
            <w:vAlign w:val="center"/>
            <w:hideMark/>
          </w:tcPr>
          <w:p w14:paraId="221EE3B0"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noWrap/>
            <w:vAlign w:val="center"/>
            <w:hideMark/>
          </w:tcPr>
          <w:p w14:paraId="1611A6B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3E36654B"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47D8D6C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66F91AA2" w14:textId="77777777" w:rsidTr="000F4E1F">
        <w:trPr>
          <w:trHeight w:val="330"/>
        </w:trPr>
        <w:tc>
          <w:tcPr>
            <w:cnfStyle w:val="001000000000" w:firstRow="0" w:lastRow="0" w:firstColumn="1" w:lastColumn="0" w:oddVBand="0" w:evenVBand="0" w:oddHBand="0" w:evenHBand="0" w:firstRowFirstColumn="0" w:firstRowLastColumn="0" w:lastRowFirstColumn="0" w:lastRowLastColumn="0"/>
            <w:tcW w:w="939" w:type="pct"/>
            <w:noWrap/>
            <w:hideMark/>
          </w:tcPr>
          <w:p w14:paraId="6F14F6B7" w14:textId="77777777" w:rsidR="000F4E1F" w:rsidRPr="00B66802" w:rsidRDefault="000F4E1F" w:rsidP="00B05BC1">
            <w:pPr>
              <w:rPr>
                <w:rFonts w:ascii="Arial" w:eastAsia="Times New Roman" w:hAnsi="Arial" w:cs="Arial"/>
                <w:color w:val="000000"/>
              </w:rPr>
            </w:pPr>
            <w:r w:rsidRPr="00B66802">
              <w:rPr>
                <w:rFonts w:ascii="Arial" w:hAnsi="Arial" w:cs="Arial"/>
              </w:rPr>
              <w:t>Nect-Jus5</w:t>
            </w:r>
          </w:p>
        </w:tc>
        <w:tc>
          <w:tcPr>
            <w:tcW w:w="859" w:type="pct"/>
            <w:noWrap/>
            <w:vAlign w:val="center"/>
            <w:hideMark/>
          </w:tcPr>
          <w:p w14:paraId="1249BBC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4</w:t>
            </w:r>
          </w:p>
        </w:tc>
        <w:tc>
          <w:tcPr>
            <w:tcW w:w="631" w:type="pct"/>
            <w:noWrap/>
            <w:vAlign w:val="center"/>
            <w:hideMark/>
          </w:tcPr>
          <w:p w14:paraId="31B566F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vAlign w:val="center"/>
            <w:hideMark/>
          </w:tcPr>
          <w:p w14:paraId="173C9309"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09E190A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2D77C624"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456D67D1" w14:textId="77777777" w:rsidTr="000F4E1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7D7FA498" w14:textId="77777777" w:rsidR="000F4E1F" w:rsidRPr="00B66802" w:rsidRDefault="000F4E1F" w:rsidP="00B05BC1">
            <w:pPr>
              <w:rPr>
                <w:rFonts w:ascii="Arial" w:eastAsia="Times New Roman" w:hAnsi="Arial" w:cs="Arial"/>
                <w:color w:val="000000"/>
              </w:rPr>
            </w:pPr>
            <w:r w:rsidRPr="00B66802">
              <w:rPr>
                <w:rFonts w:ascii="Arial" w:hAnsi="Arial" w:cs="Arial"/>
              </w:rPr>
              <w:t>Nect-Jus6</w:t>
            </w:r>
          </w:p>
        </w:tc>
        <w:tc>
          <w:tcPr>
            <w:tcW w:w="859" w:type="pct"/>
            <w:shd w:val="clear" w:color="auto" w:fill="auto"/>
            <w:noWrap/>
            <w:vAlign w:val="center"/>
            <w:hideMark/>
          </w:tcPr>
          <w:p w14:paraId="24DA6311" w14:textId="67C39D5F" w:rsidR="000F4E1F" w:rsidRPr="00D6155F"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color w:val="000000"/>
                <w:highlight w:val="yellow"/>
              </w:rPr>
              <w:t>1.7</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2</w:t>
            </w:r>
          </w:p>
        </w:tc>
        <w:tc>
          <w:tcPr>
            <w:tcW w:w="631" w:type="pct"/>
            <w:shd w:val="clear" w:color="auto" w:fill="auto"/>
            <w:noWrap/>
            <w:vAlign w:val="center"/>
            <w:hideMark/>
          </w:tcPr>
          <w:p w14:paraId="691742CA"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vAlign w:val="center"/>
            <w:hideMark/>
          </w:tcPr>
          <w:p w14:paraId="3C6A2164"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4E8FC34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7C4385B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3EE2640A"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11348888"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7</w:t>
            </w:r>
          </w:p>
        </w:tc>
        <w:tc>
          <w:tcPr>
            <w:tcW w:w="859" w:type="pct"/>
            <w:noWrap/>
            <w:vAlign w:val="center"/>
            <w:hideMark/>
          </w:tcPr>
          <w:p w14:paraId="27668773" w14:textId="356E02EB" w:rsidR="000F4E1F" w:rsidRPr="00D6155F"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highlight w:val="yellow"/>
              </w:rPr>
            </w:pPr>
            <w:r w:rsidRPr="00D6155F">
              <w:rPr>
                <w:rFonts w:ascii="Arial" w:eastAsia="Times New Roman" w:hAnsi="Arial" w:cs="Arial"/>
                <w:color w:val="000000"/>
                <w:highlight w:val="yellow"/>
              </w:rPr>
              <w:t>3.0</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31" w:type="pct"/>
            <w:noWrap/>
            <w:vAlign w:val="center"/>
            <w:hideMark/>
          </w:tcPr>
          <w:p w14:paraId="2367098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vAlign w:val="center"/>
            <w:hideMark/>
          </w:tcPr>
          <w:p w14:paraId="42E5C6E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040C689C"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6B15D03B"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35224EA0"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0E24B02C" w14:textId="77777777" w:rsidR="000F4E1F" w:rsidRPr="00B66802" w:rsidRDefault="000F4E1F" w:rsidP="00B05BC1">
            <w:pPr>
              <w:rPr>
                <w:rFonts w:ascii="Arial" w:eastAsia="Times New Roman" w:hAnsi="Arial" w:cs="Arial"/>
                <w:color w:val="000000"/>
              </w:rPr>
            </w:pPr>
            <w:r w:rsidRPr="00B66802">
              <w:rPr>
                <w:rFonts w:ascii="Arial" w:hAnsi="Arial" w:cs="Arial"/>
              </w:rPr>
              <w:t>Nect-Ju</w:t>
            </w:r>
            <w:r>
              <w:rPr>
                <w:rFonts w:ascii="Arial" w:hAnsi="Arial" w:cs="Arial"/>
              </w:rPr>
              <w:t>s</w:t>
            </w:r>
            <w:r w:rsidRPr="00B66802">
              <w:rPr>
                <w:rFonts w:ascii="Arial" w:hAnsi="Arial" w:cs="Arial"/>
              </w:rPr>
              <w:t>8</w:t>
            </w:r>
          </w:p>
        </w:tc>
        <w:tc>
          <w:tcPr>
            <w:tcW w:w="859" w:type="pct"/>
            <w:shd w:val="clear" w:color="auto" w:fill="auto"/>
            <w:noWrap/>
            <w:vAlign w:val="center"/>
            <w:hideMark/>
          </w:tcPr>
          <w:p w14:paraId="308747F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31" w:type="pct"/>
            <w:shd w:val="clear" w:color="auto" w:fill="auto"/>
            <w:noWrap/>
            <w:vAlign w:val="center"/>
            <w:hideMark/>
          </w:tcPr>
          <w:p w14:paraId="50E0F9F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vAlign w:val="center"/>
            <w:hideMark/>
          </w:tcPr>
          <w:p w14:paraId="61E16E4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204FE6C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3454D2A8"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209B83F0" w14:textId="77777777" w:rsidTr="000F4E1F">
        <w:trPr>
          <w:trHeight w:val="390"/>
        </w:trPr>
        <w:tc>
          <w:tcPr>
            <w:cnfStyle w:val="001000000000" w:firstRow="0" w:lastRow="0" w:firstColumn="1" w:lastColumn="0" w:oddVBand="0" w:evenVBand="0" w:oddHBand="0" w:evenHBand="0" w:firstRowFirstColumn="0" w:firstRowLastColumn="0" w:lastRowFirstColumn="0" w:lastRowLastColumn="0"/>
            <w:tcW w:w="939" w:type="pct"/>
            <w:noWrap/>
            <w:hideMark/>
          </w:tcPr>
          <w:p w14:paraId="002F1091" w14:textId="77777777" w:rsidR="000F4E1F" w:rsidRPr="00B66802" w:rsidRDefault="000F4E1F" w:rsidP="00B05BC1">
            <w:pPr>
              <w:rPr>
                <w:rFonts w:ascii="Arial" w:eastAsia="Times New Roman" w:hAnsi="Arial" w:cs="Arial"/>
                <w:color w:val="000000"/>
              </w:rPr>
            </w:pPr>
            <w:r w:rsidRPr="00B66802">
              <w:rPr>
                <w:rFonts w:ascii="Arial" w:hAnsi="Arial" w:cs="Arial"/>
              </w:rPr>
              <w:t>Nect</w:t>
            </w:r>
            <w:r>
              <w:rPr>
                <w:rFonts w:ascii="Arial" w:hAnsi="Arial" w:cs="Arial"/>
              </w:rPr>
              <w:t>-</w:t>
            </w:r>
            <w:r w:rsidRPr="00B66802">
              <w:rPr>
                <w:rFonts w:ascii="Arial" w:hAnsi="Arial" w:cs="Arial"/>
              </w:rPr>
              <w:t>Jus9</w:t>
            </w:r>
          </w:p>
        </w:tc>
        <w:tc>
          <w:tcPr>
            <w:tcW w:w="859" w:type="pct"/>
            <w:noWrap/>
            <w:vAlign w:val="center"/>
            <w:hideMark/>
          </w:tcPr>
          <w:p w14:paraId="289B463F" w14:textId="6C8EDF4D"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6155F">
              <w:rPr>
                <w:rFonts w:ascii="Arial" w:eastAsia="Times New Roman" w:hAnsi="Arial" w:cs="Arial"/>
                <w:color w:val="000000"/>
                <w:highlight w:val="yellow"/>
              </w:rPr>
              <w:t>4.3</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31" w:type="pct"/>
            <w:noWrap/>
            <w:vAlign w:val="center"/>
            <w:hideMark/>
          </w:tcPr>
          <w:p w14:paraId="67E2A1D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vAlign w:val="center"/>
            <w:hideMark/>
          </w:tcPr>
          <w:p w14:paraId="7C68DF1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noWrap/>
            <w:vAlign w:val="center"/>
            <w:hideMark/>
          </w:tcPr>
          <w:p w14:paraId="5E42A76E"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noWrap/>
            <w:vAlign w:val="center"/>
            <w:hideMark/>
          </w:tcPr>
          <w:p w14:paraId="3E1E0466"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7B4653A4"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shd w:val="clear" w:color="auto" w:fill="auto"/>
            <w:noWrap/>
            <w:hideMark/>
          </w:tcPr>
          <w:p w14:paraId="09216196" w14:textId="77777777" w:rsidR="000F4E1F" w:rsidRPr="00B66802" w:rsidRDefault="000F4E1F" w:rsidP="00B05BC1">
            <w:pPr>
              <w:rPr>
                <w:rFonts w:ascii="Arial" w:eastAsia="Times New Roman" w:hAnsi="Arial" w:cs="Arial"/>
                <w:color w:val="000000"/>
              </w:rPr>
            </w:pPr>
            <w:r w:rsidRPr="00B66802">
              <w:rPr>
                <w:rFonts w:ascii="Arial" w:hAnsi="Arial" w:cs="Arial"/>
              </w:rPr>
              <w:t>Vi-Mango</w:t>
            </w:r>
          </w:p>
        </w:tc>
        <w:tc>
          <w:tcPr>
            <w:tcW w:w="859" w:type="pct"/>
            <w:shd w:val="clear" w:color="auto" w:fill="auto"/>
            <w:noWrap/>
            <w:vAlign w:val="center"/>
            <w:hideMark/>
          </w:tcPr>
          <w:p w14:paraId="60A97156"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31" w:type="pct"/>
            <w:shd w:val="clear" w:color="auto" w:fill="auto"/>
            <w:noWrap/>
            <w:vAlign w:val="center"/>
            <w:hideMark/>
          </w:tcPr>
          <w:p w14:paraId="5F6DD2C5"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854" w:type="pct"/>
            <w:shd w:val="clear" w:color="auto" w:fill="auto"/>
            <w:noWrap/>
            <w:vAlign w:val="center"/>
            <w:hideMark/>
          </w:tcPr>
          <w:p w14:paraId="133BCA4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1035" w:type="pct"/>
            <w:shd w:val="clear" w:color="auto" w:fill="auto"/>
            <w:noWrap/>
            <w:vAlign w:val="center"/>
            <w:hideMark/>
          </w:tcPr>
          <w:p w14:paraId="77CCB3AD"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c>
          <w:tcPr>
            <w:tcW w:w="682" w:type="pct"/>
            <w:shd w:val="clear" w:color="auto" w:fill="auto"/>
            <w:noWrap/>
            <w:vAlign w:val="center"/>
            <w:hideMark/>
          </w:tcPr>
          <w:p w14:paraId="0315ED8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66802">
              <w:rPr>
                <w:rFonts w:ascii="Arial" w:eastAsia="Times New Roman" w:hAnsi="Arial" w:cs="Arial"/>
                <w:bCs/>
                <w:color w:val="000000"/>
              </w:rPr>
              <w:t>˂ 1</w:t>
            </w:r>
          </w:p>
        </w:tc>
      </w:tr>
      <w:tr w:rsidR="000F4E1F" w:rsidRPr="00B66802" w14:paraId="12060944" w14:textId="77777777" w:rsidTr="000F4E1F">
        <w:trPr>
          <w:trHeight w:val="330"/>
        </w:trPr>
        <w:tc>
          <w:tcPr>
            <w:cnfStyle w:val="001000000000" w:firstRow="0" w:lastRow="0" w:firstColumn="1" w:lastColumn="0" w:oddVBand="0" w:evenVBand="0" w:oddHBand="0" w:evenHBand="0" w:firstRowFirstColumn="0" w:firstRowLastColumn="0" w:lastRowFirstColumn="0" w:lastRowLastColumn="0"/>
            <w:tcW w:w="939" w:type="pct"/>
            <w:tcBorders>
              <w:left w:val="nil"/>
              <w:bottom w:val="nil"/>
              <w:right w:val="nil"/>
            </w:tcBorders>
            <w:noWrap/>
          </w:tcPr>
          <w:p w14:paraId="5403C798" w14:textId="77777777" w:rsidR="000F4E1F" w:rsidRPr="00B66802" w:rsidRDefault="000F4E1F" w:rsidP="00B05BC1">
            <w:pPr>
              <w:rPr>
                <w:rFonts w:ascii="Arial" w:hAnsi="Arial" w:cs="Arial"/>
              </w:rPr>
            </w:pPr>
            <w:r w:rsidRPr="00B66802">
              <w:rPr>
                <w:rFonts w:ascii="Arial" w:hAnsi="Arial" w:cs="Arial"/>
              </w:rPr>
              <w:t>Co1</w:t>
            </w:r>
          </w:p>
        </w:tc>
        <w:tc>
          <w:tcPr>
            <w:tcW w:w="859" w:type="pct"/>
            <w:noWrap/>
            <w:vAlign w:val="center"/>
          </w:tcPr>
          <w:p w14:paraId="300CFD4B" w14:textId="250AE16F"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D6155F">
              <w:rPr>
                <w:rFonts w:ascii="Arial" w:eastAsia="Times New Roman" w:hAnsi="Arial" w:cs="Arial"/>
                <w:color w:val="000000"/>
                <w:highlight w:val="yellow"/>
              </w:rPr>
              <w:t>1.2</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31" w:type="pct"/>
            <w:noWrap/>
            <w:vAlign w:val="center"/>
          </w:tcPr>
          <w:p w14:paraId="7D5DEF5F"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854" w:type="pct"/>
            <w:noWrap/>
            <w:vAlign w:val="center"/>
          </w:tcPr>
          <w:p w14:paraId="17B51A82"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40</w:t>
            </w:r>
          </w:p>
        </w:tc>
        <w:tc>
          <w:tcPr>
            <w:tcW w:w="1035" w:type="pct"/>
            <w:noWrap/>
            <w:vAlign w:val="center"/>
          </w:tcPr>
          <w:p w14:paraId="19C69E9B"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682" w:type="pct"/>
            <w:noWrap/>
            <w:vAlign w:val="center"/>
          </w:tcPr>
          <w:p w14:paraId="73BF6EAE"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r>
      <w:tr w:rsidR="000F4E1F" w:rsidRPr="00B66802" w14:paraId="454C0F69" w14:textId="77777777" w:rsidTr="000F4E1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right w:val="nil"/>
            </w:tcBorders>
            <w:shd w:val="clear" w:color="auto" w:fill="auto"/>
            <w:noWrap/>
          </w:tcPr>
          <w:p w14:paraId="0C9E3984" w14:textId="77777777" w:rsidR="000F4E1F" w:rsidRPr="00B66802" w:rsidRDefault="000F4E1F" w:rsidP="00B05BC1">
            <w:pPr>
              <w:rPr>
                <w:rFonts w:ascii="Arial" w:hAnsi="Arial" w:cs="Arial"/>
              </w:rPr>
            </w:pPr>
            <w:r w:rsidRPr="00B66802">
              <w:rPr>
                <w:rFonts w:ascii="Arial" w:hAnsi="Arial" w:cs="Arial"/>
              </w:rPr>
              <w:t>Co2</w:t>
            </w:r>
          </w:p>
        </w:tc>
        <w:tc>
          <w:tcPr>
            <w:tcW w:w="859" w:type="pct"/>
            <w:shd w:val="clear" w:color="auto" w:fill="auto"/>
            <w:noWrap/>
            <w:vAlign w:val="center"/>
          </w:tcPr>
          <w:p w14:paraId="2D113F31"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40</w:t>
            </w:r>
          </w:p>
        </w:tc>
        <w:tc>
          <w:tcPr>
            <w:tcW w:w="631" w:type="pct"/>
            <w:shd w:val="clear" w:color="auto" w:fill="auto"/>
            <w:noWrap/>
            <w:vAlign w:val="center"/>
          </w:tcPr>
          <w:p w14:paraId="09B20429"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854" w:type="pct"/>
            <w:shd w:val="clear" w:color="auto" w:fill="auto"/>
            <w:noWrap/>
            <w:vAlign w:val="center"/>
          </w:tcPr>
          <w:p w14:paraId="0D5645B4"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40</w:t>
            </w:r>
          </w:p>
        </w:tc>
        <w:tc>
          <w:tcPr>
            <w:tcW w:w="1035" w:type="pct"/>
            <w:shd w:val="clear" w:color="auto" w:fill="auto"/>
            <w:noWrap/>
            <w:vAlign w:val="center"/>
          </w:tcPr>
          <w:p w14:paraId="41BCD5B2"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682" w:type="pct"/>
            <w:shd w:val="clear" w:color="auto" w:fill="auto"/>
            <w:noWrap/>
            <w:vAlign w:val="center"/>
          </w:tcPr>
          <w:p w14:paraId="045ED633" w14:textId="77777777" w:rsidR="000F4E1F" w:rsidRPr="00B66802" w:rsidRDefault="000F4E1F" w:rsidP="00B05B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r>
      <w:tr w:rsidR="000F4E1F" w:rsidRPr="00B66802" w14:paraId="6014D941" w14:textId="77777777" w:rsidTr="000F4E1F">
        <w:trPr>
          <w:trHeight w:val="330"/>
        </w:trPr>
        <w:tc>
          <w:tcPr>
            <w:cnfStyle w:val="001000000000" w:firstRow="0" w:lastRow="0" w:firstColumn="1" w:lastColumn="0" w:oddVBand="0" w:evenVBand="0" w:oddHBand="0" w:evenHBand="0" w:firstRowFirstColumn="0" w:firstRowLastColumn="0" w:lastRowFirstColumn="0" w:lastRowLastColumn="0"/>
            <w:tcW w:w="939" w:type="pct"/>
            <w:tcBorders>
              <w:top w:val="nil"/>
              <w:left w:val="nil"/>
              <w:bottom w:val="single" w:sz="4" w:space="0" w:color="auto"/>
              <w:right w:val="nil"/>
            </w:tcBorders>
            <w:noWrap/>
          </w:tcPr>
          <w:p w14:paraId="11F8016B" w14:textId="77777777" w:rsidR="000F4E1F" w:rsidRPr="00B66802" w:rsidRDefault="000F4E1F" w:rsidP="00B05BC1">
            <w:pPr>
              <w:rPr>
                <w:rFonts w:ascii="Arial" w:hAnsi="Arial" w:cs="Arial"/>
              </w:rPr>
            </w:pPr>
            <w:r w:rsidRPr="00B66802">
              <w:rPr>
                <w:rFonts w:ascii="Arial" w:hAnsi="Arial" w:cs="Arial"/>
              </w:rPr>
              <w:t>Co3</w:t>
            </w:r>
          </w:p>
        </w:tc>
        <w:tc>
          <w:tcPr>
            <w:tcW w:w="859" w:type="pct"/>
            <w:tcBorders>
              <w:bottom w:val="single" w:sz="4" w:space="0" w:color="auto"/>
            </w:tcBorders>
            <w:noWrap/>
            <w:vAlign w:val="center"/>
          </w:tcPr>
          <w:p w14:paraId="725B2A47" w14:textId="68B86540"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D6155F">
              <w:rPr>
                <w:rFonts w:ascii="Arial" w:eastAsia="Times New Roman" w:hAnsi="Arial" w:cs="Arial"/>
                <w:color w:val="000000"/>
                <w:highlight w:val="yellow"/>
              </w:rPr>
              <w:t>4.2</w:t>
            </w:r>
            <w:r w:rsidR="00FF330A" w:rsidRPr="00D6155F">
              <w:rPr>
                <w:rFonts w:ascii="Arial" w:eastAsia="Times New Roman" w:hAnsi="Arial" w:cs="Arial"/>
                <w:color w:val="000000"/>
                <w:highlight w:val="yellow"/>
              </w:rPr>
              <w:t xml:space="preserve"> </w:t>
            </w:r>
            <w:r w:rsidR="00FF330A" w:rsidRPr="00D6155F">
              <w:rPr>
                <w:rFonts w:ascii="Arial" w:eastAsia="Times New Roman" w:hAnsi="Arial" w:cs="Arial"/>
                <w:bCs/>
                <w:color w:val="000000"/>
                <w:highlight w:val="yellow"/>
              </w:rPr>
              <w:t xml:space="preserve">× </w:t>
            </w:r>
            <w:r w:rsidRPr="00D6155F">
              <w:rPr>
                <w:rFonts w:ascii="Arial" w:eastAsia="Times New Roman" w:hAnsi="Arial" w:cs="Arial"/>
                <w:color w:val="000000"/>
                <w:highlight w:val="yellow"/>
              </w:rPr>
              <w:t>10</w:t>
            </w:r>
            <w:r w:rsidRPr="00D6155F">
              <w:rPr>
                <w:rFonts w:ascii="Arial" w:eastAsia="Times New Roman" w:hAnsi="Arial" w:cs="Arial"/>
                <w:color w:val="000000"/>
                <w:highlight w:val="yellow"/>
                <w:vertAlign w:val="superscript"/>
              </w:rPr>
              <w:t>1</w:t>
            </w:r>
          </w:p>
        </w:tc>
        <w:tc>
          <w:tcPr>
            <w:tcW w:w="631" w:type="pct"/>
            <w:tcBorders>
              <w:bottom w:val="single" w:sz="4" w:space="0" w:color="auto"/>
            </w:tcBorders>
            <w:noWrap/>
            <w:vAlign w:val="center"/>
          </w:tcPr>
          <w:p w14:paraId="2E71DFC7"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854" w:type="pct"/>
            <w:tcBorders>
              <w:bottom w:val="single" w:sz="4" w:space="0" w:color="auto"/>
            </w:tcBorders>
            <w:noWrap/>
            <w:vAlign w:val="center"/>
          </w:tcPr>
          <w:p w14:paraId="61A2A40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1035" w:type="pct"/>
            <w:tcBorders>
              <w:bottom w:val="single" w:sz="4" w:space="0" w:color="auto"/>
            </w:tcBorders>
            <w:noWrap/>
            <w:vAlign w:val="center"/>
          </w:tcPr>
          <w:p w14:paraId="377C102A"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c>
          <w:tcPr>
            <w:tcW w:w="682" w:type="pct"/>
            <w:tcBorders>
              <w:bottom w:val="single" w:sz="4" w:space="0" w:color="auto"/>
            </w:tcBorders>
            <w:noWrap/>
            <w:vAlign w:val="center"/>
          </w:tcPr>
          <w:p w14:paraId="2D84F0C1" w14:textId="77777777" w:rsidR="000F4E1F" w:rsidRPr="00B66802" w:rsidRDefault="000F4E1F" w:rsidP="00B05B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B66802">
              <w:rPr>
                <w:rFonts w:ascii="Arial" w:eastAsia="Times New Roman" w:hAnsi="Arial" w:cs="Arial"/>
                <w:bCs/>
                <w:color w:val="000000"/>
              </w:rPr>
              <w:t>˂ 10</w:t>
            </w:r>
          </w:p>
        </w:tc>
      </w:tr>
    </w:tbl>
    <w:p w14:paraId="1ADF74D9" w14:textId="77777777" w:rsidR="000F4E1F" w:rsidRPr="00B66802" w:rsidRDefault="000F4E1F" w:rsidP="000F4E1F">
      <w:pPr>
        <w:jc w:val="both"/>
        <w:rPr>
          <w:rFonts w:ascii="Arial" w:hAnsi="Arial" w:cs="Arial"/>
        </w:rPr>
      </w:pPr>
      <w:r w:rsidRPr="00B66802">
        <w:rPr>
          <w:rFonts w:ascii="Arial" w:hAnsi="Arial" w:cs="Arial"/>
        </w:rPr>
        <w:t xml:space="preserve">MS1 to MS13: dried mango 1 to dried mango 13, Nect-Jus1 to Nect-Jus9: mango nectar or juice 1 to mango nectar or juice 9 Co1 to Co3: mango jam 1 to mango jam 3, </w:t>
      </w:r>
      <w:r>
        <w:rPr>
          <w:rFonts w:ascii="Arial" w:hAnsi="Arial" w:cs="Arial"/>
        </w:rPr>
        <w:t>TMAF</w:t>
      </w:r>
      <w:r w:rsidRPr="00B66802">
        <w:rPr>
          <w:rFonts w:ascii="Arial" w:hAnsi="Arial" w:cs="Arial"/>
        </w:rPr>
        <w:t>: total mesophilic aerobic flora, CFU: colony-forming unit.</w:t>
      </w:r>
    </w:p>
    <w:p w14:paraId="138DDF9E" w14:textId="77777777" w:rsidR="009B6A19" w:rsidRPr="00FB3A86" w:rsidRDefault="009B6A19" w:rsidP="00225006">
      <w:pPr>
        <w:pStyle w:val="Body"/>
        <w:spacing w:after="0"/>
        <w:rPr>
          <w:rFonts w:ascii="Arial" w:hAnsi="Arial" w:cs="Arial"/>
        </w:rPr>
      </w:pPr>
    </w:p>
    <w:p w14:paraId="582A97B7"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C66E4EF" w14:textId="226987BB" w:rsidR="008A1F0B" w:rsidRDefault="008A1F0B" w:rsidP="00441B6F">
      <w:pPr>
        <w:pStyle w:val="Body"/>
        <w:spacing w:after="0"/>
        <w:rPr>
          <w:rFonts w:ascii="Arial" w:hAnsi="Arial" w:cs="Arial"/>
        </w:rPr>
      </w:pPr>
    </w:p>
    <w:p w14:paraId="4588E1C8" w14:textId="525BFA50" w:rsidR="008A1F0B" w:rsidRDefault="008A1F0B" w:rsidP="00441B6F">
      <w:pPr>
        <w:pStyle w:val="Body"/>
        <w:spacing w:after="0"/>
        <w:rPr>
          <w:rFonts w:ascii="Arial" w:hAnsi="Arial" w:cs="Arial"/>
        </w:rPr>
      </w:pPr>
      <w:r w:rsidRPr="008A1F0B">
        <w:rPr>
          <w:rFonts w:ascii="Arial" w:hAnsi="Arial" w:cs="Arial"/>
        </w:rPr>
        <w:t xml:space="preserve">This study on the nutritional and microbiological characteristics of mango products collected from shops and grocery stores in Ouagadougou highlighted the physicochemical and nutritional characteristics, as well as the hygienic quality, of mango products manufactured and available in Ouagadougou. The analyses revealed significant variability in nutrient content among different brands of the same type of product. </w:t>
      </w:r>
      <w:r w:rsidRPr="008A1F0B">
        <w:rPr>
          <w:rFonts w:ascii="Arial" w:hAnsi="Arial" w:cs="Arial"/>
          <w:highlight w:val="yellow"/>
        </w:rPr>
        <w:t>Some brands of dried mangoes, juice, nectar, jam, and vinegar met product specification standards, while others did not. Regarding mango jams, approximately 66.67% did not conform to specification standards. It is therefore necessary to strengthen the capacity of stakeholders in good manufacturing practices in order to improve the quality of mango jams. From a microbiological point of view, the study revealed that the majority of mango-based products were of satisfactory hygienic quality</w:t>
      </w:r>
      <w:r w:rsidRPr="00A64FE7">
        <w:rPr>
          <w:rFonts w:ascii="Arial" w:hAnsi="Arial" w:cs="Arial"/>
          <w:highlight w:val="yellow"/>
        </w:rPr>
        <w:t>.</w:t>
      </w:r>
      <w:r w:rsidR="00A64FE7" w:rsidRPr="00A64FE7">
        <w:rPr>
          <w:highlight w:val="yellow"/>
        </w:rPr>
        <w:t xml:space="preserve"> </w:t>
      </w:r>
      <w:r w:rsidR="00A64FE7" w:rsidRPr="00A64FE7">
        <w:rPr>
          <w:rFonts w:ascii="Arial" w:hAnsi="Arial" w:cs="Arial"/>
          <w:highlight w:val="yellow"/>
        </w:rPr>
        <w:t>These results could help to boost consumer confidence in the food safety of mango products manufactured by local processing units.</w:t>
      </w:r>
    </w:p>
    <w:p w14:paraId="638B0854" w14:textId="77777777" w:rsidR="000F4E1F" w:rsidRPr="00FB3A86" w:rsidRDefault="000F4E1F" w:rsidP="00441B6F">
      <w:pPr>
        <w:pStyle w:val="Body"/>
        <w:spacing w:after="0"/>
        <w:rPr>
          <w:rFonts w:ascii="Arial" w:hAnsi="Arial" w:cs="Arial"/>
        </w:rPr>
      </w:pPr>
    </w:p>
    <w:p w14:paraId="576AA7BC" w14:textId="77777777" w:rsidR="002B685A" w:rsidRDefault="002B685A" w:rsidP="00441B6F">
      <w:pPr>
        <w:pStyle w:val="ReferHead"/>
        <w:spacing w:after="0"/>
        <w:jc w:val="both"/>
        <w:rPr>
          <w:rFonts w:ascii="Arial" w:hAnsi="Arial" w:cs="Arial"/>
          <w:b w:val="0"/>
          <w:caps w:val="0"/>
          <w:sz w:val="20"/>
        </w:rPr>
      </w:pPr>
    </w:p>
    <w:p w14:paraId="643FADC2" w14:textId="79F9E3CF" w:rsidR="002955DE" w:rsidRDefault="002955DE" w:rsidP="00441B6F">
      <w:pPr>
        <w:pStyle w:val="ReferHead"/>
        <w:spacing w:after="0"/>
        <w:jc w:val="both"/>
        <w:rPr>
          <w:rFonts w:ascii="Arial" w:hAnsi="Arial" w:cs="Arial"/>
          <w:b w:val="0"/>
          <w:caps w:val="0"/>
          <w:sz w:val="20"/>
        </w:rPr>
      </w:pPr>
    </w:p>
    <w:p w14:paraId="1FFEA00C" w14:textId="77777777" w:rsidR="002955DE" w:rsidRPr="00A1462A" w:rsidRDefault="002955DE" w:rsidP="002955DE">
      <w:pPr>
        <w:rPr>
          <w:rFonts w:ascii="Arial" w:eastAsia="Calibri" w:hAnsi="Arial" w:cs="Arial"/>
          <w:kern w:val="2"/>
          <w:highlight w:val="yellow"/>
        </w:rPr>
      </w:pPr>
      <w:bookmarkStart w:id="17" w:name="_Hlk197682619"/>
      <w:bookmarkStart w:id="18" w:name="_Hlk180402183"/>
      <w:bookmarkStart w:id="19" w:name="_Hlk183680988"/>
      <w:bookmarkStart w:id="20" w:name="_Hlk197351200"/>
      <w:r w:rsidRPr="00A1462A">
        <w:rPr>
          <w:rFonts w:ascii="Arial" w:eastAsia="Calibri" w:hAnsi="Arial" w:cs="Arial"/>
          <w:kern w:val="2"/>
          <w:highlight w:val="yellow"/>
        </w:rPr>
        <w:t>Disclaimer (Artificial intelligence)</w:t>
      </w:r>
    </w:p>
    <w:p w14:paraId="163EE4E8" w14:textId="77777777" w:rsidR="002955DE" w:rsidRPr="00A1462A" w:rsidRDefault="002955DE" w:rsidP="002955DE">
      <w:pPr>
        <w:rPr>
          <w:rFonts w:ascii="Arial" w:eastAsia="Calibri" w:hAnsi="Arial" w:cs="Arial"/>
          <w:kern w:val="2"/>
          <w:highlight w:val="yellow"/>
        </w:rPr>
      </w:pPr>
      <w:r w:rsidRPr="00A1462A">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7"/>
    <w:bookmarkEnd w:id="18"/>
    <w:bookmarkEnd w:id="19"/>
    <w:bookmarkEnd w:id="20"/>
    <w:p w14:paraId="02A57177" w14:textId="77777777" w:rsidR="002955DE" w:rsidRDefault="002955DE" w:rsidP="00441B6F">
      <w:pPr>
        <w:pStyle w:val="ReferHead"/>
        <w:spacing w:after="0"/>
        <w:jc w:val="both"/>
        <w:rPr>
          <w:rFonts w:ascii="Arial" w:hAnsi="Arial" w:cs="Arial"/>
          <w:b w:val="0"/>
          <w:caps w:val="0"/>
          <w:sz w:val="20"/>
        </w:rPr>
      </w:pPr>
    </w:p>
    <w:p w14:paraId="50CD893C" w14:textId="77777777" w:rsidR="00A816FC" w:rsidRDefault="00A816FC" w:rsidP="00441B6F">
      <w:pPr>
        <w:pStyle w:val="ReferHead"/>
        <w:spacing w:after="0"/>
        <w:jc w:val="both"/>
        <w:rPr>
          <w:rFonts w:ascii="Arial" w:hAnsi="Arial" w:cs="Arial"/>
          <w:b w:val="0"/>
          <w:caps w:val="0"/>
          <w:sz w:val="20"/>
        </w:rPr>
      </w:pPr>
    </w:p>
    <w:p w14:paraId="0272C902" w14:textId="4274D364" w:rsidR="00B01FCD" w:rsidRDefault="00B01FCD" w:rsidP="00441B6F">
      <w:pPr>
        <w:pStyle w:val="ReferHead"/>
        <w:spacing w:after="0"/>
        <w:jc w:val="both"/>
        <w:rPr>
          <w:rFonts w:ascii="Arial" w:hAnsi="Arial" w:cs="Arial"/>
        </w:rPr>
      </w:pPr>
      <w:r w:rsidRPr="00FB3A86">
        <w:rPr>
          <w:rFonts w:ascii="Arial" w:hAnsi="Arial" w:cs="Arial"/>
        </w:rPr>
        <w:t>References</w:t>
      </w:r>
    </w:p>
    <w:p w14:paraId="089606EE" w14:textId="77777777" w:rsidR="00790ADA" w:rsidRPr="00FB3A86" w:rsidRDefault="00790ADA" w:rsidP="00441B6F">
      <w:pPr>
        <w:pStyle w:val="ReferHead"/>
        <w:spacing w:after="0"/>
        <w:jc w:val="both"/>
        <w:rPr>
          <w:rFonts w:ascii="Arial" w:hAnsi="Arial" w:cs="Arial"/>
        </w:rPr>
      </w:pPr>
    </w:p>
    <w:p w14:paraId="6F7561A5" w14:textId="4AEA19B8" w:rsidR="00A816FC" w:rsidRDefault="00A816FC" w:rsidP="00A816FC">
      <w:pPr>
        <w:pStyle w:val="Body"/>
      </w:pPr>
      <w:r w:rsidRPr="00C065C5">
        <w:rPr>
          <w:highlight w:val="yellow"/>
        </w:rPr>
        <w:t>Adelakun, O. E., Oke, M. O., Akande, E. A., &amp; Adebiyi-Olabode, A. O. (2020). Extraction of Mango Juice with Pectinase Influences Quality. Asian Food Science Journal, 16(3), 43–52. https://doi.org/10.9734/afsj/2020/v16i330174.</w:t>
      </w:r>
    </w:p>
    <w:p w14:paraId="052FD9A0" w14:textId="77777777" w:rsidR="00A816FC" w:rsidRDefault="00A816FC" w:rsidP="00A816FC">
      <w:pPr>
        <w:pStyle w:val="Body"/>
      </w:pPr>
      <w:proofErr w:type="spellStart"/>
      <w:r>
        <w:t>Afridia</w:t>
      </w:r>
      <w:proofErr w:type="spellEnd"/>
      <w:r>
        <w:t xml:space="preserve"> </w:t>
      </w:r>
      <w:proofErr w:type="spellStart"/>
      <w:r>
        <w:t>Industrie</w:t>
      </w:r>
      <w:proofErr w:type="spellEnd"/>
      <w:r>
        <w:t>, 2025. https://afridia.industries. Accessed November 1, 2025.</w:t>
      </w:r>
    </w:p>
    <w:p w14:paraId="17BC8B25" w14:textId="77777777" w:rsidR="00A816FC" w:rsidRDefault="00A816FC" w:rsidP="00A816FC">
      <w:pPr>
        <w:pStyle w:val="Body"/>
      </w:pPr>
      <w:r>
        <w:t>Amin, R., Rahman, S. S., Hossain, M., &amp; Choudhury, N. (2018). Physicochemical and Microbiological Qualities' Assessment of Popular Bangladeshi Mango Fruit Juice. The open microbiology journal, 12, 135–147. https://doi.org/10.2174/1874285801812010135</w:t>
      </w:r>
    </w:p>
    <w:p w14:paraId="3732D0E0" w14:textId="77777777" w:rsidR="00A816FC" w:rsidRDefault="00A816FC" w:rsidP="00A816FC">
      <w:pPr>
        <w:pStyle w:val="Body"/>
      </w:pPr>
      <w:r>
        <w:t xml:space="preserve">AOAC (1943) AOAC 942.05-1943, Ash of animal feed. Edited by AOAC Official Method. </w:t>
      </w:r>
    </w:p>
    <w:p w14:paraId="3383F153" w14:textId="77777777" w:rsidR="00A816FC" w:rsidRDefault="00A816FC" w:rsidP="00A816FC">
      <w:pPr>
        <w:pStyle w:val="Body"/>
      </w:pPr>
      <w:r>
        <w:t xml:space="preserve">AOAC (1999) AOAC ZBH 26-1999, AOAC The Essential Guide to Analytical Chemist. Edited by AOAC Official Method. </w:t>
      </w:r>
    </w:p>
    <w:p w14:paraId="67CDCFB9" w14:textId="77777777" w:rsidR="00A816FC" w:rsidRDefault="00A816FC" w:rsidP="00A816FC">
      <w:pPr>
        <w:pStyle w:val="Body"/>
      </w:pPr>
      <w:r>
        <w:t xml:space="preserve">AOAC (2005) AOAC 2005.07-2005, B-Carotene in Supplements and Raw Materials - Reversed-Phase High Pressure Liquid Chromatographic Method. Edited by AOAC Official Method. </w:t>
      </w:r>
    </w:p>
    <w:p w14:paraId="5DA6CC7D" w14:textId="77777777" w:rsidR="00A816FC" w:rsidRDefault="00A816FC" w:rsidP="00A816FC">
      <w:pPr>
        <w:pStyle w:val="Body"/>
      </w:pPr>
      <w:r>
        <w:t xml:space="preserve">AOAC (2014) AOAC 925.10-1925, Solids (total) and loss on drying (moisture) </w:t>
      </w:r>
      <w:proofErr w:type="spellStart"/>
      <w:r>
        <w:t>i</w:t>
      </w:r>
      <w:proofErr w:type="spellEnd"/>
      <w:r>
        <w:t xml:space="preserve">. Edited by AOAC Official Method. </w:t>
      </w:r>
    </w:p>
    <w:p w14:paraId="27C6D828" w14:textId="19BE249C" w:rsidR="007F1E5E" w:rsidRDefault="007F1E5E" w:rsidP="00A816FC">
      <w:pPr>
        <w:pStyle w:val="Body"/>
      </w:pPr>
      <w:r w:rsidRPr="00C065C5">
        <w:rPr>
          <w:highlight w:val="yellow"/>
        </w:rPr>
        <w:t>APROMAB (Association of Mango Professionals of Burkina Faso) (2023). Report on the workshop reviewing the 2023 mango season. Final version, 27 p.</w:t>
      </w:r>
    </w:p>
    <w:p w14:paraId="08987AE5" w14:textId="7CE2E70D" w:rsidR="00A816FC" w:rsidRDefault="00A816FC" w:rsidP="00A816FC">
      <w:pPr>
        <w:pStyle w:val="Body"/>
      </w:pPr>
      <w:r>
        <w:t>Babarinde, G.O., Olatunde, S.J. and Adebiyi-Olabode, A. (2019) ‘Quality attributes and phytochemical properties of fresh juice produced from selected mango varieties’, Ceylon Journal of Science, 48(1), p. 31-36.</w:t>
      </w:r>
    </w:p>
    <w:p w14:paraId="5CAF6B45" w14:textId="77777777" w:rsidR="00A816FC" w:rsidRDefault="00A816FC" w:rsidP="00A816FC">
      <w:pPr>
        <w:pStyle w:val="Body"/>
      </w:pPr>
      <w:r w:rsidRPr="00717AEA">
        <w:rPr>
          <w:lang w:val="nl-BE"/>
        </w:rPr>
        <w:lastRenderedPageBreak/>
        <w:t xml:space="preserve">Bekele, M., Satheesh, N. &amp; Sadik J.A. (2020). </w:t>
      </w:r>
      <w:r>
        <w:t xml:space="preserve">Screening of Ethiopian mango cultivars for suitability for preparing jam and determination of pectin, sugar, and acid effects on </w:t>
      </w:r>
      <w:proofErr w:type="spellStart"/>
      <w:r>
        <w:t>physico</w:t>
      </w:r>
      <w:proofErr w:type="spellEnd"/>
      <w:r>
        <w:t xml:space="preserve">-chemical and sensory properties of mango jam, Scientific African, 7 (20), 1-9, https://doi.org/10.1016/j.sciaf.2020.e00277. </w:t>
      </w:r>
    </w:p>
    <w:p w14:paraId="50B32C3A" w14:textId="77777777" w:rsidR="00A816FC" w:rsidRPr="00A816FC" w:rsidRDefault="00A816FC" w:rsidP="00A816FC">
      <w:pPr>
        <w:pStyle w:val="Body"/>
        <w:rPr>
          <w:lang w:val="fr-FR"/>
        </w:rPr>
      </w:pPr>
      <w:r>
        <w:t xml:space="preserve">Belem A., Tapsoba F., </w:t>
      </w:r>
      <w:proofErr w:type="spellStart"/>
      <w:r>
        <w:t>Songre</w:t>
      </w:r>
      <w:proofErr w:type="spellEnd"/>
      <w:r>
        <w:t xml:space="preserve">-Ouattara L. T., Zongo C., Savadogo A. (2017): Study of the organoleptic quality of three varieties of dried mangoes (Amélie, Lippens, Brooks) during storage using the enzymatic browning technique of peroxidases (POD) and </w:t>
      </w:r>
      <w:proofErr w:type="spellStart"/>
      <w:r>
        <w:t>polyphenoloxidases</w:t>
      </w:r>
      <w:proofErr w:type="spellEnd"/>
      <w:r>
        <w:t xml:space="preserve"> (PPO). </w:t>
      </w:r>
      <w:proofErr w:type="spellStart"/>
      <w:r w:rsidRPr="00A816FC">
        <w:rPr>
          <w:lang w:val="fr-FR"/>
        </w:rPr>
        <w:t>Rev</w:t>
      </w:r>
      <w:proofErr w:type="spellEnd"/>
      <w:r w:rsidRPr="00A816FC">
        <w:rPr>
          <w:lang w:val="fr-FR"/>
        </w:rPr>
        <w:t xml:space="preserve">. </w:t>
      </w:r>
      <w:proofErr w:type="spellStart"/>
      <w:r w:rsidRPr="00A816FC">
        <w:rPr>
          <w:lang w:val="fr-FR"/>
        </w:rPr>
        <w:t>Sci</w:t>
      </w:r>
      <w:proofErr w:type="spellEnd"/>
      <w:r w:rsidRPr="00A816FC">
        <w:rPr>
          <w:lang w:val="fr-FR"/>
        </w:rPr>
        <w:t xml:space="preserve">. </w:t>
      </w:r>
      <w:proofErr w:type="spellStart"/>
      <w:r w:rsidRPr="00A816FC">
        <w:rPr>
          <w:lang w:val="fr-FR"/>
        </w:rPr>
        <w:t>Technol</w:t>
      </w:r>
      <w:proofErr w:type="spellEnd"/>
      <w:r w:rsidRPr="00A816FC">
        <w:rPr>
          <w:lang w:val="fr-FR"/>
        </w:rPr>
        <w:t xml:space="preserve">., Synthèse </w:t>
      </w:r>
      <w:proofErr w:type="gramStart"/>
      <w:r w:rsidRPr="00A816FC">
        <w:rPr>
          <w:lang w:val="fr-FR"/>
        </w:rPr>
        <w:t>34:</w:t>
      </w:r>
      <w:proofErr w:type="gramEnd"/>
      <w:r w:rsidRPr="00A816FC">
        <w:rPr>
          <w:lang w:val="fr-FR"/>
        </w:rPr>
        <w:t xml:space="preserve"> 38-47.</w:t>
      </w:r>
    </w:p>
    <w:p w14:paraId="04B49812" w14:textId="77777777" w:rsidR="00A816FC" w:rsidRDefault="00A816FC" w:rsidP="00A816FC">
      <w:pPr>
        <w:pStyle w:val="Body"/>
      </w:pPr>
      <w:r w:rsidRPr="00A816FC">
        <w:rPr>
          <w:lang w:val="fr-FR"/>
        </w:rPr>
        <w:t xml:space="preserve">Chen HY, Chen T, </w:t>
      </w:r>
      <w:proofErr w:type="spellStart"/>
      <w:r w:rsidRPr="00A816FC">
        <w:rPr>
          <w:lang w:val="fr-FR"/>
        </w:rPr>
        <w:t>Giudici</w:t>
      </w:r>
      <w:proofErr w:type="spellEnd"/>
      <w:r w:rsidRPr="00A816FC">
        <w:rPr>
          <w:lang w:val="fr-FR"/>
        </w:rPr>
        <w:t xml:space="preserve"> P, Chen FS. 2016. </w:t>
      </w:r>
      <w:r>
        <w:t xml:space="preserve">Vinegar functions on </w:t>
      </w:r>
      <w:proofErr w:type="gramStart"/>
      <w:r>
        <w:t>health:</w:t>
      </w:r>
      <w:proofErr w:type="gramEnd"/>
      <w:r>
        <w:t xml:space="preserve"> Constituents, sources, and formation mechanisms. Comprehensive Reviews in Food Science and Food Safety, 15: 1124–1138. DOI: https://doi.org/10.1111/1541-4337.12228</w:t>
      </w:r>
    </w:p>
    <w:p w14:paraId="1F3AACB4" w14:textId="77777777" w:rsidR="00A816FC" w:rsidRPr="00A816FC" w:rsidRDefault="00A816FC" w:rsidP="00A816FC">
      <w:pPr>
        <w:pStyle w:val="Body"/>
        <w:rPr>
          <w:lang w:val="fr-FR"/>
        </w:rPr>
      </w:pPr>
      <w:r w:rsidRPr="00A816FC">
        <w:rPr>
          <w:lang w:val="fr-FR"/>
        </w:rPr>
        <w:t xml:space="preserve">Codex Alimentarius Codex Stan 296 (2009). Codex Standard for </w:t>
      </w:r>
      <w:proofErr w:type="spellStart"/>
      <w:r w:rsidRPr="00A816FC">
        <w:rPr>
          <w:lang w:val="fr-FR"/>
        </w:rPr>
        <w:t>Jams</w:t>
      </w:r>
      <w:proofErr w:type="spellEnd"/>
      <w:r w:rsidRPr="00A816FC">
        <w:rPr>
          <w:lang w:val="fr-FR"/>
        </w:rPr>
        <w:t xml:space="preserve">, </w:t>
      </w:r>
      <w:proofErr w:type="spellStart"/>
      <w:r w:rsidRPr="00A816FC">
        <w:rPr>
          <w:lang w:val="fr-FR"/>
        </w:rPr>
        <w:t>Jellies</w:t>
      </w:r>
      <w:proofErr w:type="spellEnd"/>
      <w:r w:rsidRPr="00A816FC">
        <w:rPr>
          <w:lang w:val="fr-FR"/>
        </w:rPr>
        <w:t xml:space="preserve"> and </w:t>
      </w:r>
      <w:proofErr w:type="spellStart"/>
      <w:r w:rsidRPr="00A816FC">
        <w:rPr>
          <w:lang w:val="fr-FR"/>
        </w:rPr>
        <w:t>Marmalades</w:t>
      </w:r>
      <w:proofErr w:type="spellEnd"/>
      <w:r w:rsidRPr="00A816FC">
        <w:rPr>
          <w:lang w:val="fr-FR"/>
        </w:rPr>
        <w:t>, 10p.</w:t>
      </w:r>
    </w:p>
    <w:p w14:paraId="290037C7" w14:textId="655C021D" w:rsidR="00A816FC" w:rsidRDefault="00A816FC" w:rsidP="00A816FC">
      <w:pPr>
        <w:pStyle w:val="Body"/>
      </w:pPr>
      <w:r>
        <w:t>Codex. 1985. Joint FAO/WHO Food Standards Program Codex Alimentarius Commission Sixteenth Session. Geneva, July 1-12, 1985. 42p.</w:t>
      </w:r>
    </w:p>
    <w:p w14:paraId="15CA0B3F" w14:textId="0B9BE288" w:rsidR="00A60ECA" w:rsidRDefault="00A60ECA" w:rsidP="00A816FC">
      <w:pPr>
        <w:pStyle w:val="Body"/>
      </w:pPr>
      <w:r w:rsidRPr="00ED1067">
        <w:rPr>
          <w:highlight w:val="yellow"/>
        </w:rPr>
        <w:t>COLEACP (Liaison Committee for Europe-Africa-Caribbean-Pacific) 2021. Market profile: Dried mango and mango juice from Mali, on local, regional and European markets. Market profile study report, 28p.</w:t>
      </w:r>
    </w:p>
    <w:p w14:paraId="0868A497" w14:textId="77777777" w:rsidR="00A816FC" w:rsidRDefault="00A816FC" w:rsidP="00A816FC">
      <w:pPr>
        <w:pStyle w:val="Body"/>
      </w:pPr>
      <w:r w:rsidRPr="00FF330A">
        <w:rPr>
          <w:lang w:val="fr-FR"/>
        </w:rPr>
        <w:t xml:space="preserve">Dars, A. G., Hu, K., Liu, Q., Abbas, A., Xie, B., &amp; Sun, Z. (2019). </w:t>
      </w:r>
      <w:r>
        <w:t xml:space="preserve">Effect of Thermo-Sonication and Ultra-High Pressure on the Quality and Phenolic Profile of Mango Juice. Foods (Basel, Switzerland), 8(8), 1-12. </w:t>
      </w:r>
      <w:proofErr w:type="gramStart"/>
      <w:r>
        <w:t>https://doi.org/10.3390/foods8080298 .</w:t>
      </w:r>
      <w:proofErr w:type="gramEnd"/>
      <w:r>
        <w:t xml:space="preserve"> </w:t>
      </w:r>
    </w:p>
    <w:p w14:paraId="317ED96C" w14:textId="77777777" w:rsidR="00A816FC" w:rsidRPr="00A816FC" w:rsidRDefault="00A816FC" w:rsidP="00A816FC">
      <w:pPr>
        <w:pStyle w:val="Body"/>
        <w:rPr>
          <w:lang w:val="fr-FR"/>
        </w:rPr>
      </w:pPr>
      <w:r>
        <w:t xml:space="preserve">Dereje, B., &amp; Abera, S. (2020). Effect of pretreatments and drying methods on the quality of dried mango (Mangifera Indica L.) slices. </w:t>
      </w:r>
      <w:proofErr w:type="spellStart"/>
      <w:r w:rsidRPr="00A816FC">
        <w:rPr>
          <w:lang w:val="fr-FR"/>
        </w:rPr>
        <w:t>Cogent</w:t>
      </w:r>
      <w:proofErr w:type="spellEnd"/>
      <w:r w:rsidRPr="00A816FC">
        <w:rPr>
          <w:lang w:val="fr-FR"/>
        </w:rPr>
        <w:t xml:space="preserve"> Food &amp; Agriculture, 6(1). 1_24. </w:t>
      </w:r>
      <w:proofErr w:type="gramStart"/>
      <w:r w:rsidRPr="00A816FC">
        <w:rPr>
          <w:lang w:val="fr-FR"/>
        </w:rPr>
        <w:t>https://doi.org/10.1080/23311932.2020.1747961 .</w:t>
      </w:r>
      <w:proofErr w:type="gramEnd"/>
      <w:r w:rsidRPr="00A816FC">
        <w:rPr>
          <w:lang w:val="fr-FR"/>
        </w:rPr>
        <w:t xml:space="preserve"> </w:t>
      </w:r>
    </w:p>
    <w:p w14:paraId="6A67D049" w14:textId="77777777" w:rsidR="00A816FC" w:rsidRDefault="00A816FC" w:rsidP="00A816FC">
      <w:pPr>
        <w:pStyle w:val="Body"/>
      </w:pPr>
      <w:r w:rsidRPr="00A816FC">
        <w:rPr>
          <w:lang w:val="fr-FR"/>
        </w:rPr>
        <w:t xml:space="preserve">Dubois, M. et al. </w:t>
      </w:r>
      <w:r>
        <w:t>(1956) ‘Colorimetric Method for Determination of Sugars and Related Substances’, Analytical Chemistry, 28(3), 350–356. https://doi.org/10.1021/ac60111a017</w:t>
      </w:r>
    </w:p>
    <w:p w14:paraId="5CE6D4E9" w14:textId="77777777" w:rsidR="00A816FC" w:rsidRDefault="00A816FC" w:rsidP="00A816FC">
      <w:pPr>
        <w:pStyle w:val="Body"/>
      </w:pPr>
      <w:r w:rsidRPr="0063652B">
        <w:rPr>
          <w:lang w:val="fr-FR"/>
        </w:rPr>
        <w:t xml:space="preserve">Firdaus, D. O., </w:t>
      </w:r>
      <w:proofErr w:type="spellStart"/>
      <w:r w:rsidRPr="0063652B">
        <w:rPr>
          <w:lang w:val="fr-FR"/>
        </w:rPr>
        <w:t>Wulandari</w:t>
      </w:r>
      <w:proofErr w:type="spellEnd"/>
      <w:r w:rsidRPr="0063652B">
        <w:rPr>
          <w:lang w:val="fr-FR"/>
        </w:rPr>
        <w:t xml:space="preserve">, A., &amp; </w:t>
      </w:r>
      <w:proofErr w:type="spellStart"/>
      <w:r w:rsidRPr="0063652B">
        <w:rPr>
          <w:lang w:val="fr-FR"/>
        </w:rPr>
        <w:t>Panjaitan</w:t>
      </w:r>
      <w:proofErr w:type="spellEnd"/>
      <w:r w:rsidRPr="0063652B">
        <w:rPr>
          <w:lang w:val="fr-FR"/>
        </w:rPr>
        <w:t xml:space="preserve">, T. W. S. (2023). </w:t>
      </w:r>
      <w:proofErr w:type="spellStart"/>
      <w:r>
        <w:t>Spreadability</w:t>
      </w:r>
      <w:proofErr w:type="spellEnd"/>
      <w:r>
        <w:t>, Total Dissolved Solids and Likeability of Mango Jam with a Combination of Mango Flesh and Arum Manis (Mangifera Indicates L). Journal Of Agricultural Science and Agriculture Engineering 7 (1), 10-18.</w:t>
      </w:r>
    </w:p>
    <w:p w14:paraId="1E82C4AA" w14:textId="77777777" w:rsidR="00A816FC" w:rsidRDefault="00A816FC" w:rsidP="00A816FC">
      <w:pPr>
        <w:pStyle w:val="Body"/>
      </w:pPr>
      <w:r>
        <w:t>Gulzar, A., Ahmed, M., Qadir, M. A., Shafiq, M. I., Ali, S., Ahmad, I., &amp; Mukhtar, M. F. (2018). Effect of Blanching Techniques and Treatments on Nutritional Quality of Dried Mango Slices During Storage. Polish Journal of Food and Nutrition Sciences, 68(1), 5–13. https://doi.org/10.1515/pjfns-2017-0012.</w:t>
      </w:r>
    </w:p>
    <w:p w14:paraId="19BF7551" w14:textId="77777777" w:rsidR="00A816FC" w:rsidRDefault="00A816FC" w:rsidP="00A816FC">
      <w:pPr>
        <w:pStyle w:val="Body"/>
      </w:pPr>
      <w:r>
        <w:t>ISO 21527-1 (2008). Microbiology of food and animal feeding stuffs — Horizontal method for the enumeration of yeasts and molds — Part 1: Colony count technique in products with water activity greater than 0.95.</w:t>
      </w:r>
    </w:p>
    <w:p w14:paraId="610469CF" w14:textId="77777777" w:rsidR="00A816FC" w:rsidRDefault="00A816FC" w:rsidP="00A816FC">
      <w:pPr>
        <w:pStyle w:val="Body"/>
      </w:pPr>
      <w:r>
        <w:t>ISO 21528-2 (2017). Microbiology of the food chain―Horizontal Method for the detection and enumeration of Enterobacteriaceae. Part 2: Colony count technique.21P.</w:t>
      </w:r>
    </w:p>
    <w:p w14:paraId="015C0BAF" w14:textId="77777777" w:rsidR="00A816FC" w:rsidRDefault="00A816FC" w:rsidP="00A816FC">
      <w:pPr>
        <w:pStyle w:val="Body"/>
      </w:pPr>
      <w:r>
        <w:lastRenderedPageBreak/>
        <w:t>ISO 4833-1 (2013). Microbiology of the food chain — Horizontal method for the enumeration of microorganisms Part 1: Colony count at 30 °C by the pour plate technique. 9P.</w:t>
      </w:r>
    </w:p>
    <w:p w14:paraId="4338F81D" w14:textId="77777777" w:rsidR="00A816FC" w:rsidRDefault="00A816FC" w:rsidP="00A816FC">
      <w:pPr>
        <w:pStyle w:val="Body"/>
      </w:pPr>
      <w:r>
        <w:t>ISO 6888-1 (2021). Microbiology of the food chain — Horizontal method for the enumeration of coagulase-positive staphylococci (Staphylococcus aureus and other species) Part 1: Method using Baird-Parker agar medium. 20P.</w:t>
      </w:r>
    </w:p>
    <w:p w14:paraId="7B934B92" w14:textId="77777777" w:rsidR="00A816FC" w:rsidRDefault="00A816FC" w:rsidP="00A816FC">
      <w:pPr>
        <w:pStyle w:val="Body"/>
      </w:pPr>
      <w:r>
        <w:t>ISO 7932 (2004). Microbiology of food and animal feeding stuffs — Horizontal method for the enumeration of presumptive Bacillus cereus — Colony-count technique at 30 degrees C.13P.</w:t>
      </w:r>
    </w:p>
    <w:p w14:paraId="5CC71FF1" w14:textId="77D129B9" w:rsidR="00A816FC" w:rsidRDefault="00F63552" w:rsidP="00A816FC">
      <w:pPr>
        <w:pStyle w:val="Body"/>
      </w:pPr>
      <w:r>
        <w:t>JORA (</w:t>
      </w:r>
      <w:r w:rsidR="00A816FC">
        <w:t>Official Journal of the Algerian Republic) No. 39 (2017). Microbiological criteria applicable to foodstuffs. Algeria. 32p.</w:t>
      </w:r>
    </w:p>
    <w:p w14:paraId="3C25DBDD" w14:textId="3F0B57BC" w:rsidR="00A816FC" w:rsidRDefault="00A816FC" w:rsidP="00A816FC">
      <w:pPr>
        <w:pStyle w:val="Body"/>
      </w:pPr>
      <w:r w:rsidRPr="009E3D7D">
        <w:rPr>
          <w:lang w:val="en-GB"/>
        </w:rPr>
        <w:t xml:space="preserve">Kante-Traore, H. et al. </w:t>
      </w:r>
      <w:r>
        <w:t xml:space="preserve">(2017) ‘Mango processing methods and level of knowledge of quality standards by production units in Burkina Faso’, International Journal of Biological and Chemical Sciences, 11(1), p. 195. </w:t>
      </w:r>
      <w:r w:rsidR="00F63552" w:rsidRPr="00F63552">
        <w:t>https://doi.org/10.4314/ijbcs.v11i1.16</w:t>
      </w:r>
      <w:r w:rsidR="00F63552">
        <w:t>.</w:t>
      </w:r>
    </w:p>
    <w:p w14:paraId="158CD787" w14:textId="3DE59A49" w:rsidR="00A60ECA" w:rsidRDefault="00F63552" w:rsidP="00A816FC">
      <w:pPr>
        <w:pStyle w:val="Body"/>
      </w:pPr>
      <w:r w:rsidRPr="009E3D7D">
        <w:rPr>
          <w:highlight w:val="yellow"/>
          <w:lang w:val="en-GB"/>
        </w:rPr>
        <w:t>Kante-Traore</w:t>
      </w:r>
      <w:r w:rsidR="00A60ECA" w:rsidRPr="009E3D7D">
        <w:rPr>
          <w:highlight w:val="yellow"/>
          <w:lang w:val="en-GB"/>
        </w:rPr>
        <w:t xml:space="preserve">, H., Sawadogo-Lingani, H., Parkouda, C., </w:t>
      </w:r>
      <w:proofErr w:type="spellStart"/>
      <w:r w:rsidR="00A60ECA" w:rsidRPr="009E3D7D">
        <w:rPr>
          <w:highlight w:val="yellow"/>
          <w:lang w:val="en-GB"/>
        </w:rPr>
        <w:t>S</w:t>
      </w:r>
      <w:r w:rsidRPr="009E3D7D">
        <w:rPr>
          <w:highlight w:val="yellow"/>
          <w:lang w:val="en-GB"/>
        </w:rPr>
        <w:t>amadoulougou-Kafando</w:t>
      </w:r>
      <w:proofErr w:type="spellEnd"/>
      <w:r w:rsidR="00A60ECA" w:rsidRPr="009E3D7D">
        <w:rPr>
          <w:highlight w:val="yellow"/>
          <w:lang w:val="en-GB"/>
        </w:rPr>
        <w:t>, P.</w:t>
      </w:r>
      <w:r w:rsidRPr="009E3D7D">
        <w:rPr>
          <w:highlight w:val="yellow"/>
          <w:lang w:val="en-GB"/>
        </w:rPr>
        <w:t xml:space="preserve"> M. J</w:t>
      </w:r>
      <w:r w:rsidR="00A60ECA" w:rsidRPr="009E3D7D">
        <w:rPr>
          <w:highlight w:val="yellow"/>
          <w:lang w:val="en-GB"/>
        </w:rPr>
        <w:t xml:space="preserve">, &amp; Dicko, M. H. (2018). </w:t>
      </w:r>
      <w:r w:rsidR="00A60ECA" w:rsidRPr="00C065C5">
        <w:rPr>
          <w:highlight w:val="yellow"/>
        </w:rPr>
        <w:t>Mango doughnuts technology process for innovative prevention of post-harvest loss of mango fruits in Burkina Faso. African Journal of Food Science, 12(4), 63-72.</w:t>
      </w:r>
    </w:p>
    <w:p w14:paraId="137075E5" w14:textId="77777777" w:rsidR="00A816FC" w:rsidRDefault="00A816FC" w:rsidP="00A816FC">
      <w:pPr>
        <w:pStyle w:val="Body"/>
      </w:pPr>
      <w:r w:rsidRPr="009E3D7D">
        <w:t xml:space="preserve">Kanté-Traoré, H., </w:t>
      </w:r>
      <w:proofErr w:type="spellStart"/>
      <w:r w:rsidRPr="009E3D7D">
        <w:t>Dufrechou</w:t>
      </w:r>
      <w:proofErr w:type="spellEnd"/>
      <w:r w:rsidRPr="009E3D7D">
        <w:t xml:space="preserve">, M., Le Meurlay, D., </w:t>
      </w:r>
      <w:proofErr w:type="spellStart"/>
      <w:r w:rsidRPr="009E3D7D">
        <w:t>Lançon-Verdier</w:t>
      </w:r>
      <w:proofErr w:type="spellEnd"/>
      <w:r w:rsidRPr="009E3D7D">
        <w:t xml:space="preserve">, V., Sawadogo-Lingani, H. &amp; Dicko, M. H. (2023). </w:t>
      </w:r>
      <w:r>
        <w:t>Physicochemical properties and potential use of six mango varieties from Burkina Faso. International Journal of Bioscience 22(4), 1-15. http://dx.doi.org/10.12692/ijb/22.4.1-15.</w:t>
      </w:r>
    </w:p>
    <w:p w14:paraId="5C67860A" w14:textId="77777777" w:rsidR="00A816FC" w:rsidRDefault="00A816FC" w:rsidP="00A816FC">
      <w:pPr>
        <w:pStyle w:val="Body"/>
      </w:pPr>
      <w:r>
        <w:t>Lin, Q., Zong, X., Lin, H., Huang, X., Wang, J., &amp; Nie, S. (2023). Based on quality, energy consumption selecting optimal drying methods of mango slices and kinetics modeling. Food chemistry: X, 17, 100600. https://doi.org/10.1016/j.fochx.2023.100600.</w:t>
      </w:r>
    </w:p>
    <w:p w14:paraId="09C0D098" w14:textId="77777777" w:rsidR="00A816FC" w:rsidRDefault="00A816FC" w:rsidP="00A816FC">
      <w:pPr>
        <w:pStyle w:val="Body"/>
      </w:pPr>
      <w:r>
        <w:t xml:space="preserve">Mbungu, C., Tshimenga, K., </w:t>
      </w:r>
      <w:proofErr w:type="spellStart"/>
      <w:r>
        <w:t>Nsambu</w:t>
      </w:r>
      <w:proofErr w:type="spellEnd"/>
      <w:r>
        <w:t xml:space="preserve">, P., Mputu Tshibadi, C., </w:t>
      </w:r>
      <w:proofErr w:type="spellStart"/>
      <w:r>
        <w:t>Muwawa</w:t>
      </w:r>
      <w:proofErr w:type="spellEnd"/>
      <w:r>
        <w:t xml:space="preserve">, J., &amp; Kanyinda, J. N. M. (2016). Microbiological Quality, Biochemical and Physical-Chemical characteristics of artisanal </w:t>
      </w:r>
      <w:proofErr w:type="gramStart"/>
      <w:r>
        <w:t>vinegar based</w:t>
      </w:r>
      <w:proofErr w:type="gramEnd"/>
      <w:r>
        <w:t xml:space="preserve"> piers mangoes,” International Journal of Innovation and Applied Studies, 17 (3), 947–953.</w:t>
      </w:r>
    </w:p>
    <w:p w14:paraId="450F00F4" w14:textId="77777777" w:rsidR="00A816FC" w:rsidRDefault="00A816FC" w:rsidP="00A816FC">
      <w:pPr>
        <w:pStyle w:val="Body"/>
      </w:pPr>
      <w:r>
        <w:t>Ministry of Health of the Grand Duchy of Luxembourg (2018) Microbiological criteria applicable to foodstuffs—Guidelines for interpretation. Ministry of Health of the Grand Duchy of Luxembourg. 57p.</w:t>
      </w:r>
    </w:p>
    <w:p w14:paraId="6BA47125" w14:textId="77777777" w:rsidR="00A816FC" w:rsidRDefault="00A816FC" w:rsidP="00A816FC">
      <w:pPr>
        <w:pStyle w:val="Body"/>
      </w:pPr>
      <w:proofErr w:type="spellStart"/>
      <w:r>
        <w:t>Ndimanya</w:t>
      </w:r>
      <w:proofErr w:type="spellEnd"/>
      <w:r>
        <w:t xml:space="preserve"> P. and </w:t>
      </w:r>
      <w:proofErr w:type="spellStart"/>
      <w:r>
        <w:t>Strebelle</w:t>
      </w:r>
      <w:proofErr w:type="spellEnd"/>
      <w:r>
        <w:t xml:space="preserve"> J. (2017): Analysis and proposals on the construction of local, national, and regional markets in Africa—complementary analysis: Position of POs (Operators) in the mango sector in West Africa and Senegal. </w:t>
      </w:r>
      <w:proofErr w:type="spellStart"/>
      <w:r>
        <w:t>Wathinote</w:t>
      </w:r>
      <w:proofErr w:type="spellEnd"/>
      <w:r>
        <w:t xml:space="preserve"> agricultural development. 11p.</w:t>
      </w:r>
    </w:p>
    <w:p w14:paraId="1E9596D9" w14:textId="77777777" w:rsidR="00A816FC" w:rsidRDefault="00A816FC" w:rsidP="00A816FC">
      <w:pPr>
        <w:pStyle w:val="Body"/>
      </w:pPr>
      <w:r>
        <w:t>Burkina Faso standard NBF 01 – 003: 2006-rev 1, (2014). Dried mango specifications. 8p</w:t>
      </w:r>
    </w:p>
    <w:p w14:paraId="6BC8C6CA" w14:textId="77777777" w:rsidR="00A816FC" w:rsidRDefault="00A816FC" w:rsidP="00A816FC">
      <w:pPr>
        <w:pStyle w:val="Body"/>
      </w:pPr>
      <w:r>
        <w:t>Burkina Faso standard NBF 01 - 031 (2009). Mango juice specifications, 5p.</w:t>
      </w:r>
    </w:p>
    <w:p w14:paraId="107F29EC" w14:textId="77777777" w:rsidR="00A816FC" w:rsidRDefault="00A816FC" w:rsidP="00A816FC">
      <w:pPr>
        <w:pStyle w:val="Body"/>
      </w:pPr>
      <w:r>
        <w:t>Burkina Faso standard NBF 01 – 038, (2009). Mango nectar specifications, 5p.</w:t>
      </w:r>
    </w:p>
    <w:p w14:paraId="0C3E2F7F" w14:textId="77777777" w:rsidR="00A816FC" w:rsidRDefault="00A816FC" w:rsidP="00A816FC">
      <w:pPr>
        <w:pStyle w:val="Body"/>
      </w:pPr>
      <w:r>
        <w:t xml:space="preserve">Ouattara, A., Somda, M.K., Ouattara, C.A.T., </w:t>
      </w:r>
      <w:proofErr w:type="spellStart"/>
      <w:r>
        <w:t>Dabiré</w:t>
      </w:r>
      <w:proofErr w:type="spellEnd"/>
      <w:r>
        <w:t xml:space="preserve">, Y., </w:t>
      </w:r>
      <w:proofErr w:type="spellStart"/>
      <w:r>
        <w:t>Nikiéma</w:t>
      </w:r>
      <w:proofErr w:type="spellEnd"/>
      <w:r>
        <w:t xml:space="preserve">, M., Traoré, A.S. and </w:t>
      </w:r>
      <w:proofErr w:type="spellStart"/>
      <w:proofErr w:type="gramStart"/>
      <w:r>
        <w:t>Ouattara,A.S</w:t>
      </w:r>
      <w:proofErr w:type="spellEnd"/>
      <w:r>
        <w:t>.</w:t>
      </w:r>
      <w:proofErr w:type="gramEnd"/>
      <w:r>
        <w:t xml:space="preserve"> (2023) Production of Vinegar Mango Using Acetobacter tropicalis CRSBAN-</w:t>
      </w:r>
      <w:r>
        <w:lastRenderedPageBreak/>
        <w:t>BVA1 and CRSBAN-BVK2 Isolated from Burkina Faso. Food and Nutrition Sciences, 14, 26-37. https://doi.org/10.4236/fns.2023.141003.</w:t>
      </w:r>
    </w:p>
    <w:p w14:paraId="48B0D74E" w14:textId="77777777" w:rsidR="00A816FC" w:rsidRDefault="00A816FC" w:rsidP="00A816FC">
      <w:pPr>
        <w:pStyle w:val="Body"/>
      </w:pPr>
      <w:proofErr w:type="spellStart"/>
      <w:r>
        <w:t>Ousaaid</w:t>
      </w:r>
      <w:proofErr w:type="spellEnd"/>
      <w:r>
        <w:t xml:space="preserve">, D, </w:t>
      </w:r>
      <w:proofErr w:type="spellStart"/>
      <w:r>
        <w:t>Laaroussi</w:t>
      </w:r>
      <w:proofErr w:type="spellEnd"/>
      <w:r>
        <w:t xml:space="preserve">, H, </w:t>
      </w:r>
      <w:proofErr w:type="spellStart"/>
      <w:r>
        <w:t>Bakour</w:t>
      </w:r>
      <w:proofErr w:type="spellEnd"/>
      <w:r>
        <w:t xml:space="preserve">, M, </w:t>
      </w:r>
      <w:proofErr w:type="spellStart"/>
      <w:r>
        <w:t>Ennaji</w:t>
      </w:r>
      <w:proofErr w:type="spellEnd"/>
      <w:r>
        <w:t xml:space="preserve">, H, </w:t>
      </w:r>
      <w:proofErr w:type="spellStart"/>
      <w:r>
        <w:t>Lyoussi</w:t>
      </w:r>
      <w:proofErr w:type="spellEnd"/>
      <w:r>
        <w:t xml:space="preserve"> B, El Arabi, I. 2021. Antifungal and antibacterial activities of apple vinegar of different cultivars. International Journal of Microbiology, 2021(1): 6087671: 1-6. https://doi.org/10.1155/2021/6087671.</w:t>
      </w:r>
    </w:p>
    <w:p w14:paraId="43409FB5" w14:textId="2E3A95B8" w:rsidR="00A816FC" w:rsidRDefault="00A816FC" w:rsidP="00A816FC">
      <w:pPr>
        <w:pStyle w:val="Body"/>
      </w:pPr>
      <w:r>
        <w:t xml:space="preserve">Parrot L., Klaver D., Biard Y., </w:t>
      </w:r>
      <w:proofErr w:type="spellStart"/>
      <w:r>
        <w:t>Kabré</w:t>
      </w:r>
      <w:proofErr w:type="spellEnd"/>
      <w:r>
        <w:t xml:space="preserve"> K., and </w:t>
      </w:r>
      <w:proofErr w:type="spellStart"/>
      <w:r>
        <w:t>Vannière</w:t>
      </w:r>
      <w:proofErr w:type="spellEnd"/>
      <w:r>
        <w:t xml:space="preserve"> H. (2017): Analysis of the mango value chain in Burkina Faso. Report for the European Union, DG-DEVCO. Value Chain Analysis for Development Project (VCA4D CTR 2016/375-804), 181p.</w:t>
      </w:r>
    </w:p>
    <w:p w14:paraId="188E82E5" w14:textId="62D8D49F" w:rsidR="00F63552" w:rsidRDefault="00F63552" w:rsidP="00A816FC">
      <w:pPr>
        <w:pStyle w:val="Body"/>
      </w:pPr>
      <w:r w:rsidRPr="00717AEA">
        <w:rPr>
          <w:highlight w:val="yellow"/>
          <w:lang w:val="nl-BE"/>
        </w:rPr>
        <w:t xml:space="preserve">Parrot, L., Biard, Y., Klaver, D., Kabre, E., &amp; Vanniere, H. (2022). </w:t>
      </w:r>
      <w:r w:rsidRPr="00C065C5">
        <w:rPr>
          <w:highlight w:val="yellow"/>
        </w:rPr>
        <w:t>Slicing the fruit five ways: An economic, social, and environmental assessment of five mango food supply chains in Burkina Faso. Sustainable Production and Consumption, 30, 1032-1043. https://doi.org/10.1016/j.spc.2022.01.019</w:t>
      </w:r>
    </w:p>
    <w:p w14:paraId="213BAA76" w14:textId="77777777" w:rsidR="00A816FC" w:rsidRDefault="00A816FC" w:rsidP="00A816FC">
      <w:pPr>
        <w:pStyle w:val="Body"/>
      </w:pPr>
      <w:r>
        <w:t>Rashidi, M., Amiri Chayjan, R., Ghasemi, A., &amp; Ershadi, A. (2021). Tomato tablet drying enhancement by intervention of infrared - A response surface strategy for experimental design and optimization. Biosystems Engineering, 208, 199–212. https://doi.org/10.1016/j.biosystemseng.2021.06.003</w:t>
      </w:r>
    </w:p>
    <w:p w14:paraId="09074431" w14:textId="77777777" w:rsidR="00A816FC" w:rsidRDefault="00A816FC" w:rsidP="00A816FC">
      <w:pPr>
        <w:pStyle w:val="Body"/>
      </w:pPr>
      <w:r>
        <w:t>Reddy, L. V. A. &amp; Reddy O. V. S. (2005). Production and characterization of wine from mango fruit (Mangifera indica L), World Journal of Microbiology and Biotechnology, 21:1345–1350.</w:t>
      </w:r>
    </w:p>
    <w:p w14:paraId="76CFBEAD" w14:textId="77777777" w:rsidR="00A816FC" w:rsidRDefault="00A816FC" w:rsidP="00A816FC">
      <w:pPr>
        <w:pStyle w:val="Body"/>
      </w:pPr>
      <w:r>
        <w:t xml:space="preserve">Rodriguez-Amaya D.B., A guide to </w:t>
      </w:r>
      <w:proofErr w:type="spellStart"/>
      <w:r>
        <w:t>carote-noid</w:t>
      </w:r>
      <w:proofErr w:type="spellEnd"/>
      <w:r>
        <w:t xml:space="preserve"> analysis in foods, OMNI Research, Washington, D.C., U.S.A., 2001, 71 p. </w:t>
      </w:r>
    </w:p>
    <w:p w14:paraId="0E64D333" w14:textId="4B96B73E" w:rsidR="00C065C5" w:rsidRDefault="00C065C5" w:rsidP="00A816FC">
      <w:pPr>
        <w:pStyle w:val="Body"/>
      </w:pPr>
      <w:proofErr w:type="spellStart"/>
      <w:r>
        <w:t>Samadoulougou-Kafando</w:t>
      </w:r>
      <w:proofErr w:type="spellEnd"/>
      <w:r>
        <w:t xml:space="preserve">, P. M. J., Kante-Traore, H., Traore M. A. E., Banga S., Sawadogo-Lingani H. &amp; Kaboré D. (2025). Investigation into the distribution and quality of mango products sold in the city of Ouagadougou in Burkina Faso. International Journal of Advanced Research, 13(01):124-133. </w:t>
      </w:r>
      <w:proofErr w:type="gramStart"/>
      <w:r>
        <w:t>https://doi.org/10.21474/IJAR01/20172 .</w:t>
      </w:r>
      <w:proofErr w:type="gramEnd"/>
    </w:p>
    <w:p w14:paraId="4D06F3EA" w14:textId="77777777" w:rsidR="00C065C5" w:rsidRDefault="00C065C5" w:rsidP="00A816FC">
      <w:pPr>
        <w:pStyle w:val="Body"/>
      </w:pPr>
      <w:proofErr w:type="spellStart"/>
      <w:r>
        <w:t>Samadoulougou-Kafando</w:t>
      </w:r>
      <w:proofErr w:type="spellEnd"/>
      <w:r>
        <w:t xml:space="preserve">, P. M. J., Sawadogo-Lingani, H., Kaboré, D., Kanté-Traoré, H., </w:t>
      </w:r>
      <w:proofErr w:type="spellStart"/>
      <w:r>
        <w:t>Compaoré-Sérémé</w:t>
      </w:r>
      <w:proofErr w:type="spellEnd"/>
      <w:r>
        <w:t xml:space="preserve">, D. and Dicko M. H. (2018). Processing of Canned Mango using Natural Preservatives: Effect on the Physicochemical Characteristics and Hygienic Quality. International Journal of Food and Nutritional Science, 5(1): 38-46. https://doi.org/ 10.15436/2377-0619.18.1823. </w:t>
      </w:r>
    </w:p>
    <w:p w14:paraId="1EC82E2D" w14:textId="77777777" w:rsidR="00C065C5" w:rsidRDefault="00C065C5" w:rsidP="00A816FC">
      <w:pPr>
        <w:pStyle w:val="Body"/>
      </w:pPr>
      <w:proofErr w:type="spellStart"/>
      <w:r w:rsidRPr="00C065C5">
        <w:rPr>
          <w:highlight w:val="yellow"/>
          <w:lang w:val="fr-FR"/>
        </w:rPr>
        <w:t>Sanou</w:t>
      </w:r>
      <w:proofErr w:type="spellEnd"/>
      <w:r w:rsidRPr="00C065C5">
        <w:rPr>
          <w:highlight w:val="yellow"/>
          <w:lang w:val="fr-FR"/>
        </w:rPr>
        <w:t xml:space="preserve">, M., Kanté-Traoré, H., Haro, K., </w:t>
      </w:r>
      <w:proofErr w:type="spellStart"/>
      <w:r w:rsidRPr="00C065C5">
        <w:rPr>
          <w:highlight w:val="yellow"/>
          <w:lang w:val="fr-FR"/>
        </w:rPr>
        <w:t>Somda</w:t>
      </w:r>
      <w:proofErr w:type="spellEnd"/>
      <w:r w:rsidRPr="00C065C5">
        <w:rPr>
          <w:highlight w:val="yellow"/>
          <w:lang w:val="fr-FR"/>
        </w:rPr>
        <w:t xml:space="preserve">, S., </w:t>
      </w:r>
      <w:proofErr w:type="spellStart"/>
      <w:r w:rsidRPr="00C065C5">
        <w:rPr>
          <w:highlight w:val="yellow"/>
          <w:lang w:val="fr-FR"/>
        </w:rPr>
        <w:t>Offei</w:t>
      </w:r>
      <w:proofErr w:type="spellEnd"/>
      <w:r w:rsidRPr="00C065C5">
        <w:rPr>
          <w:highlight w:val="yellow"/>
          <w:lang w:val="fr-FR"/>
        </w:rPr>
        <w:t xml:space="preserve">, F., Zhang, Y., </w:t>
      </w:r>
      <w:proofErr w:type="spellStart"/>
      <w:r w:rsidRPr="00C065C5">
        <w:rPr>
          <w:highlight w:val="yellow"/>
          <w:lang w:val="fr-FR"/>
        </w:rPr>
        <w:t>Parkouda</w:t>
      </w:r>
      <w:proofErr w:type="spellEnd"/>
      <w:r w:rsidRPr="00C065C5">
        <w:rPr>
          <w:highlight w:val="yellow"/>
          <w:lang w:val="fr-FR"/>
        </w:rPr>
        <w:t xml:space="preserve">, C. &amp; Dicko, M. H. (2025). </w:t>
      </w:r>
      <w:r w:rsidRPr="00C065C5">
        <w:rPr>
          <w:highlight w:val="yellow"/>
        </w:rPr>
        <w:t>Biochemical Properties and Biotechnological Potential of Mango Biowastes for Economical Valorization in Burkina Faso. Waste and Biomass Valorization, 16(1), 53-73. https://doi.org/10.1007/s12649-024-02691-1.</w:t>
      </w:r>
    </w:p>
    <w:p w14:paraId="00A049D8" w14:textId="77777777" w:rsidR="00C065C5" w:rsidRPr="004448D7" w:rsidRDefault="00C065C5" w:rsidP="00A816FC">
      <w:pPr>
        <w:pStyle w:val="Body"/>
        <w:rPr>
          <w:lang w:val="fr-FR"/>
        </w:rPr>
      </w:pPr>
      <w:r w:rsidRPr="009E3D7D">
        <w:rPr>
          <w:lang w:val="en-GB"/>
        </w:rPr>
        <w:t>Savadogo, B., Bationo, F., Some, E. N., Ouattara-</w:t>
      </w:r>
      <w:proofErr w:type="spellStart"/>
      <w:r w:rsidRPr="009E3D7D">
        <w:rPr>
          <w:lang w:val="en-GB"/>
        </w:rPr>
        <w:t>Songre</w:t>
      </w:r>
      <w:proofErr w:type="spellEnd"/>
      <w:r w:rsidRPr="009E3D7D">
        <w:rPr>
          <w:lang w:val="en-GB"/>
        </w:rPr>
        <w:t xml:space="preserve"> L., Parkouda, C. &amp; Zeba, A. N. (2022). </w:t>
      </w:r>
      <w:r w:rsidRPr="00D36429">
        <w:rPr>
          <w:lang w:val="fr-FR"/>
        </w:rPr>
        <w:t xml:space="preserve">Détermination de la teneur en </w:t>
      </w:r>
      <w:r w:rsidRPr="00D36429">
        <w:t>β</w:t>
      </w:r>
      <w:r w:rsidRPr="00D36429">
        <w:rPr>
          <w:lang w:val="fr-FR"/>
        </w:rPr>
        <w:t xml:space="preserve">-carotènes de trois variétés de mangues consommées au Burkina Faso : Amélie, Brooks et </w:t>
      </w:r>
      <w:proofErr w:type="spellStart"/>
      <w:r w:rsidRPr="00D36429">
        <w:rPr>
          <w:lang w:val="fr-FR"/>
        </w:rPr>
        <w:t>Lippens</w:t>
      </w:r>
      <w:proofErr w:type="spellEnd"/>
      <w:r w:rsidRPr="00D36429">
        <w:rPr>
          <w:lang w:val="fr-FR"/>
        </w:rPr>
        <w:t xml:space="preserve">. </w:t>
      </w:r>
      <w:r w:rsidRPr="004448D7">
        <w:rPr>
          <w:lang w:val="fr-FR"/>
        </w:rPr>
        <w:t>Science et technique, Sciences Naturelles et Appliquées, 41 (1), 9-25.</w:t>
      </w:r>
    </w:p>
    <w:p w14:paraId="203DA09D" w14:textId="77777777" w:rsidR="00C065C5" w:rsidRPr="009E3D7D" w:rsidRDefault="00C065C5" w:rsidP="00A816FC">
      <w:pPr>
        <w:pStyle w:val="Body"/>
        <w:rPr>
          <w:lang w:val="en-GB"/>
        </w:rPr>
      </w:pPr>
      <w:r w:rsidRPr="00C065C5">
        <w:rPr>
          <w:highlight w:val="yellow"/>
          <w:lang w:val="fr-FR"/>
        </w:rPr>
        <w:t>Sawadogo-</w:t>
      </w:r>
      <w:proofErr w:type="spellStart"/>
      <w:r w:rsidRPr="00C065C5">
        <w:rPr>
          <w:highlight w:val="yellow"/>
          <w:lang w:val="fr-FR"/>
        </w:rPr>
        <w:t>Lingani</w:t>
      </w:r>
      <w:proofErr w:type="spellEnd"/>
      <w:r w:rsidRPr="00C065C5">
        <w:rPr>
          <w:highlight w:val="yellow"/>
          <w:lang w:val="fr-FR"/>
        </w:rPr>
        <w:t>, H. et Traoré, A. (2001) Composition chimique et valeur nutritive de la mangue Amélie (</w:t>
      </w:r>
      <w:proofErr w:type="spellStart"/>
      <w:r w:rsidRPr="00C065C5">
        <w:rPr>
          <w:highlight w:val="yellow"/>
          <w:lang w:val="fr-FR"/>
        </w:rPr>
        <w:t>Mangifera</w:t>
      </w:r>
      <w:proofErr w:type="spellEnd"/>
      <w:r w:rsidRPr="00C065C5">
        <w:rPr>
          <w:highlight w:val="yellow"/>
          <w:lang w:val="fr-FR"/>
        </w:rPr>
        <w:t xml:space="preserve"> </w:t>
      </w:r>
      <w:proofErr w:type="spellStart"/>
      <w:r w:rsidRPr="00C065C5">
        <w:rPr>
          <w:highlight w:val="yellow"/>
          <w:lang w:val="fr-FR"/>
        </w:rPr>
        <w:t>indica</w:t>
      </w:r>
      <w:proofErr w:type="spellEnd"/>
      <w:r w:rsidRPr="00C065C5">
        <w:rPr>
          <w:highlight w:val="yellow"/>
          <w:lang w:val="fr-FR"/>
        </w:rPr>
        <w:t xml:space="preserve"> L.) du Burkina Faso. </w:t>
      </w:r>
      <w:r w:rsidRPr="009E3D7D">
        <w:rPr>
          <w:highlight w:val="yellow"/>
          <w:lang w:val="en-GB"/>
        </w:rPr>
        <w:t>Journal des Sciences, 2, 35-39</w:t>
      </w:r>
    </w:p>
    <w:p w14:paraId="774762E7" w14:textId="77777777" w:rsidR="00C065C5" w:rsidRDefault="00C065C5" w:rsidP="00A816FC">
      <w:pPr>
        <w:pStyle w:val="Body"/>
      </w:pPr>
      <w:r w:rsidRPr="00C065C5">
        <w:rPr>
          <w:lang w:val="en-GB"/>
        </w:rPr>
        <w:lastRenderedPageBreak/>
        <w:t xml:space="preserve">Shamsudin, R., Zulkifli, N. A., and Kamarul Zaman, A. A. (2020). </w:t>
      </w:r>
      <w:r>
        <w:t>Quality attributes of fresh pineapple-mango juice blend during storage. International Food Research Journal 27(1): 141–149.</w:t>
      </w:r>
    </w:p>
    <w:p w14:paraId="08AA2248" w14:textId="77777777" w:rsidR="00C065C5" w:rsidRDefault="00C065C5" w:rsidP="00A816FC">
      <w:pPr>
        <w:pStyle w:val="Body"/>
      </w:pPr>
      <w:r w:rsidRPr="00FF330A">
        <w:rPr>
          <w:lang w:val="fr-FR"/>
        </w:rPr>
        <w:t xml:space="preserve">Silva, V., </w:t>
      </w:r>
      <w:proofErr w:type="spellStart"/>
      <w:r w:rsidRPr="00FF330A">
        <w:rPr>
          <w:lang w:val="fr-FR"/>
        </w:rPr>
        <w:t>Mehrpour</w:t>
      </w:r>
      <w:proofErr w:type="spellEnd"/>
      <w:r w:rsidRPr="00FF330A">
        <w:rPr>
          <w:lang w:val="fr-FR"/>
        </w:rPr>
        <w:t xml:space="preserve">, G., </w:t>
      </w:r>
      <w:proofErr w:type="spellStart"/>
      <w:proofErr w:type="gramStart"/>
      <w:r w:rsidRPr="00FF330A">
        <w:rPr>
          <w:lang w:val="fr-FR"/>
        </w:rPr>
        <w:t>Soares,V</w:t>
      </w:r>
      <w:proofErr w:type="spellEnd"/>
      <w:r w:rsidRPr="00FF330A">
        <w:rPr>
          <w:lang w:val="fr-FR"/>
        </w:rPr>
        <w:t>.</w:t>
      </w:r>
      <w:proofErr w:type="gramEnd"/>
      <w:r w:rsidRPr="00FF330A">
        <w:rPr>
          <w:lang w:val="fr-FR"/>
        </w:rPr>
        <w:t xml:space="preserve">, Santo, D., Nunes, P. &amp; </w:t>
      </w:r>
      <w:proofErr w:type="spellStart"/>
      <w:r w:rsidRPr="00FF330A">
        <w:rPr>
          <w:lang w:val="fr-FR"/>
        </w:rPr>
        <w:t>Quintas</w:t>
      </w:r>
      <w:proofErr w:type="spellEnd"/>
      <w:r w:rsidRPr="00FF330A">
        <w:rPr>
          <w:lang w:val="fr-FR"/>
        </w:rPr>
        <w:t xml:space="preserve">, C. (2024). </w:t>
      </w:r>
      <w:r>
        <w:t>Quality and biological properties of vinegar processed from non-valorized fruits in Southern Portugal, Future Foods, 9,100337. https://doi.org/10.1016/j.fufo.2024.100337.</w:t>
      </w:r>
    </w:p>
    <w:p w14:paraId="38D0B6E4" w14:textId="77777777" w:rsidR="00A816FC" w:rsidRDefault="00A816FC" w:rsidP="00A816FC">
      <w:pPr>
        <w:pStyle w:val="Body"/>
      </w:pPr>
      <w:proofErr w:type="spellStart"/>
      <w:r>
        <w:t>Tarecha</w:t>
      </w:r>
      <w:proofErr w:type="spellEnd"/>
      <w:r>
        <w:t xml:space="preserve">, B. &amp; Umar, A. (2023). Shelf life determination of mango juice produced by small-scale processing techniques in Eastern </w:t>
      </w:r>
      <w:proofErr w:type="spellStart"/>
      <w:r>
        <w:t>Hararghe</w:t>
      </w:r>
      <w:proofErr w:type="spellEnd"/>
      <w:r>
        <w:t xml:space="preserve"> Zone. International Journal of Mechanical and Thermal Engineering, 4(2):24–29.</w:t>
      </w:r>
    </w:p>
    <w:p w14:paraId="3A0513AF" w14:textId="77777777" w:rsidR="00A816FC" w:rsidRDefault="00A816FC" w:rsidP="00A816FC">
      <w:pPr>
        <w:pStyle w:val="Body"/>
      </w:pPr>
      <w:r>
        <w:t xml:space="preserve">Van de Velde, F. et al. (2012) ‘Optimization and Validation of a UV-HPLC Method for Vitamin C Determination in Strawberries (Fragaria </w:t>
      </w:r>
      <w:proofErr w:type="spellStart"/>
      <w:r>
        <w:t>ananassa</w:t>
      </w:r>
      <w:proofErr w:type="spellEnd"/>
      <w:r>
        <w:t xml:space="preserve"> </w:t>
      </w:r>
      <w:proofErr w:type="spellStart"/>
      <w:r>
        <w:t>Duch</w:t>
      </w:r>
      <w:proofErr w:type="spellEnd"/>
      <w:r>
        <w:t>.), Using Experimental Designs’, Food Analytical Methods, 5(5), pp. 1097–1104. Available at: https://doi.org/10.1007/s12161-011-9347-5.</w:t>
      </w:r>
    </w:p>
    <w:p w14:paraId="6FD0E5A8" w14:textId="77777777" w:rsidR="00A816FC" w:rsidRDefault="00A816FC" w:rsidP="00A816FC">
      <w:pPr>
        <w:pStyle w:val="Body"/>
      </w:pPr>
      <w:r>
        <w:t xml:space="preserve">Vasant, K. G., Ajay, K. K., </w:t>
      </w:r>
      <w:proofErr w:type="spellStart"/>
      <w:r>
        <w:t>Raghupatel</w:t>
      </w:r>
      <w:proofErr w:type="spellEnd"/>
      <w:r>
        <w:t xml:space="preserve">, G. R., &amp; Manjappa S. (2013). Determination of vitamin C in some fruits and vegetables in </w:t>
      </w:r>
      <w:proofErr w:type="spellStart"/>
      <w:r>
        <w:t>Davanagere</w:t>
      </w:r>
      <w:proofErr w:type="spellEnd"/>
      <w:r>
        <w:t xml:space="preserve"> city, (</w:t>
      </w:r>
      <w:proofErr w:type="spellStart"/>
      <w:r>
        <w:t>Karanataka</w:t>
      </w:r>
      <w:proofErr w:type="spellEnd"/>
      <w:r>
        <w:t>)-India. International Journal of Pharmacy and Life Sciences, 4(3):2489-2491.</w:t>
      </w:r>
    </w:p>
    <w:p w14:paraId="25C28A07" w14:textId="2A01CD81" w:rsidR="004D4277" w:rsidRPr="00FB4011" w:rsidRDefault="00A816FC" w:rsidP="00FB4011">
      <w:pPr>
        <w:pStyle w:val="Body"/>
        <w:spacing w:after="0"/>
        <w:jc w:val="left"/>
        <w:sectPr w:rsidR="004D4277" w:rsidRPr="00FB4011" w:rsidSect="00A81DA4">
          <w:pgSz w:w="12240" w:h="15840"/>
          <w:pgMar w:top="1440" w:right="2016" w:bottom="2016" w:left="2016" w:header="720" w:footer="1123" w:gutter="0"/>
          <w:cols w:space="720"/>
          <w:docGrid w:linePitch="272"/>
        </w:sectPr>
      </w:pPr>
      <w:r>
        <w:t>Yaguibou A. G., Zio, S., Tarnagda, B., Tapsoba, F., Nikiema, F., Karama, J. P. B. and Savadogo, A. (2022): Toxicological and Physicochemical Quality in the Production Units of Dried Mangoes in Burkina Faso. American Journal of Food Science and Technology, 10 (3): 109-118.</w:t>
      </w:r>
    </w:p>
    <w:p w14:paraId="3335EF22" w14:textId="77777777" w:rsidR="00B01FCD" w:rsidRPr="00FB3A86" w:rsidRDefault="00B01FCD" w:rsidP="00441B6F">
      <w:pPr>
        <w:pStyle w:val="Appendix"/>
        <w:spacing w:after="0"/>
        <w:jc w:val="both"/>
        <w:rPr>
          <w:rFonts w:ascii="Arial" w:hAnsi="Arial" w:cs="Arial"/>
          <w:b w:val="0"/>
        </w:rPr>
      </w:pPr>
    </w:p>
    <w:sectPr w:rsidR="00B01FCD" w:rsidRPr="00FB3A86" w:rsidSect="00A81D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6F73E" w14:textId="77777777" w:rsidR="000C6CF4" w:rsidRDefault="000C6CF4" w:rsidP="00C37E61">
      <w:r>
        <w:separator/>
      </w:r>
    </w:p>
  </w:endnote>
  <w:endnote w:type="continuationSeparator" w:id="0">
    <w:p w14:paraId="54B39E2D" w14:textId="77777777" w:rsidR="000C6CF4" w:rsidRDefault="000C6C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1D76" w14:textId="77777777" w:rsidR="00A81DA4" w:rsidRDefault="00A81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6216" w14:textId="1C16138B" w:rsidR="00C37E61" w:rsidRPr="000A3418" w:rsidRDefault="009F3F49" w:rsidP="000A3418">
    <w:pPr>
      <w:pStyle w:val="Footer"/>
    </w:pPr>
    <w:r w:rsidRPr="000A341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FCA9" w14:textId="1E62600C" w:rsidR="00754C9A" w:rsidRPr="00A81DA4" w:rsidRDefault="00754C9A" w:rsidP="00A81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1C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2BD25" w14:textId="77777777" w:rsidR="000C6CF4" w:rsidRDefault="000C6CF4" w:rsidP="00C37E61">
      <w:r>
        <w:separator/>
      </w:r>
    </w:p>
  </w:footnote>
  <w:footnote w:type="continuationSeparator" w:id="0">
    <w:p w14:paraId="581A0ACE" w14:textId="77777777" w:rsidR="000C6CF4" w:rsidRDefault="000C6C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B45F" w14:textId="34F1F638" w:rsidR="00A81DA4" w:rsidRDefault="000C6CF4">
    <w:pPr>
      <w:pStyle w:val="Header"/>
    </w:pPr>
    <w:r>
      <w:rPr>
        <w:noProof/>
      </w:rPr>
      <w:pict w14:anchorId="0CCD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6A67" w14:textId="568A4ED0" w:rsidR="00A81DA4" w:rsidRDefault="000C6CF4">
    <w:pPr>
      <w:pStyle w:val="Header"/>
    </w:pPr>
    <w:r>
      <w:rPr>
        <w:noProof/>
      </w:rPr>
      <w:pict w14:anchorId="3E657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A18D" w14:textId="0C7EF41F" w:rsidR="00296529" w:rsidRPr="00296529" w:rsidRDefault="000C6CF4" w:rsidP="00296529">
    <w:pPr>
      <w:ind w:left="2160"/>
      <w:jc w:val="center"/>
      <w:rPr>
        <w:rFonts w:ascii="Times New Roman" w:eastAsia="Calibri" w:hAnsi="Times New Roman"/>
        <w:i/>
        <w:sz w:val="18"/>
        <w:szCs w:val="22"/>
      </w:rPr>
    </w:pPr>
    <w:r>
      <w:rPr>
        <w:noProof/>
      </w:rPr>
      <w:pict w14:anchorId="43E6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7D4A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9D3E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69BA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1248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16C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4AB1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8DF7" w14:textId="5F502074" w:rsidR="00A81DA4" w:rsidRDefault="000C6CF4">
    <w:pPr>
      <w:pStyle w:val="Header"/>
    </w:pPr>
    <w:r>
      <w:rPr>
        <w:noProof/>
      </w:rPr>
      <w:pict w14:anchorId="1D123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B86C" w14:textId="5AD45233" w:rsidR="00A81DA4" w:rsidRDefault="000C6CF4">
    <w:pPr>
      <w:pStyle w:val="Header"/>
    </w:pPr>
    <w:r>
      <w:rPr>
        <w:noProof/>
      </w:rPr>
      <w:pict w14:anchorId="3A4A9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B6B0" w14:textId="42C5B1ED" w:rsidR="00A81DA4" w:rsidRDefault="000C6CF4">
    <w:pPr>
      <w:pStyle w:val="Header"/>
    </w:pPr>
    <w:r>
      <w:rPr>
        <w:noProof/>
      </w:rPr>
      <w:pict w14:anchorId="50B4C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5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831"/>
    <w:rsid w:val="00030174"/>
    <w:rsid w:val="000418FC"/>
    <w:rsid w:val="0004579C"/>
    <w:rsid w:val="00054DF8"/>
    <w:rsid w:val="0008434A"/>
    <w:rsid w:val="000A3418"/>
    <w:rsid w:val="000A3476"/>
    <w:rsid w:val="000A47FA"/>
    <w:rsid w:val="000A65D3"/>
    <w:rsid w:val="000B1E33"/>
    <w:rsid w:val="000C4EE2"/>
    <w:rsid w:val="000C6CF4"/>
    <w:rsid w:val="000D689F"/>
    <w:rsid w:val="000E48F3"/>
    <w:rsid w:val="000E7B7B"/>
    <w:rsid w:val="000E7D62"/>
    <w:rsid w:val="000F4E1F"/>
    <w:rsid w:val="00100471"/>
    <w:rsid w:val="00103357"/>
    <w:rsid w:val="00123C9F"/>
    <w:rsid w:val="00126190"/>
    <w:rsid w:val="00130F17"/>
    <w:rsid w:val="001320BF"/>
    <w:rsid w:val="0013767A"/>
    <w:rsid w:val="00163BC4"/>
    <w:rsid w:val="001850EC"/>
    <w:rsid w:val="00191062"/>
    <w:rsid w:val="00192B72"/>
    <w:rsid w:val="001A29D8"/>
    <w:rsid w:val="001A5CAA"/>
    <w:rsid w:val="001B0427"/>
    <w:rsid w:val="001B4618"/>
    <w:rsid w:val="001D3A04"/>
    <w:rsid w:val="001D3A51"/>
    <w:rsid w:val="001E10D2"/>
    <w:rsid w:val="001E25B4"/>
    <w:rsid w:val="001E44FE"/>
    <w:rsid w:val="001E5533"/>
    <w:rsid w:val="001E7390"/>
    <w:rsid w:val="00200595"/>
    <w:rsid w:val="00204835"/>
    <w:rsid w:val="00212F80"/>
    <w:rsid w:val="00225006"/>
    <w:rsid w:val="00231920"/>
    <w:rsid w:val="0023195C"/>
    <w:rsid w:val="0024282C"/>
    <w:rsid w:val="002460DC"/>
    <w:rsid w:val="00247DC5"/>
    <w:rsid w:val="00250985"/>
    <w:rsid w:val="002556F6"/>
    <w:rsid w:val="00267611"/>
    <w:rsid w:val="00283105"/>
    <w:rsid w:val="00284C4C"/>
    <w:rsid w:val="00287E68"/>
    <w:rsid w:val="002955DE"/>
    <w:rsid w:val="00296529"/>
    <w:rsid w:val="002B27FB"/>
    <w:rsid w:val="002B685A"/>
    <w:rsid w:val="002C57D2"/>
    <w:rsid w:val="002E0D56"/>
    <w:rsid w:val="002E1929"/>
    <w:rsid w:val="00315186"/>
    <w:rsid w:val="0033054B"/>
    <w:rsid w:val="0033343E"/>
    <w:rsid w:val="003512C2"/>
    <w:rsid w:val="00371FB6"/>
    <w:rsid w:val="003763C1"/>
    <w:rsid w:val="00376450"/>
    <w:rsid w:val="00376BBE"/>
    <w:rsid w:val="0039224F"/>
    <w:rsid w:val="003A43A4"/>
    <w:rsid w:val="003A7E18"/>
    <w:rsid w:val="003C4C86"/>
    <w:rsid w:val="003C6258"/>
    <w:rsid w:val="003C682C"/>
    <w:rsid w:val="003E2904"/>
    <w:rsid w:val="003E2BA2"/>
    <w:rsid w:val="00401927"/>
    <w:rsid w:val="004028E1"/>
    <w:rsid w:val="0041027F"/>
    <w:rsid w:val="00412475"/>
    <w:rsid w:val="004148EF"/>
    <w:rsid w:val="00423789"/>
    <w:rsid w:val="00440F43"/>
    <w:rsid w:val="00441B6F"/>
    <w:rsid w:val="004448D7"/>
    <w:rsid w:val="00446221"/>
    <w:rsid w:val="00450E62"/>
    <w:rsid w:val="004539DB"/>
    <w:rsid w:val="00457391"/>
    <w:rsid w:val="00471A80"/>
    <w:rsid w:val="00486A66"/>
    <w:rsid w:val="004907F2"/>
    <w:rsid w:val="004D305E"/>
    <w:rsid w:val="004D4277"/>
    <w:rsid w:val="00502516"/>
    <w:rsid w:val="00505F06"/>
    <w:rsid w:val="00506828"/>
    <w:rsid w:val="0053056E"/>
    <w:rsid w:val="00536C6C"/>
    <w:rsid w:val="00554FDA"/>
    <w:rsid w:val="00570A14"/>
    <w:rsid w:val="005C784C"/>
    <w:rsid w:val="005D17F6"/>
    <w:rsid w:val="005E438B"/>
    <w:rsid w:val="005E52F8"/>
    <w:rsid w:val="005E5539"/>
    <w:rsid w:val="00602BF5"/>
    <w:rsid w:val="0061612A"/>
    <w:rsid w:val="00617FDD"/>
    <w:rsid w:val="00633614"/>
    <w:rsid w:val="00633F68"/>
    <w:rsid w:val="0063652B"/>
    <w:rsid w:val="00636EB2"/>
    <w:rsid w:val="006375B8"/>
    <w:rsid w:val="0066510A"/>
    <w:rsid w:val="00672B52"/>
    <w:rsid w:val="00673F9F"/>
    <w:rsid w:val="00686953"/>
    <w:rsid w:val="00687DEA"/>
    <w:rsid w:val="00687E67"/>
    <w:rsid w:val="006967F7"/>
    <w:rsid w:val="006A250C"/>
    <w:rsid w:val="006B21D3"/>
    <w:rsid w:val="006B2450"/>
    <w:rsid w:val="006B57D0"/>
    <w:rsid w:val="006D30FF"/>
    <w:rsid w:val="006D5709"/>
    <w:rsid w:val="006D6940"/>
    <w:rsid w:val="006F11EC"/>
    <w:rsid w:val="0070082C"/>
    <w:rsid w:val="007042C0"/>
    <w:rsid w:val="00715C82"/>
    <w:rsid w:val="00717AEA"/>
    <w:rsid w:val="00724545"/>
    <w:rsid w:val="007369E6"/>
    <w:rsid w:val="00746E59"/>
    <w:rsid w:val="007513AB"/>
    <w:rsid w:val="00754C9A"/>
    <w:rsid w:val="0075599A"/>
    <w:rsid w:val="00761D52"/>
    <w:rsid w:val="0077749E"/>
    <w:rsid w:val="00790ADA"/>
    <w:rsid w:val="00794920"/>
    <w:rsid w:val="0079596D"/>
    <w:rsid w:val="007960EF"/>
    <w:rsid w:val="007D2288"/>
    <w:rsid w:val="007E088F"/>
    <w:rsid w:val="007F1E5E"/>
    <w:rsid w:val="007F7B32"/>
    <w:rsid w:val="0080496A"/>
    <w:rsid w:val="00804BC2"/>
    <w:rsid w:val="00805D3A"/>
    <w:rsid w:val="0081431A"/>
    <w:rsid w:val="0083216F"/>
    <w:rsid w:val="0084795B"/>
    <w:rsid w:val="00860000"/>
    <w:rsid w:val="00863B20"/>
    <w:rsid w:val="00863BD3"/>
    <w:rsid w:val="008641ED"/>
    <w:rsid w:val="00866D66"/>
    <w:rsid w:val="008671C6"/>
    <w:rsid w:val="00875803"/>
    <w:rsid w:val="008A1F0B"/>
    <w:rsid w:val="008B459E"/>
    <w:rsid w:val="008B6FF4"/>
    <w:rsid w:val="008E13AE"/>
    <w:rsid w:val="008E1506"/>
    <w:rsid w:val="008E710C"/>
    <w:rsid w:val="008F69D6"/>
    <w:rsid w:val="00902823"/>
    <w:rsid w:val="00915CA6"/>
    <w:rsid w:val="00927834"/>
    <w:rsid w:val="00934365"/>
    <w:rsid w:val="009500A6"/>
    <w:rsid w:val="00957C18"/>
    <w:rsid w:val="00964DD9"/>
    <w:rsid w:val="009659BA"/>
    <w:rsid w:val="00965D20"/>
    <w:rsid w:val="00983040"/>
    <w:rsid w:val="00985344"/>
    <w:rsid w:val="009857C3"/>
    <w:rsid w:val="009B3FB9"/>
    <w:rsid w:val="009B6A19"/>
    <w:rsid w:val="009C2465"/>
    <w:rsid w:val="009C6CAA"/>
    <w:rsid w:val="009D35A0"/>
    <w:rsid w:val="009D7EB7"/>
    <w:rsid w:val="009E048A"/>
    <w:rsid w:val="009E08E9"/>
    <w:rsid w:val="009E3D7D"/>
    <w:rsid w:val="009E3DB9"/>
    <w:rsid w:val="009E6E35"/>
    <w:rsid w:val="009E74D7"/>
    <w:rsid w:val="009F0EDA"/>
    <w:rsid w:val="009F3F49"/>
    <w:rsid w:val="00A015AF"/>
    <w:rsid w:val="00A03B96"/>
    <w:rsid w:val="00A05B19"/>
    <w:rsid w:val="00A1134E"/>
    <w:rsid w:val="00A1462A"/>
    <w:rsid w:val="00A24E7E"/>
    <w:rsid w:val="00A258C3"/>
    <w:rsid w:val="00A347C0"/>
    <w:rsid w:val="00A421CC"/>
    <w:rsid w:val="00A51431"/>
    <w:rsid w:val="00A539AD"/>
    <w:rsid w:val="00A60ECA"/>
    <w:rsid w:val="00A64FE7"/>
    <w:rsid w:val="00A816FC"/>
    <w:rsid w:val="00A81DA4"/>
    <w:rsid w:val="00A94063"/>
    <w:rsid w:val="00AA6219"/>
    <w:rsid w:val="00AA74E0"/>
    <w:rsid w:val="00AB703F"/>
    <w:rsid w:val="00AC6BB8"/>
    <w:rsid w:val="00AE008F"/>
    <w:rsid w:val="00B01FCD"/>
    <w:rsid w:val="00B12E62"/>
    <w:rsid w:val="00B1776C"/>
    <w:rsid w:val="00B21886"/>
    <w:rsid w:val="00B52583"/>
    <w:rsid w:val="00B52896"/>
    <w:rsid w:val="00B634BB"/>
    <w:rsid w:val="00B90EF0"/>
    <w:rsid w:val="00B95236"/>
    <w:rsid w:val="00B96BD9"/>
    <w:rsid w:val="00BA1B01"/>
    <w:rsid w:val="00BA2641"/>
    <w:rsid w:val="00BB37AA"/>
    <w:rsid w:val="00BC53A0"/>
    <w:rsid w:val="00BE62AD"/>
    <w:rsid w:val="00BF121F"/>
    <w:rsid w:val="00BF1F80"/>
    <w:rsid w:val="00C065C5"/>
    <w:rsid w:val="00C166EF"/>
    <w:rsid w:val="00C17EB0"/>
    <w:rsid w:val="00C24238"/>
    <w:rsid w:val="00C27F5F"/>
    <w:rsid w:val="00C30A0F"/>
    <w:rsid w:val="00C37E61"/>
    <w:rsid w:val="00C602E9"/>
    <w:rsid w:val="00C67CB1"/>
    <w:rsid w:val="00C70F1B"/>
    <w:rsid w:val="00C71A47"/>
    <w:rsid w:val="00C7464C"/>
    <w:rsid w:val="00C85588"/>
    <w:rsid w:val="00CB0C9B"/>
    <w:rsid w:val="00CB2CFA"/>
    <w:rsid w:val="00CD6755"/>
    <w:rsid w:val="00CD6856"/>
    <w:rsid w:val="00CE0089"/>
    <w:rsid w:val="00CE793C"/>
    <w:rsid w:val="00CF193C"/>
    <w:rsid w:val="00D173F1"/>
    <w:rsid w:val="00D36429"/>
    <w:rsid w:val="00D40943"/>
    <w:rsid w:val="00D6155F"/>
    <w:rsid w:val="00D74CB0"/>
    <w:rsid w:val="00D76766"/>
    <w:rsid w:val="00D8295D"/>
    <w:rsid w:val="00D83D0B"/>
    <w:rsid w:val="00DB415B"/>
    <w:rsid w:val="00DC2180"/>
    <w:rsid w:val="00DC2A65"/>
    <w:rsid w:val="00DE15F0"/>
    <w:rsid w:val="00DE18F3"/>
    <w:rsid w:val="00DE5663"/>
    <w:rsid w:val="00DE6E9E"/>
    <w:rsid w:val="00DE78AA"/>
    <w:rsid w:val="00E04D41"/>
    <w:rsid w:val="00E053D0"/>
    <w:rsid w:val="00E13F0C"/>
    <w:rsid w:val="00E15994"/>
    <w:rsid w:val="00E3114E"/>
    <w:rsid w:val="00E31A70"/>
    <w:rsid w:val="00E35B02"/>
    <w:rsid w:val="00E66496"/>
    <w:rsid w:val="00E66B35"/>
    <w:rsid w:val="00E66E10"/>
    <w:rsid w:val="00E769F6"/>
    <w:rsid w:val="00E831E2"/>
    <w:rsid w:val="00E8407C"/>
    <w:rsid w:val="00E84F3C"/>
    <w:rsid w:val="00E85AC2"/>
    <w:rsid w:val="00EA012C"/>
    <w:rsid w:val="00EC6A55"/>
    <w:rsid w:val="00ED0288"/>
    <w:rsid w:val="00ED1067"/>
    <w:rsid w:val="00EE52CB"/>
    <w:rsid w:val="00EE7DFD"/>
    <w:rsid w:val="00EF581D"/>
    <w:rsid w:val="00EF7FD8"/>
    <w:rsid w:val="00F018A2"/>
    <w:rsid w:val="00F02590"/>
    <w:rsid w:val="00F06F59"/>
    <w:rsid w:val="00F10363"/>
    <w:rsid w:val="00F17988"/>
    <w:rsid w:val="00F179B7"/>
    <w:rsid w:val="00F2738D"/>
    <w:rsid w:val="00F33636"/>
    <w:rsid w:val="00F469F0"/>
    <w:rsid w:val="00F53273"/>
    <w:rsid w:val="00F5797F"/>
    <w:rsid w:val="00F61ABE"/>
    <w:rsid w:val="00F63552"/>
    <w:rsid w:val="00F755E4"/>
    <w:rsid w:val="00F77D02"/>
    <w:rsid w:val="00FA6209"/>
    <w:rsid w:val="00FB3A86"/>
    <w:rsid w:val="00FB4011"/>
    <w:rsid w:val="00FD36C8"/>
    <w:rsid w:val="00FF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4D6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autoRedefine/>
    <w:uiPriority w:val="35"/>
    <w:unhideWhenUsed/>
    <w:qFormat/>
    <w:rsid w:val="00DB415B"/>
    <w:pPr>
      <w:keepNext/>
      <w:spacing w:before="240" w:line="360" w:lineRule="auto"/>
      <w:jc w:val="both"/>
    </w:pPr>
    <w:rPr>
      <w:rFonts w:ascii="Arial" w:eastAsia="Calibri" w:hAnsi="Arial" w:cs="Arial"/>
      <w:bCs/>
      <w:sz w:val="22"/>
      <w:szCs w:val="22"/>
      <w:lang w:val="en-GB"/>
    </w:rPr>
  </w:style>
  <w:style w:type="table" w:customStyle="1" w:styleId="Grilledutableau1">
    <w:name w:val="Grille du tableau1"/>
    <w:basedOn w:val="TableNormal"/>
    <w:next w:val="TableGrid"/>
    <w:uiPriority w:val="39"/>
    <w:rsid w:val="00DB415B"/>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Normal"/>
    <w:uiPriority w:val="44"/>
    <w:rsid w:val="000F4E1F"/>
    <w:rPr>
      <w:rFonts w:ascii="Calibri" w:eastAsia="Calibri" w:hAnsi="Calibri"/>
      <w:lang w:val="fr-FR" w:eastAsia="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964DD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3976-CDA5-4D0A-9701-50D7919D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1092</TotalTime>
  <Pages>14</Pages>
  <Words>5885</Words>
  <Characters>33548</Characters>
  <Application>Microsoft Office Word</Application>
  <DocSecurity>0</DocSecurity>
  <Lines>279</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22</cp:revision>
  <cp:lastPrinted>1999-07-06T11:00:00Z</cp:lastPrinted>
  <dcterms:created xsi:type="dcterms:W3CDTF">2025-11-04T19:42:00Z</dcterms:created>
  <dcterms:modified xsi:type="dcterms:W3CDTF">2025-11-26T05:57:00Z</dcterms:modified>
</cp:coreProperties>
</file>