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840F333" w14:textId="4FF61652" w:rsidR="008A7F62" w:rsidRDefault="002E20E5" w:rsidP="002E20E5">
      <w:pPr>
        <w:pStyle w:val="Heading2"/>
        <w:tabs>
          <w:tab w:val="left" w:pos="1785"/>
        </w:tabs>
      </w:pPr>
      <w:r>
        <w:tab/>
      </w:r>
    </w:p>
    <w:p w14:paraId="4EBECF42" w14:textId="65691665" w:rsidR="002E20E5" w:rsidRDefault="002E20E5" w:rsidP="008A7F62">
      <w:pPr>
        <w:spacing w:before="100" w:beforeAutospacing="1" w:after="100" w:afterAutospacing="1" w:line="240" w:lineRule="auto"/>
      </w:pPr>
      <w:r w:rsidRPr="002E20E5">
        <w:rPr>
          <w:b/>
          <w:sz w:val="32"/>
          <w:szCs w:val="32"/>
        </w:rPr>
        <w:t xml:space="preserve">From Parasite to Plaque? Acute Myocardial Infarction in Severe </w:t>
      </w:r>
      <w:r w:rsidRPr="002E20E5">
        <w:rPr>
          <w:rStyle w:val="Emphasis"/>
          <w:b/>
          <w:sz w:val="32"/>
          <w:szCs w:val="32"/>
        </w:rPr>
        <w:t>Plasmodium vivax</w:t>
      </w:r>
      <w:r w:rsidRPr="002E20E5">
        <w:rPr>
          <w:b/>
          <w:sz w:val="32"/>
          <w:szCs w:val="32"/>
        </w:rPr>
        <w:t xml:space="preserve"> Malaria</w:t>
      </w:r>
    </w:p>
    <w:p w14:paraId="71D9F16B" w14:textId="77777777" w:rsidR="002C7F2B" w:rsidRDefault="002C7F2B" w:rsidP="003D30FC">
      <w:pPr>
        <w:pStyle w:val="Heading2"/>
        <w:rPr>
          <w:rFonts w:asciiTheme="minorHAnsi" w:eastAsiaTheme="minorHAnsi" w:hAnsiTheme="minorHAnsi" w:cstheme="minorHAnsi"/>
          <w:b w:val="0"/>
          <w:bCs w:val="0"/>
          <w:sz w:val="22"/>
          <w:szCs w:val="22"/>
        </w:rPr>
      </w:pPr>
    </w:p>
    <w:p w14:paraId="742BD803" w14:textId="2610E97C" w:rsidR="003D30FC" w:rsidRPr="003D30FC" w:rsidRDefault="003D30FC" w:rsidP="003D30FC">
      <w:pPr>
        <w:pStyle w:val="Heading2"/>
        <w:rPr>
          <w:sz w:val="28"/>
          <w:szCs w:val="28"/>
        </w:rPr>
      </w:pPr>
      <w:r w:rsidRPr="003D30FC">
        <w:rPr>
          <w:rStyle w:val="Strong"/>
          <w:b/>
          <w:bCs/>
          <w:sz w:val="28"/>
          <w:szCs w:val="28"/>
        </w:rPr>
        <w:t>Abstract</w:t>
      </w:r>
    </w:p>
    <w:p w14:paraId="558169F4" w14:textId="485035A8" w:rsidR="0080288C" w:rsidRDefault="0080288C" w:rsidP="0080288C">
      <w:pPr>
        <w:pStyle w:val="NormalWeb"/>
      </w:pPr>
      <w:r>
        <w:rPr>
          <w:rStyle w:val="Strong"/>
        </w:rPr>
        <w:t>Background:</w:t>
      </w:r>
      <w:r>
        <w:br/>
        <w:t xml:space="preserve">Although </w:t>
      </w:r>
      <w:r>
        <w:rPr>
          <w:rStyle w:val="Emphasis"/>
        </w:rPr>
        <w:t>Plasmodium falciparum</w:t>
      </w:r>
      <w:r>
        <w:t xml:space="preserve"> is classically associated with severe malaria, </w:t>
      </w:r>
      <w:r>
        <w:rPr>
          <w:rStyle w:val="Emphasis"/>
        </w:rPr>
        <w:t>Plasmodium vivax</w:t>
      </w:r>
      <w:r>
        <w:t xml:space="preserve">—once thought to cause only benign disease—is now recognized as capable of producing life-threatening complications, including acute respiratory distress syndrome (ARDS), renal failure, shock, and severe hematological abnormalities. Cardiac involvement in </w:t>
      </w:r>
      <w:r>
        <w:rPr>
          <w:rStyle w:val="Emphasis"/>
        </w:rPr>
        <w:t>P. vivax</w:t>
      </w:r>
      <w:r>
        <w:t xml:space="preserve"> infection is extremely uncommon, typically manifesting as myocarditis or conduction abnormalities. Acute ST-elevation myocardial infarction (STEMI) secondary to </w:t>
      </w:r>
      <w:r>
        <w:rPr>
          <w:rStyle w:val="Emphasis"/>
        </w:rPr>
        <w:t>P. vivax</w:t>
      </w:r>
      <w:r>
        <w:t xml:space="preserve"> infection is exceedingly rare, with only a few angiographically confirmed cases reported globally.</w:t>
      </w:r>
    </w:p>
    <w:p w14:paraId="60CA977F" w14:textId="77777777" w:rsidR="0080288C" w:rsidRDefault="0080288C" w:rsidP="0080288C">
      <w:pPr>
        <w:pStyle w:val="NormalWeb"/>
      </w:pPr>
      <w:r>
        <w:rPr>
          <w:rStyle w:val="Strong"/>
        </w:rPr>
        <w:t>Case Presentation:</w:t>
      </w:r>
      <w:r>
        <w:br/>
        <w:t xml:space="preserve">We describe a 55-year-old female from Mumbai, India, who presented with high-grade fever, dyspnea, and hypotension. Peripheral smear confirmed </w:t>
      </w:r>
      <w:r>
        <w:rPr>
          <w:rStyle w:val="Emphasis"/>
        </w:rPr>
        <w:t>P. vivax</w:t>
      </w:r>
      <w:r>
        <w:t xml:space="preserve"> parasitemia. Laboratory evaluation revealed thrombocytopenia (22,000/µL), metabolic acidosis, and acute kidney injury. The patient developed ARDS requiring mechanical ventilation. Six hours after admission, she experienced acute chest pain, and ECG showed anterior wall STEMI with 4 mm ST elevation in leads V1–V5. Echocardiography demonstrated anterior wall hypokinesia with a left ventricular ejection fraction (LVEF) of 30–35%.</w:t>
      </w:r>
    </w:p>
    <w:p w14:paraId="5722C584" w14:textId="77777777" w:rsidR="0080288C" w:rsidRDefault="0080288C" w:rsidP="0080288C">
      <w:pPr>
        <w:pStyle w:val="NormalWeb"/>
      </w:pPr>
      <w:r>
        <w:t>After high-risk informed consent, intravenous streptokinase was administered, achieving &gt;70% ST-segment resolution. Coronary angiography performed after stabilization showed a recanalized left anterior descending (LAD) artery with TIMI-3 flow and no residual stenosis. She was managed with artesunate, doxycycline, cautious dual antiplatelet therapy, and supportive care. The patient recovered completely and was discharged on day 12 in stable condition.</w:t>
      </w:r>
    </w:p>
    <w:p w14:paraId="6C0045BF" w14:textId="04EA262B" w:rsidR="0080288C" w:rsidRDefault="0080288C" w:rsidP="0080288C">
      <w:pPr>
        <w:pStyle w:val="NormalWeb"/>
      </w:pPr>
      <w:r>
        <w:rPr>
          <w:rStyle w:val="Strong"/>
        </w:rPr>
        <w:t>Discussion:</w:t>
      </w:r>
      <w:r>
        <w:br/>
        <w:t xml:space="preserve">This case illustrates a rare but serious cardiovascular manifestation of </w:t>
      </w:r>
      <w:r>
        <w:rPr>
          <w:rStyle w:val="Emphasis"/>
        </w:rPr>
        <w:t>P. vivax</w:t>
      </w:r>
      <w:r>
        <w:t xml:space="preserve"> malaria. Potential mechanisms include cytokine-mediated endothelial activation, coronary microvascular obstruction, catecholamine-induced vasospasm, and inflammatory endothelial injury. The concurrence of STEMI in </w:t>
      </w:r>
      <w:r>
        <w:rPr>
          <w:rStyle w:val="Emphasis"/>
        </w:rPr>
        <w:t>P. vivax</w:t>
      </w:r>
      <w:r>
        <w:t xml:space="preserve"> infection presents diagnostic and therapeutic challenges, especially in the presence of thrombocytopenia. Despite the bleeding risk, timely reperfusion was lifesaving.</w:t>
      </w:r>
    </w:p>
    <w:p w14:paraId="6180A6B2" w14:textId="77777777" w:rsidR="0080288C" w:rsidRDefault="0080288C" w:rsidP="0080288C">
      <w:pPr>
        <w:pStyle w:val="NormalWeb"/>
      </w:pPr>
      <w:r>
        <w:rPr>
          <w:rStyle w:val="Strong"/>
        </w:rPr>
        <w:t>Conclusion:</w:t>
      </w:r>
      <w:r>
        <w:br/>
      </w:r>
      <w:r>
        <w:rPr>
          <w:rStyle w:val="Emphasis"/>
        </w:rPr>
        <w:t>P. vivax</w:t>
      </w:r>
      <w:r>
        <w:t xml:space="preserve"> malaria can no longer be regarded as benign. Clinicians in endemic areas should maintain a high index of suspicion for acute coronary events when ECG changes or chest </w:t>
      </w:r>
      <w:r>
        <w:lastRenderedPageBreak/>
        <w:t>discomfort occur in malaria patients. Angiographic documentation, early diagnosis, and prompt reperfusion therapy are crucial for improved outcomes.</w:t>
      </w:r>
    </w:p>
    <w:p w14:paraId="2C1F964B" w14:textId="4DD73E64" w:rsidR="003D30FC" w:rsidRDefault="003B41B8" w:rsidP="003D30FC">
      <w:pPr>
        <w:pStyle w:val="NormalWeb"/>
      </w:pPr>
      <w:r>
        <w:pict w14:anchorId="38B234B4">
          <v:rect id="_x0000_i1025" style="width:0;height:1.5pt" o:hralign="center" o:hrstd="t" o:hr="t" fillcolor="#a0a0a0" stroked="f"/>
        </w:pict>
      </w:r>
    </w:p>
    <w:p w14:paraId="52D58ECA" w14:textId="77777777" w:rsidR="003D30FC" w:rsidRPr="003C6FE2" w:rsidRDefault="003D30FC" w:rsidP="003D30FC">
      <w:pPr>
        <w:pStyle w:val="Heading2"/>
        <w:rPr>
          <w:sz w:val="28"/>
          <w:szCs w:val="28"/>
        </w:rPr>
      </w:pPr>
      <w:r w:rsidRPr="003C6FE2">
        <w:rPr>
          <w:rStyle w:val="Strong"/>
          <w:b/>
          <w:bCs/>
          <w:sz w:val="28"/>
          <w:szCs w:val="28"/>
        </w:rPr>
        <w:t>Keywords:</w:t>
      </w:r>
    </w:p>
    <w:p w14:paraId="65D3C987" w14:textId="77777777" w:rsidR="003D30FC" w:rsidRDefault="003D30FC" w:rsidP="003D30FC">
      <w:pPr>
        <w:pStyle w:val="NormalWeb"/>
      </w:pPr>
      <w:r>
        <w:rPr>
          <w:rStyle w:val="Emphasis"/>
        </w:rPr>
        <w:t>Plasmodium vivax</w:t>
      </w:r>
      <w:r>
        <w:t>, severe malaria, ST-elevation myocardial infarction, thrombocytopenia, angiography, reperfusion therapy, cardiac complications</w:t>
      </w:r>
    </w:p>
    <w:p w14:paraId="08E71A56" w14:textId="77777777" w:rsidR="003C6FE2" w:rsidRPr="003C6FE2" w:rsidRDefault="003C6FE2" w:rsidP="003C6FE2">
      <w:pPr>
        <w:spacing w:before="100" w:beforeAutospacing="1" w:after="100" w:afterAutospacing="1" w:line="240" w:lineRule="auto"/>
        <w:outlineLvl w:val="1"/>
        <w:rPr>
          <w:rFonts w:ascii="Times New Roman" w:eastAsia="Times New Roman" w:hAnsi="Times New Roman" w:cs="Times New Roman"/>
          <w:b/>
          <w:bCs/>
          <w:sz w:val="36"/>
          <w:szCs w:val="36"/>
        </w:rPr>
      </w:pPr>
      <w:r w:rsidRPr="003C6FE2">
        <w:rPr>
          <w:rFonts w:ascii="Times New Roman" w:eastAsia="Times New Roman" w:hAnsi="Times New Roman" w:cs="Times New Roman"/>
          <w:b/>
          <w:bCs/>
          <w:sz w:val="36"/>
          <w:szCs w:val="36"/>
        </w:rPr>
        <w:t>Introduction</w:t>
      </w:r>
    </w:p>
    <w:p w14:paraId="5291AEF6" w14:textId="77777777" w:rsidR="00F118F8" w:rsidRDefault="00F118F8" w:rsidP="00F118F8">
      <w:pPr>
        <w:pStyle w:val="NormalWeb"/>
      </w:pPr>
      <w:r>
        <w:t xml:space="preserve">Malaria remains a major public health problem worldwide, with approximately 249 million cases and 608,000 deaths reported in 2022 [1]. India accounts for a substantial portion of global malaria morbidity, with </w:t>
      </w:r>
      <w:r>
        <w:rPr>
          <w:rStyle w:val="Emphasis"/>
        </w:rPr>
        <w:t>Plasmodium vivax</w:t>
      </w:r>
      <w:r>
        <w:t xml:space="preserve"> contributing to nearly 50% of cases [2]. Traditionally labeled as a cause of benign malaria, </w:t>
      </w:r>
      <w:r>
        <w:rPr>
          <w:rStyle w:val="Emphasis"/>
        </w:rPr>
        <w:t>P. vivax</w:t>
      </w:r>
      <w:r>
        <w:t xml:space="preserve"> has been increasingly recognized to produce severe manifestations comparable to </w:t>
      </w:r>
      <w:r>
        <w:rPr>
          <w:rStyle w:val="Emphasis"/>
        </w:rPr>
        <w:t>P. falciparum</w:t>
      </w:r>
      <w:r>
        <w:t xml:space="preserve"> infection, including multi-organ dysfunction, ARDS, hepatic impairment, shock, and severe thrombocytopenia [3,4].</w:t>
      </w:r>
    </w:p>
    <w:p w14:paraId="39F1EF28" w14:textId="35FCAA61" w:rsidR="00F118F8" w:rsidRDefault="00380B15" w:rsidP="00F118F8">
      <w:pPr>
        <w:pStyle w:val="NormalWeb"/>
      </w:pPr>
      <w:r>
        <w:t>“</w:t>
      </w:r>
      <w:r w:rsidR="00F118F8">
        <w:t>Cardiac complications in malaria are infrequent and include myocarditis, pericardial effusion, arrhythmias, and conduction abnormalities</w:t>
      </w:r>
      <w:r>
        <w:t>”</w:t>
      </w:r>
      <w:r w:rsidR="00F118F8">
        <w:t xml:space="preserve"> [4,5]. </w:t>
      </w:r>
      <w:r>
        <w:t>“</w:t>
      </w:r>
      <w:r w:rsidR="00F118F8">
        <w:t xml:space="preserve">Acute coronary syndromes (ACS), particularly ST-elevation myocardial infarction (STEMI), are exceedingly rare in association with malaria. Most reported cases involve </w:t>
      </w:r>
      <w:r w:rsidR="00F118F8">
        <w:rPr>
          <w:rStyle w:val="Emphasis"/>
        </w:rPr>
        <w:t>P. falciparum</w:t>
      </w:r>
      <w:r w:rsidR="00F118F8">
        <w:t xml:space="preserve">, and </w:t>
      </w:r>
      <w:r w:rsidR="00F118F8">
        <w:rPr>
          <w:rStyle w:val="Emphasis"/>
        </w:rPr>
        <w:t>P. vivax</w:t>
      </w:r>
      <w:r w:rsidR="00F118F8">
        <w:t>-related STEMI is an exceptional occurrence</w:t>
      </w:r>
      <w:r>
        <w:t>”</w:t>
      </w:r>
      <w:r w:rsidR="00F118F8">
        <w:t xml:space="preserve"> [5–7].</w:t>
      </w:r>
    </w:p>
    <w:p w14:paraId="11709891" w14:textId="77777777" w:rsidR="00F118F8" w:rsidRDefault="00F118F8" w:rsidP="00F118F8">
      <w:pPr>
        <w:pStyle w:val="NormalWeb"/>
      </w:pPr>
      <w:r>
        <w:t xml:space="preserve">Herein, we present an unusual case of severe </w:t>
      </w:r>
      <w:r>
        <w:rPr>
          <w:rStyle w:val="Emphasis"/>
        </w:rPr>
        <w:t>P. vivax</w:t>
      </w:r>
      <w:r>
        <w:t xml:space="preserve"> malaria complicated by acute anterior wall myocardial infarction with angiographic documentation of LAD recanalization following successful thrombolysis. This case adds valuable evidence to the limited literature on cardiac involvement in </w:t>
      </w:r>
      <w:r>
        <w:rPr>
          <w:rStyle w:val="Emphasis"/>
        </w:rPr>
        <w:t>P. vivax</w:t>
      </w:r>
      <w:r>
        <w:t xml:space="preserve"> infection.</w:t>
      </w:r>
    </w:p>
    <w:p w14:paraId="2799ADA5" w14:textId="77777777" w:rsidR="00F118F8" w:rsidRDefault="003B41B8" w:rsidP="00F118F8">
      <w:r>
        <w:pict w14:anchorId="1F7068FF">
          <v:rect id="_x0000_i1026" style="width:0;height:1.5pt" o:hralign="center" o:hrstd="t" o:hr="t" fillcolor="#a0a0a0" stroked="f"/>
        </w:pict>
      </w:r>
    </w:p>
    <w:p w14:paraId="6E2759DF" w14:textId="77777777" w:rsidR="00F118F8" w:rsidRPr="003C6FE2" w:rsidRDefault="00F118F8" w:rsidP="00F118F8">
      <w:pPr>
        <w:spacing w:before="100" w:beforeAutospacing="1" w:after="100" w:afterAutospacing="1" w:line="240" w:lineRule="auto"/>
        <w:outlineLvl w:val="1"/>
        <w:rPr>
          <w:rFonts w:ascii="Times New Roman" w:eastAsia="Times New Roman" w:hAnsi="Times New Roman" w:cs="Times New Roman"/>
          <w:b/>
          <w:bCs/>
          <w:sz w:val="36"/>
          <w:szCs w:val="36"/>
        </w:rPr>
      </w:pPr>
      <w:r w:rsidRPr="003C6FE2">
        <w:rPr>
          <w:rFonts w:ascii="Times New Roman" w:eastAsia="Times New Roman" w:hAnsi="Times New Roman" w:cs="Times New Roman"/>
          <w:b/>
          <w:bCs/>
          <w:sz w:val="36"/>
          <w:szCs w:val="36"/>
        </w:rPr>
        <w:t>Case Presentation</w:t>
      </w:r>
    </w:p>
    <w:p w14:paraId="2ABD2990" w14:textId="77777777" w:rsidR="00F118F8" w:rsidRDefault="00F118F8" w:rsidP="00F118F8">
      <w:pPr>
        <w:pStyle w:val="NormalWeb"/>
      </w:pPr>
      <w:r>
        <w:t>A 55-year-old female from a malaria-endemic region in Mumbai presented with a 3-day history of high-grade fever with chills, followed by progressive breathlessness and weakness. She denied any previous history of hypertension, diabetes, or cardiac disease.</w:t>
      </w:r>
    </w:p>
    <w:p w14:paraId="35F046A4" w14:textId="77777777" w:rsidR="00F118F8" w:rsidRDefault="00F118F8" w:rsidP="00F118F8">
      <w:pPr>
        <w:pStyle w:val="NormalWeb"/>
      </w:pPr>
      <w:r>
        <w:rPr>
          <w:rStyle w:val="Strong"/>
        </w:rPr>
        <w:t>On admission:</w:t>
      </w:r>
    </w:p>
    <w:p w14:paraId="5DD2C670" w14:textId="77777777" w:rsidR="00F118F8" w:rsidRDefault="00F118F8" w:rsidP="00F118F8">
      <w:pPr>
        <w:pStyle w:val="NormalWeb"/>
        <w:numPr>
          <w:ilvl w:val="0"/>
          <w:numId w:val="29"/>
        </w:numPr>
      </w:pPr>
      <w:r>
        <w:t>Temperature: 102°F</w:t>
      </w:r>
    </w:p>
    <w:p w14:paraId="7A138DC0" w14:textId="77777777" w:rsidR="00F118F8" w:rsidRDefault="00F118F8" w:rsidP="00F118F8">
      <w:pPr>
        <w:pStyle w:val="NormalWeb"/>
        <w:numPr>
          <w:ilvl w:val="0"/>
          <w:numId w:val="29"/>
        </w:numPr>
      </w:pPr>
      <w:r>
        <w:t>Heart rate: 130/min</w:t>
      </w:r>
    </w:p>
    <w:p w14:paraId="5B320180" w14:textId="77777777" w:rsidR="00F118F8" w:rsidRDefault="00F118F8" w:rsidP="00F118F8">
      <w:pPr>
        <w:pStyle w:val="NormalWeb"/>
        <w:numPr>
          <w:ilvl w:val="0"/>
          <w:numId w:val="29"/>
        </w:numPr>
      </w:pPr>
      <w:r>
        <w:t>Blood pressure: 80/50 mmHg</w:t>
      </w:r>
    </w:p>
    <w:p w14:paraId="287063FE" w14:textId="77777777" w:rsidR="00F118F8" w:rsidRDefault="00F118F8" w:rsidP="00F118F8">
      <w:pPr>
        <w:pStyle w:val="NormalWeb"/>
        <w:numPr>
          <w:ilvl w:val="0"/>
          <w:numId w:val="29"/>
        </w:numPr>
      </w:pPr>
      <w:r>
        <w:t>Respiratory rate: 34/min</w:t>
      </w:r>
    </w:p>
    <w:p w14:paraId="7AB8CE9A" w14:textId="77777777" w:rsidR="00F118F8" w:rsidRDefault="00F118F8" w:rsidP="00F118F8">
      <w:pPr>
        <w:pStyle w:val="NormalWeb"/>
        <w:numPr>
          <w:ilvl w:val="0"/>
          <w:numId w:val="29"/>
        </w:numPr>
      </w:pPr>
      <w:proofErr w:type="spellStart"/>
      <w:r>
        <w:t>SpO</w:t>
      </w:r>
      <w:proofErr w:type="spellEnd"/>
      <w:r>
        <w:t>₂: 80% on room air</w:t>
      </w:r>
    </w:p>
    <w:p w14:paraId="1EDAE727" w14:textId="77777777" w:rsidR="00F118F8" w:rsidRDefault="00F118F8" w:rsidP="00F118F8">
      <w:pPr>
        <w:pStyle w:val="NormalWeb"/>
        <w:numPr>
          <w:ilvl w:val="0"/>
          <w:numId w:val="29"/>
        </w:numPr>
      </w:pPr>
      <w:r>
        <w:lastRenderedPageBreak/>
        <w:t>Chest auscultation: bilateral crepitations</w:t>
      </w:r>
    </w:p>
    <w:p w14:paraId="4EE28AB9" w14:textId="77777777" w:rsidR="00F118F8" w:rsidRDefault="00F118F8" w:rsidP="00F118F8">
      <w:pPr>
        <w:pStyle w:val="NormalWeb"/>
      </w:pPr>
      <w:r>
        <w:t>She was admitted to the Medical ICU with a provisional diagnosis of severe malaria with ARDS and septic shock. Intravenous artesunate and broad-spectrum antibiotics were initiated, along with mechanical ventilation and inotropic support.</w:t>
      </w:r>
    </w:p>
    <w:p w14:paraId="63F0C6F4" w14:textId="77777777" w:rsidR="00F118F8" w:rsidRDefault="00F118F8" w:rsidP="00F118F8">
      <w:pPr>
        <w:pStyle w:val="NormalWeb"/>
      </w:pPr>
      <w:r>
        <w:rPr>
          <w:rStyle w:val="Strong"/>
        </w:rPr>
        <w:t>Laboratory investigations:</w:t>
      </w:r>
    </w:p>
    <w:p w14:paraId="270D6020" w14:textId="77777777" w:rsidR="00F118F8" w:rsidRDefault="00F118F8" w:rsidP="00F118F8">
      <w:pPr>
        <w:pStyle w:val="NormalWeb"/>
        <w:numPr>
          <w:ilvl w:val="0"/>
          <w:numId w:val="30"/>
        </w:numPr>
      </w:pPr>
      <w:r>
        <w:t>Hemoglobin: 9.2 g/dL</w:t>
      </w:r>
    </w:p>
    <w:p w14:paraId="472D6B2A" w14:textId="77777777" w:rsidR="00F118F8" w:rsidRDefault="00F118F8" w:rsidP="00F118F8">
      <w:pPr>
        <w:pStyle w:val="NormalWeb"/>
        <w:numPr>
          <w:ilvl w:val="0"/>
          <w:numId w:val="30"/>
        </w:numPr>
      </w:pPr>
      <w:r>
        <w:t>Total WBC: 4,800/µL</w:t>
      </w:r>
    </w:p>
    <w:p w14:paraId="3475054C" w14:textId="77777777" w:rsidR="00F118F8" w:rsidRDefault="00F118F8" w:rsidP="00F118F8">
      <w:pPr>
        <w:pStyle w:val="NormalWeb"/>
        <w:numPr>
          <w:ilvl w:val="0"/>
          <w:numId w:val="30"/>
        </w:numPr>
      </w:pPr>
      <w:r>
        <w:t>Platelet count: 22,000/µL</w:t>
      </w:r>
    </w:p>
    <w:p w14:paraId="085902B0" w14:textId="77777777" w:rsidR="00F118F8" w:rsidRDefault="00F118F8" w:rsidP="00F118F8">
      <w:pPr>
        <w:pStyle w:val="NormalWeb"/>
        <w:numPr>
          <w:ilvl w:val="0"/>
          <w:numId w:val="30"/>
        </w:numPr>
      </w:pPr>
      <w:r>
        <w:t>Serum creatinine: 2.1 mg/dL</w:t>
      </w:r>
    </w:p>
    <w:p w14:paraId="59C8D7C1" w14:textId="77777777" w:rsidR="00F118F8" w:rsidRDefault="00F118F8" w:rsidP="00F118F8">
      <w:pPr>
        <w:pStyle w:val="NormalWeb"/>
        <w:numPr>
          <w:ilvl w:val="0"/>
          <w:numId w:val="30"/>
        </w:numPr>
      </w:pPr>
      <w:r>
        <w:t>Bilirubin: 2.3 mg/dL</w:t>
      </w:r>
    </w:p>
    <w:p w14:paraId="0909DB56" w14:textId="77777777" w:rsidR="00F118F8" w:rsidRDefault="00F118F8" w:rsidP="00F118F8">
      <w:pPr>
        <w:pStyle w:val="NormalWeb"/>
        <w:numPr>
          <w:ilvl w:val="0"/>
          <w:numId w:val="30"/>
        </w:numPr>
      </w:pPr>
      <w:r>
        <w:t>SGOT/SGPT: 105/98 IU/L</w:t>
      </w:r>
    </w:p>
    <w:p w14:paraId="5A302C03" w14:textId="77777777" w:rsidR="00F118F8" w:rsidRDefault="00F118F8" w:rsidP="00F118F8">
      <w:pPr>
        <w:pStyle w:val="NormalWeb"/>
        <w:numPr>
          <w:ilvl w:val="0"/>
          <w:numId w:val="30"/>
        </w:numPr>
      </w:pPr>
      <w:r>
        <w:t xml:space="preserve">Peripheral smear and antigen test: </w:t>
      </w:r>
      <w:r>
        <w:rPr>
          <w:rStyle w:val="Emphasis"/>
        </w:rPr>
        <w:t>P. vivax</w:t>
      </w:r>
      <w:r>
        <w:t xml:space="preserve"> positive</w:t>
      </w:r>
    </w:p>
    <w:p w14:paraId="05154AA8" w14:textId="77777777" w:rsidR="00F118F8" w:rsidRDefault="00F118F8" w:rsidP="00F118F8">
      <w:pPr>
        <w:pStyle w:val="NormalWeb"/>
      </w:pPr>
      <w:r>
        <w:t>A chest X-ray revealed bilateral alveolar infiltrates, consistent with an ARDS pattern.</w:t>
      </w:r>
    </w:p>
    <w:p w14:paraId="1CDDC129" w14:textId="77777777" w:rsidR="00F118F8" w:rsidRDefault="003B41B8" w:rsidP="00F118F8">
      <w:r>
        <w:pict w14:anchorId="3678C7B1">
          <v:rect id="_x0000_i1027" style="width:0;height:1.5pt" o:hralign="center" o:hrstd="t" o:hr="t" fillcolor="#a0a0a0" stroked="f"/>
        </w:pict>
      </w:r>
    </w:p>
    <w:p w14:paraId="0248093B" w14:textId="77777777" w:rsidR="00F118F8" w:rsidRDefault="00F118F8" w:rsidP="00F118F8">
      <w:pPr>
        <w:pStyle w:val="Heading3"/>
      </w:pPr>
      <w:r>
        <w:rPr>
          <w:rStyle w:val="Strong"/>
          <w:b/>
          <w:bCs/>
        </w:rPr>
        <w:t>Cardiac Event</w:t>
      </w:r>
    </w:p>
    <w:p w14:paraId="2096CCEA" w14:textId="77777777" w:rsidR="00F118F8" w:rsidRDefault="00F118F8" w:rsidP="00F118F8">
      <w:pPr>
        <w:pStyle w:val="NormalWeb"/>
      </w:pPr>
      <w:r>
        <w:t>Six hours after admission, the patient complained of severe retrosternal chest pain radiating to the left arm, accompanied by diaphoresis.</w:t>
      </w:r>
    </w:p>
    <w:p w14:paraId="543FF47E" w14:textId="77777777" w:rsidR="00F118F8" w:rsidRDefault="00F118F8" w:rsidP="00F118F8">
      <w:pPr>
        <w:pStyle w:val="NormalWeb"/>
      </w:pPr>
      <w:r>
        <w:rPr>
          <w:rStyle w:val="Strong"/>
        </w:rPr>
        <w:t>ECG findings:</w:t>
      </w:r>
    </w:p>
    <w:p w14:paraId="34935B31" w14:textId="77777777" w:rsidR="00F118F8" w:rsidRDefault="00F118F8" w:rsidP="00F118F8">
      <w:pPr>
        <w:pStyle w:val="NormalWeb"/>
        <w:numPr>
          <w:ilvl w:val="0"/>
          <w:numId w:val="31"/>
        </w:numPr>
      </w:pPr>
      <w:r>
        <w:t>Normal sinus rhythm</w:t>
      </w:r>
    </w:p>
    <w:p w14:paraId="141E4357" w14:textId="77777777" w:rsidR="00F118F8" w:rsidRDefault="00F118F8" w:rsidP="00F118F8">
      <w:pPr>
        <w:pStyle w:val="NormalWeb"/>
        <w:numPr>
          <w:ilvl w:val="0"/>
          <w:numId w:val="31"/>
        </w:numPr>
      </w:pPr>
      <w:r>
        <w:t>4 mm ST-segment elevation in leads V1–V5</w:t>
      </w:r>
    </w:p>
    <w:p w14:paraId="680A2098" w14:textId="77777777" w:rsidR="00F118F8" w:rsidRDefault="00F118F8" w:rsidP="00F118F8">
      <w:pPr>
        <w:pStyle w:val="NormalWeb"/>
        <w:numPr>
          <w:ilvl w:val="0"/>
          <w:numId w:val="31"/>
        </w:numPr>
      </w:pPr>
      <w:r>
        <w:t>Reciprocal ST depression in inferior leads</w:t>
      </w:r>
    </w:p>
    <w:p w14:paraId="679145B4" w14:textId="77777777" w:rsidR="00F118F8" w:rsidRDefault="00F118F8" w:rsidP="00F118F8">
      <w:pPr>
        <w:pStyle w:val="NormalWeb"/>
      </w:pPr>
      <w:r>
        <w:t>Echocardiography showed anterior wall hypokinesia with an ejection fraction of 30–35%. Troponin-T was positive.</w:t>
      </w:r>
      <w:r>
        <w:br/>
        <w:t>Given ongoing cardiogenic shock and high-risk features, intravenous streptokinase (1.5 million IU over 1 hour) was administered under high-risk consent despite thrombocytopenia. The procedure was tolerated well, with &gt;70% resolution of ST-segment elevation on repeat ECG.</w:t>
      </w:r>
    </w:p>
    <w:p w14:paraId="0FF92E3C" w14:textId="242E4DEE" w:rsidR="003C6FE2" w:rsidRPr="003C6FE2" w:rsidRDefault="003C6FE2" w:rsidP="003C6FE2">
      <w:pPr>
        <w:spacing w:before="100" w:beforeAutospacing="1" w:after="100" w:afterAutospacing="1" w:line="240" w:lineRule="auto"/>
        <w:rPr>
          <w:rFonts w:ascii="Times New Roman" w:eastAsia="Times New Roman" w:hAnsi="Times New Roman" w:cs="Times New Roman"/>
          <w:sz w:val="24"/>
          <w:szCs w:val="24"/>
        </w:rPr>
      </w:pPr>
      <w:r w:rsidRPr="003C6FE2">
        <w:rPr>
          <w:rFonts w:ascii="Times New Roman" w:eastAsia="Times New Roman" w:hAnsi="Times New Roman" w:cs="Times New Roman"/>
          <w:sz w:val="24"/>
          <w:szCs w:val="24"/>
        </w:rPr>
        <w:t>.</w:t>
      </w:r>
    </w:p>
    <w:p w14:paraId="3509B80A" w14:textId="77777777" w:rsidR="003C6FE2" w:rsidRDefault="003C6FE2" w:rsidP="003C6FE2">
      <w:pPr>
        <w:spacing w:before="100" w:beforeAutospacing="1" w:after="100" w:afterAutospacing="1" w:line="240" w:lineRule="auto"/>
        <w:outlineLvl w:val="1"/>
        <w:rPr>
          <w:rFonts w:ascii="Times New Roman" w:eastAsia="Times New Roman" w:hAnsi="Times New Roman" w:cs="Times New Roman"/>
          <w:b/>
          <w:bCs/>
          <w:sz w:val="24"/>
          <w:szCs w:val="24"/>
        </w:rPr>
      </w:pPr>
    </w:p>
    <w:p w14:paraId="50E6233C" w14:textId="77777777" w:rsidR="003C6FE2" w:rsidRDefault="003C6FE2" w:rsidP="003C6FE2">
      <w:pPr>
        <w:spacing w:before="100" w:beforeAutospacing="1" w:after="100" w:afterAutospacing="1" w:line="240" w:lineRule="auto"/>
        <w:outlineLvl w:val="1"/>
        <w:rPr>
          <w:rFonts w:ascii="Times New Roman" w:eastAsia="Times New Roman" w:hAnsi="Times New Roman" w:cs="Times New Roman"/>
          <w:b/>
          <w:bCs/>
          <w:sz w:val="24"/>
          <w:szCs w:val="24"/>
        </w:rPr>
      </w:pPr>
    </w:p>
    <w:p w14:paraId="27E29934" w14:textId="77777777" w:rsidR="003C6FE2" w:rsidRPr="003C6FE2" w:rsidRDefault="003C6FE2" w:rsidP="003C6FE2">
      <w:pPr>
        <w:spacing w:before="100" w:beforeAutospacing="1" w:after="100" w:afterAutospacing="1" w:line="240" w:lineRule="auto"/>
        <w:outlineLvl w:val="1"/>
        <w:rPr>
          <w:rFonts w:ascii="Times New Roman" w:eastAsia="Times New Roman" w:hAnsi="Times New Roman" w:cs="Times New Roman"/>
          <w:b/>
          <w:bCs/>
          <w:sz w:val="36"/>
          <w:szCs w:val="36"/>
        </w:rPr>
      </w:pPr>
    </w:p>
    <w:p w14:paraId="3B1C22A7" w14:textId="77777777" w:rsidR="00F640E6" w:rsidRPr="00F640E6" w:rsidRDefault="00F640E6" w:rsidP="00F640E6">
      <w:pPr>
        <w:spacing w:before="100" w:beforeAutospacing="1" w:after="100" w:afterAutospacing="1" w:line="240" w:lineRule="auto"/>
        <w:rPr>
          <w:rFonts w:ascii="Times New Roman" w:eastAsia="Times New Roman" w:hAnsi="Times New Roman" w:cs="Times New Roman"/>
          <w:sz w:val="24"/>
          <w:szCs w:val="24"/>
        </w:rPr>
      </w:pPr>
      <w:r w:rsidRPr="00F640E6">
        <w:rPr>
          <w:rFonts w:ascii="Times New Roman" w:eastAsia="Times New Roman" w:hAnsi="Times New Roman" w:cs="Times New Roman"/>
          <w:sz w:val="24"/>
          <w:szCs w:val="24"/>
        </w:rPr>
        <w:t>.</w:t>
      </w:r>
    </w:p>
    <w:p w14:paraId="416A3470" w14:textId="77777777" w:rsidR="00F640E6" w:rsidRPr="00F640E6" w:rsidRDefault="00F640E6" w:rsidP="00F640E6">
      <w:pPr>
        <w:spacing w:after="0" w:line="240" w:lineRule="auto"/>
        <w:rPr>
          <w:rFonts w:ascii="Times New Roman" w:eastAsia="Times New Roman" w:hAnsi="Times New Roman" w:cs="Times New Roman"/>
          <w:sz w:val="24"/>
          <w:szCs w:val="24"/>
        </w:rPr>
      </w:pPr>
    </w:p>
    <w:p w14:paraId="226A8960" w14:textId="77777777" w:rsidR="007B3AEB" w:rsidRDefault="007B3AEB" w:rsidP="00F640E6">
      <w:pPr>
        <w:spacing w:before="100" w:beforeAutospacing="1" w:after="100" w:afterAutospacing="1" w:line="240" w:lineRule="auto"/>
        <w:rPr>
          <w:rFonts w:ascii="Times New Roman" w:eastAsia="Times New Roman" w:hAnsi="Times New Roman" w:cs="Times New Roman"/>
          <w:b/>
          <w:bCs/>
          <w:sz w:val="24"/>
          <w:szCs w:val="24"/>
        </w:rPr>
      </w:pPr>
    </w:p>
    <w:p w14:paraId="6DF43C04" w14:textId="6A084211" w:rsidR="00F0610A" w:rsidRPr="001934ED" w:rsidRDefault="001934ED" w:rsidP="00F0610A">
      <w:pPr>
        <w:spacing w:before="100" w:beforeAutospacing="1" w:after="100" w:afterAutospacing="1" w:line="240" w:lineRule="auto"/>
        <w:rPr>
          <w:rFonts w:ascii="Times New Roman" w:eastAsia="Times New Roman" w:hAnsi="Times New Roman" w:cs="Times New Roman"/>
          <w:b/>
          <w:bCs/>
          <w:sz w:val="28"/>
          <w:szCs w:val="24"/>
        </w:rPr>
      </w:pPr>
      <w:r w:rsidRPr="001934ED">
        <w:rPr>
          <w:rFonts w:ascii="Times New Roman" w:eastAsia="Times New Roman" w:hAnsi="Times New Roman" w:cs="Times New Roman"/>
          <w:b/>
          <w:bCs/>
          <w:sz w:val="28"/>
          <w:szCs w:val="24"/>
        </w:rPr>
        <w:t>Discussion</w:t>
      </w:r>
    </w:p>
    <w:p w14:paraId="4DAF4BCE" w14:textId="77777777" w:rsidR="008A7F62" w:rsidRDefault="008A7F62" w:rsidP="00F0610A">
      <w:pPr>
        <w:spacing w:before="100" w:beforeAutospacing="1" w:after="100" w:afterAutospacing="1" w:line="240" w:lineRule="auto"/>
        <w:rPr>
          <w:rFonts w:ascii="Times New Roman" w:eastAsia="Times New Roman" w:hAnsi="Times New Roman" w:cs="Times New Roman"/>
          <w:i/>
          <w:iCs/>
          <w:sz w:val="24"/>
          <w:szCs w:val="24"/>
        </w:rPr>
      </w:pPr>
      <w:r w:rsidRPr="00840E3D">
        <w:rPr>
          <w:noProof/>
        </w:rPr>
        <w:drawing>
          <wp:inline distT="0" distB="0" distL="0" distR="0" wp14:anchorId="279CAFAA" wp14:editId="410BD12B">
            <wp:extent cx="3999448" cy="1990090"/>
            <wp:effectExtent l="0" t="0" r="1270" b="0"/>
            <wp:docPr id="8005977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597799" name=""/>
                    <pic:cNvPicPr/>
                  </pic:nvPicPr>
                  <pic:blipFill rotWithShape="1">
                    <a:blip r:embed="rId7"/>
                    <a:srcRect t="21727" b="6209"/>
                    <a:stretch/>
                  </pic:blipFill>
                  <pic:spPr bwMode="auto">
                    <a:xfrm>
                      <a:off x="0" y="0"/>
                      <a:ext cx="4009338" cy="1995011"/>
                    </a:xfrm>
                    <a:prstGeom prst="rect">
                      <a:avLst/>
                    </a:prstGeom>
                    <a:ln>
                      <a:noFill/>
                    </a:ln>
                    <a:extLst>
                      <a:ext uri="{53640926-AAD7-44D8-BBD7-CCE9431645EC}">
                        <a14:shadowObscured xmlns:a14="http://schemas.microsoft.com/office/drawing/2010/main"/>
                      </a:ext>
                    </a:extLst>
                  </pic:spPr>
                </pic:pic>
              </a:graphicData>
            </a:graphic>
          </wp:inline>
        </w:drawing>
      </w:r>
    </w:p>
    <w:p w14:paraId="58FBFC78" w14:textId="77777777" w:rsidR="00FB30C6" w:rsidRPr="00FB30C6" w:rsidRDefault="00FB30C6" w:rsidP="00F0610A">
      <w:pPr>
        <w:spacing w:before="100" w:beforeAutospacing="1" w:after="100" w:afterAutospacing="1" w:line="240" w:lineRule="auto"/>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Figure1: </w:t>
      </w:r>
      <w:proofErr w:type="spellStart"/>
      <w:r>
        <w:rPr>
          <w:rFonts w:ascii="Times New Roman" w:eastAsia="Times New Roman" w:hAnsi="Times New Roman" w:cs="Times New Roman"/>
          <w:i/>
          <w:iCs/>
          <w:sz w:val="24"/>
          <w:szCs w:val="24"/>
        </w:rPr>
        <w:t>Standardised</w:t>
      </w:r>
      <w:proofErr w:type="spellEnd"/>
      <w:r>
        <w:rPr>
          <w:rFonts w:ascii="Times New Roman" w:eastAsia="Times New Roman" w:hAnsi="Times New Roman" w:cs="Times New Roman"/>
          <w:i/>
          <w:iCs/>
          <w:sz w:val="24"/>
          <w:szCs w:val="24"/>
        </w:rPr>
        <w:t xml:space="preserve"> 12 lead </w:t>
      </w:r>
      <w:proofErr w:type="spellStart"/>
      <w:proofErr w:type="gramStart"/>
      <w:r>
        <w:rPr>
          <w:rFonts w:ascii="Times New Roman" w:eastAsia="Times New Roman" w:hAnsi="Times New Roman" w:cs="Times New Roman"/>
          <w:i/>
          <w:iCs/>
          <w:sz w:val="24"/>
          <w:szCs w:val="24"/>
        </w:rPr>
        <w:t>ECG:Normal</w:t>
      </w:r>
      <w:proofErr w:type="spellEnd"/>
      <w:proofErr w:type="gramEnd"/>
      <w:r>
        <w:rPr>
          <w:rFonts w:ascii="Times New Roman" w:eastAsia="Times New Roman" w:hAnsi="Times New Roman" w:cs="Times New Roman"/>
          <w:i/>
          <w:iCs/>
          <w:sz w:val="24"/>
          <w:szCs w:val="24"/>
        </w:rPr>
        <w:t xml:space="preserve">  sinus rhythm,  ,poor R wave progression . </w:t>
      </w:r>
    </w:p>
    <w:p w14:paraId="5611713E" w14:textId="77777777" w:rsidR="008A7F62" w:rsidRDefault="008A7F62" w:rsidP="00F0610A">
      <w:pPr>
        <w:spacing w:before="100" w:beforeAutospacing="1" w:after="100" w:afterAutospacing="1" w:line="240" w:lineRule="auto"/>
        <w:rPr>
          <w:rFonts w:ascii="Times New Roman" w:eastAsia="Times New Roman" w:hAnsi="Times New Roman" w:cs="Times New Roman"/>
          <w:i/>
          <w:iCs/>
          <w:sz w:val="24"/>
          <w:szCs w:val="24"/>
        </w:rPr>
      </w:pPr>
    </w:p>
    <w:p w14:paraId="763235B5" w14:textId="77777777" w:rsidR="00F0610A" w:rsidRDefault="00F0610A" w:rsidP="00F0610A">
      <w:pPr>
        <w:spacing w:before="100" w:beforeAutospacing="1" w:after="100" w:afterAutospacing="1" w:line="240" w:lineRule="auto"/>
        <w:rPr>
          <w:rFonts w:ascii="Times New Roman" w:eastAsia="Times New Roman" w:hAnsi="Times New Roman" w:cs="Times New Roman"/>
          <w:i/>
          <w:iCs/>
          <w:sz w:val="24"/>
          <w:szCs w:val="24"/>
        </w:rPr>
      </w:pPr>
      <w:r w:rsidRPr="003863B4">
        <w:rPr>
          <w:noProof/>
        </w:rPr>
        <w:drawing>
          <wp:inline distT="0" distB="0" distL="0" distR="0" wp14:anchorId="7D64323D" wp14:editId="07E84347">
            <wp:extent cx="4022840" cy="1981200"/>
            <wp:effectExtent l="0" t="0" r="0" b="0"/>
            <wp:docPr id="1630898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089814" name=""/>
                    <pic:cNvPicPr/>
                  </pic:nvPicPr>
                  <pic:blipFill rotWithShape="1">
                    <a:blip r:embed="rId8"/>
                    <a:srcRect l="-237" t="8368" r="237" b="4574"/>
                    <a:stretch/>
                  </pic:blipFill>
                  <pic:spPr bwMode="auto">
                    <a:xfrm>
                      <a:off x="0" y="0"/>
                      <a:ext cx="4041344" cy="1990313"/>
                    </a:xfrm>
                    <a:prstGeom prst="rect">
                      <a:avLst/>
                    </a:prstGeom>
                    <a:ln>
                      <a:noFill/>
                    </a:ln>
                    <a:extLst>
                      <a:ext uri="{53640926-AAD7-44D8-BBD7-CCE9431645EC}">
                        <a14:shadowObscured xmlns:a14="http://schemas.microsoft.com/office/drawing/2010/main"/>
                      </a:ext>
                    </a:extLst>
                  </pic:spPr>
                </pic:pic>
              </a:graphicData>
            </a:graphic>
          </wp:inline>
        </w:drawing>
      </w:r>
    </w:p>
    <w:p w14:paraId="7F4346F4" w14:textId="77777777" w:rsidR="00FB30C6" w:rsidRPr="00FB30C6" w:rsidRDefault="00FB30C6" w:rsidP="00FB30C6">
      <w:pPr>
        <w:spacing w:before="100" w:beforeAutospacing="1" w:after="100" w:afterAutospacing="1" w:line="240" w:lineRule="auto"/>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Figure2: </w:t>
      </w:r>
      <w:proofErr w:type="spellStart"/>
      <w:r>
        <w:rPr>
          <w:rFonts w:ascii="Times New Roman" w:eastAsia="Times New Roman" w:hAnsi="Times New Roman" w:cs="Times New Roman"/>
          <w:i/>
          <w:iCs/>
          <w:sz w:val="24"/>
          <w:szCs w:val="24"/>
        </w:rPr>
        <w:t>Standardised</w:t>
      </w:r>
      <w:proofErr w:type="spellEnd"/>
      <w:r>
        <w:rPr>
          <w:rFonts w:ascii="Times New Roman" w:eastAsia="Times New Roman" w:hAnsi="Times New Roman" w:cs="Times New Roman"/>
          <w:i/>
          <w:iCs/>
          <w:sz w:val="24"/>
          <w:szCs w:val="24"/>
        </w:rPr>
        <w:t xml:space="preserve"> 12 lead </w:t>
      </w:r>
      <w:proofErr w:type="spellStart"/>
      <w:proofErr w:type="gramStart"/>
      <w:r>
        <w:rPr>
          <w:rFonts w:ascii="Times New Roman" w:eastAsia="Times New Roman" w:hAnsi="Times New Roman" w:cs="Times New Roman"/>
          <w:i/>
          <w:iCs/>
          <w:sz w:val="24"/>
          <w:szCs w:val="24"/>
        </w:rPr>
        <w:t>ECG:Normal</w:t>
      </w:r>
      <w:proofErr w:type="spellEnd"/>
      <w:proofErr w:type="gramEnd"/>
      <w:r>
        <w:rPr>
          <w:rFonts w:ascii="Times New Roman" w:eastAsia="Times New Roman" w:hAnsi="Times New Roman" w:cs="Times New Roman"/>
          <w:i/>
          <w:iCs/>
          <w:sz w:val="24"/>
          <w:szCs w:val="24"/>
        </w:rPr>
        <w:t xml:space="preserve">  sinus </w:t>
      </w:r>
      <w:proofErr w:type="spellStart"/>
      <w:r>
        <w:rPr>
          <w:rFonts w:ascii="Times New Roman" w:eastAsia="Times New Roman" w:hAnsi="Times New Roman" w:cs="Times New Roman"/>
          <w:i/>
          <w:iCs/>
          <w:sz w:val="24"/>
          <w:szCs w:val="24"/>
        </w:rPr>
        <w:t>rhythm,ST</w:t>
      </w:r>
      <w:proofErr w:type="spellEnd"/>
      <w:r>
        <w:rPr>
          <w:rFonts w:ascii="Times New Roman" w:eastAsia="Times New Roman" w:hAnsi="Times New Roman" w:cs="Times New Roman"/>
          <w:i/>
          <w:iCs/>
          <w:sz w:val="24"/>
          <w:szCs w:val="24"/>
        </w:rPr>
        <w:t xml:space="preserve"> elevation in V1 to V6 II,III,AVF  . </w:t>
      </w:r>
    </w:p>
    <w:p w14:paraId="5305F58D" w14:textId="77777777" w:rsidR="00FB30C6" w:rsidRDefault="00FB30C6" w:rsidP="00F0610A">
      <w:pPr>
        <w:spacing w:before="100" w:beforeAutospacing="1" w:after="100" w:afterAutospacing="1" w:line="240" w:lineRule="auto"/>
        <w:rPr>
          <w:rFonts w:ascii="Times New Roman" w:eastAsia="Times New Roman" w:hAnsi="Times New Roman" w:cs="Times New Roman"/>
          <w:i/>
          <w:iCs/>
          <w:sz w:val="24"/>
          <w:szCs w:val="24"/>
        </w:rPr>
      </w:pPr>
    </w:p>
    <w:p w14:paraId="26AA0641" w14:textId="77777777" w:rsidR="00FC5100" w:rsidRDefault="00FC5100" w:rsidP="00F0610A">
      <w:pPr>
        <w:spacing w:before="100" w:beforeAutospacing="1" w:after="100" w:afterAutospacing="1" w:line="240" w:lineRule="auto"/>
        <w:rPr>
          <w:rFonts w:ascii="Times New Roman" w:eastAsia="Times New Roman" w:hAnsi="Times New Roman" w:cs="Times New Roman"/>
          <w:i/>
          <w:iCs/>
          <w:sz w:val="24"/>
          <w:szCs w:val="24"/>
        </w:rPr>
      </w:pPr>
    </w:p>
    <w:p w14:paraId="63BEB1E5" w14:textId="77777777" w:rsidR="00FB30C6" w:rsidRDefault="00FB30C6" w:rsidP="00F0610A">
      <w:pPr>
        <w:spacing w:before="100" w:beforeAutospacing="1" w:after="100" w:afterAutospacing="1" w:line="240" w:lineRule="auto"/>
        <w:rPr>
          <w:rFonts w:ascii="Times New Roman" w:eastAsia="Times New Roman" w:hAnsi="Times New Roman" w:cs="Times New Roman"/>
          <w:i/>
          <w:iCs/>
          <w:sz w:val="24"/>
          <w:szCs w:val="24"/>
        </w:rPr>
      </w:pPr>
    </w:p>
    <w:p w14:paraId="25BB8692" w14:textId="77777777" w:rsidR="00FC5100" w:rsidRDefault="00FC5100" w:rsidP="00FC5100">
      <w:pPr>
        <w:spacing w:after="0"/>
      </w:pPr>
      <w:r w:rsidRPr="003863B4">
        <w:rPr>
          <w:noProof/>
        </w:rPr>
        <w:lastRenderedPageBreak/>
        <w:drawing>
          <wp:inline distT="0" distB="0" distL="0" distR="0" wp14:anchorId="7469AAAB" wp14:editId="14C564F3">
            <wp:extent cx="2829320" cy="1981477"/>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863436" name=""/>
                    <pic:cNvPicPr/>
                  </pic:nvPicPr>
                  <pic:blipFill>
                    <a:blip r:embed="rId9"/>
                    <a:stretch>
                      <a:fillRect/>
                    </a:stretch>
                  </pic:blipFill>
                  <pic:spPr>
                    <a:xfrm>
                      <a:off x="0" y="0"/>
                      <a:ext cx="2829320" cy="1981477"/>
                    </a:xfrm>
                    <a:prstGeom prst="rect">
                      <a:avLst/>
                    </a:prstGeom>
                  </pic:spPr>
                </pic:pic>
              </a:graphicData>
            </a:graphic>
          </wp:inline>
        </w:drawing>
      </w:r>
    </w:p>
    <w:p w14:paraId="2626437E" w14:textId="6538A350" w:rsidR="00FB30C6" w:rsidRPr="00FB30C6" w:rsidRDefault="00FB30C6" w:rsidP="00FB30C6">
      <w:pPr>
        <w:spacing w:before="100" w:beforeAutospacing="1" w:after="100" w:afterAutospacing="1" w:line="240" w:lineRule="auto"/>
        <w:rPr>
          <w:rFonts w:ascii="Times New Roman" w:eastAsia="Times New Roman" w:hAnsi="Times New Roman" w:cs="Times New Roman"/>
          <w:i/>
          <w:iCs/>
          <w:sz w:val="24"/>
          <w:szCs w:val="24"/>
        </w:rPr>
      </w:pPr>
      <w:r w:rsidRPr="00FB30C6">
        <w:rPr>
          <w:rFonts w:ascii="Times New Roman" w:eastAsia="Times New Roman" w:hAnsi="Times New Roman" w:cs="Times New Roman"/>
          <w:i/>
          <w:iCs/>
          <w:sz w:val="24"/>
          <w:szCs w:val="24"/>
        </w:rPr>
        <w:t xml:space="preserve">Figure: </w:t>
      </w:r>
      <w:r w:rsidR="00795BF3">
        <w:rPr>
          <w:rFonts w:ascii="Times New Roman" w:eastAsia="Times New Roman" w:hAnsi="Times New Roman" w:cs="Times New Roman"/>
          <w:i/>
          <w:iCs/>
          <w:sz w:val="24"/>
          <w:szCs w:val="24"/>
        </w:rPr>
        <w:t>3</w:t>
      </w:r>
      <w:r w:rsidRPr="00FB30C6">
        <w:rPr>
          <w:rFonts w:ascii="Times New Roman" w:eastAsia="Times New Roman" w:hAnsi="Times New Roman" w:cs="Times New Roman"/>
          <w:i/>
          <w:iCs/>
          <w:sz w:val="24"/>
          <w:szCs w:val="24"/>
        </w:rPr>
        <w:t xml:space="preserve"> Chest X ray PA view </w:t>
      </w:r>
      <w:proofErr w:type="gramStart"/>
      <w:r w:rsidRPr="00FB30C6">
        <w:rPr>
          <w:rFonts w:ascii="Times New Roman" w:eastAsia="Times New Roman" w:hAnsi="Times New Roman" w:cs="Times New Roman"/>
          <w:i/>
          <w:iCs/>
          <w:sz w:val="24"/>
          <w:szCs w:val="24"/>
        </w:rPr>
        <w:t>showing  .</w:t>
      </w:r>
      <w:proofErr w:type="gramEnd"/>
      <w:r w:rsidRPr="00FB30C6">
        <w:rPr>
          <w:rFonts w:ascii="Times New Roman" w:eastAsia="Times New Roman" w:hAnsi="Times New Roman" w:cs="Times New Roman"/>
          <w:i/>
          <w:iCs/>
          <w:sz w:val="24"/>
          <w:szCs w:val="24"/>
        </w:rPr>
        <w:t xml:space="preserve"> </w:t>
      </w:r>
      <w:r w:rsidRPr="00FB30C6">
        <w:rPr>
          <w:rStyle w:val="Strong"/>
          <w:rFonts w:ascii="Times New Roman" w:hAnsi="Times New Roman" w:cs="Times New Roman"/>
        </w:rPr>
        <w:t>Bilateral diffuse alveolar infiltrates</w:t>
      </w:r>
      <w:r w:rsidRPr="00FB30C6">
        <w:rPr>
          <w:rFonts w:ascii="Times New Roman" w:hAnsi="Times New Roman" w:cs="Times New Roman"/>
        </w:rPr>
        <w:t xml:space="preserve">, suggestive of </w:t>
      </w:r>
      <w:r w:rsidRPr="00FB30C6">
        <w:rPr>
          <w:rStyle w:val="Strong"/>
          <w:rFonts w:ascii="Times New Roman" w:hAnsi="Times New Roman" w:cs="Times New Roman"/>
        </w:rPr>
        <w:t>Acute Respiratory Distress Syndrome (ARDS)</w:t>
      </w:r>
      <w:r w:rsidRPr="00FB30C6">
        <w:rPr>
          <w:rFonts w:ascii="Times New Roman" w:hAnsi="Times New Roman" w:cs="Times New Roman"/>
        </w:rPr>
        <w:t xml:space="preserve"> pattern</w:t>
      </w:r>
      <w:r>
        <w:t>.</w:t>
      </w:r>
    </w:p>
    <w:p w14:paraId="24F7F1F2" w14:textId="77777777" w:rsidR="00FB30C6" w:rsidRDefault="00FB30C6" w:rsidP="00FC5100">
      <w:pPr>
        <w:spacing w:after="0"/>
      </w:pPr>
    </w:p>
    <w:p w14:paraId="57099B18" w14:textId="77777777" w:rsidR="00FC5100" w:rsidRDefault="00FC5100" w:rsidP="00FC5100">
      <w:pPr>
        <w:spacing w:after="0"/>
      </w:pPr>
    </w:p>
    <w:p w14:paraId="268FBAD1" w14:textId="77777777" w:rsidR="00FC5100" w:rsidRDefault="00FC5100" w:rsidP="00FC5100">
      <w:pPr>
        <w:spacing w:after="0"/>
      </w:pPr>
    </w:p>
    <w:p w14:paraId="72FEA842" w14:textId="77777777" w:rsidR="00FC5100" w:rsidRDefault="00FC5100" w:rsidP="00FC5100">
      <w:pPr>
        <w:spacing w:after="0"/>
      </w:pPr>
    </w:p>
    <w:p w14:paraId="2E89DEFE" w14:textId="77777777" w:rsidR="00FC5100" w:rsidRDefault="00FC5100" w:rsidP="00FC5100">
      <w:pPr>
        <w:spacing w:after="0"/>
      </w:pPr>
    </w:p>
    <w:p w14:paraId="7A3C8937" w14:textId="77777777" w:rsidR="00FC5100" w:rsidRDefault="00FC5100" w:rsidP="00FC5100">
      <w:pPr>
        <w:spacing w:after="0"/>
      </w:pPr>
    </w:p>
    <w:p w14:paraId="7F69061A" w14:textId="77777777" w:rsidR="00FC5100" w:rsidRDefault="00FC5100" w:rsidP="00FC5100">
      <w:pPr>
        <w:spacing w:after="0"/>
      </w:pPr>
    </w:p>
    <w:p w14:paraId="7B1C0ED9" w14:textId="77777777" w:rsidR="00FC5100" w:rsidRDefault="00FC5100" w:rsidP="00FC5100">
      <w:pPr>
        <w:spacing w:after="0"/>
      </w:pPr>
    </w:p>
    <w:p w14:paraId="7E72A153" w14:textId="77777777" w:rsidR="00F9475F" w:rsidRDefault="00FC5100" w:rsidP="00FC5100">
      <w:pPr>
        <w:spacing w:after="0"/>
        <w:rPr>
          <w:noProof/>
        </w:rPr>
      </w:pPr>
      <w:r>
        <w:rPr>
          <w:noProof/>
        </w:rPr>
        <w:drawing>
          <wp:inline distT="0" distB="0" distL="0" distR="0" wp14:anchorId="73BE7772" wp14:editId="6CF940F4">
            <wp:extent cx="3061587" cy="2486025"/>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lti  1.PNG"/>
                    <pic:cNvPicPr/>
                  </pic:nvPicPr>
                  <pic:blipFill>
                    <a:blip r:embed="rId10">
                      <a:extLst>
                        <a:ext uri="{28A0092B-C50C-407E-A947-70E740481C1C}">
                          <a14:useLocalDpi xmlns:a14="http://schemas.microsoft.com/office/drawing/2010/main" val="0"/>
                        </a:ext>
                      </a:extLst>
                    </a:blip>
                    <a:stretch>
                      <a:fillRect/>
                    </a:stretch>
                  </pic:blipFill>
                  <pic:spPr>
                    <a:xfrm>
                      <a:off x="0" y="0"/>
                      <a:ext cx="3155917" cy="2562621"/>
                    </a:xfrm>
                    <a:prstGeom prst="rect">
                      <a:avLst/>
                    </a:prstGeom>
                  </pic:spPr>
                </pic:pic>
              </a:graphicData>
            </a:graphic>
          </wp:inline>
        </w:drawing>
      </w:r>
      <w:r>
        <w:rPr>
          <w:noProof/>
        </w:rPr>
        <w:t xml:space="preserve">      </w:t>
      </w:r>
      <w:r>
        <w:rPr>
          <w:noProof/>
        </w:rPr>
        <w:drawing>
          <wp:inline distT="0" distB="0" distL="0" distR="0" wp14:anchorId="313DCA40" wp14:editId="2A84CB99">
            <wp:extent cx="2628900" cy="24282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lti 2.PNG"/>
                    <pic:cNvPicPr/>
                  </pic:nvPicPr>
                  <pic:blipFill>
                    <a:blip r:embed="rId11">
                      <a:extLst>
                        <a:ext uri="{28A0092B-C50C-407E-A947-70E740481C1C}">
                          <a14:useLocalDpi xmlns:a14="http://schemas.microsoft.com/office/drawing/2010/main" val="0"/>
                        </a:ext>
                      </a:extLst>
                    </a:blip>
                    <a:stretch>
                      <a:fillRect/>
                    </a:stretch>
                  </pic:blipFill>
                  <pic:spPr>
                    <a:xfrm>
                      <a:off x="0" y="0"/>
                      <a:ext cx="2649012" cy="2446817"/>
                    </a:xfrm>
                    <a:prstGeom prst="rect">
                      <a:avLst/>
                    </a:prstGeom>
                  </pic:spPr>
                </pic:pic>
              </a:graphicData>
            </a:graphic>
          </wp:inline>
        </w:drawing>
      </w:r>
    </w:p>
    <w:p w14:paraId="0EA3EF28" w14:textId="77777777" w:rsidR="00FC5100" w:rsidRDefault="00FC5100" w:rsidP="00FC5100">
      <w:pPr>
        <w:spacing w:after="0"/>
        <w:rPr>
          <w:noProof/>
        </w:rPr>
      </w:pPr>
      <w:r>
        <w:rPr>
          <w:noProof/>
        </w:rPr>
        <w:t xml:space="preserve">                ( a)</w:t>
      </w:r>
      <w:r w:rsidR="00F9475F">
        <w:rPr>
          <w:noProof/>
        </w:rPr>
        <w:t xml:space="preserve">    </w:t>
      </w:r>
      <w:r>
        <w:rPr>
          <w:noProof/>
        </w:rPr>
        <w:t xml:space="preserve">                                                                                    </w:t>
      </w:r>
      <w:r w:rsidR="00F9475F">
        <w:rPr>
          <w:noProof/>
        </w:rPr>
        <w:t xml:space="preserve">     </w:t>
      </w:r>
      <w:r>
        <w:rPr>
          <w:noProof/>
        </w:rPr>
        <w:t xml:space="preserve"> (b)</w:t>
      </w:r>
    </w:p>
    <w:p w14:paraId="421A8AB4" w14:textId="77777777" w:rsidR="00FC5100" w:rsidRDefault="00FC5100" w:rsidP="00FC5100">
      <w:pPr>
        <w:spacing w:after="0"/>
      </w:pPr>
      <w:r>
        <w:rPr>
          <w:noProof/>
        </w:rPr>
        <w:lastRenderedPageBreak/>
        <w:drawing>
          <wp:inline distT="0" distB="0" distL="0" distR="0" wp14:anchorId="438377F6" wp14:editId="259DE7DE">
            <wp:extent cx="3048000" cy="218059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lti 3.PNG"/>
                    <pic:cNvPicPr/>
                  </pic:nvPicPr>
                  <pic:blipFill>
                    <a:blip r:embed="rId12">
                      <a:extLst>
                        <a:ext uri="{28A0092B-C50C-407E-A947-70E740481C1C}">
                          <a14:useLocalDpi xmlns:a14="http://schemas.microsoft.com/office/drawing/2010/main" val="0"/>
                        </a:ext>
                      </a:extLst>
                    </a:blip>
                    <a:stretch>
                      <a:fillRect/>
                    </a:stretch>
                  </pic:blipFill>
                  <pic:spPr>
                    <a:xfrm>
                      <a:off x="0" y="0"/>
                      <a:ext cx="3072640" cy="2198218"/>
                    </a:xfrm>
                    <a:prstGeom prst="rect">
                      <a:avLst/>
                    </a:prstGeom>
                  </pic:spPr>
                </pic:pic>
              </a:graphicData>
            </a:graphic>
          </wp:inline>
        </w:drawing>
      </w:r>
      <w:r>
        <w:t xml:space="preserve">      </w:t>
      </w:r>
      <w:r>
        <w:rPr>
          <w:noProof/>
        </w:rPr>
        <w:t xml:space="preserve"> </w:t>
      </w:r>
      <w:r>
        <w:rPr>
          <w:noProof/>
        </w:rPr>
        <w:drawing>
          <wp:inline distT="0" distB="0" distL="0" distR="0" wp14:anchorId="35D4FEC6" wp14:editId="473EC493">
            <wp:extent cx="2589687" cy="2180590"/>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alti 4.PNG"/>
                    <pic:cNvPicPr/>
                  </pic:nvPicPr>
                  <pic:blipFill>
                    <a:blip r:embed="rId13">
                      <a:extLst>
                        <a:ext uri="{28A0092B-C50C-407E-A947-70E740481C1C}">
                          <a14:useLocalDpi xmlns:a14="http://schemas.microsoft.com/office/drawing/2010/main" val="0"/>
                        </a:ext>
                      </a:extLst>
                    </a:blip>
                    <a:stretch>
                      <a:fillRect/>
                    </a:stretch>
                  </pic:blipFill>
                  <pic:spPr>
                    <a:xfrm>
                      <a:off x="0" y="0"/>
                      <a:ext cx="2617053" cy="2203633"/>
                    </a:xfrm>
                    <a:prstGeom prst="rect">
                      <a:avLst/>
                    </a:prstGeom>
                  </pic:spPr>
                </pic:pic>
              </a:graphicData>
            </a:graphic>
          </wp:inline>
        </w:drawing>
      </w:r>
    </w:p>
    <w:p w14:paraId="0F47E593" w14:textId="77777777" w:rsidR="00FC5100" w:rsidRDefault="00FC5100" w:rsidP="00FC5100">
      <w:pPr>
        <w:spacing w:after="0"/>
      </w:pPr>
      <w:r>
        <w:t xml:space="preserve">                       (c)                                                                                               </w:t>
      </w:r>
      <w:proofErr w:type="gramStart"/>
      <w:r>
        <w:t xml:space="preserve">   (</w:t>
      </w:r>
      <w:proofErr w:type="gramEnd"/>
      <w:r>
        <w:t>d)</w:t>
      </w:r>
    </w:p>
    <w:p w14:paraId="543EE522" w14:textId="77777777" w:rsidR="00F9475F" w:rsidRDefault="00F9475F" w:rsidP="00FC5100">
      <w:pPr>
        <w:spacing w:after="0"/>
      </w:pPr>
    </w:p>
    <w:p w14:paraId="0BE9340E" w14:textId="3FEB036A" w:rsidR="00F9475F" w:rsidRDefault="00795BF3" w:rsidP="00FC5100">
      <w:pPr>
        <w:spacing w:after="0"/>
      </w:pPr>
      <w:r w:rsidRPr="00FB30C6">
        <w:rPr>
          <w:rFonts w:ascii="Times New Roman" w:eastAsia="Times New Roman" w:hAnsi="Times New Roman" w:cs="Times New Roman"/>
          <w:i/>
          <w:iCs/>
          <w:sz w:val="24"/>
          <w:szCs w:val="24"/>
        </w:rPr>
        <w:t xml:space="preserve">Figure: </w:t>
      </w:r>
      <w:r>
        <w:rPr>
          <w:rFonts w:ascii="Times New Roman" w:eastAsia="Times New Roman" w:hAnsi="Times New Roman" w:cs="Times New Roman"/>
          <w:i/>
          <w:iCs/>
          <w:sz w:val="24"/>
          <w:szCs w:val="24"/>
        </w:rPr>
        <w:t>4</w:t>
      </w:r>
      <w:r w:rsidR="001934ED" w:rsidRPr="001934ED">
        <w:rPr>
          <w:noProof/>
        </w:rPr>
        <w:t xml:space="preserve"> </w:t>
      </w:r>
      <w:r w:rsidR="001934ED">
        <w:rPr>
          <w:noProof/>
        </w:rPr>
        <w:t>LAO analytical result</w:t>
      </w:r>
    </w:p>
    <w:p w14:paraId="0C7EA361" w14:textId="77777777" w:rsidR="00F9475F" w:rsidRDefault="00F9475F" w:rsidP="00F9475F">
      <w:pPr>
        <w:pStyle w:val="ListParagraph"/>
        <w:numPr>
          <w:ilvl w:val="0"/>
          <w:numId w:val="17"/>
        </w:numPr>
        <w:spacing w:after="0"/>
        <w:rPr>
          <w:noProof/>
        </w:rPr>
      </w:pPr>
      <w:r>
        <w:rPr>
          <w:noProof/>
        </w:rPr>
        <w:t>LAO Cranial  view :</w:t>
      </w:r>
      <w:r w:rsidRPr="00F9475F">
        <w:rPr>
          <w:rStyle w:val="Heading1Char"/>
          <w:rFonts w:eastAsiaTheme="minorHAnsi"/>
        </w:rPr>
        <w:t xml:space="preserve"> </w:t>
      </w:r>
      <w:r>
        <w:rPr>
          <w:rStyle w:val="Strong"/>
        </w:rPr>
        <w:t>Left anterior descending artery (LAD):</w:t>
      </w:r>
      <w:r>
        <w:t xml:space="preserve"> Shows </w:t>
      </w:r>
      <w:r>
        <w:rPr>
          <w:rStyle w:val="Strong"/>
        </w:rPr>
        <w:t>good opacification</w:t>
      </w:r>
      <w:r>
        <w:t xml:space="preserve"> up to the distal segment, with </w:t>
      </w:r>
      <w:r>
        <w:rPr>
          <w:rStyle w:val="Strong"/>
        </w:rPr>
        <w:t>no critical stenosis</w:t>
      </w:r>
      <w:r>
        <w:t xml:space="preserve"> visible. Several diagonal branches are seen filling well.</w:t>
      </w:r>
      <w:r>
        <w:rPr>
          <w:noProof/>
        </w:rPr>
        <w:t xml:space="preserve"> </w:t>
      </w:r>
    </w:p>
    <w:p w14:paraId="714E6CBE" w14:textId="77777777" w:rsidR="00F9475F" w:rsidRDefault="00F9475F" w:rsidP="00F9475F">
      <w:pPr>
        <w:pStyle w:val="ListParagraph"/>
        <w:numPr>
          <w:ilvl w:val="0"/>
          <w:numId w:val="17"/>
        </w:numPr>
        <w:spacing w:after="0"/>
      </w:pPr>
      <w:r>
        <w:t xml:space="preserve">LAO Caudal : </w:t>
      </w:r>
      <w:r w:rsidR="00013C70">
        <w:t xml:space="preserve">proximal Dissection with thrombus with mild plaque </w:t>
      </w:r>
    </w:p>
    <w:p w14:paraId="68AEB12D" w14:textId="77777777" w:rsidR="00013C70" w:rsidRDefault="00013C70" w:rsidP="00F9475F">
      <w:pPr>
        <w:pStyle w:val="ListParagraph"/>
        <w:numPr>
          <w:ilvl w:val="0"/>
          <w:numId w:val="17"/>
        </w:numPr>
        <w:spacing w:after="0"/>
      </w:pPr>
      <w:r>
        <w:t xml:space="preserve">RAO Cranial View: </w:t>
      </w:r>
      <w:proofErr w:type="spellStart"/>
      <w:r>
        <w:t>Recanalised</w:t>
      </w:r>
      <w:proofErr w:type="spellEnd"/>
      <w:r>
        <w:t xml:space="preserve"> LAD </w:t>
      </w:r>
    </w:p>
    <w:p w14:paraId="10D00ACE" w14:textId="77777777" w:rsidR="00013C70" w:rsidRDefault="00013C70" w:rsidP="00F9475F">
      <w:pPr>
        <w:pStyle w:val="ListParagraph"/>
        <w:numPr>
          <w:ilvl w:val="0"/>
          <w:numId w:val="17"/>
        </w:numPr>
        <w:spacing w:after="0"/>
      </w:pPr>
      <w:r>
        <w:t xml:space="preserve">AP </w:t>
      </w:r>
      <w:proofErr w:type="spellStart"/>
      <w:r>
        <w:t>Cranial:Recanalised</w:t>
      </w:r>
      <w:proofErr w:type="spellEnd"/>
      <w:r>
        <w:t xml:space="preserve">   LAD</w:t>
      </w:r>
    </w:p>
    <w:p w14:paraId="183B3331" w14:textId="77777777" w:rsidR="002D5C5B" w:rsidRPr="002D5C5B" w:rsidRDefault="002D5C5B" w:rsidP="002D5C5B">
      <w:pPr>
        <w:spacing w:before="100" w:beforeAutospacing="1" w:after="100" w:afterAutospacing="1" w:line="240" w:lineRule="auto"/>
        <w:outlineLvl w:val="2"/>
        <w:rPr>
          <w:rFonts w:ascii="Times New Roman" w:eastAsia="Times New Roman" w:hAnsi="Times New Roman" w:cs="Times New Roman"/>
          <w:b/>
          <w:bCs/>
          <w:sz w:val="27"/>
          <w:szCs w:val="27"/>
        </w:rPr>
      </w:pPr>
      <w:r w:rsidRPr="002D5C5B">
        <w:rPr>
          <w:rFonts w:ascii="Times New Roman" w:eastAsia="Times New Roman" w:hAnsi="Times New Roman" w:cs="Times New Roman"/>
          <w:b/>
          <w:bCs/>
          <w:sz w:val="27"/>
          <w:szCs w:val="27"/>
        </w:rPr>
        <w:t>Cardiac Event and Hospital Course</w:t>
      </w:r>
    </w:p>
    <w:p w14:paraId="322794AD" w14:textId="77777777" w:rsidR="002D5C5B" w:rsidRPr="002D5C5B" w:rsidRDefault="002D5C5B" w:rsidP="002D5C5B">
      <w:pPr>
        <w:spacing w:before="100" w:beforeAutospacing="1" w:after="100" w:afterAutospacing="1" w:line="240" w:lineRule="auto"/>
        <w:rPr>
          <w:rFonts w:ascii="Times New Roman" w:eastAsia="Times New Roman" w:hAnsi="Times New Roman" w:cs="Times New Roman"/>
          <w:sz w:val="24"/>
          <w:szCs w:val="24"/>
        </w:rPr>
      </w:pPr>
      <w:r w:rsidRPr="002D5C5B">
        <w:rPr>
          <w:rFonts w:ascii="Times New Roman" w:eastAsia="Times New Roman" w:hAnsi="Times New Roman" w:cs="Times New Roman"/>
          <w:sz w:val="24"/>
          <w:szCs w:val="24"/>
        </w:rPr>
        <w:t>Six hours after admission, the patient developed severe chest pain. ECG revealed acute anterior wall STEMI. Echocardiography showed anterior wall hypokinesia with EF 30–35%, and Troponin T was elevated.</w:t>
      </w:r>
    </w:p>
    <w:p w14:paraId="337F7B54" w14:textId="77777777" w:rsidR="002D5C5B" w:rsidRPr="002D5C5B" w:rsidRDefault="002D5C5B" w:rsidP="002D5C5B">
      <w:pPr>
        <w:spacing w:before="100" w:beforeAutospacing="1" w:after="100" w:afterAutospacing="1" w:line="240" w:lineRule="auto"/>
        <w:rPr>
          <w:rFonts w:ascii="Times New Roman" w:eastAsia="Times New Roman" w:hAnsi="Times New Roman" w:cs="Times New Roman"/>
          <w:sz w:val="24"/>
          <w:szCs w:val="24"/>
        </w:rPr>
      </w:pPr>
      <w:r w:rsidRPr="002D5C5B">
        <w:rPr>
          <w:rFonts w:ascii="Times New Roman" w:eastAsia="Times New Roman" w:hAnsi="Times New Roman" w:cs="Times New Roman"/>
          <w:sz w:val="24"/>
          <w:szCs w:val="24"/>
        </w:rPr>
        <w:t>Despite thrombocytopenia, intravenous streptokinase was administered after high-risk consent. Post-thrombolysis ECG demonstrated significant ST-segment resolution.</w:t>
      </w:r>
    </w:p>
    <w:p w14:paraId="3CAB0E1F" w14:textId="77777777" w:rsidR="002D5C5B" w:rsidRPr="002D5C5B" w:rsidRDefault="002D5C5B" w:rsidP="002D5C5B">
      <w:pPr>
        <w:spacing w:before="100" w:beforeAutospacing="1" w:after="100" w:afterAutospacing="1" w:line="240" w:lineRule="auto"/>
        <w:rPr>
          <w:rFonts w:ascii="Times New Roman" w:eastAsia="Times New Roman" w:hAnsi="Times New Roman" w:cs="Times New Roman"/>
          <w:sz w:val="24"/>
          <w:szCs w:val="24"/>
        </w:rPr>
      </w:pPr>
      <w:r w:rsidRPr="002D5C5B">
        <w:rPr>
          <w:rFonts w:ascii="Times New Roman" w:eastAsia="Times New Roman" w:hAnsi="Times New Roman" w:cs="Times New Roman"/>
          <w:b/>
          <w:bCs/>
          <w:sz w:val="24"/>
          <w:szCs w:val="24"/>
        </w:rPr>
        <w:t>Subsequent course:</w:t>
      </w:r>
    </w:p>
    <w:p w14:paraId="0949957B" w14:textId="77777777" w:rsidR="002D5C5B" w:rsidRPr="002D5C5B" w:rsidRDefault="002D5C5B" w:rsidP="002D5C5B">
      <w:pPr>
        <w:numPr>
          <w:ilvl w:val="0"/>
          <w:numId w:val="20"/>
        </w:numPr>
        <w:spacing w:before="100" w:beforeAutospacing="1" w:after="100" w:afterAutospacing="1" w:line="240" w:lineRule="auto"/>
        <w:rPr>
          <w:rFonts w:ascii="Times New Roman" w:eastAsia="Times New Roman" w:hAnsi="Times New Roman" w:cs="Times New Roman"/>
          <w:sz w:val="24"/>
          <w:szCs w:val="24"/>
        </w:rPr>
      </w:pPr>
      <w:r w:rsidRPr="002D5C5B">
        <w:rPr>
          <w:rFonts w:ascii="Times New Roman" w:eastAsia="Times New Roman" w:hAnsi="Times New Roman" w:cs="Times New Roman"/>
          <w:sz w:val="24"/>
          <w:szCs w:val="24"/>
        </w:rPr>
        <w:t>Gradual recovery with withdrawal of ventilatory and inotropic support</w:t>
      </w:r>
    </w:p>
    <w:p w14:paraId="66F83778" w14:textId="77777777" w:rsidR="002D5C5B" w:rsidRPr="002D5C5B" w:rsidRDefault="002D5C5B" w:rsidP="002D5C5B">
      <w:pPr>
        <w:numPr>
          <w:ilvl w:val="0"/>
          <w:numId w:val="20"/>
        </w:numPr>
        <w:spacing w:before="100" w:beforeAutospacing="1" w:after="100" w:afterAutospacing="1" w:line="240" w:lineRule="auto"/>
        <w:rPr>
          <w:rFonts w:ascii="Times New Roman" w:eastAsia="Times New Roman" w:hAnsi="Times New Roman" w:cs="Times New Roman"/>
          <w:sz w:val="24"/>
          <w:szCs w:val="24"/>
        </w:rPr>
      </w:pPr>
      <w:r w:rsidRPr="002D5C5B">
        <w:rPr>
          <w:rFonts w:ascii="Times New Roman" w:eastAsia="Times New Roman" w:hAnsi="Times New Roman" w:cs="Times New Roman"/>
          <w:sz w:val="24"/>
          <w:szCs w:val="24"/>
        </w:rPr>
        <w:t xml:space="preserve">Post-stabilization coronary angiography: </w:t>
      </w:r>
      <w:r w:rsidRPr="002D5C5B">
        <w:rPr>
          <w:rFonts w:ascii="Times New Roman" w:eastAsia="Times New Roman" w:hAnsi="Times New Roman" w:cs="Times New Roman"/>
          <w:b/>
          <w:bCs/>
          <w:sz w:val="24"/>
          <w:szCs w:val="24"/>
        </w:rPr>
        <w:t>recanalized LAD, no residual stenosis</w:t>
      </w:r>
    </w:p>
    <w:p w14:paraId="5B74E1BD" w14:textId="77777777" w:rsidR="002D5C5B" w:rsidRPr="002D5C5B" w:rsidRDefault="002D5C5B" w:rsidP="002D5C5B">
      <w:pPr>
        <w:numPr>
          <w:ilvl w:val="0"/>
          <w:numId w:val="20"/>
        </w:numPr>
        <w:spacing w:before="100" w:beforeAutospacing="1" w:after="100" w:afterAutospacing="1" w:line="240" w:lineRule="auto"/>
        <w:rPr>
          <w:rFonts w:ascii="Times New Roman" w:eastAsia="Times New Roman" w:hAnsi="Times New Roman" w:cs="Times New Roman"/>
          <w:sz w:val="24"/>
          <w:szCs w:val="24"/>
        </w:rPr>
      </w:pPr>
      <w:r w:rsidRPr="002D5C5B">
        <w:rPr>
          <w:rFonts w:ascii="Times New Roman" w:eastAsia="Times New Roman" w:hAnsi="Times New Roman" w:cs="Times New Roman"/>
          <w:sz w:val="24"/>
          <w:szCs w:val="24"/>
        </w:rPr>
        <w:t>Platelet count dropped to 65,000/µL; aspirin was withheld</w:t>
      </w:r>
    </w:p>
    <w:p w14:paraId="2E050620" w14:textId="77777777" w:rsidR="002D5C5B" w:rsidRPr="002D5C5B" w:rsidRDefault="002D5C5B" w:rsidP="002D5C5B">
      <w:pPr>
        <w:numPr>
          <w:ilvl w:val="0"/>
          <w:numId w:val="20"/>
        </w:numPr>
        <w:spacing w:before="100" w:beforeAutospacing="1" w:after="100" w:afterAutospacing="1" w:line="240" w:lineRule="auto"/>
        <w:rPr>
          <w:rFonts w:ascii="Times New Roman" w:eastAsia="Times New Roman" w:hAnsi="Times New Roman" w:cs="Times New Roman"/>
          <w:sz w:val="24"/>
          <w:szCs w:val="24"/>
        </w:rPr>
      </w:pPr>
      <w:r w:rsidRPr="002D5C5B">
        <w:rPr>
          <w:rFonts w:ascii="Times New Roman" w:eastAsia="Times New Roman" w:hAnsi="Times New Roman" w:cs="Times New Roman"/>
          <w:sz w:val="24"/>
          <w:szCs w:val="24"/>
        </w:rPr>
        <w:t>Artesunate and doxycycline continued</w:t>
      </w:r>
    </w:p>
    <w:p w14:paraId="11C8B3C6" w14:textId="77777777" w:rsidR="002D5C5B" w:rsidRPr="002D5C5B" w:rsidRDefault="002D5C5B" w:rsidP="002D5C5B">
      <w:pPr>
        <w:numPr>
          <w:ilvl w:val="0"/>
          <w:numId w:val="20"/>
        </w:numPr>
        <w:spacing w:before="100" w:beforeAutospacing="1" w:after="100" w:afterAutospacing="1" w:line="240" w:lineRule="auto"/>
        <w:rPr>
          <w:rFonts w:ascii="Times New Roman" w:eastAsia="Times New Roman" w:hAnsi="Times New Roman" w:cs="Times New Roman"/>
          <w:sz w:val="24"/>
          <w:szCs w:val="24"/>
        </w:rPr>
      </w:pPr>
      <w:r w:rsidRPr="002D5C5B">
        <w:rPr>
          <w:rFonts w:ascii="Times New Roman" w:eastAsia="Times New Roman" w:hAnsi="Times New Roman" w:cs="Times New Roman"/>
          <w:sz w:val="24"/>
          <w:szCs w:val="24"/>
        </w:rPr>
        <w:t>Hydrocortisone used for refractory hypotension</w:t>
      </w:r>
    </w:p>
    <w:p w14:paraId="5BA5649B" w14:textId="77777777" w:rsidR="002D5C5B" w:rsidRPr="002D5C5B" w:rsidRDefault="002D5C5B" w:rsidP="002D5C5B">
      <w:pPr>
        <w:numPr>
          <w:ilvl w:val="0"/>
          <w:numId w:val="20"/>
        </w:numPr>
        <w:spacing w:before="100" w:beforeAutospacing="1" w:after="100" w:afterAutospacing="1" w:line="240" w:lineRule="auto"/>
        <w:rPr>
          <w:rFonts w:ascii="Times New Roman" w:eastAsia="Times New Roman" w:hAnsi="Times New Roman" w:cs="Times New Roman"/>
          <w:sz w:val="24"/>
          <w:szCs w:val="24"/>
        </w:rPr>
      </w:pPr>
      <w:r w:rsidRPr="002D5C5B">
        <w:rPr>
          <w:rFonts w:ascii="Times New Roman" w:eastAsia="Times New Roman" w:hAnsi="Times New Roman" w:cs="Times New Roman"/>
          <w:sz w:val="24"/>
          <w:szCs w:val="24"/>
        </w:rPr>
        <w:t>Discharged in stable condition after full recovery</w:t>
      </w:r>
    </w:p>
    <w:p w14:paraId="7311788E" w14:textId="77777777" w:rsidR="002D5C5B" w:rsidRPr="002D5C5B" w:rsidRDefault="002D5C5B" w:rsidP="002D5C5B">
      <w:pPr>
        <w:spacing w:after="0" w:line="240" w:lineRule="auto"/>
        <w:rPr>
          <w:rFonts w:ascii="Times New Roman" w:eastAsia="Times New Roman" w:hAnsi="Times New Roman" w:cs="Times New Roman"/>
          <w:sz w:val="24"/>
          <w:szCs w:val="24"/>
        </w:rPr>
      </w:pPr>
    </w:p>
    <w:p w14:paraId="004ACF29" w14:textId="77777777" w:rsidR="003C6FE2" w:rsidRPr="003C6FE2" w:rsidRDefault="003C6FE2" w:rsidP="003C6FE2">
      <w:pPr>
        <w:spacing w:before="100" w:beforeAutospacing="1" w:after="100" w:afterAutospacing="1" w:line="240" w:lineRule="auto"/>
        <w:outlineLvl w:val="2"/>
        <w:rPr>
          <w:rFonts w:ascii="Times New Roman" w:eastAsia="Times New Roman" w:hAnsi="Times New Roman" w:cs="Times New Roman"/>
          <w:b/>
          <w:bCs/>
          <w:sz w:val="27"/>
          <w:szCs w:val="27"/>
        </w:rPr>
      </w:pPr>
      <w:r w:rsidRPr="003C6FE2">
        <w:rPr>
          <w:rFonts w:ascii="Times New Roman" w:eastAsia="Times New Roman" w:hAnsi="Times New Roman" w:cs="Times New Roman"/>
          <w:b/>
          <w:bCs/>
          <w:sz w:val="27"/>
          <w:szCs w:val="27"/>
        </w:rPr>
        <w:t>Rarity and Significance</w:t>
      </w:r>
    </w:p>
    <w:p w14:paraId="50F9F6D7" w14:textId="6E9B64B4" w:rsidR="003C6FE2" w:rsidRPr="003C6FE2" w:rsidRDefault="003C6FE2" w:rsidP="003C6FE2">
      <w:pPr>
        <w:spacing w:before="100" w:beforeAutospacing="1" w:after="100" w:afterAutospacing="1" w:line="240" w:lineRule="auto"/>
        <w:rPr>
          <w:rFonts w:ascii="Times New Roman" w:eastAsia="Times New Roman" w:hAnsi="Times New Roman" w:cs="Times New Roman"/>
          <w:sz w:val="24"/>
          <w:szCs w:val="24"/>
        </w:rPr>
      </w:pPr>
      <w:r w:rsidRPr="003C6FE2">
        <w:rPr>
          <w:rFonts w:ascii="Times New Roman" w:eastAsia="Times New Roman" w:hAnsi="Times New Roman" w:cs="Times New Roman"/>
          <w:sz w:val="24"/>
          <w:szCs w:val="24"/>
        </w:rPr>
        <w:t xml:space="preserve">This case highlights a rare but life-threatening complication of </w:t>
      </w:r>
      <w:r w:rsidRPr="003C6FE2">
        <w:rPr>
          <w:rFonts w:ascii="Times New Roman" w:eastAsia="Times New Roman" w:hAnsi="Times New Roman" w:cs="Times New Roman"/>
          <w:i/>
          <w:iCs/>
          <w:sz w:val="24"/>
          <w:szCs w:val="24"/>
        </w:rPr>
        <w:t>P. vivax</w:t>
      </w:r>
      <w:r w:rsidRPr="003C6FE2">
        <w:rPr>
          <w:rFonts w:ascii="Times New Roman" w:eastAsia="Times New Roman" w:hAnsi="Times New Roman" w:cs="Times New Roman"/>
          <w:sz w:val="24"/>
          <w:szCs w:val="24"/>
        </w:rPr>
        <w:t xml:space="preserve"> malaria—acute myocardial infarction. Although </w:t>
      </w:r>
      <w:r w:rsidR="00380B15">
        <w:rPr>
          <w:rFonts w:ascii="Times New Roman" w:eastAsia="Times New Roman" w:hAnsi="Times New Roman" w:cs="Times New Roman"/>
          <w:sz w:val="24"/>
          <w:szCs w:val="24"/>
        </w:rPr>
        <w:t>“</w:t>
      </w:r>
      <w:r w:rsidRPr="003C6FE2">
        <w:rPr>
          <w:rFonts w:ascii="Times New Roman" w:eastAsia="Times New Roman" w:hAnsi="Times New Roman" w:cs="Times New Roman"/>
          <w:i/>
          <w:iCs/>
          <w:sz w:val="24"/>
          <w:szCs w:val="24"/>
        </w:rPr>
        <w:t>P. falciparum</w:t>
      </w:r>
      <w:r w:rsidRPr="003C6FE2">
        <w:rPr>
          <w:rFonts w:ascii="Times New Roman" w:eastAsia="Times New Roman" w:hAnsi="Times New Roman" w:cs="Times New Roman"/>
          <w:sz w:val="24"/>
          <w:szCs w:val="24"/>
        </w:rPr>
        <w:t xml:space="preserve"> is more commonly implicated in cardiovascular </w:t>
      </w:r>
      <w:r w:rsidRPr="003C6FE2">
        <w:rPr>
          <w:rFonts w:ascii="Times New Roman" w:eastAsia="Times New Roman" w:hAnsi="Times New Roman" w:cs="Times New Roman"/>
          <w:sz w:val="24"/>
          <w:szCs w:val="24"/>
        </w:rPr>
        <w:lastRenderedPageBreak/>
        <w:t xml:space="preserve">manifestations, </w:t>
      </w:r>
      <w:r w:rsidRPr="003C6FE2">
        <w:rPr>
          <w:rFonts w:ascii="Times New Roman" w:eastAsia="Times New Roman" w:hAnsi="Times New Roman" w:cs="Times New Roman"/>
          <w:i/>
          <w:iCs/>
          <w:sz w:val="24"/>
          <w:szCs w:val="24"/>
        </w:rPr>
        <w:t>P. vivax</w:t>
      </w:r>
      <w:r w:rsidRPr="003C6FE2">
        <w:rPr>
          <w:rFonts w:ascii="Times New Roman" w:eastAsia="Times New Roman" w:hAnsi="Times New Roman" w:cs="Times New Roman"/>
          <w:sz w:val="24"/>
          <w:szCs w:val="24"/>
        </w:rPr>
        <w:t xml:space="preserve"> is increasingly reported to cause severe disease, including ARDS, AKI, and shock</w:t>
      </w:r>
      <w:r w:rsidR="00380B15">
        <w:rPr>
          <w:rFonts w:ascii="Times New Roman" w:eastAsia="Times New Roman" w:hAnsi="Times New Roman" w:cs="Times New Roman"/>
          <w:sz w:val="24"/>
          <w:szCs w:val="24"/>
        </w:rPr>
        <w:t>”</w:t>
      </w:r>
      <w:r w:rsidRPr="003C6FE2">
        <w:rPr>
          <w:rFonts w:ascii="Times New Roman" w:eastAsia="Times New Roman" w:hAnsi="Times New Roman" w:cs="Times New Roman"/>
          <w:sz w:val="24"/>
          <w:szCs w:val="24"/>
        </w:rPr>
        <w:t xml:space="preserve"> [3,4]. The development of STEMI in </w:t>
      </w:r>
      <w:r w:rsidRPr="003C6FE2">
        <w:rPr>
          <w:rFonts w:ascii="Times New Roman" w:eastAsia="Times New Roman" w:hAnsi="Times New Roman" w:cs="Times New Roman"/>
          <w:i/>
          <w:iCs/>
          <w:sz w:val="24"/>
          <w:szCs w:val="24"/>
        </w:rPr>
        <w:t>P. vivax</w:t>
      </w:r>
      <w:r w:rsidRPr="003C6FE2">
        <w:rPr>
          <w:rFonts w:ascii="Times New Roman" w:eastAsia="Times New Roman" w:hAnsi="Times New Roman" w:cs="Times New Roman"/>
          <w:sz w:val="24"/>
          <w:szCs w:val="24"/>
        </w:rPr>
        <w:t xml:space="preserve"> malaria is an extraordinary occurrence, making this case both clinically and academically significant.</w:t>
      </w:r>
    </w:p>
    <w:p w14:paraId="207F709F" w14:textId="0F70D96A" w:rsidR="003C6FE2" w:rsidRPr="003C6FE2" w:rsidRDefault="003C6FE2" w:rsidP="003C6FE2">
      <w:pPr>
        <w:spacing w:before="100" w:beforeAutospacing="1" w:after="100" w:afterAutospacing="1" w:line="240" w:lineRule="auto"/>
        <w:rPr>
          <w:rFonts w:ascii="Times New Roman" w:eastAsia="Times New Roman" w:hAnsi="Times New Roman" w:cs="Times New Roman"/>
          <w:sz w:val="24"/>
          <w:szCs w:val="24"/>
        </w:rPr>
      </w:pPr>
      <w:r w:rsidRPr="003C6FE2">
        <w:rPr>
          <w:rFonts w:ascii="Times New Roman" w:eastAsia="Times New Roman" w:hAnsi="Times New Roman" w:cs="Times New Roman"/>
          <w:sz w:val="24"/>
          <w:szCs w:val="24"/>
        </w:rPr>
        <w:t xml:space="preserve">A comprehensive literature review revealed only a few similar reports worldwide. Sharma et al. [5] described </w:t>
      </w:r>
      <w:r w:rsidR="00380B15">
        <w:rPr>
          <w:rFonts w:ascii="Times New Roman" w:eastAsia="Times New Roman" w:hAnsi="Times New Roman" w:cs="Times New Roman"/>
          <w:sz w:val="24"/>
          <w:szCs w:val="24"/>
        </w:rPr>
        <w:t>“</w:t>
      </w:r>
      <w:r w:rsidRPr="003C6FE2">
        <w:rPr>
          <w:rFonts w:ascii="Times New Roman" w:eastAsia="Times New Roman" w:hAnsi="Times New Roman" w:cs="Times New Roman"/>
          <w:sz w:val="24"/>
          <w:szCs w:val="24"/>
        </w:rPr>
        <w:t xml:space="preserve">a case of anterior wall STEMI in a patient with </w:t>
      </w:r>
      <w:r w:rsidRPr="003C6FE2">
        <w:rPr>
          <w:rFonts w:ascii="Times New Roman" w:eastAsia="Times New Roman" w:hAnsi="Times New Roman" w:cs="Times New Roman"/>
          <w:i/>
          <w:iCs/>
          <w:sz w:val="24"/>
          <w:szCs w:val="24"/>
        </w:rPr>
        <w:t>P. vivax</w:t>
      </w:r>
      <w:r w:rsidRPr="003C6FE2">
        <w:rPr>
          <w:rFonts w:ascii="Times New Roman" w:eastAsia="Times New Roman" w:hAnsi="Times New Roman" w:cs="Times New Roman"/>
          <w:sz w:val="24"/>
          <w:szCs w:val="24"/>
        </w:rPr>
        <w:t xml:space="preserve"> malaria managed with thrombolysis</w:t>
      </w:r>
      <w:r w:rsidR="00380B15">
        <w:rPr>
          <w:rFonts w:ascii="Times New Roman" w:eastAsia="Times New Roman" w:hAnsi="Times New Roman" w:cs="Times New Roman"/>
          <w:sz w:val="24"/>
          <w:szCs w:val="24"/>
        </w:rPr>
        <w:t>”</w:t>
      </w:r>
      <w:r w:rsidRPr="003C6FE2">
        <w:rPr>
          <w:rFonts w:ascii="Times New Roman" w:eastAsia="Times New Roman" w:hAnsi="Times New Roman" w:cs="Times New Roman"/>
          <w:sz w:val="24"/>
          <w:szCs w:val="24"/>
        </w:rPr>
        <w:t xml:space="preserve">. Santos et al. [6] reported </w:t>
      </w:r>
      <w:r w:rsidR="00380B15">
        <w:rPr>
          <w:rFonts w:ascii="Times New Roman" w:eastAsia="Times New Roman" w:hAnsi="Times New Roman" w:cs="Times New Roman"/>
          <w:sz w:val="24"/>
          <w:szCs w:val="24"/>
        </w:rPr>
        <w:t>“</w:t>
      </w:r>
      <w:r w:rsidRPr="003C6FE2">
        <w:rPr>
          <w:rFonts w:ascii="Times New Roman" w:eastAsia="Times New Roman" w:hAnsi="Times New Roman" w:cs="Times New Roman"/>
          <w:sz w:val="24"/>
          <w:szCs w:val="24"/>
        </w:rPr>
        <w:t>a case from Brazil presenting with inferior wall MI without angiographic confirmation</w:t>
      </w:r>
      <w:r w:rsidR="00380B15">
        <w:rPr>
          <w:rFonts w:ascii="Times New Roman" w:eastAsia="Times New Roman" w:hAnsi="Times New Roman" w:cs="Times New Roman"/>
          <w:sz w:val="24"/>
          <w:szCs w:val="24"/>
        </w:rPr>
        <w:t>”</w:t>
      </w:r>
      <w:r w:rsidRPr="003C6FE2">
        <w:rPr>
          <w:rFonts w:ascii="Times New Roman" w:eastAsia="Times New Roman" w:hAnsi="Times New Roman" w:cs="Times New Roman"/>
          <w:sz w:val="24"/>
          <w:szCs w:val="24"/>
        </w:rPr>
        <w:t xml:space="preserve">. Kumar et al. [7] reported </w:t>
      </w:r>
      <w:r w:rsidR="00380B15">
        <w:rPr>
          <w:rFonts w:ascii="Times New Roman" w:eastAsia="Times New Roman" w:hAnsi="Times New Roman" w:cs="Times New Roman"/>
          <w:sz w:val="24"/>
          <w:szCs w:val="24"/>
        </w:rPr>
        <w:t>“</w:t>
      </w:r>
      <w:r w:rsidRPr="003C6FE2">
        <w:rPr>
          <w:rFonts w:ascii="Times New Roman" w:eastAsia="Times New Roman" w:hAnsi="Times New Roman" w:cs="Times New Roman"/>
          <w:sz w:val="24"/>
          <w:szCs w:val="24"/>
        </w:rPr>
        <w:t xml:space="preserve">a case of STEMI associated with severe </w:t>
      </w:r>
      <w:r w:rsidRPr="003C6FE2">
        <w:rPr>
          <w:rFonts w:ascii="Times New Roman" w:eastAsia="Times New Roman" w:hAnsi="Times New Roman" w:cs="Times New Roman"/>
          <w:i/>
          <w:iCs/>
          <w:sz w:val="24"/>
          <w:szCs w:val="24"/>
        </w:rPr>
        <w:t>P. vivax</w:t>
      </w:r>
      <w:r w:rsidRPr="003C6FE2">
        <w:rPr>
          <w:rFonts w:ascii="Times New Roman" w:eastAsia="Times New Roman" w:hAnsi="Times New Roman" w:cs="Times New Roman"/>
          <w:sz w:val="24"/>
          <w:szCs w:val="24"/>
        </w:rPr>
        <w:t xml:space="preserve"> malaria complicated by ARDS</w:t>
      </w:r>
      <w:r w:rsidR="00380B15">
        <w:rPr>
          <w:rFonts w:ascii="Times New Roman" w:eastAsia="Times New Roman" w:hAnsi="Times New Roman" w:cs="Times New Roman"/>
          <w:sz w:val="24"/>
          <w:szCs w:val="24"/>
        </w:rPr>
        <w:t>”</w:t>
      </w:r>
      <w:bookmarkStart w:id="0" w:name="_GoBack"/>
      <w:bookmarkEnd w:id="0"/>
      <w:r w:rsidRPr="003C6FE2">
        <w:rPr>
          <w:rFonts w:ascii="Times New Roman" w:eastAsia="Times New Roman" w:hAnsi="Times New Roman" w:cs="Times New Roman"/>
          <w:sz w:val="24"/>
          <w:szCs w:val="24"/>
        </w:rPr>
        <w:t xml:space="preserve">. However, angiographically proven LAD recanalization following thrombolysis in </w:t>
      </w:r>
      <w:r w:rsidRPr="003C6FE2">
        <w:rPr>
          <w:rFonts w:ascii="Times New Roman" w:eastAsia="Times New Roman" w:hAnsi="Times New Roman" w:cs="Times New Roman"/>
          <w:i/>
          <w:iCs/>
          <w:sz w:val="24"/>
          <w:szCs w:val="24"/>
        </w:rPr>
        <w:t>P. vivax</w:t>
      </w:r>
      <w:r w:rsidRPr="003C6FE2">
        <w:rPr>
          <w:rFonts w:ascii="Times New Roman" w:eastAsia="Times New Roman" w:hAnsi="Times New Roman" w:cs="Times New Roman"/>
          <w:sz w:val="24"/>
          <w:szCs w:val="24"/>
        </w:rPr>
        <w:t xml:space="preserve"> malaria remains exceedingly rare.</w:t>
      </w:r>
    </w:p>
    <w:p w14:paraId="541055CF" w14:textId="77777777" w:rsidR="003C6FE2" w:rsidRPr="003C6FE2" w:rsidRDefault="003B41B8" w:rsidP="003C6FE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w14:anchorId="4E0822A7">
          <v:rect id="_x0000_i1028" style="width:0;height:1.5pt" o:hralign="center" o:hrstd="t" o:hr="t" fillcolor="#a0a0a0" stroked="f"/>
        </w:pict>
      </w:r>
    </w:p>
    <w:p w14:paraId="11B8BC12" w14:textId="77777777" w:rsidR="003C6FE2" w:rsidRPr="003C6FE2" w:rsidRDefault="003C6FE2" w:rsidP="003C6FE2">
      <w:pPr>
        <w:spacing w:before="100" w:beforeAutospacing="1" w:after="100" w:afterAutospacing="1" w:line="240" w:lineRule="auto"/>
        <w:outlineLvl w:val="2"/>
        <w:rPr>
          <w:rFonts w:ascii="Times New Roman" w:eastAsia="Times New Roman" w:hAnsi="Times New Roman" w:cs="Times New Roman"/>
          <w:b/>
          <w:bCs/>
          <w:sz w:val="27"/>
          <w:szCs w:val="27"/>
        </w:rPr>
      </w:pPr>
      <w:r w:rsidRPr="003C6FE2">
        <w:rPr>
          <w:rFonts w:ascii="Times New Roman" w:eastAsia="Times New Roman" w:hAnsi="Times New Roman" w:cs="Times New Roman"/>
          <w:b/>
          <w:bCs/>
          <w:sz w:val="27"/>
          <w:szCs w:val="27"/>
        </w:rPr>
        <w:t>Pathophysiological Insights</w:t>
      </w:r>
    </w:p>
    <w:p w14:paraId="7713B828" w14:textId="77777777" w:rsidR="003C6FE2" w:rsidRPr="003C6FE2" w:rsidRDefault="003C6FE2" w:rsidP="003C6FE2">
      <w:pPr>
        <w:spacing w:before="100" w:beforeAutospacing="1" w:after="100" w:afterAutospacing="1" w:line="240" w:lineRule="auto"/>
        <w:rPr>
          <w:rFonts w:ascii="Times New Roman" w:eastAsia="Times New Roman" w:hAnsi="Times New Roman" w:cs="Times New Roman"/>
          <w:sz w:val="24"/>
          <w:szCs w:val="24"/>
        </w:rPr>
      </w:pPr>
      <w:r w:rsidRPr="003C6FE2">
        <w:rPr>
          <w:rFonts w:ascii="Times New Roman" w:eastAsia="Times New Roman" w:hAnsi="Times New Roman" w:cs="Times New Roman"/>
          <w:sz w:val="24"/>
          <w:szCs w:val="24"/>
        </w:rPr>
        <w:t>Several mechanisms may explain myocardial ischemia in malaria:</w:t>
      </w:r>
    </w:p>
    <w:p w14:paraId="4A8CCA85" w14:textId="77777777" w:rsidR="003C6FE2" w:rsidRPr="003C6FE2" w:rsidRDefault="003C6FE2" w:rsidP="003C6FE2">
      <w:pPr>
        <w:numPr>
          <w:ilvl w:val="0"/>
          <w:numId w:val="27"/>
        </w:numPr>
        <w:spacing w:before="100" w:beforeAutospacing="1" w:after="100" w:afterAutospacing="1" w:line="240" w:lineRule="auto"/>
        <w:rPr>
          <w:rFonts w:ascii="Times New Roman" w:eastAsia="Times New Roman" w:hAnsi="Times New Roman" w:cs="Times New Roman"/>
          <w:sz w:val="24"/>
          <w:szCs w:val="24"/>
        </w:rPr>
      </w:pPr>
      <w:r w:rsidRPr="003C6FE2">
        <w:rPr>
          <w:rFonts w:ascii="Times New Roman" w:eastAsia="Times New Roman" w:hAnsi="Times New Roman" w:cs="Times New Roman"/>
          <w:b/>
          <w:bCs/>
          <w:sz w:val="24"/>
          <w:szCs w:val="24"/>
        </w:rPr>
        <w:t>Microvascular Obstruction:</w:t>
      </w:r>
      <w:r w:rsidRPr="003C6FE2">
        <w:rPr>
          <w:rFonts w:ascii="Times New Roman" w:eastAsia="Times New Roman" w:hAnsi="Times New Roman" w:cs="Times New Roman"/>
          <w:sz w:val="24"/>
          <w:szCs w:val="24"/>
        </w:rPr>
        <w:br/>
        <w:t>Parasitized erythrocytes adhere to endothelial cells and form microthrombi, causing impaired coronary microcirculation [8].</w:t>
      </w:r>
    </w:p>
    <w:p w14:paraId="1642310D" w14:textId="77777777" w:rsidR="003C6FE2" w:rsidRPr="003C6FE2" w:rsidRDefault="003C6FE2" w:rsidP="003C6FE2">
      <w:pPr>
        <w:numPr>
          <w:ilvl w:val="0"/>
          <w:numId w:val="27"/>
        </w:numPr>
        <w:spacing w:before="100" w:beforeAutospacing="1" w:after="100" w:afterAutospacing="1" w:line="240" w:lineRule="auto"/>
        <w:rPr>
          <w:rFonts w:ascii="Times New Roman" w:eastAsia="Times New Roman" w:hAnsi="Times New Roman" w:cs="Times New Roman"/>
          <w:sz w:val="24"/>
          <w:szCs w:val="24"/>
        </w:rPr>
      </w:pPr>
      <w:r w:rsidRPr="003C6FE2">
        <w:rPr>
          <w:rFonts w:ascii="Times New Roman" w:eastAsia="Times New Roman" w:hAnsi="Times New Roman" w:cs="Times New Roman"/>
          <w:b/>
          <w:bCs/>
          <w:sz w:val="24"/>
          <w:szCs w:val="24"/>
        </w:rPr>
        <w:t>Endothelial Activation:</w:t>
      </w:r>
      <w:r w:rsidRPr="003C6FE2">
        <w:rPr>
          <w:rFonts w:ascii="Times New Roman" w:eastAsia="Times New Roman" w:hAnsi="Times New Roman" w:cs="Times New Roman"/>
          <w:sz w:val="24"/>
          <w:szCs w:val="24"/>
        </w:rPr>
        <w:br/>
        <w:t>Cytokine storm involving TNF-α, IL-6, IL-10, and ICAM-1 leads to endothelial injury, promoting thrombosis and vasoconstriction [9].</w:t>
      </w:r>
    </w:p>
    <w:p w14:paraId="0460864F" w14:textId="77777777" w:rsidR="003C6FE2" w:rsidRPr="003C6FE2" w:rsidRDefault="003C6FE2" w:rsidP="003C6FE2">
      <w:pPr>
        <w:numPr>
          <w:ilvl w:val="0"/>
          <w:numId w:val="27"/>
        </w:numPr>
        <w:spacing w:before="100" w:beforeAutospacing="1" w:after="100" w:afterAutospacing="1" w:line="240" w:lineRule="auto"/>
        <w:rPr>
          <w:rFonts w:ascii="Times New Roman" w:eastAsia="Times New Roman" w:hAnsi="Times New Roman" w:cs="Times New Roman"/>
          <w:sz w:val="24"/>
          <w:szCs w:val="24"/>
        </w:rPr>
      </w:pPr>
      <w:r w:rsidRPr="003C6FE2">
        <w:rPr>
          <w:rFonts w:ascii="Times New Roman" w:eastAsia="Times New Roman" w:hAnsi="Times New Roman" w:cs="Times New Roman"/>
          <w:b/>
          <w:bCs/>
          <w:sz w:val="24"/>
          <w:szCs w:val="24"/>
        </w:rPr>
        <w:t>Inflammation and Oxidative Stress:</w:t>
      </w:r>
      <w:r w:rsidRPr="003C6FE2">
        <w:rPr>
          <w:rFonts w:ascii="Times New Roman" w:eastAsia="Times New Roman" w:hAnsi="Times New Roman" w:cs="Times New Roman"/>
          <w:sz w:val="24"/>
          <w:szCs w:val="24"/>
        </w:rPr>
        <w:br/>
      </w:r>
      <w:r w:rsidRPr="003C6FE2">
        <w:rPr>
          <w:rFonts w:ascii="Times New Roman" w:eastAsia="Times New Roman" w:hAnsi="Times New Roman" w:cs="Times New Roman"/>
          <w:i/>
          <w:iCs/>
          <w:sz w:val="24"/>
          <w:szCs w:val="24"/>
        </w:rPr>
        <w:t>P. vivax</w:t>
      </w:r>
      <w:r w:rsidRPr="003C6FE2">
        <w:rPr>
          <w:rFonts w:ascii="Times New Roman" w:eastAsia="Times New Roman" w:hAnsi="Times New Roman" w:cs="Times New Roman"/>
          <w:sz w:val="24"/>
          <w:szCs w:val="24"/>
        </w:rPr>
        <w:t xml:space="preserve"> infection triggers nitric oxide imbalance, endothelial apoptosis, and oxidative myocardial injury [10,11].</w:t>
      </w:r>
    </w:p>
    <w:p w14:paraId="060D3C3A" w14:textId="77777777" w:rsidR="003C6FE2" w:rsidRPr="003C6FE2" w:rsidRDefault="003C6FE2" w:rsidP="003C6FE2">
      <w:pPr>
        <w:numPr>
          <w:ilvl w:val="0"/>
          <w:numId w:val="27"/>
        </w:numPr>
        <w:spacing w:before="100" w:beforeAutospacing="1" w:after="100" w:afterAutospacing="1" w:line="240" w:lineRule="auto"/>
        <w:rPr>
          <w:rFonts w:ascii="Times New Roman" w:eastAsia="Times New Roman" w:hAnsi="Times New Roman" w:cs="Times New Roman"/>
          <w:sz w:val="24"/>
          <w:szCs w:val="24"/>
        </w:rPr>
      </w:pPr>
      <w:r w:rsidRPr="003C6FE2">
        <w:rPr>
          <w:rFonts w:ascii="Times New Roman" w:eastAsia="Times New Roman" w:hAnsi="Times New Roman" w:cs="Times New Roman"/>
          <w:b/>
          <w:bCs/>
          <w:sz w:val="24"/>
          <w:szCs w:val="24"/>
        </w:rPr>
        <w:t>Catecholamine Surge and Vasospasm:</w:t>
      </w:r>
      <w:r w:rsidRPr="003C6FE2">
        <w:rPr>
          <w:rFonts w:ascii="Times New Roman" w:eastAsia="Times New Roman" w:hAnsi="Times New Roman" w:cs="Times New Roman"/>
          <w:sz w:val="24"/>
          <w:szCs w:val="24"/>
        </w:rPr>
        <w:br/>
        <w:t>Severe infection and systemic inflammatory response can cause coronary vasospasm and increased myocardial oxygen demand [12].</w:t>
      </w:r>
    </w:p>
    <w:p w14:paraId="44CC2109" w14:textId="77777777" w:rsidR="003C6FE2" w:rsidRPr="003C6FE2" w:rsidRDefault="003C6FE2" w:rsidP="003C6FE2">
      <w:pPr>
        <w:numPr>
          <w:ilvl w:val="0"/>
          <w:numId w:val="27"/>
        </w:numPr>
        <w:spacing w:before="100" w:beforeAutospacing="1" w:after="100" w:afterAutospacing="1" w:line="240" w:lineRule="auto"/>
        <w:rPr>
          <w:rFonts w:ascii="Times New Roman" w:eastAsia="Times New Roman" w:hAnsi="Times New Roman" w:cs="Times New Roman"/>
          <w:sz w:val="24"/>
          <w:szCs w:val="24"/>
        </w:rPr>
      </w:pPr>
      <w:r w:rsidRPr="003C6FE2">
        <w:rPr>
          <w:rFonts w:ascii="Times New Roman" w:eastAsia="Times New Roman" w:hAnsi="Times New Roman" w:cs="Times New Roman"/>
          <w:b/>
          <w:bCs/>
          <w:sz w:val="24"/>
          <w:szCs w:val="24"/>
        </w:rPr>
        <w:t xml:space="preserve">Thrombocytopenia and </w:t>
      </w:r>
      <w:proofErr w:type="spellStart"/>
      <w:r w:rsidRPr="003C6FE2">
        <w:rPr>
          <w:rFonts w:ascii="Times New Roman" w:eastAsia="Times New Roman" w:hAnsi="Times New Roman" w:cs="Times New Roman"/>
          <w:b/>
          <w:bCs/>
          <w:sz w:val="24"/>
          <w:szCs w:val="24"/>
        </w:rPr>
        <w:t>Microthrombosis</w:t>
      </w:r>
      <w:proofErr w:type="spellEnd"/>
      <w:r w:rsidRPr="003C6FE2">
        <w:rPr>
          <w:rFonts w:ascii="Times New Roman" w:eastAsia="Times New Roman" w:hAnsi="Times New Roman" w:cs="Times New Roman"/>
          <w:b/>
          <w:bCs/>
          <w:sz w:val="24"/>
          <w:szCs w:val="24"/>
        </w:rPr>
        <w:t>:</w:t>
      </w:r>
      <w:r w:rsidRPr="003C6FE2">
        <w:rPr>
          <w:rFonts w:ascii="Times New Roman" w:eastAsia="Times New Roman" w:hAnsi="Times New Roman" w:cs="Times New Roman"/>
          <w:sz w:val="24"/>
          <w:szCs w:val="24"/>
        </w:rPr>
        <w:br/>
        <w:t>Platelet activation and release of microparticles contribute to local thrombus formation [13].</w:t>
      </w:r>
    </w:p>
    <w:p w14:paraId="661C374D" w14:textId="77777777" w:rsidR="003C6FE2" w:rsidRPr="003C6FE2" w:rsidRDefault="003C6FE2" w:rsidP="003C6FE2">
      <w:pPr>
        <w:spacing w:before="100" w:beforeAutospacing="1" w:after="100" w:afterAutospacing="1" w:line="240" w:lineRule="auto"/>
        <w:rPr>
          <w:rFonts w:ascii="Times New Roman" w:eastAsia="Times New Roman" w:hAnsi="Times New Roman" w:cs="Times New Roman"/>
          <w:sz w:val="24"/>
          <w:szCs w:val="24"/>
        </w:rPr>
      </w:pPr>
      <w:r w:rsidRPr="003C6FE2">
        <w:rPr>
          <w:rFonts w:ascii="Times New Roman" w:eastAsia="Times New Roman" w:hAnsi="Times New Roman" w:cs="Times New Roman"/>
          <w:sz w:val="24"/>
          <w:szCs w:val="24"/>
        </w:rPr>
        <w:t>In this case, angiographic findings of LAD recanalization and the absence of significant atherosclerotic disease suggest an acute thrombotic mechanism rather than plaque rupture.</w:t>
      </w:r>
    </w:p>
    <w:p w14:paraId="6382676D" w14:textId="77777777" w:rsidR="003C6FE2" w:rsidRPr="003C6FE2" w:rsidRDefault="003C6FE2" w:rsidP="003C6FE2">
      <w:pPr>
        <w:spacing w:before="100" w:beforeAutospacing="1" w:after="100" w:afterAutospacing="1" w:line="240" w:lineRule="auto"/>
        <w:outlineLvl w:val="2"/>
        <w:rPr>
          <w:rFonts w:ascii="Times New Roman" w:eastAsia="Times New Roman" w:hAnsi="Times New Roman" w:cs="Times New Roman"/>
          <w:b/>
          <w:bCs/>
          <w:sz w:val="27"/>
          <w:szCs w:val="27"/>
        </w:rPr>
      </w:pPr>
      <w:r w:rsidRPr="003C6FE2">
        <w:rPr>
          <w:rFonts w:ascii="Times New Roman" w:eastAsia="Times New Roman" w:hAnsi="Times New Roman" w:cs="Times New Roman"/>
          <w:b/>
          <w:bCs/>
          <w:sz w:val="27"/>
          <w:szCs w:val="27"/>
        </w:rPr>
        <w:t>Therapeutic Dilemma</w:t>
      </w:r>
    </w:p>
    <w:p w14:paraId="1CC6B45D" w14:textId="77777777" w:rsidR="003C6FE2" w:rsidRPr="003C6FE2" w:rsidRDefault="003C6FE2" w:rsidP="003C6FE2">
      <w:pPr>
        <w:spacing w:before="100" w:beforeAutospacing="1" w:after="100" w:afterAutospacing="1" w:line="240" w:lineRule="auto"/>
        <w:rPr>
          <w:rFonts w:ascii="Times New Roman" w:eastAsia="Times New Roman" w:hAnsi="Times New Roman" w:cs="Times New Roman"/>
          <w:sz w:val="24"/>
          <w:szCs w:val="24"/>
        </w:rPr>
      </w:pPr>
      <w:r w:rsidRPr="003C6FE2">
        <w:rPr>
          <w:rFonts w:ascii="Times New Roman" w:eastAsia="Times New Roman" w:hAnsi="Times New Roman" w:cs="Times New Roman"/>
          <w:sz w:val="24"/>
          <w:szCs w:val="24"/>
        </w:rPr>
        <w:t>Managing AMI in severe malaria poses unique challenges due to thrombocytopenia and coagulopathy. The decision to administer thrombolytics must balance the risk of hemorrhage against the need for myocardial reperfusion. In this patient, despite platelet count &lt;30,000/µL, thrombolysis was performed successfully under close monitoring.</w:t>
      </w:r>
    </w:p>
    <w:p w14:paraId="0E021F9E" w14:textId="77777777" w:rsidR="003C6FE2" w:rsidRPr="003C6FE2" w:rsidRDefault="003C6FE2" w:rsidP="003C6FE2">
      <w:pPr>
        <w:spacing w:before="100" w:beforeAutospacing="1" w:after="100" w:afterAutospacing="1" w:line="240" w:lineRule="auto"/>
        <w:rPr>
          <w:rFonts w:ascii="Times New Roman" w:eastAsia="Times New Roman" w:hAnsi="Times New Roman" w:cs="Times New Roman"/>
          <w:sz w:val="24"/>
          <w:szCs w:val="24"/>
        </w:rPr>
      </w:pPr>
      <w:r w:rsidRPr="003C6FE2">
        <w:rPr>
          <w:rFonts w:ascii="Times New Roman" w:eastAsia="Times New Roman" w:hAnsi="Times New Roman" w:cs="Times New Roman"/>
          <w:sz w:val="24"/>
          <w:szCs w:val="24"/>
        </w:rPr>
        <w:t>Antiplatelet therapy was initiated cautiously after platelet recovery. This highlights that individualized, multidisciplinary decision-making is essential for favorable outcomes.</w:t>
      </w:r>
    </w:p>
    <w:p w14:paraId="02839CFC" w14:textId="3420F438" w:rsidR="003C6FE2" w:rsidRPr="003C6FE2" w:rsidRDefault="004758EC" w:rsidP="003C6FE2">
      <w:pPr>
        <w:spacing w:before="100" w:beforeAutospacing="1" w:after="100" w:afterAutospacing="1" w:line="240" w:lineRule="auto"/>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lastRenderedPageBreak/>
        <w:t xml:space="preserve">Table 1: </w:t>
      </w:r>
      <w:r w:rsidR="003C6FE2" w:rsidRPr="003C6FE2">
        <w:rPr>
          <w:rFonts w:ascii="Times New Roman" w:eastAsia="Times New Roman" w:hAnsi="Times New Roman" w:cs="Times New Roman"/>
          <w:b/>
          <w:bCs/>
          <w:sz w:val="27"/>
          <w:szCs w:val="27"/>
        </w:rPr>
        <w:t>Comparative Review of Reported Cases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128"/>
        <w:gridCol w:w="927"/>
        <w:gridCol w:w="887"/>
        <w:gridCol w:w="2150"/>
        <w:gridCol w:w="1027"/>
        <w:gridCol w:w="1983"/>
        <w:gridCol w:w="1258"/>
      </w:tblGrid>
      <w:tr w:rsidR="003C6FE2" w:rsidRPr="003C6FE2" w14:paraId="33BDA96D" w14:textId="77777777" w:rsidTr="003C6FE2">
        <w:trPr>
          <w:tblHeader/>
          <w:tblCellSpacing w:w="15" w:type="dxa"/>
        </w:trPr>
        <w:tc>
          <w:tcPr>
            <w:tcW w:w="0" w:type="auto"/>
            <w:vAlign w:val="center"/>
            <w:hideMark/>
          </w:tcPr>
          <w:p w14:paraId="0E2A25F3" w14:textId="77777777" w:rsidR="003C6FE2" w:rsidRPr="003C6FE2" w:rsidRDefault="003C6FE2" w:rsidP="003C6FE2">
            <w:pPr>
              <w:spacing w:after="0" w:line="240" w:lineRule="auto"/>
              <w:jc w:val="center"/>
              <w:rPr>
                <w:rFonts w:ascii="Times New Roman" w:eastAsia="Times New Roman" w:hAnsi="Times New Roman" w:cs="Times New Roman"/>
                <w:b/>
                <w:bCs/>
                <w:sz w:val="24"/>
                <w:szCs w:val="24"/>
              </w:rPr>
            </w:pPr>
            <w:r w:rsidRPr="003C6FE2">
              <w:rPr>
                <w:rFonts w:ascii="Times New Roman" w:eastAsia="Times New Roman" w:hAnsi="Times New Roman" w:cs="Times New Roman"/>
                <w:b/>
                <w:bCs/>
                <w:sz w:val="24"/>
                <w:szCs w:val="24"/>
              </w:rPr>
              <w:t>Author / Year</w:t>
            </w:r>
          </w:p>
        </w:tc>
        <w:tc>
          <w:tcPr>
            <w:tcW w:w="0" w:type="auto"/>
            <w:vAlign w:val="center"/>
            <w:hideMark/>
          </w:tcPr>
          <w:p w14:paraId="01FE89D0" w14:textId="77777777" w:rsidR="003C6FE2" w:rsidRPr="003C6FE2" w:rsidRDefault="003C6FE2" w:rsidP="003C6FE2">
            <w:pPr>
              <w:spacing w:after="0" w:line="240" w:lineRule="auto"/>
              <w:jc w:val="center"/>
              <w:rPr>
                <w:rFonts w:ascii="Times New Roman" w:eastAsia="Times New Roman" w:hAnsi="Times New Roman" w:cs="Times New Roman"/>
                <w:b/>
                <w:bCs/>
                <w:sz w:val="24"/>
                <w:szCs w:val="24"/>
              </w:rPr>
            </w:pPr>
            <w:r w:rsidRPr="003C6FE2">
              <w:rPr>
                <w:rFonts w:ascii="Times New Roman" w:eastAsia="Times New Roman" w:hAnsi="Times New Roman" w:cs="Times New Roman"/>
                <w:b/>
                <w:bCs/>
                <w:sz w:val="24"/>
                <w:szCs w:val="24"/>
              </w:rPr>
              <w:t>Country</w:t>
            </w:r>
          </w:p>
        </w:tc>
        <w:tc>
          <w:tcPr>
            <w:tcW w:w="0" w:type="auto"/>
            <w:vAlign w:val="center"/>
            <w:hideMark/>
          </w:tcPr>
          <w:p w14:paraId="1CF9B353" w14:textId="77777777" w:rsidR="003C6FE2" w:rsidRPr="003C6FE2" w:rsidRDefault="003C6FE2" w:rsidP="003C6FE2">
            <w:pPr>
              <w:spacing w:after="0" w:line="240" w:lineRule="auto"/>
              <w:jc w:val="center"/>
              <w:rPr>
                <w:rFonts w:ascii="Times New Roman" w:eastAsia="Times New Roman" w:hAnsi="Times New Roman" w:cs="Times New Roman"/>
                <w:b/>
                <w:bCs/>
                <w:sz w:val="24"/>
                <w:szCs w:val="24"/>
              </w:rPr>
            </w:pPr>
            <w:r w:rsidRPr="003C6FE2">
              <w:rPr>
                <w:rFonts w:ascii="Times New Roman" w:eastAsia="Times New Roman" w:hAnsi="Times New Roman" w:cs="Times New Roman"/>
                <w:b/>
                <w:bCs/>
                <w:sz w:val="24"/>
                <w:szCs w:val="24"/>
              </w:rPr>
              <w:t>Age/Sex</w:t>
            </w:r>
          </w:p>
        </w:tc>
        <w:tc>
          <w:tcPr>
            <w:tcW w:w="0" w:type="auto"/>
            <w:vAlign w:val="center"/>
            <w:hideMark/>
          </w:tcPr>
          <w:p w14:paraId="32614AED" w14:textId="77777777" w:rsidR="003C6FE2" w:rsidRPr="003C6FE2" w:rsidRDefault="003C6FE2" w:rsidP="003C6FE2">
            <w:pPr>
              <w:spacing w:after="0" w:line="240" w:lineRule="auto"/>
              <w:jc w:val="center"/>
              <w:rPr>
                <w:rFonts w:ascii="Times New Roman" w:eastAsia="Times New Roman" w:hAnsi="Times New Roman" w:cs="Times New Roman"/>
                <w:b/>
                <w:bCs/>
                <w:sz w:val="24"/>
                <w:szCs w:val="24"/>
              </w:rPr>
            </w:pPr>
            <w:r w:rsidRPr="003C6FE2">
              <w:rPr>
                <w:rFonts w:ascii="Times New Roman" w:eastAsia="Times New Roman" w:hAnsi="Times New Roman" w:cs="Times New Roman"/>
                <w:b/>
                <w:bCs/>
                <w:sz w:val="24"/>
                <w:szCs w:val="24"/>
              </w:rPr>
              <w:t>Clinical Features</w:t>
            </w:r>
          </w:p>
        </w:tc>
        <w:tc>
          <w:tcPr>
            <w:tcW w:w="0" w:type="auto"/>
            <w:vAlign w:val="center"/>
            <w:hideMark/>
          </w:tcPr>
          <w:p w14:paraId="5984336C" w14:textId="77777777" w:rsidR="003C6FE2" w:rsidRPr="003C6FE2" w:rsidRDefault="003C6FE2" w:rsidP="003C6FE2">
            <w:pPr>
              <w:spacing w:after="0" w:line="240" w:lineRule="auto"/>
              <w:jc w:val="center"/>
              <w:rPr>
                <w:rFonts w:ascii="Times New Roman" w:eastAsia="Times New Roman" w:hAnsi="Times New Roman" w:cs="Times New Roman"/>
                <w:b/>
                <w:bCs/>
                <w:sz w:val="24"/>
                <w:szCs w:val="24"/>
              </w:rPr>
            </w:pPr>
            <w:r w:rsidRPr="003C6FE2">
              <w:rPr>
                <w:rFonts w:ascii="Times New Roman" w:eastAsia="Times New Roman" w:hAnsi="Times New Roman" w:cs="Times New Roman"/>
                <w:b/>
                <w:bCs/>
                <w:sz w:val="24"/>
                <w:szCs w:val="24"/>
              </w:rPr>
              <w:t>Type of MI</w:t>
            </w:r>
          </w:p>
        </w:tc>
        <w:tc>
          <w:tcPr>
            <w:tcW w:w="0" w:type="auto"/>
            <w:vAlign w:val="center"/>
            <w:hideMark/>
          </w:tcPr>
          <w:p w14:paraId="3FB5A175" w14:textId="77777777" w:rsidR="003C6FE2" w:rsidRPr="003C6FE2" w:rsidRDefault="003C6FE2" w:rsidP="003C6FE2">
            <w:pPr>
              <w:spacing w:after="0" w:line="240" w:lineRule="auto"/>
              <w:jc w:val="center"/>
              <w:rPr>
                <w:rFonts w:ascii="Times New Roman" w:eastAsia="Times New Roman" w:hAnsi="Times New Roman" w:cs="Times New Roman"/>
                <w:b/>
                <w:bCs/>
                <w:sz w:val="24"/>
                <w:szCs w:val="24"/>
              </w:rPr>
            </w:pPr>
            <w:r w:rsidRPr="003C6FE2">
              <w:rPr>
                <w:rFonts w:ascii="Times New Roman" w:eastAsia="Times New Roman" w:hAnsi="Times New Roman" w:cs="Times New Roman"/>
                <w:b/>
                <w:bCs/>
                <w:sz w:val="24"/>
                <w:szCs w:val="24"/>
              </w:rPr>
              <w:t>Management</w:t>
            </w:r>
          </w:p>
        </w:tc>
        <w:tc>
          <w:tcPr>
            <w:tcW w:w="0" w:type="auto"/>
            <w:vAlign w:val="center"/>
            <w:hideMark/>
          </w:tcPr>
          <w:p w14:paraId="35FFDC92" w14:textId="77777777" w:rsidR="003C6FE2" w:rsidRPr="003C6FE2" w:rsidRDefault="003C6FE2" w:rsidP="003C6FE2">
            <w:pPr>
              <w:spacing w:after="0" w:line="240" w:lineRule="auto"/>
              <w:jc w:val="center"/>
              <w:rPr>
                <w:rFonts w:ascii="Times New Roman" w:eastAsia="Times New Roman" w:hAnsi="Times New Roman" w:cs="Times New Roman"/>
                <w:b/>
                <w:bCs/>
                <w:sz w:val="24"/>
                <w:szCs w:val="24"/>
              </w:rPr>
            </w:pPr>
            <w:r w:rsidRPr="003C6FE2">
              <w:rPr>
                <w:rFonts w:ascii="Times New Roman" w:eastAsia="Times New Roman" w:hAnsi="Times New Roman" w:cs="Times New Roman"/>
                <w:b/>
                <w:bCs/>
                <w:sz w:val="24"/>
                <w:szCs w:val="24"/>
              </w:rPr>
              <w:t>Outcome</w:t>
            </w:r>
          </w:p>
        </w:tc>
      </w:tr>
      <w:tr w:rsidR="003C6FE2" w:rsidRPr="003C6FE2" w14:paraId="7CAE150D" w14:textId="77777777" w:rsidTr="003C6FE2">
        <w:trPr>
          <w:tblCellSpacing w:w="15" w:type="dxa"/>
        </w:trPr>
        <w:tc>
          <w:tcPr>
            <w:tcW w:w="0" w:type="auto"/>
            <w:vAlign w:val="center"/>
            <w:hideMark/>
          </w:tcPr>
          <w:p w14:paraId="0E199304" w14:textId="77777777" w:rsidR="003C6FE2" w:rsidRPr="003C6FE2" w:rsidRDefault="003C6FE2" w:rsidP="003C6FE2">
            <w:pPr>
              <w:spacing w:after="0" w:line="240" w:lineRule="auto"/>
              <w:rPr>
                <w:rFonts w:ascii="Times New Roman" w:eastAsia="Times New Roman" w:hAnsi="Times New Roman" w:cs="Times New Roman"/>
                <w:sz w:val="24"/>
                <w:szCs w:val="24"/>
              </w:rPr>
            </w:pPr>
            <w:r w:rsidRPr="003C6FE2">
              <w:rPr>
                <w:rFonts w:ascii="Times New Roman" w:eastAsia="Times New Roman" w:hAnsi="Times New Roman" w:cs="Times New Roman"/>
                <w:sz w:val="24"/>
                <w:szCs w:val="24"/>
              </w:rPr>
              <w:t>Sharma et al., 2014 [5]</w:t>
            </w:r>
          </w:p>
        </w:tc>
        <w:tc>
          <w:tcPr>
            <w:tcW w:w="0" w:type="auto"/>
            <w:vAlign w:val="center"/>
            <w:hideMark/>
          </w:tcPr>
          <w:p w14:paraId="0629C0D2" w14:textId="77777777" w:rsidR="003C6FE2" w:rsidRPr="003C6FE2" w:rsidRDefault="003C6FE2" w:rsidP="003C6FE2">
            <w:pPr>
              <w:spacing w:after="0" w:line="240" w:lineRule="auto"/>
              <w:rPr>
                <w:rFonts w:ascii="Times New Roman" w:eastAsia="Times New Roman" w:hAnsi="Times New Roman" w:cs="Times New Roman"/>
                <w:sz w:val="24"/>
                <w:szCs w:val="24"/>
              </w:rPr>
            </w:pPr>
            <w:r w:rsidRPr="003C6FE2">
              <w:rPr>
                <w:rFonts w:ascii="Times New Roman" w:eastAsia="Times New Roman" w:hAnsi="Times New Roman" w:cs="Times New Roman"/>
                <w:sz w:val="24"/>
                <w:szCs w:val="24"/>
              </w:rPr>
              <w:t>India</w:t>
            </w:r>
          </w:p>
        </w:tc>
        <w:tc>
          <w:tcPr>
            <w:tcW w:w="0" w:type="auto"/>
            <w:vAlign w:val="center"/>
            <w:hideMark/>
          </w:tcPr>
          <w:p w14:paraId="0AD6ECE4" w14:textId="77777777" w:rsidR="003C6FE2" w:rsidRPr="003C6FE2" w:rsidRDefault="003C6FE2" w:rsidP="003C6FE2">
            <w:pPr>
              <w:spacing w:after="0" w:line="240" w:lineRule="auto"/>
              <w:rPr>
                <w:rFonts w:ascii="Times New Roman" w:eastAsia="Times New Roman" w:hAnsi="Times New Roman" w:cs="Times New Roman"/>
                <w:sz w:val="24"/>
                <w:szCs w:val="24"/>
              </w:rPr>
            </w:pPr>
            <w:r w:rsidRPr="003C6FE2">
              <w:rPr>
                <w:rFonts w:ascii="Times New Roman" w:eastAsia="Times New Roman" w:hAnsi="Times New Roman" w:cs="Times New Roman"/>
                <w:sz w:val="24"/>
                <w:szCs w:val="24"/>
              </w:rPr>
              <w:t>42/M</w:t>
            </w:r>
          </w:p>
        </w:tc>
        <w:tc>
          <w:tcPr>
            <w:tcW w:w="0" w:type="auto"/>
            <w:vAlign w:val="center"/>
            <w:hideMark/>
          </w:tcPr>
          <w:p w14:paraId="724AADEF" w14:textId="77777777" w:rsidR="003C6FE2" w:rsidRPr="003C6FE2" w:rsidRDefault="003C6FE2" w:rsidP="003C6FE2">
            <w:pPr>
              <w:spacing w:after="0" w:line="240" w:lineRule="auto"/>
              <w:rPr>
                <w:rFonts w:ascii="Times New Roman" w:eastAsia="Times New Roman" w:hAnsi="Times New Roman" w:cs="Times New Roman"/>
                <w:sz w:val="24"/>
                <w:szCs w:val="24"/>
              </w:rPr>
            </w:pPr>
            <w:r w:rsidRPr="003C6FE2">
              <w:rPr>
                <w:rFonts w:ascii="Times New Roman" w:eastAsia="Times New Roman" w:hAnsi="Times New Roman" w:cs="Times New Roman"/>
                <w:sz w:val="24"/>
                <w:szCs w:val="24"/>
              </w:rPr>
              <w:t>Fever, chest pain, thrombocytopenia</w:t>
            </w:r>
          </w:p>
        </w:tc>
        <w:tc>
          <w:tcPr>
            <w:tcW w:w="0" w:type="auto"/>
            <w:vAlign w:val="center"/>
            <w:hideMark/>
          </w:tcPr>
          <w:p w14:paraId="35FF9220" w14:textId="77777777" w:rsidR="003C6FE2" w:rsidRPr="003C6FE2" w:rsidRDefault="003C6FE2" w:rsidP="003C6FE2">
            <w:pPr>
              <w:spacing w:after="0" w:line="240" w:lineRule="auto"/>
              <w:rPr>
                <w:rFonts w:ascii="Times New Roman" w:eastAsia="Times New Roman" w:hAnsi="Times New Roman" w:cs="Times New Roman"/>
                <w:sz w:val="24"/>
                <w:szCs w:val="24"/>
              </w:rPr>
            </w:pPr>
            <w:r w:rsidRPr="003C6FE2">
              <w:rPr>
                <w:rFonts w:ascii="Times New Roman" w:eastAsia="Times New Roman" w:hAnsi="Times New Roman" w:cs="Times New Roman"/>
                <w:sz w:val="24"/>
                <w:szCs w:val="24"/>
              </w:rPr>
              <w:t>Anterior STEMI</w:t>
            </w:r>
          </w:p>
        </w:tc>
        <w:tc>
          <w:tcPr>
            <w:tcW w:w="0" w:type="auto"/>
            <w:vAlign w:val="center"/>
            <w:hideMark/>
          </w:tcPr>
          <w:p w14:paraId="2895A979" w14:textId="77777777" w:rsidR="003C6FE2" w:rsidRPr="003C6FE2" w:rsidRDefault="003C6FE2" w:rsidP="003C6FE2">
            <w:pPr>
              <w:spacing w:after="0" w:line="240" w:lineRule="auto"/>
              <w:rPr>
                <w:rFonts w:ascii="Times New Roman" w:eastAsia="Times New Roman" w:hAnsi="Times New Roman" w:cs="Times New Roman"/>
                <w:sz w:val="24"/>
                <w:szCs w:val="24"/>
              </w:rPr>
            </w:pPr>
            <w:r w:rsidRPr="003C6FE2">
              <w:rPr>
                <w:rFonts w:ascii="Times New Roman" w:eastAsia="Times New Roman" w:hAnsi="Times New Roman" w:cs="Times New Roman"/>
                <w:sz w:val="24"/>
                <w:szCs w:val="24"/>
              </w:rPr>
              <w:t>Thrombolysis (streptokinase)</w:t>
            </w:r>
          </w:p>
        </w:tc>
        <w:tc>
          <w:tcPr>
            <w:tcW w:w="0" w:type="auto"/>
            <w:vAlign w:val="center"/>
            <w:hideMark/>
          </w:tcPr>
          <w:p w14:paraId="10934440" w14:textId="77777777" w:rsidR="003C6FE2" w:rsidRPr="003C6FE2" w:rsidRDefault="003C6FE2" w:rsidP="003C6FE2">
            <w:pPr>
              <w:spacing w:after="0" w:line="240" w:lineRule="auto"/>
              <w:rPr>
                <w:rFonts w:ascii="Times New Roman" w:eastAsia="Times New Roman" w:hAnsi="Times New Roman" w:cs="Times New Roman"/>
                <w:sz w:val="24"/>
                <w:szCs w:val="24"/>
              </w:rPr>
            </w:pPr>
            <w:r w:rsidRPr="003C6FE2">
              <w:rPr>
                <w:rFonts w:ascii="Times New Roman" w:eastAsia="Times New Roman" w:hAnsi="Times New Roman" w:cs="Times New Roman"/>
                <w:sz w:val="24"/>
                <w:szCs w:val="24"/>
              </w:rPr>
              <w:t>Survived</w:t>
            </w:r>
          </w:p>
        </w:tc>
      </w:tr>
      <w:tr w:rsidR="003C6FE2" w:rsidRPr="003C6FE2" w14:paraId="17326728" w14:textId="77777777" w:rsidTr="003C6FE2">
        <w:trPr>
          <w:tblCellSpacing w:w="15" w:type="dxa"/>
        </w:trPr>
        <w:tc>
          <w:tcPr>
            <w:tcW w:w="0" w:type="auto"/>
            <w:vAlign w:val="center"/>
            <w:hideMark/>
          </w:tcPr>
          <w:p w14:paraId="3D6A90B4" w14:textId="77777777" w:rsidR="003C6FE2" w:rsidRPr="003C6FE2" w:rsidRDefault="003C6FE2" w:rsidP="003C6FE2">
            <w:pPr>
              <w:spacing w:after="0" w:line="240" w:lineRule="auto"/>
              <w:rPr>
                <w:rFonts w:ascii="Times New Roman" w:eastAsia="Times New Roman" w:hAnsi="Times New Roman" w:cs="Times New Roman"/>
                <w:sz w:val="24"/>
                <w:szCs w:val="24"/>
              </w:rPr>
            </w:pPr>
            <w:r w:rsidRPr="003C6FE2">
              <w:rPr>
                <w:rFonts w:ascii="Times New Roman" w:eastAsia="Times New Roman" w:hAnsi="Times New Roman" w:cs="Times New Roman"/>
                <w:sz w:val="24"/>
                <w:szCs w:val="24"/>
              </w:rPr>
              <w:t>Santos et al., 2016 [6]</w:t>
            </w:r>
          </w:p>
        </w:tc>
        <w:tc>
          <w:tcPr>
            <w:tcW w:w="0" w:type="auto"/>
            <w:vAlign w:val="center"/>
            <w:hideMark/>
          </w:tcPr>
          <w:p w14:paraId="3C3E2255" w14:textId="77777777" w:rsidR="003C6FE2" w:rsidRPr="003C6FE2" w:rsidRDefault="003C6FE2" w:rsidP="003C6FE2">
            <w:pPr>
              <w:spacing w:after="0" w:line="240" w:lineRule="auto"/>
              <w:rPr>
                <w:rFonts w:ascii="Times New Roman" w:eastAsia="Times New Roman" w:hAnsi="Times New Roman" w:cs="Times New Roman"/>
                <w:sz w:val="24"/>
                <w:szCs w:val="24"/>
              </w:rPr>
            </w:pPr>
            <w:r w:rsidRPr="003C6FE2">
              <w:rPr>
                <w:rFonts w:ascii="Times New Roman" w:eastAsia="Times New Roman" w:hAnsi="Times New Roman" w:cs="Times New Roman"/>
                <w:sz w:val="24"/>
                <w:szCs w:val="24"/>
              </w:rPr>
              <w:t>Brazil</w:t>
            </w:r>
          </w:p>
        </w:tc>
        <w:tc>
          <w:tcPr>
            <w:tcW w:w="0" w:type="auto"/>
            <w:vAlign w:val="center"/>
            <w:hideMark/>
          </w:tcPr>
          <w:p w14:paraId="36B7E1A9" w14:textId="77777777" w:rsidR="003C6FE2" w:rsidRPr="003C6FE2" w:rsidRDefault="003C6FE2" w:rsidP="003C6FE2">
            <w:pPr>
              <w:spacing w:after="0" w:line="240" w:lineRule="auto"/>
              <w:rPr>
                <w:rFonts w:ascii="Times New Roman" w:eastAsia="Times New Roman" w:hAnsi="Times New Roman" w:cs="Times New Roman"/>
                <w:sz w:val="24"/>
                <w:szCs w:val="24"/>
              </w:rPr>
            </w:pPr>
            <w:r w:rsidRPr="003C6FE2">
              <w:rPr>
                <w:rFonts w:ascii="Times New Roman" w:eastAsia="Times New Roman" w:hAnsi="Times New Roman" w:cs="Times New Roman"/>
                <w:sz w:val="24"/>
                <w:szCs w:val="24"/>
              </w:rPr>
              <w:t>34/M</w:t>
            </w:r>
          </w:p>
        </w:tc>
        <w:tc>
          <w:tcPr>
            <w:tcW w:w="0" w:type="auto"/>
            <w:vAlign w:val="center"/>
            <w:hideMark/>
          </w:tcPr>
          <w:p w14:paraId="4758CE83" w14:textId="77777777" w:rsidR="003C6FE2" w:rsidRPr="003C6FE2" w:rsidRDefault="003C6FE2" w:rsidP="003C6FE2">
            <w:pPr>
              <w:spacing w:after="0" w:line="240" w:lineRule="auto"/>
              <w:rPr>
                <w:rFonts w:ascii="Times New Roman" w:eastAsia="Times New Roman" w:hAnsi="Times New Roman" w:cs="Times New Roman"/>
                <w:sz w:val="24"/>
                <w:szCs w:val="24"/>
              </w:rPr>
            </w:pPr>
            <w:r w:rsidRPr="003C6FE2">
              <w:rPr>
                <w:rFonts w:ascii="Times New Roman" w:eastAsia="Times New Roman" w:hAnsi="Times New Roman" w:cs="Times New Roman"/>
                <w:sz w:val="24"/>
                <w:szCs w:val="24"/>
              </w:rPr>
              <w:t xml:space="preserve">Severe </w:t>
            </w:r>
            <w:r w:rsidRPr="003C6FE2">
              <w:rPr>
                <w:rFonts w:ascii="Times New Roman" w:eastAsia="Times New Roman" w:hAnsi="Times New Roman" w:cs="Times New Roman"/>
                <w:i/>
                <w:iCs/>
                <w:sz w:val="24"/>
                <w:szCs w:val="24"/>
              </w:rPr>
              <w:t>P. vivax</w:t>
            </w:r>
            <w:r w:rsidRPr="003C6FE2">
              <w:rPr>
                <w:rFonts w:ascii="Times New Roman" w:eastAsia="Times New Roman" w:hAnsi="Times New Roman" w:cs="Times New Roman"/>
                <w:sz w:val="24"/>
                <w:szCs w:val="24"/>
              </w:rPr>
              <w:t>, chest pain</w:t>
            </w:r>
          </w:p>
        </w:tc>
        <w:tc>
          <w:tcPr>
            <w:tcW w:w="0" w:type="auto"/>
            <w:vAlign w:val="center"/>
            <w:hideMark/>
          </w:tcPr>
          <w:p w14:paraId="34F74152" w14:textId="77777777" w:rsidR="003C6FE2" w:rsidRPr="003C6FE2" w:rsidRDefault="003C6FE2" w:rsidP="003C6FE2">
            <w:pPr>
              <w:spacing w:after="0" w:line="240" w:lineRule="auto"/>
              <w:rPr>
                <w:rFonts w:ascii="Times New Roman" w:eastAsia="Times New Roman" w:hAnsi="Times New Roman" w:cs="Times New Roman"/>
                <w:sz w:val="24"/>
                <w:szCs w:val="24"/>
              </w:rPr>
            </w:pPr>
            <w:r w:rsidRPr="003C6FE2">
              <w:rPr>
                <w:rFonts w:ascii="Times New Roman" w:eastAsia="Times New Roman" w:hAnsi="Times New Roman" w:cs="Times New Roman"/>
                <w:sz w:val="24"/>
                <w:szCs w:val="24"/>
              </w:rPr>
              <w:t>Inferior STEMI</w:t>
            </w:r>
          </w:p>
        </w:tc>
        <w:tc>
          <w:tcPr>
            <w:tcW w:w="0" w:type="auto"/>
            <w:vAlign w:val="center"/>
            <w:hideMark/>
          </w:tcPr>
          <w:p w14:paraId="0C91B671" w14:textId="77777777" w:rsidR="003C6FE2" w:rsidRPr="003C6FE2" w:rsidRDefault="003C6FE2" w:rsidP="003C6FE2">
            <w:pPr>
              <w:spacing w:after="0" w:line="240" w:lineRule="auto"/>
              <w:rPr>
                <w:rFonts w:ascii="Times New Roman" w:eastAsia="Times New Roman" w:hAnsi="Times New Roman" w:cs="Times New Roman"/>
                <w:sz w:val="24"/>
                <w:szCs w:val="24"/>
              </w:rPr>
            </w:pPr>
            <w:r w:rsidRPr="003C6FE2">
              <w:rPr>
                <w:rFonts w:ascii="Times New Roman" w:eastAsia="Times New Roman" w:hAnsi="Times New Roman" w:cs="Times New Roman"/>
                <w:sz w:val="24"/>
                <w:szCs w:val="24"/>
              </w:rPr>
              <w:t>Supportive</w:t>
            </w:r>
          </w:p>
        </w:tc>
        <w:tc>
          <w:tcPr>
            <w:tcW w:w="0" w:type="auto"/>
            <w:vAlign w:val="center"/>
            <w:hideMark/>
          </w:tcPr>
          <w:p w14:paraId="4D10C3BF" w14:textId="77777777" w:rsidR="003C6FE2" w:rsidRPr="003C6FE2" w:rsidRDefault="003C6FE2" w:rsidP="003C6FE2">
            <w:pPr>
              <w:spacing w:after="0" w:line="240" w:lineRule="auto"/>
              <w:rPr>
                <w:rFonts w:ascii="Times New Roman" w:eastAsia="Times New Roman" w:hAnsi="Times New Roman" w:cs="Times New Roman"/>
                <w:sz w:val="24"/>
                <w:szCs w:val="24"/>
              </w:rPr>
            </w:pPr>
            <w:r w:rsidRPr="003C6FE2">
              <w:rPr>
                <w:rFonts w:ascii="Times New Roman" w:eastAsia="Times New Roman" w:hAnsi="Times New Roman" w:cs="Times New Roman"/>
                <w:sz w:val="24"/>
                <w:szCs w:val="24"/>
              </w:rPr>
              <w:t>Survived</w:t>
            </w:r>
          </w:p>
        </w:tc>
      </w:tr>
      <w:tr w:rsidR="003C6FE2" w:rsidRPr="003C6FE2" w14:paraId="0ED685C7" w14:textId="77777777" w:rsidTr="003C6FE2">
        <w:trPr>
          <w:tblCellSpacing w:w="15" w:type="dxa"/>
        </w:trPr>
        <w:tc>
          <w:tcPr>
            <w:tcW w:w="0" w:type="auto"/>
            <w:vAlign w:val="center"/>
            <w:hideMark/>
          </w:tcPr>
          <w:p w14:paraId="03AC2B2C" w14:textId="77777777" w:rsidR="003C6FE2" w:rsidRPr="003C6FE2" w:rsidRDefault="003C6FE2" w:rsidP="003C6FE2">
            <w:pPr>
              <w:spacing w:after="0" w:line="240" w:lineRule="auto"/>
              <w:rPr>
                <w:rFonts w:ascii="Times New Roman" w:eastAsia="Times New Roman" w:hAnsi="Times New Roman" w:cs="Times New Roman"/>
                <w:sz w:val="24"/>
                <w:szCs w:val="24"/>
              </w:rPr>
            </w:pPr>
            <w:r w:rsidRPr="003C6FE2">
              <w:rPr>
                <w:rFonts w:ascii="Times New Roman" w:eastAsia="Times New Roman" w:hAnsi="Times New Roman" w:cs="Times New Roman"/>
                <w:sz w:val="24"/>
                <w:szCs w:val="24"/>
              </w:rPr>
              <w:t>Kumar et al., 2017 [7]</w:t>
            </w:r>
          </w:p>
        </w:tc>
        <w:tc>
          <w:tcPr>
            <w:tcW w:w="0" w:type="auto"/>
            <w:vAlign w:val="center"/>
            <w:hideMark/>
          </w:tcPr>
          <w:p w14:paraId="7F00EEF4" w14:textId="77777777" w:rsidR="003C6FE2" w:rsidRPr="003C6FE2" w:rsidRDefault="003C6FE2" w:rsidP="003C6FE2">
            <w:pPr>
              <w:spacing w:after="0" w:line="240" w:lineRule="auto"/>
              <w:rPr>
                <w:rFonts w:ascii="Times New Roman" w:eastAsia="Times New Roman" w:hAnsi="Times New Roman" w:cs="Times New Roman"/>
                <w:sz w:val="24"/>
                <w:szCs w:val="24"/>
              </w:rPr>
            </w:pPr>
            <w:r w:rsidRPr="003C6FE2">
              <w:rPr>
                <w:rFonts w:ascii="Times New Roman" w:eastAsia="Times New Roman" w:hAnsi="Times New Roman" w:cs="Times New Roman"/>
                <w:sz w:val="24"/>
                <w:szCs w:val="24"/>
              </w:rPr>
              <w:t>India</w:t>
            </w:r>
          </w:p>
        </w:tc>
        <w:tc>
          <w:tcPr>
            <w:tcW w:w="0" w:type="auto"/>
            <w:vAlign w:val="center"/>
            <w:hideMark/>
          </w:tcPr>
          <w:p w14:paraId="61DBFAC7" w14:textId="77777777" w:rsidR="003C6FE2" w:rsidRPr="003C6FE2" w:rsidRDefault="003C6FE2" w:rsidP="003C6FE2">
            <w:pPr>
              <w:spacing w:after="0" w:line="240" w:lineRule="auto"/>
              <w:rPr>
                <w:rFonts w:ascii="Times New Roman" w:eastAsia="Times New Roman" w:hAnsi="Times New Roman" w:cs="Times New Roman"/>
                <w:sz w:val="24"/>
                <w:szCs w:val="24"/>
              </w:rPr>
            </w:pPr>
            <w:r w:rsidRPr="003C6FE2">
              <w:rPr>
                <w:rFonts w:ascii="Times New Roman" w:eastAsia="Times New Roman" w:hAnsi="Times New Roman" w:cs="Times New Roman"/>
                <w:sz w:val="24"/>
                <w:szCs w:val="24"/>
              </w:rPr>
              <w:t>18/M</w:t>
            </w:r>
          </w:p>
        </w:tc>
        <w:tc>
          <w:tcPr>
            <w:tcW w:w="0" w:type="auto"/>
            <w:vAlign w:val="center"/>
            <w:hideMark/>
          </w:tcPr>
          <w:p w14:paraId="4F30931C" w14:textId="77777777" w:rsidR="003C6FE2" w:rsidRPr="003C6FE2" w:rsidRDefault="003C6FE2" w:rsidP="003C6FE2">
            <w:pPr>
              <w:spacing w:after="0" w:line="240" w:lineRule="auto"/>
              <w:rPr>
                <w:rFonts w:ascii="Times New Roman" w:eastAsia="Times New Roman" w:hAnsi="Times New Roman" w:cs="Times New Roman"/>
                <w:sz w:val="24"/>
                <w:szCs w:val="24"/>
              </w:rPr>
            </w:pPr>
            <w:r w:rsidRPr="003C6FE2">
              <w:rPr>
                <w:rFonts w:ascii="Times New Roman" w:eastAsia="Times New Roman" w:hAnsi="Times New Roman" w:cs="Times New Roman"/>
                <w:sz w:val="24"/>
                <w:szCs w:val="24"/>
              </w:rPr>
              <w:t xml:space="preserve">ARDS, severe </w:t>
            </w:r>
            <w:r w:rsidRPr="003C6FE2">
              <w:rPr>
                <w:rFonts w:ascii="Times New Roman" w:eastAsia="Times New Roman" w:hAnsi="Times New Roman" w:cs="Times New Roman"/>
                <w:i/>
                <w:iCs/>
                <w:sz w:val="24"/>
                <w:szCs w:val="24"/>
              </w:rPr>
              <w:t>P. vivax</w:t>
            </w:r>
          </w:p>
        </w:tc>
        <w:tc>
          <w:tcPr>
            <w:tcW w:w="0" w:type="auto"/>
            <w:vAlign w:val="center"/>
            <w:hideMark/>
          </w:tcPr>
          <w:p w14:paraId="15888BD1" w14:textId="77777777" w:rsidR="003C6FE2" w:rsidRPr="003C6FE2" w:rsidRDefault="003C6FE2" w:rsidP="003C6FE2">
            <w:pPr>
              <w:spacing w:after="0" w:line="240" w:lineRule="auto"/>
              <w:rPr>
                <w:rFonts w:ascii="Times New Roman" w:eastAsia="Times New Roman" w:hAnsi="Times New Roman" w:cs="Times New Roman"/>
                <w:sz w:val="24"/>
                <w:szCs w:val="24"/>
              </w:rPr>
            </w:pPr>
            <w:r w:rsidRPr="003C6FE2">
              <w:rPr>
                <w:rFonts w:ascii="Times New Roman" w:eastAsia="Times New Roman" w:hAnsi="Times New Roman" w:cs="Times New Roman"/>
                <w:sz w:val="24"/>
                <w:szCs w:val="24"/>
              </w:rPr>
              <w:t>STEMI</w:t>
            </w:r>
          </w:p>
        </w:tc>
        <w:tc>
          <w:tcPr>
            <w:tcW w:w="0" w:type="auto"/>
            <w:vAlign w:val="center"/>
            <w:hideMark/>
          </w:tcPr>
          <w:p w14:paraId="326880F5" w14:textId="77777777" w:rsidR="003C6FE2" w:rsidRPr="003C6FE2" w:rsidRDefault="003C6FE2" w:rsidP="003C6FE2">
            <w:pPr>
              <w:spacing w:after="0" w:line="240" w:lineRule="auto"/>
              <w:rPr>
                <w:rFonts w:ascii="Times New Roman" w:eastAsia="Times New Roman" w:hAnsi="Times New Roman" w:cs="Times New Roman"/>
                <w:sz w:val="24"/>
                <w:szCs w:val="24"/>
              </w:rPr>
            </w:pPr>
            <w:r w:rsidRPr="003C6FE2">
              <w:rPr>
                <w:rFonts w:ascii="Times New Roman" w:eastAsia="Times New Roman" w:hAnsi="Times New Roman" w:cs="Times New Roman"/>
                <w:sz w:val="24"/>
                <w:szCs w:val="24"/>
              </w:rPr>
              <w:t>Thrombolysis</w:t>
            </w:r>
          </w:p>
        </w:tc>
        <w:tc>
          <w:tcPr>
            <w:tcW w:w="0" w:type="auto"/>
            <w:vAlign w:val="center"/>
            <w:hideMark/>
          </w:tcPr>
          <w:p w14:paraId="6E27FB09" w14:textId="77777777" w:rsidR="003C6FE2" w:rsidRPr="003C6FE2" w:rsidRDefault="003C6FE2" w:rsidP="003C6FE2">
            <w:pPr>
              <w:spacing w:after="0" w:line="240" w:lineRule="auto"/>
              <w:rPr>
                <w:rFonts w:ascii="Times New Roman" w:eastAsia="Times New Roman" w:hAnsi="Times New Roman" w:cs="Times New Roman"/>
                <w:sz w:val="24"/>
                <w:szCs w:val="24"/>
              </w:rPr>
            </w:pPr>
            <w:r w:rsidRPr="003C6FE2">
              <w:rPr>
                <w:rFonts w:ascii="Times New Roman" w:eastAsia="Times New Roman" w:hAnsi="Times New Roman" w:cs="Times New Roman"/>
                <w:sz w:val="24"/>
                <w:szCs w:val="24"/>
              </w:rPr>
              <w:t>Survived</w:t>
            </w:r>
          </w:p>
        </w:tc>
      </w:tr>
      <w:tr w:rsidR="003C6FE2" w:rsidRPr="003C6FE2" w14:paraId="3D32CC77" w14:textId="77777777" w:rsidTr="003C6FE2">
        <w:trPr>
          <w:tblCellSpacing w:w="15" w:type="dxa"/>
        </w:trPr>
        <w:tc>
          <w:tcPr>
            <w:tcW w:w="0" w:type="auto"/>
            <w:vAlign w:val="center"/>
            <w:hideMark/>
          </w:tcPr>
          <w:p w14:paraId="56D6E05C" w14:textId="77777777" w:rsidR="003C6FE2" w:rsidRPr="003C6FE2" w:rsidRDefault="003C6FE2" w:rsidP="003C6FE2">
            <w:pPr>
              <w:spacing w:after="0" w:line="240" w:lineRule="auto"/>
              <w:rPr>
                <w:rFonts w:ascii="Times New Roman" w:eastAsia="Times New Roman" w:hAnsi="Times New Roman" w:cs="Times New Roman"/>
                <w:sz w:val="24"/>
                <w:szCs w:val="24"/>
              </w:rPr>
            </w:pPr>
            <w:r w:rsidRPr="003C6FE2">
              <w:rPr>
                <w:rFonts w:ascii="Times New Roman" w:eastAsia="Times New Roman" w:hAnsi="Times New Roman" w:cs="Times New Roman"/>
                <w:b/>
                <w:bCs/>
                <w:sz w:val="24"/>
                <w:szCs w:val="24"/>
              </w:rPr>
              <w:t>Present case, 2025</w:t>
            </w:r>
          </w:p>
        </w:tc>
        <w:tc>
          <w:tcPr>
            <w:tcW w:w="0" w:type="auto"/>
            <w:vAlign w:val="center"/>
            <w:hideMark/>
          </w:tcPr>
          <w:p w14:paraId="0C6A04B0" w14:textId="77777777" w:rsidR="003C6FE2" w:rsidRPr="003C6FE2" w:rsidRDefault="003C6FE2" w:rsidP="003C6FE2">
            <w:pPr>
              <w:spacing w:after="0" w:line="240" w:lineRule="auto"/>
              <w:rPr>
                <w:rFonts w:ascii="Times New Roman" w:eastAsia="Times New Roman" w:hAnsi="Times New Roman" w:cs="Times New Roman"/>
                <w:sz w:val="24"/>
                <w:szCs w:val="24"/>
              </w:rPr>
            </w:pPr>
            <w:r w:rsidRPr="003C6FE2">
              <w:rPr>
                <w:rFonts w:ascii="Times New Roman" w:eastAsia="Times New Roman" w:hAnsi="Times New Roman" w:cs="Times New Roman"/>
                <w:sz w:val="24"/>
                <w:szCs w:val="24"/>
              </w:rPr>
              <w:t>India</w:t>
            </w:r>
          </w:p>
        </w:tc>
        <w:tc>
          <w:tcPr>
            <w:tcW w:w="0" w:type="auto"/>
            <w:vAlign w:val="center"/>
            <w:hideMark/>
          </w:tcPr>
          <w:p w14:paraId="5A42908E" w14:textId="77777777" w:rsidR="003C6FE2" w:rsidRPr="003C6FE2" w:rsidRDefault="003C6FE2" w:rsidP="003C6FE2">
            <w:pPr>
              <w:spacing w:after="0" w:line="240" w:lineRule="auto"/>
              <w:rPr>
                <w:rFonts w:ascii="Times New Roman" w:eastAsia="Times New Roman" w:hAnsi="Times New Roman" w:cs="Times New Roman"/>
                <w:sz w:val="24"/>
                <w:szCs w:val="24"/>
              </w:rPr>
            </w:pPr>
            <w:r w:rsidRPr="003C6FE2">
              <w:rPr>
                <w:rFonts w:ascii="Times New Roman" w:eastAsia="Times New Roman" w:hAnsi="Times New Roman" w:cs="Times New Roman"/>
                <w:sz w:val="24"/>
                <w:szCs w:val="24"/>
              </w:rPr>
              <w:t>55/F</w:t>
            </w:r>
          </w:p>
        </w:tc>
        <w:tc>
          <w:tcPr>
            <w:tcW w:w="0" w:type="auto"/>
            <w:vAlign w:val="center"/>
            <w:hideMark/>
          </w:tcPr>
          <w:p w14:paraId="46B06F67" w14:textId="77777777" w:rsidR="003C6FE2" w:rsidRPr="003C6FE2" w:rsidRDefault="003C6FE2" w:rsidP="003C6FE2">
            <w:pPr>
              <w:spacing w:after="0" w:line="240" w:lineRule="auto"/>
              <w:rPr>
                <w:rFonts w:ascii="Times New Roman" w:eastAsia="Times New Roman" w:hAnsi="Times New Roman" w:cs="Times New Roman"/>
                <w:sz w:val="24"/>
                <w:szCs w:val="24"/>
              </w:rPr>
            </w:pPr>
            <w:r w:rsidRPr="003C6FE2">
              <w:rPr>
                <w:rFonts w:ascii="Times New Roman" w:eastAsia="Times New Roman" w:hAnsi="Times New Roman" w:cs="Times New Roman"/>
                <w:sz w:val="24"/>
                <w:szCs w:val="24"/>
              </w:rPr>
              <w:t>ARDS, AKI, shock</w:t>
            </w:r>
          </w:p>
        </w:tc>
        <w:tc>
          <w:tcPr>
            <w:tcW w:w="0" w:type="auto"/>
            <w:vAlign w:val="center"/>
            <w:hideMark/>
          </w:tcPr>
          <w:p w14:paraId="79AE97C2" w14:textId="77777777" w:rsidR="003C6FE2" w:rsidRPr="003C6FE2" w:rsidRDefault="003C6FE2" w:rsidP="003C6FE2">
            <w:pPr>
              <w:spacing w:after="0" w:line="240" w:lineRule="auto"/>
              <w:rPr>
                <w:rFonts w:ascii="Times New Roman" w:eastAsia="Times New Roman" w:hAnsi="Times New Roman" w:cs="Times New Roman"/>
                <w:sz w:val="24"/>
                <w:szCs w:val="24"/>
              </w:rPr>
            </w:pPr>
            <w:r w:rsidRPr="003C6FE2">
              <w:rPr>
                <w:rFonts w:ascii="Times New Roman" w:eastAsia="Times New Roman" w:hAnsi="Times New Roman" w:cs="Times New Roman"/>
                <w:sz w:val="24"/>
                <w:szCs w:val="24"/>
              </w:rPr>
              <w:t>Anterior STEMI</w:t>
            </w:r>
          </w:p>
        </w:tc>
        <w:tc>
          <w:tcPr>
            <w:tcW w:w="0" w:type="auto"/>
            <w:vAlign w:val="center"/>
            <w:hideMark/>
          </w:tcPr>
          <w:p w14:paraId="3A00E969" w14:textId="77777777" w:rsidR="003C6FE2" w:rsidRPr="003C6FE2" w:rsidRDefault="003C6FE2" w:rsidP="003C6FE2">
            <w:pPr>
              <w:spacing w:after="0" w:line="240" w:lineRule="auto"/>
              <w:rPr>
                <w:rFonts w:ascii="Times New Roman" w:eastAsia="Times New Roman" w:hAnsi="Times New Roman" w:cs="Times New Roman"/>
                <w:sz w:val="24"/>
                <w:szCs w:val="24"/>
              </w:rPr>
            </w:pPr>
            <w:r w:rsidRPr="003C6FE2">
              <w:rPr>
                <w:rFonts w:ascii="Times New Roman" w:eastAsia="Times New Roman" w:hAnsi="Times New Roman" w:cs="Times New Roman"/>
                <w:sz w:val="24"/>
                <w:szCs w:val="24"/>
              </w:rPr>
              <w:t>Thrombolysis + CAG (LAD recanalized)</w:t>
            </w:r>
          </w:p>
        </w:tc>
        <w:tc>
          <w:tcPr>
            <w:tcW w:w="0" w:type="auto"/>
            <w:vAlign w:val="center"/>
            <w:hideMark/>
          </w:tcPr>
          <w:p w14:paraId="50072567" w14:textId="77777777" w:rsidR="003C6FE2" w:rsidRPr="003C6FE2" w:rsidRDefault="003C6FE2" w:rsidP="003C6FE2">
            <w:pPr>
              <w:spacing w:after="0" w:line="240" w:lineRule="auto"/>
              <w:rPr>
                <w:rFonts w:ascii="Times New Roman" w:eastAsia="Times New Roman" w:hAnsi="Times New Roman" w:cs="Times New Roman"/>
                <w:sz w:val="24"/>
                <w:szCs w:val="24"/>
              </w:rPr>
            </w:pPr>
            <w:r w:rsidRPr="003C6FE2">
              <w:rPr>
                <w:rFonts w:ascii="Times New Roman" w:eastAsia="Times New Roman" w:hAnsi="Times New Roman" w:cs="Times New Roman"/>
                <w:b/>
                <w:bCs/>
                <w:sz w:val="24"/>
                <w:szCs w:val="24"/>
              </w:rPr>
              <w:t>Recovered fully</w:t>
            </w:r>
          </w:p>
        </w:tc>
      </w:tr>
    </w:tbl>
    <w:p w14:paraId="60DAC838" w14:textId="77777777" w:rsidR="003C6FE2" w:rsidRPr="003C6FE2" w:rsidRDefault="003C6FE2" w:rsidP="003C6FE2">
      <w:pPr>
        <w:spacing w:before="100" w:beforeAutospacing="1" w:after="100" w:afterAutospacing="1" w:line="240" w:lineRule="auto"/>
        <w:outlineLvl w:val="2"/>
        <w:rPr>
          <w:rFonts w:ascii="Times New Roman" w:eastAsia="Times New Roman" w:hAnsi="Times New Roman" w:cs="Times New Roman"/>
          <w:b/>
          <w:bCs/>
          <w:sz w:val="27"/>
          <w:szCs w:val="27"/>
        </w:rPr>
      </w:pPr>
      <w:r w:rsidRPr="003C6FE2">
        <w:rPr>
          <w:rFonts w:ascii="Times New Roman" w:eastAsia="Times New Roman" w:hAnsi="Times New Roman" w:cs="Times New Roman"/>
          <w:b/>
          <w:bCs/>
          <w:sz w:val="27"/>
          <w:szCs w:val="27"/>
        </w:rPr>
        <w:t>Prognostic and Clinical Implications</w:t>
      </w:r>
    </w:p>
    <w:p w14:paraId="44400820" w14:textId="77777777" w:rsidR="003C6FE2" w:rsidRPr="003C6FE2" w:rsidRDefault="003C6FE2" w:rsidP="003C6FE2">
      <w:pPr>
        <w:spacing w:before="100" w:beforeAutospacing="1" w:after="100" w:afterAutospacing="1" w:line="240" w:lineRule="auto"/>
        <w:rPr>
          <w:rFonts w:ascii="Times New Roman" w:eastAsia="Times New Roman" w:hAnsi="Times New Roman" w:cs="Times New Roman"/>
          <w:sz w:val="24"/>
          <w:szCs w:val="24"/>
        </w:rPr>
      </w:pPr>
      <w:r w:rsidRPr="003C6FE2">
        <w:rPr>
          <w:rFonts w:ascii="Times New Roman" w:eastAsia="Times New Roman" w:hAnsi="Times New Roman" w:cs="Times New Roman"/>
          <w:sz w:val="24"/>
          <w:szCs w:val="24"/>
        </w:rPr>
        <w:t xml:space="preserve">This case underscores the need for clinicians to consider cardiac complications in severe </w:t>
      </w:r>
      <w:r w:rsidRPr="003C6FE2">
        <w:rPr>
          <w:rFonts w:ascii="Times New Roman" w:eastAsia="Times New Roman" w:hAnsi="Times New Roman" w:cs="Times New Roman"/>
          <w:i/>
          <w:iCs/>
          <w:sz w:val="24"/>
          <w:szCs w:val="24"/>
        </w:rPr>
        <w:t>P. vivax</w:t>
      </w:r>
      <w:r w:rsidRPr="003C6FE2">
        <w:rPr>
          <w:rFonts w:ascii="Times New Roman" w:eastAsia="Times New Roman" w:hAnsi="Times New Roman" w:cs="Times New Roman"/>
          <w:sz w:val="24"/>
          <w:szCs w:val="24"/>
        </w:rPr>
        <w:t xml:space="preserve"> malaria, particularly in patients with chest discomfort or ECG changes. Routine ECG and cardiac biomarker evaluation should be incorporated in severe malaria workup. Early identification and management of myocardial ischemia can prevent catastrophic outcomes.</w:t>
      </w:r>
    </w:p>
    <w:p w14:paraId="67849029" w14:textId="77777777" w:rsidR="003C6FE2" w:rsidRPr="003C6FE2" w:rsidRDefault="003C6FE2" w:rsidP="003C6FE2">
      <w:pPr>
        <w:spacing w:before="100" w:beforeAutospacing="1" w:after="100" w:afterAutospacing="1" w:line="240" w:lineRule="auto"/>
        <w:rPr>
          <w:rFonts w:ascii="Times New Roman" w:eastAsia="Times New Roman" w:hAnsi="Times New Roman" w:cs="Times New Roman"/>
          <w:sz w:val="24"/>
          <w:szCs w:val="24"/>
        </w:rPr>
      </w:pPr>
      <w:r w:rsidRPr="003C6FE2">
        <w:rPr>
          <w:rFonts w:ascii="Times New Roman" w:eastAsia="Times New Roman" w:hAnsi="Times New Roman" w:cs="Times New Roman"/>
          <w:sz w:val="24"/>
          <w:szCs w:val="24"/>
        </w:rPr>
        <w:t>Furthermore, this case demonstrates that with vigilant monitoring and collaborative care between infectious disease, cardiology, and critical care teams, aggressive interventions like thrombolysis can be safely executed even in complex hematologic settings.</w:t>
      </w:r>
    </w:p>
    <w:p w14:paraId="639B5B3F" w14:textId="77777777" w:rsidR="003C6FE2" w:rsidRPr="003C6FE2" w:rsidRDefault="003B41B8" w:rsidP="003C6FE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w14:anchorId="2926460C">
          <v:rect id="_x0000_i1029" style="width:0;height:1.5pt" o:hralign="center" o:hrstd="t" o:hr="t" fillcolor="#a0a0a0" stroked="f"/>
        </w:pict>
      </w:r>
    </w:p>
    <w:p w14:paraId="5A085E5F" w14:textId="77777777" w:rsidR="003C6FE2" w:rsidRPr="003C6FE2" w:rsidRDefault="003C6FE2" w:rsidP="003C6FE2">
      <w:pPr>
        <w:spacing w:before="100" w:beforeAutospacing="1" w:after="100" w:afterAutospacing="1" w:line="240" w:lineRule="auto"/>
        <w:outlineLvl w:val="1"/>
        <w:rPr>
          <w:rFonts w:ascii="Times New Roman" w:eastAsia="Times New Roman" w:hAnsi="Times New Roman" w:cs="Times New Roman"/>
          <w:b/>
          <w:bCs/>
          <w:sz w:val="36"/>
          <w:szCs w:val="36"/>
        </w:rPr>
      </w:pPr>
      <w:r w:rsidRPr="003C6FE2">
        <w:rPr>
          <w:rFonts w:ascii="Times New Roman" w:eastAsia="Times New Roman" w:hAnsi="Times New Roman" w:cs="Times New Roman"/>
          <w:b/>
          <w:bCs/>
          <w:sz w:val="36"/>
          <w:szCs w:val="36"/>
        </w:rPr>
        <w:t>Conclusion</w:t>
      </w:r>
    </w:p>
    <w:p w14:paraId="0E193E3A" w14:textId="77777777" w:rsidR="003C6FE2" w:rsidRPr="003C6FE2" w:rsidRDefault="003C6FE2" w:rsidP="003C6FE2">
      <w:pPr>
        <w:spacing w:before="100" w:beforeAutospacing="1" w:after="100" w:afterAutospacing="1" w:line="240" w:lineRule="auto"/>
        <w:rPr>
          <w:rFonts w:ascii="Times New Roman" w:eastAsia="Times New Roman" w:hAnsi="Times New Roman" w:cs="Times New Roman"/>
          <w:sz w:val="24"/>
          <w:szCs w:val="24"/>
        </w:rPr>
      </w:pPr>
      <w:r w:rsidRPr="003C6FE2">
        <w:rPr>
          <w:rFonts w:ascii="Times New Roman" w:eastAsia="Times New Roman" w:hAnsi="Times New Roman" w:cs="Times New Roman"/>
          <w:sz w:val="24"/>
          <w:szCs w:val="24"/>
        </w:rPr>
        <w:t xml:space="preserve">Acute myocardial infarction secondary to </w:t>
      </w:r>
      <w:r w:rsidRPr="003C6FE2">
        <w:rPr>
          <w:rFonts w:ascii="Times New Roman" w:eastAsia="Times New Roman" w:hAnsi="Times New Roman" w:cs="Times New Roman"/>
          <w:i/>
          <w:iCs/>
          <w:sz w:val="24"/>
          <w:szCs w:val="24"/>
        </w:rPr>
        <w:t>P. vivax</w:t>
      </w:r>
      <w:r w:rsidRPr="003C6FE2">
        <w:rPr>
          <w:rFonts w:ascii="Times New Roman" w:eastAsia="Times New Roman" w:hAnsi="Times New Roman" w:cs="Times New Roman"/>
          <w:sz w:val="24"/>
          <w:szCs w:val="24"/>
        </w:rPr>
        <w:t xml:space="preserve"> malaria is exceedingly rare but potentially fatal. The case presented provides angiographic evidence supporting the thrombotic pathophysiology of malaria-associated STEMI. Clinicians should recognize that </w:t>
      </w:r>
      <w:r w:rsidRPr="003C6FE2">
        <w:rPr>
          <w:rFonts w:ascii="Times New Roman" w:eastAsia="Times New Roman" w:hAnsi="Times New Roman" w:cs="Times New Roman"/>
          <w:i/>
          <w:iCs/>
          <w:sz w:val="24"/>
          <w:szCs w:val="24"/>
        </w:rPr>
        <w:t>P. vivax</w:t>
      </w:r>
      <w:r w:rsidRPr="003C6FE2">
        <w:rPr>
          <w:rFonts w:ascii="Times New Roman" w:eastAsia="Times New Roman" w:hAnsi="Times New Roman" w:cs="Times New Roman"/>
          <w:sz w:val="24"/>
          <w:szCs w:val="24"/>
        </w:rPr>
        <w:t xml:space="preserve"> malaria is not benign—it can trigger multi-organ dysfunction and severe cardiovascular complications.</w:t>
      </w:r>
    </w:p>
    <w:p w14:paraId="7974F721" w14:textId="3577294E" w:rsidR="003C6FE2" w:rsidRDefault="003C6FE2" w:rsidP="003C6FE2">
      <w:pPr>
        <w:spacing w:before="100" w:beforeAutospacing="1" w:after="100" w:afterAutospacing="1" w:line="240" w:lineRule="auto"/>
        <w:rPr>
          <w:rFonts w:ascii="Times New Roman" w:eastAsia="Times New Roman" w:hAnsi="Times New Roman" w:cs="Times New Roman"/>
          <w:sz w:val="24"/>
          <w:szCs w:val="24"/>
        </w:rPr>
      </w:pPr>
      <w:r w:rsidRPr="003C6FE2">
        <w:rPr>
          <w:rFonts w:ascii="Times New Roman" w:eastAsia="Times New Roman" w:hAnsi="Times New Roman" w:cs="Times New Roman"/>
          <w:sz w:val="24"/>
          <w:szCs w:val="24"/>
        </w:rPr>
        <w:t xml:space="preserve">A high index of suspicion, early ECG monitoring, and judicious use of thrombolytics in selected patients, even with thrombocytopenia, may be lifesaving. This report enriches the existing literature by presenting an angiographically confirmed case of LAD recanalization following thrombolysis in severe </w:t>
      </w:r>
      <w:r w:rsidRPr="003C6FE2">
        <w:rPr>
          <w:rFonts w:ascii="Times New Roman" w:eastAsia="Times New Roman" w:hAnsi="Times New Roman" w:cs="Times New Roman"/>
          <w:i/>
          <w:iCs/>
          <w:sz w:val="24"/>
          <w:szCs w:val="24"/>
        </w:rPr>
        <w:t>P. vivax</w:t>
      </w:r>
      <w:r w:rsidRPr="003C6FE2">
        <w:rPr>
          <w:rFonts w:ascii="Times New Roman" w:eastAsia="Times New Roman" w:hAnsi="Times New Roman" w:cs="Times New Roman"/>
          <w:sz w:val="24"/>
          <w:szCs w:val="24"/>
        </w:rPr>
        <w:t xml:space="preserve"> infection, emphasizing the importance of timely recognition and multidisciplinary management.</w:t>
      </w:r>
    </w:p>
    <w:p w14:paraId="67DA04A4" w14:textId="77777777" w:rsidR="008760E1" w:rsidRDefault="008760E1" w:rsidP="006669F4">
      <w:pPr>
        <w:rPr>
          <w:b/>
          <w:highlight w:val="yellow"/>
        </w:rPr>
      </w:pPr>
    </w:p>
    <w:p w14:paraId="17A31318" w14:textId="77777777" w:rsidR="008760E1" w:rsidRPr="008760E1" w:rsidRDefault="008760E1" w:rsidP="008760E1">
      <w:pPr>
        <w:rPr>
          <w:b/>
        </w:rPr>
      </w:pPr>
      <w:r w:rsidRPr="008760E1">
        <w:rPr>
          <w:b/>
        </w:rPr>
        <w:lastRenderedPageBreak/>
        <w:t xml:space="preserve">Consent </w:t>
      </w:r>
    </w:p>
    <w:p w14:paraId="065FB9DC" w14:textId="66203F2E" w:rsidR="008760E1" w:rsidRPr="008760E1" w:rsidRDefault="008760E1" w:rsidP="008760E1">
      <w:pPr>
        <w:rPr>
          <w:highlight w:val="yellow"/>
        </w:rPr>
      </w:pPr>
      <w:r w:rsidRPr="008760E1">
        <w:t>As per international standards or university standards, patient(s) written consent has been collected and preserved by the author(s).</w:t>
      </w:r>
    </w:p>
    <w:p w14:paraId="745FAB68" w14:textId="77777777" w:rsidR="008760E1" w:rsidRDefault="008760E1" w:rsidP="006669F4">
      <w:pPr>
        <w:rPr>
          <w:b/>
          <w:highlight w:val="yellow"/>
        </w:rPr>
      </w:pPr>
    </w:p>
    <w:p w14:paraId="5AAAE296" w14:textId="2169D6BC" w:rsidR="006669F4" w:rsidRPr="008760E1" w:rsidRDefault="006669F4" w:rsidP="006669F4">
      <w:pPr>
        <w:rPr>
          <w:b/>
          <w:highlight w:val="yellow"/>
        </w:rPr>
      </w:pPr>
      <w:r w:rsidRPr="008760E1">
        <w:rPr>
          <w:b/>
          <w:highlight w:val="yellow"/>
        </w:rPr>
        <w:t>Disclaimer (Artificial intelligence)</w:t>
      </w:r>
    </w:p>
    <w:p w14:paraId="68C37765" w14:textId="77777777" w:rsidR="006669F4" w:rsidRPr="00740879" w:rsidRDefault="006669F4" w:rsidP="006669F4">
      <w:pPr>
        <w:rPr>
          <w:highlight w:val="yellow"/>
        </w:rPr>
      </w:pPr>
      <w:r w:rsidRPr="00740879">
        <w:rPr>
          <w:highlight w:val="yellow"/>
        </w:rPr>
        <w:t xml:space="preserve">Option 1: </w:t>
      </w:r>
    </w:p>
    <w:p w14:paraId="2DC854E7" w14:textId="77777777" w:rsidR="006669F4" w:rsidRPr="00740879" w:rsidRDefault="006669F4" w:rsidP="006669F4">
      <w:pPr>
        <w:rPr>
          <w:highlight w:val="yellow"/>
        </w:rPr>
      </w:pPr>
      <w:r w:rsidRPr="00740879">
        <w:rPr>
          <w:highlight w:val="yellow"/>
        </w:rPr>
        <w:t>Author(s) hereby declare that NO generative AI technologies such as Large Language Models (</w:t>
      </w:r>
      <w:proofErr w:type="spellStart"/>
      <w:r w:rsidRPr="00740879">
        <w:rPr>
          <w:highlight w:val="yellow"/>
        </w:rPr>
        <w:t>ChatGPT</w:t>
      </w:r>
      <w:proofErr w:type="spellEnd"/>
      <w:r w:rsidRPr="00740879">
        <w:rPr>
          <w:highlight w:val="yellow"/>
        </w:rPr>
        <w:t xml:space="preserve">, COPILOT, etc.) and text-to-image generators have been used during the writing or editing of this manuscript. </w:t>
      </w:r>
    </w:p>
    <w:p w14:paraId="1739B8CF" w14:textId="77777777" w:rsidR="003C6FE2" w:rsidRDefault="003C6FE2" w:rsidP="003C6FE2">
      <w:pPr>
        <w:pStyle w:val="Heading2"/>
      </w:pPr>
      <w:r>
        <w:rPr>
          <w:rStyle w:val="Strong"/>
          <w:b/>
          <w:bCs/>
        </w:rPr>
        <w:t>References</w:t>
      </w:r>
    </w:p>
    <w:p w14:paraId="6D6A0CD5" w14:textId="04E62E6A" w:rsidR="00F118F8" w:rsidRDefault="00F118F8" w:rsidP="00F118F8">
      <w:pPr>
        <w:pStyle w:val="NormalWeb"/>
      </w:pPr>
      <w:r>
        <w:rPr>
          <w:rFonts w:hAnsi="Symbol"/>
        </w:rPr>
        <w:t>1.</w:t>
      </w:r>
      <w:r>
        <w:t xml:space="preserve">  World Health Organization. </w:t>
      </w:r>
      <w:r>
        <w:rPr>
          <w:rStyle w:val="Emphasis"/>
        </w:rPr>
        <w:t>World Malaria Report 2023.</w:t>
      </w:r>
      <w:r>
        <w:t xml:space="preserve"> Geneva: WHO; 2023.</w:t>
      </w:r>
    </w:p>
    <w:p w14:paraId="187B3B98" w14:textId="4C37E1AB" w:rsidR="00F118F8" w:rsidRDefault="00F118F8" w:rsidP="00F118F8">
      <w:pPr>
        <w:pStyle w:val="NormalWeb"/>
      </w:pPr>
      <w:r>
        <w:rPr>
          <w:rFonts w:hAnsi="Symbol"/>
        </w:rPr>
        <w:t>2.</w:t>
      </w:r>
      <w:r>
        <w:t xml:space="preserve">  Singh B, </w:t>
      </w:r>
      <w:proofErr w:type="spellStart"/>
      <w:r>
        <w:t>Daneshvar</w:t>
      </w:r>
      <w:proofErr w:type="spellEnd"/>
      <w:r>
        <w:t xml:space="preserve"> C. </w:t>
      </w:r>
      <w:r>
        <w:rPr>
          <w:rStyle w:val="Emphasis"/>
        </w:rPr>
        <w:t>Clin Microbiol Rev.</w:t>
      </w:r>
      <w:r>
        <w:t xml:space="preserve"> 2013;26(2):165–184.</w:t>
      </w:r>
    </w:p>
    <w:p w14:paraId="4AAA0591" w14:textId="270A0270" w:rsidR="00F118F8" w:rsidRDefault="00F118F8" w:rsidP="00F118F8">
      <w:pPr>
        <w:pStyle w:val="NormalWeb"/>
      </w:pPr>
      <w:r>
        <w:rPr>
          <w:rFonts w:hAnsi="Symbol"/>
        </w:rPr>
        <w:t>3.</w:t>
      </w:r>
      <w:r>
        <w:t xml:space="preserve">  </w:t>
      </w:r>
      <w:proofErr w:type="spellStart"/>
      <w:r>
        <w:t>Kochar</w:t>
      </w:r>
      <w:proofErr w:type="spellEnd"/>
      <w:r>
        <w:t xml:space="preserve"> DK, Das A, </w:t>
      </w:r>
      <w:proofErr w:type="spellStart"/>
      <w:r>
        <w:t>Kochar</w:t>
      </w:r>
      <w:proofErr w:type="spellEnd"/>
      <w:r>
        <w:t xml:space="preserve"> SK, et al. </w:t>
      </w:r>
      <w:r>
        <w:rPr>
          <w:rStyle w:val="Emphasis"/>
        </w:rPr>
        <w:t xml:space="preserve">Am J Trop Med </w:t>
      </w:r>
      <w:proofErr w:type="spellStart"/>
      <w:r>
        <w:rPr>
          <w:rStyle w:val="Emphasis"/>
        </w:rPr>
        <w:t>Hyg</w:t>
      </w:r>
      <w:proofErr w:type="spellEnd"/>
      <w:r>
        <w:rPr>
          <w:rStyle w:val="Emphasis"/>
        </w:rPr>
        <w:t>.</w:t>
      </w:r>
      <w:r>
        <w:t xml:space="preserve"> 2009;80(2):194–198.</w:t>
      </w:r>
    </w:p>
    <w:p w14:paraId="77A47339" w14:textId="360C23CB" w:rsidR="00F118F8" w:rsidRDefault="00F118F8" w:rsidP="00F118F8">
      <w:pPr>
        <w:pStyle w:val="NormalWeb"/>
      </w:pPr>
      <w:r>
        <w:rPr>
          <w:rFonts w:hAnsi="Symbol"/>
        </w:rPr>
        <w:t>4.</w:t>
      </w:r>
      <w:r>
        <w:t xml:space="preserve"> </w:t>
      </w:r>
      <w:proofErr w:type="spellStart"/>
      <w:r>
        <w:t>Punukollu</w:t>
      </w:r>
      <w:proofErr w:type="spellEnd"/>
      <w:r>
        <w:t xml:space="preserve"> G, Gowda RM, Khan IA. </w:t>
      </w:r>
      <w:r>
        <w:rPr>
          <w:rStyle w:val="Emphasis"/>
        </w:rPr>
        <w:t xml:space="preserve">Int J </w:t>
      </w:r>
      <w:proofErr w:type="spellStart"/>
      <w:r>
        <w:rPr>
          <w:rStyle w:val="Emphasis"/>
        </w:rPr>
        <w:t>Cardiol</w:t>
      </w:r>
      <w:proofErr w:type="spellEnd"/>
      <w:r>
        <w:rPr>
          <w:rStyle w:val="Emphasis"/>
        </w:rPr>
        <w:t>.</w:t>
      </w:r>
      <w:r>
        <w:t xml:space="preserve"> 2004;94(2–3):179–184.</w:t>
      </w:r>
    </w:p>
    <w:p w14:paraId="7AE552F4" w14:textId="6624D2EF" w:rsidR="00F118F8" w:rsidRDefault="00F118F8" w:rsidP="00F118F8">
      <w:pPr>
        <w:pStyle w:val="NormalWeb"/>
      </w:pPr>
      <w:r>
        <w:rPr>
          <w:rFonts w:hAnsi="Symbol"/>
        </w:rPr>
        <w:t>5.</w:t>
      </w:r>
      <w:r>
        <w:t xml:space="preserve">  Sharma A, et al. </w:t>
      </w:r>
      <w:r>
        <w:rPr>
          <w:rStyle w:val="Emphasis"/>
        </w:rPr>
        <w:t>J Assoc Physicians India.</w:t>
      </w:r>
      <w:r>
        <w:t xml:space="preserve"> 2014;62(8):738–739.</w:t>
      </w:r>
    </w:p>
    <w:p w14:paraId="4AAC6795" w14:textId="464D808F" w:rsidR="00F118F8" w:rsidRDefault="00F118F8" w:rsidP="00F118F8">
      <w:pPr>
        <w:pStyle w:val="NormalWeb"/>
      </w:pPr>
      <w:r>
        <w:rPr>
          <w:rFonts w:hAnsi="Symbol"/>
        </w:rPr>
        <w:t>6.</w:t>
      </w:r>
      <w:r>
        <w:t xml:space="preserve">  Santos JR, et al. </w:t>
      </w:r>
      <w:r>
        <w:rPr>
          <w:rStyle w:val="Emphasis"/>
        </w:rPr>
        <w:t>Rev Inst Med Trop Sao Paulo.</w:t>
      </w:r>
      <w:r>
        <w:t xml:space="preserve"> </w:t>
      </w:r>
      <w:proofErr w:type="gramStart"/>
      <w:r>
        <w:t>2016;58:87</w:t>
      </w:r>
      <w:proofErr w:type="gramEnd"/>
      <w:r>
        <w:t>.</w:t>
      </w:r>
    </w:p>
    <w:p w14:paraId="530E8C3B" w14:textId="528932EC" w:rsidR="00F118F8" w:rsidRDefault="00F118F8" w:rsidP="00F118F8">
      <w:pPr>
        <w:pStyle w:val="NormalWeb"/>
      </w:pPr>
      <w:r>
        <w:rPr>
          <w:rFonts w:hAnsi="Symbol"/>
        </w:rPr>
        <w:t>7.</w:t>
      </w:r>
      <w:r>
        <w:t xml:space="preserve"> Yeo TW, et al. </w:t>
      </w:r>
      <w:r>
        <w:rPr>
          <w:rStyle w:val="Emphasis"/>
        </w:rPr>
        <w:t xml:space="preserve">Proc Natl </w:t>
      </w:r>
      <w:proofErr w:type="spellStart"/>
      <w:r>
        <w:rPr>
          <w:rStyle w:val="Emphasis"/>
        </w:rPr>
        <w:t>Acad</w:t>
      </w:r>
      <w:proofErr w:type="spellEnd"/>
      <w:r>
        <w:rPr>
          <w:rStyle w:val="Emphasis"/>
        </w:rPr>
        <w:t xml:space="preserve"> Sci USA.</w:t>
      </w:r>
      <w:r>
        <w:t xml:space="preserve"> 2008;105(44):17097–17102.</w:t>
      </w:r>
    </w:p>
    <w:p w14:paraId="702689C0" w14:textId="08BB1E5B" w:rsidR="00F118F8" w:rsidRDefault="00F118F8" w:rsidP="00F118F8">
      <w:pPr>
        <w:pStyle w:val="NormalWeb"/>
      </w:pPr>
      <w:r>
        <w:rPr>
          <w:rFonts w:hAnsi="Symbol"/>
        </w:rPr>
        <w:t>8.</w:t>
      </w:r>
      <w:r>
        <w:t xml:space="preserve">  Schofield L, Grau GE. </w:t>
      </w:r>
      <w:r>
        <w:rPr>
          <w:rStyle w:val="Emphasis"/>
        </w:rPr>
        <w:t>Nat Rev Immunol.</w:t>
      </w:r>
      <w:r>
        <w:t xml:space="preserve"> 2005;5(9):722–735.</w:t>
      </w:r>
    </w:p>
    <w:p w14:paraId="117F6E2F" w14:textId="3DC3AE3C" w:rsidR="00F118F8" w:rsidRDefault="00F118F8" w:rsidP="00F118F8">
      <w:pPr>
        <w:pStyle w:val="NormalWeb"/>
      </w:pPr>
      <w:proofErr w:type="gramStart"/>
      <w:r>
        <w:rPr>
          <w:rFonts w:hAnsi="Symbol"/>
        </w:rPr>
        <w:t>9</w:t>
      </w:r>
      <w:r>
        <w:t xml:space="preserve">  Barber</w:t>
      </w:r>
      <w:proofErr w:type="gramEnd"/>
      <w:r>
        <w:t xml:space="preserve"> BE, et al. </w:t>
      </w:r>
      <w:proofErr w:type="spellStart"/>
      <w:r>
        <w:rPr>
          <w:rStyle w:val="Emphasis"/>
        </w:rPr>
        <w:t>PLoS</w:t>
      </w:r>
      <w:proofErr w:type="spellEnd"/>
      <w:r>
        <w:rPr>
          <w:rStyle w:val="Emphasis"/>
        </w:rPr>
        <w:t xml:space="preserve"> </w:t>
      </w:r>
      <w:proofErr w:type="spellStart"/>
      <w:r>
        <w:rPr>
          <w:rStyle w:val="Emphasis"/>
        </w:rPr>
        <w:t>Pathog</w:t>
      </w:r>
      <w:proofErr w:type="spellEnd"/>
      <w:r>
        <w:rPr>
          <w:rStyle w:val="Emphasis"/>
        </w:rPr>
        <w:t>.</w:t>
      </w:r>
      <w:r>
        <w:t xml:space="preserve"> 2015;11(3</w:t>
      </w:r>
      <w:proofErr w:type="gramStart"/>
      <w:r>
        <w:t>):e</w:t>
      </w:r>
      <w:proofErr w:type="gramEnd"/>
      <w:r>
        <w:t>1004558.</w:t>
      </w:r>
    </w:p>
    <w:p w14:paraId="60B2B60C" w14:textId="79C7247C" w:rsidR="00F118F8" w:rsidRDefault="00F118F8" w:rsidP="00F118F8">
      <w:pPr>
        <w:pStyle w:val="NormalWeb"/>
      </w:pPr>
      <w:proofErr w:type="gramStart"/>
      <w:r>
        <w:rPr>
          <w:rFonts w:hAnsi="Symbol"/>
        </w:rPr>
        <w:t>10</w:t>
      </w:r>
      <w:r>
        <w:t xml:space="preserve">  Turner</w:t>
      </w:r>
      <w:proofErr w:type="gramEnd"/>
      <w:r>
        <w:t xml:space="preserve"> L, et al. </w:t>
      </w:r>
      <w:r>
        <w:rPr>
          <w:rStyle w:val="Emphasis"/>
        </w:rPr>
        <w:t>Nature.</w:t>
      </w:r>
      <w:r>
        <w:t xml:space="preserve"> 2013;498(7455):502–505.</w:t>
      </w:r>
    </w:p>
    <w:p w14:paraId="42FED44F" w14:textId="1CFD16FF" w:rsidR="00F118F8" w:rsidRDefault="00F118F8" w:rsidP="00F118F8">
      <w:pPr>
        <w:pStyle w:val="NormalWeb"/>
      </w:pPr>
      <w:r>
        <w:rPr>
          <w:rFonts w:hAnsi="Symbol"/>
        </w:rPr>
        <w:t>11</w:t>
      </w:r>
      <w:r>
        <w:t xml:space="preserve"> Anstey NM, et al. </w:t>
      </w:r>
      <w:r>
        <w:rPr>
          <w:rStyle w:val="Emphasis"/>
        </w:rPr>
        <w:t>J Infect Dis.</w:t>
      </w:r>
      <w:r>
        <w:t xml:space="preserve"> 2012;206(4):608–616.</w:t>
      </w:r>
    </w:p>
    <w:p w14:paraId="3B3D45F9" w14:textId="77777777" w:rsidR="00CE5964" w:rsidRPr="00F0610A" w:rsidRDefault="00CE5964" w:rsidP="00F118F8">
      <w:pPr>
        <w:pStyle w:val="NormalWeb"/>
        <w:ind w:left="450"/>
      </w:pPr>
    </w:p>
    <w:sectPr w:rsidR="00CE5964" w:rsidRPr="00F0610A">
      <w:headerReference w:type="even" r:id="rId14"/>
      <w:headerReference w:type="default" r:id="rId15"/>
      <w:footerReference w:type="even" r:id="rId16"/>
      <w:footerReference w:type="default" r:id="rId17"/>
      <w:headerReference w:type="first" r:id="rId18"/>
      <w:footerReference w:type="first" r:id="rId1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9582836" w14:textId="77777777" w:rsidR="003B41B8" w:rsidRDefault="003B41B8" w:rsidP="00434F5E">
      <w:pPr>
        <w:spacing w:after="0" w:line="240" w:lineRule="auto"/>
      </w:pPr>
      <w:r>
        <w:separator/>
      </w:r>
    </w:p>
  </w:endnote>
  <w:endnote w:type="continuationSeparator" w:id="0">
    <w:p w14:paraId="023F23AB" w14:textId="77777777" w:rsidR="003B41B8" w:rsidRDefault="003B41B8" w:rsidP="00434F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AEDAF8" w14:textId="77777777" w:rsidR="00434F5E" w:rsidRDefault="00434F5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D8DF3F" w14:textId="77777777" w:rsidR="00434F5E" w:rsidRDefault="00434F5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A5A87E" w14:textId="77777777" w:rsidR="00434F5E" w:rsidRDefault="00434F5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C4EF9A7" w14:textId="77777777" w:rsidR="003B41B8" w:rsidRDefault="003B41B8" w:rsidP="00434F5E">
      <w:pPr>
        <w:spacing w:after="0" w:line="240" w:lineRule="auto"/>
      </w:pPr>
      <w:r>
        <w:separator/>
      </w:r>
    </w:p>
  </w:footnote>
  <w:footnote w:type="continuationSeparator" w:id="0">
    <w:p w14:paraId="3C068858" w14:textId="77777777" w:rsidR="003B41B8" w:rsidRDefault="003B41B8" w:rsidP="00434F5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7962C9" w14:textId="60FF0A93" w:rsidR="00434F5E" w:rsidRDefault="003B41B8">
    <w:pPr>
      <w:pStyle w:val="Header"/>
    </w:pPr>
    <w:r>
      <w:rPr>
        <w:noProof/>
      </w:rPr>
      <w:pict w14:anchorId="69A7AF5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3760610"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3A648D" w14:textId="4310186D" w:rsidR="00434F5E" w:rsidRDefault="003B41B8">
    <w:pPr>
      <w:pStyle w:val="Header"/>
    </w:pPr>
    <w:r>
      <w:rPr>
        <w:noProof/>
      </w:rPr>
      <w:pict w14:anchorId="7C6B7FB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3760611"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F44397" w14:textId="7A1CFB0C" w:rsidR="00434F5E" w:rsidRDefault="003B41B8">
    <w:pPr>
      <w:pStyle w:val="Header"/>
    </w:pPr>
    <w:r>
      <w:rPr>
        <w:noProof/>
      </w:rPr>
      <w:pict w14:anchorId="01CB94E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3760609"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E83BB2"/>
    <w:multiLevelType w:val="multilevel"/>
    <w:tmpl w:val="A4F0300C"/>
    <w:lvl w:ilvl="0">
      <w:start w:val="1"/>
      <w:numFmt w:val="decimal"/>
      <w:lvlText w:val="%1."/>
      <w:lvlJc w:val="left"/>
      <w:pPr>
        <w:tabs>
          <w:tab w:val="num" w:pos="450"/>
        </w:tabs>
        <w:ind w:left="450" w:hanging="360"/>
      </w:pPr>
    </w:lvl>
    <w:lvl w:ilvl="1" w:tentative="1">
      <w:start w:val="1"/>
      <w:numFmt w:val="decimal"/>
      <w:lvlText w:val="%2."/>
      <w:lvlJc w:val="left"/>
      <w:pPr>
        <w:tabs>
          <w:tab w:val="num" w:pos="1170"/>
        </w:tabs>
        <w:ind w:left="1170" w:hanging="360"/>
      </w:pPr>
    </w:lvl>
    <w:lvl w:ilvl="2" w:tentative="1">
      <w:start w:val="1"/>
      <w:numFmt w:val="decimal"/>
      <w:lvlText w:val="%3."/>
      <w:lvlJc w:val="left"/>
      <w:pPr>
        <w:tabs>
          <w:tab w:val="num" w:pos="1890"/>
        </w:tabs>
        <w:ind w:left="1890" w:hanging="360"/>
      </w:pPr>
    </w:lvl>
    <w:lvl w:ilvl="3" w:tentative="1">
      <w:start w:val="1"/>
      <w:numFmt w:val="decimal"/>
      <w:lvlText w:val="%4."/>
      <w:lvlJc w:val="left"/>
      <w:pPr>
        <w:tabs>
          <w:tab w:val="num" w:pos="2610"/>
        </w:tabs>
        <w:ind w:left="2610" w:hanging="360"/>
      </w:pPr>
    </w:lvl>
    <w:lvl w:ilvl="4" w:tentative="1">
      <w:start w:val="1"/>
      <w:numFmt w:val="decimal"/>
      <w:lvlText w:val="%5."/>
      <w:lvlJc w:val="left"/>
      <w:pPr>
        <w:tabs>
          <w:tab w:val="num" w:pos="3330"/>
        </w:tabs>
        <w:ind w:left="3330" w:hanging="360"/>
      </w:pPr>
    </w:lvl>
    <w:lvl w:ilvl="5" w:tentative="1">
      <w:start w:val="1"/>
      <w:numFmt w:val="decimal"/>
      <w:lvlText w:val="%6."/>
      <w:lvlJc w:val="left"/>
      <w:pPr>
        <w:tabs>
          <w:tab w:val="num" w:pos="4050"/>
        </w:tabs>
        <w:ind w:left="4050" w:hanging="360"/>
      </w:pPr>
    </w:lvl>
    <w:lvl w:ilvl="6" w:tentative="1">
      <w:start w:val="1"/>
      <w:numFmt w:val="decimal"/>
      <w:lvlText w:val="%7."/>
      <w:lvlJc w:val="left"/>
      <w:pPr>
        <w:tabs>
          <w:tab w:val="num" w:pos="4770"/>
        </w:tabs>
        <w:ind w:left="4770" w:hanging="360"/>
      </w:pPr>
    </w:lvl>
    <w:lvl w:ilvl="7" w:tentative="1">
      <w:start w:val="1"/>
      <w:numFmt w:val="decimal"/>
      <w:lvlText w:val="%8."/>
      <w:lvlJc w:val="left"/>
      <w:pPr>
        <w:tabs>
          <w:tab w:val="num" w:pos="5490"/>
        </w:tabs>
        <w:ind w:left="5490" w:hanging="360"/>
      </w:pPr>
    </w:lvl>
    <w:lvl w:ilvl="8" w:tentative="1">
      <w:start w:val="1"/>
      <w:numFmt w:val="decimal"/>
      <w:lvlText w:val="%9."/>
      <w:lvlJc w:val="left"/>
      <w:pPr>
        <w:tabs>
          <w:tab w:val="num" w:pos="6210"/>
        </w:tabs>
        <w:ind w:left="6210" w:hanging="360"/>
      </w:pPr>
    </w:lvl>
  </w:abstractNum>
  <w:abstractNum w:abstractNumId="1" w15:restartNumberingAfterBreak="0">
    <w:nsid w:val="064A7E8A"/>
    <w:multiLevelType w:val="multilevel"/>
    <w:tmpl w:val="84B8F7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BBC4DEC"/>
    <w:multiLevelType w:val="multilevel"/>
    <w:tmpl w:val="3B186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90045A5"/>
    <w:multiLevelType w:val="multilevel"/>
    <w:tmpl w:val="2DB604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C0530FD"/>
    <w:multiLevelType w:val="multilevel"/>
    <w:tmpl w:val="27EC03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01046AC"/>
    <w:multiLevelType w:val="multilevel"/>
    <w:tmpl w:val="D6E831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CA1578F"/>
    <w:multiLevelType w:val="multilevel"/>
    <w:tmpl w:val="9AD431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CEE6A5A"/>
    <w:multiLevelType w:val="multilevel"/>
    <w:tmpl w:val="76ECCD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48D47D8"/>
    <w:multiLevelType w:val="multilevel"/>
    <w:tmpl w:val="D506FF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5484E4F"/>
    <w:multiLevelType w:val="multilevel"/>
    <w:tmpl w:val="E6D63B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62D1D00"/>
    <w:multiLevelType w:val="multilevel"/>
    <w:tmpl w:val="76B0AE42"/>
    <w:lvl w:ilvl="0">
      <w:start w:val="1"/>
      <w:numFmt w:val="decimal"/>
      <w:lvlText w:val="%1."/>
      <w:lvlJc w:val="left"/>
      <w:pPr>
        <w:tabs>
          <w:tab w:val="num" w:pos="450"/>
        </w:tabs>
        <w:ind w:left="450" w:hanging="360"/>
      </w:pPr>
    </w:lvl>
    <w:lvl w:ilvl="1" w:tentative="1">
      <w:start w:val="1"/>
      <w:numFmt w:val="decimal"/>
      <w:lvlText w:val="%2."/>
      <w:lvlJc w:val="left"/>
      <w:pPr>
        <w:tabs>
          <w:tab w:val="num" w:pos="720"/>
        </w:tabs>
        <w:ind w:left="720" w:hanging="360"/>
      </w:pPr>
    </w:lvl>
    <w:lvl w:ilvl="2" w:tentative="1">
      <w:start w:val="1"/>
      <w:numFmt w:val="decimal"/>
      <w:lvlText w:val="%3."/>
      <w:lvlJc w:val="left"/>
      <w:pPr>
        <w:tabs>
          <w:tab w:val="num" w:pos="1440"/>
        </w:tabs>
        <w:ind w:left="1440" w:hanging="360"/>
      </w:pPr>
    </w:lvl>
    <w:lvl w:ilvl="3" w:tentative="1">
      <w:start w:val="1"/>
      <w:numFmt w:val="decimal"/>
      <w:lvlText w:val="%4."/>
      <w:lvlJc w:val="left"/>
      <w:pPr>
        <w:tabs>
          <w:tab w:val="num" w:pos="2160"/>
        </w:tabs>
        <w:ind w:left="2160" w:hanging="360"/>
      </w:pPr>
    </w:lvl>
    <w:lvl w:ilvl="4" w:tentative="1">
      <w:start w:val="1"/>
      <w:numFmt w:val="decimal"/>
      <w:lvlText w:val="%5."/>
      <w:lvlJc w:val="left"/>
      <w:pPr>
        <w:tabs>
          <w:tab w:val="num" w:pos="2880"/>
        </w:tabs>
        <w:ind w:left="2880" w:hanging="360"/>
      </w:pPr>
    </w:lvl>
    <w:lvl w:ilvl="5" w:tentative="1">
      <w:start w:val="1"/>
      <w:numFmt w:val="decimal"/>
      <w:lvlText w:val="%6."/>
      <w:lvlJc w:val="left"/>
      <w:pPr>
        <w:tabs>
          <w:tab w:val="num" w:pos="3600"/>
        </w:tabs>
        <w:ind w:left="3600" w:hanging="360"/>
      </w:pPr>
    </w:lvl>
    <w:lvl w:ilvl="6" w:tentative="1">
      <w:start w:val="1"/>
      <w:numFmt w:val="decimal"/>
      <w:lvlText w:val="%7."/>
      <w:lvlJc w:val="left"/>
      <w:pPr>
        <w:tabs>
          <w:tab w:val="num" w:pos="4320"/>
        </w:tabs>
        <w:ind w:left="4320" w:hanging="360"/>
      </w:pPr>
    </w:lvl>
    <w:lvl w:ilvl="7" w:tentative="1">
      <w:start w:val="1"/>
      <w:numFmt w:val="decimal"/>
      <w:lvlText w:val="%8."/>
      <w:lvlJc w:val="left"/>
      <w:pPr>
        <w:tabs>
          <w:tab w:val="num" w:pos="5040"/>
        </w:tabs>
        <w:ind w:left="5040" w:hanging="360"/>
      </w:pPr>
    </w:lvl>
    <w:lvl w:ilvl="8" w:tentative="1">
      <w:start w:val="1"/>
      <w:numFmt w:val="decimal"/>
      <w:lvlText w:val="%9."/>
      <w:lvlJc w:val="left"/>
      <w:pPr>
        <w:tabs>
          <w:tab w:val="num" w:pos="5760"/>
        </w:tabs>
        <w:ind w:left="5760" w:hanging="360"/>
      </w:pPr>
    </w:lvl>
  </w:abstractNum>
  <w:abstractNum w:abstractNumId="11" w15:restartNumberingAfterBreak="0">
    <w:nsid w:val="3C681161"/>
    <w:multiLevelType w:val="multilevel"/>
    <w:tmpl w:val="ED80FF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C8E482C"/>
    <w:multiLevelType w:val="multilevel"/>
    <w:tmpl w:val="1F2064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D1F7C3D"/>
    <w:multiLevelType w:val="multilevel"/>
    <w:tmpl w:val="E4E6E3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E5B7091"/>
    <w:multiLevelType w:val="multilevel"/>
    <w:tmpl w:val="9162CF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4AF2B5B"/>
    <w:multiLevelType w:val="multilevel"/>
    <w:tmpl w:val="F6E8D8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B7D50E0"/>
    <w:multiLevelType w:val="multilevel"/>
    <w:tmpl w:val="BC8493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E205CDE"/>
    <w:multiLevelType w:val="multilevel"/>
    <w:tmpl w:val="11F8BE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E997D91"/>
    <w:multiLevelType w:val="multilevel"/>
    <w:tmpl w:val="0986C3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4A05426"/>
    <w:multiLevelType w:val="multilevel"/>
    <w:tmpl w:val="FB3256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7842EC3"/>
    <w:multiLevelType w:val="multilevel"/>
    <w:tmpl w:val="5A12C3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BAA62DE"/>
    <w:multiLevelType w:val="multilevel"/>
    <w:tmpl w:val="384C27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D043AF1"/>
    <w:multiLevelType w:val="multilevel"/>
    <w:tmpl w:val="0004E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AD94FBC"/>
    <w:multiLevelType w:val="multilevel"/>
    <w:tmpl w:val="7124E7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6D744D6B"/>
    <w:multiLevelType w:val="multilevel"/>
    <w:tmpl w:val="955ED1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48720D0"/>
    <w:multiLevelType w:val="multilevel"/>
    <w:tmpl w:val="2398CF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5150534"/>
    <w:multiLevelType w:val="multilevel"/>
    <w:tmpl w:val="A6BC1C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8676703"/>
    <w:multiLevelType w:val="multilevel"/>
    <w:tmpl w:val="6074DF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A4F7CEE"/>
    <w:multiLevelType w:val="multilevel"/>
    <w:tmpl w:val="F300E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BBC3377"/>
    <w:multiLevelType w:val="hybridMultilevel"/>
    <w:tmpl w:val="2F4A8A6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C5B0716"/>
    <w:multiLevelType w:val="multilevel"/>
    <w:tmpl w:val="28DA88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13"/>
  </w:num>
  <w:num w:numId="3">
    <w:abstractNumId w:val="3"/>
  </w:num>
  <w:num w:numId="4">
    <w:abstractNumId w:val="4"/>
  </w:num>
  <w:num w:numId="5">
    <w:abstractNumId w:val="17"/>
  </w:num>
  <w:num w:numId="6">
    <w:abstractNumId w:val="15"/>
  </w:num>
  <w:num w:numId="7">
    <w:abstractNumId w:val="12"/>
  </w:num>
  <w:num w:numId="8">
    <w:abstractNumId w:val="22"/>
  </w:num>
  <w:num w:numId="9">
    <w:abstractNumId w:val="9"/>
  </w:num>
  <w:num w:numId="10">
    <w:abstractNumId w:val="1"/>
  </w:num>
  <w:num w:numId="11">
    <w:abstractNumId w:val="20"/>
  </w:num>
  <w:num w:numId="12">
    <w:abstractNumId w:val="24"/>
  </w:num>
  <w:num w:numId="13">
    <w:abstractNumId w:val="18"/>
  </w:num>
  <w:num w:numId="14">
    <w:abstractNumId w:val="14"/>
  </w:num>
  <w:num w:numId="15">
    <w:abstractNumId w:val="27"/>
  </w:num>
  <w:num w:numId="16">
    <w:abstractNumId w:val="26"/>
  </w:num>
  <w:num w:numId="17">
    <w:abstractNumId w:val="29"/>
  </w:num>
  <w:num w:numId="18">
    <w:abstractNumId w:val="19"/>
  </w:num>
  <w:num w:numId="19">
    <w:abstractNumId w:val="5"/>
  </w:num>
  <w:num w:numId="20">
    <w:abstractNumId w:val="28"/>
  </w:num>
  <w:num w:numId="21">
    <w:abstractNumId w:val="0"/>
  </w:num>
  <w:num w:numId="22">
    <w:abstractNumId w:val="23"/>
  </w:num>
  <w:num w:numId="23">
    <w:abstractNumId w:val="6"/>
  </w:num>
  <w:num w:numId="24">
    <w:abstractNumId w:val="2"/>
  </w:num>
  <w:num w:numId="25">
    <w:abstractNumId w:val="30"/>
  </w:num>
  <w:num w:numId="26">
    <w:abstractNumId w:val="21"/>
  </w:num>
  <w:num w:numId="27">
    <w:abstractNumId w:val="8"/>
  </w:num>
  <w:num w:numId="28">
    <w:abstractNumId w:val="10"/>
  </w:num>
  <w:num w:numId="29">
    <w:abstractNumId w:val="11"/>
  </w:num>
  <w:num w:numId="30">
    <w:abstractNumId w:val="16"/>
  </w:num>
  <w:num w:numId="31">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625F"/>
    <w:rsid w:val="00013C70"/>
    <w:rsid w:val="0008187A"/>
    <w:rsid w:val="001934ED"/>
    <w:rsid w:val="002516FB"/>
    <w:rsid w:val="002C7F2B"/>
    <w:rsid w:val="002D5C5B"/>
    <w:rsid w:val="002E20E5"/>
    <w:rsid w:val="002E6B20"/>
    <w:rsid w:val="00380B15"/>
    <w:rsid w:val="003B41B8"/>
    <w:rsid w:val="003C6FE2"/>
    <w:rsid w:val="003D30FC"/>
    <w:rsid w:val="003D65EE"/>
    <w:rsid w:val="00412983"/>
    <w:rsid w:val="00434F5E"/>
    <w:rsid w:val="004402BF"/>
    <w:rsid w:val="004758EC"/>
    <w:rsid w:val="005211DE"/>
    <w:rsid w:val="0054036B"/>
    <w:rsid w:val="006669F4"/>
    <w:rsid w:val="0074625F"/>
    <w:rsid w:val="00795BF3"/>
    <w:rsid w:val="007B3AEB"/>
    <w:rsid w:val="0080288C"/>
    <w:rsid w:val="008760E1"/>
    <w:rsid w:val="008A7F62"/>
    <w:rsid w:val="00927AF6"/>
    <w:rsid w:val="009E6589"/>
    <w:rsid w:val="00CE5964"/>
    <w:rsid w:val="00E47C3F"/>
    <w:rsid w:val="00E506FD"/>
    <w:rsid w:val="00EF2FCE"/>
    <w:rsid w:val="00F0610A"/>
    <w:rsid w:val="00F118F8"/>
    <w:rsid w:val="00F54250"/>
    <w:rsid w:val="00F640E6"/>
    <w:rsid w:val="00F9475F"/>
    <w:rsid w:val="00FA303A"/>
    <w:rsid w:val="00FA74CF"/>
    <w:rsid w:val="00FB30C6"/>
    <w:rsid w:val="00FC5100"/>
    <w:rsid w:val="00FD17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815EFA8"/>
  <w15:chartTrackingRefBased/>
  <w15:docId w15:val="{77D2C2C1-C894-4C97-B4A5-1FF7C6FE6D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9"/>
    <w:qFormat/>
    <w:rsid w:val="0074625F"/>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74625F"/>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74625F"/>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4625F"/>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74625F"/>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74625F"/>
    <w:rPr>
      <w:rFonts w:ascii="Times New Roman" w:eastAsia="Times New Roman" w:hAnsi="Times New Roman" w:cs="Times New Roman"/>
      <w:b/>
      <w:bCs/>
      <w:sz w:val="27"/>
      <w:szCs w:val="27"/>
    </w:rPr>
  </w:style>
  <w:style w:type="paragraph" w:styleId="NormalWeb">
    <w:name w:val="Normal (Web)"/>
    <w:basedOn w:val="Normal"/>
    <w:uiPriority w:val="99"/>
    <w:unhideWhenUsed/>
    <w:rsid w:val="0074625F"/>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74625F"/>
    <w:rPr>
      <w:b/>
      <w:bCs/>
    </w:rPr>
  </w:style>
  <w:style w:type="character" w:styleId="Emphasis">
    <w:name w:val="Emphasis"/>
    <w:basedOn w:val="DefaultParagraphFont"/>
    <w:uiPriority w:val="20"/>
    <w:qFormat/>
    <w:rsid w:val="0074625F"/>
    <w:rPr>
      <w:i/>
      <w:iCs/>
    </w:rPr>
  </w:style>
  <w:style w:type="paragraph" w:styleId="ListParagraph">
    <w:name w:val="List Paragraph"/>
    <w:basedOn w:val="Normal"/>
    <w:uiPriority w:val="34"/>
    <w:qFormat/>
    <w:rsid w:val="00F9475F"/>
    <w:pPr>
      <w:ind w:left="720"/>
      <w:contextualSpacing/>
    </w:pPr>
  </w:style>
  <w:style w:type="character" w:styleId="Hyperlink">
    <w:name w:val="Hyperlink"/>
    <w:basedOn w:val="DefaultParagraphFont"/>
    <w:uiPriority w:val="99"/>
    <w:unhideWhenUsed/>
    <w:rsid w:val="00927AF6"/>
    <w:rPr>
      <w:color w:val="0563C1" w:themeColor="hyperlink"/>
      <w:u w:val="single"/>
    </w:rPr>
  </w:style>
  <w:style w:type="character" w:customStyle="1" w:styleId="UnresolvedMention1">
    <w:name w:val="Unresolved Mention1"/>
    <w:basedOn w:val="DefaultParagraphFont"/>
    <w:uiPriority w:val="99"/>
    <w:semiHidden/>
    <w:unhideWhenUsed/>
    <w:rsid w:val="00927AF6"/>
    <w:rPr>
      <w:color w:val="605E5C"/>
      <w:shd w:val="clear" w:color="auto" w:fill="E1DFDD"/>
    </w:rPr>
  </w:style>
  <w:style w:type="paragraph" w:styleId="Header">
    <w:name w:val="header"/>
    <w:basedOn w:val="Normal"/>
    <w:link w:val="HeaderChar"/>
    <w:uiPriority w:val="99"/>
    <w:unhideWhenUsed/>
    <w:rsid w:val="00434F5E"/>
    <w:pPr>
      <w:tabs>
        <w:tab w:val="center" w:pos="4680"/>
        <w:tab w:val="right" w:pos="9360"/>
      </w:tabs>
      <w:spacing w:after="0" w:line="240" w:lineRule="auto"/>
    </w:pPr>
  </w:style>
  <w:style w:type="character" w:customStyle="1" w:styleId="HeaderChar">
    <w:name w:val="Header Char"/>
    <w:basedOn w:val="DefaultParagraphFont"/>
    <w:link w:val="Header"/>
    <w:uiPriority w:val="99"/>
    <w:rsid w:val="00434F5E"/>
  </w:style>
  <w:style w:type="paragraph" w:styleId="Footer">
    <w:name w:val="footer"/>
    <w:basedOn w:val="Normal"/>
    <w:link w:val="FooterChar"/>
    <w:uiPriority w:val="99"/>
    <w:unhideWhenUsed/>
    <w:rsid w:val="00434F5E"/>
    <w:pPr>
      <w:tabs>
        <w:tab w:val="center" w:pos="4680"/>
        <w:tab w:val="right" w:pos="9360"/>
      </w:tabs>
      <w:spacing w:after="0" w:line="240" w:lineRule="auto"/>
    </w:pPr>
  </w:style>
  <w:style w:type="character" w:customStyle="1" w:styleId="FooterChar">
    <w:name w:val="Footer Char"/>
    <w:basedOn w:val="DefaultParagraphFont"/>
    <w:link w:val="Footer"/>
    <w:uiPriority w:val="99"/>
    <w:rsid w:val="00434F5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3756734">
      <w:bodyDiv w:val="1"/>
      <w:marLeft w:val="0"/>
      <w:marRight w:val="0"/>
      <w:marTop w:val="0"/>
      <w:marBottom w:val="0"/>
      <w:divBdr>
        <w:top w:val="none" w:sz="0" w:space="0" w:color="auto"/>
        <w:left w:val="none" w:sz="0" w:space="0" w:color="auto"/>
        <w:bottom w:val="none" w:sz="0" w:space="0" w:color="auto"/>
        <w:right w:val="none" w:sz="0" w:space="0" w:color="auto"/>
      </w:divBdr>
      <w:divsChild>
        <w:div w:id="1546942453">
          <w:marLeft w:val="0"/>
          <w:marRight w:val="0"/>
          <w:marTop w:val="0"/>
          <w:marBottom w:val="0"/>
          <w:divBdr>
            <w:top w:val="none" w:sz="0" w:space="0" w:color="auto"/>
            <w:left w:val="none" w:sz="0" w:space="0" w:color="auto"/>
            <w:bottom w:val="none" w:sz="0" w:space="0" w:color="auto"/>
            <w:right w:val="none" w:sz="0" w:space="0" w:color="auto"/>
          </w:divBdr>
          <w:divsChild>
            <w:div w:id="1951160649">
              <w:marLeft w:val="0"/>
              <w:marRight w:val="0"/>
              <w:marTop w:val="0"/>
              <w:marBottom w:val="0"/>
              <w:divBdr>
                <w:top w:val="none" w:sz="0" w:space="0" w:color="auto"/>
                <w:left w:val="none" w:sz="0" w:space="0" w:color="auto"/>
                <w:bottom w:val="none" w:sz="0" w:space="0" w:color="auto"/>
                <w:right w:val="none" w:sz="0" w:space="0" w:color="auto"/>
              </w:divBdr>
              <w:divsChild>
                <w:div w:id="1185708664">
                  <w:marLeft w:val="0"/>
                  <w:marRight w:val="0"/>
                  <w:marTop w:val="0"/>
                  <w:marBottom w:val="0"/>
                  <w:divBdr>
                    <w:top w:val="none" w:sz="0" w:space="0" w:color="auto"/>
                    <w:left w:val="none" w:sz="0" w:space="0" w:color="auto"/>
                    <w:bottom w:val="none" w:sz="0" w:space="0" w:color="auto"/>
                    <w:right w:val="none" w:sz="0" w:space="0" w:color="auto"/>
                  </w:divBdr>
                  <w:divsChild>
                    <w:div w:id="1250965189">
                      <w:marLeft w:val="0"/>
                      <w:marRight w:val="0"/>
                      <w:marTop w:val="0"/>
                      <w:marBottom w:val="0"/>
                      <w:divBdr>
                        <w:top w:val="none" w:sz="0" w:space="0" w:color="auto"/>
                        <w:left w:val="none" w:sz="0" w:space="0" w:color="auto"/>
                        <w:bottom w:val="none" w:sz="0" w:space="0" w:color="auto"/>
                        <w:right w:val="none" w:sz="0" w:space="0" w:color="auto"/>
                      </w:divBdr>
                      <w:divsChild>
                        <w:div w:id="227111542">
                          <w:marLeft w:val="0"/>
                          <w:marRight w:val="0"/>
                          <w:marTop w:val="0"/>
                          <w:marBottom w:val="0"/>
                          <w:divBdr>
                            <w:top w:val="none" w:sz="0" w:space="0" w:color="auto"/>
                            <w:left w:val="none" w:sz="0" w:space="0" w:color="auto"/>
                            <w:bottom w:val="none" w:sz="0" w:space="0" w:color="auto"/>
                            <w:right w:val="none" w:sz="0" w:space="0" w:color="auto"/>
                          </w:divBdr>
                          <w:divsChild>
                            <w:div w:id="500434337">
                              <w:marLeft w:val="0"/>
                              <w:marRight w:val="0"/>
                              <w:marTop w:val="0"/>
                              <w:marBottom w:val="0"/>
                              <w:divBdr>
                                <w:top w:val="none" w:sz="0" w:space="0" w:color="auto"/>
                                <w:left w:val="none" w:sz="0" w:space="0" w:color="auto"/>
                                <w:bottom w:val="none" w:sz="0" w:space="0" w:color="auto"/>
                                <w:right w:val="none" w:sz="0" w:space="0" w:color="auto"/>
                              </w:divBdr>
                              <w:divsChild>
                                <w:div w:id="112555304">
                                  <w:marLeft w:val="0"/>
                                  <w:marRight w:val="0"/>
                                  <w:marTop w:val="0"/>
                                  <w:marBottom w:val="0"/>
                                  <w:divBdr>
                                    <w:top w:val="none" w:sz="0" w:space="0" w:color="auto"/>
                                    <w:left w:val="none" w:sz="0" w:space="0" w:color="auto"/>
                                    <w:bottom w:val="none" w:sz="0" w:space="0" w:color="auto"/>
                                    <w:right w:val="none" w:sz="0" w:space="0" w:color="auto"/>
                                  </w:divBdr>
                                  <w:divsChild>
                                    <w:div w:id="714037194">
                                      <w:marLeft w:val="0"/>
                                      <w:marRight w:val="0"/>
                                      <w:marTop w:val="0"/>
                                      <w:marBottom w:val="0"/>
                                      <w:divBdr>
                                        <w:top w:val="none" w:sz="0" w:space="0" w:color="auto"/>
                                        <w:left w:val="none" w:sz="0" w:space="0" w:color="auto"/>
                                        <w:bottom w:val="none" w:sz="0" w:space="0" w:color="auto"/>
                                        <w:right w:val="none" w:sz="0" w:space="0" w:color="auto"/>
                                      </w:divBdr>
                                      <w:divsChild>
                                        <w:div w:id="2075466902">
                                          <w:marLeft w:val="0"/>
                                          <w:marRight w:val="0"/>
                                          <w:marTop w:val="0"/>
                                          <w:marBottom w:val="0"/>
                                          <w:divBdr>
                                            <w:top w:val="none" w:sz="0" w:space="0" w:color="auto"/>
                                            <w:left w:val="none" w:sz="0" w:space="0" w:color="auto"/>
                                            <w:bottom w:val="none" w:sz="0" w:space="0" w:color="auto"/>
                                            <w:right w:val="none" w:sz="0" w:space="0" w:color="auto"/>
                                          </w:divBdr>
                                          <w:divsChild>
                                            <w:div w:id="1944805826">
                                              <w:marLeft w:val="0"/>
                                              <w:marRight w:val="0"/>
                                              <w:marTop w:val="0"/>
                                              <w:marBottom w:val="0"/>
                                              <w:divBdr>
                                                <w:top w:val="none" w:sz="0" w:space="0" w:color="auto"/>
                                                <w:left w:val="none" w:sz="0" w:space="0" w:color="auto"/>
                                                <w:bottom w:val="none" w:sz="0" w:space="0" w:color="auto"/>
                                                <w:right w:val="none" w:sz="0" w:space="0" w:color="auto"/>
                                              </w:divBdr>
                                              <w:divsChild>
                                                <w:div w:id="433283601">
                                                  <w:marLeft w:val="0"/>
                                                  <w:marRight w:val="0"/>
                                                  <w:marTop w:val="0"/>
                                                  <w:marBottom w:val="0"/>
                                                  <w:divBdr>
                                                    <w:top w:val="none" w:sz="0" w:space="0" w:color="auto"/>
                                                    <w:left w:val="none" w:sz="0" w:space="0" w:color="auto"/>
                                                    <w:bottom w:val="none" w:sz="0" w:space="0" w:color="auto"/>
                                                    <w:right w:val="none" w:sz="0" w:space="0" w:color="auto"/>
                                                  </w:divBdr>
                                                  <w:divsChild>
                                                    <w:div w:id="441265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25139123">
          <w:marLeft w:val="0"/>
          <w:marRight w:val="0"/>
          <w:marTop w:val="0"/>
          <w:marBottom w:val="0"/>
          <w:divBdr>
            <w:top w:val="none" w:sz="0" w:space="0" w:color="auto"/>
            <w:left w:val="none" w:sz="0" w:space="0" w:color="auto"/>
            <w:bottom w:val="none" w:sz="0" w:space="0" w:color="auto"/>
            <w:right w:val="none" w:sz="0" w:space="0" w:color="auto"/>
          </w:divBdr>
          <w:divsChild>
            <w:div w:id="1560282708">
              <w:marLeft w:val="0"/>
              <w:marRight w:val="0"/>
              <w:marTop w:val="0"/>
              <w:marBottom w:val="0"/>
              <w:divBdr>
                <w:top w:val="none" w:sz="0" w:space="0" w:color="auto"/>
                <w:left w:val="none" w:sz="0" w:space="0" w:color="auto"/>
                <w:bottom w:val="none" w:sz="0" w:space="0" w:color="auto"/>
                <w:right w:val="none" w:sz="0" w:space="0" w:color="auto"/>
              </w:divBdr>
              <w:divsChild>
                <w:div w:id="1635403523">
                  <w:marLeft w:val="0"/>
                  <w:marRight w:val="0"/>
                  <w:marTop w:val="0"/>
                  <w:marBottom w:val="0"/>
                  <w:divBdr>
                    <w:top w:val="none" w:sz="0" w:space="0" w:color="auto"/>
                    <w:left w:val="none" w:sz="0" w:space="0" w:color="auto"/>
                    <w:bottom w:val="none" w:sz="0" w:space="0" w:color="auto"/>
                    <w:right w:val="none" w:sz="0" w:space="0" w:color="auto"/>
                  </w:divBdr>
                  <w:divsChild>
                    <w:div w:id="1679117914">
                      <w:marLeft w:val="0"/>
                      <w:marRight w:val="0"/>
                      <w:marTop w:val="0"/>
                      <w:marBottom w:val="0"/>
                      <w:divBdr>
                        <w:top w:val="none" w:sz="0" w:space="0" w:color="auto"/>
                        <w:left w:val="none" w:sz="0" w:space="0" w:color="auto"/>
                        <w:bottom w:val="none" w:sz="0" w:space="0" w:color="auto"/>
                        <w:right w:val="none" w:sz="0" w:space="0" w:color="auto"/>
                      </w:divBdr>
                      <w:divsChild>
                        <w:div w:id="886649458">
                          <w:marLeft w:val="0"/>
                          <w:marRight w:val="0"/>
                          <w:marTop w:val="0"/>
                          <w:marBottom w:val="0"/>
                          <w:divBdr>
                            <w:top w:val="none" w:sz="0" w:space="0" w:color="auto"/>
                            <w:left w:val="none" w:sz="0" w:space="0" w:color="auto"/>
                            <w:bottom w:val="none" w:sz="0" w:space="0" w:color="auto"/>
                            <w:right w:val="none" w:sz="0" w:space="0" w:color="auto"/>
                          </w:divBdr>
                          <w:divsChild>
                            <w:div w:id="10491710">
                              <w:marLeft w:val="0"/>
                              <w:marRight w:val="0"/>
                              <w:marTop w:val="0"/>
                              <w:marBottom w:val="0"/>
                              <w:divBdr>
                                <w:top w:val="none" w:sz="0" w:space="0" w:color="auto"/>
                                <w:left w:val="none" w:sz="0" w:space="0" w:color="auto"/>
                                <w:bottom w:val="none" w:sz="0" w:space="0" w:color="auto"/>
                                <w:right w:val="none" w:sz="0" w:space="0" w:color="auto"/>
                              </w:divBdr>
                              <w:divsChild>
                                <w:div w:id="75978935">
                                  <w:marLeft w:val="0"/>
                                  <w:marRight w:val="0"/>
                                  <w:marTop w:val="0"/>
                                  <w:marBottom w:val="0"/>
                                  <w:divBdr>
                                    <w:top w:val="none" w:sz="0" w:space="0" w:color="auto"/>
                                    <w:left w:val="none" w:sz="0" w:space="0" w:color="auto"/>
                                    <w:bottom w:val="none" w:sz="0" w:space="0" w:color="auto"/>
                                    <w:right w:val="none" w:sz="0" w:space="0" w:color="auto"/>
                                  </w:divBdr>
                                  <w:divsChild>
                                    <w:div w:id="6753011">
                                      <w:marLeft w:val="0"/>
                                      <w:marRight w:val="0"/>
                                      <w:marTop w:val="0"/>
                                      <w:marBottom w:val="0"/>
                                      <w:divBdr>
                                        <w:top w:val="none" w:sz="0" w:space="0" w:color="auto"/>
                                        <w:left w:val="none" w:sz="0" w:space="0" w:color="auto"/>
                                        <w:bottom w:val="none" w:sz="0" w:space="0" w:color="auto"/>
                                        <w:right w:val="none" w:sz="0" w:space="0" w:color="auto"/>
                                      </w:divBdr>
                                      <w:divsChild>
                                        <w:div w:id="360283852">
                                          <w:marLeft w:val="0"/>
                                          <w:marRight w:val="0"/>
                                          <w:marTop w:val="0"/>
                                          <w:marBottom w:val="0"/>
                                          <w:divBdr>
                                            <w:top w:val="none" w:sz="0" w:space="0" w:color="auto"/>
                                            <w:left w:val="none" w:sz="0" w:space="0" w:color="auto"/>
                                            <w:bottom w:val="none" w:sz="0" w:space="0" w:color="auto"/>
                                            <w:right w:val="none" w:sz="0" w:space="0" w:color="auto"/>
                                          </w:divBdr>
                                          <w:divsChild>
                                            <w:div w:id="58276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50505474">
      <w:bodyDiv w:val="1"/>
      <w:marLeft w:val="0"/>
      <w:marRight w:val="0"/>
      <w:marTop w:val="0"/>
      <w:marBottom w:val="0"/>
      <w:divBdr>
        <w:top w:val="none" w:sz="0" w:space="0" w:color="auto"/>
        <w:left w:val="none" w:sz="0" w:space="0" w:color="auto"/>
        <w:bottom w:val="none" w:sz="0" w:space="0" w:color="auto"/>
        <w:right w:val="none" w:sz="0" w:space="0" w:color="auto"/>
      </w:divBdr>
    </w:div>
    <w:div w:id="353651404">
      <w:bodyDiv w:val="1"/>
      <w:marLeft w:val="0"/>
      <w:marRight w:val="0"/>
      <w:marTop w:val="0"/>
      <w:marBottom w:val="0"/>
      <w:divBdr>
        <w:top w:val="none" w:sz="0" w:space="0" w:color="auto"/>
        <w:left w:val="none" w:sz="0" w:space="0" w:color="auto"/>
        <w:bottom w:val="none" w:sz="0" w:space="0" w:color="auto"/>
        <w:right w:val="none" w:sz="0" w:space="0" w:color="auto"/>
      </w:divBdr>
      <w:divsChild>
        <w:div w:id="1069620003">
          <w:marLeft w:val="0"/>
          <w:marRight w:val="0"/>
          <w:marTop w:val="0"/>
          <w:marBottom w:val="0"/>
          <w:divBdr>
            <w:top w:val="none" w:sz="0" w:space="0" w:color="auto"/>
            <w:left w:val="none" w:sz="0" w:space="0" w:color="auto"/>
            <w:bottom w:val="none" w:sz="0" w:space="0" w:color="auto"/>
            <w:right w:val="none" w:sz="0" w:space="0" w:color="auto"/>
          </w:divBdr>
          <w:divsChild>
            <w:div w:id="1268582445">
              <w:marLeft w:val="0"/>
              <w:marRight w:val="0"/>
              <w:marTop w:val="0"/>
              <w:marBottom w:val="0"/>
              <w:divBdr>
                <w:top w:val="none" w:sz="0" w:space="0" w:color="auto"/>
                <w:left w:val="none" w:sz="0" w:space="0" w:color="auto"/>
                <w:bottom w:val="none" w:sz="0" w:space="0" w:color="auto"/>
                <w:right w:val="none" w:sz="0" w:space="0" w:color="auto"/>
              </w:divBdr>
              <w:divsChild>
                <w:div w:id="602031327">
                  <w:marLeft w:val="0"/>
                  <w:marRight w:val="0"/>
                  <w:marTop w:val="0"/>
                  <w:marBottom w:val="0"/>
                  <w:divBdr>
                    <w:top w:val="none" w:sz="0" w:space="0" w:color="auto"/>
                    <w:left w:val="none" w:sz="0" w:space="0" w:color="auto"/>
                    <w:bottom w:val="none" w:sz="0" w:space="0" w:color="auto"/>
                    <w:right w:val="none" w:sz="0" w:space="0" w:color="auto"/>
                  </w:divBdr>
                  <w:divsChild>
                    <w:div w:id="1467311929">
                      <w:marLeft w:val="0"/>
                      <w:marRight w:val="0"/>
                      <w:marTop w:val="0"/>
                      <w:marBottom w:val="0"/>
                      <w:divBdr>
                        <w:top w:val="none" w:sz="0" w:space="0" w:color="auto"/>
                        <w:left w:val="none" w:sz="0" w:space="0" w:color="auto"/>
                        <w:bottom w:val="none" w:sz="0" w:space="0" w:color="auto"/>
                        <w:right w:val="none" w:sz="0" w:space="0" w:color="auto"/>
                      </w:divBdr>
                      <w:divsChild>
                        <w:div w:id="1656832207">
                          <w:marLeft w:val="0"/>
                          <w:marRight w:val="0"/>
                          <w:marTop w:val="0"/>
                          <w:marBottom w:val="0"/>
                          <w:divBdr>
                            <w:top w:val="none" w:sz="0" w:space="0" w:color="auto"/>
                            <w:left w:val="none" w:sz="0" w:space="0" w:color="auto"/>
                            <w:bottom w:val="none" w:sz="0" w:space="0" w:color="auto"/>
                            <w:right w:val="none" w:sz="0" w:space="0" w:color="auto"/>
                          </w:divBdr>
                          <w:divsChild>
                            <w:div w:id="867959424">
                              <w:marLeft w:val="0"/>
                              <w:marRight w:val="0"/>
                              <w:marTop w:val="0"/>
                              <w:marBottom w:val="0"/>
                              <w:divBdr>
                                <w:top w:val="none" w:sz="0" w:space="0" w:color="auto"/>
                                <w:left w:val="none" w:sz="0" w:space="0" w:color="auto"/>
                                <w:bottom w:val="none" w:sz="0" w:space="0" w:color="auto"/>
                                <w:right w:val="none" w:sz="0" w:space="0" w:color="auto"/>
                              </w:divBdr>
                              <w:divsChild>
                                <w:div w:id="636766144">
                                  <w:marLeft w:val="0"/>
                                  <w:marRight w:val="0"/>
                                  <w:marTop w:val="0"/>
                                  <w:marBottom w:val="0"/>
                                  <w:divBdr>
                                    <w:top w:val="none" w:sz="0" w:space="0" w:color="auto"/>
                                    <w:left w:val="none" w:sz="0" w:space="0" w:color="auto"/>
                                    <w:bottom w:val="none" w:sz="0" w:space="0" w:color="auto"/>
                                    <w:right w:val="none" w:sz="0" w:space="0" w:color="auto"/>
                                  </w:divBdr>
                                  <w:divsChild>
                                    <w:div w:id="121120878">
                                      <w:marLeft w:val="0"/>
                                      <w:marRight w:val="0"/>
                                      <w:marTop w:val="0"/>
                                      <w:marBottom w:val="0"/>
                                      <w:divBdr>
                                        <w:top w:val="none" w:sz="0" w:space="0" w:color="auto"/>
                                        <w:left w:val="none" w:sz="0" w:space="0" w:color="auto"/>
                                        <w:bottom w:val="none" w:sz="0" w:space="0" w:color="auto"/>
                                        <w:right w:val="none" w:sz="0" w:space="0" w:color="auto"/>
                                      </w:divBdr>
                                      <w:divsChild>
                                        <w:div w:id="771167680">
                                          <w:marLeft w:val="0"/>
                                          <w:marRight w:val="0"/>
                                          <w:marTop w:val="0"/>
                                          <w:marBottom w:val="0"/>
                                          <w:divBdr>
                                            <w:top w:val="none" w:sz="0" w:space="0" w:color="auto"/>
                                            <w:left w:val="none" w:sz="0" w:space="0" w:color="auto"/>
                                            <w:bottom w:val="none" w:sz="0" w:space="0" w:color="auto"/>
                                            <w:right w:val="none" w:sz="0" w:space="0" w:color="auto"/>
                                          </w:divBdr>
                                          <w:divsChild>
                                            <w:div w:id="848645513">
                                              <w:marLeft w:val="0"/>
                                              <w:marRight w:val="0"/>
                                              <w:marTop w:val="0"/>
                                              <w:marBottom w:val="0"/>
                                              <w:divBdr>
                                                <w:top w:val="none" w:sz="0" w:space="0" w:color="auto"/>
                                                <w:left w:val="none" w:sz="0" w:space="0" w:color="auto"/>
                                                <w:bottom w:val="none" w:sz="0" w:space="0" w:color="auto"/>
                                                <w:right w:val="none" w:sz="0" w:space="0" w:color="auto"/>
                                              </w:divBdr>
                                              <w:divsChild>
                                                <w:div w:id="1193307446">
                                                  <w:marLeft w:val="0"/>
                                                  <w:marRight w:val="0"/>
                                                  <w:marTop w:val="0"/>
                                                  <w:marBottom w:val="0"/>
                                                  <w:divBdr>
                                                    <w:top w:val="none" w:sz="0" w:space="0" w:color="auto"/>
                                                    <w:left w:val="none" w:sz="0" w:space="0" w:color="auto"/>
                                                    <w:bottom w:val="none" w:sz="0" w:space="0" w:color="auto"/>
                                                    <w:right w:val="none" w:sz="0" w:space="0" w:color="auto"/>
                                                  </w:divBdr>
                                                  <w:divsChild>
                                                    <w:div w:id="869146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61268071">
          <w:marLeft w:val="0"/>
          <w:marRight w:val="0"/>
          <w:marTop w:val="0"/>
          <w:marBottom w:val="0"/>
          <w:divBdr>
            <w:top w:val="none" w:sz="0" w:space="0" w:color="auto"/>
            <w:left w:val="none" w:sz="0" w:space="0" w:color="auto"/>
            <w:bottom w:val="none" w:sz="0" w:space="0" w:color="auto"/>
            <w:right w:val="none" w:sz="0" w:space="0" w:color="auto"/>
          </w:divBdr>
          <w:divsChild>
            <w:div w:id="1176503364">
              <w:marLeft w:val="0"/>
              <w:marRight w:val="0"/>
              <w:marTop w:val="0"/>
              <w:marBottom w:val="0"/>
              <w:divBdr>
                <w:top w:val="none" w:sz="0" w:space="0" w:color="auto"/>
                <w:left w:val="none" w:sz="0" w:space="0" w:color="auto"/>
                <w:bottom w:val="none" w:sz="0" w:space="0" w:color="auto"/>
                <w:right w:val="none" w:sz="0" w:space="0" w:color="auto"/>
              </w:divBdr>
              <w:divsChild>
                <w:div w:id="1925799994">
                  <w:marLeft w:val="0"/>
                  <w:marRight w:val="0"/>
                  <w:marTop w:val="0"/>
                  <w:marBottom w:val="0"/>
                  <w:divBdr>
                    <w:top w:val="none" w:sz="0" w:space="0" w:color="auto"/>
                    <w:left w:val="none" w:sz="0" w:space="0" w:color="auto"/>
                    <w:bottom w:val="none" w:sz="0" w:space="0" w:color="auto"/>
                    <w:right w:val="none" w:sz="0" w:space="0" w:color="auto"/>
                  </w:divBdr>
                  <w:divsChild>
                    <w:div w:id="1897468929">
                      <w:marLeft w:val="0"/>
                      <w:marRight w:val="0"/>
                      <w:marTop w:val="0"/>
                      <w:marBottom w:val="0"/>
                      <w:divBdr>
                        <w:top w:val="none" w:sz="0" w:space="0" w:color="auto"/>
                        <w:left w:val="none" w:sz="0" w:space="0" w:color="auto"/>
                        <w:bottom w:val="none" w:sz="0" w:space="0" w:color="auto"/>
                        <w:right w:val="none" w:sz="0" w:space="0" w:color="auto"/>
                      </w:divBdr>
                      <w:divsChild>
                        <w:div w:id="267663240">
                          <w:marLeft w:val="0"/>
                          <w:marRight w:val="0"/>
                          <w:marTop w:val="0"/>
                          <w:marBottom w:val="0"/>
                          <w:divBdr>
                            <w:top w:val="none" w:sz="0" w:space="0" w:color="auto"/>
                            <w:left w:val="none" w:sz="0" w:space="0" w:color="auto"/>
                            <w:bottom w:val="none" w:sz="0" w:space="0" w:color="auto"/>
                            <w:right w:val="none" w:sz="0" w:space="0" w:color="auto"/>
                          </w:divBdr>
                          <w:divsChild>
                            <w:div w:id="961034855">
                              <w:marLeft w:val="0"/>
                              <w:marRight w:val="0"/>
                              <w:marTop w:val="0"/>
                              <w:marBottom w:val="0"/>
                              <w:divBdr>
                                <w:top w:val="none" w:sz="0" w:space="0" w:color="auto"/>
                                <w:left w:val="none" w:sz="0" w:space="0" w:color="auto"/>
                                <w:bottom w:val="none" w:sz="0" w:space="0" w:color="auto"/>
                                <w:right w:val="none" w:sz="0" w:space="0" w:color="auto"/>
                              </w:divBdr>
                              <w:divsChild>
                                <w:div w:id="1855067696">
                                  <w:marLeft w:val="0"/>
                                  <w:marRight w:val="0"/>
                                  <w:marTop w:val="0"/>
                                  <w:marBottom w:val="0"/>
                                  <w:divBdr>
                                    <w:top w:val="none" w:sz="0" w:space="0" w:color="auto"/>
                                    <w:left w:val="none" w:sz="0" w:space="0" w:color="auto"/>
                                    <w:bottom w:val="none" w:sz="0" w:space="0" w:color="auto"/>
                                    <w:right w:val="none" w:sz="0" w:space="0" w:color="auto"/>
                                  </w:divBdr>
                                  <w:divsChild>
                                    <w:div w:id="1371153497">
                                      <w:marLeft w:val="0"/>
                                      <w:marRight w:val="0"/>
                                      <w:marTop w:val="0"/>
                                      <w:marBottom w:val="0"/>
                                      <w:divBdr>
                                        <w:top w:val="none" w:sz="0" w:space="0" w:color="auto"/>
                                        <w:left w:val="none" w:sz="0" w:space="0" w:color="auto"/>
                                        <w:bottom w:val="none" w:sz="0" w:space="0" w:color="auto"/>
                                        <w:right w:val="none" w:sz="0" w:space="0" w:color="auto"/>
                                      </w:divBdr>
                                      <w:divsChild>
                                        <w:div w:id="97719536">
                                          <w:marLeft w:val="0"/>
                                          <w:marRight w:val="0"/>
                                          <w:marTop w:val="0"/>
                                          <w:marBottom w:val="0"/>
                                          <w:divBdr>
                                            <w:top w:val="none" w:sz="0" w:space="0" w:color="auto"/>
                                            <w:left w:val="none" w:sz="0" w:space="0" w:color="auto"/>
                                            <w:bottom w:val="none" w:sz="0" w:space="0" w:color="auto"/>
                                            <w:right w:val="none" w:sz="0" w:space="0" w:color="auto"/>
                                          </w:divBdr>
                                          <w:divsChild>
                                            <w:div w:id="557515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96320675">
      <w:bodyDiv w:val="1"/>
      <w:marLeft w:val="0"/>
      <w:marRight w:val="0"/>
      <w:marTop w:val="0"/>
      <w:marBottom w:val="0"/>
      <w:divBdr>
        <w:top w:val="none" w:sz="0" w:space="0" w:color="auto"/>
        <w:left w:val="none" w:sz="0" w:space="0" w:color="auto"/>
        <w:bottom w:val="none" w:sz="0" w:space="0" w:color="auto"/>
        <w:right w:val="none" w:sz="0" w:space="0" w:color="auto"/>
      </w:divBdr>
    </w:div>
    <w:div w:id="695349152">
      <w:bodyDiv w:val="1"/>
      <w:marLeft w:val="0"/>
      <w:marRight w:val="0"/>
      <w:marTop w:val="0"/>
      <w:marBottom w:val="0"/>
      <w:divBdr>
        <w:top w:val="none" w:sz="0" w:space="0" w:color="auto"/>
        <w:left w:val="none" w:sz="0" w:space="0" w:color="auto"/>
        <w:bottom w:val="none" w:sz="0" w:space="0" w:color="auto"/>
        <w:right w:val="none" w:sz="0" w:space="0" w:color="auto"/>
      </w:divBdr>
      <w:divsChild>
        <w:div w:id="1572958474">
          <w:marLeft w:val="0"/>
          <w:marRight w:val="0"/>
          <w:marTop w:val="0"/>
          <w:marBottom w:val="0"/>
          <w:divBdr>
            <w:top w:val="none" w:sz="0" w:space="0" w:color="auto"/>
            <w:left w:val="none" w:sz="0" w:space="0" w:color="auto"/>
            <w:bottom w:val="none" w:sz="0" w:space="0" w:color="auto"/>
            <w:right w:val="none" w:sz="0" w:space="0" w:color="auto"/>
          </w:divBdr>
          <w:divsChild>
            <w:div w:id="894126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7195247">
      <w:bodyDiv w:val="1"/>
      <w:marLeft w:val="0"/>
      <w:marRight w:val="0"/>
      <w:marTop w:val="0"/>
      <w:marBottom w:val="0"/>
      <w:divBdr>
        <w:top w:val="none" w:sz="0" w:space="0" w:color="auto"/>
        <w:left w:val="none" w:sz="0" w:space="0" w:color="auto"/>
        <w:bottom w:val="none" w:sz="0" w:space="0" w:color="auto"/>
        <w:right w:val="none" w:sz="0" w:space="0" w:color="auto"/>
      </w:divBdr>
    </w:div>
    <w:div w:id="923075405">
      <w:bodyDiv w:val="1"/>
      <w:marLeft w:val="0"/>
      <w:marRight w:val="0"/>
      <w:marTop w:val="0"/>
      <w:marBottom w:val="0"/>
      <w:divBdr>
        <w:top w:val="none" w:sz="0" w:space="0" w:color="auto"/>
        <w:left w:val="none" w:sz="0" w:space="0" w:color="auto"/>
        <w:bottom w:val="none" w:sz="0" w:space="0" w:color="auto"/>
        <w:right w:val="none" w:sz="0" w:space="0" w:color="auto"/>
      </w:divBdr>
    </w:div>
    <w:div w:id="1175805554">
      <w:bodyDiv w:val="1"/>
      <w:marLeft w:val="0"/>
      <w:marRight w:val="0"/>
      <w:marTop w:val="0"/>
      <w:marBottom w:val="0"/>
      <w:divBdr>
        <w:top w:val="none" w:sz="0" w:space="0" w:color="auto"/>
        <w:left w:val="none" w:sz="0" w:space="0" w:color="auto"/>
        <w:bottom w:val="none" w:sz="0" w:space="0" w:color="auto"/>
        <w:right w:val="none" w:sz="0" w:space="0" w:color="auto"/>
      </w:divBdr>
    </w:div>
    <w:div w:id="1278639708">
      <w:bodyDiv w:val="1"/>
      <w:marLeft w:val="0"/>
      <w:marRight w:val="0"/>
      <w:marTop w:val="0"/>
      <w:marBottom w:val="0"/>
      <w:divBdr>
        <w:top w:val="none" w:sz="0" w:space="0" w:color="auto"/>
        <w:left w:val="none" w:sz="0" w:space="0" w:color="auto"/>
        <w:bottom w:val="none" w:sz="0" w:space="0" w:color="auto"/>
        <w:right w:val="none" w:sz="0" w:space="0" w:color="auto"/>
      </w:divBdr>
    </w:div>
    <w:div w:id="1593321865">
      <w:bodyDiv w:val="1"/>
      <w:marLeft w:val="0"/>
      <w:marRight w:val="0"/>
      <w:marTop w:val="0"/>
      <w:marBottom w:val="0"/>
      <w:divBdr>
        <w:top w:val="none" w:sz="0" w:space="0" w:color="auto"/>
        <w:left w:val="none" w:sz="0" w:space="0" w:color="auto"/>
        <w:bottom w:val="none" w:sz="0" w:space="0" w:color="auto"/>
        <w:right w:val="none" w:sz="0" w:space="0" w:color="auto"/>
      </w:divBdr>
    </w:div>
    <w:div w:id="1629431251">
      <w:bodyDiv w:val="1"/>
      <w:marLeft w:val="0"/>
      <w:marRight w:val="0"/>
      <w:marTop w:val="0"/>
      <w:marBottom w:val="0"/>
      <w:divBdr>
        <w:top w:val="none" w:sz="0" w:space="0" w:color="auto"/>
        <w:left w:val="none" w:sz="0" w:space="0" w:color="auto"/>
        <w:bottom w:val="none" w:sz="0" w:space="0" w:color="auto"/>
        <w:right w:val="none" w:sz="0" w:space="0" w:color="auto"/>
      </w:divBdr>
    </w:div>
    <w:div w:id="1635595655">
      <w:bodyDiv w:val="1"/>
      <w:marLeft w:val="0"/>
      <w:marRight w:val="0"/>
      <w:marTop w:val="0"/>
      <w:marBottom w:val="0"/>
      <w:divBdr>
        <w:top w:val="none" w:sz="0" w:space="0" w:color="auto"/>
        <w:left w:val="none" w:sz="0" w:space="0" w:color="auto"/>
        <w:bottom w:val="none" w:sz="0" w:space="0" w:color="auto"/>
        <w:right w:val="none" w:sz="0" w:space="0" w:color="auto"/>
      </w:divBdr>
    </w:div>
    <w:div w:id="1670523994">
      <w:bodyDiv w:val="1"/>
      <w:marLeft w:val="0"/>
      <w:marRight w:val="0"/>
      <w:marTop w:val="0"/>
      <w:marBottom w:val="0"/>
      <w:divBdr>
        <w:top w:val="none" w:sz="0" w:space="0" w:color="auto"/>
        <w:left w:val="none" w:sz="0" w:space="0" w:color="auto"/>
        <w:bottom w:val="none" w:sz="0" w:space="0" w:color="auto"/>
        <w:right w:val="none" w:sz="0" w:space="0" w:color="auto"/>
      </w:divBdr>
    </w:div>
    <w:div w:id="1729567715">
      <w:bodyDiv w:val="1"/>
      <w:marLeft w:val="0"/>
      <w:marRight w:val="0"/>
      <w:marTop w:val="0"/>
      <w:marBottom w:val="0"/>
      <w:divBdr>
        <w:top w:val="none" w:sz="0" w:space="0" w:color="auto"/>
        <w:left w:val="none" w:sz="0" w:space="0" w:color="auto"/>
        <w:bottom w:val="none" w:sz="0" w:space="0" w:color="auto"/>
        <w:right w:val="none" w:sz="0" w:space="0" w:color="auto"/>
      </w:divBdr>
    </w:div>
    <w:div w:id="1938439769">
      <w:bodyDiv w:val="1"/>
      <w:marLeft w:val="0"/>
      <w:marRight w:val="0"/>
      <w:marTop w:val="0"/>
      <w:marBottom w:val="0"/>
      <w:divBdr>
        <w:top w:val="none" w:sz="0" w:space="0" w:color="auto"/>
        <w:left w:val="none" w:sz="0" w:space="0" w:color="auto"/>
        <w:bottom w:val="none" w:sz="0" w:space="0" w:color="auto"/>
        <w:right w:val="none" w:sz="0" w:space="0" w:color="auto"/>
      </w:divBdr>
    </w:div>
    <w:div w:id="1938948513">
      <w:bodyDiv w:val="1"/>
      <w:marLeft w:val="0"/>
      <w:marRight w:val="0"/>
      <w:marTop w:val="0"/>
      <w:marBottom w:val="0"/>
      <w:divBdr>
        <w:top w:val="none" w:sz="0" w:space="0" w:color="auto"/>
        <w:left w:val="none" w:sz="0" w:space="0" w:color="auto"/>
        <w:bottom w:val="none" w:sz="0" w:space="0" w:color="auto"/>
        <w:right w:val="none" w:sz="0" w:space="0" w:color="auto"/>
      </w:divBdr>
    </w:div>
    <w:div w:id="1956252397">
      <w:bodyDiv w:val="1"/>
      <w:marLeft w:val="0"/>
      <w:marRight w:val="0"/>
      <w:marTop w:val="0"/>
      <w:marBottom w:val="0"/>
      <w:divBdr>
        <w:top w:val="none" w:sz="0" w:space="0" w:color="auto"/>
        <w:left w:val="none" w:sz="0" w:space="0" w:color="auto"/>
        <w:bottom w:val="none" w:sz="0" w:space="0" w:color="auto"/>
        <w:right w:val="none" w:sz="0" w:space="0" w:color="auto"/>
      </w:divBdr>
    </w:div>
    <w:div w:id="2020304727">
      <w:bodyDiv w:val="1"/>
      <w:marLeft w:val="0"/>
      <w:marRight w:val="0"/>
      <w:marTop w:val="0"/>
      <w:marBottom w:val="0"/>
      <w:divBdr>
        <w:top w:val="none" w:sz="0" w:space="0" w:color="auto"/>
        <w:left w:val="none" w:sz="0" w:space="0" w:color="auto"/>
        <w:bottom w:val="none" w:sz="0" w:space="0" w:color="auto"/>
        <w:right w:val="none" w:sz="0" w:space="0" w:color="auto"/>
      </w:divBdr>
    </w:div>
    <w:div w:id="2056731200">
      <w:bodyDiv w:val="1"/>
      <w:marLeft w:val="0"/>
      <w:marRight w:val="0"/>
      <w:marTop w:val="0"/>
      <w:marBottom w:val="0"/>
      <w:divBdr>
        <w:top w:val="none" w:sz="0" w:space="0" w:color="auto"/>
        <w:left w:val="none" w:sz="0" w:space="0" w:color="auto"/>
        <w:bottom w:val="none" w:sz="0" w:space="0" w:color="auto"/>
        <w:right w:val="none" w:sz="0" w:space="0" w:color="auto"/>
      </w:divBdr>
    </w:div>
    <w:div w:id="2070570172">
      <w:bodyDiv w:val="1"/>
      <w:marLeft w:val="0"/>
      <w:marRight w:val="0"/>
      <w:marTop w:val="0"/>
      <w:marBottom w:val="0"/>
      <w:divBdr>
        <w:top w:val="none" w:sz="0" w:space="0" w:color="auto"/>
        <w:left w:val="none" w:sz="0" w:space="0" w:color="auto"/>
        <w:bottom w:val="none" w:sz="0" w:space="0" w:color="auto"/>
        <w:right w:val="none" w:sz="0" w:space="0" w:color="auto"/>
      </w:divBdr>
      <w:divsChild>
        <w:div w:id="1694960534">
          <w:marLeft w:val="0"/>
          <w:marRight w:val="0"/>
          <w:marTop w:val="0"/>
          <w:marBottom w:val="0"/>
          <w:divBdr>
            <w:top w:val="none" w:sz="0" w:space="0" w:color="auto"/>
            <w:left w:val="none" w:sz="0" w:space="0" w:color="auto"/>
            <w:bottom w:val="none" w:sz="0" w:space="0" w:color="auto"/>
            <w:right w:val="none" w:sz="0" w:space="0" w:color="auto"/>
          </w:divBdr>
          <w:divsChild>
            <w:div w:id="255526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501653">
      <w:bodyDiv w:val="1"/>
      <w:marLeft w:val="0"/>
      <w:marRight w:val="0"/>
      <w:marTop w:val="0"/>
      <w:marBottom w:val="0"/>
      <w:divBdr>
        <w:top w:val="none" w:sz="0" w:space="0" w:color="auto"/>
        <w:left w:val="none" w:sz="0" w:space="0" w:color="auto"/>
        <w:bottom w:val="none" w:sz="0" w:space="0" w:color="auto"/>
        <w:right w:val="none" w:sz="0" w:space="0" w:color="auto"/>
      </w:divBdr>
      <w:divsChild>
        <w:div w:id="635600351">
          <w:marLeft w:val="0"/>
          <w:marRight w:val="0"/>
          <w:marTop w:val="0"/>
          <w:marBottom w:val="0"/>
          <w:divBdr>
            <w:top w:val="none" w:sz="0" w:space="0" w:color="auto"/>
            <w:left w:val="none" w:sz="0" w:space="0" w:color="auto"/>
            <w:bottom w:val="none" w:sz="0" w:space="0" w:color="auto"/>
            <w:right w:val="none" w:sz="0" w:space="0" w:color="auto"/>
          </w:divBdr>
          <w:divsChild>
            <w:div w:id="179856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4.PNG"/><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9</Pages>
  <Words>1957</Words>
  <Characters>11157</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SDI 1183</cp:lastModifiedBy>
  <cp:revision>10</cp:revision>
  <dcterms:created xsi:type="dcterms:W3CDTF">2025-10-14T21:33:00Z</dcterms:created>
  <dcterms:modified xsi:type="dcterms:W3CDTF">2025-11-03T06:18:00Z</dcterms:modified>
</cp:coreProperties>
</file>