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Pr="003506B2" w:rsidRDefault="00754C9A" w:rsidP="00441B6F">
      <w:pPr>
        <w:pStyle w:val="Title"/>
        <w:spacing w:after="0"/>
        <w:jc w:val="both"/>
        <w:rPr>
          <w:rFonts w:ascii="Arial" w:hAnsi="Arial" w:cs="Arial"/>
        </w:rPr>
      </w:pPr>
    </w:p>
    <w:p w:rsidR="00A258C3" w:rsidRPr="003506B2" w:rsidRDefault="00710116" w:rsidP="00EE438D">
      <w:pPr>
        <w:pStyle w:val="Author"/>
        <w:spacing w:line="240" w:lineRule="auto"/>
        <w:rPr>
          <w:rFonts w:ascii="Arial" w:hAnsi="Arial" w:cs="Arial"/>
          <w:sz w:val="36"/>
          <w:szCs w:val="36"/>
        </w:rPr>
      </w:pPr>
      <w:r>
        <w:rPr>
          <w:rFonts w:ascii="Arial" w:hAnsi="Arial" w:cs="Arial"/>
          <w:sz w:val="36"/>
          <w:szCs w:val="36"/>
        </w:rPr>
        <w:t>Physicochemical and Organoleptic Evaluation of a</w:t>
      </w:r>
      <w:r w:rsidRPr="003506B2">
        <w:rPr>
          <w:rFonts w:ascii="Arial" w:hAnsi="Arial" w:cs="Arial"/>
          <w:sz w:val="36"/>
          <w:szCs w:val="36"/>
        </w:rPr>
        <w:t xml:space="preserve"> Puree Obtained </w:t>
      </w:r>
      <w:r>
        <w:rPr>
          <w:rFonts w:ascii="Arial" w:hAnsi="Arial" w:cs="Arial"/>
          <w:sz w:val="36"/>
          <w:szCs w:val="36"/>
        </w:rPr>
        <w:t>f</w:t>
      </w:r>
      <w:r w:rsidRPr="003506B2">
        <w:rPr>
          <w:rFonts w:ascii="Arial" w:hAnsi="Arial" w:cs="Arial"/>
          <w:sz w:val="36"/>
          <w:szCs w:val="36"/>
        </w:rPr>
        <w:t xml:space="preserve">rom Degraded Tomatoes </w:t>
      </w:r>
      <w:r w:rsidR="00EE438D" w:rsidRPr="003506B2">
        <w:rPr>
          <w:rFonts w:ascii="Arial" w:hAnsi="Arial" w:cs="Arial"/>
          <w:sz w:val="36"/>
          <w:szCs w:val="36"/>
        </w:rPr>
        <w:t>(</w:t>
      </w:r>
      <w:r w:rsidR="00EE438D" w:rsidRPr="003506B2">
        <w:rPr>
          <w:rFonts w:ascii="Arial" w:hAnsi="Arial" w:cs="Arial"/>
          <w:i/>
          <w:iCs/>
          <w:sz w:val="36"/>
          <w:szCs w:val="36"/>
        </w:rPr>
        <w:t>Lycopersicumesculentum</w:t>
      </w:r>
      <w:r w:rsidR="00EE438D" w:rsidRPr="003506B2">
        <w:rPr>
          <w:rFonts w:ascii="Arial" w:hAnsi="Arial" w:cs="Arial"/>
          <w:sz w:val="36"/>
          <w:szCs w:val="36"/>
        </w:rPr>
        <w:t xml:space="preserve"> L.)</w:t>
      </w:r>
    </w:p>
    <w:p w:rsidR="00EE438D" w:rsidRPr="003506B2" w:rsidRDefault="00EE438D" w:rsidP="00441B6F">
      <w:pPr>
        <w:pStyle w:val="Author"/>
        <w:spacing w:line="240" w:lineRule="auto"/>
        <w:jc w:val="both"/>
        <w:rPr>
          <w:rFonts w:ascii="Arial" w:hAnsi="Arial" w:cs="Arial"/>
          <w:sz w:val="36"/>
        </w:rPr>
      </w:pPr>
    </w:p>
    <w:p w:rsidR="00955562" w:rsidRPr="003506B2" w:rsidRDefault="00955562" w:rsidP="00955562">
      <w:pPr>
        <w:pStyle w:val="Affiliation"/>
        <w:spacing w:after="0" w:line="240" w:lineRule="auto"/>
        <w:rPr>
          <w:rFonts w:ascii="Arial" w:hAnsi="Arial" w:cs="Arial"/>
          <w:i/>
        </w:rPr>
      </w:pPr>
    </w:p>
    <w:p w:rsidR="00790ADA" w:rsidRPr="003506B2" w:rsidRDefault="00790ADA" w:rsidP="00441B6F">
      <w:pPr>
        <w:pStyle w:val="Affiliation"/>
        <w:spacing w:after="0" w:line="240" w:lineRule="auto"/>
        <w:jc w:val="both"/>
        <w:rPr>
          <w:rFonts w:ascii="Arial" w:hAnsi="Arial" w:cs="Arial"/>
        </w:rPr>
      </w:pPr>
    </w:p>
    <w:p w:rsidR="002C57D2" w:rsidRPr="003506B2" w:rsidRDefault="002C57D2" w:rsidP="00441B6F">
      <w:pPr>
        <w:pStyle w:val="Affiliation"/>
        <w:spacing w:after="0" w:line="240" w:lineRule="auto"/>
        <w:jc w:val="both"/>
        <w:rPr>
          <w:rFonts w:ascii="Arial" w:hAnsi="Arial" w:cs="Arial"/>
        </w:rPr>
      </w:pPr>
    </w:p>
    <w:p w:rsidR="00B01FCD" w:rsidRPr="003506B2" w:rsidRDefault="00B54A62" w:rsidP="00441B6F">
      <w:pPr>
        <w:pStyle w:val="Copyright"/>
        <w:spacing w:after="0" w:line="240" w:lineRule="auto"/>
        <w:jc w:val="both"/>
        <w:rPr>
          <w:rFonts w:ascii="Arial" w:hAnsi="Arial" w:cs="Arial"/>
        </w:rPr>
        <w:sectPr w:rsidR="00B01FCD" w:rsidRPr="003506B2"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30" type="#_x0000_t32" style="width:417.6pt;height:0;mso-position-horizontal-relative:char;mso-position-vertical-relative:line" o:connectortype="straight" strokeweight="1.5pt">
            <w10:wrap type="none"/>
            <w10:anchorlock/>
          </v:shape>
        </w:pict>
      </w:r>
      <w:r w:rsidR="00FB3A86" w:rsidRPr="003506B2">
        <w:rPr>
          <w:rFonts w:ascii="Arial" w:hAnsi="Arial" w:cs="Arial"/>
        </w:rPr>
        <w:t>.</w:t>
      </w:r>
    </w:p>
    <w:p w:rsidR="00790ADA" w:rsidRPr="003506B2" w:rsidRDefault="00B01FCD" w:rsidP="00441B6F">
      <w:pPr>
        <w:pStyle w:val="AbstHead"/>
        <w:spacing w:after="0"/>
        <w:jc w:val="both"/>
        <w:rPr>
          <w:rFonts w:ascii="Arial" w:hAnsi="Arial" w:cs="Arial"/>
        </w:rPr>
      </w:pPr>
      <w:r w:rsidRPr="003506B2">
        <w:rPr>
          <w:rFonts w:ascii="Arial" w:hAnsi="Arial" w:cs="Arial"/>
        </w:rPr>
        <w:lastRenderedPageBreak/>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9576"/>
      </w:tblGrid>
      <w:tr w:rsidR="00296529" w:rsidRPr="003506B2" w:rsidTr="001E44FE">
        <w:tc>
          <w:tcPr>
            <w:tcW w:w="9576" w:type="dxa"/>
            <w:shd w:val="clear" w:color="auto" w:fill="F2F2F2"/>
          </w:tcPr>
          <w:p w:rsidR="00D64903" w:rsidRPr="00D64903" w:rsidRDefault="00D64903" w:rsidP="00D64903">
            <w:pPr>
              <w:pStyle w:val="Body"/>
              <w:spacing w:after="0"/>
              <w:rPr>
                <w:rFonts w:ascii="Arial" w:eastAsia="Calibri" w:hAnsi="Arial" w:cs="Arial"/>
                <w:i/>
                <w:szCs w:val="22"/>
              </w:rPr>
            </w:pPr>
            <w:r w:rsidRPr="00D64903">
              <w:rPr>
                <w:rFonts w:ascii="Arial" w:eastAsia="Calibri" w:hAnsi="Arial" w:cs="Arial"/>
                <w:i/>
                <w:szCs w:val="22"/>
              </w:rPr>
              <w:t>Tomatoes are a fruit vegetable widely consumed around the world due to their nutritional value and antioxidant properties. Eating tomatoes promotes good health and can reduce the risk of developing certain diseases. Unfortunately, their high-water content sometimes limits their shelf life, causing significant post-harvest losses during peak season. This study therefore aims to reduce post-harvest losses of tomatoes by processing them into purée and storing them without preservatives at room temperature and in refrigeration. To do this, four (4) different batches of puree were prepared. These were untreated crushed tomatoes, crushed tomatoes without concentrated blanching, blanched crushed tomatoes, and concentrated blanched crushed tomatoes. These samples were subjected to physicochemical and organoleptic analyses. The results showed that the acidity at 29°C and 6°C varied from 0.35 to 1.90% and from 0.30 to 1.90% respectively, the dry matter from 2.30 to 11.11% and from 2.51 to 10.36%, the Brix degree from 0.57 to 12.10% and from 2.67 to 9.67%, and the browning index from 1.92 to 3.73 and from 2.05 to 3.78. With regard to color, brightness, and redness, their intensity decreased, unlike yellowing. Bleaching and concentration are treatments that have made it possible to preserve the purees without the presence of mold.</w:t>
            </w:r>
          </w:p>
          <w:p w:rsidR="00505F06" w:rsidRPr="003506B2" w:rsidRDefault="00505F06" w:rsidP="00441B6F">
            <w:pPr>
              <w:pStyle w:val="Body"/>
              <w:spacing w:after="0"/>
              <w:rPr>
                <w:rFonts w:ascii="Arial" w:eastAsia="Calibri" w:hAnsi="Arial" w:cs="Arial"/>
                <w:szCs w:val="22"/>
              </w:rPr>
            </w:pPr>
          </w:p>
        </w:tc>
      </w:tr>
    </w:tbl>
    <w:p w:rsidR="00636EB2" w:rsidRPr="003506B2" w:rsidRDefault="00636EB2" w:rsidP="00441B6F">
      <w:pPr>
        <w:pStyle w:val="Body"/>
        <w:spacing w:after="0"/>
        <w:rPr>
          <w:rFonts w:ascii="Arial" w:hAnsi="Arial" w:cs="Arial"/>
          <w:i/>
        </w:rPr>
      </w:pPr>
    </w:p>
    <w:p w:rsidR="00D64903" w:rsidRPr="00D64903" w:rsidRDefault="00A24E7E" w:rsidP="00D64903">
      <w:pPr>
        <w:pStyle w:val="Body"/>
        <w:rPr>
          <w:rFonts w:ascii="Arial" w:hAnsi="Arial" w:cs="Arial"/>
          <w:i/>
        </w:rPr>
      </w:pPr>
      <w:r w:rsidRPr="003506B2">
        <w:rPr>
          <w:rFonts w:ascii="Arial" w:hAnsi="Arial" w:cs="Arial"/>
          <w:i/>
        </w:rPr>
        <w:t xml:space="preserve">Keywords: </w:t>
      </w:r>
      <w:r w:rsidR="00D64903" w:rsidRPr="00D64903">
        <w:rPr>
          <w:rFonts w:ascii="Arial" w:hAnsi="Arial" w:cs="Arial"/>
          <w:i/>
        </w:rPr>
        <w:t xml:space="preserve">Puree, damaged tomatoes, preservation, treatments, temperature </w:t>
      </w:r>
    </w:p>
    <w:p w:rsidR="007F7B32" w:rsidRPr="003506B2" w:rsidRDefault="00902823" w:rsidP="00441B6F">
      <w:pPr>
        <w:pStyle w:val="AbstHead"/>
        <w:spacing w:after="0"/>
        <w:jc w:val="both"/>
        <w:rPr>
          <w:rFonts w:ascii="Arial" w:hAnsi="Arial" w:cs="Arial"/>
        </w:rPr>
      </w:pPr>
      <w:r w:rsidRPr="003506B2">
        <w:rPr>
          <w:rFonts w:ascii="Arial" w:hAnsi="Arial" w:cs="Arial"/>
        </w:rPr>
        <w:t xml:space="preserve">1. </w:t>
      </w:r>
      <w:r w:rsidR="00B01FCD" w:rsidRPr="003506B2">
        <w:rPr>
          <w:rFonts w:ascii="Arial" w:hAnsi="Arial" w:cs="Arial"/>
        </w:rPr>
        <w:t>INTRODUCTION</w:t>
      </w:r>
    </w:p>
    <w:p w:rsidR="00BD41F9" w:rsidRPr="003506B2" w:rsidRDefault="00BD41F9" w:rsidP="00BD41F9">
      <w:pPr>
        <w:jc w:val="both"/>
        <w:rPr>
          <w:rFonts w:ascii="Arial" w:hAnsi="Arial" w:cs="Arial"/>
        </w:rPr>
      </w:pPr>
      <w:r w:rsidRPr="003506B2">
        <w:rPr>
          <w:rFonts w:ascii="Arial" w:hAnsi="Arial" w:cs="Arial"/>
        </w:rPr>
        <w:t>Tomatoes are one of the most important fruit vegetables in the world due to their economic and nutritional value (</w:t>
      </w:r>
      <w:r w:rsidR="00DE4F2D">
        <w:rPr>
          <w:rFonts w:ascii="Arial" w:hAnsi="Arial" w:cs="Arial"/>
          <w:b/>
          <w:bCs/>
        </w:rPr>
        <w:t>FAO 2021</w:t>
      </w:r>
      <w:r w:rsidRPr="003506B2">
        <w:rPr>
          <w:rFonts w:ascii="Arial" w:hAnsi="Arial" w:cs="Arial"/>
        </w:rPr>
        <w:t xml:space="preserve">). They are widely consumed around the world in various forms such as ketchup, juice, paste, purée, sauces, and </w:t>
      </w:r>
      <w:r w:rsidR="00492167">
        <w:rPr>
          <w:rFonts w:ascii="Arial" w:hAnsi="Arial" w:cs="Arial"/>
        </w:rPr>
        <w:t xml:space="preserve">can </w:t>
      </w:r>
      <w:r w:rsidR="00492167" w:rsidRPr="00492167">
        <w:rPr>
          <w:rFonts w:ascii="Arial" w:hAnsi="Arial" w:cs="Arial"/>
        </w:rPr>
        <w:t xml:space="preserve">improved overall eating patterns, and ultimately, better health. </w:t>
      </w:r>
      <w:r w:rsidRPr="003506B2">
        <w:rPr>
          <w:rFonts w:ascii="Arial" w:hAnsi="Arial" w:cs="Arial"/>
        </w:rPr>
        <w:t>(</w:t>
      </w:r>
      <w:r w:rsidR="00216055">
        <w:rPr>
          <w:rFonts w:ascii="Arial" w:hAnsi="Arial" w:cs="Arial"/>
        </w:rPr>
        <w:t>B</w:t>
      </w:r>
      <w:r w:rsidR="00216055">
        <w:rPr>
          <w:rFonts w:ascii="Arial" w:hAnsi="Arial" w:cs="Arial"/>
          <w:b/>
          <w:bCs/>
        </w:rPr>
        <w:t>ranthôme 2024</w:t>
      </w:r>
      <w:r w:rsidRPr="003506B2">
        <w:rPr>
          <w:rFonts w:ascii="Arial" w:hAnsi="Arial" w:cs="Arial"/>
        </w:rPr>
        <w:t>). Nutritionally, they are valuable because they are rich in growth elements such as vitamins, minerals, antioxidants, and phytonutrients such as beta-carotene and lycopene (</w:t>
      </w:r>
      <w:r w:rsidR="00801115">
        <w:rPr>
          <w:rFonts w:ascii="Arial" w:hAnsi="Arial" w:cs="Arial"/>
          <w:b/>
          <w:bCs/>
        </w:rPr>
        <w:t>Sarkar et al</w:t>
      </w:r>
      <w:r w:rsidRPr="003506B2">
        <w:rPr>
          <w:rFonts w:ascii="Arial" w:hAnsi="Arial" w:cs="Arial"/>
          <w:b/>
          <w:bCs/>
        </w:rPr>
        <w:t>, 20</w:t>
      </w:r>
      <w:r w:rsidR="00801115">
        <w:rPr>
          <w:rFonts w:ascii="Arial" w:hAnsi="Arial" w:cs="Arial"/>
          <w:b/>
          <w:bCs/>
        </w:rPr>
        <w:t>25</w:t>
      </w:r>
      <w:r w:rsidRPr="003506B2">
        <w:rPr>
          <w:rFonts w:ascii="Arial" w:hAnsi="Arial" w:cs="Arial"/>
        </w:rPr>
        <w:t>). In addition, tomatoes are a dietary food because they are recognized for their nutritional and medicinal values. Consuming tomatoes helps prevent several diseases such as cancer, obesity, and cardiovascular disease. It also helps reduce the risk of type 2 diabetes (</w:t>
      </w:r>
      <w:r w:rsidRPr="003506B2">
        <w:rPr>
          <w:rFonts w:ascii="Arial" w:hAnsi="Arial" w:cs="Arial"/>
          <w:b/>
          <w:bCs/>
        </w:rPr>
        <w:t>Khan, 2021</w:t>
      </w:r>
      <w:r w:rsidRPr="003506B2">
        <w:rPr>
          <w:rFonts w:ascii="Arial" w:hAnsi="Arial" w:cs="Arial"/>
        </w:rPr>
        <w:t>). Tomatoes have also been shown to have beneficial effects on male fertility in roosters by improving reproductive performance (</w:t>
      </w:r>
      <w:r w:rsidRPr="003506B2">
        <w:rPr>
          <w:rFonts w:ascii="Arial" w:hAnsi="Arial" w:cs="Arial"/>
          <w:b/>
          <w:bCs/>
        </w:rPr>
        <w:t>Zadeh et al 2025</w:t>
      </w:r>
      <w:r w:rsidRPr="003506B2">
        <w:rPr>
          <w:rFonts w:ascii="Arial" w:hAnsi="Arial" w:cs="Arial"/>
        </w:rPr>
        <w:t>).</w:t>
      </w:r>
    </w:p>
    <w:p w:rsidR="00BD41F9" w:rsidRPr="003506B2" w:rsidRDefault="00BD41F9" w:rsidP="00BD41F9">
      <w:pPr>
        <w:ind w:left="10" w:right="55" w:hanging="10"/>
        <w:jc w:val="both"/>
        <w:rPr>
          <w:rFonts w:ascii="Arial" w:hAnsi="Arial" w:cs="Arial"/>
        </w:rPr>
      </w:pPr>
      <w:r w:rsidRPr="003506B2">
        <w:rPr>
          <w:rFonts w:ascii="Arial" w:hAnsi="Arial" w:cs="Arial"/>
        </w:rPr>
        <w:t>Tomato production remains unorganized in Côte d'Ivoire. It is characterized by a short period of abundance followed by a long period of scarcity. When abundant, significant post-harvest losses are reported due to limited control of post-harvest operations and a lack of appropriate processing technologies. Tomatoes have a limited shelf life because they are very sensitive to mechanical damage, insect pests, and disease (</w:t>
      </w:r>
      <w:r w:rsidRPr="003506B2">
        <w:rPr>
          <w:rFonts w:ascii="Arial" w:hAnsi="Arial" w:cs="Arial"/>
          <w:b/>
          <w:bCs/>
        </w:rPr>
        <w:t>Ochida et al 2019</w:t>
      </w:r>
      <w:r w:rsidRPr="003506B2">
        <w:rPr>
          <w:rFonts w:ascii="Arial" w:hAnsi="Arial" w:cs="Arial"/>
        </w:rPr>
        <w:t xml:space="preserve">). </w:t>
      </w:r>
    </w:p>
    <w:p w:rsidR="00BD41F9" w:rsidRPr="003506B2" w:rsidRDefault="00BD41F9" w:rsidP="00BD41F9">
      <w:pPr>
        <w:ind w:left="10" w:right="55" w:hanging="10"/>
        <w:jc w:val="both"/>
        <w:rPr>
          <w:rFonts w:ascii="Arial" w:hAnsi="Arial" w:cs="Arial"/>
        </w:rPr>
      </w:pPr>
      <w:r w:rsidRPr="003506B2">
        <w:rPr>
          <w:rFonts w:ascii="Arial" w:hAnsi="Arial" w:cs="Arial"/>
        </w:rPr>
        <w:t>However, other factors can also impact losses, such as harvesting methods, stage of ripeness at harvest, misuse of fungicides, and packaging and storage methods (</w:t>
      </w:r>
      <w:r w:rsidRPr="003506B2">
        <w:rPr>
          <w:rFonts w:ascii="Arial" w:hAnsi="Arial" w:cs="Arial"/>
          <w:b/>
          <w:bCs/>
        </w:rPr>
        <w:t>Ochida et al 2019</w:t>
      </w:r>
      <w:r w:rsidRPr="003506B2">
        <w:rPr>
          <w:rFonts w:ascii="Arial" w:hAnsi="Arial" w:cs="Arial"/>
        </w:rPr>
        <w:t>). From transport from the field to marketing, tomatoes are subjected to mechanical shocks due to warehousing and storage, causing them to become deformed (</w:t>
      </w:r>
      <w:r w:rsidR="001C318E">
        <w:rPr>
          <w:rFonts w:ascii="Arial" w:hAnsi="Arial" w:cs="Arial"/>
          <w:b/>
          <w:bCs/>
        </w:rPr>
        <w:t>Zhang</w:t>
      </w:r>
      <w:r w:rsidRPr="003506B2">
        <w:rPr>
          <w:rFonts w:ascii="Arial" w:hAnsi="Arial" w:cs="Arial"/>
          <w:b/>
          <w:bCs/>
        </w:rPr>
        <w:t xml:space="preserve"> et al., 20</w:t>
      </w:r>
      <w:r w:rsidR="001C318E">
        <w:rPr>
          <w:rFonts w:ascii="Arial" w:hAnsi="Arial" w:cs="Arial"/>
          <w:b/>
          <w:bCs/>
        </w:rPr>
        <w:t>18</w:t>
      </w:r>
      <w:r w:rsidRPr="003506B2">
        <w:rPr>
          <w:rFonts w:ascii="Arial" w:hAnsi="Arial" w:cs="Arial"/>
        </w:rPr>
        <w:t xml:space="preserve">). These post-harvest losses also lead to a decrease in the quantity of tomatoes available for consumption at different stages of the supply chain. In addition to quantitative losses, the fruit also loses quality, leading to a decrease in economic and nutritional value. </w:t>
      </w:r>
    </w:p>
    <w:p w:rsidR="00BD41F9" w:rsidRPr="003506B2" w:rsidRDefault="00BD41F9" w:rsidP="00BD41F9">
      <w:pPr>
        <w:ind w:left="10" w:right="55" w:hanging="10"/>
        <w:jc w:val="both"/>
        <w:rPr>
          <w:rFonts w:ascii="Arial" w:hAnsi="Arial" w:cs="Arial"/>
        </w:rPr>
      </w:pPr>
      <w:r w:rsidRPr="003506B2">
        <w:rPr>
          <w:rFonts w:ascii="Arial" w:hAnsi="Arial" w:cs="Arial"/>
        </w:rPr>
        <w:t xml:space="preserve">In response to these losses and their consequences, a number of research projects have been undertaken, ranging from agricultural practices to the fresh storage of tomatoes in a controlled atmosphere. For example, research by </w:t>
      </w:r>
      <w:r w:rsidRPr="003506B2">
        <w:rPr>
          <w:rFonts w:ascii="Arial" w:hAnsi="Arial" w:cs="Arial"/>
          <w:b/>
          <w:bCs/>
        </w:rPr>
        <w:t xml:space="preserve">Biswas et al </w:t>
      </w:r>
      <w:r w:rsidRPr="003506B2">
        <w:rPr>
          <w:rFonts w:ascii="Arial" w:hAnsi="Arial" w:cs="Arial"/>
          <w:b/>
          <w:bCs/>
        </w:rPr>
        <w:lastRenderedPageBreak/>
        <w:t>(2012)</w:t>
      </w:r>
      <w:r w:rsidRPr="003506B2">
        <w:rPr>
          <w:rFonts w:ascii="Arial" w:hAnsi="Arial" w:cs="Arial"/>
        </w:rPr>
        <w:t xml:space="preserve"> has shown that long-term low-temperature storage of ripe green tomatoes is currently risky due to the likely development of cold damage. They propose combining this with intermittent warming. However, the effectiveness of such treatment depends heavily on the cultivar and/or production conditions. Foliar treatment with selenium stimulates the antioxidant defense system of tomato plants, making the fruit more resistant to post-harvest rot caused by gray mold </w:t>
      </w:r>
      <w:r w:rsidRPr="003506B2">
        <w:rPr>
          <w:rFonts w:ascii="Arial" w:hAnsi="Arial" w:cs="Arial"/>
          <w:b/>
          <w:bCs/>
        </w:rPr>
        <w:t>(Zhu et al 2016)</w:t>
      </w:r>
      <w:r w:rsidRPr="003506B2">
        <w:rPr>
          <w:rFonts w:ascii="Arial" w:hAnsi="Arial" w:cs="Arial"/>
        </w:rPr>
        <w:t>. These practices require a certain amount of care that most local producers are unable to provide. The technique of storing tomatoes at room temperature in a single layer improves the fruit's shelf life but results in a loss of nutrients (</w:t>
      </w:r>
      <w:r w:rsidRPr="003506B2">
        <w:rPr>
          <w:rFonts w:ascii="Arial" w:hAnsi="Arial" w:cs="Arial"/>
          <w:b/>
          <w:bCs/>
        </w:rPr>
        <w:t>Ekissi et al 2021</w:t>
      </w:r>
      <w:r w:rsidRPr="003506B2">
        <w:rPr>
          <w:rFonts w:ascii="Arial" w:hAnsi="Arial" w:cs="Arial"/>
        </w:rPr>
        <w:t xml:space="preserve">). Similarly, </w:t>
      </w:r>
      <w:r w:rsidRPr="003506B2">
        <w:rPr>
          <w:rFonts w:ascii="Arial" w:hAnsi="Arial" w:cs="Arial"/>
          <w:b/>
          <w:bCs/>
        </w:rPr>
        <w:t>Akpo's 2023</w:t>
      </w:r>
      <w:r w:rsidRPr="003506B2">
        <w:rPr>
          <w:rFonts w:ascii="Arial" w:hAnsi="Arial" w:cs="Arial"/>
        </w:rPr>
        <w:t xml:space="preserve"> research has shown that post-harvest treatments are not very effective and that an alternative is to treat tomato plants in the field with Ocimum herbal tea to prevent Alternaria leaf blight. Treatment with 120 µM melatonin extends the shelf life of tomatoes by 15 days, while maintaining quality and consumer acceptability (</w:t>
      </w:r>
      <w:r w:rsidRPr="003506B2">
        <w:rPr>
          <w:rFonts w:ascii="Arial" w:hAnsi="Arial" w:cs="Arial"/>
          <w:b/>
          <w:bCs/>
        </w:rPr>
        <w:t>Ahamad et al 2025</w:t>
      </w:r>
      <w:r w:rsidRPr="003506B2">
        <w:rPr>
          <w:rFonts w:ascii="Arial" w:hAnsi="Arial" w:cs="Arial"/>
        </w:rPr>
        <w:t>). While these methods yield satisfactory results, they remain inaccessible to rural populations. Hence the need to develop other accessible alternatives. The overall objective of this study is therefore to add value to damaged tomatoes by processing them into a stable purée.</w:t>
      </w:r>
    </w:p>
    <w:p w:rsidR="00BD41F9" w:rsidRPr="003506B2" w:rsidRDefault="00BD41F9" w:rsidP="00BD41F9">
      <w:pPr>
        <w:ind w:left="10" w:right="55" w:hanging="10"/>
        <w:jc w:val="both"/>
        <w:rPr>
          <w:rFonts w:ascii="Arial" w:hAnsi="Arial" w:cs="Arial"/>
        </w:rPr>
      </w:pPr>
    </w:p>
    <w:p w:rsidR="007F7B32" w:rsidRPr="003506B2" w:rsidRDefault="00902823" w:rsidP="00441B6F">
      <w:pPr>
        <w:pStyle w:val="AbstHead"/>
        <w:spacing w:after="0"/>
        <w:jc w:val="both"/>
        <w:rPr>
          <w:rFonts w:ascii="Arial" w:hAnsi="Arial" w:cs="Arial"/>
        </w:rPr>
      </w:pPr>
      <w:r w:rsidRPr="003506B2">
        <w:rPr>
          <w:rFonts w:ascii="Arial" w:hAnsi="Arial" w:cs="Arial"/>
        </w:rPr>
        <w:t>2. material and method</w:t>
      </w:r>
      <w:r w:rsidR="00000F8F" w:rsidRPr="003506B2">
        <w:rPr>
          <w:rFonts w:ascii="Arial" w:hAnsi="Arial" w:cs="Arial"/>
        </w:rPr>
        <w:t xml:space="preserve">s </w:t>
      </w:r>
    </w:p>
    <w:p w:rsidR="00BD41F9" w:rsidRPr="003506B2" w:rsidRDefault="001738D7" w:rsidP="00441B6F">
      <w:pPr>
        <w:pStyle w:val="Body"/>
        <w:spacing w:after="0"/>
        <w:rPr>
          <w:rFonts w:ascii="Arial" w:hAnsi="Arial" w:cs="Arial"/>
        </w:rPr>
      </w:pPr>
      <w:r w:rsidRPr="003506B2">
        <w:rPr>
          <w:rFonts w:ascii="Arial" w:hAnsi="Arial" w:cs="Arial"/>
        </w:rPr>
        <w:t>The plant material used for this study is the tomato (</w:t>
      </w:r>
      <w:r w:rsidRPr="003506B2">
        <w:rPr>
          <w:rFonts w:ascii="Arial" w:hAnsi="Arial" w:cs="Arial"/>
          <w:i/>
          <w:iCs/>
        </w:rPr>
        <w:t>Lycoperciconesculentum</w:t>
      </w:r>
      <w:r w:rsidRPr="003506B2">
        <w:rPr>
          <w:rFonts w:ascii="Arial" w:hAnsi="Arial" w:cs="Arial"/>
        </w:rPr>
        <w:t xml:space="preserve"> Mill.) of the “COBRA” variety, which is damaged and bright red in color (Fig. 1)</w:t>
      </w:r>
    </w:p>
    <w:p w:rsidR="001738D7" w:rsidRPr="003506B2" w:rsidRDefault="001738D7" w:rsidP="00441B6F">
      <w:pPr>
        <w:pStyle w:val="Body"/>
        <w:spacing w:after="0"/>
        <w:rPr>
          <w:rFonts w:ascii="Arial" w:hAnsi="Arial" w:cs="Arial"/>
        </w:rPr>
      </w:pPr>
    </w:p>
    <w:p w:rsidR="001738D7" w:rsidRPr="003506B2" w:rsidRDefault="001738D7" w:rsidP="00441B6F">
      <w:pPr>
        <w:pStyle w:val="Body"/>
        <w:spacing w:after="0"/>
        <w:rPr>
          <w:rFonts w:ascii="Arial" w:hAnsi="Arial" w:cs="Arial"/>
        </w:rPr>
      </w:pPr>
      <w:r w:rsidRPr="003506B2">
        <w:rPr>
          <w:noProof/>
        </w:rPr>
        <w:drawing>
          <wp:inline distT="0" distB="0" distL="0" distR="0">
            <wp:extent cx="3670812" cy="1895475"/>
            <wp:effectExtent l="0" t="0" r="0" b="0"/>
            <wp:docPr id="3434" name="Picture 3434"/>
            <wp:cNvGraphicFramePr/>
            <a:graphic xmlns:a="http://schemas.openxmlformats.org/drawingml/2006/main">
              <a:graphicData uri="http://schemas.openxmlformats.org/drawingml/2006/picture">
                <pic:pic xmlns:pic="http://schemas.openxmlformats.org/drawingml/2006/picture">
                  <pic:nvPicPr>
                    <pic:cNvPr id="3434" name="Picture 3434"/>
                    <pic:cNvPicPr/>
                  </pic:nvPicPr>
                  <pic:blipFill rotWithShape="1">
                    <a:blip r:embed="rId10"/>
                    <a:srcRect l="4704" t="9684" r="2655" b="22978"/>
                    <a:stretch>
                      <a:fillRect/>
                    </a:stretch>
                  </pic:blipFill>
                  <pic:spPr bwMode="auto">
                    <a:xfrm>
                      <a:off x="0" y="0"/>
                      <a:ext cx="3684660" cy="19026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738D7" w:rsidRPr="003506B2" w:rsidRDefault="006019E3" w:rsidP="00441B6F">
      <w:pPr>
        <w:pStyle w:val="Body"/>
        <w:spacing w:after="0"/>
        <w:rPr>
          <w:rFonts w:ascii="Arial" w:hAnsi="Arial" w:cs="Arial"/>
          <w:b/>
          <w:bCs/>
        </w:rPr>
      </w:pPr>
      <w:r w:rsidRPr="003506B2">
        <w:rPr>
          <w:rFonts w:ascii="Arial" w:hAnsi="Arial" w:cs="Arial"/>
          <w:b/>
          <w:bCs/>
        </w:rPr>
        <w:t>Fig. 1: Damaged tomatoes of the “COBRA” variety, bright red in color</w:t>
      </w:r>
    </w:p>
    <w:p w:rsidR="00C4044B" w:rsidRPr="003506B2" w:rsidRDefault="00C4044B" w:rsidP="00C4044B">
      <w:pPr>
        <w:jc w:val="both"/>
        <w:rPr>
          <w:rFonts w:ascii="Arial" w:hAnsi="Arial" w:cs="Arial"/>
        </w:rPr>
      </w:pPr>
      <w:r w:rsidRPr="003506B2">
        <w:rPr>
          <w:rFonts w:ascii="Arial" w:hAnsi="Arial" w:cs="Arial"/>
        </w:rPr>
        <w:t>The tomatoes were purchased at the small market in Abobo (Abidjan municipality) and transported in polyethylene bags to the Laboratory of Food Biochemistry and Tropical Product Technology (LBATPT). Five hundred (500) grams of damaged tomatoes were selected by sorting them according to specific criteria (bright red color and misshapen). The selected tomatoes were washed, cut with a knife, and seeded. They were either crushed directly or blanched. Blanching was carried out using a colander containing the chopped tomatoes, which were immersed in hot water at 95°C for 15 seconds before being crushed using a Moulinex Blender. The crushed tomatoes, with or without blanching, were concentrated for 15 minutes to evaporate all the water and obtain a purée. Thus, depending on the different types of treatment, four types of samples were obtained:</w:t>
      </w:r>
    </w:p>
    <w:p w:rsidR="00C4044B" w:rsidRPr="003506B2" w:rsidRDefault="00C4044B" w:rsidP="00C4044B">
      <w:pPr>
        <w:jc w:val="both"/>
        <w:rPr>
          <w:rFonts w:ascii="Arial" w:hAnsi="Arial" w:cs="Arial"/>
        </w:rPr>
      </w:pPr>
      <w:r w:rsidRPr="003506B2">
        <w:rPr>
          <w:rFonts w:ascii="Arial" w:hAnsi="Arial" w:cs="Arial"/>
        </w:rPr>
        <w:t xml:space="preserve">Batch 1: </w:t>
      </w:r>
      <w:r w:rsidR="00B13C49">
        <w:rPr>
          <w:rFonts w:ascii="Arial" w:hAnsi="Arial" w:cs="Arial"/>
        </w:rPr>
        <w:t>Paste</w:t>
      </w:r>
      <w:r w:rsidRPr="003506B2">
        <w:rPr>
          <w:rFonts w:ascii="Arial" w:hAnsi="Arial" w:cs="Arial"/>
        </w:rPr>
        <w:t xml:space="preserve"> that had not undergone any treatment, the control (bleaching or concentration) </w:t>
      </w:r>
    </w:p>
    <w:p w:rsidR="00C4044B" w:rsidRPr="003506B2" w:rsidRDefault="00C4044B" w:rsidP="00C4044B">
      <w:pPr>
        <w:jc w:val="both"/>
        <w:rPr>
          <w:rFonts w:ascii="Arial" w:hAnsi="Arial" w:cs="Arial"/>
        </w:rPr>
      </w:pPr>
      <w:r w:rsidRPr="003506B2">
        <w:rPr>
          <w:rFonts w:ascii="Arial" w:hAnsi="Arial" w:cs="Arial"/>
        </w:rPr>
        <w:t xml:space="preserve">Batch 2: </w:t>
      </w:r>
      <w:r w:rsidR="00B13C49">
        <w:rPr>
          <w:rFonts w:ascii="Arial" w:hAnsi="Arial" w:cs="Arial"/>
        </w:rPr>
        <w:t xml:space="preserve">Paste </w:t>
      </w:r>
      <w:r w:rsidRPr="003506B2">
        <w:rPr>
          <w:rFonts w:ascii="Arial" w:hAnsi="Arial" w:cs="Arial"/>
        </w:rPr>
        <w:t>that had undergone concentration only</w:t>
      </w:r>
    </w:p>
    <w:p w:rsidR="00C4044B" w:rsidRPr="003506B2" w:rsidRDefault="00C4044B" w:rsidP="00C4044B">
      <w:pPr>
        <w:jc w:val="both"/>
        <w:rPr>
          <w:rFonts w:ascii="Arial" w:hAnsi="Arial" w:cs="Arial"/>
        </w:rPr>
      </w:pPr>
      <w:r w:rsidRPr="003506B2">
        <w:rPr>
          <w:rFonts w:ascii="Arial" w:hAnsi="Arial" w:cs="Arial"/>
        </w:rPr>
        <w:t xml:space="preserve">Batch 3: </w:t>
      </w:r>
      <w:r w:rsidR="00B13C49">
        <w:rPr>
          <w:rFonts w:ascii="Arial" w:hAnsi="Arial" w:cs="Arial"/>
        </w:rPr>
        <w:t>Paste</w:t>
      </w:r>
      <w:r w:rsidRPr="003506B2">
        <w:rPr>
          <w:rFonts w:ascii="Arial" w:hAnsi="Arial" w:cs="Arial"/>
        </w:rPr>
        <w:t xml:space="preserve"> that had undergone bleaching only</w:t>
      </w:r>
    </w:p>
    <w:p w:rsidR="00C4044B" w:rsidRPr="003506B2" w:rsidRDefault="00C4044B" w:rsidP="00C4044B">
      <w:pPr>
        <w:jc w:val="both"/>
        <w:rPr>
          <w:rFonts w:ascii="Arial" w:hAnsi="Arial" w:cs="Arial"/>
        </w:rPr>
      </w:pPr>
      <w:r w:rsidRPr="003506B2">
        <w:rPr>
          <w:rFonts w:ascii="Arial" w:hAnsi="Arial" w:cs="Arial"/>
        </w:rPr>
        <w:t xml:space="preserve">Batch 4: </w:t>
      </w:r>
      <w:r w:rsidR="00B13C49">
        <w:rPr>
          <w:rFonts w:ascii="Arial" w:hAnsi="Arial" w:cs="Arial"/>
        </w:rPr>
        <w:t>Paste</w:t>
      </w:r>
      <w:r w:rsidRPr="003506B2">
        <w:rPr>
          <w:rFonts w:ascii="Arial" w:hAnsi="Arial" w:cs="Arial"/>
        </w:rPr>
        <w:t xml:space="preserve"> that had undergone bleaching and concentration</w:t>
      </w:r>
    </w:p>
    <w:p w:rsidR="00C4044B" w:rsidRPr="003506B2" w:rsidRDefault="00C4044B" w:rsidP="00C4044B">
      <w:pPr>
        <w:jc w:val="both"/>
        <w:rPr>
          <w:rFonts w:ascii="Arial" w:hAnsi="Arial" w:cs="Arial"/>
        </w:rPr>
      </w:pPr>
      <w:r w:rsidRPr="003506B2">
        <w:rPr>
          <w:rFonts w:ascii="Arial" w:hAnsi="Arial" w:cs="Arial"/>
        </w:rPr>
        <w:t>These ground mixtures were placed in jars that had been washed and sterilized at 100°C for 30 minutes. After filling, the jars were immersed in boiling water in a pot at 100°C for 15 minutes and then left to cool at room temperature. Finally, the jars were labeled and stored at room temperature (29°C) and at refrigeration temperature for 1 week, 2 weeks, and 3 weeks.</w:t>
      </w:r>
    </w:p>
    <w:p w:rsidR="00BA1B12" w:rsidRPr="003506B2" w:rsidRDefault="00BA1B12" w:rsidP="00C4044B">
      <w:pPr>
        <w:jc w:val="both"/>
        <w:rPr>
          <w:rFonts w:ascii="Arial" w:hAnsi="Arial" w:cs="Arial"/>
        </w:rPr>
      </w:pPr>
    </w:p>
    <w:p w:rsidR="001738D7" w:rsidRPr="003506B2" w:rsidRDefault="00BA1B12" w:rsidP="00441B6F">
      <w:pPr>
        <w:pStyle w:val="Body"/>
        <w:spacing w:after="0"/>
        <w:rPr>
          <w:rFonts w:ascii="Arial" w:hAnsi="Arial" w:cs="Arial"/>
          <w:b/>
          <w:bCs/>
          <w:sz w:val="22"/>
          <w:szCs w:val="22"/>
        </w:rPr>
      </w:pPr>
      <w:r w:rsidRPr="003506B2">
        <w:rPr>
          <w:rFonts w:ascii="Arial" w:hAnsi="Arial" w:cs="Arial"/>
          <w:b/>
          <w:bCs/>
          <w:sz w:val="22"/>
          <w:szCs w:val="22"/>
        </w:rPr>
        <w:t xml:space="preserve">2.1 </w:t>
      </w:r>
      <w:r w:rsidR="00E70F2C" w:rsidRPr="003506B2">
        <w:rPr>
          <w:rFonts w:ascii="Arial" w:hAnsi="Arial" w:cs="Arial"/>
          <w:b/>
          <w:bCs/>
          <w:sz w:val="22"/>
          <w:szCs w:val="22"/>
        </w:rPr>
        <w:t>Determination of physicochemical properties of tomato puree</w:t>
      </w:r>
    </w:p>
    <w:p w:rsidR="00BA1B12" w:rsidRPr="003506B2" w:rsidRDefault="00BA1B12" w:rsidP="00BA1B12">
      <w:pPr>
        <w:pStyle w:val="Body"/>
        <w:spacing w:after="0"/>
        <w:rPr>
          <w:rFonts w:ascii="Arial" w:hAnsi="Arial" w:cs="Arial"/>
          <w:b/>
          <w:bCs/>
        </w:rPr>
      </w:pPr>
      <w:r w:rsidRPr="003506B2">
        <w:rPr>
          <w:rFonts w:ascii="Arial" w:hAnsi="Arial" w:cs="Arial"/>
          <w:b/>
          <w:bCs/>
        </w:rPr>
        <w:t>2.1.1 Titratable acidity</w:t>
      </w:r>
      <w:r w:rsidR="00644CEA" w:rsidRPr="003506B2">
        <w:rPr>
          <w:rFonts w:ascii="Arial" w:hAnsi="Arial" w:cs="Arial"/>
          <w:b/>
          <w:bCs/>
        </w:rPr>
        <w:t xml:space="preserve"> of tomato puree</w:t>
      </w:r>
    </w:p>
    <w:p w:rsidR="00BA1B12" w:rsidRPr="003506B2" w:rsidRDefault="00BA1B12" w:rsidP="00BA1B12">
      <w:pPr>
        <w:pStyle w:val="Body"/>
        <w:spacing w:after="0"/>
        <w:rPr>
          <w:rFonts w:ascii="Arial" w:hAnsi="Arial" w:cs="Arial"/>
        </w:rPr>
      </w:pPr>
      <w:r w:rsidRPr="003506B2">
        <w:rPr>
          <w:rFonts w:ascii="Arial" w:hAnsi="Arial" w:cs="Arial"/>
        </w:rPr>
        <w:t xml:space="preserve">Acidity was measured using a PAL-BX-ACID91 dual-scale digital refractometer (ATAGO, France). One-gram (1g) of purée was weighed using an electronic scale and then brought to fifty (50g) grams with distilled water. The mixture was homogenized by manual stirring. A drop of the mixture was placed on the prism plate of the acidimeter. Titratable acidity is expressed as a percentage of organic acids (%), the main component of which in tomatoes is citric acid </w:t>
      </w:r>
      <w:r w:rsidRPr="003506B2">
        <w:rPr>
          <w:b/>
        </w:rPr>
        <w:t>(</w:t>
      </w:r>
      <w:r w:rsidR="00EE496D">
        <w:rPr>
          <w:b/>
        </w:rPr>
        <w:t>AOAC 2024. 002</w:t>
      </w:r>
      <w:r w:rsidRPr="003506B2">
        <w:rPr>
          <w:b/>
        </w:rPr>
        <w:t>)</w:t>
      </w:r>
      <w:r w:rsidRPr="003506B2">
        <w:rPr>
          <w:rFonts w:ascii="Arial" w:hAnsi="Arial" w:cs="Arial"/>
        </w:rPr>
        <w:t>.</w:t>
      </w:r>
    </w:p>
    <w:p w:rsidR="00BD41F9" w:rsidRPr="003506B2" w:rsidRDefault="00BD41F9" w:rsidP="00441B6F">
      <w:pPr>
        <w:pStyle w:val="Body"/>
        <w:spacing w:after="0"/>
        <w:rPr>
          <w:rFonts w:ascii="Arial" w:hAnsi="Arial" w:cs="Arial"/>
        </w:rPr>
      </w:pPr>
    </w:p>
    <w:p w:rsidR="00BD41F9" w:rsidRPr="003506B2" w:rsidRDefault="004B0647" w:rsidP="00441B6F">
      <w:pPr>
        <w:pStyle w:val="Body"/>
        <w:spacing w:after="0"/>
        <w:rPr>
          <w:rFonts w:ascii="Arial" w:hAnsi="Arial" w:cs="Arial"/>
          <w:b/>
          <w:bCs/>
        </w:rPr>
      </w:pPr>
      <w:r w:rsidRPr="003506B2">
        <w:rPr>
          <w:rFonts w:ascii="Arial" w:hAnsi="Arial" w:cs="Arial"/>
          <w:b/>
          <w:bCs/>
        </w:rPr>
        <w:t>2.1.2 Dry matter of</w:t>
      </w:r>
      <w:r w:rsidR="00644CEA" w:rsidRPr="003506B2">
        <w:rPr>
          <w:rFonts w:ascii="Arial" w:hAnsi="Arial" w:cs="Arial"/>
          <w:b/>
          <w:bCs/>
        </w:rPr>
        <w:t xml:space="preserve"> tomato puree</w:t>
      </w:r>
    </w:p>
    <w:p w:rsidR="00A20532" w:rsidRPr="003506B2" w:rsidRDefault="00B54A62" w:rsidP="00A20532">
      <w:pPr>
        <w:pStyle w:val="Body"/>
        <w:spacing w:after="0"/>
        <w:rPr>
          <w:rFonts w:ascii="Arial" w:hAnsi="Arial" w:cs="Arial"/>
        </w:rPr>
      </w:pPr>
      <w:r>
        <w:rPr>
          <w:rFonts w:ascii="Arial" w:hAnsi="Arial" w:cs="Arial"/>
        </w:rPr>
        <w:pict>
          <v:rect id="Rectangle 29" o:spid="_x0000_s1027" style="position:absolute;left:0;text-align:left;margin-left:88.05pt;margin-top:43.25pt;width:242.55pt;height:31.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" fillcolor="white [3201]" strokecolor="black [3200]" strokeweight="1pt">
            <v:textbox style="mso-next-textbox:#Rectangle 29">
              <w:txbxContent>
                <w:p w:rsidR="00A20532" w:rsidRPr="003506B2" w:rsidRDefault="00A20532" w:rsidP="00A20532">
                  <w:pPr>
                    <w:jc w:val="center"/>
                    <w:rPr>
                      <w:rFonts w:ascii="Arial" w:hAnsi="Arial" w:cs="Arial"/>
                    </w:rPr>
                  </w:pPr>
                  <w:r w:rsidRPr="003506B2">
                    <w:rPr>
                      <w:rFonts w:ascii="Arial" w:hAnsi="Arial" w:cs="Arial"/>
                      <w:b/>
                      <w:szCs w:val="24"/>
                    </w:rPr>
                    <w:t>MS (%) = ((M</w:t>
                  </w:r>
                  <w:r w:rsidRPr="003506B2">
                    <w:rPr>
                      <w:rFonts w:ascii="Arial" w:hAnsi="Arial" w:cs="Arial"/>
                      <w:b/>
                      <w:szCs w:val="24"/>
                      <w:vertAlign w:val="subscript"/>
                    </w:rPr>
                    <w:t>1</w:t>
                  </w:r>
                  <w:r w:rsidRPr="003506B2">
                    <w:rPr>
                      <w:rFonts w:ascii="Arial" w:hAnsi="Arial" w:cs="Arial"/>
                      <w:b/>
                      <w:szCs w:val="24"/>
                    </w:rPr>
                    <w:t>- M</w:t>
                  </w:r>
                  <w:r w:rsidRPr="003506B2">
                    <w:rPr>
                      <w:rFonts w:ascii="Arial" w:hAnsi="Arial" w:cs="Arial"/>
                      <w:b/>
                      <w:szCs w:val="24"/>
                      <w:vertAlign w:val="subscript"/>
                    </w:rPr>
                    <w:t>2</w:t>
                  </w:r>
                  <w:r w:rsidRPr="003506B2">
                    <w:rPr>
                      <w:rFonts w:ascii="Arial" w:hAnsi="Arial" w:cs="Arial"/>
                      <w:b/>
                      <w:szCs w:val="24"/>
                    </w:rPr>
                    <w:t>) / (M</w:t>
                  </w:r>
                  <w:r w:rsidRPr="003506B2">
                    <w:rPr>
                      <w:rFonts w:ascii="Arial" w:hAnsi="Arial" w:cs="Arial"/>
                      <w:b/>
                      <w:szCs w:val="24"/>
                      <w:vertAlign w:val="subscript"/>
                    </w:rPr>
                    <w:t>1</w:t>
                  </w:r>
                  <w:r w:rsidRPr="003506B2">
                    <w:rPr>
                      <w:rFonts w:ascii="Arial" w:hAnsi="Arial" w:cs="Arial"/>
                      <w:b/>
                      <w:szCs w:val="24"/>
                    </w:rPr>
                    <w:t xml:space="preserve"> - M</w:t>
                  </w:r>
                  <w:r w:rsidRPr="003506B2">
                    <w:rPr>
                      <w:rFonts w:ascii="Arial" w:hAnsi="Arial" w:cs="Arial"/>
                      <w:b/>
                      <w:szCs w:val="24"/>
                      <w:vertAlign w:val="subscript"/>
                    </w:rPr>
                    <w:t>0</w:t>
                  </w:r>
                  <w:r w:rsidRPr="003506B2">
                    <w:rPr>
                      <w:rFonts w:ascii="Arial" w:hAnsi="Arial" w:cs="Arial"/>
                      <w:b/>
                      <w:szCs w:val="24"/>
                    </w:rPr>
                    <w:t>) * 100)</w:t>
                  </w:r>
                </w:p>
              </w:txbxContent>
            </v:textbox>
          </v:rect>
        </w:pict>
      </w:r>
      <w:r w:rsidR="00A20532" w:rsidRPr="003506B2">
        <w:rPr>
          <w:rFonts w:ascii="Arial" w:hAnsi="Arial" w:cs="Arial"/>
        </w:rPr>
        <w:t>The dry matter content was determined using the AOAC method (20</w:t>
      </w:r>
      <w:r w:rsidR="00A4473D">
        <w:rPr>
          <w:rFonts w:ascii="Arial" w:hAnsi="Arial" w:cs="Arial"/>
        </w:rPr>
        <w:t>20</w:t>
      </w:r>
      <w:r w:rsidR="00A20532" w:rsidRPr="003506B2">
        <w:rPr>
          <w:rFonts w:ascii="Arial" w:hAnsi="Arial" w:cs="Arial"/>
        </w:rPr>
        <w:t>). Five grams (5 g) of sample were weighed (M</w:t>
      </w:r>
      <w:r w:rsidR="00A20532" w:rsidRPr="003506B2">
        <w:rPr>
          <w:rFonts w:ascii="Arial" w:hAnsi="Arial" w:cs="Arial"/>
          <w:vertAlign w:val="subscript"/>
        </w:rPr>
        <w:t>1</w:t>
      </w:r>
      <w:r w:rsidR="00A20532" w:rsidRPr="003506B2">
        <w:rPr>
          <w:rFonts w:ascii="Arial" w:hAnsi="Arial" w:cs="Arial"/>
        </w:rPr>
        <w:t>) using a balance in a crucible of known mass (M</w:t>
      </w:r>
      <w:r w:rsidR="00A20532" w:rsidRPr="003506B2">
        <w:rPr>
          <w:rFonts w:ascii="Arial" w:hAnsi="Arial" w:cs="Arial"/>
          <w:vertAlign w:val="subscript"/>
        </w:rPr>
        <w:t>0</w:t>
      </w:r>
      <w:r w:rsidR="00A20532" w:rsidRPr="003506B2">
        <w:rPr>
          <w:rFonts w:ascii="Arial" w:hAnsi="Arial" w:cs="Arial"/>
        </w:rPr>
        <w:t>). The 5 g test sample was placed in an oven (105 °C) for 24 hours. The oven-dried sample was cooled in a desiccator and then weighed again (M</w:t>
      </w:r>
      <w:r w:rsidR="00A20532" w:rsidRPr="003506B2">
        <w:rPr>
          <w:rFonts w:ascii="Arial" w:hAnsi="Arial" w:cs="Arial"/>
          <w:vertAlign w:val="subscript"/>
        </w:rPr>
        <w:t>2</w:t>
      </w:r>
      <w:r w:rsidR="00A20532" w:rsidRPr="003506B2">
        <w:rPr>
          <w:rFonts w:ascii="Arial" w:hAnsi="Arial" w:cs="Arial"/>
        </w:rPr>
        <w:t>). The dry matter was determined using the following formula</w:t>
      </w:r>
    </w:p>
    <w:p w:rsidR="00BA1B12" w:rsidRPr="003506B2" w:rsidRDefault="00BA1B12" w:rsidP="00441B6F">
      <w:pPr>
        <w:pStyle w:val="Body"/>
        <w:spacing w:after="0"/>
        <w:rPr>
          <w:rFonts w:ascii="Arial" w:hAnsi="Arial" w:cs="Arial"/>
        </w:rPr>
      </w:pPr>
    </w:p>
    <w:p w:rsidR="00BA1B12" w:rsidRPr="003506B2" w:rsidRDefault="00BA1B12" w:rsidP="00441B6F">
      <w:pPr>
        <w:pStyle w:val="Body"/>
        <w:spacing w:after="0"/>
        <w:rPr>
          <w:rFonts w:ascii="Arial" w:hAnsi="Arial" w:cs="Arial"/>
        </w:rPr>
      </w:pPr>
    </w:p>
    <w:p w:rsidR="00BA1B12" w:rsidRPr="003506B2" w:rsidRDefault="00BA1B12" w:rsidP="00441B6F">
      <w:pPr>
        <w:pStyle w:val="Body"/>
        <w:spacing w:after="0"/>
        <w:rPr>
          <w:rFonts w:ascii="Arial" w:hAnsi="Arial" w:cs="Arial"/>
        </w:rPr>
      </w:pPr>
    </w:p>
    <w:p w:rsidR="00644CEA" w:rsidRPr="003506B2" w:rsidRDefault="00644CEA" w:rsidP="00644CEA">
      <w:pPr>
        <w:pStyle w:val="Body"/>
        <w:spacing w:after="0"/>
        <w:rPr>
          <w:rFonts w:ascii="Arial" w:hAnsi="Arial" w:cs="Arial"/>
          <w:b/>
          <w:bCs/>
        </w:rPr>
      </w:pPr>
      <w:r w:rsidRPr="003506B2">
        <w:rPr>
          <w:rFonts w:ascii="Arial" w:hAnsi="Arial" w:cs="Arial"/>
          <w:b/>
          <w:bCs/>
        </w:rPr>
        <w:t>2.1.3 Soluble dry extract of tomato puree</w:t>
      </w:r>
    </w:p>
    <w:p w:rsidR="00644CEA" w:rsidRPr="003506B2" w:rsidRDefault="00644CEA" w:rsidP="00644CEA">
      <w:pPr>
        <w:pStyle w:val="Body"/>
        <w:spacing w:after="0"/>
        <w:rPr>
          <w:rFonts w:ascii="Arial" w:hAnsi="Arial" w:cs="Arial"/>
        </w:rPr>
      </w:pPr>
      <w:r w:rsidRPr="003506B2">
        <w:rPr>
          <w:rFonts w:ascii="Arial" w:hAnsi="Arial" w:cs="Arial"/>
        </w:rPr>
        <w:t>The soluble dry extract expressed as a percentage (%) was measured using a PAL-BX-ACID model digital dual-scale Brix-acid refractometer (ATAGO, France) equipped with a temperature corrector (10 to 40°C). A sample of tomato purée was squeezed using Wattman paper to obtain juice. A drop of the juice obtained was placed on the prism plate of the refractometer.</w:t>
      </w:r>
    </w:p>
    <w:p w:rsidR="00A20532" w:rsidRPr="003506B2" w:rsidRDefault="00A20532" w:rsidP="00441B6F">
      <w:pPr>
        <w:pStyle w:val="Body"/>
        <w:spacing w:after="0"/>
        <w:rPr>
          <w:rFonts w:ascii="Arial" w:hAnsi="Arial" w:cs="Arial"/>
        </w:rPr>
      </w:pPr>
    </w:p>
    <w:p w:rsidR="00A20532" w:rsidRPr="003506B2" w:rsidRDefault="00644CEA" w:rsidP="00441B6F">
      <w:pPr>
        <w:pStyle w:val="Body"/>
        <w:spacing w:after="0"/>
        <w:rPr>
          <w:rFonts w:ascii="Arial" w:hAnsi="Arial" w:cs="Arial"/>
          <w:b/>
          <w:bCs/>
        </w:rPr>
      </w:pPr>
      <w:r w:rsidRPr="003506B2">
        <w:rPr>
          <w:rFonts w:ascii="Arial" w:hAnsi="Arial" w:cs="Arial"/>
          <w:b/>
          <w:bCs/>
        </w:rPr>
        <w:t>2.1.4 Determining the color of tomato puree</w:t>
      </w:r>
    </w:p>
    <w:p w:rsidR="00644CEA" w:rsidRPr="003506B2" w:rsidRDefault="00644CEA" w:rsidP="00644CEA">
      <w:pPr>
        <w:pStyle w:val="Body"/>
        <w:spacing w:after="0"/>
        <w:rPr>
          <w:rFonts w:ascii="Arial" w:hAnsi="Arial" w:cs="Arial"/>
        </w:rPr>
      </w:pPr>
      <w:r w:rsidRPr="003506B2">
        <w:rPr>
          <w:rFonts w:ascii="Arial" w:hAnsi="Arial" w:cs="Arial"/>
        </w:rPr>
        <w:t>Colorimetry consists of a set of data and methods for objectively quantifying color. These are assessed using three coordinates: “CIE</w:t>
      </w:r>
      <w:r w:rsidRPr="003506B2">
        <w:rPr>
          <w:rFonts w:ascii="Cambria Math" w:hAnsi="Cambria Math" w:cs="Cambria Math"/>
        </w:rPr>
        <w:t>𝐿∗𝑎∗𝑏∗</w:t>
      </w:r>
      <w:r w:rsidRPr="003506B2">
        <w:rPr>
          <w:rFonts w:ascii="Arial" w:hAnsi="Arial" w:cs="Arial"/>
        </w:rPr>
        <w:t>,” corresponding respectively to luminance (</w:t>
      </w:r>
      <w:r w:rsidRPr="003506B2">
        <w:rPr>
          <w:rFonts w:ascii="Cambria Math" w:hAnsi="Cambria Math" w:cs="Cambria Math"/>
        </w:rPr>
        <w:t>𝐿∗</w:t>
      </w:r>
      <w:r w:rsidRPr="003506B2">
        <w:rPr>
          <w:rFonts w:ascii="Arial" w:hAnsi="Arial" w:cs="Arial"/>
        </w:rPr>
        <w:t>); red-green balance (</w:t>
      </w:r>
      <w:r w:rsidRPr="003506B2">
        <w:rPr>
          <w:rFonts w:ascii="Cambria Math" w:hAnsi="Cambria Math" w:cs="Cambria Math"/>
        </w:rPr>
        <w:t>𝑎∗</w:t>
      </w:r>
      <w:r w:rsidRPr="003506B2">
        <w:rPr>
          <w:rFonts w:ascii="Arial" w:hAnsi="Arial" w:cs="Arial"/>
        </w:rPr>
        <w:t>) and yellow-blue balance (</w:t>
      </w:r>
      <w:r w:rsidRPr="003506B2">
        <w:rPr>
          <w:rFonts w:ascii="Cambria Math" w:hAnsi="Cambria Math" w:cs="Cambria Math"/>
        </w:rPr>
        <w:t>𝑏∗</w:t>
      </w:r>
      <w:r w:rsidRPr="003506B2">
        <w:rPr>
          <w:rFonts w:ascii="Arial" w:hAnsi="Arial" w:cs="Arial"/>
        </w:rPr>
        <w:t>). For this reason, color measurements of tomato purees will be performed using a chromameter (COLOR READER CR-10 plus) with a 10° viewing window and a D65 light source. After calibrating the device with a white standard (</w:t>
      </w:r>
      <w:r w:rsidRPr="003506B2">
        <w:rPr>
          <w:rFonts w:ascii="Cambria Math" w:hAnsi="Cambria Math" w:cs="Cambria Math"/>
        </w:rPr>
        <w:t>𝐿∗</w:t>
      </w:r>
      <w:r w:rsidRPr="003506B2">
        <w:rPr>
          <w:rFonts w:ascii="Arial" w:hAnsi="Arial" w:cs="Arial"/>
        </w:rPr>
        <w:t xml:space="preserve">= 93.87, </w:t>
      </w:r>
      <w:r w:rsidRPr="003506B2">
        <w:rPr>
          <w:rFonts w:ascii="Cambria Math" w:hAnsi="Cambria Math" w:cs="Cambria Math"/>
        </w:rPr>
        <w:t>𝑎∗</w:t>
      </w:r>
      <w:r w:rsidRPr="003506B2">
        <w:rPr>
          <w:rFonts w:ascii="Arial" w:hAnsi="Arial" w:cs="Arial"/>
        </w:rPr>
        <w:t xml:space="preserve"> = 0.18; </w:t>
      </w:r>
      <w:r w:rsidRPr="003506B2">
        <w:rPr>
          <w:rFonts w:ascii="Cambria Math" w:hAnsi="Cambria Math" w:cs="Cambria Math"/>
        </w:rPr>
        <w:t>𝑏∗</w:t>
      </w:r>
      <w:r w:rsidRPr="003506B2">
        <w:rPr>
          <w:rFonts w:ascii="Arial" w:hAnsi="Arial" w:cs="Arial"/>
        </w:rPr>
        <w:t xml:space="preserve"> = 2.71), the CIE</w:t>
      </w:r>
      <w:r w:rsidRPr="003506B2">
        <w:rPr>
          <w:rFonts w:ascii="Cambria Math" w:hAnsi="Cambria Math" w:cs="Cambria Math"/>
        </w:rPr>
        <w:t>𝐿∗𝑎∗𝑏∗</w:t>
      </w:r>
      <w:r w:rsidRPr="003506B2">
        <w:rPr>
          <w:rFonts w:ascii="Arial" w:hAnsi="Arial" w:cs="Arial"/>
        </w:rPr>
        <w:t xml:space="preserve"> coordinates of the tomatoes will be identified on the basis of three determinations from three different tests. This will be done by direct reading, placing the chromameter eyepiece in contact with the purée to be analyzed. </w:t>
      </w:r>
    </w:p>
    <w:p w:rsidR="00644CEA" w:rsidRPr="003506B2" w:rsidRDefault="00644CEA" w:rsidP="00441B6F">
      <w:pPr>
        <w:pStyle w:val="Body"/>
        <w:spacing w:after="0"/>
        <w:rPr>
          <w:rFonts w:ascii="Arial" w:hAnsi="Arial" w:cs="Arial"/>
        </w:rPr>
      </w:pPr>
    </w:p>
    <w:p w:rsidR="00644CEA" w:rsidRPr="003506B2" w:rsidRDefault="00644CEA" w:rsidP="00441B6F">
      <w:pPr>
        <w:pStyle w:val="Body"/>
        <w:spacing w:after="0"/>
        <w:rPr>
          <w:rFonts w:ascii="Arial" w:hAnsi="Arial" w:cs="Arial"/>
          <w:b/>
          <w:bCs/>
        </w:rPr>
      </w:pPr>
      <w:r w:rsidRPr="003506B2">
        <w:rPr>
          <w:rFonts w:ascii="Arial" w:hAnsi="Arial" w:cs="Arial"/>
          <w:b/>
          <w:bCs/>
        </w:rPr>
        <w:t>2.1.5 Browning index of tomato puree</w:t>
      </w:r>
    </w:p>
    <w:p w:rsidR="00E12D3B" w:rsidRPr="003506B2" w:rsidRDefault="00E12D3B" w:rsidP="00E12D3B">
      <w:pPr>
        <w:pStyle w:val="Body"/>
        <w:spacing w:after="0"/>
        <w:rPr>
          <w:rFonts w:ascii="Arial" w:hAnsi="Arial" w:cs="Arial"/>
        </w:rPr>
      </w:pPr>
      <w:r w:rsidRPr="003506B2">
        <w:rPr>
          <w:rFonts w:ascii="Arial" w:hAnsi="Arial" w:cs="Arial"/>
        </w:rPr>
        <w:t xml:space="preserve">The browning index was determined using the method described by Pathare et al. (2013). The color of the purée is evaluated using the CR-10 chromameter, which provides the parameters used to calculate the browning index (BI) of the purées according to the formulas below. </w:t>
      </w:r>
    </w:p>
    <w:p w:rsidR="00644CEA" w:rsidRPr="003506B2" w:rsidRDefault="00B54A62" w:rsidP="00441B6F">
      <w:pPr>
        <w:pStyle w:val="Body"/>
        <w:spacing w:after="0"/>
        <w:rPr>
          <w:rFonts w:ascii="Arial" w:hAnsi="Arial" w:cs="Arial"/>
        </w:rPr>
      </w:pPr>
      <w:r>
        <w:rPr>
          <w:rFonts w:ascii="Arial" w:hAnsi="Arial" w:cs="Arial"/>
        </w:rPr>
        <w:pict>
          <v:rect id="Rectangle 31" o:spid="_x0000_s1029" style="position:absolute;left:0;text-align:left;margin-left:48.85pt;margin-top:10.65pt;width:325.35pt;height:36.7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" fillcolor="white [3201]" strokecolor="black [3200]" strokeweight="1pt">
            <v:textbox style="mso-next-textbox:#Rectangle 31">
              <w:txbxContent>
                <w:p w:rsidR="00905696" w:rsidRPr="003506B2" w:rsidRDefault="00905696" w:rsidP="00905696">
                  <w:pPr>
                    <w:spacing w:line="360" w:lineRule="auto"/>
                    <w:rPr>
                      <w:szCs w:val="24"/>
                    </w:rPr>
                  </w:pPr>
                  <w:r w:rsidRPr="003506B2">
                    <w:rPr>
                      <w:b/>
                      <w:i/>
                      <w:szCs w:val="24"/>
                    </w:rPr>
                    <w:t>BI</w:t>
                  </w:r>
                  <w:r w:rsidRPr="003506B2">
                    <w:rPr>
                      <w:i/>
                      <w:sz w:val="28"/>
                      <w:szCs w:val="28"/>
                    </w:rPr>
                    <w:t xml:space="preserve">= </w:t>
                  </w:r>
                  <m:oMath>
                    <m:f>
                      <m:fPr>
                        <m:ctrlPr>
                          <w:rPr>
                            <w:rFonts w:ascii="Cambria Math" w:hAnsi="Cambria Math"/>
                            <w:b/>
                            <w:sz w:val="28"/>
                            <w:szCs w:val="28"/>
                          </w:rPr>
                        </m:ctrlPr>
                      </m:fPr>
                      <m:num>
                        <m:r>
                          <m:rPr>
                            <m:sty m:val="b"/>
                          </m:rPr>
                          <w:rPr>
                            <w:rFonts w:ascii="Cambria Math" w:hAnsi="Cambria Math"/>
                            <w:sz w:val="28"/>
                            <w:szCs w:val="28"/>
                          </w:rPr>
                          <m:t>(x - 0,31)</m:t>
                        </m:r>
                      </m:num>
                      <m:den>
                        <m:r>
                          <m:rPr>
                            <m:sty m:val="b"/>
                          </m:rPr>
                          <w:rPr>
                            <w:rFonts w:ascii="Cambria Math" w:hAnsi="Cambria Math"/>
                            <w:sz w:val="28"/>
                            <w:szCs w:val="28"/>
                          </w:rPr>
                          <m:t>0,172</m:t>
                        </m:r>
                      </m:den>
                    </m:f>
                  </m:oMath>
                  <w:r w:rsidRPr="003506B2">
                    <w:rPr>
                      <w:szCs w:val="24"/>
                    </w:rPr>
                    <w:t xml:space="preserve"> with </w:t>
                  </w:r>
                  <w:r w:rsidRPr="003506B2">
                    <w:rPr>
                      <w:b/>
                      <w:szCs w:val="24"/>
                    </w:rPr>
                    <w:t>x</w:t>
                  </w:r>
                  <w:r w:rsidRPr="003506B2">
                    <w:rPr>
                      <w:szCs w:val="24"/>
                    </w:rPr>
                    <w:t xml:space="preserve"> = </w:t>
                  </w:r>
                  <m:oMath>
                    <m:f>
                      <m:fPr>
                        <m:ctrlPr>
                          <w:rPr>
                            <w:rFonts w:ascii="Cambria Math" w:hAnsi="Cambria Math"/>
                            <w:i/>
                            <w:sz w:val="28"/>
                            <w:szCs w:val="28"/>
                          </w:rPr>
                        </m:ctrlPr>
                      </m:fPr>
                      <m:num>
                        <m:r>
                          <w:rPr>
                            <w:rFonts w:ascii="Cambria Math" w:hAnsi="Cambria Math"/>
                            <w:sz w:val="28"/>
                            <w:szCs w:val="28"/>
                          </w:rPr>
                          <m:t>(a* +1,75 L*)</m:t>
                        </m:r>
                      </m:num>
                      <m:den>
                        <m:r>
                          <w:rPr>
                            <w:rFonts w:ascii="Cambria Math" w:hAnsi="Cambria Math"/>
                            <w:sz w:val="28"/>
                            <w:szCs w:val="28"/>
                          </w:rPr>
                          <m:t>5,645 L* +(a* -3,012 b*)</m:t>
                        </m:r>
                      </m:den>
                    </m:f>
                  </m:oMath>
                </w:p>
                <w:p w:rsidR="00905696" w:rsidRPr="003506B2" w:rsidRDefault="00905696" w:rsidP="00905696">
                  <w:pPr>
                    <w:jc w:val="center"/>
                  </w:pPr>
                </w:p>
              </w:txbxContent>
            </v:textbox>
          </v:rect>
        </w:pict>
      </w:r>
    </w:p>
    <w:p w:rsidR="00E12D3B" w:rsidRPr="003506B2" w:rsidRDefault="00E12D3B" w:rsidP="00441B6F">
      <w:pPr>
        <w:pStyle w:val="Body"/>
        <w:spacing w:after="0"/>
        <w:rPr>
          <w:rFonts w:ascii="Arial" w:hAnsi="Arial" w:cs="Arial"/>
        </w:rPr>
      </w:pPr>
    </w:p>
    <w:p w:rsidR="00E12D3B" w:rsidRPr="003506B2" w:rsidRDefault="00E12D3B" w:rsidP="00441B6F">
      <w:pPr>
        <w:pStyle w:val="Body"/>
        <w:spacing w:after="0"/>
        <w:rPr>
          <w:rFonts w:ascii="Arial" w:hAnsi="Arial" w:cs="Arial"/>
        </w:rPr>
      </w:pPr>
    </w:p>
    <w:p w:rsidR="00E12D3B" w:rsidRPr="003506B2" w:rsidRDefault="00E12D3B" w:rsidP="00441B6F">
      <w:pPr>
        <w:pStyle w:val="Body"/>
        <w:spacing w:after="0"/>
        <w:rPr>
          <w:rFonts w:ascii="Arial" w:hAnsi="Arial" w:cs="Arial"/>
        </w:rPr>
      </w:pPr>
    </w:p>
    <w:p w:rsidR="00E12D3B" w:rsidRPr="003506B2" w:rsidRDefault="00E12D3B" w:rsidP="00441B6F">
      <w:pPr>
        <w:pStyle w:val="Body"/>
        <w:spacing w:after="0"/>
        <w:rPr>
          <w:rFonts w:ascii="Arial" w:hAnsi="Arial" w:cs="Arial"/>
        </w:rPr>
      </w:pPr>
    </w:p>
    <w:p w:rsidR="00E70F2C" w:rsidRPr="003506B2" w:rsidRDefault="00E70F2C" w:rsidP="00441B6F">
      <w:pPr>
        <w:pStyle w:val="Body"/>
        <w:spacing w:after="0"/>
        <w:rPr>
          <w:rFonts w:ascii="Arial" w:hAnsi="Arial" w:cs="Arial"/>
          <w:b/>
          <w:bCs/>
          <w:sz w:val="22"/>
          <w:szCs w:val="22"/>
        </w:rPr>
      </w:pPr>
      <w:r w:rsidRPr="003506B2">
        <w:rPr>
          <w:rFonts w:ascii="Arial" w:hAnsi="Arial" w:cs="Arial"/>
          <w:b/>
          <w:bCs/>
          <w:sz w:val="22"/>
          <w:szCs w:val="22"/>
        </w:rPr>
        <w:t>2.2 Sensorial analysis of tomato puree</w:t>
      </w:r>
    </w:p>
    <w:p w:rsidR="00F44E2D" w:rsidRPr="003506B2" w:rsidRDefault="00F44E2D" w:rsidP="00F44E2D">
      <w:pPr>
        <w:pStyle w:val="Body"/>
        <w:spacing w:after="0"/>
        <w:rPr>
          <w:rFonts w:ascii="Arial" w:hAnsi="Arial" w:cs="Arial"/>
        </w:rPr>
      </w:pPr>
      <w:r w:rsidRPr="003506B2">
        <w:rPr>
          <w:rFonts w:ascii="Arial" w:hAnsi="Arial" w:cs="Arial"/>
        </w:rPr>
        <w:t>The sensory analysis consisted of conducting descriptive tests on different tomato purees obtained after storage at room temperature and refrigeration temperature for three weeks. The data will be collected from 15 panelists, consisting of male and female students selected from NANGUI ABROGOUA University who have been trained in advance.</w:t>
      </w:r>
    </w:p>
    <w:p w:rsidR="007B3805" w:rsidRPr="003506B2" w:rsidRDefault="007B3805" w:rsidP="007B3805">
      <w:pPr>
        <w:pStyle w:val="Body"/>
        <w:spacing w:after="0"/>
        <w:rPr>
          <w:rFonts w:ascii="Arial" w:hAnsi="Arial" w:cs="Arial"/>
        </w:rPr>
      </w:pPr>
      <w:r w:rsidRPr="003506B2">
        <w:rPr>
          <w:rFonts w:ascii="Arial" w:hAnsi="Arial" w:cs="Arial"/>
        </w:rPr>
        <w:t>Each week, eight samples are presented to them for evaluation based on the following attributes on a scale of 1 to 5 points.</w:t>
      </w:r>
    </w:p>
    <w:p w:rsidR="007B3805" w:rsidRPr="003506B2" w:rsidRDefault="007B3805" w:rsidP="007B3805">
      <w:pPr>
        <w:pStyle w:val="Body"/>
        <w:spacing w:after="0"/>
        <w:rPr>
          <w:rFonts w:ascii="Arial" w:hAnsi="Arial" w:cs="Arial"/>
        </w:rPr>
      </w:pPr>
      <w:r w:rsidRPr="003506B2">
        <w:rPr>
          <w:rFonts w:ascii="Arial" w:hAnsi="Arial" w:cs="Arial"/>
        </w:rPr>
        <w:t xml:space="preserve">Color (not red to extremely red), </w:t>
      </w:r>
    </w:p>
    <w:p w:rsidR="007B3805" w:rsidRPr="003506B2" w:rsidRDefault="007B3805" w:rsidP="007B3805">
      <w:pPr>
        <w:pStyle w:val="Body"/>
        <w:spacing w:after="0"/>
        <w:rPr>
          <w:rFonts w:ascii="Arial" w:hAnsi="Arial" w:cs="Arial"/>
        </w:rPr>
      </w:pPr>
      <w:r w:rsidRPr="003506B2">
        <w:rPr>
          <w:rFonts w:ascii="Arial" w:hAnsi="Arial" w:cs="Arial"/>
        </w:rPr>
        <w:t xml:space="preserve">Texture (not smooth to extremely smooth), </w:t>
      </w:r>
    </w:p>
    <w:p w:rsidR="007B3805" w:rsidRPr="003506B2" w:rsidRDefault="007B3805" w:rsidP="007B3805">
      <w:pPr>
        <w:pStyle w:val="Body"/>
        <w:spacing w:after="0"/>
        <w:rPr>
          <w:rFonts w:ascii="Arial" w:hAnsi="Arial" w:cs="Arial"/>
        </w:rPr>
      </w:pPr>
      <w:r w:rsidRPr="003506B2">
        <w:rPr>
          <w:rFonts w:ascii="Arial" w:hAnsi="Arial" w:cs="Arial"/>
        </w:rPr>
        <w:t xml:space="preserve">Appearance (not dark to extremely dark), </w:t>
      </w:r>
    </w:p>
    <w:p w:rsidR="007B3805" w:rsidRPr="003506B2" w:rsidRDefault="007B3805" w:rsidP="007B3805">
      <w:pPr>
        <w:pStyle w:val="Body"/>
        <w:spacing w:after="0"/>
        <w:rPr>
          <w:rFonts w:ascii="Arial" w:hAnsi="Arial" w:cs="Arial"/>
        </w:rPr>
      </w:pPr>
      <w:r w:rsidRPr="003506B2">
        <w:rPr>
          <w:rFonts w:ascii="Arial" w:hAnsi="Arial" w:cs="Arial"/>
        </w:rPr>
        <w:t xml:space="preserve">Tomato smell (not pronounced to extremely pronounced), </w:t>
      </w:r>
    </w:p>
    <w:p w:rsidR="007B3805" w:rsidRPr="003506B2" w:rsidRDefault="007B3805" w:rsidP="007B3805">
      <w:pPr>
        <w:pStyle w:val="Body"/>
        <w:spacing w:after="0"/>
        <w:rPr>
          <w:rFonts w:ascii="Arial" w:hAnsi="Arial" w:cs="Arial"/>
        </w:rPr>
      </w:pPr>
      <w:r w:rsidRPr="003506B2">
        <w:rPr>
          <w:rFonts w:ascii="Arial" w:hAnsi="Arial" w:cs="Arial"/>
        </w:rPr>
        <w:t xml:space="preserve">Mold growth (not pronounced to extremely pronounced), </w:t>
      </w:r>
    </w:p>
    <w:p w:rsidR="007B3805" w:rsidRPr="003506B2" w:rsidRDefault="007B3805" w:rsidP="007B3805">
      <w:pPr>
        <w:pStyle w:val="Body"/>
        <w:spacing w:after="0"/>
        <w:rPr>
          <w:rFonts w:ascii="Arial" w:hAnsi="Arial" w:cs="Arial"/>
        </w:rPr>
      </w:pPr>
      <w:r w:rsidRPr="003506B2">
        <w:rPr>
          <w:rFonts w:ascii="Arial" w:hAnsi="Arial" w:cs="Arial"/>
        </w:rPr>
        <w:t xml:space="preserve">Musty smell (not pronounced to extremely pronounced), </w:t>
      </w:r>
    </w:p>
    <w:p w:rsidR="007B3805" w:rsidRPr="003506B2" w:rsidRDefault="007B3805" w:rsidP="007B3805">
      <w:pPr>
        <w:pStyle w:val="Body"/>
        <w:spacing w:after="0"/>
        <w:rPr>
          <w:rFonts w:ascii="Arial" w:hAnsi="Arial" w:cs="Arial"/>
        </w:rPr>
      </w:pPr>
      <w:r w:rsidRPr="003506B2">
        <w:rPr>
          <w:rFonts w:ascii="Arial" w:hAnsi="Arial" w:cs="Arial"/>
        </w:rPr>
        <w:t xml:space="preserve">Shine (not pronounced to extremely pronounced) </w:t>
      </w:r>
    </w:p>
    <w:p w:rsidR="007B3805" w:rsidRPr="003506B2" w:rsidRDefault="007B3805" w:rsidP="007B3805">
      <w:pPr>
        <w:pStyle w:val="Body"/>
        <w:spacing w:after="0"/>
        <w:rPr>
          <w:rFonts w:ascii="Arial" w:hAnsi="Arial" w:cs="Arial"/>
        </w:rPr>
      </w:pPr>
    </w:p>
    <w:p w:rsidR="00E70F2C" w:rsidRPr="003506B2" w:rsidRDefault="007B3805" w:rsidP="00441B6F">
      <w:pPr>
        <w:pStyle w:val="Body"/>
        <w:spacing w:after="0"/>
        <w:rPr>
          <w:rFonts w:ascii="Arial" w:hAnsi="Arial" w:cs="Arial"/>
          <w:b/>
          <w:bCs/>
          <w:sz w:val="22"/>
          <w:szCs w:val="22"/>
        </w:rPr>
      </w:pPr>
      <w:r w:rsidRPr="003506B2">
        <w:rPr>
          <w:rFonts w:ascii="Arial" w:hAnsi="Arial" w:cs="Arial"/>
          <w:b/>
          <w:bCs/>
          <w:sz w:val="22"/>
          <w:szCs w:val="22"/>
        </w:rPr>
        <w:t>2.3 statistical analysis</w:t>
      </w:r>
    </w:p>
    <w:p w:rsidR="002B5248" w:rsidRPr="003506B2" w:rsidRDefault="002B5248" w:rsidP="002B5248">
      <w:pPr>
        <w:pStyle w:val="Body"/>
        <w:spacing w:after="0"/>
        <w:rPr>
          <w:rFonts w:ascii="Arial" w:hAnsi="Arial" w:cs="Arial"/>
        </w:rPr>
      </w:pPr>
      <w:r w:rsidRPr="003506B2">
        <w:rPr>
          <w:rFonts w:ascii="Arial" w:hAnsi="Arial" w:cs="Arial"/>
        </w:rPr>
        <w:t xml:space="preserve">Statistical analysis of the results was performed using STATISTICA software version 7.1. Comparisons between dependent variables were determined by analysis of variance (ANOVA). The homogeneous subset test was performed using Duncan's test at a 5% significance level. </w:t>
      </w:r>
    </w:p>
    <w:p w:rsidR="00A20532" w:rsidRPr="003506B2" w:rsidRDefault="00A20532" w:rsidP="00441B6F">
      <w:pPr>
        <w:pStyle w:val="Body"/>
        <w:spacing w:after="0"/>
        <w:rPr>
          <w:rFonts w:ascii="Arial" w:hAnsi="Arial" w:cs="Arial"/>
        </w:rPr>
      </w:pPr>
    </w:p>
    <w:p w:rsidR="00902823" w:rsidRPr="003506B2" w:rsidRDefault="00000F8F" w:rsidP="00441B6F">
      <w:pPr>
        <w:pStyle w:val="Head1"/>
        <w:spacing w:after="0"/>
        <w:jc w:val="both"/>
        <w:rPr>
          <w:rFonts w:ascii="Arial" w:hAnsi="Arial" w:cs="Arial"/>
        </w:rPr>
      </w:pPr>
      <w:r w:rsidRPr="003506B2">
        <w:rPr>
          <w:rFonts w:ascii="Arial" w:hAnsi="Arial" w:cs="Arial"/>
        </w:rPr>
        <w:t>3</w:t>
      </w:r>
      <w:r w:rsidR="00902823" w:rsidRPr="003506B2">
        <w:rPr>
          <w:rFonts w:ascii="Arial" w:hAnsi="Arial" w:cs="Arial"/>
        </w:rPr>
        <w:t xml:space="preserve">. </w:t>
      </w:r>
      <w:r w:rsidRPr="003506B2">
        <w:rPr>
          <w:rFonts w:ascii="Arial" w:hAnsi="Arial" w:cs="Arial"/>
        </w:rPr>
        <w:t xml:space="preserve">results </w:t>
      </w:r>
    </w:p>
    <w:p w:rsidR="00A32C76" w:rsidRPr="003506B2" w:rsidRDefault="00A32C76" w:rsidP="00A32C76">
      <w:pPr>
        <w:pStyle w:val="Body"/>
        <w:spacing w:after="0"/>
        <w:rPr>
          <w:rFonts w:ascii="Arial" w:hAnsi="Arial" w:cs="Arial"/>
          <w:b/>
          <w:bCs/>
          <w:sz w:val="22"/>
          <w:szCs w:val="22"/>
        </w:rPr>
      </w:pPr>
      <w:r w:rsidRPr="003506B2">
        <w:rPr>
          <w:rFonts w:ascii="Arial" w:hAnsi="Arial" w:cs="Arial"/>
          <w:b/>
          <w:bCs/>
          <w:sz w:val="22"/>
          <w:szCs w:val="22"/>
        </w:rPr>
        <w:t>3. 1 Value of the physicochemical parameters of preserved tomato puree</w:t>
      </w:r>
    </w:p>
    <w:p w:rsidR="005303D0" w:rsidRDefault="005303D0" w:rsidP="003506B2">
      <w:pPr>
        <w:pStyle w:val="Body"/>
        <w:spacing w:after="0"/>
        <w:rPr>
          <w:rFonts w:ascii="Arial" w:hAnsi="Arial" w:cs="Arial"/>
        </w:rPr>
      </w:pPr>
      <w:r w:rsidRPr="005303D0">
        <w:rPr>
          <w:rFonts w:ascii="Arial" w:hAnsi="Arial" w:cs="Arial"/>
          <w:b/>
          <w:bCs/>
        </w:rPr>
        <w:t>3.1.1 Changes in the titratable acidity of tomato purees</w:t>
      </w:r>
    </w:p>
    <w:p w:rsidR="003506B2" w:rsidRDefault="003506B2" w:rsidP="003506B2">
      <w:pPr>
        <w:pStyle w:val="Body"/>
        <w:spacing w:after="0"/>
        <w:rPr>
          <w:rFonts w:ascii="Arial" w:hAnsi="Arial" w:cs="Arial"/>
        </w:rPr>
      </w:pPr>
      <w:r w:rsidRPr="003506B2">
        <w:rPr>
          <w:rFonts w:ascii="Arial" w:hAnsi="Arial" w:cs="Arial"/>
        </w:rPr>
        <w:t>The titratable acidity of tomato purees stored at 29°C and 6°C decreases significantly during storage, with the exception of blanched crushed tomatoes (BCT) stored at 29°C, where a significant increase is observed (Table 1). Blanched crushed tomatoes have lower acidity compared to the control and concentrated purees during the first week of storage (6°C and 29°C). Concentrated unblanched</w:t>
      </w:r>
      <w:r w:rsidR="00851614">
        <w:rPr>
          <w:rFonts w:ascii="Arial" w:hAnsi="Arial" w:cs="Arial"/>
        </w:rPr>
        <w:t>puree</w:t>
      </w:r>
      <w:r w:rsidRPr="003506B2">
        <w:rPr>
          <w:rFonts w:ascii="Arial" w:hAnsi="Arial" w:cs="Arial"/>
        </w:rPr>
        <w:t xml:space="preserve"> (CUP) has higher acidity than blanched pulp until day 7. From day 14 to day 21, the acidity of concentrated unblanched</w:t>
      </w:r>
      <w:r w:rsidR="00B13C49">
        <w:rPr>
          <w:rFonts w:ascii="Arial" w:hAnsi="Arial" w:cs="Arial"/>
        </w:rPr>
        <w:t>paste</w:t>
      </w:r>
      <w:r w:rsidRPr="003506B2">
        <w:rPr>
          <w:rFonts w:ascii="Arial" w:hAnsi="Arial" w:cs="Arial"/>
        </w:rPr>
        <w:t xml:space="preserve"> (CUP) is lower than that of concentrated blanched pulp. This phenomenon is observed at both storage temperatures.</w:t>
      </w:r>
    </w:p>
    <w:p w:rsidR="005303D0" w:rsidRDefault="005303D0" w:rsidP="003506B2">
      <w:pPr>
        <w:pStyle w:val="Body"/>
        <w:spacing w:after="0"/>
        <w:rPr>
          <w:rFonts w:ascii="Arial" w:hAnsi="Arial" w:cs="Arial"/>
        </w:rPr>
      </w:pPr>
    </w:p>
    <w:p w:rsidR="005303D0" w:rsidRPr="003506B2" w:rsidRDefault="005303D0" w:rsidP="003506B2">
      <w:pPr>
        <w:pStyle w:val="Body"/>
        <w:spacing w:after="0"/>
        <w:rPr>
          <w:rFonts w:ascii="Arial" w:hAnsi="Arial" w:cs="Arial"/>
        </w:rPr>
      </w:pPr>
      <w:r w:rsidRPr="005303D0">
        <w:rPr>
          <w:rFonts w:ascii="Arial" w:hAnsi="Arial" w:cs="Arial"/>
          <w:b/>
          <w:bCs/>
        </w:rPr>
        <w:t>3.1.</w:t>
      </w:r>
      <w:r>
        <w:rPr>
          <w:rFonts w:ascii="Arial" w:hAnsi="Arial" w:cs="Arial"/>
          <w:b/>
          <w:bCs/>
        </w:rPr>
        <w:t>2</w:t>
      </w:r>
      <w:r w:rsidRPr="005303D0">
        <w:rPr>
          <w:rFonts w:ascii="Arial" w:hAnsi="Arial" w:cs="Arial"/>
          <w:b/>
          <w:bCs/>
        </w:rPr>
        <w:t xml:space="preserve"> Changes in the </w:t>
      </w:r>
      <w:r>
        <w:rPr>
          <w:rFonts w:ascii="Arial" w:hAnsi="Arial" w:cs="Arial"/>
          <w:b/>
          <w:bCs/>
        </w:rPr>
        <w:t>dry matter</w:t>
      </w:r>
      <w:r w:rsidRPr="005303D0">
        <w:rPr>
          <w:rFonts w:ascii="Arial" w:hAnsi="Arial" w:cs="Arial"/>
          <w:b/>
          <w:bCs/>
        </w:rPr>
        <w:t xml:space="preserve"> of tomato purees</w:t>
      </w:r>
    </w:p>
    <w:p w:rsidR="003506B2" w:rsidRPr="003506B2" w:rsidRDefault="003506B2" w:rsidP="003506B2">
      <w:pPr>
        <w:pStyle w:val="Body"/>
        <w:spacing w:after="0"/>
        <w:rPr>
          <w:rFonts w:ascii="Arial" w:hAnsi="Arial" w:cs="Arial"/>
        </w:rPr>
      </w:pPr>
      <w:r w:rsidRPr="003506B2">
        <w:rPr>
          <w:rFonts w:ascii="Arial" w:hAnsi="Arial" w:cs="Arial"/>
        </w:rPr>
        <w:t>The dry matter content of the different tomato puree samples remained stable during storage (6°C and 29°C) with the exception of the unblanched concentrated puree (</w:t>
      </w:r>
      <w:r w:rsidR="00851614">
        <w:rPr>
          <w:rFonts w:ascii="Arial" w:hAnsi="Arial" w:cs="Arial"/>
        </w:rPr>
        <w:t>CUP)</w:t>
      </w:r>
      <w:r w:rsidRPr="003506B2">
        <w:rPr>
          <w:rFonts w:ascii="Arial" w:hAnsi="Arial" w:cs="Arial"/>
        </w:rPr>
        <w:t xml:space="preserve"> stored at 6°C (Table 2). For both storage temperatures, blanching had no significant effect on dry matter content during storage. The dry matter content of the control sample was virtually identical to that of the blanched sample (3.10 ± 0.59 to 2.65 ± 1.25) and (3.15 ± 0.17 to 2.45 ± 0.08). The concentration of </w:t>
      </w:r>
      <w:r w:rsidRPr="003506B2">
        <w:rPr>
          <w:rFonts w:ascii="Arial" w:hAnsi="Arial" w:cs="Arial"/>
        </w:rPr>
        <w:lastRenderedPageBreak/>
        <w:t xml:space="preserve">the puree greatly increases the dry matter content, as is the case with concentrated unblanched shredded material (10.36 ± 0.14 to 11.30 ± 0.08) and (6.91 ± 0.42 to 7.25 ± 0.19) for </w:t>
      </w:r>
      <w:r w:rsidR="00851614" w:rsidRPr="00851614">
        <w:rPr>
          <w:rFonts w:ascii="Arial" w:hAnsi="Arial" w:cs="Arial"/>
        </w:rPr>
        <w:t xml:space="preserve">concentrated bleached </w:t>
      </w:r>
      <w:r w:rsidR="00851614">
        <w:rPr>
          <w:rFonts w:ascii="Arial" w:hAnsi="Arial" w:cs="Arial"/>
        </w:rPr>
        <w:t>puree</w:t>
      </w:r>
      <w:r w:rsidR="009D13FE">
        <w:rPr>
          <w:rFonts w:ascii="Arial" w:hAnsi="Arial" w:cs="Arial"/>
        </w:rPr>
        <w:t xml:space="preserve"> (CBP)</w:t>
      </w:r>
      <w:r w:rsidR="00851614">
        <w:rPr>
          <w:rFonts w:ascii="Arial" w:hAnsi="Arial" w:cs="Arial"/>
        </w:rPr>
        <w:t>.</w:t>
      </w:r>
      <w:r w:rsidRPr="003506B2">
        <w:rPr>
          <w:rFonts w:ascii="Arial" w:hAnsi="Arial" w:cs="Arial"/>
        </w:rPr>
        <w:t xml:space="preserve"> However, when stored at 6°C, the dry matter content of concentrated shredded material stored at refrigeration temperature varies from 10.36±0.14 to 6.50±0.23.</w:t>
      </w:r>
    </w:p>
    <w:p w:rsidR="00DF046D" w:rsidRDefault="00DF046D" w:rsidP="00DF046D">
      <w:pPr>
        <w:pStyle w:val="Body"/>
        <w:spacing w:after="0"/>
        <w:rPr>
          <w:rFonts w:ascii="Arial" w:hAnsi="Arial" w:cs="Arial"/>
          <w:b/>
          <w:bCs/>
        </w:rPr>
      </w:pPr>
      <w:r w:rsidRPr="00EC4A15">
        <w:rPr>
          <w:rFonts w:ascii="Arial" w:hAnsi="Arial" w:cs="Arial"/>
          <w:b/>
          <w:bCs/>
        </w:rPr>
        <w:t>Table 1</w:t>
      </w:r>
      <w:r>
        <w:rPr>
          <w:rFonts w:ascii="Arial" w:hAnsi="Arial" w:cs="Arial"/>
        </w:rPr>
        <w:t xml:space="preserve">: </w:t>
      </w:r>
      <w:r w:rsidRPr="00E9563E">
        <w:rPr>
          <w:rFonts w:ascii="Arial" w:hAnsi="Arial" w:cs="Arial"/>
        </w:rPr>
        <w:t>Changes in the acidity of tomato purée during storage</w:t>
      </w:r>
    </w:p>
    <w:tbl>
      <w:tblPr>
        <w:tblpPr w:leftFromText="141" w:rightFromText="141" w:vertAnchor="text" w:horzAnchor="margin" w:tblpXSpec="center" w:tblpY="97"/>
        <w:tblW w:w="9463" w:type="dxa"/>
        <w:tblBorders>
          <w:top w:val="single" w:sz="18" w:space="0" w:color="auto"/>
          <w:bottom w:val="single" w:sz="18" w:space="0" w:color="auto"/>
        </w:tblBorders>
        <w:tblLayout w:type="fixed"/>
        <w:tblLook w:val="04A0"/>
      </w:tblPr>
      <w:tblGrid>
        <w:gridCol w:w="597"/>
        <w:gridCol w:w="1116"/>
        <w:gridCol w:w="1102"/>
        <w:gridCol w:w="1091"/>
        <w:gridCol w:w="1108"/>
        <w:gridCol w:w="1017"/>
        <w:gridCol w:w="1129"/>
        <w:gridCol w:w="1170"/>
        <w:gridCol w:w="992"/>
        <w:gridCol w:w="141"/>
      </w:tblGrid>
      <w:tr w:rsidR="000F07E9" w:rsidRPr="00EC0C35" w:rsidTr="000F07E9">
        <w:trPr>
          <w:gridAfter w:val="1"/>
          <w:wAfter w:w="141" w:type="dxa"/>
          <w:trHeight w:val="377"/>
        </w:trPr>
        <w:tc>
          <w:tcPr>
            <w:tcW w:w="597" w:type="dxa"/>
            <w:tcBorders>
              <w:top w:val="single" w:sz="18" w:space="0" w:color="auto"/>
              <w:left w:val="nil"/>
              <w:bottom w:val="single" w:sz="18" w:space="0" w:color="auto"/>
              <w:right w:val="nil"/>
            </w:tcBorders>
            <w:shd w:val="clear" w:color="auto" w:fill="BFBFBF" w:themeFill="background1" w:themeFillShade="BF"/>
          </w:tcPr>
          <w:p w:rsidR="000F07E9" w:rsidRPr="009672C4" w:rsidRDefault="000F07E9" w:rsidP="000F07E9">
            <w:pPr>
              <w:rPr>
                <w:rFonts w:ascii="Arial" w:hAnsi="Arial" w:cs="Arial"/>
                <w:sz w:val="18"/>
                <w:szCs w:val="18"/>
              </w:rPr>
            </w:pPr>
          </w:p>
        </w:tc>
        <w:tc>
          <w:tcPr>
            <w:tcW w:w="4417" w:type="dxa"/>
            <w:gridSpan w:val="4"/>
            <w:tcBorders>
              <w:top w:val="single" w:sz="18" w:space="0" w:color="auto"/>
              <w:left w:val="nil"/>
              <w:bottom w:val="single" w:sz="18" w:space="0" w:color="auto"/>
              <w:right w:val="nil"/>
            </w:tcBorders>
            <w:shd w:val="clear" w:color="auto" w:fill="BFBFBF" w:themeFill="background1" w:themeFillShade="BF"/>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Ambient temperature 29°C</w:t>
            </w:r>
          </w:p>
          <w:p w:rsidR="000F07E9" w:rsidRPr="00EC0C35" w:rsidRDefault="000F07E9" w:rsidP="000F07E9">
            <w:pPr>
              <w:rPr>
                <w:rFonts w:ascii="Arial" w:hAnsi="Arial" w:cs="Arial"/>
                <w:sz w:val="18"/>
                <w:szCs w:val="18"/>
                <w:lang w:val="fr-CI"/>
              </w:rPr>
            </w:pPr>
          </w:p>
        </w:tc>
        <w:tc>
          <w:tcPr>
            <w:tcW w:w="4308" w:type="dxa"/>
            <w:gridSpan w:val="4"/>
            <w:tcBorders>
              <w:top w:val="single" w:sz="18" w:space="0" w:color="auto"/>
              <w:left w:val="nil"/>
              <w:bottom w:val="single" w:sz="18" w:space="0" w:color="auto"/>
              <w:right w:val="nil"/>
            </w:tcBorders>
            <w:shd w:val="clear" w:color="auto" w:fill="BFBFBF" w:themeFill="background1" w:themeFillShade="BF"/>
          </w:tcPr>
          <w:p w:rsidR="000F07E9" w:rsidRPr="00EC0C35" w:rsidRDefault="000F07E9" w:rsidP="000F07E9">
            <w:pPr>
              <w:ind w:right="-109"/>
              <w:rPr>
                <w:rFonts w:ascii="Arial" w:hAnsi="Arial" w:cs="Arial"/>
                <w:sz w:val="18"/>
                <w:szCs w:val="18"/>
                <w:lang w:val="fr-CI"/>
              </w:rPr>
            </w:pPr>
            <w:r w:rsidRPr="00EC0C35">
              <w:rPr>
                <w:rFonts w:ascii="Arial" w:hAnsi="Arial" w:cs="Arial"/>
                <w:sz w:val="18"/>
                <w:szCs w:val="18"/>
                <w:lang w:val="fr-CI"/>
              </w:rPr>
              <w:t>Refrigerationtemperature 6°C</w:t>
            </w:r>
          </w:p>
          <w:p w:rsidR="000F07E9" w:rsidRPr="00EC0C35" w:rsidRDefault="000F07E9" w:rsidP="000F07E9">
            <w:pPr>
              <w:rPr>
                <w:rFonts w:ascii="Arial" w:hAnsi="Arial" w:cs="Arial"/>
                <w:sz w:val="18"/>
                <w:szCs w:val="18"/>
                <w:lang w:val="fr-CI"/>
              </w:rPr>
            </w:pPr>
          </w:p>
        </w:tc>
      </w:tr>
      <w:tr w:rsidR="000F07E9" w:rsidRPr="002F46D5" w:rsidTr="000F07E9">
        <w:trPr>
          <w:trHeight w:val="446"/>
        </w:trPr>
        <w:tc>
          <w:tcPr>
            <w:tcW w:w="597" w:type="dxa"/>
            <w:tcBorders>
              <w:top w:val="single" w:sz="18" w:space="0" w:color="auto"/>
              <w:left w:val="nil"/>
              <w:bottom w:val="nil"/>
              <w:right w:val="nil"/>
            </w:tcBorders>
            <w:shd w:val="clear" w:color="auto" w:fill="F2F2F2" w:themeFill="background1" w:themeFillShade="F2"/>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Ech.</w:t>
            </w:r>
          </w:p>
        </w:tc>
        <w:tc>
          <w:tcPr>
            <w:tcW w:w="1116" w:type="dxa"/>
            <w:tcBorders>
              <w:top w:val="single" w:sz="18" w:space="0" w:color="auto"/>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Day 0</w:t>
            </w:r>
          </w:p>
        </w:tc>
        <w:tc>
          <w:tcPr>
            <w:tcW w:w="1102" w:type="dxa"/>
            <w:tcBorders>
              <w:top w:val="single" w:sz="18" w:space="0" w:color="auto"/>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Day 7</w:t>
            </w:r>
          </w:p>
        </w:tc>
        <w:tc>
          <w:tcPr>
            <w:tcW w:w="1091" w:type="dxa"/>
            <w:tcBorders>
              <w:top w:val="single" w:sz="18" w:space="0" w:color="auto"/>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Day 14</w:t>
            </w:r>
          </w:p>
        </w:tc>
        <w:tc>
          <w:tcPr>
            <w:tcW w:w="1108" w:type="dxa"/>
            <w:tcBorders>
              <w:top w:val="single" w:sz="18" w:space="0" w:color="auto"/>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Day 21</w:t>
            </w:r>
          </w:p>
        </w:tc>
        <w:tc>
          <w:tcPr>
            <w:tcW w:w="1017" w:type="dxa"/>
            <w:tcBorders>
              <w:top w:val="single" w:sz="18" w:space="0" w:color="auto"/>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Day 0</w:t>
            </w:r>
          </w:p>
        </w:tc>
        <w:tc>
          <w:tcPr>
            <w:tcW w:w="1129" w:type="dxa"/>
            <w:tcBorders>
              <w:top w:val="single" w:sz="18" w:space="0" w:color="auto"/>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Day 7</w:t>
            </w:r>
          </w:p>
        </w:tc>
        <w:tc>
          <w:tcPr>
            <w:tcW w:w="1170" w:type="dxa"/>
            <w:tcBorders>
              <w:top w:val="single" w:sz="18" w:space="0" w:color="auto"/>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Day 14</w:t>
            </w:r>
          </w:p>
        </w:tc>
        <w:tc>
          <w:tcPr>
            <w:tcW w:w="1133" w:type="dxa"/>
            <w:gridSpan w:val="2"/>
            <w:tcBorders>
              <w:top w:val="single" w:sz="18" w:space="0" w:color="auto"/>
              <w:left w:val="nil"/>
              <w:bottom w:val="nil"/>
              <w:right w:val="nil"/>
            </w:tcBorders>
            <w:hideMark/>
          </w:tcPr>
          <w:p w:rsidR="000F07E9" w:rsidRPr="00EC0C35" w:rsidRDefault="000F07E9" w:rsidP="000F07E9">
            <w:pPr>
              <w:ind w:left="-25" w:right="-87"/>
              <w:rPr>
                <w:rFonts w:ascii="Arial" w:hAnsi="Arial" w:cs="Arial"/>
                <w:sz w:val="18"/>
                <w:szCs w:val="18"/>
                <w:lang w:val="fr-CI"/>
              </w:rPr>
            </w:pPr>
            <w:r w:rsidRPr="00EC0C35">
              <w:rPr>
                <w:rFonts w:ascii="Arial" w:hAnsi="Arial" w:cs="Arial"/>
                <w:sz w:val="18"/>
                <w:szCs w:val="18"/>
                <w:lang w:val="fr-CI"/>
              </w:rPr>
              <w:t>Day 21</w:t>
            </w:r>
          </w:p>
        </w:tc>
      </w:tr>
      <w:tr w:rsidR="000F07E9" w:rsidRPr="002F46D5" w:rsidTr="000F07E9">
        <w:trPr>
          <w:trHeight w:val="467"/>
        </w:trPr>
        <w:tc>
          <w:tcPr>
            <w:tcW w:w="597" w:type="dxa"/>
            <w:tcBorders>
              <w:top w:val="nil"/>
              <w:left w:val="nil"/>
              <w:bottom w:val="nil"/>
              <w:right w:val="nil"/>
            </w:tcBorders>
            <w:shd w:val="clear" w:color="auto" w:fill="F2F2F2" w:themeFill="background1" w:themeFillShade="F2"/>
            <w:hideMark/>
          </w:tcPr>
          <w:p w:rsidR="000F07E9" w:rsidRPr="00EC0C35" w:rsidRDefault="000F07E9" w:rsidP="000F07E9">
            <w:pPr>
              <w:rPr>
                <w:rFonts w:ascii="Arial" w:hAnsi="Arial" w:cs="Arial"/>
                <w:b/>
                <w:bCs/>
                <w:sz w:val="18"/>
                <w:szCs w:val="18"/>
                <w:lang w:val="fr-CI"/>
              </w:rPr>
            </w:pPr>
            <w:r w:rsidRPr="00EC0C35">
              <w:rPr>
                <w:rFonts w:ascii="Arial" w:hAnsi="Arial" w:cs="Arial"/>
                <w:b/>
                <w:bCs/>
                <w:sz w:val="18"/>
                <w:szCs w:val="18"/>
                <w:lang w:val="fr-CI"/>
              </w:rPr>
              <w:t>UCT</w:t>
            </w:r>
          </w:p>
        </w:tc>
        <w:tc>
          <w:tcPr>
            <w:tcW w:w="1116" w:type="dxa"/>
            <w:tcBorders>
              <w:top w:val="nil"/>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0.5±0.44</w:t>
            </w:r>
            <w:r w:rsidRPr="00EC0C35">
              <w:rPr>
                <w:rFonts w:ascii="Arial" w:hAnsi="Arial" w:cs="Arial"/>
                <w:sz w:val="18"/>
                <w:szCs w:val="18"/>
                <w:vertAlign w:val="superscript"/>
                <w:lang w:val="fr-CI"/>
              </w:rPr>
              <w:t>c</w:t>
            </w:r>
          </w:p>
        </w:tc>
        <w:tc>
          <w:tcPr>
            <w:tcW w:w="1102" w:type="dxa"/>
            <w:tcBorders>
              <w:top w:val="nil"/>
              <w:left w:val="nil"/>
              <w:bottom w:val="nil"/>
              <w:right w:val="nil"/>
            </w:tcBorders>
            <w:hideMark/>
          </w:tcPr>
          <w:p w:rsidR="000F07E9" w:rsidRPr="00EC0C35" w:rsidRDefault="000F07E9" w:rsidP="000F07E9">
            <w:pPr>
              <w:ind w:left="-120"/>
              <w:rPr>
                <w:rFonts w:ascii="Arial" w:hAnsi="Arial" w:cs="Arial"/>
                <w:sz w:val="18"/>
                <w:szCs w:val="18"/>
                <w:lang w:val="fr-CI"/>
              </w:rPr>
            </w:pPr>
            <w:r w:rsidRPr="00EC0C35">
              <w:rPr>
                <w:rFonts w:ascii="Arial" w:hAnsi="Arial" w:cs="Arial"/>
                <w:sz w:val="18"/>
                <w:szCs w:val="18"/>
                <w:lang w:val="fr-CI"/>
              </w:rPr>
              <w:t>0.43±0.02</w:t>
            </w:r>
            <w:r w:rsidRPr="00EC0C35">
              <w:rPr>
                <w:rFonts w:ascii="Arial" w:hAnsi="Arial" w:cs="Arial"/>
                <w:sz w:val="18"/>
                <w:szCs w:val="18"/>
                <w:vertAlign w:val="superscript"/>
                <w:lang w:val="fr-CI"/>
              </w:rPr>
              <w:t>d</w:t>
            </w:r>
          </w:p>
        </w:tc>
        <w:tc>
          <w:tcPr>
            <w:tcW w:w="1091" w:type="dxa"/>
            <w:tcBorders>
              <w:top w:val="nil"/>
              <w:left w:val="nil"/>
              <w:bottom w:val="nil"/>
              <w:right w:val="nil"/>
            </w:tcBorders>
            <w:hideMark/>
          </w:tcPr>
          <w:p w:rsidR="000F07E9" w:rsidRPr="00EC0C35" w:rsidRDefault="000F07E9" w:rsidP="000F07E9">
            <w:pPr>
              <w:ind w:left="-96"/>
              <w:rPr>
                <w:rFonts w:ascii="Arial" w:hAnsi="Arial" w:cs="Arial"/>
                <w:sz w:val="18"/>
                <w:szCs w:val="18"/>
                <w:lang w:val="fr-CI"/>
              </w:rPr>
            </w:pPr>
            <w:r w:rsidRPr="00EC0C35">
              <w:rPr>
                <w:rFonts w:ascii="Arial" w:hAnsi="Arial" w:cs="Arial"/>
                <w:sz w:val="18"/>
                <w:szCs w:val="18"/>
                <w:lang w:val="fr-CI"/>
              </w:rPr>
              <w:t>0.38 ±0.03</w:t>
            </w:r>
            <w:r w:rsidRPr="00EC0C35">
              <w:rPr>
                <w:rFonts w:ascii="Arial" w:hAnsi="Arial" w:cs="Arial"/>
                <w:sz w:val="18"/>
                <w:szCs w:val="18"/>
                <w:vertAlign w:val="superscript"/>
                <w:lang w:val="fr-CI"/>
              </w:rPr>
              <w:t>e</w:t>
            </w:r>
          </w:p>
        </w:tc>
        <w:tc>
          <w:tcPr>
            <w:tcW w:w="1108" w:type="dxa"/>
            <w:tcBorders>
              <w:top w:val="nil"/>
              <w:left w:val="nil"/>
              <w:bottom w:val="nil"/>
              <w:right w:val="nil"/>
            </w:tcBorders>
            <w:hideMark/>
          </w:tcPr>
          <w:p w:rsidR="000F07E9" w:rsidRPr="00EC0C35" w:rsidRDefault="000F07E9" w:rsidP="000F07E9">
            <w:pPr>
              <w:ind w:left="-87"/>
              <w:rPr>
                <w:rFonts w:ascii="Arial" w:hAnsi="Arial" w:cs="Arial"/>
                <w:sz w:val="18"/>
                <w:szCs w:val="18"/>
                <w:lang w:val="fr-CI"/>
              </w:rPr>
            </w:pPr>
            <w:r w:rsidRPr="00EC0C35">
              <w:rPr>
                <w:rFonts w:ascii="Arial" w:hAnsi="Arial" w:cs="Arial"/>
                <w:sz w:val="18"/>
                <w:szCs w:val="18"/>
                <w:lang w:val="fr-CI"/>
              </w:rPr>
              <w:t>0.36 ±0.01</w:t>
            </w:r>
            <w:r w:rsidRPr="00EC0C35">
              <w:rPr>
                <w:rFonts w:ascii="Arial" w:hAnsi="Arial" w:cs="Arial"/>
                <w:sz w:val="18"/>
                <w:szCs w:val="18"/>
                <w:vertAlign w:val="superscript"/>
                <w:lang w:val="fr-CI"/>
              </w:rPr>
              <w:t>cd</w:t>
            </w:r>
          </w:p>
        </w:tc>
        <w:tc>
          <w:tcPr>
            <w:tcW w:w="1017" w:type="dxa"/>
            <w:tcBorders>
              <w:top w:val="nil"/>
              <w:left w:val="nil"/>
              <w:bottom w:val="nil"/>
              <w:right w:val="nil"/>
            </w:tcBorders>
            <w:hideMark/>
          </w:tcPr>
          <w:p w:rsidR="000F07E9" w:rsidRPr="00EC0C35" w:rsidRDefault="000F07E9" w:rsidP="000F07E9">
            <w:pPr>
              <w:ind w:left="-78"/>
              <w:rPr>
                <w:rFonts w:ascii="Arial" w:hAnsi="Arial" w:cs="Arial"/>
                <w:sz w:val="18"/>
                <w:szCs w:val="18"/>
                <w:lang w:val="fr-CI"/>
              </w:rPr>
            </w:pPr>
            <w:r w:rsidRPr="00EC0C35">
              <w:rPr>
                <w:rFonts w:ascii="Arial" w:hAnsi="Arial" w:cs="Arial"/>
                <w:sz w:val="18"/>
                <w:szCs w:val="18"/>
                <w:lang w:val="fr-CI"/>
              </w:rPr>
              <w:t>0.5 ±0.04</w:t>
            </w:r>
            <w:r w:rsidRPr="00EC0C35">
              <w:rPr>
                <w:rFonts w:ascii="Arial" w:hAnsi="Arial" w:cs="Arial"/>
                <w:sz w:val="18"/>
                <w:szCs w:val="18"/>
                <w:vertAlign w:val="superscript"/>
                <w:lang w:val="fr-CI"/>
              </w:rPr>
              <w:t>c</w:t>
            </w:r>
          </w:p>
        </w:tc>
        <w:tc>
          <w:tcPr>
            <w:tcW w:w="1129" w:type="dxa"/>
            <w:tcBorders>
              <w:top w:val="nil"/>
              <w:left w:val="nil"/>
              <w:bottom w:val="nil"/>
              <w:right w:val="nil"/>
            </w:tcBorders>
            <w:hideMark/>
          </w:tcPr>
          <w:p w:rsidR="000F07E9" w:rsidRPr="00EC0C35" w:rsidRDefault="000F07E9" w:rsidP="000F07E9">
            <w:pPr>
              <w:ind w:left="-106"/>
              <w:rPr>
                <w:rFonts w:ascii="Arial" w:hAnsi="Arial" w:cs="Arial"/>
                <w:sz w:val="18"/>
                <w:szCs w:val="18"/>
                <w:lang w:val="fr-CI"/>
              </w:rPr>
            </w:pPr>
            <w:r w:rsidRPr="00EC0C35">
              <w:rPr>
                <w:rFonts w:ascii="Arial" w:hAnsi="Arial" w:cs="Arial"/>
                <w:sz w:val="18"/>
                <w:szCs w:val="18"/>
                <w:lang w:val="fr-CI"/>
              </w:rPr>
              <w:t>0.36 ±0.03</w:t>
            </w:r>
            <w:r w:rsidRPr="00EC0C35">
              <w:rPr>
                <w:rFonts w:ascii="Arial" w:hAnsi="Arial" w:cs="Arial"/>
                <w:sz w:val="18"/>
                <w:szCs w:val="18"/>
                <w:vertAlign w:val="superscript"/>
                <w:lang w:val="fr-CI"/>
              </w:rPr>
              <w:t>de</w:t>
            </w:r>
          </w:p>
        </w:tc>
        <w:tc>
          <w:tcPr>
            <w:tcW w:w="1170" w:type="dxa"/>
            <w:tcBorders>
              <w:top w:val="nil"/>
              <w:left w:val="nil"/>
              <w:bottom w:val="nil"/>
              <w:right w:val="nil"/>
            </w:tcBorders>
            <w:hideMark/>
          </w:tcPr>
          <w:p w:rsidR="000F07E9" w:rsidRPr="00EC0C35" w:rsidRDefault="000F07E9" w:rsidP="000F07E9">
            <w:pPr>
              <w:ind w:left="-30"/>
              <w:rPr>
                <w:rFonts w:ascii="Arial" w:hAnsi="Arial" w:cs="Arial"/>
                <w:sz w:val="18"/>
                <w:szCs w:val="18"/>
                <w:lang w:val="fr-CI"/>
              </w:rPr>
            </w:pPr>
            <w:r w:rsidRPr="00EC0C35">
              <w:rPr>
                <w:rFonts w:ascii="Arial" w:hAnsi="Arial" w:cs="Arial"/>
                <w:sz w:val="18"/>
                <w:szCs w:val="18"/>
                <w:lang w:val="fr-CI"/>
              </w:rPr>
              <w:t>0.3 ±0.01</w:t>
            </w:r>
            <w:r w:rsidRPr="00EC0C35">
              <w:rPr>
                <w:rFonts w:ascii="Arial" w:hAnsi="Arial" w:cs="Arial"/>
                <w:sz w:val="18"/>
                <w:szCs w:val="18"/>
                <w:vertAlign w:val="superscript"/>
                <w:lang w:val="fr-CI"/>
              </w:rPr>
              <w:t>ef</w:t>
            </w:r>
          </w:p>
        </w:tc>
        <w:tc>
          <w:tcPr>
            <w:tcW w:w="1133" w:type="dxa"/>
            <w:gridSpan w:val="2"/>
            <w:tcBorders>
              <w:top w:val="nil"/>
              <w:left w:val="nil"/>
              <w:bottom w:val="nil"/>
              <w:right w:val="nil"/>
            </w:tcBorders>
            <w:hideMark/>
          </w:tcPr>
          <w:p w:rsidR="000F07E9" w:rsidRPr="00EC0C35" w:rsidRDefault="000F07E9" w:rsidP="000F07E9">
            <w:pPr>
              <w:ind w:left="-25" w:right="-87"/>
              <w:rPr>
                <w:rFonts w:ascii="Arial" w:hAnsi="Arial" w:cs="Arial"/>
                <w:sz w:val="18"/>
                <w:szCs w:val="18"/>
                <w:lang w:val="fr-CI"/>
              </w:rPr>
            </w:pPr>
            <w:r w:rsidRPr="00EC0C35">
              <w:rPr>
                <w:rFonts w:ascii="Arial" w:hAnsi="Arial" w:cs="Arial"/>
                <w:sz w:val="18"/>
                <w:szCs w:val="18"/>
                <w:lang w:val="fr-CI"/>
              </w:rPr>
              <w:t>0.31 ±0.01</w:t>
            </w:r>
            <w:r w:rsidRPr="00EC0C35">
              <w:rPr>
                <w:rFonts w:ascii="Arial" w:hAnsi="Arial" w:cs="Arial"/>
                <w:sz w:val="18"/>
                <w:szCs w:val="18"/>
                <w:vertAlign w:val="superscript"/>
                <w:lang w:val="fr-CI"/>
              </w:rPr>
              <w:t>d</w:t>
            </w:r>
          </w:p>
        </w:tc>
      </w:tr>
      <w:tr w:rsidR="000F07E9" w:rsidRPr="002F46D5" w:rsidTr="000F07E9">
        <w:trPr>
          <w:trHeight w:val="430"/>
        </w:trPr>
        <w:tc>
          <w:tcPr>
            <w:tcW w:w="597" w:type="dxa"/>
            <w:tcBorders>
              <w:top w:val="nil"/>
              <w:left w:val="nil"/>
              <w:bottom w:val="nil"/>
              <w:right w:val="nil"/>
            </w:tcBorders>
            <w:shd w:val="clear" w:color="auto" w:fill="F2F2F2" w:themeFill="background1" w:themeFillShade="F2"/>
            <w:hideMark/>
          </w:tcPr>
          <w:p w:rsidR="000F07E9" w:rsidRPr="00EC0C35" w:rsidRDefault="000F07E9" w:rsidP="000F07E9">
            <w:pPr>
              <w:rPr>
                <w:rFonts w:ascii="Arial" w:hAnsi="Arial" w:cs="Arial"/>
                <w:b/>
                <w:bCs/>
                <w:sz w:val="18"/>
                <w:szCs w:val="18"/>
                <w:lang w:val="fr-CI"/>
              </w:rPr>
            </w:pPr>
            <w:r w:rsidRPr="00EC0C35">
              <w:rPr>
                <w:rFonts w:ascii="Arial" w:hAnsi="Arial" w:cs="Arial"/>
                <w:b/>
                <w:bCs/>
                <w:sz w:val="18"/>
                <w:szCs w:val="18"/>
                <w:lang w:val="fr-CI"/>
              </w:rPr>
              <w:t>CUP</w:t>
            </w:r>
          </w:p>
        </w:tc>
        <w:tc>
          <w:tcPr>
            <w:tcW w:w="1116" w:type="dxa"/>
            <w:tcBorders>
              <w:top w:val="nil"/>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1.9 ±0.08</w:t>
            </w:r>
            <w:r w:rsidRPr="00EC0C35">
              <w:rPr>
                <w:rFonts w:ascii="Arial" w:hAnsi="Arial" w:cs="Arial"/>
                <w:sz w:val="18"/>
                <w:szCs w:val="18"/>
                <w:vertAlign w:val="superscript"/>
                <w:lang w:val="fr-CI"/>
              </w:rPr>
              <w:t>a</w:t>
            </w:r>
          </w:p>
        </w:tc>
        <w:tc>
          <w:tcPr>
            <w:tcW w:w="1102" w:type="dxa"/>
            <w:tcBorders>
              <w:top w:val="nil"/>
              <w:left w:val="nil"/>
              <w:bottom w:val="nil"/>
              <w:right w:val="nil"/>
            </w:tcBorders>
            <w:hideMark/>
          </w:tcPr>
          <w:p w:rsidR="000F07E9" w:rsidRPr="00EC0C35" w:rsidRDefault="000F07E9" w:rsidP="000F07E9">
            <w:pPr>
              <w:ind w:left="-120"/>
              <w:rPr>
                <w:rFonts w:ascii="Arial" w:hAnsi="Arial" w:cs="Arial"/>
                <w:sz w:val="18"/>
                <w:szCs w:val="18"/>
                <w:lang w:val="fr-CI"/>
              </w:rPr>
            </w:pPr>
            <w:r w:rsidRPr="00EC0C35">
              <w:rPr>
                <w:rFonts w:ascii="Arial" w:hAnsi="Arial" w:cs="Arial"/>
                <w:sz w:val="18"/>
                <w:szCs w:val="18"/>
                <w:lang w:val="fr-CI"/>
              </w:rPr>
              <w:t>1.66 ±0.05</w:t>
            </w:r>
            <w:r w:rsidRPr="00EC0C35">
              <w:rPr>
                <w:rFonts w:ascii="Arial" w:hAnsi="Arial" w:cs="Arial"/>
                <w:sz w:val="18"/>
                <w:szCs w:val="18"/>
                <w:vertAlign w:val="superscript"/>
                <w:lang w:val="fr-CI"/>
              </w:rPr>
              <w:t>a</w:t>
            </w:r>
          </w:p>
        </w:tc>
        <w:tc>
          <w:tcPr>
            <w:tcW w:w="1091" w:type="dxa"/>
            <w:tcBorders>
              <w:top w:val="nil"/>
              <w:left w:val="nil"/>
              <w:bottom w:val="nil"/>
              <w:right w:val="nil"/>
            </w:tcBorders>
            <w:hideMark/>
          </w:tcPr>
          <w:p w:rsidR="000F07E9" w:rsidRPr="00EC0C35" w:rsidRDefault="000F07E9" w:rsidP="000F07E9">
            <w:pPr>
              <w:ind w:left="-96"/>
              <w:rPr>
                <w:rFonts w:ascii="Arial" w:hAnsi="Arial" w:cs="Arial"/>
                <w:sz w:val="18"/>
                <w:szCs w:val="18"/>
                <w:lang w:val="fr-CI"/>
              </w:rPr>
            </w:pPr>
            <w:r w:rsidRPr="00EC0C35">
              <w:rPr>
                <w:rFonts w:ascii="Arial" w:hAnsi="Arial" w:cs="Arial"/>
                <w:sz w:val="18"/>
                <w:szCs w:val="18"/>
                <w:lang w:val="fr-CI"/>
              </w:rPr>
              <w:t>0.75±0.03</w:t>
            </w:r>
            <w:r w:rsidRPr="00EC0C35">
              <w:rPr>
                <w:rFonts w:ascii="Arial" w:hAnsi="Arial" w:cs="Arial"/>
                <w:sz w:val="18"/>
                <w:szCs w:val="18"/>
                <w:vertAlign w:val="superscript"/>
                <w:lang w:val="fr-CI"/>
              </w:rPr>
              <w:t>c</w:t>
            </w:r>
          </w:p>
        </w:tc>
        <w:tc>
          <w:tcPr>
            <w:tcW w:w="1108" w:type="dxa"/>
            <w:tcBorders>
              <w:top w:val="nil"/>
              <w:left w:val="nil"/>
              <w:bottom w:val="nil"/>
              <w:right w:val="nil"/>
            </w:tcBorders>
            <w:hideMark/>
          </w:tcPr>
          <w:p w:rsidR="000F07E9" w:rsidRPr="00EC0C35" w:rsidRDefault="000F07E9" w:rsidP="000F07E9">
            <w:pPr>
              <w:ind w:left="-87"/>
              <w:rPr>
                <w:rFonts w:ascii="Arial" w:hAnsi="Arial" w:cs="Arial"/>
                <w:sz w:val="18"/>
                <w:szCs w:val="18"/>
                <w:lang w:val="fr-CI"/>
              </w:rPr>
            </w:pPr>
            <w:r w:rsidRPr="00EC0C35">
              <w:rPr>
                <w:rFonts w:ascii="Arial" w:hAnsi="Arial" w:cs="Arial"/>
                <w:sz w:val="18"/>
                <w:szCs w:val="18"/>
                <w:lang w:val="fr-CI"/>
              </w:rPr>
              <w:t>0.43±0.08</w:t>
            </w:r>
            <w:r w:rsidRPr="00EC0C35">
              <w:rPr>
                <w:rFonts w:ascii="Arial" w:hAnsi="Arial" w:cs="Arial"/>
                <w:sz w:val="18"/>
                <w:szCs w:val="18"/>
                <w:vertAlign w:val="superscript"/>
                <w:lang w:val="fr-CI"/>
              </w:rPr>
              <w:t>cd</w:t>
            </w:r>
          </w:p>
        </w:tc>
        <w:tc>
          <w:tcPr>
            <w:tcW w:w="1017" w:type="dxa"/>
            <w:tcBorders>
              <w:top w:val="nil"/>
              <w:left w:val="nil"/>
              <w:bottom w:val="nil"/>
              <w:right w:val="nil"/>
            </w:tcBorders>
            <w:hideMark/>
          </w:tcPr>
          <w:p w:rsidR="000F07E9" w:rsidRPr="00EC0C35" w:rsidRDefault="000F07E9" w:rsidP="000F07E9">
            <w:pPr>
              <w:ind w:left="-78"/>
              <w:rPr>
                <w:rFonts w:ascii="Arial" w:hAnsi="Arial" w:cs="Arial"/>
                <w:sz w:val="18"/>
                <w:szCs w:val="18"/>
                <w:lang w:val="fr-CI"/>
              </w:rPr>
            </w:pPr>
            <w:r w:rsidRPr="00EC0C35">
              <w:rPr>
                <w:rFonts w:ascii="Arial" w:hAnsi="Arial" w:cs="Arial"/>
                <w:sz w:val="18"/>
                <w:szCs w:val="18"/>
                <w:lang w:val="fr-CI"/>
              </w:rPr>
              <w:t>1.9 ±0.08</w:t>
            </w:r>
            <w:r w:rsidRPr="00EC0C35">
              <w:rPr>
                <w:rFonts w:ascii="Arial" w:hAnsi="Arial" w:cs="Arial"/>
                <w:sz w:val="18"/>
                <w:szCs w:val="18"/>
                <w:vertAlign w:val="superscript"/>
                <w:lang w:val="fr-CI"/>
              </w:rPr>
              <w:t>a</w:t>
            </w:r>
          </w:p>
        </w:tc>
        <w:tc>
          <w:tcPr>
            <w:tcW w:w="1129" w:type="dxa"/>
            <w:tcBorders>
              <w:top w:val="nil"/>
              <w:left w:val="nil"/>
              <w:bottom w:val="nil"/>
              <w:right w:val="nil"/>
            </w:tcBorders>
            <w:hideMark/>
          </w:tcPr>
          <w:p w:rsidR="000F07E9" w:rsidRPr="00EC0C35" w:rsidRDefault="000F07E9" w:rsidP="000F07E9">
            <w:pPr>
              <w:ind w:left="-106"/>
              <w:rPr>
                <w:rFonts w:ascii="Arial" w:hAnsi="Arial" w:cs="Arial"/>
                <w:sz w:val="18"/>
                <w:szCs w:val="18"/>
                <w:lang w:val="fr-CI"/>
              </w:rPr>
            </w:pPr>
            <w:r w:rsidRPr="00EC0C35">
              <w:rPr>
                <w:rFonts w:ascii="Arial" w:hAnsi="Arial" w:cs="Arial"/>
                <w:sz w:val="18"/>
                <w:szCs w:val="18"/>
                <w:lang w:val="fr-CI"/>
              </w:rPr>
              <w:t>0.91±0.05</w:t>
            </w:r>
            <w:r w:rsidRPr="00EC0C35">
              <w:rPr>
                <w:rFonts w:ascii="Arial" w:hAnsi="Arial" w:cs="Arial"/>
                <w:sz w:val="18"/>
                <w:szCs w:val="18"/>
                <w:vertAlign w:val="superscript"/>
                <w:lang w:val="fr-CI"/>
              </w:rPr>
              <w:t>c</w:t>
            </w:r>
          </w:p>
        </w:tc>
        <w:tc>
          <w:tcPr>
            <w:tcW w:w="1170" w:type="dxa"/>
            <w:tcBorders>
              <w:top w:val="nil"/>
              <w:left w:val="nil"/>
              <w:bottom w:val="nil"/>
              <w:right w:val="nil"/>
            </w:tcBorders>
            <w:hideMark/>
          </w:tcPr>
          <w:p w:rsidR="000F07E9" w:rsidRPr="00EC0C35" w:rsidRDefault="000F07E9" w:rsidP="000F07E9">
            <w:pPr>
              <w:ind w:left="-22"/>
              <w:rPr>
                <w:rFonts w:ascii="Arial" w:hAnsi="Arial" w:cs="Arial"/>
                <w:sz w:val="18"/>
                <w:szCs w:val="18"/>
                <w:lang w:val="fr-CI"/>
              </w:rPr>
            </w:pPr>
            <w:r w:rsidRPr="00EC0C35">
              <w:rPr>
                <w:rFonts w:ascii="Arial" w:hAnsi="Arial" w:cs="Arial"/>
                <w:sz w:val="18"/>
                <w:szCs w:val="18"/>
                <w:lang w:val="fr-CI"/>
              </w:rPr>
              <w:t>0.79±0.05</w:t>
            </w:r>
            <w:r w:rsidRPr="00EC0C35">
              <w:rPr>
                <w:rFonts w:ascii="Arial" w:hAnsi="Arial" w:cs="Arial"/>
                <w:sz w:val="18"/>
                <w:szCs w:val="18"/>
                <w:vertAlign w:val="superscript"/>
                <w:lang w:val="fr-CI"/>
              </w:rPr>
              <w:t>c</w:t>
            </w:r>
          </w:p>
        </w:tc>
        <w:tc>
          <w:tcPr>
            <w:tcW w:w="1133" w:type="dxa"/>
            <w:gridSpan w:val="2"/>
            <w:tcBorders>
              <w:top w:val="nil"/>
              <w:left w:val="nil"/>
              <w:bottom w:val="nil"/>
              <w:right w:val="nil"/>
            </w:tcBorders>
            <w:hideMark/>
          </w:tcPr>
          <w:p w:rsidR="000F07E9" w:rsidRPr="00EC0C35" w:rsidRDefault="000F07E9" w:rsidP="000F07E9">
            <w:pPr>
              <w:ind w:left="-25" w:right="-87"/>
              <w:rPr>
                <w:rFonts w:ascii="Arial" w:hAnsi="Arial" w:cs="Arial"/>
                <w:sz w:val="18"/>
                <w:szCs w:val="18"/>
                <w:lang w:val="fr-CI"/>
              </w:rPr>
            </w:pPr>
            <w:r w:rsidRPr="00EC0C35">
              <w:rPr>
                <w:rFonts w:ascii="Arial" w:hAnsi="Arial" w:cs="Arial"/>
                <w:sz w:val="18"/>
                <w:szCs w:val="18"/>
                <w:lang w:val="fr-CI"/>
              </w:rPr>
              <w:t>0.72 ±0.03</w:t>
            </w:r>
            <w:r w:rsidRPr="00EC0C35">
              <w:rPr>
                <w:rFonts w:ascii="Arial" w:hAnsi="Arial" w:cs="Arial"/>
                <w:sz w:val="18"/>
                <w:szCs w:val="18"/>
                <w:vertAlign w:val="superscript"/>
                <w:lang w:val="fr-CI"/>
              </w:rPr>
              <w:t>b</w:t>
            </w:r>
          </w:p>
        </w:tc>
      </w:tr>
      <w:tr w:rsidR="000F07E9" w:rsidRPr="002F46D5" w:rsidTr="000F07E9">
        <w:trPr>
          <w:trHeight w:val="423"/>
        </w:trPr>
        <w:tc>
          <w:tcPr>
            <w:tcW w:w="597" w:type="dxa"/>
            <w:tcBorders>
              <w:top w:val="nil"/>
              <w:left w:val="nil"/>
              <w:bottom w:val="nil"/>
              <w:right w:val="nil"/>
            </w:tcBorders>
            <w:shd w:val="clear" w:color="auto" w:fill="F2F2F2" w:themeFill="background1" w:themeFillShade="F2"/>
            <w:hideMark/>
          </w:tcPr>
          <w:p w:rsidR="000F07E9" w:rsidRPr="00EC0C35" w:rsidRDefault="000F07E9" w:rsidP="000F07E9">
            <w:pPr>
              <w:rPr>
                <w:rFonts w:ascii="Arial" w:hAnsi="Arial" w:cs="Arial"/>
                <w:b/>
                <w:bCs/>
                <w:sz w:val="18"/>
                <w:szCs w:val="18"/>
                <w:lang w:val="fr-CI"/>
              </w:rPr>
            </w:pPr>
            <w:r w:rsidRPr="00EC0C35">
              <w:rPr>
                <w:rFonts w:ascii="Arial" w:hAnsi="Arial" w:cs="Arial"/>
                <w:b/>
                <w:bCs/>
                <w:sz w:val="18"/>
                <w:szCs w:val="18"/>
                <w:lang w:val="fr-CI"/>
              </w:rPr>
              <w:t>BCT</w:t>
            </w:r>
          </w:p>
        </w:tc>
        <w:tc>
          <w:tcPr>
            <w:tcW w:w="1116" w:type="dxa"/>
            <w:tcBorders>
              <w:top w:val="nil"/>
              <w:left w:val="nil"/>
              <w:bottom w:val="nil"/>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0.36±0.01</w:t>
            </w:r>
            <w:r w:rsidRPr="00EC0C35">
              <w:rPr>
                <w:rFonts w:ascii="Arial" w:hAnsi="Arial" w:cs="Arial"/>
                <w:sz w:val="18"/>
                <w:szCs w:val="18"/>
                <w:vertAlign w:val="superscript"/>
                <w:lang w:val="fr-CI"/>
              </w:rPr>
              <w:t>c</w:t>
            </w:r>
          </w:p>
        </w:tc>
        <w:tc>
          <w:tcPr>
            <w:tcW w:w="1102" w:type="dxa"/>
            <w:tcBorders>
              <w:top w:val="nil"/>
              <w:left w:val="nil"/>
              <w:bottom w:val="nil"/>
              <w:right w:val="nil"/>
            </w:tcBorders>
            <w:hideMark/>
          </w:tcPr>
          <w:p w:rsidR="000F07E9" w:rsidRPr="00EC0C35" w:rsidRDefault="000F07E9" w:rsidP="000F07E9">
            <w:pPr>
              <w:ind w:left="-120"/>
              <w:rPr>
                <w:rFonts w:ascii="Arial" w:hAnsi="Arial" w:cs="Arial"/>
                <w:sz w:val="18"/>
                <w:szCs w:val="18"/>
                <w:lang w:val="fr-CI"/>
              </w:rPr>
            </w:pPr>
            <w:r w:rsidRPr="00EC0C35">
              <w:rPr>
                <w:rFonts w:ascii="Arial" w:hAnsi="Arial" w:cs="Arial"/>
                <w:sz w:val="18"/>
                <w:szCs w:val="18"/>
                <w:lang w:val="fr-CI"/>
              </w:rPr>
              <w:t>0.36±0.01</w:t>
            </w:r>
            <w:r w:rsidRPr="00EC0C35">
              <w:rPr>
                <w:rFonts w:ascii="Arial" w:hAnsi="Arial" w:cs="Arial"/>
                <w:sz w:val="18"/>
                <w:szCs w:val="18"/>
                <w:vertAlign w:val="superscript"/>
                <w:lang w:val="fr-CI"/>
              </w:rPr>
              <w:t>de</w:t>
            </w:r>
          </w:p>
        </w:tc>
        <w:tc>
          <w:tcPr>
            <w:tcW w:w="1091" w:type="dxa"/>
            <w:tcBorders>
              <w:top w:val="nil"/>
              <w:left w:val="nil"/>
              <w:bottom w:val="nil"/>
              <w:right w:val="nil"/>
            </w:tcBorders>
            <w:hideMark/>
          </w:tcPr>
          <w:p w:rsidR="000F07E9" w:rsidRPr="00EC0C35" w:rsidRDefault="000F07E9" w:rsidP="000F07E9">
            <w:pPr>
              <w:ind w:left="-96"/>
              <w:rPr>
                <w:rFonts w:ascii="Arial" w:hAnsi="Arial" w:cs="Arial"/>
                <w:sz w:val="18"/>
                <w:szCs w:val="18"/>
                <w:lang w:val="fr-CI"/>
              </w:rPr>
            </w:pPr>
            <w:r w:rsidRPr="00EC0C35">
              <w:rPr>
                <w:rFonts w:ascii="Arial" w:hAnsi="Arial" w:cs="Arial"/>
                <w:sz w:val="18"/>
                <w:szCs w:val="18"/>
                <w:lang w:val="fr-CI"/>
              </w:rPr>
              <w:t>0.47±0.03</w:t>
            </w:r>
            <w:r w:rsidRPr="00EC0C35">
              <w:rPr>
                <w:rFonts w:ascii="Arial" w:hAnsi="Arial" w:cs="Arial"/>
                <w:sz w:val="18"/>
                <w:szCs w:val="18"/>
                <w:vertAlign w:val="superscript"/>
                <w:lang w:val="fr-CI"/>
              </w:rPr>
              <w:t>d</w:t>
            </w:r>
          </w:p>
        </w:tc>
        <w:tc>
          <w:tcPr>
            <w:tcW w:w="1108" w:type="dxa"/>
            <w:tcBorders>
              <w:top w:val="nil"/>
              <w:left w:val="nil"/>
              <w:bottom w:val="nil"/>
              <w:right w:val="nil"/>
            </w:tcBorders>
            <w:hideMark/>
          </w:tcPr>
          <w:p w:rsidR="000F07E9" w:rsidRPr="00EC0C35" w:rsidRDefault="000F07E9" w:rsidP="000F07E9">
            <w:pPr>
              <w:ind w:left="-87"/>
              <w:rPr>
                <w:rFonts w:ascii="Arial" w:hAnsi="Arial" w:cs="Arial"/>
                <w:sz w:val="18"/>
                <w:szCs w:val="18"/>
                <w:lang w:val="fr-CI"/>
              </w:rPr>
            </w:pPr>
            <w:r w:rsidRPr="00EC0C35">
              <w:rPr>
                <w:rFonts w:ascii="Arial" w:hAnsi="Arial" w:cs="Arial"/>
                <w:sz w:val="18"/>
                <w:szCs w:val="18"/>
                <w:lang w:val="fr-CI"/>
              </w:rPr>
              <w:t>0.48±0.03</w:t>
            </w:r>
            <w:r w:rsidRPr="00EC0C35">
              <w:rPr>
                <w:rFonts w:ascii="Arial" w:hAnsi="Arial" w:cs="Arial"/>
                <w:sz w:val="18"/>
                <w:szCs w:val="18"/>
                <w:vertAlign w:val="superscript"/>
                <w:lang w:val="fr-CI"/>
              </w:rPr>
              <w:t>c</w:t>
            </w:r>
          </w:p>
        </w:tc>
        <w:tc>
          <w:tcPr>
            <w:tcW w:w="1017" w:type="dxa"/>
            <w:tcBorders>
              <w:top w:val="nil"/>
              <w:left w:val="nil"/>
              <w:bottom w:val="nil"/>
              <w:right w:val="nil"/>
            </w:tcBorders>
            <w:hideMark/>
          </w:tcPr>
          <w:p w:rsidR="000F07E9" w:rsidRPr="00EC0C35" w:rsidRDefault="000F07E9" w:rsidP="000F07E9">
            <w:pPr>
              <w:ind w:left="-78"/>
              <w:rPr>
                <w:rFonts w:ascii="Arial" w:hAnsi="Arial" w:cs="Arial"/>
                <w:sz w:val="18"/>
                <w:szCs w:val="18"/>
                <w:lang w:val="fr-CI"/>
              </w:rPr>
            </w:pPr>
            <w:r w:rsidRPr="00EC0C35">
              <w:rPr>
                <w:rFonts w:ascii="Arial" w:hAnsi="Arial" w:cs="Arial"/>
                <w:sz w:val="18"/>
                <w:szCs w:val="18"/>
                <w:lang w:val="fr-CI"/>
              </w:rPr>
              <w:t>0.36±0.01</w:t>
            </w:r>
            <w:r w:rsidRPr="00EC0C35">
              <w:rPr>
                <w:rFonts w:ascii="Arial" w:hAnsi="Arial" w:cs="Arial"/>
                <w:sz w:val="18"/>
                <w:szCs w:val="18"/>
                <w:vertAlign w:val="superscript"/>
                <w:lang w:val="fr-CI"/>
              </w:rPr>
              <w:t>c</w:t>
            </w:r>
          </w:p>
        </w:tc>
        <w:tc>
          <w:tcPr>
            <w:tcW w:w="1129" w:type="dxa"/>
            <w:tcBorders>
              <w:top w:val="nil"/>
              <w:left w:val="nil"/>
              <w:bottom w:val="nil"/>
              <w:right w:val="nil"/>
            </w:tcBorders>
            <w:hideMark/>
          </w:tcPr>
          <w:p w:rsidR="000F07E9" w:rsidRPr="00EC0C35" w:rsidRDefault="000F07E9" w:rsidP="000F07E9">
            <w:pPr>
              <w:ind w:left="-106"/>
              <w:rPr>
                <w:rFonts w:ascii="Arial" w:hAnsi="Arial" w:cs="Arial"/>
                <w:sz w:val="18"/>
                <w:szCs w:val="18"/>
                <w:lang w:val="fr-CI"/>
              </w:rPr>
            </w:pPr>
            <w:r w:rsidRPr="00EC0C35">
              <w:rPr>
                <w:rFonts w:ascii="Arial" w:hAnsi="Arial" w:cs="Arial"/>
                <w:sz w:val="18"/>
                <w:szCs w:val="18"/>
                <w:lang w:val="fr-CI"/>
              </w:rPr>
              <w:t>0.31 ±0.03</w:t>
            </w:r>
            <w:r w:rsidRPr="00EC0C35">
              <w:rPr>
                <w:rFonts w:ascii="Arial" w:hAnsi="Arial" w:cs="Arial"/>
                <w:sz w:val="18"/>
                <w:szCs w:val="18"/>
                <w:vertAlign w:val="superscript"/>
                <w:lang w:val="fr-CI"/>
              </w:rPr>
              <w:t>e</w:t>
            </w:r>
          </w:p>
        </w:tc>
        <w:tc>
          <w:tcPr>
            <w:tcW w:w="1170" w:type="dxa"/>
            <w:tcBorders>
              <w:top w:val="nil"/>
              <w:left w:val="nil"/>
              <w:bottom w:val="nil"/>
              <w:right w:val="nil"/>
            </w:tcBorders>
            <w:hideMark/>
          </w:tcPr>
          <w:p w:rsidR="000F07E9" w:rsidRPr="00EC0C35" w:rsidRDefault="000F07E9" w:rsidP="000F07E9">
            <w:pPr>
              <w:ind w:left="-22"/>
              <w:rPr>
                <w:rFonts w:ascii="Arial" w:hAnsi="Arial" w:cs="Arial"/>
                <w:sz w:val="18"/>
                <w:szCs w:val="18"/>
                <w:lang w:val="fr-CI"/>
              </w:rPr>
            </w:pPr>
            <w:r w:rsidRPr="00EC0C35">
              <w:rPr>
                <w:rFonts w:ascii="Arial" w:hAnsi="Arial" w:cs="Arial"/>
                <w:sz w:val="18"/>
                <w:szCs w:val="18"/>
                <w:lang w:val="fr-CI"/>
              </w:rPr>
              <w:t>0.31±0.01</w:t>
            </w:r>
            <w:r w:rsidRPr="00EC0C35">
              <w:rPr>
                <w:rFonts w:ascii="Arial" w:hAnsi="Arial" w:cs="Arial"/>
                <w:sz w:val="18"/>
                <w:szCs w:val="18"/>
                <w:vertAlign w:val="superscript"/>
                <w:lang w:val="fr-CI"/>
              </w:rPr>
              <w:t xml:space="preserve">f </w:t>
            </w:r>
          </w:p>
        </w:tc>
        <w:tc>
          <w:tcPr>
            <w:tcW w:w="1133" w:type="dxa"/>
            <w:gridSpan w:val="2"/>
            <w:tcBorders>
              <w:top w:val="nil"/>
              <w:left w:val="nil"/>
              <w:bottom w:val="nil"/>
              <w:right w:val="nil"/>
            </w:tcBorders>
            <w:hideMark/>
          </w:tcPr>
          <w:p w:rsidR="000F07E9" w:rsidRPr="00EC0C35" w:rsidRDefault="000F07E9" w:rsidP="000F07E9">
            <w:pPr>
              <w:ind w:left="-25" w:right="-87"/>
              <w:rPr>
                <w:rFonts w:ascii="Arial" w:hAnsi="Arial" w:cs="Arial"/>
                <w:sz w:val="18"/>
                <w:szCs w:val="18"/>
                <w:lang w:val="fr-CI"/>
              </w:rPr>
            </w:pPr>
            <w:r w:rsidRPr="00EC0C35">
              <w:rPr>
                <w:rFonts w:ascii="Arial" w:hAnsi="Arial" w:cs="Arial"/>
                <w:sz w:val="18"/>
                <w:szCs w:val="18"/>
                <w:lang w:val="fr-CI"/>
              </w:rPr>
              <w:t>0.30 ±0.02</w:t>
            </w:r>
            <w:r w:rsidRPr="00EC0C35">
              <w:rPr>
                <w:rFonts w:ascii="Arial" w:hAnsi="Arial" w:cs="Arial"/>
                <w:sz w:val="18"/>
                <w:szCs w:val="18"/>
                <w:vertAlign w:val="superscript"/>
                <w:lang w:val="fr-CI"/>
              </w:rPr>
              <w:t>d</w:t>
            </w:r>
          </w:p>
        </w:tc>
      </w:tr>
      <w:tr w:rsidR="000F07E9" w:rsidRPr="002F46D5" w:rsidTr="000F07E9">
        <w:trPr>
          <w:trHeight w:val="349"/>
        </w:trPr>
        <w:tc>
          <w:tcPr>
            <w:tcW w:w="597" w:type="dxa"/>
            <w:tcBorders>
              <w:top w:val="nil"/>
              <w:left w:val="nil"/>
              <w:bottom w:val="single" w:sz="18" w:space="0" w:color="auto"/>
              <w:right w:val="nil"/>
            </w:tcBorders>
            <w:shd w:val="clear" w:color="auto" w:fill="F2F2F2" w:themeFill="background1" w:themeFillShade="F2"/>
            <w:hideMark/>
          </w:tcPr>
          <w:p w:rsidR="000F07E9" w:rsidRPr="00EC0C35" w:rsidRDefault="000F07E9" w:rsidP="000F07E9">
            <w:pPr>
              <w:rPr>
                <w:rFonts w:ascii="Arial" w:hAnsi="Arial" w:cs="Arial"/>
                <w:b/>
                <w:bCs/>
                <w:sz w:val="18"/>
                <w:szCs w:val="18"/>
                <w:lang w:val="fr-CI"/>
              </w:rPr>
            </w:pPr>
            <w:r w:rsidRPr="00EC0C35">
              <w:rPr>
                <w:rFonts w:ascii="Arial" w:hAnsi="Arial" w:cs="Arial"/>
                <w:b/>
                <w:bCs/>
                <w:sz w:val="18"/>
                <w:szCs w:val="18"/>
                <w:lang w:val="fr-CI"/>
              </w:rPr>
              <w:t>CBP</w:t>
            </w:r>
          </w:p>
        </w:tc>
        <w:tc>
          <w:tcPr>
            <w:tcW w:w="1116" w:type="dxa"/>
            <w:tcBorders>
              <w:top w:val="nil"/>
              <w:left w:val="nil"/>
              <w:bottom w:val="single" w:sz="18" w:space="0" w:color="auto"/>
              <w:right w:val="nil"/>
            </w:tcBorders>
            <w:hideMark/>
          </w:tcPr>
          <w:p w:rsidR="000F07E9" w:rsidRPr="00EC0C35" w:rsidRDefault="000F07E9" w:rsidP="000F07E9">
            <w:pPr>
              <w:rPr>
                <w:rFonts w:ascii="Arial" w:hAnsi="Arial" w:cs="Arial"/>
                <w:sz w:val="18"/>
                <w:szCs w:val="18"/>
                <w:lang w:val="fr-CI"/>
              </w:rPr>
            </w:pPr>
            <w:r w:rsidRPr="00EC0C35">
              <w:rPr>
                <w:rFonts w:ascii="Arial" w:hAnsi="Arial" w:cs="Arial"/>
                <w:sz w:val="18"/>
                <w:szCs w:val="18"/>
                <w:lang w:val="fr-CI"/>
              </w:rPr>
              <w:t>1.37±0.15</w:t>
            </w:r>
            <w:r w:rsidRPr="00EC0C35">
              <w:rPr>
                <w:rFonts w:ascii="Arial" w:hAnsi="Arial" w:cs="Arial"/>
                <w:sz w:val="18"/>
                <w:szCs w:val="18"/>
                <w:vertAlign w:val="superscript"/>
                <w:lang w:val="fr-CI"/>
              </w:rPr>
              <w:t>b</w:t>
            </w:r>
          </w:p>
        </w:tc>
        <w:tc>
          <w:tcPr>
            <w:tcW w:w="1102" w:type="dxa"/>
            <w:tcBorders>
              <w:top w:val="nil"/>
              <w:left w:val="nil"/>
              <w:bottom w:val="single" w:sz="18" w:space="0" w:color="auto"/>
              <w:right w:val="nil"/>
            </w:tcBorders>
            <w:hideMark/>
          </w:tcPr>
          <w:p w:rsidR="000F07E9" w:rsidRPr="00EC0C35" w:rsidRDefault="000F07E9" w:rsidP="000F07E9">
            <w:pPr>
              <w:ind w:left="-120"/>
              <w:rPr>
                <w:rFonts w:ascii="Arial" w:hAnsi="Arial" w:cs="Arial"/>
                <w:sz w:val="18"/>
                <w:szCs w:val="18"/>
                <w:lang w:val="fr-CI"/>
              </w:rPr>
            </w:pPr>
            <w:r w:rsidRPr="00EC0C35">
              <w:rPr>
                <w:rFonts w:ascii="Arial" w:hAnsi="Arial" w:cs="Arial"/>
                <w:sz w:val="18"/>
                <w:szCs w:val="18"/>
                <w:lang w:val="fr-CI"/>
              </w:rPr>
              <w:t>1.35±0.05</w:t>
            </w:r>
            <w:r w:rsidRPr="00EC0C35">
              <w:rPr>
                <w:rFonts w:ascii="Arial" w:hAnsi="Arial" w:cs="Arial"/>
                <w:sz w:val="18"/>
                <w:szCs w:val="18"/>
                <w:vertAlign w:val="superscript"/>
                <w:lang w:val="fr-CI"/>
              </w:rPr>
              <w:t>b</w:t>
            </w:r>
          </w:p>
        </w:tc>
        <w:tc>
          <w:tcPr>
            <w:tcW w:w="1091" w:type="dxa"/>
            <w:tcBorders>
              <w:top w:val="nil"/>
              <w:left w:val="nil"/>
              <w:bottom w:val="single" w:sz="18" w:space="0" w:color="auto"/>
              <w:right w:val="nil"/>
            </w:tcBorders>
            <w:hideMark/>
          </w:tcPr>
          <w:p w:rsidR="000F07E9" w:rsidRPr="00EC0C35" w:rsidRDefault="000F07E9" w:rsidP="000F07E9">
            <w:pPr>
              <w:ind w:left="-96"/>
              <w:rPr>
                <w:rFonts w:ascii="Arial" w:hAnsi="Arial" w:cs="Arial"/>
                <w:sz w:val="18"/>
                <w:szCs w:val="18"/>
                <w:lang w:val="fr-CI"/>
              </w:rPr>
            </w:pPr>
            <w:r w:rsidRPr="00EC0C35">
              <w:rPr>
                <w:rFonts w:ascii="Arial" w:hAnsi="Arial" w:cs="Arial"/>
                <w:sz w:val="18"/>
                <w:szCs w:val="18"/>
                <w:lang w:val="fr-CI"/>
              </w:rPr>
              <w:t>1.05 ±1.01</w:t>
            </w:r>
            <w:r w:rsidRPr="00EC0C35">
              <w:rPr>
                <w:rFonts w:ascii="Arial" w:hAnsi="Arial" w:cs="Arial"/>
                <w:sz w:val="18"/>
                <w:szCs w:val="18"/>
                <w:vertAlign w:val="superscript"/>
                <w:lang w:val="fr-CI"/>
              </w:rPr>
              <w:t>b</w:t>
            </w:r>
          </w:p>
        </w:tc>
        <w:tc>
          <w:tcPr>
            <w:tcW w:w="1108" w:type="dxa"/>
            <w:tcBorders>
              <w:top w:val="nil"/>
              <w:left w:val="nil"/>
              <w:bottom w:val="single" w:sz="18" w:space="0" w:color="auto"/>
              <w:right w:val="nil"/>
            </w:tcBorders>
            <w:hideMark/>
          </w:tcPr>
          <w:p w:rsidR="000F07E9" w:rsidRPr="00EC0C35" w:rsidRDefault="000F07E9" w:rsidP="000F07E9">
            <w:pPr>
              <w:ind w:left="-87"/>
              <w:rPr>
                <w:rFonts w:ascii="Arial" w:hAnsi="Arial" w:cs="Arial"/>
                <w:sz w:val="18"/>
                <w:szCs w:val="18"/>
                <w:lang w:val="fr-CI"/>
              </w:rPr>
            </w:pPr>
            <w:r w:rsidRPr="00EC0C35">
              <w:rPr>
                <w:rFonts w:ascii="Arial" w:hAnsi="Arial" w:cs="Arial"/>
                <w:sz w:val="18"/>
                <w:szCs w:val="18"/>
                <w:lang w:val="fr-CI"/>
              </w:rPr>
              <w:t>0.74 ±0.07</w:t>
            </w:r>
            <w:r w:rsidRPr="00EC0C35">
              <w:rPr>
                <w:rFonts w:ascii="Arial" w:hAnsi="Arial" w:cs="Arial"/>
                <w:sz w:val="18"/>
                <w:szCs w:val="18"/>
                <w:vertAlign w:val="superscript"/>
                <w:lang w:val="fr-CI"/>
              </w:rPr>
              <w:t>b</w:t>
            </w:r>
          </w:p>
        </w:tc>
        <w:tc>
          <w:tcPr>
            <w:tcW w:w="1017" w:type="dxa"/>
            <w:tcBorders>
              <w:top w:val="nil"/>
              <w:left w:val="nil"/>
              <w:bottom w:val="single" w:sz="18" w:space="0" w:color="auto"/>
              <w:right w:val="nil"/>
            </w:tcBorders>
            <w:hideMark/>
          </w:tcPr>
          <w:p w:rsidR="000F07E9" w:rsidRPr="00EC0C35" w:rsidRDefault="000F07E9" w:rsidP="000F07E9">
            <w:pPr>
              <w:ind w:left="-78"/>
              <w:rPr>
                <w:rFonts w:ascii="Arial" w:hAnsi="Arial" w:cs="Arial"/>
                <w:sz w:val="18"/>
                <w:szCs w:val="18"/>
                <w:lang w:val="fr-CI"/>
              </w:rPr>
            </w:pPr>
            <w:r w:rsidRPr="00EC0C35">
              <w:rPr>
                <w:rFonts w:ascii="Arial" w:hAnsi="Arial" w:cs="Arial"/>
                <w:sz w:val="18"/>
                <w:szCs w:val="18"/>
                <w:lang w:val="fr-CI"/>
              </w:rPr>
              <w:t>1.37±0.15</w:t>
            </w:r>
            <w:r w:rsidRPr="00EC0C35">
              <w:rPr>
                <w:rFonts w:ascii="Arial" w:hAnsi="Arial" w:cs="Arial"/>
                <w:sz w:val="18"/>
                <w:szCs w:val="18"/>
                <w:vertAlign w:val="superscript"/>
                <w:lang w:val="fr-CI"/>
              </w:rPr>
              <w:t>b</w:t>
            </w:r>
          </w:p>
        </w:tc>
        <w:tc>
          <w:tcPr>
            <w:tcW w:w="1129" w:type="dxa"/>
            <w:tcBorders>
              <w:top w:val="nil"/>
              <w:left w:val="nil"/>
              <w:bottom w:val="single" w:sz="18" w:space="0" w:color="auto"/>
              <w:right w:val="nil"/>
            </w:tcBorders>
            <w:hideMark/>
          </w:tcPr>
          <w:p w:rsidR="000F07E9" w:rsidRPr="00EC0C35" w:rsidRDefault="000F07E9" w:rsidP="000F07E9">
            <w:pPr>
              <w:ind w:left="-106"/>
              <w:rPr>
                <w:rFonts w:ascii="Arial" w:hAnsi="Arial" w:cs="Arial"/>
                <w:sz w:val="18"/>
                <w:szCs w:val="18"/>
                <w:lang w:val="fr-CI"/>
              </w:rPr>
            </w:pPr>
            <w:r w:rsidRPr="00EC0C35">
              <w:rPr>
                <w:rFonts w:ascii="Arial" w:hAnsi="Arial" w:cs="Arial"/>
                <w:sz w:val="18"/>
                <w:szCs w:val="18"/>
                <w:lang w:val="fr-CI"/>
              </w:rPr>
              <w:t>1.32 ±0.03</w:t>
            </w:r>
            <w:r w:rsidRPr="00EC0C35">
              <w:rPr>
                <w:rFonts w:ascii="Arial" w:hAnsi="Arial" w:cs="Arial"/>
                <w:sz w:val="18"/>
                <w:szCs w:val="18"/>
                <w:vertAlign w:val="superscript"/>
                <w:lang w:val="fr-CI"/>
              </w:rPr>
              <w:t>b</w:t>
            </w:r>
          </w:p>
        </w:tc>
        <w:tc>
          <w:tcPr>
            <w:tcW w:w="1170" w:type="dxa"/>
            <w:tcBorders>
              <w:top w:val="nil"/>
              <w:left w:val="nil"/>
              <w:bottom w:val="single" w:sz="18" w:space="0" w:color="auto"/>
              <w:right w:val="nil"/>
            </w:tcBorders>
            <w:hideMark/>
          </w:tcPr>
          <w:p w:rsidR="000F07E9" w:rsidRPr="00EC0C35" w:rsidRDefault="000F07E9" w:rsidP="000F07E9">
            <w:pPr>
              <w:ind w:left="-22"/>
              <w:rPr>
                <w:rFonts w:ascii="Arial" w:hAnsi="Arial" w:cs="Arial"/>
                <w:sz w:val="18"/>
                <w:szCs w:val="18"/>
                <w:lang w:val="fr-CI"/>
              </w:rPr>
            </w:pPr>
            <w:r w:rsidRPr="00EC0C35">
              <w:rPr>
                <w:rFonts w:ascii="Arial" w:hAnsi="Arial" w:cs="Arial"/>
                <w:sz w:val="18"/>
                <w:szCs w:val="18"/>
                <w:lang w:val="fr-CI"/>
              </w:rPr>
              <w:t>1.26±0.03</w:t>
            </w:r>
            <w:r w:rsidRPr="00EC0C35">
              <w:rPr>
                <w:rFonts w:ascii="Arial" w:hAnsi="Arial" w:cs="Arial"/>
                <w:sz w:val="18"/>
                <w:szCs w:val="18"/>
                <w:vertAlign w:val="superscript"/>
                <w:lang w:val="fr-CI"/>
              </w:rPr>
              <w:t>a</w:t>
            </w:r>
          </w:p>
        </w:tc>
        <w:tc>
          <w:tcPr>
            <w:tcW w:w="1133" w:type="dxa"/>
            <w:gridSpan w:val="2"/>
            <w:tcBorders>
              <w:top w:val="nil"/>
              <w:left w:val="nil"/>
              <w:bottom w:val="single" w:sz="18" w:space="0" w:color="auto"/>
              <w:right w:val="nil"/>
            </w:tcBorders>
            <w:hideMark/>
          </w:tcPr>
          <w:p w:rsidR="000F07E9" w:rsidRPr="00EC0C35" w:rsidRDefault="000F07E9" w:rsidP="000F07E9">
            <w:pPr>
              <w:ind w:left="-25" w:right="-87"/>
              <w:rPr>
                <w:rFonts w:ascii="Arial" w:hAnsi="Arial" w:cs="Arial"/>
                <w:sz w:val="18"/>
                <w:szCs w:val="18"/>
                <w:lang w:val="fr-CI"/>
              </w:rPr>
            </w:pPr>
            <w:r w:rsidRPr="00EC0C35">
              <w:rPr>
                <w:rFonts w:ascii="Arial" w:hAnsi="Arial" w:cs="Arial"/>
                <w:sz w:val="18"/>
                <w:szCs w:val="18"/>
                <w:lang w:val="fr-CI"/>
              </w:rPr>
              <w:t>1.15 ±0.08</w:t>
            </w:r>
            <w:r w:rsidRPr="00EC0C35">
              <w:rPr>
                <w:rFonts w:ascii="Arial" w:hAnsi="Arial" w:cs="Arial"/>
                <w:sz w:val="18"/>
                <w:szCs w:val="18"/>
                <w:vertAlign w:val="superscript"/>
                <w:lang w:val="fr-CI"/>
              </w:rPr>
              <w:t>a</w:t>
            </w:r>
          </w:p>
        </w:tc>
      </w:tr>
    </w:tbl>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0F07E9" w:rsidRDefault="000F07E9" w:rsidP="00441B6F">
      <w:pPr>
        <w:pStyle w:val="Body"/>
        <w:spacing w:after="0"/>
        <w:rPr>
          <w:rFonts w:ascii="Arial" w:hAnsi="Arial" w:cs="Arial"/>
          <w:sz w:val="16"/>
          <w:szCs w:val="16"/>
        </w:rPr>
      </w:pPr>
    </w:p>
    <w:p w:rsidR="0060504C" w:rsidRPr="00E9563E" w:rsidRDefault="00E9563E" w:rsidP="00441B6F">
      <w:pPr>
        <w:pStyle w:val="Body"/>
        <w:spacing w:after="0"/>
        <w:rPr>
          <w:rFonts w:ascii="Arial" w:hAnsi="Arial" w:cs="Arial"/>
          <w:sz w:val="16"/>
          <w:szCs w:val="16"/>
        </w:rPr>
      </w:pPr>
      <w:r w:rsidRPr="00AA1007">
        <w:rPr>
          <w:rFonts w:ascii="Arial" w:hAnsi="Arial" w:cs="Arial"/>
          <w:sz w:val="16"/>
          <w:szCs w:val="16"/>
        </w:rPr>
        <w:t>In the same row and column, values marked with the same letters do not show significant differences at the 5% level according to the Tuckey test</w:t>
      </w:r>
    </w:p>
    <w:p w:rsidR="00EC0C35" w:rsidRPr="003506B2" w:rsidRDefault="00EC4A15" w:rsidP="00EC4A15">
      <w:pPr>
        <w:rPr>
          <w:rFonts w:ascii="Arial" w:hAnsi="Arial" w:cs="Arial"/>
          <w:sz w:val="16"/>
          <w:szCs w:val="16"/>
        </w:rPr>
      </w:pPr>
      <w:r w:rsidRPr="00EC4A15">
        <w:rPr>
          <w:b/>
          <w:sz w:val="16"/>
          <w:szCs w:val="16"/>
        </w:rPr>
        <w:t xml:space="preserve">UCT: </w:t>
      </w:r>
      <w:r w:rsidRPr="00EC4A15">
        <w:rPr>
          <w:sz w:val="16"/>
          <w:szCs w:val="16"/>
        </w:rPr>
        <w:t xml:space="preserve">Untreated </w:t>
      </w:r>
      <w:r w:rsidRPr="003506B2">
        <w:rPr>
          <w:rFonts w:ascii="Arial" w:hAnsi="Arial" w:cs="Arial"/>
          <w:sz w:val="16"/>
          <w:szCs w:val="16"/>
        </w:rPr>
        <w:t>crushed tomatoes</w:t>
      </w:r>
      <w:r w:rsidRPr="00EC4A15">
        <w:rPr>
          <w:sz w:val="16"/>
          <w:szCs w:val="16"/>
        </w:rPr>
        <w:t>;</w:t>
      </w:r>
      <w:r w:rsidRPr="00EC4A15">
        <w:rPr>
          <w:b/>
          <w:sz w:val="16"/>
          <w:szCs w:val="16"/>
        </w:rPr>
        <w:t xml:space="preserve"> CUP:</w:t>
      </w:r>
      <w:r w:rsidRPr="003506B2">
        <w:rPr>
          <w:rFonts w:ascii="Arial" w:hAnsi="Arial" w:cs="Arial"/>
          <w:sz w:val="16"/>
          <w:szCs w:val="16"/>
        </w:rPr>
        <w:t>Concentrated unblan</w:t>
      </w:r>
    </w:p>
    <w:p w:rsidR="00DF046D" w:rsidRPr="00EC4A15" w:rsidRDefault="00EC4A15" w:rsidP="00EC4A15">
      <w:pPr>
        <w:rPr>
          <w:b/>
          <w:sz w:val="16"/>
          <w:szCs w:val="16"/>
        </w:rPr>
      </w:pPr>
      <w:r w:rsidRPr="003506B2">
        <w:rPr>
          <w:rFonts w:ascii="Arial" w:hAnsi="Arial" w:cs="Arial"/>
          <w:sz w:val="16"/>
          <w:szCs w:val="16"/>
        </w:rPr>
        <w:t>ched</w:t>
      </w:r>
      <w:r w:rsidRPr="00EC4A15">
        <w:rPr>
          <w:rFonts w:ascii="Arial" w:hAnsi="Arial" w:cs="Arial"/>
          <w:sz w:val="16"/>
          <w:szCs w:val="16"/>
        </w:rPr>
        <w:t>puree</w:t>
      </w:r>
      <w:r w:rsidRPr="00EC4A15">
        <w:rPr>
          <w:sz w:val="16"/>
          <w:szCs w:val="16"/>
        </w:rPr>
        <w:t xml:space="preserve">; </w:t>
      </w:r>
      <w:r w:rsidRPr="00EC4A15">
        <w:rPr>
          <w:b/>
          <w:sz w:val="16"/>
          <w:szCs w:val="16"/>
        </w:rPr>
        <w:t xml:space="preserve">BCT: </w:t>
      </w:r>
      <w:r w:rsidRPr="003506B2">
        <w:rPr>
          <w:rFonts w:ascii="Arial" w:hAnsi="Arial" w:cs="Arial"/>
          <w:sz w:val="16"/>
          <w:szCs w:val="16"/>
        </w:rPr>
        <w:t>blanched crushed tomatoes</w:t>
      </w:r>
      <w:r w:rsidRPr="00EC4A15">
        <w:rPr>
          <w:sz w:val="16"/>
          <w:szCs w:val="16"/>
        </w:rPr>
        <w:t xml:space="preserve">; </w:t>
      </w:r>
      <w:r w:rsidRPr="00EC4A15">
        <w:rPr>
          <w:b/>
          <w:sz w:val="16"/>
          <w:szCs w:val="16"/>
        </w:rPr>
        <w:t xml:space="preserve">CBP: </w:t>
      </w:r>
      <w:r w:rsidRPr="00EC4A15">
        <w:rPr>
          <w:rFonts w:ascii="Arial" w:hAnsi="Arial" w:cs="Arial"/>
          <w:sz w:val="16"/>
          <w:szCs w:val="16"/>
        </w:rPr>
        <w:t>concentrated bleached puree</w:t>
      </w:r>
    </w:p>
    <w:p w:rsidR="0060504C" w:rsidRDefault="0060504C" w:rsidP="00441B6F">
      <w:pPr>
        <w:pStyle w:val="Body"/>
        <w:spacing w:after="0"/>
        <w:rPr>
          <w:rFonts w:ascii="Arial" w:hAnsi="Arial" w:cs="Arial"/>
        </w:rPr>
      </w:pPr>
    </w:p>
    <w:p w:rsidR="0060504C" w:rsidRDefault="0060504C" w:rsidP="00EC4A15">
      <w:pPr>
        <w:pStyle w:val="Body"/>
        <w:spacing w:after="0"/>
        <w:rPr>
          <w:rFonts w:ascii="Arial" w:hAnsi="Arial" w:cs="Arial"/>
        </w:rPr>
      </w:pPr>
    </w:p>
    <w:p w:rsidR="0060504C" w:rsidRDefault="00DC7429" w:rsidP="00DC7429">
      <w:pPr>
        <w:pStyle w:val="Body"/>
        <w:spacing w:after="0"/>
        <w:rPr>
          <w:rFonts w:ascii="Arial" w:hAnsi="Arial" w:cs="Arial"/>
        </w:rPr>
      </w:pPr>
      <w:r>
        <w:rPr>
          <w:rFonts w:ascii="Arial" w:hAnsi="Arial" w:cs="Arial"/>
        </w:rPr>
        <w:t xml:space="preserve">Table 2: </w:t>
      </w:r>
      <w:r w:rsidRPr="00EC4A15">
        <w:rPr>
          <w:rFonts w:ascii="Arial" w:hAnsi="Arial" w:cs="Arial"/>
        </w:rPr>
        <w:t>Changes in the dry matter content of tomato puree during storage</w:t>
      </w:r>
    </w:p>
    <w:p w:rsidR="000F07E9" w:rsidRDefault="000F07E9" w:rsidP="00EC4A15">
      <w:pPr>
        <w:pStyle w:val="Body"/>
        <w:spacing w:after="0"/>
        <w:rPr>
          <w:rFonts w:ascii="Arial" w:hAnsi="Arial" w:cs="Arial"/>
          <w:sz w:val="16"/>
          <w:szCs w:val="16"/>
        </w:rPr>
      </w:pPr>
    </w:p>
    <w:tbl>
      <w:tblPr>
        <w:tblpPr w:leftFromText="141" w:rightFromText="141" w:vertAnchor="text" w:horzAnchor="margin" w:tblpXSpec="center" w:tblpY="17"/>
        <w:tblW w:w="9761" w:type="dxa"/>
        <w:tblBorders>
          <w:top w:val="single" w:sz="18" w:space="0" w:color="auto"/>
          <w:bottom w:val="single" w:sz="18" w:space="0" w:color="auto"/>
        </w:tblBorders>
        <w:tblLayout w:type="fixed"/>
        <w:tblLook w:val="04A0"/>
      </w:tblPr>
      <w:tblGrid>
        <w:gridCol w:w="597"/>
        <w:gridCol w:w="1183"/>
        <w:gridCol w:w="1183"/>
        <w:gridCol w:w="1183"/>
        <w:gridCol w:w="1183"/>
        <w:gridCol w:w="14"/>
        <w:gridCol w:w="1169"/>
        <w:gridCol w:w="1083"/>
        <w:gridCol w:w="1083"/>
        <w:gridCol w:w="1083"/>
      </w:tblGrid>
      <w:tr w:rsidR="000F07E9" w:rsidRPr="00DC7429" w:rsidTr="000F07E9">
        <w:trPr>
          <w:trHeight w:val="382"/>
        </w:trPr>
        <w:tc>
          <w:tcPr>
            <w:tcW w:w="597" w:type="dxa"/>
            <w:tcBorders>
              <w:top w:val="single" w:sz="18" w:space="0" w:color="auto"/>
              <w:left w:val="nil"/>
              <w:bottom w:val="single" w:sz="18" w:space="0" w:color="auto"/>
              <w:right w:val="nil"/>
            </w:tcBorders>
            <w:shd w:val="clear" w:color="auto" w:fill="BFBFBF" w:themeFill="background1" w:themeFillShade="BF"/>
          </w:tcPr>
          <w:p w:rsidR="000F07E9" w:rsidRPr="00DC7429" w:rsidRDefault="000F07E9" w:rsidP="000F07E9">
            <w:pPr>
              <w:pStyle w:val="Body"/>
              <w:rPr>
                <w:rFonts w:ascii="Arial" w:hAnsi="Arial" w:cs="Arial"/>
                <w:sz w:val="18"/>
                <w:szCs w:val="18"/>
              </w:rPr>
            </w:pPr>
          </w:p>
        </w:tc>
        <w:tc>
          <w:tcPr>
            <w:tcW w:w="4746" w:type="dxa"/>
            <w:gridSpan w:val="5"/>
            <w:tcBorders>
              <w:top w:val="single" w:sz="18" w:space="0" w:color="auto"/>
              <w:left w:val="nil"/>
              <w:bottom w:val="single" w:sz="18" w:space="0" w:color="auto"/>
              <w:right w:val="nil"/>
            </w:tcBorders>
            <w:shd w:val="clear" w:color="auto" w:fill="BFBFBF" w:themeFill="background1" w:themeFillShade="BF"/>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Ambient temperature 29°C</w:t>
            </w:r>
          </w:p>
        </w:tc>
        <w:tc>
          <w:tcPr>
            <w:tcW w:w="4418" w:type="dxa"/>
            <w:gridSpan w:val="4"/>
            <w:tcBorders>
              <w:top w:val="single" w:sz="18" w:space="0" w:color="auto"/>
              <w:left w:val="nil"/>
              <w:bottom w:val="single" w:sz="18" w:space="0" w:color="auto"/>
              <w:right w:val="nil"/>
            </w:tcBorders>
            <w:shd w:val="clear" w:color="auto" w:fill="BFBFBF" w:themeFill="background1" w:themeFillShade="BF"/>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Refrigerationtemperature 6°C</w:t>
            </w:r>
          </w:p>
        </w:tc>
      </w:tr>
      <w:tr w:rsidR="000F07E9" w:rsidRPr="00DC7429" w:rsidTr="000F07E9">
        <w:trPr>
          <w:trHeight w:val="446"/>
        </w:trPr>
        <w:tc>
          <w:tcPr>
            <w:tcW w:w="597" w:type="dxa"/>
            <w:tcBorders>
              <w:top w:val="single" w:sz="18" w:space="0" w:color="auto"/>
              <w:left w:val="nil"/>
              <w:bottom w:val="nil"/>
              <w:right w:val="nil"/>
            </w:tcBorders>
            <w:shd w:val="clear" w:color="auto" w:fill="F2F2F2" w:themeFill="background1" w:themeFillShade="F2"/>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Ech.</w:t>
            </w:r>
          </w:p>
        </w:tc>
        <w:tc>
          <w:tcPr>
            <w:tcW w:w="1183" w:type="dxa"/>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0</w:t>
            </w:r>
          </w:p>
        </w:tc>
        <w:tc>
          <w:tcPr>
            <w:tcW w:w="1183" w:type="dxa"/>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7</w:t>
            </w:r>
          </w:p>
        </w:tc>
        <w:tc>
          <w:tcPr>
            <w:tcW w:w="1183" w:type="dxa"/>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14</w:t>
            </w:r>
          </w:p>
        </w:tc>
        <w:tc>
          <w:tcPr>
            <w:tcW w:w="1183" w:type="dxa"/>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21</w:t>
            </w:r>
          </w:p>
        </w:tc>
        <w:tc>
          <w:tcPr>
            <w:tcW w:w="1183" w:type="dxa"/>
            <w:gridSpan w:val="2"/>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0</w:t>
            </w:r>
          </w:p>
        </w:tc>
        <w:tc>
          <w:tcPr>
            <w:tcW w:w="1083" w:type="dxa"/>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7</w:t>
            </w:r>
          </w:p>
        </w:tc>
        <w:tc>
          <w:tcPr>
            <w:tcW w:w="1083" w:type="dxa"/>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14</w:t>
            </w:r>
          </w:p>
        </w:tc>
        <w:tc>
          <w:tcPr>
            <w:tcW w:w="1083" w:type="dxa"/>
            <w:tcBorders>
              <w:top w:val="single" w:sz="18" w:space="0" w:color="auto"/>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Day 21</w:t>
            </w:r>
          </w:p>
        </w:tc>
      </w:tr>
      <w:tr w:rsidR="000F07E9" w:rsidRPr="00DC7429" w:rsidTr="000F07E9">
        <w:trPr>
          <w:trHeight w:val="467"/>
        </w:trPr>
        <w:tc>
          <w:tcPr>
            <w:tcW w:w="597" w:type="dxa"/>
            <w:tcBorders>
              <w:top w:val="nil"/>
              <w:left w:val="nil"/>
              <w:bottom w:val="nil"/>
              <w:right w:val="nil"/>
            </w:tcBorders>
            <w:shd w:val="clear" w:color="auto" w:fill="F2F2F2" w:themeFill="background1" w:themeFillShade="F2"/>
            <w:hideMark/>
          </w:tcPr>
          <w:p w:rsidR="000F07E9" w:rsidRPr="00DC7429" w:rsidRDefault="000F07E9" w:rsidP="000F07E9">
            <w:pPr>
              <w:pStyle w:val="Body"/>
              <w:rPr>
                <w:rFonts w:ascii="Arial" w:hAnsi="Arial" w:cs="Arial"/>
                <w:b/>
                <w:bCs/>
                <w:sz w:val="18"/>
                <w:szCs w:val="18"/>
                <w:lang w:val="fr-CI"/>
              </w:rPr>
            </w:pPr>
            <w:r w:rsidRPr="00DC7429">
              <w:rPr>
                <w:rFonts w:ascii="Arial" w:hAnsi="Arial" w:cs="Arial"/>
                <w:b/>
                <w:bCs/>
                <w:sz w:val="18"/>
                <w:szCs w:val="18"/>
                <w:lang w:val="fr-CI"/>
              </w:rPr>
              <w:t>UCT</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3.10 ± 0.59</w:t>
            </w:r>
            <w:r w:rsidRPr="00DC7429">
              <w:rPr>
                <w:rFonts w:ascii="Arial" w:hAnsi="Arial" w:cs="Arial"/>
                <w:sz w:val="18"/>
                <w:szCs w:val="18"/>
                <w:vertAlign w:val="superscript"/>
                <w:lang w:val="fr-CI"/>
              </w:rPr>
              <w:t>c</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2.41 ±0.3</w:t>
            </w:r>
            <w:r w:rsidRPr="00DC7429">
              <w:rPr>
                <w:rFonts w:ascii="Arial" w:hAnsi="Arial" w:cs="Arial"/>
                <w:sz w:val="18"/>
                <w:szCs w:val="18"/>
                <w:vertAlign w:val="superscript"/>
                <w:lang w:val="fr-CI"/>
              </w:rPr>
              <w:t>c</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 xml:space="preserve">2.39±0.74 </w:t>
            </w:r>
            <w:r w:rsidRPr="00DC7429">
              <w:rPr>
                <w:rFonts w:ascii="Arial" w:hAnsi="Arial" w:cs="Arial"/>
                <w:sz w:val="18"/>
                <w:szCs w:val="18"/>
                <w:vertAlign w:val="superscript"/>
                <w:lang w:val="fr-CI"/>
              </w:rPr>
              <w:t>c</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2,65±1.25</w:t>
            </w:r>
            <w:r w:rsidRPr="00DC7429">
              <w:rPr>
                <w:rFonts w:ascii="Arial" w:hAnsi="Arial" w:cs="Arial"/>
                <w:sz w:val="18"/>
                <w:szCs w:val="18"/>
                <w:vertAlign w:val="superscript"/>
                <w:lang w:val="fr-CI"/>
              </w:rPr>
              <w:t>c</w:t>
            </w:r>
          </w:p>
        </w:tc>
        <w:tc>
          <w:tcPr>
            <w:tcW w:w="1183" w:type="dxa"/>
            <w:gridSpan w:val="2"/>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3.10 ±0.59</w:t>
            </w:r>
            <w:r w:rsidRPr="00DC7429">
              <w:rPr>
                <w:rFonts w:ascii="Arial" w:hAnsi="Arial" w:cs="Arial"/>
                <w:sz w:val="18"/>
                <w:szCs w:val="18"/>
                <w:vertAlign w:val="superscript"/>
                <w:lang w:val="fr-CI"/>
              </w:rPr>
              <w:t>c</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2.82±0.39</w:t>
            </w:r>
            <w:r w:rsidRPr="00DC7429">
              <w:rPr>
                <w:rFonts w:ascii="Arial" w:hAnsi="Arial" w:cs="Arial"/>
                <w:sz w:val="18"/>
                <w:szCs w:val="18"/>
                <w:vertAlign w:val="superscript"/>
                <w:lang w:val="fr-CI"/>
              </w:rPr>
              <w:t>c</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2.78±0.38</w:t>
            </w:r>
            <w:r w:rsidRPr="00DC7429">
              <w:rPr>
                <w:rFonts w:ascii="Arial" w:hAnsi="Arial" w:cs="Arial"/>
                <w:sz w:val="18"/>
                <w:szCs w:val="18"/>
                <w:vertAlign w:val="superscript"/>
                <w:lang w:val="fr-CI"/>
              </w:rPr>
              <w:t>c</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2.73±0.38</w:t>
            </w:r>
            <w:r w:rsidRPr="00DC7429">
              <w:rPr>
                <w:rFonts w:ascii="Arial" w:hAnsi="Arial" w:cs="Arial"/>
                <w:sz w:val="18"/>
                <w:szCs w:val="18"/>
                <w:vertAlign w:val="superscript"/>
                <w:lang w:val="fr-CI"/>
              </w:rPr>
              <w:t>c</w:t>
            </w:r>
          </w:p>
        </w:tc>
      </w:tr>
      <w:tr w:rsidR="000F07E9" w:rsidRPr="00DC7429" w:rsidTr="000F07E9">
        <w:trPr>
          <w:trHeight w:val="430"/>
        </w:trPr>
        <w:tc>
          <w:tcPr>
            <w:tcW w:w="597" w:type="dxa"/>
            <w:tcBorders>
              <w:top w:val="nil"/>
              <w:left w:val="nil"/>
              <w:bottom w:val="nil"/>
              <w:right w:val="nil"/>
            </w:tcBorders>
            <w:shd w:val="clear" w:color="auto" w:fill="F2F2F2" w:themeFill="background1" w:themeFillShade="F2"/>
            <w:hideMark/>
          </w:tcPr>
          <w:p w:rsidR="000F07E9" w:rsidRPr="00DC7429" w:rsidRDefault="000F07E9" w:rsidP="000F07E9">
            <w:pPr>
              <w:pStyle w:val="Body"/>
              <w:rPr>
                <w:rFonts w:ascii="Arial" w:hAnsi="Arial" w:cs="Arial"/>
                <w:b/>
                <w:bCs/>
                <w:sz w:val="18"/>
                <w:szCs w:val="18"/>
                <w:lang w:val="fr-CI"/>
              </w:rPr>
            </w:pPr>
            <w:r w:rsidRPr="00DC7429">
              <w:rPr>
                <w:rFonts w:ascii="Arial" w:hAnsi="Arial" w:cs="Arial"/>
                <w:b/>
                <w:bCs/>
                <w:sz w:val="18"/>
                <w:szCs w:val="18"/>
                <w:lang w:val="fr-CI"/>
              </w:rPr>
              <w:t>CUP</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10.36±0.14</w:t>
            </w:r>
            <w:r w:rsidRPr="00DC7429">
              <w:rPr>
                <w:rFonts w:ascii="Arial" w:hAnsi="Arial" w:cs="Arial"/>
                <w:sz w:val="18"/>
                <w:szCs w:val="18"/>
                <w:vertAlign w:val="superscript"/>
                <w:lang w:val="fr-CI"/>
              </w:rPr>
              <w:t>a</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10.91±0.18</w:t>
            </w:r>
            <w:r w:rsidRPr="00DC7429">
              <w:rPr>
                <w:rFonts w:ascii="Arial" w:hAnsi="Arial" w:cs="Arial"/>
                <w:sz w:val="18"/>
                <w:szCs w:val="18"/>
                <w:vertAlign w:val="superscript"/>
                <w:lang w:val="fr-CI"/>
              </w:rPr>
              <w:t>a</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10.13±0.52</w:t>
            </w:r>
            <w:r w:rsidRPr="00DC7429">
              <w:rPr>
                <w:rFonts w:ascii="Arial" w:hAnsi="Arial" w:cs="Arial"/>
                <w:sz w:val="18"/>
                <w:szCs w:val="18"/>
                <w:vertAlign w:val="superscript"/>
                <w:lang w:val="fr-CI"/>
              </w:rPr>
              <w:t>a</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11.30±0.08</w:t>
            </w:r>
            <w:r w:rsidRPr="00DC7429">
              <w:rPr>
                <w:rFonts w:ascii="Arial" w:hAnsi="Arial" w:cs="Arial"/>
                <w:sz w:val="18"/>
                <w:szCs w:val="18"/>
                <w:vertAlign w:val="superscript"/>
                <w:lang w:val="fr-CI"/>
              </w:rPr>
              <w:t>a</w:t>
            </w:r>
          </w:p>
        </w:tc>
        <w:tc>
          <w:tcPr>
            <w:tcW w:w="1183" w:type="dxa"/>
            <w:gridSpan w:val="2"/>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10.36±0.14</w:t>
            </w:r>
            <w:r w:rsidRPr="00DC7429">
              <w:rPr>
                <w:rFonts w:ascii="Arial" w:hAnsi="Arial" w:cs="Arial"/>
                <w:sz w:val="18"/>
                <w:szCs w:val="18"/>
                <w:vertAlign w:val="superscript"/>
                <w:lang w:val="fr-CI"/>
              </w:rPr>
              <w:t>a</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6.38±0.23</w:t>
            </w:r>
            <w:r w:rsidRPr="00DC7429">
              <w:rPr>
                <w:rFonts w:ascii="Arial" w:hAnsi="Arial" w:cs="Arial"/>
                <w:sz w:val="18"/>
                <w:szCs w:val="18"/>
                <w:vertAlign w:val="superscript"/>
                <w:lang w:val="fr-CI"/>
              </w:rPr>
              <w:t>b</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6.68±0.89</w:t>
            </w:r>
            <w:r w:rsidRPr="00DC7429">
              <w:rPr>
                <w:rFonts w:ascii="Arial" w:hAnsi="Arial" w:cs="Arial"/>
                <w:sz w:val="18"/>
                <w:szCs w:val="18"/>
                <w:vertAlign w:val="superscript"/>
                <w:lang w:val="fr-CI"/>
              </w:rPr>
              <w:t>b</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6.50±0.23</w:t>
            </w:r>
            <w:r w:rsidRPr="00DC7429">
              <w:rPr>
                <w:rFonts w:ascii="Arial" w:hAnsi="Arial" w:cs="Arial"/>
                <w:sz w:val="18"/>
                <w:szCs w:val="18"/>
                <w:vertAlign w:val="superscript"/>
                <w:lang w:val="fr-CI"/>
              </w:rPr>
              <w:t>b</w:t>
            </w:r>
          </w:p>
        </w:tc>
      </w:tr>
      <w:tr w:rsidR="000F07E9" w:rsidRPr="00DC7429" w:rsidTr="000F07E9">
        <w:trPr>
          <w:trHeight w:val="423"/>
        </w:trPr>
        <w:tc>
          <w:tcPr>
            <w:tcW w:w="597" w:type="dxa"/>
            <w:tcBorders>
              <w:top w:val="nil"/>
              <w:left w:val="nil"/>
              <w:bottom w:val="nil"/>
              <w:right w:val="nil"/>
            </w:tcBorders>
            <w:shd w:val="clear" w:color="auto" w:fill="F2F2F2" w:themeFill="background1" w:themeFillShade="F2"/>
            <w:hideMark/>
          </w:tcPr>
          <w:p w:rsidR="000F07E9" w:rsidRPr="00DC7429" w:rsidRDefault="000F07E9" w:rsidP="000F07E9">
            <w:pPr>
              <w:pStyle w:val="Body"/>
              <w:rPr>
                <w:rFonts w:ascii="Arial" w:hAnsi="Arial" w:cs="Arial"/>
                <w:b/>
                <w:bCs/>
                <w:sz w:val="18"/>
                <w:szCs w:val="18"/>
                <w:lang w:val="fr-CI"/>
              </w:rPr>
            </w:pPr>
            <w:r w:rsidRPr="00DC7429">
              <w:rPr>
                <w:rFonts w:ascii="Arial" w:hAnsi="Arial" w:cs="Arial"/>
                <w:b/>
                <w:bCs/>
                <w:sz w:val="18"/>
                <w:szCs w:val="18"/>
                <w:lang w:val="fr-CI"/>
              </w:rPr>
              <w:t>BCT</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3.15±0.17</w:t>
            </w:r>
            <w:r w:rsidRPr="00DC7429">
              <w:rPr>
                <w:rFonts w:ascii="Arial" w:hAnsi="Arial" w:cs="Arial"/>
                <w:sz w:val="18"/>
                <w:szCs w:val="18"/>
                <w:vertAlign w:val="superscript"/>
                <w:lang w:val="fr-CI"/>
              </w:rPr>
              <w:t>c</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2.39 ±0.11</w:t>
            </w:r>
            <w:r w:rsidRPr="00DC7429">
              <w:rPr>
                <w:rFonts w:ascii="Arial" w:hAnsi="Arial" w:cs="Arial"/>
                <w:sz w:val="18"/>
                <w:szCs w:val="18"/>
                <w:vertAlign w:val="superscript"/>
                <w:lang w:val="fr-CI"/>
              </w:rPr>
              <w:t>c</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2.30±0.32</w:t>
            </w:r>
            <w:r w:rsidRPr="00DC7429">
              <w:rPr>
                <w:rFonts w:ascii="Arial" w:hAnsi="Arial" w:cs="Arial"/>
                <w:sz w:val="18"/>
                <w:szCs w:val="18"/>
                <w:vertAlign w:val="superscript"/>
                <w:lang w:val="fr-CI"/>
              </w:rPr>
              <w:t>c</w:t>
            </w:r>
          </w:p>
        </w:tc>
        <w:tc>
          <w:tcPr>
            <w:tcW w:w="11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2.45±0.08</w:t>
            </w:r>
            <w:r w:rsidRPr="00DC7429">
              <w:rPr>
                <w:rFonts w:ascii="Arial" w:hAnsi="Arial" w:cs="Arial"/>
                <w:sz w:val="18"/>
                <w:szCs w:val="18"/>
                <w:vertAlign w:val="superscript"/>
                <w:lang w:val="fr-CI"/>
              </w:rPr>
              <w:t>c</w:t>
            </w:r>
          </w:p>
        </w:tc>
        <w:tc>
          <w:tcPr>
            <w:tcW w:w="1183" w:type="dxa"/>
            <w:gridSpan w:val="2"/>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3.15±0.17</w:t>
            </w:r>
            <w:r w:rsidRPr="00DC7429">
              <w:rPr>
                <w:rFonts w:ascii="Arial" w:hAnsi="Arial" w:cs="Arial"/>
                <w:sz w:val="18"/>
                <w:szCs w:val="18"/>
                <w:vertAlign w:val="superscript"/>
                <w:lang w:val="fr-CI"/>
              </w:rPr>
              <w:t>c</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2.76± 0.1</w:t>
            </w:r>
            <w:r w:rsidRPr="00DC7429">
              <w:rPr>
                <w:rFonts w:ascii="Arial" w:hAnsi="Arial" w:cs="Arial"/>
                <w:sz w:val="18"/>
                <w:szCs w:val="18"/>
                <w:vertAlign w:val="superscript"/>
                <w:lang w:val="fr-CI"/>
              </w:rPr>
              <w:t>c</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2.72±0.37</w:t>
            </w:r>
            <w:r w:rsidRPr="00DC7429">
              <w:rPr>
                <w:rFonts w:ascii="Arial" w:hAnsi="Arial" w:cs="Arial"/>
                <w:sz w:val="18"/>
                <w:szCs w:val="18"/>
                <w:vertAlign w:val="superscript"/>
                <w:lang w:val="fr-CI"/>
              </w:rPr>
              <w:t>c</w:t>
            </w:r>
          </w:p>
        </w:tc>
        <w:tc>
          <w:tcPr>
            <w:tcW w:w="1083" w:type="dxa"/>
            <w:tcBorders>
              <w:top w:val="nil"/>
              <w:left w:val="nil"/>
              <w:bottom w:val="nil"/>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2.51±0.24</w:t>
            </w:r>
            <w:r w:rsidRPr="00DC7429">
              <w:rPr>
                <w:rFonts w:ascii="Arial" w:hAnsi="Arial" w:cs="Arial"/>
                <w:sz w:val="18"/>
                <w:szCs w:val="18"/>
                <w:vertAlign w:val="superscript"/>
                <w:lang w:val="fr-CI"/>
              </w:rPr>
              <w:t>c</w:t>
            </w:r>
          </w:p>
        </w:tc>
      </w:tr>
      <w:tr w:rsidR="000F07E9" w:rsidRPr="00DC7429" w:rsidTr="000F07E9">
        <w:trPr>
          <w:trHeight w:val="506"/>
        </w:trPr>
        <w:tc>
          <w:tcPr>
            <w:tcW w:w="597" w:type="dxa"/>
            <w:tcBorders>
              <w:top w:val="nil"/>
              <w:left w:val="nil"/>
              <w:bottom w:val="single" w:sz="18" w:space="0" w:color="auto"/>
              <w:right w:val="nil"/>
            </w:tcBorders>
            <w:shd w:val="clear" w:color="auto" w:fill="F2F2F2" w:themeFill="background1" w:themeFillShade="F2"/>
            <w:hideMark/>
          </w:tcPr>
          <w:p w:rsidR="000F07E9" w:rsidRPr="00DC7429" w:rsidRDefault="000F07E9" w:rsidP="000F07E9">
            <w:pPr>
              <w:pStyle w:val="Body"/>
              <w:rPr>
                <w:rFonts w:ascii="Arial" w:hAnsi="Arial" w:cs="Arial"/>
                <w:b/>
                <w:bCs/>
                <w:sz w:val="18"/>
                <w:szCs w:val="18"/>
                <w:lang w:val="fr-CI"/>
              </w:rPr>
            </w:pPr>
            <w:r w:rsidRPr="00DC7429">
              <w:rPr>
                <w:rFonts w:ascii="Arial" w:hAnsi="Arial" w:cs="Arial"/>
                <w:b/>
                <w:bCs/>
                <w:sz w:val="18"/>
                <w:szCs w:val="18"/>
                <w:lang w:val="fr-CI"/>
              </w:rPr>
              <w:t>CBP</w:t>
            </w:r>
          </w:p>
        </w:tc>
        <w:tc>
          <w:tcPr>
            <w:tcW w:w="1183" w:type="dxa"/>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6.91±0.42</w:t>
            </w:r>
            <w:r w:rsidRPr="00DC7429">
              <w:rPr>
                <w:rFonts w:ascii="Arial" w:hAnsi="Arial" w:cs="Arial"/>
                <w:sz w:val="18"/>
                <w:szCs w:val="18"/>
                <w:vertAlign w:val="superscript"/>
                <w:lang w:val="fr-CI"/>
              </w:rPr>
              <w:t>b</w:t>
            </w:r>
          </w:p>
        </w:tc>
        <w:tc>
          <w:tcPr>
            <w:tcW w:w="1183" w:type="dxa"/>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6.71±0.18</w:t>
            </w:r>
            <w:r w:rsidRPr="00DC7429">
              <w:rPr>
                <w:rFonts w:ascii="Arial" w:hAnsi="Arial" w:cs="Arial"/>
                <w:sz w:val="18"/>
                <w:szCs w:val="18"/>
                <w:vertAlign w:val="superscript"/>
                <w:lang w:val="fr-CI"/>
              </w:rPr>
              <w:t>b</w:t>
            </w:r>
          </w:p>
        </w:tc>
        <w:tc>
          <w:tcPr>
            <w:tcW w:w="1183" w:type="dxa"/>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6.64±0.57</w:t>
            </w:r>
            <w:r w:rsidRPr="00DC7429">
              <w:rPr>
                <w:rFonts w:ascii="Arial" w:hAnsi="Arial" w:cs="Arial"/>
                <w:sz w:val="18"/>
                <w:szCs w:val="18"/>
                <w:vertAlign w:val="superscript"/>
                <w:lang w:val="fr-CI"/>
              </w:rPr>
              <w:t>b</w:t>
            </w:r>
          </w:p>
        </w:tc>
        <w:tc>
          <w:tcPr>
            <w:tcW w:w="1183" w:type="dxa"/>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7.25±0.19</w:t>
            </w:r>
            <w:r w:rsidRPr="00DC7429">
              <w:rPr>
                <w:rFonts w:ascii="Arial" w:hAnsi="Arial" w:cs="Arial"/>
                <w:sz w:val="18"/>
                <w:szCs w:val="18"/>
                <w:vertAlign w:val="superscript"/>
                <w:lang w:val="fr-CI"/>
              </w:rPr>
              <w:t>b</w:t>
            </w:r>
          </w:p>
        </w:tc>
        <w:tc>
          <w:tcPr>
            <w:tcW w:w="1183" w:type="dxa"/>
            <w:gridSpan w:val="2"/>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6.91±0.42</w:t>
            </w:r>
            <w:r w:rsidRPr="00DC7429">
              <w:rPr>
                <w:rFonts w:ascii="Arial" w:hAnsi="Arial" w:cs="Arial"/>
                <w:sz w:val="18"/>
                <w:szCs w:val="18"/>
                <w:vertAlign w:val="superscript"/>
                <w:lang w:val="fr-CI"/>
              </w:rPr>
              <w:t>b</w:t>
            </w:r>
          </w:p>
        </w:tc>
        <w:tc>
          <w:tcPr>
            <w:tcW w:w="1083" w:type="dxa"/>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7.15±0.64</w:t>
            </w:r>
            <w:r w:rsidRPr="00DC7429">
              <w:rPr>
                <w:rFonts w:ascii="Arial" w:hAnsi="Arial" w:cs="Arial"/>
                <w:sz w:val="18"/>
                <w:szCs w:val="18"/>
                <w:vertAlign w:val="superscript"/>
                <w:lang w:val="fr-CI"/>
              </w:rPr>
              <w:t>b</w:t>
            </w:r>
          </w:p>
        </w:tc>
        <w:tc>
          <w:tcPr>
            <w:tcW w:w="1083" w:type="dxa"/>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7.42±0.62</w:t>
            </w:r>
            <w:r w:rsidRPr="00DC7429">
              <w:rPr>
                <w:rFonts w:ascii="Arial" w:hAnsi="Arial" w:cs="Arial"/>
                <w:sz w:val="18"/>
                <w:szCs w:val="18"/>
                <w:vertAlign w:val="superscript"/>
                <w:lang w:val="fr-CI"/>
              </w:rPr>
              <w:t>b</w:t>
            </w:r>
          </w:p>
        </w:tc>
        <w:tc>
          <w:tcPr>
            <w:tcW w:w="1083" w:type="dxa"/>
            <w:tcBorders>
              <w:top w:val="nil"/>
              <w:left w:val="nil"/>
              <w:bottom w:val="single" w:sz="18" w:space="0" w:color="auto"/>
              <w:right w:val="nil"/>
            </w:tcBorders>
            <w:hideMark/>
          </w:tcPr>
          <w:p w:rsidR="000F07E9" w:rsidRPr="00DC7429" w:rsidRDefault="000F07E9" w:rsidP="000F07E9">
            <w:pPr>
              <w:pStyle w:val="Body"/>
              <w:rPr>
                <w:rFonts w:ascii="Arial" w:hAnsi="Arial" w:cs="Arial"/>
                <w:sz w:val="18"/>
                <w:szCs w:val="18"/>
                <w:lang w:val="fr-CI"/>
              </w:rPr>
            </w:pPr>
            <w:r w:rsidRPr="00DC7429">
              <w:rPr>
                <w:rFonts w:ascii="Arial" w:hAnsi="Arial" w:cs="Arial"/>
                <w:sz w:val="18"/>
                <w:szCs w:val="18"/>
                <w:lang w:val="fr-CI"/>
              </w:rPr>
              <w:t>7.07±0.71</w:t>
            </w:r>
            <w:r w:rsidRPr="00DC7429">
              <w:rPr>
                <w:rFonts w:ascii="Arial" w:hAnsi="Arial" w:cs="Arial"/>
                <w:sz w:val="18"/>
                <w:szCs w:val="18"/>
                <w:vertAlign w:val="superscript"/>
                <w:lang w:val="fr-CI"/>
              </w:rPr>
              <w:t>b</w:t>
            </w:r>
          </w:p>
        </w:tc>
      </w:tr>
    </w:tbl>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0F07E9" w:rsidRDefault="000F07E9" w:rsidP="00EC4A15">
      <w:pPr>
        <w:pStyle w:val="Body"/>
        <w:spacing w:after="0"/>
        <w:rPr>
          <w:rFonts w:ascii="Arial" w:hAnsi="Arial" w:cs="Arial"/>
          <w:sz w:val="16"/>
          <w:szCs w:val="16"/>
        </w:rPr>
      </w:pPr>
    </w:p>
    <w:p w:rsidR="00EC4A15" w:rsidRPr="00E9563E" w:rsidRDefault="00EC4A15" w:rsidP="00EC4A15">
      <w:pPr>
        <w:pStyle w:val="Body"/>
        <w:spacing w:after="0"/>
        <w:rPr>
          <w:rFonts w:ascii="Arial" w:hAnsi="Arial" w:cs="Arial"/>
          <w:sz w:val="16"/>
          <w:szCs w:val="16"/>
        </w:rPr>
      </w:pPr>
      <w:r w:rsidRPr="00AA1007">
        <w:rPr>
          <w:rFonts w:ascii="Arial" w:hAnsi="Arial" w:cs="Arial"/>
          <w:sz w:val="16"/>
          <w:szCs w:val="16"/>
        </w:rPr>
        <w:t>In the same row and column, values marked with the same letters do not show significant differences at the 5% level according to the Tuckey test</w:t>
      </w:r>
    </w:p>
    <w:p w:rsidR="00EC4A15" w:rsidRPr="00EC4A15" w:rsidRDefault="00EC4A15" w:rsidP="00EC4A15">
      <w:pPr>
        <w:rPr>
          <w:b/>
          <w:sz w:val="16"/>
          <w:szCs w:val="16"/>
        </w:rPr>
      </w:pPr>
      <w:r w:rsidRPr="00EC4A15">
        <w:rPr>
          <w:b/>
          <w:sz w:val="16"/>
          <w:szCs w:val="16"/>
        </w:rPr>
        <w:t xml:space="preserve">UCT: </w:t>
      </w:r>
      <w:r w:rsidRPr="00EC4A15">
        <w:rPr>
          <w:sz w:val="16"/>
          <w:szCs w:val="16"/>
        </w:rPr>
        <w:t xml:space="preserve">Untreated </w:t>
      </w:r>
      <w:r w:rsidRPr="003506B2">
        <w:rPr>
          <w:rFonts w:ascii="Arial" w:hAnsi="Arial" w:cs="Arial"/>
          <w:sz w:val="16"/>
          <w:szCs w:val="16"/>
        </w:rPr>
        <w:t>crushed tomatoes</w:t>
      </w:r>
      <w:r w:rsidRPr="00EC4A15">
        <w:rPr>
          <w:sz w:val="16"/>
          <w:szCs w:val="16"/>
        </w:rPr>
        <w:t>;</w:t>
      </w:r>
      <w:r w:rsidRPr="00EC4A15">
        <w:rPr>
          <w:b/>
          <w:sz w:val="16"/>
          <w:szCs w:val="16"/>
        </w:rPr>
        <w:t xml:space="preserve"> CUP:</w:t>
      </w:r>
      <w:r w:rsidRPr="003506B2">
        <w:rPr>
          <w:rFonts w:ascii="Arial" w:hAnsi="Arial" w:cs="Arial"/>
          <w:sz w:val="16"/>
          <w:szCs w:val="16"/>
        </w:rPr>
        <w:t>Concentrated unblanched</w:t>
      </w:r>
      <w:r w:rsidRPr="00EC4A15">
        <w:rPr>
          <w:rFonts w:ascii="Arial" w:hAnsi="Arial" w:cs="Arial"/>
          <w:sz w:val="16"/>
          <w:szCs w:val="16"/>
        </w:rPr>
        <w:t>puree</w:t>
      </w:r>
      <w:r w:rsidRPr="00EC4A15">
        <w:rPr>
          <w:sz w:val="16"/>
          <w:szCs w:val="16"/>
        </w:rPr>
        <w:t xml:space="preserve">; </w:t>
      </w:r>
      <w:r w:rsidRPr="00EC4A15">
        <w:rPr>
          <w:b/>
          <w:sz w:val="16"/>
          <w:szCs w:val="16"/>
        </w:rPr>
        <w:t xml:space="preserve">BCT: </w:t>
      </w:r>
      <w:r w:rsidRPr="003506B2">
        <w:rPr>
          <w:rFonts w:ascii="Arial" w:hAnsi="Arial" w:cs="Arial"/>
          <w:sz w:val="16"/>
          <w:szCs w:val="16"/>
        </w:rPr>
        <w:t>blanched crushed tomatoes</w:t>
      </w:r>
      <w:r w:rsidRPr="00EC4A15">
        <w:rPr>
          <w:sz w:val="16"/>
          <w:szCs w:val="16"/>
        </w:rPr>
        <w:t xml:space="preserve">; </w:t>
      </w:r>
      <w:r w:rsidRPr="00EC4A15">
        <w:rPr>
          <w:b/>
          <w:sz w:val="16"/>
          <w:szCs w:val="16"/>
        </w:rPr>
        <w:t xml:space="preserve">CBP: </w:t>
      </w:r>
      <w:r w:rsidRPr="00EC4A15">
        <w:rPr>
          <w:rFonts w:ascii="Arial" w:hAnsi="Arial" w:cs="Arial"/>
          <w:sz w:val="16"/>
          <w:szCs w:val="16"/>
        </w:rPr>
        <w:t>concentrated bleached puree</w:t>
      </w:r>
    </w:p>
    <w:p w:rsidR="0060504C" w:rsidRDefault="0060504C" w:rsidP="00441B6F">
      <w:pPr>
        <w:pStyle w:val="Body"/>
        <w:spacing w:after="0"/>
        <w:rPr>
          <w:rFonts w:ascii="Arial" w:hAnsi="Arial" w:cs="Arial"/>
        </w:rPr>
      </w:pPr>
    </w:p>
    <w:p w:rsidR="005303D0" w:rsidRDefault="005303D0" w:rsidP="00441B6F">
      <w:pPr>
        <w:pStyle w:val="Body"/>
        <w:spacing w:after="0"/>
        <w:rPr>
          <w:rFonts w:ascii="Arial" w:hAnsi="Arial" w:cs="Arial"/>
        </w:rPr>
      </w:pPr>
      <w:r w:rsidRPr="005303D0">
        <w:rPr>
          <w:rFonts w:ascii="Arial" w:hAnsi="Arial" w:cs="Arial"/>
          <w:b/>
          <w:bCs/>
        </w:rPr>
        <w:t>3.1.</w:t>
      </w:r>
      <w:r w:rsidR="009C7986">
        <w:rPr>
          <w:rFonts w:ascii="Arial" w:hAnsi="Arial" w:cs="Arial"/>
          <w:b/>
          <w:bCs/>
        </w:rPr>
        <w:t xml:space="preserve">3 </w:t>
      </w:r>
      <w:r w:rsidRPr="005303D0">
        <w:rPr>
          <w:rFonts w:ascii="Arial" w:hAnsi="Arial" w:cs="Arial"/>
          <w:b/>
          <w:bCs/>
        </w:rPr>
        <w:t xml:space="preserve">Changes in the </w:t>
      </w:r>
      <w:r>
        <w:rPr>
          <w:rFonts w:ascii="Arial" w:hAnsi="Arial" w:cs="Arial"/>
          <w:b/>
          <w:bCs/>
        </w:rPr>
        <w:t>Brix degree</w:t>
      </w:r>
      <w:r w:rsidRPr="005303D0">
        <w:rPr>
          <w:rFonts w:ascii="Arial" w:hAnsi="Arial" w:cs="Arial"/>
          <w:b/>
          <w:bCs/>
        </w:rPr>
        <w:t xml:space="preserve"> of tomato purees</w:t>
      </w:r>
    </w:p>
    <w:p w:rsidR="00EC4A15" w:rsidRPr="00EC4A15" w:rsidRDefault="00EC4A15" w:rsidP="00EC4A15">
      <w:pPr>
        <w:pStyle w:val="Body"/>
        <w:spacing w:after="0"/>
        <w:rPr>
          <w:rFonts w:ascii="Arial" w:hAnsi="Arial" w:cs="Arial"/>
        </w:rPr>
      </w:pPr>
      <w:r w:rsidRPr="00EC4A15">
        <w:rPr>
          <w:rFonts w:ascii="Arial" w:hAnsi="Arial" w:cs="Arial"/>
        </w:rPr>
        <w:t xml:space="preserve">The Brix degree of the different tomato puree samples remains stable during storage (6°C and 29°C) with the exception of the unblanched concentrated </w:t>
      </w:r>
      <w:r w:rsidR="00B46B3D">
        <w:rPr>
          <w:rFonts w:ascii="Arial" w:hAnsi="Arial" w:cs="Arial"/>
        </w:rPr>
        <w:t>puree</w:t>
      </w:r>
      <w:r w:rsidRPr="00EC4A15">
        <w:rPr>
          <w:rFonts w:ascii="Arial" w:hAnsi="Arial" w:cs="Arial"/>
        </w:rPr>
        <w:t xml:space="preserve"> (</w:t>
      </w:r>
      <w:r w:rsidR="00B46B3D">
        <w:rPr>
          <w:rFonts w:ascii="Arial" w:hAnsi="Arial" w:cs="Arial"/>
        </w:rPr>
        <w:t>CUP</w:t>
      </w:r>
      <w:r w:rsidRPr="00EC4A15">
        <w:rPr>
          <w:rFonts w:ascii="Arial" w:hAnsi="Arial" w:cs="Arial"/>
        </w:rPr>
        <w:t>) stored at 6°C, which increases (Table 3). For both storage temperatures, the Brix degree of the control sample was virtually identical to that of the blanched sample (3.03 ± 0.11 to 0.57 ± 0.40) and 3.10 ± 0.2 to 2.20 ± 0.1). The concentration of the purée increases the Brix degree at different temperatures (6°C and 29°C).</w:t>
      </w:r>
    </w:p>
    <w:p w:rsidR="00EC4A15" w:rsidRDefault="00EC4A15" w:rsidP="00441B6F">
      <w:pPr>
        <w:pStyle w:val="Body"/>
        <w:spacing w:after="0"/>
        <w:rPr>
          <w:rFonts w:ascii="Arial" w:hAnsi="Arial" w:cs="Arial"/>
        </w:rPr>
      </w:pPr>
    </w:p>
    <w:p w:rsidR="009C7986" w:rsidRDefault="009C7986" w:rsidP="009C7986">
      <w:pPr>
        <w:pStyle w:val="Body"/>
        <w:spacing w:after="0"/>
        <w:rPr>
          <w:rFonts w:ascii="Arial" w:hAnsi="Arial" w:cs="Arial"/>
        </w:rPr>
      </w:pPr>
      <w:r w:rsidRPr="005303D0">
        <w:rPr>
          <w:rFonts w:ascii="Arial" w:hAnsi="Arial" w:cs="Arial"/>
          <w:b/>
          <w:bCs/>
        </w:rPr>
        <w:t>3</w:t>
      </w:r>
      <w:r>
        <w:rPr>
          <w:rFonts w:ascii="Arial" w:hAnsi="Arial" w:cs="Arial"/>
          <w:b/>
          <w:bCs/>
        </w:rPr>
        <w:t>.</w:t>
      </w:r>
      <w:r w:rsidRPr="005303D0">
        <w:rPr>
          <w:rFonts w:ascii="Arial" w:hAnsi="Arial" w:cs="Arial"/>
          <w:b/>
          <w:bCs/>
        </w:rPr>
        <w:t>1.</w:t>
      </w:r>
      <w:r>
        <w:rPr>
          <w:rFonts w:ascii="Arial" w:hAnsi="Arial" w:cs="Arial"/>
          <w:b/>
          <w:bCs/>
        </w:rPr>
        <w:t>4</w:t>
      </w:r>
      <w:r w:rsidRPr="005303D0">
        <w:rPr>
          <w:rFonts w:ascii="Arial" w:hAnsi="Arial" w:cs="Arial"/>
          <w:b/>
          <w:bCs/>
        </w:rPr>
        <w:t xml:space="preserve"> Changes in the </w:t>
      </w:r>
      <w:r w:rsidR="002D58A0">
        <w:rPr>
          <w:rFonts w:ascii="Arial" w:hAnsi="Arial" w:cs="Arial"/>
          <w:b/>
          <w:bCs/>
        </w:rPr>
        <w:t>color</w:t>
      </w:r>
      <w:r w:rsidRPr="005303D0">
        <w:rPr>
          <w:rFonts w:ascii="Arial" w:hAnsi="Arial" w:cs="Arial"/>
          <w:b/>
          <w:bCs/>
        </w:rPr>
        <w:t xml:space="preserve"> of tomato purees</w:t>
      </w:r>
    </w:p>
    <w:p w:rsidR="009C7986" w:rsidRDefault="009C7986" w:rsidP="009C7986">
      <w:pPr>
        <w:pStyle w:val="Body"/>
        <w:spacing w:after="0"/>
        <w:rPr>
          <w:rFonts w:ascii="Arial" w:hAnsi="Arial" w:cs="Arial"/>
        </w:rPr>
      </w:pPr>
      <w:r w:rsidRPr="009C7986">
        <w:rPr>
          <w:rFonts w:ascii="Arial" w:hAnsi="Arial" w:cs="Arial"/>
        </w:rPr>
        <w:t>The results of the evolution of color parameters (L*, a*, b*) during storage at two temperatures (6°C and 29°C) show a decrease, with the exception of yellowing (b*) (Table 4). Statistical analysis of the data shows no significant difference on day 0 between the different tomato puree samples (at 6°C and 29°C). On day 7, a difference in brightness was observed at 29°C. The brightness (L*) of the control (at 29°C) differed from that of the unbleached concentrated puree (</w:t>
      </w:r>
      <w:r w:rsidR="002D58A0">
        <w:rPr>
          <w:rFonts w:ascii="Arial" w:hAnsi="Arial" w:cs="Arial"/>
        </w:rPr>
        <w:t>CUP</w:t>
      </w:r>
      <w:r w:rsidRPr="009C7986">
        <w:rPr>
          <w:rFonts w:ascii="Arial" w:hAnsi="Arial" w:cs="Arial"/>
        </w:rPr>
        <w:t>), the bleached puree (</w:t>
      </w:r>
      <w:r w:rsidR="002D58A0">
        <w:rPr>
          <w:rFonts w:ascii="Arial" w:hAnsi="Arial" w:cs="Arial"/>
        </w:rPr>
        <w:t>BCT</w:t>
      </w:r>
      <w:r w:rsidRPr="009C7986">
        <w:rPr>
          <w:rFonts w:ascii="Arial" w:hAnsi="Arial" w:cs="Arial"/>
        </w:rPr>
        <w:t>), and the bleached concentrated puree (</w:t>
      </w:r>
      <w:r w:rsidR="002D58A0">
        <w:rPr>
          <w:rFonts w:ascii="Arial" w:hAnsi="Arial" w:cs="Arial"/>
        </w:rPr>
        <w:t>CBP</w:t>
      </w:r>
      <w:r w:rsidRPr="009C7986">
        <w:rPr>
          <w:rFonts w:ascii="Arial" w:hAnsi="Arial" w:cs="Arial"/>
        </w:rPr>
        <w:t xml:space="preserve">). The values are (26.67± 0.25, 24.17±0.32, 25.30±0.53 and 25.17±0.71) respectively. On day 7, the red color of the concentrated purees is higher than that of the non-concentrated purees (29°C). The unbleached concentrated pulp (28.03±0.72) and bleached concentrated pulp (29.27±1.26) are redder than the untreated pulps (26.73±0.25) and bleached pulp (26.70±0.60) at 29°C. The same changes were observed at 6°C. With regard to yellowing, no significant difference was observed at 29°C. However, at 6°C, statistical analysis showed a significant difference between concentrated </w:t>
      </w:r>
      <w:r w:rsidR="003953D2">
        <w:rPr>
          <w:rFonts w:ascii="Arial" w:hAnsi="Arial" w:cs="Arial"/>
        </w:rPr>
        <w:t xml:space="preserve">samples </w:t>
      </w:r>
      <w:r w:rsidRPr="009C7986">
        <w:rPr>
          <w:rFonts w:ascii="Arial" w:hAnsi="Arial" w:cs="Arial"/>
        </w:rPr>
        <w:t>(</w:t>
      </w:r>
      <w:r w:rsidR="002D58A0">
        <w:rPr>
          <w:rFonts w:ascii="Arial" w:hAnsi="Arial" w:cs="Arial"/>
        </w:rPr>
        <w:t>CBP</w:t>
      </w:r>
      <w:r w:rsidR="00386CB2">
        <w:rPr>
          <w:rFonts w:ascii="Arial" w:hAnsi="Arial" w:cs="Arial"/>
        </w:rPr>
        <w:t xml:space="preserve"> and </w:t>
      </w:r>
      <w:r w:rsidR="00386CB2" w:rsidRPr="009C7986">
        <w:rPr>
          <w:rFonts w:ascii="Arial" w:hAnsi="Arial" w:cs="Arial"/>
        </w:rPr>
        <w:t>(</w:t>
      </w:r>
      <w:r w:rsidR="00386CB2">
        <w:rPr>
          <w:rFonts w:ascii="Arial" w:hAnsi="Arial" w:cs="Arial"/>
        </w:rPr>
        <w:t>CUP</w:t>
      </w:r>
      <w:r w:rsidRPr="009C7986">
        <w:rPr>
          <w:rFonts w:ascii="Arial" w:hAnsi="Arial" w:cs="Arial"/>
        </w:rPr>
        <w:t xml:space="preserve">) and </w:t>
      </w:r>
      <w:r w:rsidR="00FD3407">
        <w:rPr>
          <w:rFonts w:ascii="Arial" w:hAnsi="Arial" w:cs="Arial"/>
        </w:rPr>
        <w:t>un</w:t>
      </w:r>
      <w:r w:rsidRPr="009C7986">
        <w:rPr>
          <w:rFonts w:ascii="Arial" w:hAnsi="Arial" w:cs="Arial"/>
        </w:rPr>
        <w:t xml:space="preserve">concentrated </w:t>
      </w:r>
      <w:r w:rsidR="003953D2">
        <w:rPr>
          <w:rFonts w:ascii="Arial" w:hAnsi="Arial" w:cs="Arial"/>
        </w:rPr>
        <w:t>ones</w:t>
      </w:r>
      <w:r w:rsidR="00FD3407">
        <w:rPr>
          <w:rFonts w:ascii="Arial" w:hAnsi="Arial" w:cs="Arial"/>
        </w:rPr>
        <w:t xml:space="preserve"> (UCT and BCT</w:t>
      </w:r>
      <w:r w:rsidRPr="009C7986">
        <w:rPr>
          <w:rFonts w:ascii="Arial" w:hAnsi="Arial" w:cs="Arial"/>
        </w:rPr>
        <w:t xml:space="preserve">). </w:t>
      </w:r>
    </w:p>
    <w:p w:rsidR="00001AAA" w:rsidRPr="009C7986" w:rsidRDefault="00001AAA" w:rsidP="009C7986">
      <w:pPr>
        <w:pStyle w:val="Body"/>
        <w:spacing w:after="0"/>
        <w:rPr>
          <w:rFonts w:ascii="Arial" w:hAnsi="Arial" w:cs="Arial"/>
        </w:rPr>
      </w:pPr>
    </w:p>
    <w:p w:rsidR="00EC4A15" w:rsidRDefault="00EC4A15" w:rsidP="00441B6F">
      <w:pPr>
        <w:pStyle w:val="Body"/>
        <w:spacing w:after="0"/>
        <w:rPr>
          <w:rFonts w:ascii="Arial" w:hAnsi="Arial" w:cs="Arial"/>
        </w:rPr>
      </w:pPr>
    </w:p>
    <w:tbl>
      <w:tblPr>
        <w:tblStyle w:val="TableGrid0"/>
        <w:tblpPr w:leftFromText="141" w:rightFromText="141" w:vertAnchor="text" w:horzAnchor="margin" w:tblpXSpec="center" w:tblpY="400"/>
        <w:tblW w:w="9309" w:type="dxa"/>
        <w:tblInd w:w="0" w:type="dxa"/>
        <w:tblBorders>
          <w:top w:val="single" w:sz="18" w:space="0" w:color="auto"/>
          <w:bottom w:val="single" w:sz="18" w:space="0" w:color="auto"/>
        </w:tblBorders>
        <w:tblLook w:val="0000"/>
      </w:tblPr>
      <w:tblGrid>
        <w:gridCol w:w="559"/>
        <w:gridCol w:w="1024"/>
        <w:gridCol w:w="1111"/>
        <w:gridCol w:w="1134"/>
        <w:gridCol w:w="1024"/>
        <w:gridCol w:w="1119"/>
        <w:gridCol w:w="1118"/>
        <w:gridCol w:w="1173"/>
        <w:gridCol w:w="1047"/>
      </w:tblGrid>
      <w:tr w:rsidR="002968E0" w:rsidRPr="00F06F19" w:rsidTr="00022883">
        <w:trPr>
          <w:trHeight w:val="377"/>
        </w:trPr>
        <w:tc>
          <w:tcPr>
            <w:tcW w:w="559" w:type="dxa"/>
            <w:tcBorders>
              <w:top w:val="single" w:sz="18" w:space="0" w:color="auto"/>
              <w:bottom w:val="single" w:sz="18" w:space="0" w:color="auto"/>
            </w:tcBorders>
            <w:shd w:val="clear" w:color="auto" w:fill="BFBFBF" w:themeFill="background1" w:themeFillShade="BF"/>
          </w:tcPr>
          <w:p w:rsidR="002968E0" w:rsidRPr="00DC7429" w:rsidRDefault="002968E0" w:rsidP="0006585C">
            <w:pPr>
              <w:jc w:val="center"/>
              <w:rPr>
                <w:rFonts w:ascii="Arial" w:hAnsi="Arial" w:cs="Arial"/>
                <w:sz w:val="18"/>
                <w:szCs w:val="18"/>
                <w:lang w:val="en-US"/>
              </w:rPr>
            </w:pPr>
          </w:p>
        </w:tc>
        <w:tc>
          <w:tcPr>
            <w:tcW w:w="4293" w:type="dxa"/>
            <w:gridSpan w:val="4"/>
            <w:tcBorders>
              <w:top w:val="single" w:sz="18" w:space="0" w:color="auto"/>
              <w:bottom w:val="single" w:sz="18" w:space="0" w:color="auto"/>
            </w:tcBorders>
            <w:shd w:val="clear" w:color="auto" w:fill="BFBFBF" w:themeFill="background1" w:themeFillShade="BF"/>
          </w:tcPr>
          <w:p w:rsidR="002968E0" w:rsidRPr="00B57869" w:rsidRDefault="002968E0" w:rsidP="0006585C">
            <w:pPr>
              <w:ind w:left="10" w:right="55" w:hanging="10"/>
              <w:jc w:val="center"/>
              <w:rPr>
                <w:rFonts w:ascii="Arial" w:hAnsi="Arial" w:cs="Arial"/>
                <w:sz w:val="18"/>
                <w:szCs w:val="18"/>
                <w:lang w:val="fr-CI"/>
              </w:rPr>
            </w:pPr>
            <w:r w:rsidRPr="00B57869">
              <w:rPr>
                <w:rFonts w:ascii="Arial" w:hAnsi="Arial" w:cs="Arial"/>
                <w:sz w:val="18"/>
                <w:szCs w:val="18"/>
                <w:lang w:val="fr-CI"/>
              </w:rPr>
              <w:t>Ambient temperature</w:t>
            </w:r>
            <w:r w:rsidRPr="00F06F19">
              <w:rPr>
                <w:rFonts w:ascii="Arial" w:hAnsi="Arial" w:cs="Arial"/>
                <w:sz w:val="18"/>
                <w:szCs w:val="18"/>
              </w:rPr>
              <w:t>29°C</w:t>
            </w:r>
          </w:p>
          <w:p w:rsidR="002968E0" w:rsidRPr="00F06F19" w:rsidRDefault="002968E0" w:rsidP="0006585C">
            <w:pPr>
              <w:jc w:val="both"/>
              <w:rPr>
                <w:rFonts w:ascii="Arial" w:hAnsi="Arial" w:cs="Arial"/>
                <w:sz w:val="18"/>
                <w:szCs w:val="18"/>
              </w:rPr>
            </w:pPr>
          </w:p>
        </w:tc>
        <w:tc>
          <w:tcPr>
            <w:tcW w:w="4453" w:type="dxa"/>
            <w:gridSpan w:val="4"/>
            <w:tcBorders>
              <w:top w:val="single" w:sz="18" w:space="0" w:color="auto"/>
              <w:bottom w:val="single" w:sz="18" w:space="0" w:color="auto"/>
            </w:tcBorders>
            <w:shd w:val="clear" w:color="auto" w:fill="BFBFBF" w:themeFill="background1" w:themeFillShade="BF"/>
          </w:tcPr>
          <w:p w:rsidR="002968E0" w:rsidRPr="00B57869" w:rsidRDefault="002968E0" w:rsidP="0006585C">
            <w:pPr>
              <w:ind w:left="10" w:right="55" w:hanging="10"/>
              <w:jc w:val="center"/>
              <w:rPr>
                <w:rFonts w:ascii="Arial" w:hAnsi="Arial" w:cs="Arial"/>
                <w:sz w:val="18"/>
                <w:szCs w:val="18"/>
                <w:lang w:val="fr-CI"/>
              </w:rPr>
            </w:pPr>
            <w:r w:rsidRPr="00B57869">
              <w:rPr>
                <w:rFonts w:ascii="Arial" w:hAnsi="Arial" w:cs="Arial"/>
                <w:sz w:val="18"/>
                <w:szCs w:val="18"/>
                <w:lang w:val="fr-CI"/>
              </w:rPr>
              <w:t>Refrigerationtemperature</w:t>
            </w:r>
            <w:r w:rsidRPr="00F06F19">
              <w:rPr>
                <w:rFonts w:ascii="Arial" w:hAnsi="Arial" w:cs="Arial"/>
                <w:sz w:val="18"/>
                <w:szCs w:val="18"/>
              </w:rPr>
              <w:t>6°C</w:t>
            </w:r>
          </w:p>
          <w:p w:rsidR="002968E0" w:rsidRPr="00F06F19" w:rsidRDefault="002968E0" w:rsidP="0006585C">
            <w:pPr>
              <w:jc w:val="both"/>
              <w:rPr>
                <w:rFonts w:ascii="Arial" w:hAnsi="Arial" w:cs="Arial"/>
                <w:sz w:val="18"/>
                <w:szCs w:val="18"/>
              </w:rPr>
            </w:pPr>
          </w:p>
        </w:tc>
      </w:tr>
      <w:tr w:rsidR="002968E0" w:rsidRPr="00F06F19" w:rsidTr="00022883">
        <w:trPr>
          <w:trHeight w:val="446"/>
        </w:trPr>
        <w:tc>
          <w:tcPr>
            <w:tcW w:w="559" w:type="dxa"/>
            <w:tcBorders>
              <w:top w:val="single" w:sz="18" w:space="0" w:color="auto"/>
            </w:tcBorders>
            <w:shd w:val="clear" w:color="auto" w:fill="F2F2F2" w:themeFill="background1" w:themeFillShade="F2"/>
          </w:tcPr>
          <w:p w:rsidR="002968E0" w:rsidRPr="00F06F19" w:rsidRDefault="002968E0" w:rsidP="0006585C">
            <w:pPr>
              <w:jc w:val="center"/>
              <w:rPr>
                <w:rFonts w:ascii="Arial" w:hAnsi="Arial" w:cs="Arial"/>
                <w:sz w:val="18"/>
                <w:szCs w:val="18"/>
              </w:rPr>
            </w:pPr>
            <w:r w:rsidRPr="00F06F19">
              <w:rPr>
                <w:rFonts w:ascii="Arial" w:hAnsi="Arial" w:cs="Arial"/>
                <w:sz w:val="18"/>
                <w:szCs w:val="18"/>
              </w:rPr>
              <w:t>Ech.</w:t>
            </w:r>
          </w:p>
        </w:tc>
        <w:tc>
          <w:tcPr>
            <w:tcW w:w="1024"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0</w:t>
            </w:r>
          </w:p>
        </w:tc>
        <w:tc>
          <w:tcPr>
            <w:tcW w:w="1111"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7</w:t>
            </w:r>
          </w:p>
        </w:tc>
        <w:tc>
          <w:tcPr>
            <w:tcW w:w="1134"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14</w:t>
            </w:r>
          </w:p>
        </w:tc>
        <w:tc>
          <w:tcPr>
            <w:tcW w:w="1024"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21</w:t>
            </w:r>
          </w:p>
        </w:tc>
        <w:tc>
          <w:tcPr>
            <w:tcW w:w="1119"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0</w:t>
            </w:r>
          </w:p>
        </w:tc>
        <w:tc>
          <w:tcPr>
            <w:tcW w:w="1118"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7</w:t>
            </w:r>
          </w:p>
        </w:tc>
        <w:tc>
          <w:tcPr>
            <w:tcW w:w="1173"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14</w:t>
            </w:r>
          </w:p>
        </w:tc>
        <w:tc>
          <w:tcPr>
            <w:tcW w:w="1047" w:type="dxa"/>
            <w:tcBorders>
              <w:top w:val="single" w:sz="18" w:space="0" w:color="auto"/>
            </w:tcBorders>
          </w:tcPr>
          <w:p w:rsidR="002968E0" w:rsidRPr="00F06F19" w:rsidRDefault="002968E0" w:rsidP="0006585C">
            <w:pPr>
              <w:jc w:val="center"/>
              <w:rPr>
                <w:rFonts w:ascii="Arial" w:hAnsi="Arial" w:cs="Arial"/>
                <w:sz w:val="18"/>
                <w:szCs w:val="18"/>
              </w:rPr>
            </w:pPr>
            <w:r w:rsidRPr="00F06F19">
              <w:rPr>
                <w:rFonts w:ascii="Arial" w:hAnsi="Arial" w:cs="Arial"/>
                <w:sz w:val="18"/>
                <w:szCs w:val="18"/>
              </w:rPr>
              <w:t>Day 21</w:t>
            </w:r>
          </w:p>
        </w:tc>
      </w:tr>
      <w:tr w:rsidR="004156D4" w:rsidRPr="00F06F19" w:rsidTr="00022883">
        <w:trPr>
          <w:trHeight w:val="467"/>
        </w:trPr>
        <w:tc>
          <w:tcPr>
            <w:tcW w:w="559" w:type="dxa"/>
            <w:shd w:val="clear" w:color="auto" w:fill="F2F2F2" w:themeFill="background1" w:themeFillShade="F2"/>
          </w:tcPr>
          <w:p w:rsidR="004156D4" w:rsidRPr="00F06F19" w:rsidRDefault="004156D4" w:rsidP="004156D4">
            <w:pPr>
              <w:ind w:left="11" w:right="57" w:hanging="11"/>
              <w:jc w:val="center"/>
              <w:rPr>
                <w:rFonts w:ascii="Arial" w:hAnsi="Arial" w:cs="Arial"/>
                <w:b/>
                <w:bCs/>
                <w:sz w:val="18"/>
                <w:szCs w:val="18"/>
              </w:rPr>
            </w:pPr>
            <w:r w:rsidRPr="00F06F19">
              <w:rPr>
                <w:rFonts w:ascii="Arial" w:hAnsi="Arial" w:cs="Arial"/>
                <w:b/>
                <w:bCs/>
                <w:sz w:val="18"/>
                <w:szCs w:val="18"/>
              </w:rPr>
              <w:t>UCT</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3</w:t>
            </w:r>
            <w:r w:rsidR="00CE6928">
              <w:rPr>
                <w:rFonts w:ascii="Arial" w:hAnsi="Arial" w:cs="Arial"/>
                <w:sz w:val="18"/>
                <w:szCs w:val="18"/>
              </w:rPr>
              <w:t>.</w:t>
            </w:r>
            <w:r w:rsidRPr="00AE6F5C">
              <w:rPr>
                <w:rFonts w:ascii="Arial" w:hAnsi="Arial" w:cs="Arial"/>
                <w:sz w:val="18"/>
                <w:szCs w:val="18"/>
              </w:rPr>
              <w:t>03 ±0</w:t>
            </w:r>
            <w:r w:rsidR="00CE6928">
              <w:rPr>
                <w:rFonts w:ascii="Arial" w:hAnsi="Arial" w:cs="Arial"/>
                <w:sz w:val="18"/>
                <w:szCs w:val="18"/>
              </w:rPr>
              <w:t>.</w:t>
            </w:r>
            <w:r w:rsidRPr="00AE6F5C">
              <w:rPr>
                <w:rFonts w:ascii="Arial" w:hAnsi="Arial" w:cs="Arial"/>
                <w:sz w:val="18"/>
                <w:szCs w:val="18"/>
              </w:rPr>
              <w:t xml:space="preserve">11 </w:t>
            </w:r>
            <w:r w:rsidRPr="00AE6F5C">
              <w:rPr>
                <w:rFonts w:ascii="Arial" w:hAnsi="Arial" w:cs="Arial"/>
                <w:sz w:val="18"/>
                <w:szCs w:val="18"/>
                <w:vertAlign w:val="superscript"/>
              </w:rPr>
              <w:t>c</w:t>
            </w:r>
          </w:p>
        </w:tc>
        <w:tc>
          <w:tcPr>
            <w:tcW w:w="1111"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CE6928">
              <w:rPr>
                <w:rFonts w:ascii="Arial" w:hAnsi="Arial" w:cs="Arial"/>
                <w:sz w:val="18"/>
                <w:szCs w:val="18"/>
              </w:rPr>
              <w:t>.</w:t>
            </w:r>
            <w:r w:rsidRPr="00AE6F5C">
              <w:rPr>
                <w:rFonts w:ascii="Arial" w:hAnsi="Arial" w:cs="Arial"/>
                <w:sz w:val="18"/>
                <w:szCs w:val="18"/>
              </w:rPr>
              <w:t>60 ±0</w:t>
            </w:r>
            <w:r w:rsidR="00CE6928">
              <w:rPr>
                <w:rFonts w:ascii="Arial" w:hAnsi="Arial" w:cs="Arial"/>
                <w:sz w:val="18"/>
                <w:szCs w:val="18"/>
              </w:rPr>
              <w:t>.</w:t>
            </w:r>
            <w:r w:rsidRPr="00AE6F5C">
              <w:rPr>
                <w:rFonts w:ascii="Arial" w:hAnsi="Arial" w:cs="Arial"/>
                <w:sz w:val="18"/>
                <w:szCs w:val="18"/>
              </w:rPr>
              <w:t>1</w:t>
            </w:r>
            <w:r w:rsidRPr="00AE6F5C">
              <w:rPr>
                <w:rFonts w:ascii="Arial" w:hAnsi="Arial" w:cs="Arial"/>
                <w:sz w:val="18"/>
                <w:szCs w:val="18"/>
                <w:vertAlign w:val="superscript"/>
              </w:rPr>
              <w:t>e</w:t>
            </w:r>
          </w:p>
        </w:tc>
        <w:tc>
          <w:tcPr>
            <w:tcW w:w="113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1</w:t>
            </w:r>
            <w:r w:rsidR="00CE6928">
              <w:rPr>
                <w:rFonts w:ascii="Arial" w:hAnsi="Arial" w:cs="Arial"/>
                <w:sz w:val="18"/>
                <w:szCs w:val="18"/>
              </w:rPr>
              <w:t>.</w:t>
            </w:r>
            <w:r w:rsidRPr="00AE6F5C">
              <w:rPr>
                <w:rFonts w:ascii="Arial" w:hAnsi="Arial" w:cs="Arial"/>
                <w:sz w:val="18"/>
                <w:szCs w:val="18"/>
              </w:rPr>
              <w:t>83±0</w:t>
            </w:r>
            <w:r w:rsidR="00CE6928">
              <w:rPr>
                <w:rFonts w:ascii="Arial" w:hAnsi="Arial" w:cs="Arial"/>
                <w:sz w:val="18"/>
                <w:szCs w:val="18"/>
              </w:rPr>
              <w:t>.</w:t>
            </w:r>
            <w:r w:rsidRPr="00AE6F5C">
              <w:rPr>
                <w:rFonts w:ascii="Arial" w:hAnsi="Arial" w:cs="Arial"/>
                <w:sz w:val="18"/>
                <w:szCs w:val="18"/>
              </w:rPr>
              <w:t>15</w:t>
            </w:r>
            <w:r w:rsidRPr="00AE6F5C">
              <w:rPr>
                <w:rFonts w:ascii="Arial" w:hAnsi="Arial" w:cs="Arial"/>
                <w:sz w:val="18"/>
                <w:szCs w:val="18"/>
                <w:vertAlign w:val="superscript"/>
              </w:rPr>
              <w:t>f</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0</w:t>
            </w:r>
            <w:r w:rsidR="00CE6928">
              <w:rPr>
                <w:rFonts w:ascii="Arial" w:hAnsi="Arial" w:cs="Arial"/>
                <w:sz w:val="18"/>
                <w:szCs w:val="18"/>
              </w:rPr>
              <w:t>.</w:t>
            </w:r>
            <w:r w:rsidRPr="00AE6F5C">
              <w:rPr>
                <w:rFonts w:ascii="Arial" w:hAnsi="Arial" w:cs="Arial"/>
                <w:sz w:val="18"/>
                <w:szCs w:val="18"/>
              </w:rPr>
              <w:t>57±0</w:t>
            </w:r>
            <w:r w:rsidR="00CE6928">
              <w:rPr>
                <w:rFonts w:ascii="Arial" w:hAnsi="Arial" w:cs="Arial"/>
                <w:sz w:val="18"/>
                <w:szCs w:val="18"/>
              </w:rPr>
              <w:t>.</w:t>
            </w:r>
            <w:r w:rsidRPr="00AE6F5C">
              <w:rPr>
                <w:rFonts w:ascii="Arial" w:hAnsi="Arial" w:cs="Arial"/>
                <w:sz w:val="18"/>
                <w:szCs w:val="18"/>
              </w:rPr>
              <w:t xml:space="preserve">40 </w:t>
            </w:r>
            <w:r w:rsidRPr="00AE6F5C">
              <w:rPr>
                <w:rFonts w:ascii="Arial" w:hAnsi="Arial" w:cs="Arial"/>
                <w:sz w:val="18"/>
                <w:szCs w:val="18"/>
                <w:vertAlign w:val="superscript"/>
              </w:rPr>
              <w:t>g</w:t>
            </w:r>
          </w:p>
        </w:tc>
        <w:tc>
          <w:tcPr>
            <w:tcW w:w="1119"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3</w:t>
            </w:r>
            <w:r w:rsidR="00CE6928">
              <w:rPr>
                <w:rFonts w:ascii="Arial" w:hAnsi="Arial" w:cs="Arial"/>
                <w:sz w:val="18"/>
                <w:szCs w:val="18"/>
              </w:rPr>
              <w:t>.</w:t>
            </w:r>
            <w:r w:rsidRPr="00AE6F5C">
              <w:rPr>
                <w:rFonts w:ascii="Arial" w:hAnsi="Arial" w:cs="Arial"/>
                <w:sz w:val="18"/>
                <w:szCs w:val="18"/>
              </w:rPr>
              <w:t>03 ±0</w:t>
            </w:r>
            <w:r w:rsidR="00CE6928">
              <w:rPr>
                <w:rFonts w:ascii="Arial" w:hAnsi="Arial" w:cs="Arial"/>
                <w:sz w:val="18"/>
                <w:szCs w:val="18"/>
              </w:rPr>
              <w:t>.</w:t>
            </w:r>
            <w:r w:rsidRPr="00AE6F5C">
              <w:rPr>
                <w:rFonts w:ascii="Arial" w:hAnsi="Arial" w:cs="Arial"/>
                <w:sz w:val="18"/>
                <w:szCs w:val="18"/>
              </w:rPr>
              <w:t xml:space="preserve">11 </w:t>
            </w:r>
            <w:r w:rsidRPr="00AE6F5C">
              <w:rPr>
                <w:rFonts w:ascii="Arial" w:hAnsi="Arial" w:cs="Arial"/>
                <w:sz w:val="18"/>
                <w:szCs w:val="18"/>
                <w:vertAlign w:val="superscript"/>
              </w:rPr>
              <w:t>c</w:t>
            </w:r>
          </w:p>
        </w:tc>
        <w:tc>
          <w:tcPr>
            <w:tcW w:w="1118"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3</w:t>
            </w:r>
            <w:r w:rsidR="00CE6928">
              <w:rPr>
                <w:rFonts w:ascii="Arial" w:hAnsi="Arial" w:cs="Arial"/>
                <w:sz w:val="18"/>
                <w:szCs w:val="18"/>
              </w:rPr>
              <w:t>.</w:t>
            </w:r>
            <w:r w:rsidRPr="00AE6F5C">
              <w:rPr>
                <w:rFonts w:ascii="Arial" w:hAnsi="Arial" w:cs="Arial"/>
                <w:sz w:val="18"/>
                <w:szCs w:val="18"/>
              </w:rPr>
              <w:t>03 ±0</w:t>
            </w:r>
            <w:r w:rsidR="00CE6928">
              <w:rPr>
                <w:rFonts w:ascii="Arial" w:hAnsi="Arial" w:cs="Arial"/>
                <w:sz w:val="18"/>
                <w:szCs w:val="18"/>
              </w:rPr>
              <w:t>.</w:t>
            </w:r>
            <w:r w:rsidRPr="00AE6F5C">
              <w:rPr>
                <w:rFonts w:ascii="Arial" w:hAnsi="Arial" w:cs="Arial"/>
                <w:sz w:val="18"/>
                <w:szCs w:val="18"/>
              </w:rPr>
              <w:t>06</w:t>
            </w:r>
            <w:r w:rsidRPr="00AE6F5C">
              <w:rPr>
                <w:rFonts w:ascii="Arial" w:hAnsi="Arial" w:cs="Arial"/>
                <w:sz w:val="18"/>
                <w:szCs w:val="18"/>
                <w:vertAlign w:val="superscript"/>
              </w:rPr>
              <w:t>d</w:t>
            </w:r>
          </w:p>
        </w:tc>
        <w:tc>
          <w:tcPr>
            <w:tcW w:w="1173"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3</w:t>
            </w:r>
            <w:r w:rsidR="00CE6928">
              <w:rPr>
                <w:rFonts w:ascii="Arial" w:hAnsi="Arial" w:cs="Arial"/>
                <w:sz w:val="18"/>
                <w:szCs w:val="18"/>
              </w:rPr>
              <w:t>.</w:t>
            </w:r>
            <w:r w:rsidRPr="00AE6F5C">
              <w:rPr>
                <w:rFonts w:ascii="Arial" w:hAnsi="Arial" w:cs="Arial"/>
                <w:sz w:val="18"/>
                <w:szCs w:val="18"/>
              </w:rPr>
              <w:t>0±0</w:t>
            </w:r>
            <w:r w:rsidR="00CE6928">
              <w:rPr>
                <w:rFonts w:ascii="Arial" w:hAnsi="Arial" w:cs="Arial"/>
                <w:sz w:val="18"/>
                <w:szCs w:val="18"/>
              </w:rPr>
              <w:t>.</w:t>
            </w:r>
            <w:r w:rsidRPr="00AE6F5C">
              <w:rPr>
                <w:rFonts w:ascii="Arial" w:hAnsi="Arial" w:cs="Arial"/>
                <w:sz w:val="18"/>
                <w:szCs w:val="18"/>
              </w:rPr>
              <w:t>1</w:t>
            </w:r>
            <w:r w:rsidRPr="00AE6F5C">
              <w:rPr>
                <w:rFonts w:ascii="Arial" w:hAnsi="Arial" w:cs="Arial"/>
                <w:sz w:val="18"/>
                <w:szCs w:val="18"/>
                <w:vertAlign w:val="superscript"/>
              </w:rPr>
              <w:t>e</w:t>
            </w:r>
          </w:p>
        </w:tc>
        <w:tc>
          <w:tcPr>
            <w:tcW w:w="1047"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022883">
              <w:rPr>
                <w:rFonts w:ascii="Arial" w:hAnsi="Arial" w:cs="Arial"/>
                <w:sz w:val="18"/>
                <w:szCs w:val="18"/>
              </w:rPr>
              <w:t>.</w:t>
            </w:r>
            <w:r w:rsidRPr="00AE6F5C">
              <w:rPr>
                <w:rFonts w:ascii="Arial" w:hAnsi="Arial" w:cs="Arial"/>
                <w:sz w:val="18"/>
                <w:szCs w:val="18"/>
              </w:rPr>
              <w:t xml:space="preserve">9 ±0 </w:t>
            </w:r>
            <w:r w:rsidRPr="00AE6F5C">
              <w:rPr>
                <w:rFonts w:ascii="Arial" w:hAnsi="Arial" w:cs="Arial"/>
                <w:sz w:val="18"/>
                <w:szCs w:val="18"/>
                <w:vertAlign w:val="superscript"/>
              </w:rPr>
              <w:t>d</w:t>
            </w:r>
          </w:p>
        </w:tc>
      </w:tr>
      <w:tr w:rsidR="004156D4" w:rsidRPr="00F06F19" w:rsidTr="00022883">
        <w:trPr>
          <w:trHeight w:val="430"/>
        </w:trPr>
        <w:tc>
          <w:tcPr>
            <w:tcW w:w="559" w:type="dxa"/>
            <w:shd w:val="clear" w:color="auto" w:fill="F2F2F2" w:themeFill="background1" w:themeFillShade="F2"/>
          </w:tcPr>
          <w:p w:rsidR="004156D4" w:rsidRPr="00F06F19" w:rsidRDefault="004156D4" w:rsidP="004156D4">
            <w:pPr>
              <w:ind w:left="11" w:right="57" w:hanging="11"/>
              <w:jc w:val="center"/>
              <w:rPr>
                <w:rFonts w:ascii="Arial" w:hAnsi="Arial" w:cs="Arial"/>
                <w:b/>
                <w:bCs/>
                <w:sz w:val="18"/>
                <w:szCs w:val="18"/>
              </w:rPr>
            </w:pPr>
            <w:r w:rsidRPr="00F06F19">
              <w:rPr>
                <w:rFonts w:ascii="Arial" w:hAnsi="Arial" w:cs="Arial"/>
                <w:b/>
                <w:bCs/>
                <w:sz w:val="18"/>
                <w:szCs w:val="18"/>
              </w:rPr>
              <w:t>CUP</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9</w:t>
            </w:r>
            <w:r w:rsidR="00CE6928">
              <w:rPr>
                <w:rFonts w:ascii="Arial" w:hAnsi="Arial" w:cs="Arial"/>
                <w:sz w:val="18"/>
                <w:szCs w:val="18"/>
              </w:rPr>
              <w:t>.</w:t>
            </w:r>
            <w:r w:rsidRPr="00AE6F5C">
              <w:rPr>
                <w:rFonts w:ascii="Arial" w:hAnsi="Arial" w:cs="Arial"/>
                <w:sz w:val="18"/>
                <w:szCs w:val="18"/>
              </w:rPr>
              <w:t>67 ±0</w:t>
            </w:r>
            <w:r w:rsidR="00CE6928">
              <w:rPr>
                <w:rFonts w:ascii="Arial" w:hAnsi="Arial" w:cs="Arial"/>
                <w:sz w:val="18"/>
                <w:szCs w:val="18"/>
              </w:rPr>
              <w:t>.</w:t>
            </w:r>
            <w:r w:rsidRPr="00AE6F5C">
              <w:rPr>
                <w:rFonts w:ascii="Arial" w:hAnsi="Arial" w:cs="Arial"/>
                <w:sz w:val="18"/>
                <w:szCs w:val="18"/>
              </w:rPr>
              <w:t>47</w:t>
            </w:r>
            <w:r w:rsidRPr="00AE6F5C">
              <w:rPr>
                <w:rFonts w:ascii="Arial" w:hAnsi="Arial" w:cs="Arial"/>
                <w:sz w:val="18"/>
                <w:szCs w:val="18"/>
                <w:vertAlign w:val="superscript"/>
              </w:rPr>
              <w:t>a</w:t>
            </w:r>
          </w:p>
        </w:tc>
        <w:tc>
          <w:tcPr>
            <w:tcW w:w="1111"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10</w:t>
            </w:r>
            <w:r w:rsidR="00CE6928">
              <w:rPr>
                <w:rFonts w:ascii="Arial" w:hAnsi="Arial" w:cs="Arial"/>
                <w:sz w:val="18"/>
                <w:szCs w:val="18"/>
              </w:rPr>
              <w:t>.</w:t>
            </w:r>
            <w:r w:rsidRPr="00AE6F5C">
              <w:rPr>
                <w:rFonts w:ascii="Arial" w:hAnsi="Arial" w:cs="Arial"/>
                <w:sz w:val="18"/>
                <w:szCs w:val="18"/>
              </w:rPr>
              <w:t>87± 0</w:t>
            </w:r>
            <w:r w:rsidR="00CE6928">
              <w:rPr>
                <w:rFonts w:ascii="Arial" w:hAnsi="Arial" w:cs="Arial"/>
                <w:sz w:val="18"/>
                <w:szCs w:val="18"/>
              </w:rPr>
              <w:t>.</w:t>
            </w:r>
            <w:r w:rsidRPr="00AE6F5C">
              <w:rPr>
                <w:rFonts w:ascii="Arial" w:hAnsi="Arial" w:cs="Arial"/>
                <w:sz w:val="18"/>
                <w:szCs w:val="18"/>
              </w:rPr>
              <w:t>06</w:t>
            </w:r>
            <w:r w:rsidRPr="00AE6F5C">
              <w:rPr>
                <w:rFonts w:ascii="Arial" w:hAnsi="Arial" w:cs="Arial"/>
                <w:sz w:val="18"/>
                <w:szCs w:val="18"/>
                <w:vertAlign w:val="superscript"/>
              </w:rPr>
              <w:t>a</w:t>
            </w:r>
          </w:p>
        </w:tc>
        <w:tc>
          <w:tcPr>
            <w:tcW w:w="113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11</w:t>
            </w:r>
            <w:r w:rsidR="00CE6928">
              <w:rPr>
                <w:rFonts w:ascii="Arial" w:hAnsi="Arial" w:cs="Arial"/>
                <w:sz w:val="18"/>
                <w:szCs w:val="18"/>
              </w:rPr>
              <w:t>.</w:t>
            </w:r>
            <w:r w:rsidRPr="00AE6F5C">
              <w:rPr>
                <w:rFonts w:ascii="Arial" w:hAnsi="Arial" w:cs="Arial"/>
                <w:sz w:val="18"/>
                <w:szCs w:val="18"/>
              </w:rPr>
              <w:t>0± 0</w:t>
            </w:r>
            <w:r w:rsidR="00CE6928">
              <w:rPr>
                <w:rFonts w:ascii="Arial" w:hAnsi="Arial" w:cs="Arial"/>
                <w:sz w:val="18"/>
                <w:szCs w:val="18"/>
              </w:rPr>
              <w:t>.</w:t>
            </w:r>
            <w:r w:rsidRPr="00AE6F5C">
              <w:rPr>
                <w:rFonts w:ascii="Arial" w:hAnsi="Arial" w:cs="Arial"/>
                <w:sz w:val="18"/>
                <w:szCs w:val="18"/>
              </w:rPr>
              <w:t>61</w:t>
            </w:r>
            <w:r w:rsidRPr="00AE6F5C">
              <w:rPr>
                <w:rFonts w:ascii="Arial" w:hAnsi="Arial" w:cs="Arial"/>
                <w:sz w:val="18"/>
                <w:szCs w:val="18"/>
                <w:vertAlign w:val="superscript"/>
              </w:rPr>
              <w:t>a</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12</w:t>
            </w:r>
            <w:r w:rsidR="00CE6928">
              <w:rPr>
                <w:rFonts w:ascii="Arial" w:hAnsi="Arial" w:cs="Arial"/>
                <w:sz w:val="18"/>
                <w:szCs w:val="18"/>
              </w:rPr>
              <w:t>.</w:t>
            </w:r>
            <w:r w:rsidRPr="00AE6F5C">
              <w:rPr>
                <w:rFonts w:ascii="Arial" w:hAnsi="Arial" w:cs="Arial"/>
                <w:sz w:val="18"/>
                <w:szCs w:val="18"/>
              </w:rPr>
              <w:t>1± 0</w:t>
            </w:r>
            <w:r w:rsidR="00CE6928">
              <w:rPr>
                <w:rFonts w:ascii="Arial" w:hAnsi="Arial" w:cs="Arial"/>
                <w:sz w:val="18"/>
                <w:szCs w:val="18"/>
              </w:rPr>
              <w:t>.</w:t>
            </w:r>
            <w:r w:rsidRPr="00AE6F5C">
              <w:rPr>
                <w:rFonts w:ascii="Arial" w:hAnsi="Arial" w:cs="Arial"/>
                <w:sz w:val="18"/>
                <w:szCs w:val="18"/>
              </w:rPr>
              <w:t>36</w:t>
            </w:r>
            <w:r w:rsidRPr="00AE6F5C">
              <w:rPr>
                <w:rFonts w:ascii="Arial" w:hAnsi="Arial" w:cs="Arial"/>
                <w:sz w:val="18"/>
                <w:szCs w:val="18"/>
                <w:vertAlign w:val="superscript"/>
              </w:rPr>
              <w:t>a</w:t>
            </w:r>
          </w:p>
        </w:tc>
        <w:tc>
          <w:tcPr>
            <w:tcW w:w="1119"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9</w:t>
            </w:r>
            <w:r w:rsidR="00CE6928">
              <w:rPr>
                <w:rFonts w:ascii="Arial" w:hAnsi="Arial" w:cs="Arial"/>
                <w:sz w:val="18"/>
                <w:szCs w:val="18"/>
              </w:rPr>
              <w:t>.</w:t>
            </w:r>
            <w:r w:rsidRPr="00AE6F5C">
              <w:rPr>
                <w:rFonts w:ascii="Arial" w:hAnsi="Arial" w:cs="Arial"/>
                <w:sz w:val="18"/>
                <w:szCs w:val="18"/>
              </w:rPr>
              <w:t>67 ±0</w:t>
            </w:r>
            <w:r w:rsidR="00CE6928">
              <w:rPr>
                <w:rFonts w:ascii="Arial" w:hAnsi="Arial" w:cs="Arial"/>
                <w:sz w:val="18"/>
                <w:szCs w:val="18"/>
              </w:rPr>
              <w:t>.</w:t>
            </w:r>
            <w:r w:rsidRPr="00AE6F5C">
              <w:rPr>
                <w:rFonts w:ascii="Arial" w:hAnsi="Arial" w:cs="Arial"/>
                <w:sz w:val="18"/>
                <w:szCs w:val="18"/>
              </w:rPr>
              <w:t>47</w:t>
            </w:r>
            <w:r w:rsidRPr="00AE6F5C">
              <w:rPr>
                <w:rFonts w:ascii="Arial" w:hAnsi="Arial" w:cs="Arial"/>
                <w:sz w:val="18"/>
                <w:szCs w:val="18"/>
                <w:vertAlign w:val="superscript"/>
              </w:rPr>
              <w:t>a</w:t>
            </w:r>
          </w:p>
        </w:tc>
        <w:tc>
          <w:tcPr>
            <w:tcW w:w="1118"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6</w:t>
            </w:r>
            <w:r w:rsidR="00CE6928">
              <w:rPr>
                <w:rFonts w:ascii="Arial" w:hAnsi="Arial" w:cs="Arial"/>
                <w:sz w:val="18"/>
                <w:szCs w:val="18"/>
              </w:rPr>
              <w:t>.</w:t>
            </w:r>
            <w:r w:rsidRPr="00AE6F5C">
              <w:rPr>
                <w:rFonts w:ascii="Arial" w:hAnsi="Arial" w:cs="Arial"/>
                <w:sz w:val="18"/>
                <w:szCs w:val="18"/>
              </w:rPr>
              <w:t>10±0</w:t>
            </w:r>
            <w:r w:rsidR="00CE6928">
              <w:rPr>
                <w:rFonts w:ascii="Arial" w:hAnsi="Arial" w:cs="Arial"/>
                <w:sz w:val="18"/>
                <w:szCs w:val="18"/>
              </w:rPr>
              <w:t>.</w:t>
            </w:r>
            <w:r w:rsidRPr="00AE6F5C">
              <w:rPr>
                <w:rFonts w:ascii="Arial" w:hAnsi="Arial" w:cs="Arial"/>
                <w:sz w:val="18"/>
                <w:szCs w:val="18"/>
              </w:rPr>
              <w:t>2</w:t>
            </w:r>
            <w:r w:rsidRPr="00AE6F5C">
              <w:rPr>
                <w:rFonts w:ascii="Arial" w:hAnsi="Arial" w:cs="Arial"/>
                <w:sz w:val="18"/>
                <w:szCs w:val="18"/>
                <w:vertAlign w:val="superscript"/>
              </w:rPr>
              <w:t>c</w:t>
            </w:r>
          </w:p>
        </w:tc>
        <w:tc>
          <w:tcPr>
            <w:tcW w:w="1173"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5</w:t>
            </w:r>
            <w:r w:rsidR="00CE6928">
              <w:rPr>
                <w:rFonts w:ascii="Arial" w:hAnsi="Arial" w:cs="Arial"/>
                <w:sz w:val="18"/>
                <w:szCs w:val="18"/>
              </w:rPr>
              <w:t>.</w:t>
            </w:r>
            <w:r w:rsidRPr="00AE6F5C">
              <w:rPr>
                <w:rFonts w:ascii="Arial" w:hAnsi="Arial" w:cs="Arial"/>
                <w:sz w:val="18"/>
                <w:szCs w:val="18"/>
              </w:rPr>
              <w:t>03 ±0</w:t>
            </w:r>
            <w:r w:rsidR="00CE6928">
              <w:rPr>
                <w:rFonts w:ascii="Arial" w:hAnsi="Arial" w:cs="Arial"/>
                <w:sz w:val="18"/>
                <w:szCs w:val="18"/>
              </w:rPr>
              <w:t>.</w:t>
            </w:r>
            <w:r w:rsidRPr="00AE6F5C">
              <w:rPr>
                <w:rFonts w:ascii="Arial" w:hAnsi="Arial" w:cs="Arial"/>
                <w:sz w:val="18"/>
                <w:szCs w:val="18"/>
              </w:rPr>
              <w:t>06</w:t>
            </w:r>
            <w:r w:rsidRPr="00AE6F5C">
              <w:rPr>
                <w:rFonts w:ascii="Arial" w:hAnsi="Arial" w:cs="Arial"/>
                <w:sz w:val="18"/>
                <w:szCs w:val="18"/>
                <w:vertAlign w:val="superscript"/>
              </w:rPr>
              <w:t>c</w:t>
            </w:r>
          </w:p>
        </w:tc>
        <w:tc>
          <w:tcPr>
            <w:tcW w:w="1047"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4</w:t>
            </w:r>
            <w:r w:rsidR="00022883">
              <w:rPr>
                <w:rFonts w:ascii="Arial" w:hAnsi="Arial" w:cs="Arial"/>
                <w:sz w:val="18"/>
                <w:szCs w:val="18"/>
              </w:rPr>
              <w:t>.</w:t>
            </w:r>
            <w:r w:rsidRPr="00AE6F5C">
              <w:rPr>
                <w:rFonts w:ascii="Arial" w:hAnsi="Arial" w:cs="Arial"/>
                <w:sz w:val="18"/>
                <w:szCs w:val="18"/>
              </w:rPr>
              <w:t>9±0</w:t>
            </w:r>
            <w:r w:rsidR="00022883">
              <w:rPr>
                <w:rFonts w:ascii="Arial" w:hAnsi="Arial" w:cs="Arial"/>
                <w:sz w:val="18"/>
                <w:szCs w:val="18"/>
              </w:rPr>
              <w:t>.</w:t>
            </w:r>
            <w:r w:rsidRPr="00AE6F5C">
              <w:rPr>
                <w:rFonts w:ascii="Arial" w:hAnsi="Arial" w:cs="Arial"/>
                <w:sz w:val="18"/>
                <w:szCs w:val="18"/>
              </w:rPr>
              <w:t xml:space="preserve">36 </w:t>
            </w:r>
            <w:r w:rsidRPr="00AE6F5C">
              <w:rPr>
                <w:rFonts w:ascii="Arial" w:hAnsi="Arial" w:cs="Arial"/>
                <w:sz w:val="18"/>
                <w:szCs w:val="18"/>
                <w:vertAlign w:val="superscript"/>
              </w:rPr>
              <w:t>d</w:t>
            </w:r>
          </w:p>
        </w:tc>
      </w:tr>
      <w:tr w:rsidR="004156D4" w:rsidRPr="00F06F19" w:rsidTr="00022883">
        <w:trPr>
          <w:trHeight w:val="423"/>
        </w:trPr>
        <w:tc>
          <w:tcPr>
            <w:tcW w:w="559" w:type="dxa"/>
            <w:shd w:val="clear" w:color="auto" w:fill="F2F2F2" w:themeFill="background1" w:themeFillShade="F2"/>
          </w:tcPr>
          <w:p w:rsidR="004156D4" w:rsidRPr="00F06F19" w:rsidRDefault="004156D4" w:rsidP="004156D4">
            <w:pPr>
              <w:ind w:left="11" w:right="57" w:hanging="11"/>
              <w:jc w:val="center"/>
              <w:rPr>
                <w:rFonts w:ascii="Arial" w:hAnsi="Arial" w:cs="Arial"/>
                <w:b/>
                <w:bCs/>
                <w:sz w:val="18"/>
                <w:szCs w:val="18"/>
              </w:rPr>
            </w:pPr>
            <w:r w:rsidRPr="00F06F19">
              <w:rPr>
                <w:rFonts w:ascii="Arial" w:hAnsi="Arial" w:cs="Arial"/>
                <w:b/>
                <w:bCs/>
                <w:sz w:val="18"/>
                <w:szCs w:val="18"/>
              </w:rPr>
              <w:t>BCT</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3</w:t>
            </w:r>
            <w:r w:rsidR="00CE6928">
              <w:rPr>
                <w:rFonts w:ascii="Arial" w:hAnsi="Arial" w:cs="Arial"/>
                <w:sz w:val="18"/>
                <w:szCs w:val="18"/>
              </w:rPr>
              <w:t>.</w:t>
            </w:r>
            <w:r w:rsidRPr="00AE6F5C">
              <w:rPr>
                <w:rFonts w:ascii="Arial" w:hAnsi="Arial" w:cs="Arial"/>
                <w:sz w:val="18"/>
                <w:szCs w:val="18"/>
              </w:rPr>
              <w:t>10 ±0</w:t>
            </w:r>
            <w:r w:rsidR="00CE6928">
              <w:rPr>
                <w:rFonts w:ascii="Arial" w:hAnsi="Arial" w:cs="Arial"/>
                <w:sz w:val="18"/>
                <w:szCs w:val="18"/>
              </w:rPr>
              <w:t>.</w:t>
            </w:r>
            <w:r w:rsidRPr="00AE6F5C">
              <w:rPr>
                <w:rFonts w:ascii="Arial" w:hAnsi="Arial" w:cs="Arial"/>
                <w:sz w:val="18"/>
                <w:szCs w:val="18"/>
              </w:rPr>
              <w:t xml:space="preserve">2 </w:t>
            </w:r>
            <w:r w:rsidRPr="00AE6F5C">
              <w:rPr>
                <w:rFonts w:ascii="Arial" w:hAnsi="Arial" w:cs="Arial"/>
                <w:sz w:val="18"/>
                <w:szCs w:val="18"/>
                <w:vertAlign w:val="superscript"/>
              </w:rPr>
              <w:t>c</w:t>
            </w:r>
          </w:p>
        </w:tc>
        <w:tc>
          <w:tcPr>
            <w:tcW w:w="1111"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CE6928">
              <w:rPr>
                <w:rFonts w:ascii="Arial" w:hAnsi="Arial" w:cs="Arial"/>
                <w:sz w:val="18"/>
                <w:szCs w:val="18"/>
              </w:rPr>
              <w:t>.</w:t>
            </w:r>
            <w:r w:rsidRPr="00AE6F5C">
              <w:rPr>
                <w:rFonts w:ascii="Arial" w:hAnsi="Arial" w:cs="Arial"/>
                <w:sz w:val="18"/>
                <w:szCs w:val="18"/>
              </w:rPr>
              <w:t>33± 0</w:t>
            </w:r>
            <w:r w:rsidR="00CE6928">
              <w:rPr>
                <w:rFonts w:ascii="Arial" w:hAnsi="Arial" w:cs="Arial"/>
                <w:sz w:val="18"/>
                <w:szCs w:val="18"/>
              </w:rPr>
              <w:t>.</w:t>
            </w:r>
            <w:r w:rsidRPr="00AE6F5C">
              <w:rPr>
                <w:rFonts w:ascii="Arial" w:hAnsi="Arial" w:cs="Arial"/>
                <w:sz w:val="18"/>
                <w:szCs w:val="18"/>
              </w:rPr>
              <w:t>06</w:t>
            </w:r>
            <w:r w:rsidRPr="00AE6F5C">
              <w:rPr>
                <w:rFonts w:ascii="Arial" w:hAnsi="Arial" w:cs="Arial"/>
                <w:sz w:val="18"/>
                <w:szCs w:val="18"/>
                <w:vertAlign w:val="superscript"/>
              </w:rPr>
              <w:t>f</w:t>
            </w:r>
          </w:p>
        </w:tc>
        <w:tc>
          <w:tcPr>
            <w:tcW w:w="113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CE6928">
              <w:rPr>
                <w:rFonts w:ascii="Arial" w:hAnsi="Arial" w:cs="Arial"/>
                <w:sz w:val="18"/>
                <w:szCs w:val="18"/>
              </w:rPr>
              <w:t>.</w:t>
            </w:r>
            <w:r w:rsidRPr="00AE6F5C">
              <w:rPr>
                <w:rFonts w:ascii="Arial" w:hAnsi="Arial" w:cs="Arial"/>
                <w:sz w:val="18"/>
                <w:szCs w:val="18"/>
              </w:rPr>
              <w:t>27± 0</w:t>
            </w:r>
            <w:r w:rsidR="00CE6928">
              <w:rPr>
                <w:rFonts w:ascii="Arial" w:hAnsi="Arial" w:cs="Arial"/>
                <w:sz w:val="18"/>
                <w:szCs w:val="18"/>
              </w:rPr>
              <w:t>.</w:t>
            </w:r>
            <w:r w:rsidRPr="00AE6F5C">
              <w:rPr>
                <w:rFonts w:ascii="Arial" w:hAnsi="Arial" w:cs="Arial"/>
                <w:sz w:val="18"/>
                <w:szCs w:val="18"/>
              </w:rPr>
              <w:t>06</w:t>
            </w:r>
            <w:r w:rsidRPr="00AE6F5C">
              <w:rPr>
                <w:rFonts w:ascii="Arial" w:hAnsi="Arial" w:cs="Arial"/>
                <w:sz w:val="18"/>
                <w:szCs w:val="18"/>
                <w:vertAlign w:val="superscript"/>
              </w:rPr>
              <w:t>ef</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CE6928">
              <w:rPr>
                <w:rFonts w:ascii="Arial" w:hAnsi="Arial" w:cs="Arial"/>
                <w:sz w:val="18"/>
                <w:szCs w:val="18"/>
              </w:rPr>
              <w:t>.</w:t>
            </w:r>
            <w:r w:rsidRPr="00AE6F5C">
              <w:rPr>
                <w:rFonts w:ascii="Arial" w:hAnsi="Arial" w:cs="Arial"/>
                <w:sz w:val="18"/>
                <w:szCs w:val="18"/>
              </w:rPr>
              <w:t>2± 0</w:t>
            </w:r>
            <w:r w:rsidR="00CE6928">
              <w:rPr>
                <w:rFonts w:ascii="Arial" w:hAnsi="Arial" w:cs="Arial"/>
                <w:sz w:val="18"/>
                <w:szCs w:val="18"/>
              </w:rPr>
              <w:t>.</w:t>
            </w:r>
            <w:r w:rsidRPr="00AE6F5C">
              <w:rPr>
                <w:rFonts w:ascii="Arial" w:hAnsi="Arial" w:cs="Arial"/>
                <w:sz w:val="18"/>
                <w:szCs w:val="18"/>
              </w:rPr>
              <w:t>1</w:t>
            </w:r>
            <w:r w:rsidRPr="00AE6F5C">
              <w:rPr>
                <w:rFonts w:ascii="Arial" w:hAnsi="Arial" w:cs="Arial"/>
                <w:sz w:val="18"/>
                <w:szCs w:val="18"/>
                <w:vertAlign w:val="superscript"/>
              </w:rPr>
              <w:t>f</w:t>
            </w:r>
          </w:p>
        </w:tc>
        <w:tc>
          <w:tcPr>
            <w:tcW w:w="1119"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3</w:t>
            </w:r>
            <w:r w:rsidR="00CE6928">
              <w:rPr>
                <w:rFonts w:ascii="Arial" w:hAnsi="Arial" w:cs="Arial"/>
                <w:sz w:val="18"/>
                <w:szCs w:val="18"/>
              </w:rPr>
              <w:t>.</w:t>
            </w:r>
            <w:r w:rsidRPr="00AE6F5C">
              <w:rPr>
                <w:rFonts w:ascii="Arial" w:hAnsi="Arial" w:cs="Arial"/>
                <w:sz w:val="18"/>
                <w:szCs w:val="18"/>
              </w:rPr>
              <w:t>10 ±0</w:t>
            </w:r>
            <w:r w:rsidR="00CE6928">
              <w:rPr>
                <w:rFonts w:ascii="Arial" w:hAnsi="Arial" w:cs="Arial"/>
                <w:sz w:val="18"/>
                <w:szCs w:val="18"/>
              </w:rPr>
              <w:t>.</w:t>
            </w:r>
            <w:r w:rsidRPr="00AE6F5C">
              <w:rPr>
                <w:rFonts w:ascii="Arial" w:hAnsi="Arial" w:cs="Arial"/>
                <w:sz w:val="18"/>
                <w:szCs w:val="18"/>
              </w:rPr>
              <w:t xml:space="preserve">2 </w:t>
            </w:r>
            <w:r w:rsidRPr="00AE6F5C">
              <w:rPr>
                <w:rFonts w:ascii="Arial" w:hAnsi="Arial" w:cs="Arial"/>
                <w:sz w:val="18"/>
                <w:szCs w:val="18"/>
                <w:vertAlign w:val="superscript"/>
              </w:rPr>
              <w:t>c</w:t>
            </w:r>
          </w:p>
        </w:tc>
        <w:tc>
          <w:tcPr>
            <w:tcW w:w="1118"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CE6928">
              <w:rPr>
                <w:rFonts w:ascii="Arial" w:hAnsi="Arial" w:cs="Arial"/>
                <w:sz w:val="18"/>
                <w:szCs w:val="18"/>
              </w:rPr>
              <w:t>.</w:t>
            </w:r>
            <w:r w:rsidRPr="00AE6F5C">
              <w:rPr>
                <w:rFonts w:ascii="Arial" w:hAnsi="Arial" w:cs="Arial"/>
                <w:sz w:val="18"/>
                <w:szCs w:val="18"/>
              </w:rPr>
              <w:t xml:space="preserve">7±0 </w:t>
            </w:r>
            <w:r w:rsidRPr="00AE6F5C">
              <w:rPr>
                <w:rFonts w:ascii="Arial" w:hAnsi="Arial" w:cs="Arial"/>
                <w:sz w:val="18"/>
                <w:szCs w:val="18"/>
                <w:vertAlign w:val="superscript"/>
              </w:rPr>
              <w:t>de</w:t>
            </w:r>
          </w:p>
        </w:tc>
        <w:tc>
          <w:tcPr>
            <w:tcW w:w="1173"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CE6928">
              <w:rPr>
                <w:rFonts w:ascii="Arial" w:hAnsi="Arial" w:cs="Arial"/>
                <w:sz w:val="18"/>
                <w:szCs w:val="18"/>
              </w:rPr>
              <w:t>.</w:t>
            </w:r>
            <w:r w:rsidRPr="00AE6F5C">
              <w:rPr>
                <w:rFonts w:ascii="Arial" w:hAnsi="Arial" w:cs="Arial"/>
                <w:sz w:val="18"/>
                <w:szCs w:val="18"/>
              </w:rPr>
              <w:t>67± 0</w:t>
            </w:r>
            <w:r w:rsidR="00CE6928">
              <w:rPr>
                <w:rFonts w:ascii="Arial" w:hAnsi="Arial" w:cs="Arial"/>
                <w:sz w:val="18"/>
                <w:szCs w:val="18"/>
              </w:rPr>
              <w:t>.</w:t>
            </w:r>
            <w:r w:rsidRPr="00AE6F5C">
              <w:rPr>
                <w:rFonts w:ascii="Arial" w:hAnsi="Arial" w:cs="Arial"/>
                <w:sz w:val="18"/>
                <w:szCs w:val="18"/>
              </w:rPr>
              <w:t xml:space="preserve">06 </w:t>
            </w:r>
            <w:r w:rsidRPr="00AE6F5C">
              <w:rPr>
                <w:rFonts w:ascii="Arial" w:hAnsi="Arial" w:cs="Arial"/>
                <w:sz w:val="18"/>
                <w:szCs w:val="18"/>
                <w:vertAlign w:val="superscript"/>
              </w:rPr>
              <w:t>de</w:t>
            </w:r>
          </w:p>
        </w:tc>
        <w:tc>
          <w:tcPr>
            <w:tcW w:w="1047"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2</w:t>
            </w:r>
            <w:r w:rsidR="00022883">
              <w:rPr>
                <w:rFonts w:ascii="Arial" w:hAnsi="Arial" w:cs="Arial"/>
                <w:sz w:val="18"/>
                <w:szCs w:val="18"/>
              </w:rPr>
              <w:t>.</w:t>
            </w:r>
            <w:r w:rsidRPr="00AE6F5C">
              <w:rPr>
                <w:rFonts w:ascii="Arial" w:hAnsi="Arial" w:cs="Arial"/>
                <w:sz w:val="18"/>
                <w:szCs w:val="18"/>
              </w:rPr>
              <w:t>67± 0</w:t>
            </w:r>
            <w:r w:rsidR="00022883">
              <w:rPr>
                <w:rFonts w:ascii="Arial" w:hAnsi="Arial" w:cs="Arial"/>
                <w:sz w:val="18"/>
                <w:szCs w:val="18"/>
              </w:rPr>
              <w:t>.</w:t>
            </w:r>
            <w:r w:rsidRPr="00AE6F5C">
              <w:rPr>
                <w:rFonts w:ascii="Arial" w:hAnsi="Arial" w:cs="Arial"/>
                <w:sz w:val="18"/>
                <w:szCs w:val="18"/>
              </w:rPr>
              <w:t>06</w:t>
            </w:r>
            <w:r w:rsidRPr="00AE6F5C">
              <w:rPr>
                <w:rFonts w:ascii="Arial" w:hAnsi="Arial" w:cs="Arial"/>
                <w:sz w:val="18"/>
                <w:szCs w:val="18"/>
                <w:vertAlign w:val="superscript"/>
              </w:rPr>
              <w:t>ef</w:t>
            </w:r>
          </w:p>
        </w:tc>
      </w:tr>
      <w:tr w:rsidR="004156D4" w:rsidRPr="00F06F19" w:rsidTr="00022883">
        <w:trPr>
          <w:trHeight w:val="349"/>
        </w:trPr>
        <w:tc>
          <w:tcPr>
            <w:tcW w:w="559" w:type="dxa"/>
            <w:shd w:val="clear" w:color="auto" w:fill="F2F2F2" w:themeFill="background1" w:themeFillShade="F2"/>
          </w:tcPr>
          <w:p w:rsidR="004156D4" w:rsidRPr="00F06F19" w:rsidRDefault="004156D4" w:rsidP="004156D4">
            <w:pPr>
              <w:ind w:left="11" w:right="57" w:hanging="11"/>
              <w:jc w:val="center"/>
              <w:rPr>
                <w:rFonts w:ascii="Arial" w:hAnsi="Arial" w:cs="Arial"/>
                <w:b/>
                <w:bCs/>
                <w:sz w:val="18"/>
                <w:szCs w:val="18"/>
              </w:rPr>
            </w:pPr>
            <w:r w:rsidRPr="00F06F19">
              <w:rPr>
                <w:rFonts w:ascii="Arial" w:hAnsi="Arial" w:cs="Arial"/>
                <w:b/>
                <w:bCs/>
                <w:sz w:val="18"/>
                <w:szCs w:val="18"/>
              </w:rPr>
              <w:t>CBP</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5</w:t>
            </w:r>
            <w:r w:rsidR="00CE6928">
              <w:rPr>
                <w:rFonts w:ascii="Arial" w:hAnsi="Arial" w:cs="Arial"/>
                <w:sz w:val="18"/>
                <w:szCs w:val="18"/>
              </w:rPr>
              <w:t>.</w:t>
            </w:r>
            <w:r w:rsidRPr="00AE6F5C">
              <w:rPr>
                <w:rFonts w:ascii="Arial" w:hAnsi="Arial" w:cs="Arial"/>
                <w:sz w:val="18"/>
                <w:szCs w:val="18"/>
              </w:rPr>
              <w:t>7± 0</w:t>
            </w:r>
            <w:r w:rsidR="00CE6928">
              <w:rPr>
                <w:rFonts w:ascii="Arial" w:hAnsi="Arial" w:cs="Arial"/>
                <w:sz w:val="18"/>
                <w:szCs w:val="18"/>
              </w:rPr>
              <w:t>.</w:t>
            </w:r>
            <w:r w:rsidRPr="00AE6F5C">
              <w:rPr>
                <w:rFonts w:ascii="Arial" w:hAnsi="Arial" w:cs="Arial"/>
                <w:sz w:val="18"/>
                <w:szCs w:val="18"/>
              </w:rPr>
              <w:t>17</w:t>
            </w:r>
            <w:r w:rsidRPr="00AE6F5C">
              <w:rPr>
                <w:rFonts w:ascii="Arial" w:hAnsi="Arial" w:cs="Arial"/>
                <w:sz w:val="18"/>
                <w:szCs w:val="18"/>
                <w:vertAlign w:val="superscript"/>
              </w:rPr>
              <w:t>b</w:t>
            </w:r>
          </w:p>
        </w:tc>
        <w:tc>
          <w:tcPr>
            <w:tcW w:w="1111"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5</w:t>
            </w:r>
            <w:r w:rsidR="00CE6928">
              <w:rPr>
                <w:rFonts w:ascii="Arial" w:hAnsi="Arial" w:cs="Arial"/>
                <w:sz w:val="18"/>
                <w:szCs w:val="18"/>
              </w:rPr>
              <w:t>.</w:t>
            </w:r>
            <w:r w:rsidRPr="00AE6F5C">
              <w:rPr>
                <w:rFonts w:ascii="Arial" w:hAnsi="Arial" w:cs="Arial"/>
                <w:sz w:val="18"/>
                <w:szCs w:val="18"/>
              </w:rPr>
              <w:t>87±0</w:t>
            </w:r>
            <w:r w:rsidR="00CE6928">
              <w:rPr>
                <w:rFonts w:ascii="Arial" w:hAnsi="Arial" w:cs="Arial"/>
                <w:sz w:val="18"/>
                <w:szCs w:val="18"/>
              </w:rPr>
              <w:t>.</w:t>
            </w:r>
            <w:r w:rsidRPr="00AE6F5C">
              <w:rPr>
                <w:rFonts w:ascii="Arial" w:hAnsi="Arial" w:cs="Arial"/>
                <w:sz w:val="18"/>
                <w:szCs w:val="18"/>
              </w:rPr>
              <w:t xml:space="preserve">06 </w:t>
            </w:r>
            <w:r w:rsidRPr="00AE6F5C">
              <w:rPr>
                <w:rFonts w:ascii="Arial" w:hAnsi="Arial" w:cs="Arial"/>
                <w:sz w:val="18"/>
                <w:szCs w:val="18"/>
                <w:vertAlign w:val="superscript"/>
              </w:rPr>
              <w:t>c</w:t>
            </w:r>
          </w:p>
        </w:tc>
        <w:tc>
          <w:tcPr>
            <w:tcW w:w="113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6</w:t>
            </w:r>
            <w:r w:rsidR="00CE6928">
              <w:rPr>
                <w:rFonts w:ascii="Arial" w:hAnsi="Arial" w:cs="Arial"/>
                <w:sz w:val="18"/>
                <w:szCs w:val="18"/>
              </w:rPr>
              <w:t>.</w:t>
            </w:r>
            <w:r w:rsidRPr="00AE6F5C">
              <w:rPr>
                <w:rFonts w:ascii="Arial" w:hAnsi="Arial" w:cs="Arial"/>
                <w:sz w:val="18"/>
                <w:szCs w:val="18"/>
              </w:rPr>
              <w:t>40± 0</w:t>
            </w:r>
            <w:r w:rsidRPr="00AE6F5C">
              <w:rPr>
                <w:rFonts w:ascii="Arial" w:hAnsi="Arial" w:cs="Arial"/>
                <w:sz w:val="18"/>
                <w:szCs w:val="18"/>
                <w:vertAlign w:val="superscript"/>
              </w:rPr>
              <w:t>c</w:t>
            </w:r>
          </w:p>
        </w:tc>
        <w:tc>
          <w:tcPr>
            <w:tcW w:w="1024"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7</w:t>
            </w:r>
            <w:r w:rsidR="00CE6928">
              <w:rPr>
                <w:rFonts w:ascii="Arial" w:hAnsi="Arial" w:cs="Arial"/>
                <w:sz w:val="18"/>
                <w:szCs w:val="18"/>
              </w:rPr>
              <w:t>.</w:t>
            </w:r>
            <w:r w:rsidRPr="00AE6F5C">
              <w:rPr>
                <w:rFonts w:ascii="Arial" w:hAnsi="Arial" w:cs="Arial"/>
                <w:sz w:val="18"/>
                <w:szCs w:val="18"/>
              </w:rPr>
              <w:t>93± 0</w:t>
            </w:r>
            <w:r w:rsidR="00CE6928">
              <w:rPr>
                <w:rFonts w:ascii="Arial" w:hAnsi="Arial" w:cs="Arial"/>
                <w:sz w:val="18"/>
                <w:szCs w:val="18"/>
              </w:rPr>
              <w:t>.</w:t>
            </w:r>
            <w:r w:rsidRPr="00AE6F5C">
              <w:rPr>
                <w:rFonts w:ascii="Arial" w:hAnsi="Arial" w:cs="Arial"/>
                <w:sz w:val="18"/>
                <w:szCs w:val="18"/>
              </w:rPr>
              <w:t>06</w:t>
            </w:r>
            <w:r w:rsidRPr="00AE6F5C">
              <w:rPr>
                <w:rFonts w:ascii="Arial" w:hAnsi="Arial" w:cs="Arial"/>
                <w:sz w:val="18"/>
                <w:szCs w:val="18"/>
                <w:vertAlign w:val="superscript"/>
              </w:rPr>
              <w:t>b</w:t>
            </w:r>
          </w:p>
        </w:tc>
        <w:tc>
          <w:tcPr>
            <w:tcW w:w="1119"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5</w:t>
            </w:r>
            <w:r w:rsidR="00CE6928">
              <w:rPr>
                <w:rFonts w:ascii="Arial" w:hAnsi="Arial" w:cs="Arial"/>
                <w:sz w:val="18"/>
                <w:szCs w:val="18"/>
              </w:rPr>
              <w:t>.</w:t>
            </w:r>
            <w:r w:rsidRPr="00AE6F5C">
              <w:rPr>
                <w:rFonts w:ascii="Arial" w:hAnsi="Arial" w:cs="Arial"/>
                <w:sz w:val="18"/>
                <w:szCs w:val="18"/>
              </w:rPr>
              <w:t>70± 0</w:t>
            </w:r>
            <w:r w:rsidR="00CE6928">
              <w:rPr>
                <w:rFonts w:ascii="Arial" w:hAnsi="Arial" w:cs="Arial"/>
                <w:sz w:val="18"/>
                <w:szCs w:val="18"/>
              </w:rPr>
              <w:t>.</w:t>
            </w:r>
            <w:r w:rsidRPr="00AE6F5C">
              <w:rPr>
                <w:rFonts w:ascii="Arial" w:hAnsi="Arial" w:cs="Arial"/>
                <w:sz w:val="18"/>
                <w:szCs w:val="18"/>
              </w:rPr>
              <w:t>17</w:t>
            </w:r>
            <w:r w:rsidRPr="00AE6F5C">
              <w:rPr>
                <w:rFonts w:ascii="Arial" w:hAnsi="Arial" w:cs="Arial"/>
                <w:sz w:val="18"/>
                <w:szCs w:val="18"/>
                <w:vertAlign w:val="superscript"/>
              </w:rPr>
              <w:t>b</w:t>
            </w:r>
          </w:p>
        </w:tc>
        <w:tc>
          <w:tcPr>
            <w:tcW w:w="1118"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7</w:t>
            </w:r>
            <w:r w:rsidR="00CE6928">
              <w:rPr>
                <w:rFonts w:ascii="Arial" w:hAnsi="Arial" w:cs="Arial"/>
                <w:sz w:val="18"/>
                <w:szCs w:val="18"/>
              </w:rPr>
              <w:t>.</w:t>
            </w:r>
            <w:r w:rsidRPr="00AE6F5C">
              <w:rPr>
                <w:rFonts w:ascii="Arial" w:hAnsi="Arial" w:cs="Arial"/>
                <w:sz w:val="18"/>
                <w:szCs w:val="18"/>
              </w:rPr>
              <w:t>93± 0</w:t>
            </w:r>
            <w:r w:rsidR="00CE6928">
              <w:rPr>
                <w:rFonts w:ascii="Arial" w:hAnsi="Arial" w:cs="Arial"/>
                <w:sz w:val="18"/>
                <w:szCs w:val="18"/>
              </w:rPr>
              <w:t>.</w:t>
            </w:r>
            <w:r w:rsidRPr="00AE6F5C">
              <w:rPr>
                <w:rFonts w:ascii="Arial" w:hAnsi="Arial" w:cs="Arial"/>
                <w:sz w:val="18"/>
                <w:szCs w:val="18"/>
              </w:rPr>
              <w:t xml:space="preserve">06 </w:t>
            </w:r>
            <w:r w:rsidRPr="00AE6F5C">
              <w:rPr>
                <w:rFonts w:ascii="Arial" w:hAnsi="Arial" w:cs="Arial"/>
                <w:sz w:val="18"/>
                <w:szCs w:val="18"/>
                <w:vertAlign w:val="superscript"/>
              </w:rPr>
              <w:t>b</w:t>
            </w:r>
          </w:p>
        </w:tc>
        <w:tc>
          <w:tcPr>
            <w:tcW w:w="1173"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7</w:t>
            </w:r>
            <w:r w:rsidR="00CE6928">
              <w:rPr>
                <w:rFonts w:ascii="Arial" w:hAnsi="Arial" w:cs="Arial"/>
                <w:sz w:val="18"/>
                <w:szCs w:val="18"/>
              </w:rPr>
              <w:t>.</w:t>
            </w:r>
            <w:r w:rsidRPr="00AE6F5C">
              <w:rPr>
                <w:rFonts w:ascii="Arial" w:hAnsi="Arial" w:cs="Arial"/>
                <w:sz w:val="18"/>
                <w:szCs w:val="18"/>
              </w:rPr>
              <w:t xml:space="preserve">8± 0 </w:t>
            </w:r>
            <w:r w:rsidRPr="00AE6F5C">
              <w:rPr>
                <w:rFonts w:ascii="Arial" w:hAnsi="Arial" w:cs="Arial"/>
                <w:sz w:val="18"/>
                <w:szCs w:val="18"/>
                <w:vertAlign w:val="superscript"/>
              </w:rPr>
              <w:t>b</w:t>
            </w:r>
          </w:p>
        </w:tc>
        <w:tc>
          <w:tcPr>
            <w:tcW w:w="1047" w:type="dxa"/>
          </w:tcPr>
          <w:p w:rsidR="004156D4" w:rsidRPr="00F06F19" w:rsidRDefault="004156D4" w:rsidP="004156D4">
            <w:pPr>
              <w:ind w:left="11" w:right="57" w:hanging="11"/>
              <w:rPr>
                <w:rFonts w:ascii="Arial" w:hAnsi="Arial" w:cs="Arial"/>
                <w:sz w:val="18"/>
                <w:szCs w:val="18"/>
              </w:rPr>
            </w:pPr>
            <w:r w:rsidRPr="00AE6F5C">
              <w:rPr>
                <w:rFonts w:ascii="Arial" w:hAnsi="Arial" w:cs="Arial"/>
                <w:sz w:val="18"/>
                <w:szCs w:val="18"/>
              </w:rPr>
              <w:t>7</w:t>
            </w:r>
            <w:r w:rsidR="00022883">
              <w:rPr>
                <w:rFonts w:ascii="Arial" w:hAnsi="Arial" w:cs="Arial"/>
                <w:sz w:val="18"/>
                <w:szCs w:val="18"/>
              </w:rPr>
              <w:t>.</w:t>
            </w:r>
            <w:r w:rsidRPr="00AE6F5C">
              <w:rPr>
                <w:rFonts w:ascii="Arial" w:hAnsi="Arial" w:cs="Arial"/>
                <w:sz w:val="18"/>
                <w:szCs w:val="18"/>
              </w:rPr>
              <w:t>5± 0</w:t>
            </w:r>
            <w:r w:rsidR="00022883">
              <w:rPr>
                <w:rFonts w:ascii="Arial" w:hAnsi="Arial" w:cs="Arial"/>
                <w:sz w:val="18"/>
                <w:szCs w:val="18"/>
              </w:rPr>
              <w:t>.</w:t>
            </w:r>
            <w:r w:rsidRPr="00AE6F5C">
              <w:rPr>
                <w:rFonts w:ascii="Arial" w:hAnsi="Arial" w:cs="Arial"/>
                <w:sz w:val="18"/>
                <w:szCs w:val="18"/>
              </w:rPr>
              <w:t xml:space="preserve">1 </w:t>
            </w:r>
            <w:r w:rsidRPr="00AE6F5C">
              <w:rPr>
                <w:rFonts w:ascii="Arial" w:hAnsi="Arial" w:cs="Arial"/>
                <w:sz w:val="18"/>
                <w:szCs w:val="18"/>
                <w:vertAlign w:val="superscript"/>
              </w:rPr>
              <w:t>b</w:t>
            </w:r>
          </w:p>
        </w:tc>
      </w:tr>
    </w:tbl>
    <w:p w:rsidR="00717448" w:rsidRDefault="002968E0" w:rsidP="00441B6F">
      <w:pPr>
        <w:pStyle w:val="Body"/>
        <w:spacing w:after="0"/>
        <w:rPr>
          <w:rFonts w:ascii="Arial" w:hAnsi="Arial" w:cs="Arial"/>
        </w:rPr>
      </w:pPr>
      <w:r w:rsidRPr="002968E0">
        <w:rPr>
          <w:rFonts w:ascii="Arial" w:hAnsi="Arial" w:cs="Arial"/>
          <w:b/>
          <w:bCs/>
        </w:rPr>
        <w:t>Table 3:</w:t>
      </w:r>
      <w:r w:rsidRPr="005303D0">
        <w:rPr>
          <w:rFonts w:ascii="Arial" w:hAnsi="Arial" w:cs="Arial"/>
          <w:b/>
          <w:bCs/>
        </w:rPr>
        <w:t xml:space="preserve">Changes in the </w:t>
      </w:r>
      <w:r>
        <w:rPr>
          <w:rFonts w:ascii="Arial" w:hAnsi="Arial" w:cs="Arial"/>
          <w:b/>
          <w:bCs/>
        </w:rPr>
        <w:t>Brix degree</w:t>
      </w:r>
      <w:r w:rsidRPr="005303D0">
        <w:rPr>
          <w:rFonts w:ascii="Arial" w:hAnsi="Arial" w:cs="Arial"/>
          <w:b/>
          <w:bCs/>
        </w:rPr>
        <w:t xml:space="preserve"> of tomato purees</w:t>
      </w: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173432" w:rsidRDefault="00173432" w:rsidP="002968E0">
      <w:pPr>
        <w:pStyle w:val="Body"/>
        <w:spacing w:after="0"/>
        <w:rPr>
          <w:rFonts w:ascii="Arial" w:hAnsi="Arial" w:cs="Arial"/>
          <w:sz w:val="16"/>
          <w:szCs w:val="16"/>
        </w:rPr>
      </w:pPr>
    </w:p>
    <w:p w:rsidR="002968E0" w:rsidRPr="00E9563E" w:rsidRDefault="002968E0" w:rsidP="002968E0">
      <w:pPr>
        <w:pStyle w:val="Body"/>
        <w:spacing w:after="0"/>
        <w:rPr>
          <w:rFonts w:ascii="Arial" w:hAnsi="Arial" w:cs="Arial"/>
          <w:sz w:val="16"/>
          <w:szCs w:val="16"/>
        </w:rPr>
      </w:pPr>
      <w:r w:rsidRPr="00AA1007">
        <w:rPr>
          <w:rFonts w:ascii="Arial" w:hAnsi="Arial" w:cs="Arial"/>
          <w:sz w:val="16"/>
          <w:szCs w:val="16"/>
        </w:rPr>
        <w:t>In the same row and column, values marked with the same letters do not show significant differences at the 5% level according to the Tuckey test</w:t>
      </w:r>
    </w:p>
    <w:p w:rsidR="002968E0" w:rsidRPr="00EC4A15" w:rsidRDefault="002968E0" w:rsidP="002968E0">
      <w:pPr>
        <w:rPr>
          <w:b/>
          <w:sz w:val="16"/>
          <w:szCs w:val="16"/>
        </w:rPr>
      </w:pPr>
      <w:r w:rsidRPr="00EC4A15">
        <w:rPr>
          <w:b/>
          <w:sz w:val="16"/>
          <w:szCs w:val="16"/>
        </w:rPr>
        <w:t xml:space="preserve">UCT: </w:t>
      </w:r>
      <w:r w:rsidRPr="00EC4A15">
        <w:rPr>
          <w:sz w:val="16"/>
          <w:szCs w:val="16"/>
        </w:rPr>
        <w:t xml:space="preserve">Untreated </w:t>
      </w:r>
      <w:r w:rsidRPr="003506B2">
        <w:rPr>
          <w:rFonts w:ascii="Arial" w:hAnsi="Arial" w:cs="Arial"/>
          <w:sz w:val="16"/>
          <w:szCs w:val="16"/>
        </w:rPr>
        <w:t>crushed tomatoes</w:t>
      </w:r>
      <w:r w:rsidRPr="00EC4A15">
        <w:rPr>
          <w:sz w:val="16"/>
          <w:szCs w:val="16"/>
        </w:rPr>
        <w:t>;</w:t>
      </w:r>
      <w:r w:rsidRPr="00EC4A15">
        <w:rPr>
          <w:b/>
          <w:sz w:val="16"/>
          <w:szCs w:val="16"/>
        </w:rPr>
        <w:t xml:space="preserve"> CUP:</w:t>
      </w:r>
      <w:r w:rsidRPr="003506B2">
        <w:rPr>
          <w:rFonts w:ascii="Arial" w:hAnsi="Arial" w:cs="Arial"/>
          <w:sz w:val="16"/>
          <w:szCs w:val="16"/>
        </w:rPr>
        <w:t>Concentrated unblanched</w:t>
      </w:r>
      <w:r w:rsidRPr="00EC4A15">
        <w:rPr>
          <w:rFonts w:ascii="Arial" w:hAnsi="Arial" w:cs="Arial"/>
          <w:sz w:val="16"/>
          <w:szCs w:val="16"/>
        </w:rPr>
        <w:t>puree</w:t>
      </w:r>
      <w:r w:rsidRPr="00EC4A15">
        <w:rPr>
          <w:sz w:val="16"/>
          <w:szCs w:val="16"/>
        </w:rPr>
        <w:t xml:space="preserve">; </w:t>
      </w:r>
      <w:r w:rsidRPr="00EC4A15">
        <w:rPr>
          <w:b/>
          <w:sz w:val="16"/>
          <w:szCs w:val="16"/>
        </w:rPr>
        <w:t xml:space="preserve">BCT: </w:t>
      </w:r>
      <w:r w:rsidRPr="003506B2">
        <w:rPr>
          <w:rFonts w:ascii="Arial" w:hAnsi="Arial" w:cs="Arial"/>
          <w:sz w:val="16"/>
          <w:szCs w:val="16"/>
        </w:rPr>
        <w:t>blanched crushed tomatoes</w:t>
      </w:r>
      <w:r w:rsidRPr="00EC4A15">
        <w:rPr>
          <w:sz w:val="16"/>
          <w:szCs w:val="16"/>
        </w:rPr>
        <w:t xml:space="preserve">; </w:t>
      </w:r>
      <w:r w:rsidRPr="00EC4A15">
        <w:rPr>
          <w:b/>
          <w:sz w:val="16"/>
          <w:szCs w:val="16"/>
        </w:rPr>
        <w:t xml:space="preserve">CBP: </w:t>
      </w:r>
      <w:r w:rsidRPr="00EC4A15">
        <w:rPr>
          <w:rFonts w:ascii="Arial" w:hAnsi="Arial" w:cs="Arial"/>
          <w:sz w:val="16"/>
          <w:szCs w:val="16"/>
        </w:rPr>
        <w:t>concentrated bleached puree</w:t>
      </w:r>
    </w:p>
    <w:p w:rsidR="002968E0" w:rsidRDefault="002968E0" w:rsidP="00441B6F">
      <w:pPr>
        <w:pStyle w:val="Body"/>
        <w:spacing w:after="0"/>
        <w:rPr>
          <w:rFonts w:ascii="Arial" w:hAnsi="Arial" w:cs="Arial"/>
        </w:rPr>
      </w:pPr>
    </w:p>
    <w:p w:rsidR="002968E0" w:rsidRDefault="002968E0" w:rsidP="00441B6F">
      <w:pPr>
        <w:pStyle w:val="Body"/>
        <w:spacing w:after="0"/>
        <w:rPr>
          <w:rFonts w:ascii="Arial" w:hAnsi="Arial" w:cs="Arial"/>
        </w:rPr>
      </w:pPr>
      <w:r w:rsidRPr="002968E0">
        <w:rPr>
          <w:rFonts w:ascii="Arial" w:hAnsi="Arial" w:cs="Arial"/>
          <w:b/>
          <w:bCs/>
        </w:rPr>
        <w:t>Table 4:</w:t>
      </w:r>
      <w:r w:rsidRPr="005303D0">
        <w:rPr>
          <w:rFonts w:ascii="Arial" w:hAnsi="Arial" w:cs="Arial"/>
          <w:b/>
          <w:bCs/>
        </w:rPr>
        <w:t xml:space="preserve">Changes in the </w:t>
      </w:r>
      <w:r>
        <w:rPr>
          <w:rFonts w:ascii="Arial" w:hAnsi="Arial" w:cs="Arial"/>
          <w:b/>
          <w:bCs/>
        </w:rPr>
        <w:t>color</w:t>
      </w:r>
      <w:r w:rsidRPr="005303D0">
        <w:rPr>
          <w:rFonts w:ascii="Arial" w:hAnsi="Arial" w:cs="Arial"/>
          <w:b/>
          <w:bCs/>
        </w:rPr>
        <w:t xml:space="preserve"> of tomato purees</w:t>
      </w:r>
    </w:p>
    <w:tbl>
      <w:tblPr>
        <w:tblStyle w:val="TableGrid0"/>
        <w:tblpPr w:leftFromText="141" w:rightFromText="141" w:vertAnchor="text" w:horzAnchor="margin" w:tblpXSpec="center" w:tblpY="24"/>
        <w:tblW w:w="8224" w:type="dxa"/>
        <w:tblInd w:w="0" w:type="dxa"/>
        <w:tblBorders>
          <w:top w:val="single" w:sz="18" w:space="0" w:color="auto"/>
          <w:bottom w:val="single" w:sz="18" w:space="0" w:color="auto"/>
        </w:tblBorders>
        <w:tblLayout w:type="fixed"/>
        <w:tblLook w:val="0000"/>
      </w:tblPr>
      <w:tblGrid>
        <w:gridCol w:w="567"/>
        <w:gridCol w:w="851"/>
        <w:gridCol w:w="1136"/>
        <w:gridCol w:w="1138"/>
        <w:gridCol w:w="1125"/>
        <w:gridCol w:w="14"/>
        <w:gridCol w:w="1123"/>
        <w:gridCol w:w="1140"/>
        <w:gridCol w:w="992"/>
        <w:gridCol w:w="138"/>
      </w:tblGrid>
      <w:tr w:rsidR="007F4FA9" w:rsidRPr="001B0CED" w:rsidTr="007F4FA9">
        <w:trPr>
          <w:trHeight w:val="377"/>
        </w:trPr>
        <w:tc>
          <w:tcPr>
            <w:tcW w:w="567" w:type="dxa"/>
            <w:tcBorders>
              <w:top w:val="single" w:sz="18" w:space="0" w:color="auto"/>
              <w:bottom w:val="single" w:sz="18" w:space="0" w:color="auto"/>
            </w:tcBorders>
            <w:shd w:val="clear" w:color="auto" w:fill="BFBFBF" w:themeFill="background1" w:themeFillShade="BF"/>
          </w:tcPr>
          <w:p w:rsidR="007F4FA9" w:rsidRPr="006F0141" w:rsidRDefault="007F4FA9" w:rsidP="0006585C">
            <w:pPr>
              <w:jc w:val="center"/>
              <w:rPr>
                <w:rFonts w:ascii="Arial" w:hAnsi="Arial" w:cs="Arial"/>
                <w:sz w:val="18"/>
                <w:szCs w:val="18"/>
                <w:lang w:val="en-US"/>
              </w:rPr>
            </w:pPr>
          </w:p>
        </w:tc>
        <w:tc>
          <w:tcPr>
            <w:tcW w:w="4250" w:type="dxa"/>
            <w:gridSpan w:val="4"/>
            <w:tcBorders>
              <w:top w:val="single" w:sz="18" w:space="0" w:color="auto"/>
              <w:bottom w:val="single" w:sz="18" w:space="0" w:color="auto"/>
            </w:tcBorders>
            <w:shd w:val="clear" w:color="auto" w:fill="BFBFBF" w:themeFill="background1" w:themeFillShade="BF"/>
          </w:tcPr>
          <w:p w:rsidR="007F4FA9" w:rsidRPr="00B57869" w:rsidRDefault="007F4FA9" w:rsidP="0006585C">
            <w:pPr>
              <w:ind w:left="10" w:right="55" w:hanging="10"/>
              <w:jc w:val="center"/>
              <w:rPr>
                <w:rFonts w:ascii="Arial" w:hAnsi="Arial" w:cs="Arial"/>
                <w:b/>
                <w:bCs/>
                <w:sz w:val="18"/>
                <w:szCs w:val="18"/>
                <w:lang w:val="fr-CI"/>
              </w:rPr>
            </w:pPr>
            <w:r w:rsidRPr="00B57869">
              <w:rPr>
                <w:rFonts w:ascii="Arial" w:hAnsi="Arial" w:cs="Arial"/>
                <w:b/>
                <w:bCs/>
                <w:sz w:val="18"/>
                <w:szCs w:val="18"/>
                <w:lang w:val="fr-CI"/>
              </w:rPr>
              <w:t>Ambient temperature</w:t>
            </w:r>
            <w:r w:rsidRPr="00A316CD">
              <w:rPr>
                <w:rFonts w:ascii="Arial" w:hAnsi="Arial" w:cs="Arial"/>
                <w:b/>
                <w:bCs/>
                <w:sz w:val="18"/>
                <w:szCs w:val="18"/>
              </w:rPr>
              <w:t>29°C</w:t>
            </w:r>
          </w:p>
          <w:p w:rsidR="007F4FA9" w:rsidRPr="001B0CED" w:rsidRDefault="007F4FA9" w:rsidP="0006585C">
            <w:pPr>
              <w:jc w:val="both"/>
              <w:rPr>
                <w:rFonts w:ascii="Arial" w:hAnsi="Arial" w:cs="Arial"/>
                <w:sz w:val="18"/>
                <w:szCs w:val="18"/>
              </w:rPr>
            </w:pPr>
          </w:p>
        </w:tc>
        <w:tc>
          <w:tcPr>
            <w:tcW w:w="3407" w:type="dxa"/>
            <w:gridSpan w:val="5"/>
            <w:tcBorders>
              <w:top w:val="single" w:sz="18" w:space="0" w:color="auto"/>
              <w:bottom w:val="single" w:sz="18" w:space="0" w:color="auto"/>
            </w:tcBorders>
            <w:shd w:val="clear" w:color="auto" w:fill="BFBFBF" w:themeFill="background1" w:themeFillShade="BF"/>
          </w:tcPr>
          <w:p w:rsidR="007F4FA9" w:rsidRPr="00B57869" w:rsidRDefault="007F4FA9" w:rsidP="0006585C">
            <w:pPr>
              <w:ind w:left="10" w:right="55" w:hanging="10"/>
              <w:jc w:val="center"/>
              <w:rPr>
                <w:rFonts w:ascii="Arial" w:hAnsi="Arial" w:cs="Arial"/>
                <w:b/>
                <w:bCs/>
                <w:sz w:val="18"/>
                <w:szCs w:val="18"/>
                <w:lang w:val="fr-CI"/>
              </w:rPr>
            </w:pPr>
            <w:r w:rsidRPr="00B57869">
              <w:rPr>
                <w:rFonts w:ascii="Arial" w:hAnsi="Arial" w:cs="Arial"/>
                <w:b/>
                <w:bCs/>
                <w:sz w:val="18"/>
                <w:szCs w:val="18"/>
                <w:lang w:val="fr-CI"/>
              </w:rPr>
              <w:t>Refrigerationtemperature</w:t>
            </w:r>
            <w:r w:rsidRPr="00A316CD">
              <w:rPr>
                <w:rFonts w:ascii="Arial" w:hAnsi="Arial" w:cs="Arial"/>
                <w:b/>
                <w:bCs/>
                <w:sz w:val="18"/>
                <w:szCs w:val="18"/>
              </w:rPr>
              <w:t>6°C</w:t>
            </w:r>
          </w:p>
          <w:p w:rsidR="007F4FA9" w:rsidRPr="001B0CED" w:rsidRDefault="007F4FA9" w:rsidP="0006585C">
            <w:pPr>
              <w:jc w:val="both"/>
              <w:rPr>
                <w:rFonts w:ascii="Arial" w:hAnsi="Arial" w:cs="Arial"/>
                <w:sz w:val="18"/>
                <w:szCs w:val="18"/>
              </w:rPr>
            </w:pPr>
          </w:p>
        </w:tc>
      </w:tr>
      <w:tr w:rsidR="007F4FA9" w:rsidRPr="001B0CED" w:rsidTr="006F0141">
        <w:trPr>
          <w:gridAfter w:val="1"/>
          <w:wAfter w:w="138" w:type="dxa"/>
          <w:trHeight w:val="336"/>
        </w:trPr>
        <w:tc>
          <w:tcPr>
            <w:tcW w:w="567" w:type="dxa"/>
            <w:tcBorders>
              <w:top w:val="single" w:sz="18" w:space="0" w:color="auto"/>
              <w:bottom w:val="single" w:sz="12" w:space="0" w:color="auto"/>
            </w:tcBorders>
            <w:shd w:val="clear" w:color="auto" w:fill="F2F2F2" w:themeFill="background1" w:themeFillShade="F2"/>
          </w:tcPr>
          <w:p w:rsidR="007F4FA9" w:rsidRPr="001B0CED" w:rsidRDefault="007F4FA9" w:rsidP="0006585C">
            <w:pPr>
              <w:jc w:val="center"/>
              <w:rPr>
                <w:rFonts w:ascii="Arial" w:hAnsi="Arial" w:cs="Arial"/>
                <w:sz w:val="18"/>
                <w:szCs w:val="18"/>
              </w:rPr>
            </w:pPr>
            <w:r w:rsidRPr="001B0CED">
              <w:rPr>
                <w:rFonts w:ascii="Arial" w:hAnsi="Arial" w:cs="Arial"/>
                <w:sz w:val="18"/>
                <w:szCs w:val="18"/>
              </w:rPr>
              <w:t>Ech</w:t>
            </w:r>
            <w:r>
              <w:rPr>
                <w:rFonts w:ascii="Arial" w:hAnsi="Arial" w:cs="Arial"/>
                <w:sz w:val="18"/>
                <w:szCs w:val="18"/>
              </w:rPr>
              <w:t>.</w:t>
            </w:r>
          </w:p>
        </w:tc>
        <w:tc>
          <w:tcPr>
            <w:tcW w:w="851" w:type="dxa"/>
            <w:tcBorders>
              <w:top w:val="single" w:sz="18" w:space="0" w:color="auto"/>
              <w:bottom w:val="single" w:sz="12" w:space="0" w:color="auto"/>
            </w:tcBorders>
          </w:tcPr>
          <w:p w:rsidR="007F4FA9" w:rsidRPr="001B0CED" w:rsidRDefault="007F4FA9" w:rsidP="0006585C">
            <w:pPr>
              <w:rPr>
                <w:rFonts w:ascii="Arial" w:hAnsi="Arial" w:cs="Arial"/>
                <w:sz w:val="18"/>
                <w:szCs w:val="18"/>
              </w:rPr>
            </w:pPr>
            <w:r>
              <w:rPr>
                <w:rFonts w:ascii="Arial" w:hAnsi="Arial" w:cs="Arial"/>
                <w:sz w:val="18"/>
                <w:szCs w:val="18"/>
              </w:rPr>
              <w:t>Days</w:t>
            </w:r>
          </w:p>
        </w:tc>
        <w:tc>
          <w:tcPr>
            <w:tcW w:w="1136" w:type="dxa"/>
            <w:tcBorders>
              <w:top w:val="single" w:sz="18" w:space="0" w:color="auto"/>
              <w:bottom w:val="single" w:sz="12" w:space="0" w:color="auto"/>
            </w:tcBorders>
          </w:tcPr>
          <w:p w:rsidR="007F4FA9" w:rsidRPr="001B0CED" w:rsidRDefault="007F4FA9" w:rsidP="0006585C">
            <w:pPr>
              <w:rPr>
                <w:rFonts w:ascii="Arial" w:hAnsi="Arial" w:cs="Arial"/>
                <w:sz w:val="18"/>
                <w:szCs w:val="18"/>
              </w:rPr>
            </w:pPr>
            <w:r>
              <w:rPr>
                <w:rFonts w:ascii="Arial" w:hAnsi="Arial" w:cs="Arial"/>
                <w:sz w:val="18"/>
                <w:szCs w:val="18"/>
              </w:rPr>
              <w:t>L*</w:t>
            </w:r>
          </w:p>
        </w:tc>
        <w:tc>
          <w:tcPr>
            <w:tcW w:w="1138" w:type="dxa"/>
            <w:tcBorders>
              <w:top w:val="single" w:sz="18" w:space="0" w:color="auto"/>
              <w:bottom w:val="single" w:sz="12" w:space="0" w:color="auto"/>
            </w:tcBorders>
          </w:tcPr>
          <w:p w:rsidR="007F4FA9" w:rsidRPr="001B0CED" w:rsidRDefault="007F4FA9" w:rsidP="0006585C">
            <w:pPr>
              <w:rPr>
                <w:rFonts w:ascii="Arial" w:hAnsi="Arial" w:cs="Arial"/>
                <w:sz w:val="18"/>
                <w:szCs w:val="18"/>
              </w:rPr>
            </w:pPr>
            <w:r>
              <w:rPr>
                <w:rFonts w:ascii="Arial" w:hAnsi="Arial" w:cs="Arial"/>
                <w:sz w:val="18"/>
                <w:szCs w:val="18"/>
              </w:rPr>
              <w:t>a*</w:t>
            </w:r>
          </w:p>
        </w:tc>
        <w:tc>
          <w:tcPr>
            <w:tcW w:w="1139" w:type="dxa"/>
            <w:gridSpan w:val="2"/>
            <w:tcBorders>
              <w:top w:val="single" w:sz="18" w:space="0" w:color="auto"/>
              <w:bottom w:val="single" w:sz="12" w:space="0" w:color="auto"/>
            </w:tcBorders>
          </w:tcPr>
          <w:p w:rsidR="007F4FA9" w:rsidRPr="001B0CED" w:rsidRDefault="007F4FA9" w:rsidP="0006585C">
            <w:pPr>
              <w:rPr>
                <w:rFonts w:ascii="Arial" w:hAnsi="Arial" w:cs="Arial"/>
                <w:sz w:val="18"/>
                <w:szCs w:val="18"/>
              </w:rPr>
            </w:pPr>
            <w:r>
              <w:rPr>
                <w:rFonts w:ascii="Arial" w:hAnsi="Arial" w:cs="Arial"/>
                <w:sz w:val="18"/>
                <w:szCs w:val="18"/>
              </w:rPr>
              <w:t>b*</w:t>
            </w:r>
          </w:p>
        </w:tc>
        <w:tc>
          <w:tcPr>
            <w:tcW w:w="1123" w:type="dxa"/>
            <w:tcBorders>
              <w:top w:val="single" w:sz="18" w:space="0" w:color="auto"/>
              <w:bottom w:val="single" w:sz="12" w:space="0" w:color="auto"/>
            </w:tcBorders>
          </w:tcPr>
          <w:p w:rsidR="007F4FA9" w:rsidRPr="001B0CED" w:rsidRDefault="007F4FA9" w:rsidP="0006585C">
            <w:pPr>
              <w:rPr>
                <w:rFonts w:ascii="Arial" w:hAnsi="Arial" w:cs="Arial"/>
                <w:sz w:val="18"/>
                <w:szCs w:val="18"/>
              </w:rPr>
            </w:pPr>
            <w:r>
              <w:rPr>
                <w:rFonts w:ascii="Arial" w:hAnsi="Arial" w:cs="Arial"/>
                <w:sz w:val="18"/>
                <w:szCs w:val="18"/>
              </w:rPr>
              <w:t>L*</w:t>
            </w:r>
          </w:p>
        </w:tc>
        <w:tc>
          <w:tcPr>
            <w:tcW w:w="1140" w:type="dxa"/>
            <w:tcBorders>
              <w:top w:val="single" w:sz="18" w:space="0" w:color="auto"/>
              <w:bottom w:val="single" w:sz="12" w:space="0" w:color="auto"/>
            </w:tcBorders>
          </w:tcPr>
          <w:p w:rsidR="007F4FA9" w:rsidRPr="001B0CED" w:rsidRDefault="007F4FA9" w:rsidP="0006585C">
            <w:pPr>
              <w:rPr>
                <w:rFonts w:ascii="Arial" w:hAnsi="Arial" w:cs="Arial"/>
                <w:sz w:val="18"/>
                <w:szCs w:val="18"/>
              </w:rPr>
            </w:pPr>
            <w:r>
              <w:rPr>
                <w:rFonts w:ascii="Arial" w:hAnsi="Arial" w:cs="Arial"/>
                <w:sz w:val="18"/>
                <w:szCs w:val="18"/>
              </w:rPr>
              <w:t>a*</w:t>
            </w:r>
          </w:p>
        </w:tc>
        <w:tc>
          <w:tcPr>
            <w:tcW w:w="992" w:type="dxa"/>
            <w:tcBorders>
              <w:top w:val="single" w:sz="18" w:space="0" w:color="auto"/>
              <w:bottom w:val="single" w:sz="12" w:space="0" w:color="auto"/>
            </w:tcBorders>
          </w:tcPr>
          <w:p w:rsidR="007F4FA9" w:rsidRPr="001B0CED" w:rsidRDefault="007F4FA9" w:rsidP="0006585C">
            <w:pPr>
              <w:rPr>
                <w:rFonts w:ascii="Arial" w:hAnsi="Arial" w:cs="Arial"/>
                <w:sz w:val="18"/>
                <w:szCs w:val="18"/>
              </w:rPr>
            </w:pPr>
            <w:r>
              <w:rPr>
                <w:rFonts w:ascii="Arial" w:hAnsi="Arial" w:cs="Arial"/>
                <w:sz w:val="18"/>
                <w:szCs w:val="18"/>
              </w:rPr>
              <w:t>b*</w:t>
            </w:r>
          </w:p>
        </w:tc>
      </w:tr>
      <w:tr w:rsidR="007F4FA9" w:rsidRPr="001B0CED" w:rsidTr="007F4FA9">
        <w:trPr>
          <w:gridAfter w:val="1"/>
          <w:wAfter w:w="138" w:type="dxa"/>
          <w:trHeight w:val="301"/>
        </w:trPr>
        <w:tc>
          <w:tcPr>
            <w:tcW w:w="567" w:type="dxa"/>
            <w:tcBorders>
              <w:top w:val="single" w:sz="12" w:space="0" w:color="auto"/>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Borders>
              <w:top w:val="single" w:sz="12" w:space="0" w:color="auto"/>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0</w:t>
            </w:r>
          </w:p>
        </w:tc>
        <w:tc>
          <w:tcPr>
            <w:tcW w:w="1136" w:type="dxa"/>
            <w:tcBorders>
              <w:top w:val="single" w:sz="12" w:space="0" w:color="auto"/>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27</w:t>
            </w:r>
            <w:r w:rsidR="00953BC4">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4±0</w:t>
            </w:r>
            <w:r w:rsidR="00953BC4">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5a</w:t>
            </w:r>
          </w:p>
        </w:tc>
        <w:tc>
          <w:tcPr>
            <w:tcW w:w="1138" w:type="dxa"/>
            <w:tcBorders>
              <w:top w:val="single" w:sz="12" w:space="0" w:color="auto"/>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9±0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7b</w:t>
            </w:r>
          </w:p>
        </w:tc>
        <w:tc>
          <w:tcPr>
            <w:tcW w:w="1139" w:type="dxa"/>
            <w:gridSpan w:val="2"/>
            <w:tcBorders>
              <w:top w:val="single" w:sz="12" w:space="0" w:color="auto"/>
            </w:tcBorders>
          </w:tcPr>
          <w:p w:rsidR="007F4FA9" w:rsidRPr="0053489E" w:rsidRDefault="007F4FA9" w:rsidP="0006585C">
            <w:pPr>
              <w:ind w:left="11" w:right="57" w:hanging="11"/>
              <w:rPr>
                <w:rFonts w:ascii="Arial" w:hAnsi="Arial" w:cs="Arial"/>
                <w:sz w:val="18"/>
                <w:szCs w:val="18"/>
              </w:rPr>
            </w:pPr>
            <w:r w:rsidRPr="0053489E">
              <w:rPr>
                <w:rFonts w:ascii="Arial" w:eastAsia="Times New Roman" w:hAnsi="Arial" w:cs="Arial"/>
                <w:color w:val="000000"/>
                <w:sz w:val="18"/>
                <w:szCs w:val="18"/>
              </w:rPr>
              <w:t>22</w:t>
            </w:r>
            <w:r w:rsidR="00841887">
              <w:rPr>
                <w:rFonts w:ascii="Arial" w:eastAsia="Times New Roman" w:hAnsi="Arial" w:cs="Arial"/>
                <w:color w:val="000000"/>
                <w:sz w:val="18"/>
                <w:szCs w:val="18"/>
              </w:rPr>
              <w:t>.</w:t>
            </w:r>
            <w:r w:rsidRPr="0053489E">
              <w:rPr>
                <w:rFonts w:ascii="Arial" w:eastAsia="Times New Roman" w:hAnsi="Arial" w:cs="Arial"/>
                <w:color w:val="000000"/>
                <w:sz w:val="18"/>
                <w:szCs w:val="18"/>
              </w:rPr>
              <w:t>8±0</w:t>
            </w:r>
            <w:r w:rsidR="00841887">
              <w:rPr>
                <w:rFonts w:ascii="Arial" w:eastAsia="Times New Roman" w:hAnsi="Arial" w:cs="Arial"/>
                <w:color w:val="000000"/>
                <w:sz w:val="18"/>
                <w:szCs w:val="18"/>
              </w:rPr>
              <w:t>.</w:t>
            </w:r>
            <w:r w:rsidRPr="0053489E">
              <w:rPr>
                <w:rFonts w:ascii="Arial" w:eastAsia="Times New Roman" w:hAnsi="Arial" w:cs="Arial"/>
                <w:color w:val="000000"/>
                <w:sz w:val="18"/>
                <w:szCs w:val="18"/>
              </w:rPr>
              <w:t>6b</w:t>
            </w:r>
          </w:p>
        </w:tc>
        <w:tc>
          <w:tcPr>
            <w:tcW w:w="1123" w:type="dxa"/>
            <w:tcBorders>
              <w:top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27</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4±0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5a</w:t>
            </w:r>
          </w:p>
        </w:tc>
        <w:tc>
          <w:tcPr>
            <w:tcW w:w="1140" w:type="dxa"/>
            <w:tcBorders>
              <w:top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7b</w:t>
            </w:r>
          </w:p>
        </w:tc>
        <w:tc>
          <w:tcPr>
            <w:tcW w:w="992" w:type="dxa"/>
            <w:tcBorders>
              <w:top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22</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8±0</w:t>
            </w:r>
            <w:r w:rsidR="00841887">
              <w:rPr>
                <w:rFonts w:ascii="Arial" w:eastAsia="Times New Roman" w:hAnsi="Arial" w:cs="Arial"/>
                <w:color w:val="000000"/>
                <w:sz w:val="18"/>
                <w:szCs w:val="18"/>
              </w:rPr>
              <w:t>.</w:t>
            </w:r>
            <w:r>
              <w:rPr>
                <w:rFonts w:ascii="Arial" w:eastAsia="Times New Roman" w:hAnsi="Arial" w:cs="Arial"/>
                <w:color w:val="000000"/>
                <w:sz w:val="18"/>
                <w:szCs w:val="18"/>
              </w:rPr>
              <w:t>6</w:t>
            </w:r>
            <w:r w:rsidRPr="00075144">
              <w:rPr>
                <w:rFonts w:ascii="Arial" w:eastAsia="Times New Roman" w:hAnsi="Arial" w:cs="Arial"/>
                <w:color w:val="000000"/>
                <w:sz w:val="18"/>
                <w:szCs w:val="18"/>
              </w:rPr>
              <w:t>b</w:t>
            </w:r>
          </w:p>
        </w:tc>
      </w:tr>
      <w:tr w:rsidR="007F4FA9" w:rsidRPr="001B0CED" w:rsidTr="007F4FA9">
        <w:trPr>
          <w:gridAfter w:val="1"/>
          <w:wAfter w:w="138" w:type="dxa"/>
          <w:trHeight w:val="280"/>
        </w:trPr>
        <w:tc>
          <w:tcPr>
            <w:tcW w:w="567" w:type="dxa"/>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Pr>
          <w:p w:rsidR="007F4FA9" w:rsidRPr="001B0CED" w:rsidRDefault="007F4FA9" w:rsidP="0006585C">
            <w:pPr>
              <w:ind w:left="11" w:right="57" w:hanging="11"/>
              <w:rPr>
                <w:rFonts w:ascii="Arial" w:hAnsi="Arial" w:cs="Arial"/>
                <w:sz w:val="18"/>
                <w:szCs w:val="18"/>
              </w:rPr>
            </w:pPr>
            <w:r w:rsidRPr="001B0CED">
              <w:rPr>
                <w:rFonts w:ascii="Arial" w:hAnsi="Arial" w:cs="Arial"/>
                <w:sz w:val="18"/>
                <w:szCs w:val="18"/>
              </w:rPr>
              <w:t>Day 7</w:t>
            </w:r>
          </w:p>
        </w:tc>
        <w:tc>
          <w:tcPr>
            <w:tcW w:w="1136" w:type="dxa"/>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26</w:t>
            </w:r>
            <w:r w:rsidR="00953BC4">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7±0</w:t>
            </w:r>
            <w:r w:rsidR="00953BC4">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3</w:t>
            </w:r>
            <w:r w:rsidRPr="001B139C">
              <w:rPr>
                <w:rFonts w:ascii="Arial" w:eastAsia="Times New Roman" w:hAnsi="Arial" w:cs="Arial"/>
                <w:color w:val="000000" w:themeColor="text1"/>
                <w:sz w:val="18"/>
                <w:szCs w:val="18"/>
              </w:rPr>
              <w:t>a</w:t>
            </w:r>
          </w:p>
        </w:tc>
        <w:tc>
          <w:tcPr>
            <w:tcW w:w="1138" w:type="dxa"/>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7±0</w:t>
            </w:r>
            <w:r w:rsidR="00841887">
              <w:rPr>
                <w:rFonts w:ascii="Arial" w:eastAsia="Times New Roman" w:hAnsi="Arial" w:cs="Arial"/>
                <w:color w:val="000000"/>
                <w:sz w:val="18"/>
                <w:szCs w:val="18"/>
              </w:rPr>
              <w:t>.</w:t>
            </w:r>
            <w:r>
              <w:rPr>
                <w:rFonts w:ascii="Arial" w:eastAsia="Times New Roman" w:hAnsi="Arial" w:cs="Arial"/>
                <w:color w:val="000000"/>
                <w:sz w:val="18"/>
                <w:szCs w:val="18"/>
              </w:rPr>
              <w:t>3</w:t>
            </w:r>
            <w:r w:rsidRPr="00F12A33">
              <w:rPr>
                <w:rFonts w:ascii="Arial" w:eastAsia="Times New Roman" w:hAnsi="Arial" w:cs="Arial"/>
                <w:color w:val="000000"/>
                <w:sz w:val="18"/>
                <w:szCs w:val="18"/>
              </w:rPr>
              <w:t>a</w:t>
            </w:r>
          </w:p>
        </w:tc>
        <w:tc>
          <w:tcPr>
            <w:tcW w:w="1139" w:type="dxa"/>
            <w:gridSpan w:val="2"/>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22</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4±0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6b</w:t>
            </w:r>
          </w:p>
        </w:tc>
        <w:tc>
          <w:tcPr>
            <w:tcW w:w="1123"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21</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841887">
              <w:rPr>
                <w:rFonts w:ascii="Arial" w:eastAsia="Times New Roman" w:hAnsi="Arial" w:cs="Arial"/>
                <w:color w:val="000000"/>
                <w:sz w:val="18"/>
                <w:szCs w:val="18"/>
              </w:rPr>
              <w:t>.</w:t>
            </w:r>
            <w:r>
              <w:rPr>
                <w:rFonts w:ascii="Arial" w:eastAsia="Times New Roman" w:hAnsi="Arial" w:cs="Arial"/>
                <w:color w:val="000000"/>
                <w:sz w:val="18"/>
                <w:szCs w:val="18"/>
              </w:rPr>
              <w:t>2</w:t>
            </w:r>
            <w:r w:rsidRPr="00075144">
              <w:rPr>
                <w:rFonts w:ascii="Arial" w:eastAsia="Times New Roman" w:hAnsi="Arial" w:cs="Arial"/>
                <w:color w:val="000000"/>
                <w:sz w:val="18"/>
                <w:szCs w:val="18"/>
              </w:rPr>
              <w:t>c</w:t>
            </w:r>
          </w:p>
        </w:tc>
        <w:tc>
          <w:tcPr>
            <w:tcW w:w="1140"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22</w:t>
            </w:r>
            <w:r w:rsidR="00212AEC">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841887">
              <w:rPr>
                <w:rFonts w:ascii="Arial" w:eastAsia="Times New Roman" w:hAnsi="Arial" w:cs="Arial"/>
                <w:color w:val="000000"/>
                <w:sz w:val="18"/>
                <w:szCs w:val="18"/>
              </w:rPr>
              <w:t>.</w:t>
            </w:r>
            <w:r>
              <w:rPr>
                <w:rFonts w:ascii="Arial" w:eastAsia="Times New Roman" w:hAnsi="Arial" w:cs="Arial"/>
                <w:color w:val="000000"/>
                <w:sz w:val="18"/>
                <w:szCs w:val="18"/>
              </w:rPr>
              <w:t>8</w:t>
            </w:r>
            <w:r w:rsidRPr="00075144">
              <w:rPr>
                <w:rFonts w:ascii="Arial" w:eastAsia="Times New Roman" w:hAnsi="Arial" w:cs="Arial"/>
                <w:color w:val="000000"/>
                <w:sz w:val="18"/>
                <w:szCs w:val="18"/>
              </w:rPr>
              <w:t>c</w:t>
            </w:r>
          </w:p>
        </w:tc>
        <w:tc>
          <w:tcPr>
            <w:tcW w:w="992"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03±0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8c</w:t>
            </w:r>
          </w:p>
        </w:tc>
      </w:tr>
      <w:tr w:rsidR="007F4FA9" w:rsidRPr="001B0CED" w:rsidTr="007F4FA9">
        <w:trPr>
          <w:gridAfter w:val="1"/>
          <w:wAfter w:w="138" w:type="dxa"/>
          <w:trHeight w:val="283"/>
        </w:trPr>
        <w:tc>
          <w:tcPr>
            <w:tcW w:w="567" w:type="dxa"/>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r w:rsidRPr="001B0CED">
              <w:rPr>
                <w:rFonts w:ascii="Arial" w:hAnsi="Arial" w:cs="Arial"/>
                <w:b/>
                <w:bCs/>
                <w:sz w:val="18"/>
                <w:szCs w:val="18"/>
              </w:rPr>
              <w:t>UCT</w:t>
            </w:r>
          </w:p>
        </w:tc>
        <w:tc>
          <w:tcPr>
            <w:tcW w:w="851" w:type="dxa"/>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14</w:t>
            </w:r>
          </w:p>
        </w:tc>
        <w:tc>
          <w:tcPr>
            <w:tcW w:w="1136" w:type="dxa"/>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26</w:t>
            </w:r>
            <w:r w:rsidR="00953BC4">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2±0</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7a</w:t>
            </w:r>
          </w:p>
        </w:tc>
        <w:tc>
          <w:tcPr>
            <w:tcW w:w="1138" w:type="dxa"/>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Pr>
                <w:rFonts w:ascii="Arial" w:eastAsia="Times New Roman" w:hAnsi="Arial" w:cs="Arial"/>
                <w:color w:val="000000"/>
                <w:sz w:val="18"/>
                <w:szCs w:val="18"/>
              </w:rPr>
              <w:t>5</w:t>
            </w:r>
            <w:r w:rsidRPr="00F12A33">
              <w:rPr>
                <w:rFonts w:ascii="Arial" w:eastAsia="Times New Roman" w:hAnsi="Arial" w:cs="Arial"/>
                <w:color w:val="000000"/>
                <w:sz w:val="18"/>
                <w:szCs w:val="18"/>
              </w:rPr>
              <w:t>±0</w:t>
            </w:r>
            <w:r w:rsidR="00841887">
              <w:rPr>
                <w:rFonts w:ascii="Arial" w:eastAsia="Times New Roman" w:hAnsi="Arial" w:cs="Arial"/>
                <w:color w:val="000000"/>
                <w:sz w:val="18"/>
                <w:szCs w:val="18"/>
              </w:rPr>
              <w:t>.</w:t>
            </w:r>
            <w:r>
              <w:rPr>
                <w:rFonts w:ascii="Arial" w:eastAsia="Times New Roman" w:hAnsi="Arial" w:cs="Arial"/>
                <w:color w:val="000000"/>
                <w:sz w:val="18"/>
                <w:szCs w:val="18"/>
              </w:rPr>
              <w:t>6</w:t>
            </w:r>
            <w:r w:rsidRPr="00F12A33">
              <w:rPr>
                <w:rFonts w:ascii="Arial" w:eastAsia="Times New Roman" w:hAnsi="Arial" w:cs="Arial"/>
                <w:color w:val="000000"/>
                <w:sz w:val="18"/>
                <w:szCs w:val="18"/>
              </w:rPr>
              <w:t>b</w:t>
            </w:r>
          </w:p>
        </w:tc>
        <w:tc>
          <w:tcPr>
            <w:tcW w:w="1139" w:type="dxa"/>
            <w:gridSpan w:val="2"/>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4±0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4b</w:t>
            </w:r>
          </w:p>
        </w:tc>
        <w:tc>
          <w:tcPr>
            <w:tcW w:w="1123"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2±0</w:t>
            </w:r>
            <w:r w:rsidR="00841887">
              <w:rPr>
                <w:rFonts w:ascii="Arial" w:eastAsia="Times New Roman" w:hAnsi="Arial" w:cs="Arial"/>
                <w:color w:val="000000"/>
                <w:sz w:val="18"/>
                <w:szCs w:val="18"/>
              </w:rPr>
              <w:t>.</w:t>
            </w:r>
            <w:r>
              <w:rPr>
                <w:rFonts w:ascii="Arial" w:eastAsia="Times New Roman" w:hAnsi="Arial" w:cs="Arial"/>
                <w:color w:val="000000"/>
                <w:sz w:val="18"/>
                <w:szCs w:val="18"/>
              </w:rPr>
              <w:t>3</w:t>
            </w:r>
            <w:r w:rsidRPr="00075144">
              <w:rPr>
                <w:rFonts w:ascii="Arial" w:eastAsia="Times New Roman" w:hAnsi="Arial" w:cs="Arial"/>
                <w:color w:val="000000"/>
                <w:sz w:val="18"/>
                <w:szCs w:val="18"/>
              </w:rPr>
              <w:t>a</w:t>
            </w:r>
          </w:p>
        </w:tc>
        <w:tc>
          <w:tcPr>
            <w:tcW w:w="1140"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27±0</w:t>
            </w:r>
            <w:r w:rsidR="00841887">
              <w:rPr>
                <w:rFonts w:ascii="Arial" w:eastAsia="Times New Roman" w:hAnsi="Arial" w:cs="Arial"/>
                <w:color w:val="000000"/>
                <w:sz w:val="18"/>
                <w:szCs w:val="18"/>
              </w:rPr>
              <w:t>.</w:t>
            </w:r>
            <w:r>
              <w:rPr>
                <w:rFonts w:ascii="Arial" w:eastAsia="Times New Roman" w:hAnsi="Arial" w:cs="Arial"/>
                <w:color w:val="000000"/>
                <w:sz w:val="18"/>
                <w:szCs w:val="18"/>
              </w:rPr>
              <w:t>6</w:t>
            </w:r>
            <w:r w:rsidRPr="00075144">
              <w:rPr>
                <w:rFonts w:ascii="Arial" w:eastAsia="Times New Roman" w:hAnsi="Arial" w:cs="Arial"/>
                <w:color w:val="000000"/>
                <w:sz w:val="18"/>
                <w:szCs w:val="18"/>
              </w:rPr>
              <w:t>b</w:t>
            </w:r>
          </w:p>
        </w:tc>
        <w:tc>
          <w:tcPr>
            <w:tcW w:w="992"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841887">
              <w:rPr>
                <w:rFonts w:ascii="Arial" w:eastAsia="Times New Roman" w:hAnsi="Arial" w:cs="Arial"/>
                <w:color w:val="000000"/>
                <w:sz w:val="18"/>
                <w:szCs w:val="18"/>
              </w:rPr>
              <w:t>.</w:t>
            </w:r>
            <w:r>
              <w:rPr>
                <w:rFonts w:ascii="Arial" w:eastAsia="Times New Roman" w:hAnsi="Arial" w:cs="Arial"/>
                <w:color w:val="000000"/>
                <w:sz w:val="18"/>
                <w:szCs w:val="18"/>
              </w:rPr>
              <w:t>8</w:t>
            </w:r>
            <w:r w:rsidRPr="00075144">
              <w:rPr>
                <w:rFonts w:ascii="Arial" w:eastAsia="Times New Roman" w:hAnsi="Arial" w:cs="Arial"/>
                <w:color w:val="000000"/>
                <w:sz w:val="18"/>
                <w:szCs w:val="18"/>
              </w:rPr>
              <w:t>±0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12b</w:t>
            </w:r>
          </w:p>
        </w:tc>
      </w:tr>
      <w:tr w:rsidR="007F4FA9" w:rsidRPr="001B0CED" w:rsidTr="007F4FA9">
        <w:trPr>
          <w:gridAfter w:val="1"/>
          <w:wAfter w:w="138" w:type="dxa"/>
          <w:trHeight w:val="288"/>
        </w:trPr>
        <w:tc>
          <w:tcPr>
            <w:tcW w:w="567" w:type="dxa"/>
            <w:tcBorders>
              <w:bottom w:val="single" w:sz="12" w:space="0" w:color="auto"/>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21</w:t>
            </w:r>
          </w:p>
        </w:tc>
        <w:tc>
          <w:tcPr>
            <w:tcW w:w="1136"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24</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8±0</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4a</w:t>
            </w:r>
          </w:p>
        </w:tc>
        <w:tc>
          <w:tcPr>
            <w:tcW w:w="1138"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1±0</w:t>
            </w:r>
            <w:r>
              <w:rPr>
                <w:rFonts w:ascii="Arial" w:eastAsia="Times New Roman" w:hAnsi="Arial" w:cs="Arial"/>
                <w:color w:val="000000"/>
                <w:sz w:val="18"/>
                <w:szCs w:val="18"/>
              </w:rPr>
              <w:t>6</w:t>
            </w:r>
            <w:r w:rsidRPr="00F12A33">
              <w:rPr>
                <w:rFonts w:ascii="Arial" w:eastAsia="Times New Roman" w:hAnsi="Arial" w:cs="Arial"/>
                <w:color w:val="000000"/>
                <w:sz w:val="18"/>
                <w:szCs w:val="18"/>
              </w:rPr>
              <w:t>b</w:t>
            </w:r>
          </w:p>
        </w:tc>
        <w:tc>
          <w:tcPr>
            <w:tcW w:w="1139" w:type="dxa"/>
            <w:gridSpan w:val="2"/>
            <w:tcBorders>
              <w:bottom w:val="single" w:sz="12" w:space="0" w:color="auto"/>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6±0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8b</w:t>
            </w:r>
          </w:p>
        </w:tc>
        <w:tc>
          <w:tcPr>
            <w:tcW w:w="1123"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6±0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6a</w:t>
            </w:r>
          </w:p>
        </w:tc>
        <w:tc>
          <w:tcPr>
            <w:tcW w:w="1140"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3±0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9b</w:t>
            </w:r>
          </w:p>
        </w:tc>
        <w:tc>
          <w:tcPr>
            <w:tcW w:w="992"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8±1</w:t>
            </w:r>
            <w:r>
              <w:rPr>
                <w:rFonts w:ascii="Arial" w:eastAsia="Times New Roman" w:hAnsi="Arial" w:cs="Arial"/>
                <w:color w:val="000000"/>
                <w:sz w:val="18"/>
                <w:szCs w:val="18"/>
              </w:rPr>
              <w:t>7</w:t>
            </w:r>
            <w:r w:rsidRPr="00075144">
              <w:rPr>
                <w:rFonts w:ascii="Arial" w:eastAsia="Times New Roman" w:hAnsi="Arial" w:cs="Arial"/>
                <w:color w:val="000000"/>
                <w:sz w:val="18"/>
                <w:szCs w:val="18"/>
              </w:rPr>
              <w:t>b</w:t>
            </w:r>
          </w:p>
        </w:tc>
      </w:tr>
      <w:tr w:rsidR="007F4FA9" w:rsidRPr="001B0CED" w:rsidTr="007F4FA9">
        <w:trPr>
          <w:gridAfter w:val="1"/>
          <w:wAfter w:w="138" w:type="dxa"/>
          <w:trHeight w:val="247"/>
        </w:trPr>
        <w:tc>
          <w:tcPr>
            <w:tcW w:w="567" w:type="dxa"/>
            <w:tcBorders>
              <w:top w:val="single" w:sz="12" w:space="0" w:color="auto"/>
              <w:bottom w:val="nil"/>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0</w:t>
            </w:r>
          </w:p>
        </w:tc>
        <w:tc>
          <w:tcPr>
            <w:tcW w:w="1136"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25</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9±1</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01a</w:t>
            </w:r>
          </w:p>
        </w:tc>
        <w:tc>
          <w:tcPr>
            <w:tcW w:w="1138"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29</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2±0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4a</w:t>
            </w:r>
          </w:p>
        </w:tc>
        <w:tc>
          <w:tcPr>
            <w:tcW w:w="1139" w:type="dxa"/>
            <w:gridSpan w:val="2"/>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4a</w:t>
            </w:r>
          </w:p>
        </w:tc>
        <w:tc>
          <w:tcPr>
            <w:tcW w:w="1123"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9±1a</w:t>
            </w:r>
          </w:p>
        </w:tc>
        <w:tc>
          <w:tcPr>
            <w:tcW w:w="1140"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29</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4a</w:t>
            </w:r>
          </w:p>
        </w:tc>
        <w:tc>
          <w:tcPr>
            <w:tcW w:w="992"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7±0</w:t>
            </w:r>
            <w:r w:rsidR="00841887">
              <w:rPr>
                <w:rFonts w:ascii="Arial" w:eastAsia="Times New Roman" w:hAnsi="Arial" w:cs="Arial"/>
                <w:color w:val="000000"/>
                <w:sz w:val="18"/>
                <w:szCs w:val="18"/>
              </w:rPr>
              <w:t>.</w:t>
            </w:r>
            <w:r>
              <w:rPr>
                <w:rFonts w:ascii="Arial" w:eastAsia="Times New Roman" w:hAnsi="Arial" w:cs="Arial"/>
                <w:color w:val="000000"/>
                <w:sz w:val="18"/>
                <w:szCs w:val="18"/>
              </w:rPr>
              <w:t>4</w:t>
            </w:r>
            <w:r w:rsidRPr="00075144">
              <w:rPr>
                <w:rFonts w:ascii="Arial" w:eastAsia="Times New Roman" w:hAnsi="Arial" w:cs="Arial"/>
                <w:color w:val="000000"/>
                <w:sz w:val="18"/>
                <w:szCs w:val="18"/>
              </w:rPr>
              <w:t>a</w:t>
            </w:r>
          </w:p>
        </w:tc>
      </w:tr>
      <w:tr w:rsidR="007F4FA9" w:rsidRPr="001B0CED" w:rsidTr="007F4FA9">
        <w:trPr>
          <w:gridAfter w:val="1"/>
          <w:wAfter w:w="138" w:type="dxa"/>
          <w:trHeight w:val="281"/>
        </w:trPr>
        <w:tc>
          <w:tcPr>
            <w:tcW w:w="567" w:type="dxa"/>
            <w:tcBorders>
              <w:top w:val="nil"/>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r w:rsidRPr="001B0CED">
              <w:rPr>
                <w:rFonts w:ascii="Arial" w:hAnsi="Arial" w:cs="Arial"/>
                <w:b/>
                <w:bCs/>
                <w:sz w:val="18"/>
                <w:szCs w:val="18"/>
              </w:rPr>
              <w:t>CUP</w:t>
            </w:r>
          </w:p>
        </w:tc>
        <w:tc>
          <w:tcPr>
            <w:tcW w:w="851" w:type="dxa"/>
            <w:tcBorders>
              <w:top w:val="nil"/>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7</w:t>
            </w:r>
          </w:p>
        </w:tc>
        <w:tc>
          <w:tcPr>
            <w:tcW w:w="1136" w:type="dxa"/>
            <w:tcBorders>
              <w:top w:val="nil"/>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24</w:t>
            </w:r>
            <w:r w:rsidR="00841887">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w:t>
            </w:r>
            <w:r w:rsidRPr="001B139C">
              <w:rPr>
                <w:rFonts w:ascii="Arial" w:eastAsia="Times New Roman" w:hAnsi="Arial" w:cs="Arial"/>
                <w:color w:val="000000" w:themeColor="text1"/>
                <w:sz w:val="18"/>
                <w:szCs w:val="18"/>
              </w:rPr>
              <w:t>±0</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3b</w:t>
            </w:r>
          </w:p>
        </w:tc>
        <w:tc>
          <w:tcPr>
            <w:tcW w:w="1138" w:type="dxa"/>
            <w:tcBorders>
              <w:top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28</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03±0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7a</w:t>
            </w:r>
          </w:p>
        </w:tc>
        <w:tc>
          <w:tcPr>
            <w:tcW w:w="1139" w:type="dxa"/>
            <w:gridSpan w:val="2"/>
            <w:tcBorders>
              <w:top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6±1</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12a</w:t>
            </w:r>
          </w:p>
        </w:tc>
        <w:tc>
          <w:tcPr>
            <w:tcW w:w="1123"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1±0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23b</w:t>
            </w:r>
          </w:p>
        </w:tc>
        <w:tc>
          <w:tcPr>
            <w:tcW w:w="1140"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w:t>
            </w:r>
            <w:r>
              <w:rPr>
                <w:rFonts w:ascii="Arial" w:eastAsia="Times New Roman" w:hAnsi="Arial" w:cs="Arial"/>
                <w:color w:val="000000"/>
                <w:sz w:val="18"/>
                <w:szCs w:val="18"/>
              </w:rPr>
              <w:t xml:space="preserve">6 </w:t>
            </w:r>
            <w:r w:rsidRPr="00075144">
              <w:rPr>
                <w:rFonts w:ascii="Arial" w:eastAsia="Times New Roman" w:hAnsi="Arial" w:cs="Arial"/>
                <w:color w:val="000000"/>
                <w:sz w:val="18"/>
                <w:szCs w:val="18"/>
              </w:rPr>
              <w:t>±0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3b</w:t>
            </w:r>
          </w:p>
        </w:tc>
        <w:tc>
          <w:tcPr>
            <w:tcW w:w="992"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7b</w:t>
            </w:r>
          </w:p>
        </w:tc>
      </w:tr>
      <w:tr w:rsidR="007F4FA9" w:rsidRPr="001B0CED" w:rsidTr="007F4FA9">
        <w:trPr>
          <w:gridAfter w:val="1"/>
          <w:wAfter w:w="138" w:type="dxa"/>
          <w:trHeight w:val="298"/>
        </w:trPr>
        <w:tc>
          <w:tcPr>
            <w:tcW w:w="567" w:type="dxa"/>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14</w:t>
            </w:r>
          </w:p>
        </w:tc>
        <w:tc>
          <w:tcPr>
            <w:tcW w:w="1136" w:type="dxa"/>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24</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6±0</w:t>
            </w:r>
            <w:r w:rsidR="00841887">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4</w:t>
            </w:r>
            <w:r w:rsidRPr="001B139C">
              <w:rPr>
                <w:rFonts w:ascii="Arial" w:eastAsia="Times New Roman" w:hAnsi="Arial" w:cs="Arial"/>
                <w:color w:val="000000" w:themeColor="text1"/>
                <w:sz w:val="18"/>
                <w:szCs w:val="18"/>
              </w:rPr>
              <w:t>b</w:t>
            </w:r>
          </w:p>
        </w:tc>
        <w:tc>
          <w:tcPr>
            <w:tcW w:w="1138" w:type="dxa"/>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28</w:t>
            </w:r>
            <w:r w:rsidR="00841887">
              <w:rPr>
                <w:rFonts w:ascii="Arial" w:eastAsia="Times New Roman" w:hAnsi="Arial" w:cs="Arial"/>
                <w:color w:val="000000"/>
                <w:sz w:val="18"/>
                <w:szCs w:val="18"/>
              </w:rPr>
              <w:t>.</w:t>
            </w:r>
            <w:r>
              <w:rPr>
                <w:rFonts w:ascii="Arial" w:eastAsia="Times New Roman" w:hAnsi="Arial" w:cs="Arial"/>
                <w:color w:val="000000"/>
                <w:sz w:val="18"/>
                <w:szCs w:val="18"/>
              </w:rPr>
              <w:t>2</w:t>
            </w:r>
            <w:r w:rsidRPr="00F12A33">
              <w:rPr>
                <w:rFonts w:ascii="Arial" w:eastAsia="Times New Roman" w:hAnsi="Arial" w:cs="Arial"/>
                <w:color w:val="000000"/>
                <w:sz w:val="18"/>
                <w:szCs w:val="18"/>
              </w:rPr>
              <w:t>±0</w:t>
            </w:r>
            <w:r w:rsidR="00841887">
              <w:rPr>
                <w:rFonts w:ascii="Arial" w:eastAsia="Times New Roman" w:hAnsi="Arial" w:cs="Arial"/>
                <w:color w:val="000000"/>
                <w:sz w:val="18"/>
                <w:szCs w:val="18"/>
              </w:rPr>
              <w:t>.</w:t>
            </w:r>
            <w:r>
              <w:rPr>
                <w:rFonts w:ascii="Arial" w:eastAsia="Times New Roman" w:hAnsi="Arial" w:cs="Arial"/>
                <w:color w:val="000000"/>
                <w:sz w:val="18"/>
                <w:szCs w:val="18"/>
              </w:rPr>
              <w:t>5</w:t>
            </w:r>
            <w:r w:rsidRPr="00F12A33">
              <w:rPr>
                <w:rFonts w:ascii="Arial" w:eastAsia="Times New Roman" w:hAnsi="Arial" w:cs="Arial"/>
                <w:color w:val="000000"/>
                <w:sz w:val="18"/>
                <w:szCs w:val="18"/>
              </w:rPr>
              <w:t>ab</w:t>
            </w:r>
          </w:p>
        </w:tc>
        <w:tc>
          <w:tcPr>
            <w:tcW w:w="1139" w:type="dxa"/>
            <w:gridSpan w:val="2"/>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27</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3±1ab</w:t>
            </w:r>
          </w:p>
        </w:tc>
        <w:tc>
          <w:tcPr>
            <w:tcW w:w="1123"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3a</w:t>
            </w:r>
          </w:p>
        </w:tc>
        <w:tc>
          <w:tcPr>
            <w:tcW w:w="1140"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27</w:t>
            </w:r>
            <w:r w:rsidR="00841887">
              <w:rPr>
                <w:rFonts w:ascii="Arial" w:eastAsia="Times New Roman" w:hAnsi="Arial" w:cs="Arial"/>
                <w:color w:val="000000"/>
                <w:sz w:val="18"/>
                <w:szCs w:val="18"/>
              </w:rPr>
              <w:t>.</w:t>
            </w:r>
            <w:r>
              <w:rPr>
                <w:rFonts w:ascii="Arial" w:eastAsia="Times New Roman" w:hAnsi="Arial" w:cs="Arial"/>
                <w:color w:val="000000"/>
                <w:sz w:val="18"/>
                <w:szCs w:val="18"/>
              </w:rPr>
              <w:t>8</w:t>
            </w:r>
            <w:r w:rsidRPr="00075144">
              <w:rPr>
                <w:rFonts w:ascii="Arial" w:eastAsia="Times New Roman" w:hAnsi="Arial" w:cs="Arial"/>
                <w:color w:val="000000"/>
                <w:sz w:val="18"/>
                <w:szCs w:val="18"/>
              </w:rPr>
              <w:t>±0</w:t>
            </w:r>
            <w:r w:rsidR="00841887">
              <w:rPr>
                <w:rFonts w:ascii="Arial" w:eastAsia="Times New Roman" w:hAnsi="Arial" w:cs="Arial"/>
                <w:color w:val="000000"/>
                <w:sz w:val="18"/>
                <w:szCs w:val="18"/>
              </w:rPr>
              <w:t>.</w:t>
            </w:r>
            <w:r>
              <w:rPr>
                <w:rFonts w:ascii="Arial" w:eastAsia="Times New Roman" w:hAnsi="Arial" w:cs="Arial"/>
                <w:color w:val="000000"/>
                <w:sz w:val="18"/>
                <w:szCs w:val="18"/>
              </w:rPr>
              <w:t>7</w:t>
            </w:r>
            <w:r w:rsidRPr="00075144">
              <w:rPr>
                <w:rFonts w:ascii="Arial" w:eastAsia="Times New Roman" w:hAnsi="Arial" w:cs="Arial"/>
                <w:color w:val="000000"/>
                <w:sz w:val="18"/>
                <w:szCs w:val="18"/>
              </w:rPr>
              <w:t>ab</w:t>
            </w:r>
          </w:p>
        </w:tc>
        <w:tc>
          <w:tcPr>
            <w:tcW w:w="992"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28</w:t>
            </w:r>
            <w:r w:rsidR="00841887">
              <w:rPr>
                <w:rFonts w:ascii="Arial" w:eastAsia="Times New Roman" w:hAnsi="Arial" w:cs="Arial"/>
                <w:color w:val="000000"/>
                <w:sz w:val="18"/>
                <w:szCs w:val="18"/>
              </w:rPr>
              <w:t>.</w:t>
            </w:r>
            <w:r>
              <w:rPr>
                <w:rFonts w:ascii="Arial" w:eastAsia="Times New Roman" w:hAnsi="Arial" w:cs="Arial"/>
                <w:color w:val="000000"/>
                <w:sz w:val="18"/>
                <w:szCs w:val="18"/>
              </w:rPr>
              <w:t>7</w:t>
            </w:r>
            <w:r w:rsidRPr="00075144">
              <w:rPr>
                <w:rFonts w:ascii="Arial" w:eastAsia="Times New Roman" w:hAnsi="Arial" w:cs="Arial"/>
                <w:color w:val="000000"/>
                <w:sz w:val="18"/>
                <w:szCs w:val="18"/>
              </w:rPr>
              <w:t>±0</w:t>
            </w:r>
            <w:r w:rsidR="00841887">
              <w:rPr>
                <w:rFonts w:ascii="Arial" w:eastAsia="Times New Roman" w:hAnsi="Arial" w:cs="Arial"/>
                <w:color w:val="000000"/>
                <w:sz w:val="18"/>
                <w:szCs w:val="18"/>
              </w:rPr>
              <w:t>.</w:t>
            </w:r>
            <w:r>
              <w:rPr>
                <w:rFonts w:ascii="Arial" w:eastAsia="Times New Roman" w:hAnsi="Arial" w:cs="Arial"/>
                <w:color w:val="000000"/>
                <w:sz w:val="18"/>
                <w:szCs w:val="18"/>
              </w:rPr>
              <w:t>9</w:t>
            </w:r>
            <w:r w:rsidRPr="00075144">
              <w:rPr>
                <w:rFonts w:ascii="Arial" w:eastAsia="Times New Roman" w:hAnsi="Arial" w:cs="Arial"/>
                <w:color w:val="000000"/>
                <w:sz w:val="18"/>
                <w:szCs w:val="18"/>
              </w:rPr>
              <w:t>a</w:t>
            </w:r>
          </w:p>
        </w:tc>
      </w:tr>
      <w:tr w:rsidR="007F4FA9" w:rsidRPr="001B0CED" w:rsidTr="007F4FA9">
        <w:trPr>
          <w:gridAfter w:val="1"/>
          <w:wAfter w:w="138" w:type="dxa"/>
          <w:trHeight w:val="275"/>
        </w:trPr>
        <w:tc>
          <w:tcPr>
            <w:tcW w:w="567" w:type="dxa"/>
            <w:tcBorders>
              <w:bottom w:val="single" w:sz="12" w:space="0" w:color="auto"/>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21</w:t>
            </w:r>
          </w:p>
        </w:tc>
        <w:tc>
          <w:tcPr>
            <w:tcW w:w="1136"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23</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9±0</w:t>
            </w:r>
            <w:r w:rsidR="00841887">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5</w:t>
            </w:r>
            <w:r w:rsidRPr="001B139C">
              <w:rPr>
                <w:rFonts w:ascii="Arial" w:eastAsia="Times New Roman" w:hAnsi="Arial" w:cs="Arial"/>
                <w:color w:val="000000" w:themeColor="text1"/>
                <w:sz w:val="18"/>
                <w:szCs w:val="18"/>
              </w:rPr>
              <w:t>a</w:t>
            </w:r>
          </w:p>
        </w:tc>
        <w:tc>
          <w:tcPr>
            <w:tcW w:w="1138"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28</w:t>
            </w:r>
            <w:r w:rsidR="00841887">
              <w:rPr>
                <w:rFonts w:ascii="Arial" w:eastAsia="Times New Roman" w:hAnsi="Arial" w:cs="Arial"/>
                <w:color w:val="000000"/>
                <w:sz w:val="18"/>
                <w:szCs w:val="18"/>
              </w:rPr>
              <w:t>.</w:t>
            </w:r>
            <w:r>
              <w:rPr>
                <w:rFonts w:ascii="Arial" w:eastAsia="Times New Roman" w:hAnsi="Arial" w:cs="Arial"/>
                <w:color w:val="000000"/>
                <w:sz w:val="18"/>
                <w:szCs w:val="18"/>
              </w:rPr>
              <w:t>4</w:t>
            </w:r>
            <w:r w:rsidRPr="00F12A33">
              <w:rPr>
                <w:rFonts w:ascii="Arial" w:eastAsia="Times New Roman" w:hAnsi="Arial" w:cs="Arial"/>
                <w:color w:val="000000"/>
                <w:sz w:val="18"/>
                <w:szCs w:val="18"/>
              </w:rPr>
              <w:t>±0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6a</w:t>
            </w:r>
          </w:p>
        </w:tc>
        <w:tc>
          <w:tcPr>
            <w:tcW w:w="1139" w:type="dxa"/>
            <w:gridSpan w:val="2"/>
            <w:tcBorders>
              <w:bottom w:val="single" w:sz="12" w:space="0" w:color="auto"/>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29</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9±0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5a</w:t>
            </w:r>
          </w:p>
        </w:tc>
        <w:tc>
          <w:tcPr>
            <w:tcW w:w="1123"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23±0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2a</w:t>
            </w:r>
          </w:p>
        </w:tc>
        <w:tc>
          <w:tcPr>
            <w:tcW w:w="1140"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29</w:t>
            </w:r>
            <w:r w:rsidR="00841887">
              <w:rPr>
                <w:rFonts w:ascii="Arial" w:eastAsia="Times New Roman" w:hAnsi="Arial" w:cs="Arial"/>
                <w:color w:val="000000"/>
                <w:sz w:val="18"/>
                <w:szCs w:val="18"/>
              </w:rPr>
              <w:t>.</w:t>
            </w:r>
            <w:r>
              <w:rPr>
                <w:rFonts w:ascii="Arial" w:eastAsia="Times New Roman" w:hAnsi="Arial" w:cs="Arial"/>
                <w:color w:val="000000"/>
                <w:sz w:val="18"/>
                <w:szCs w:val="18"/>
              </w:rPr>
              <w:t>8</w:t>
            </w:r>
            <w:r w:rsidRPr="00075144">
              <w:rPr>
                <w:rFonts w:ascii="Arial" w:eastAsia="Times New Roman" w:hAnsi="Arial" w:cs="Arial"/>
                <w:color w:val="000000"/>
                <w:sz w:val="18"/>
                <w:szCs w:val="18"/>
              </w:rPr>
              <w:t>±0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64a</w:t>
            </w:r>
          </w:p>
        </w:tc>
        <w:tc>
          <w:tcPr>
            <w:tcW w:w="992"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30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13±0</w:t>
            </w:r>
            <w:r w:rsidR="00841887">
              <w:rPr>
                <w:rFonts w:ascii="Arial" w:eastAsia="Times New Roman" w:hAnsi="Arial" w:cs="Arial"/>
                <w:color w:val="000000"/>
                <w:sz w:val="18"/>
                <w:szCs w:val="18"/>
              </w:rPr>
              <w:t>.</w:t>
            </w:r>
            <w:r>
              <w:rPr>
                <w:rFonts w:ascii="Arial" w:eastAsia="Times New Roman" w:hAnsi="Arial" w:cs="Arial"/>
                <w:color w:val="000000"/>
                <w:sz w:val="18"/>
                <w:szCs w:val="18"/>
              </w:rPr>
              <w:t>9</w:t>
            </w:r>
            <w:r w:rsidRPr="00075144">
              <w:rPr>
                <w:rFonts w:ascii="Arial" w:eastAsia="Times New Roman" w:hAnsi="Arial" w:cs="Arial"/>
                <w:color w:val="000000"/>
                <w:sz w:val="18"/>
                <w:szCs w:val="18"/>
              </w:rPr>
              <w:t>a</w:t>
            </w:r>
          </w:p>
        </w:tc>
      </w:tr>
      <w:tr w:rsidR="007F4FA9" w:rsidRPr="001B0CED" w:rsidTr="007F4FA9">
        <w:trPr>
          <w:gridAfter w:val="1"/>
          <w:wAfter w:w="138" w:type="dxa"/>
          <w:trHeight w:val="248"/>
        </w:trPr>
        <w:tc>
          <w:tcPr>
            <w:tcW w:w="567" w:type="dxa"/>
            <w:tcBorders>
              <w:top w:val="single" w:sz="12" w:space="0" w:color="auto"/>
              <w:bottom w:val="nil"/>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0</w:t>
            </w:r>
          </w:p>
        </w:tc>
        <w:tc>
          <w:tcPr>
            <w:tcW w:w="1136"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26</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7±0</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8a</w:t>
            </w:r>
          </w:p>
        </w:tc>
        <w:tc>
          <w:tcPr>
            <w:tcW w:w="1138"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27</w:t>
            </w:r>
            <w:r w:rsidR="00841887">
              <w:rPr>
                <w:rFonts w:ascii="Arial" w:eastAsia="Times New Roman" w:hAnsi="Arial" w:cs="Arial"/>
                <w:color w:val="000000"/>
                <w:sz w:val="18"/>
                <w:szCs w:val="18"/>
              </w:rPr>
              <w:t>.</w:t>
            </w:r>
            <w:r>
              <w:rPr>
                <w:rFonts w:ascii="Arial" w:eastAsia="Times New Roman" w:hAnsi="Arial" w:cs="Arial"/>
                <w:color w:val="000000"/>
                <w:sz w:val="18"/>
                <w:szCs w:val="18"/>
              </w:rPr>
              <w:t>1</w:t>
            </w:r>
            <w:r w:rsidRPr="00F12A33">
              <w:rPr>
                <w:rFonts w:ascii="Arial" w:eastAsia="Times New Roman" w:hAnsi="Arial" w:cs="Arial"/>
                <w:color w:val="000000"/>
                <w:sz w:val="18"/>
                <w:szCs w:val="18"/>
              </w:rPr>
              <w:t>±1</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3b</w:t>
            </w:r>
          </w:p>
        </w:tc>
        <w:tc>
          <w:tcPr>
            <w:tcW w:w="1139" w:type="dxa"/>
            <w:gridSpan w:val="2"/>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22</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8±1</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4b</w:t>
            </w:r>
          </w:p>
        </w:tc>
        <w:tc>
          <w:tcPr>
            <w:tcW w:w="1123"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7±0</w:t>
            </w:r>
            <w:r w:rsidR="00841887">
              <w:rPr>
                <w:rFonts w:ascii="Arial" w:eastAsia="Times New Roman" w:hAnsi="Arial" w:cs="Arial"/>
                <w:color w:val="000000"/>
                <w:sz w:val="18"/>
                <w:szCs w:val="18"/>
              </w:rPr>
              <w:t>.</w:t>
            </w:r>
            <w:r>
              <w:rPr>
                <w:rFonts w:ascii="Arial" w:eastAsia="Times New Roman" w:hAnsi="Arial" w:cs="Arial"/>
                <w:color w:val="000000"/>
                <w:sz w:val="18"/>
                <w:szCs w:val="18"/>
              </w:rPr>
              <w:t>8</w:t>
            </w:r>
            <w:r w:rsidRPr="00075144">
              <w:rPr>
                <w:rFonts w:ascii="Arial" w:eastAsia="Times New Roman" w:hAnsi="Arial" w:cs="Arial"/>
                <w:color w:val="000000"/>
                <w:sz w:val="18"/>
                <w:szCs w:val="18"/>
              </w:rPr>
              <w:t>a</w:t>
            </w:r>
          </w:p>
        </w:tc>
        <w:tc>
          <w:tcPr>
            <w:tcW w:w="1140"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27</w:t>
            </w:r>
            <w:r w:rsidR="00841887">
              <w:rPr>
                <w:rFonts w:ascii="Arial" w:eastAsia="Times New Roman" w:hAnsi="Arial" w:cs="Arial"/>
                <w:color w:val="000000"/>
                <w:sz w:val="18"/>
                <w:szCs w:val="18"/>
              </w:rPr>
              <w:t>.1</w:t>
            </w:r>
            <w:r w:rsidRPr="00075144">
              <w:rPr>
                <w:rFonts w:ascii="Arial" w:eastAsia="Times New Roman" w:hAnsi="Arial" w:cs="Arial"/>
                <w:color w:val="000000"/>
                <w:sz w:val="18"/>
                <w:szCs w:val="18"/>
              </w:rPr>
              <w:t>±1</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3b</w:t>
            </w:r>
          </w:p>
        </w:tc>
        <w:tc>
          <w:tcPr>
            <w:tcW w:w="992"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22</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8±1</w:t>
            </w:r>
            <w:r w:rsidR="00FA4075">
              <w:rPr>
                <w:rFonts w:ascii="Arial" w:eastAsia="Times New Roman" w:hAnsi="Arial" w:cs="Arial"/>
                <w:color w:val="000000"/>
                <w:sz w:val="18"/>
                <w:szCs w:val="18"/>
              </w:rPr>
              <w:t>.</w:t>
            </w:r>
            <w:r>
              <w:rPr>
                <w:rFonts w:ascii="Arial" w:eastAsia="Times New Roman" w:hAnsi="Arial" w:cs="Arial"/>
                <w:color w:val="000000"/>
                <w:sz w:val="18"/>
                <w:szCs w:val="18"/>
              </w:rPr>
              <w:t>5</w:t>
            </w:r>
            <w:r w:rsidRPr="00075144">
              <w:rPr>
                <w:rFonts w:ascii="Arial" w:eastAsia="Times New Roman" w:hAnsi="Arial" w:cs="Arial"/>
                <w:color w:val="000000"/>
                <w:sz w:val="18"/>
                <w:szCs w:val="18"/>
              </w:rPr>
              <w:t>b</w:t>
            </w:r>
          </w:p>
        </w:tc>
      </w:tr>
      <w:tr w:rsidR="007F4FA9" w:rsidRPr="001B0CED" w:rsidTr="007F4FA9">
        <w:trPr>
          <w:gridAfter w:val="1"/>
          <w:wAfter w:w="138" w:type="dxa"/>
          <w:trHeight w:val="283"/>
        </w:trPr>
        <w:tc>
          <w:tcPr>
            <w:tcW w:w="567" w:type="dxa"/>
            <w:tcBorders>
              <w:top w:val="nil"/>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r w:rsidRPr="001B0CED">
              <w:rPr>
                <w:rFonts w:ascii="Arial" w:hAnsi="Arial" w:cs="Arial"/>
                <w:b/>
                <w:bCs/>
                <w:sz w:val="18"/>
                <w:szCs w:val="18"/>
              </w:rPr>
              <w:t>BCT</w:t>
            </w:r>
          </w:p>
        </w:tc>
        <w:tc>
          <w:tcPr>
            <w:tcW w:w="851" w:type="dxa"/>
            <w:tcBorders>
              <w:top w:val="nil"/>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7</w:t>
            </w:r>
          </w:p>
        </w:tc>
        <w:tc>
          <w:tcPr>
            <w:tcW w:w="1136" w:type="dxa"/>
            <w:tcBorders>
              <w:top w:val="nil"/>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24</w:t>
            </w:r>
            <w:r w:rsidR="00841887">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5</w:t>
            </w:r>
            <w:r w:rsidRPr="001B139C">
              <w:rPr>
                <w:rFonts w:ascii="Arial" w:eastAsia="Times New Roman" w:hAnsi="Arial" w:cs="Arial"/>
                <w:color w:val="000000" w:themeColor="text1"/>
                <w:sz w:val="18"/>
                <w:szCs w:val="18"/>
              </w:rPr>
              <w:t>±0</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4b</w:t>
            </w:r>
          </w:p>
        </w:tc>
        <w:tc>
          <w:tcPr>
            <w:tcW w:w="1138" w:type="dxa"/>
            <w:tcBorders>
              <w:top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7±0</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6a</w:t>
            </w:r>
          </w:p>
        </w:tc>
        <w:tc>
          <w:tcPr>
            <w:tcW w:w="1139" w:type="dxa"/>
            <w:gridSpan w:val="2"/>
            <w:tcBorders>
              <w:top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23</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5±1b</w:t>
            </w:r>
          </w:p>
        </w:tc>
        <w:tc>
          <w:tcPr>
            <w:tcW w:w="1123"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20a</w:t>
            </w:r>
          </w:p>
        </w:tc>
        <w:tc>
          <w:tcPr>
            <w:tcW w:w="1140"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841887">
              <w:rPr>
                <w:rFonts w:ascii="Arial" w:eastAsia="Times New Roman" w:hAnsi="Arial" w:cs="Arial"/>
                <w:color w:val="000000"/>
                <w:sz w:val="18"/>
                <w:szCs w:val="18"/>
              </w:rPr>
              <w:t>.</w:t>
            </w:r>
            <w:r>
              <w:rPr>
                <w:rFonts w:ascii="Arial" w:eastAsia="Times New Roman" w:hAnsi="Arial" w:cs="Arial"/>
                <w:color w:val="000000"/>
                <w:sz w:val="18"/>
                <w:szCs w:val="18"/>
              </w:rPr>
              <w:t>4</w:t>
            </w:r>
            <w:r w:rsidRPr="00075144">
              <w:rPr>
                <w:rFonts w:ascii="Arial" w:eastAsia="Times New Roman" w:hAnsi="Arial" w:cs="Arial"/>
                <w:color w:val="000000"/>
                <w:sz w:val="18"/>
                <w:szCs w:val="18"/>
              </w:rPr>
              <w:t>±0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3ab</w:t>
            </w:r>
          </w:p>
        </w:tc>
        <w:tc>
          <w:tcPr>
            <w:tcW w:w="992"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2±0</w:t>
            </w:r>
            <w:r w:rsidR="00FA4075">
              <w:rPr>
                <w:rFonts w:ascii="Arial" w:eastAsia="Times New Roman" w:hAnsi="Arial" w:cs="Arial"/>
                <w:color w:val="000000"/>
                <w:sz w:val="18"/>
                <w:szCs w:val="18"/>
              </w:rPr>
              <w:t>.</w:t>
            </w:r>
            <w:r>
              <w:rPr>
                <w:rFonts w:ascii="Arial" w:eastAsia="Times New Roman" w:hAnsi="Arial" w:cs="Arial"/>
                <w:color w:val="000000"/>
                <w:sz w:val="18"/>
                <w:szCs w:val="18"/>
              </w:rPr>
              <w:t>3</w:t>
            </w:r>
            <w:r w:rsidRPr="00075144">
              <w:rPr>
                <w:rFonts w:ascii="Arial" w:eastAsia="Times New Roman" w:hAnsi="Arial" w:cs="Arial"/>
                <w:color w:val="000000"/>
                <w:sz w:val="18"/>
                <w:szCs w:val="18"/>
              </w:rPr>
              <w:t>b</w:t>
            </w:r>
          </w:p>
        </w:tc>
      </w:tr>
      <w:tr w:rsidR="007F4FA9" w:rsidRPr="001B0CED" w:rsidTr="007F4FA9">
        <w:trPr>
          <w:gridAfter w:val="1"/>
          <w:wAfter w:w="138" w:type="dxa"/>
          <w:trHeight w:val="286"/>
        </w:trPr>
        <w:tc>
          <w:tcPr>
            <w:tcW w:w="567" w:type="dxa"/>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14</w:t>
            </w:r>
          </w:p>
        </w:tc>
        <w:tc>
          <w:tcPr>
            <w:tcW w:w="1136" w:type="dxa"/>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25</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3±0</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5ab</w:t>
            </w:r>
          </w:p>
        </w:tc>
        <w:tc>
          <w:tcPr>
            <w:tcW w:w="1138" w:type="dxa"/>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7±0</w:t>
            </w:r>
            <w:r w:rsidR="00841887">
              <w:rPr>
                <w:rFonts w:ascii="Arial" w:eastAsia="Times New Roman" w:hAnsi="Arial" w:cs="Arial"/>
                <w:color w:val="000000"/>
                <w:sz w:val="18"/>
                <w:szCs w:val="18"/>
              </w:rPr>
              <w:t>.</w:t>
            </w:r>
            <w:r>
              <w:rPr>
                <w:rFonts w:ascii="Arial" w:eastAsia="Times New Roman" w:hAnsi="Arial" w:cs="Arial"/>
                <w:color w:val="000000"/>
                <w:sz w:val="18"/>
                <w:szCs w:val="18"/>
              </w:rPr>
              <w:t>6</w:t>
            </w:r>
            <w:r w:rsidRPr="00F12A33">
              <w:rPr>
                <w:rFonts w:ascii="Arial" w:eastAsia="Times New Roman" w:hAnsi="Arial" w:cs="Arial"/>
                <w:color w:val="000000"/>
                <w:sz w:val="18"/>
                <w:szCs w:val="18"/>
              </w:rPr>
              <w:t>b</w:t>
            </w:r>
          </w:p>
        </w:tc>
        <w:tc>
          <w:tcPr>
            <w:tcW w:w="1139" w:type="dxa"/>
            <w:gridSpan w:val="2"/>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24</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9±1</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7b</w:t>
            </w:r>
          </w:p>
        </w:tc>
        <w:tc>
          <w:tcPr>
            <w:tcW w:w="1123"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3±0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5a</w:t>
            </w:r>
          </w:p>
        </w:tc>
        <w:tc>
          <w:tcPr>
            <w:tcW w:w="1140"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841887">
              <w:rPr>
                <w:rFonts w:ascii="Arial" w:eastAsia="Times New Roman" w:hAnsi="Arial" w:cs="Arial"/>
                <w:color w:val="000000"/>
                <w:sz w:val="18"/>
                <w:szCs w:val="18"/>
              </w:rPr>
              <w:t>.</w:t>
            </w:r>
            <w:r>
              <w:rPr>
                <w:rFonts w:ascii="Arial" w:eastAsia="Times New Roman" w:hAnsi="Arial" w:cs="Arial"/>
                <w:color w:val="000000"/>
                <w:sz w:val="18"/>
                <w:szCs w:val="18"/>
              </w:rPr>
              <w:t>6</w:t>
            </w:r>
            <w:r w:rsidRPr="00075144">
              <w:rPr>
                <w:rFonts w:ascii="Arial" w:eastAsia="Times New Roman" w:hAnsi="Arial" w:cs="Arial"/>
                <w:color w:val="000000"/>
                <w:sz w:val="18"/>
                <w:szCs w:val="18"/>
              </w:rPr>
              <w:t>b</w:t>
            </w:r>
          </w:p>
        </w:tc>
        <w:tc>
          <w:tcPr>
            <w:tcW w:w="992"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4±0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6b</w:t>
            </w:r>
          </w:p>
        </w:tc>
      </w:tr>
      <w:tr w:rsidR="007F4FA9" w:rsidRPr="001B0CED" w:rsidTr="007F4FA9">
        <w:trPr>
          <w:gridAfter w:val="1"/>
          <w:wAfter w:w="138" w:type="dxa"/>
          <w:trHeight w:val="291"/>
        </w:trPr>
        <w:tc>
          <w:tcPr>
            <w:tcW w:w="567" w:type="dxa"/>
            <w:tcBorders>
              <w:bottom w:val="single" w:sz="12" w:space="0" w:color="auto"/>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Borders>
              <w:bottom w:val="single" w:sz="12" w:space="0" w:color="auto"/>
            </w:tcBorders>
          </w:tcPr>
          <w:p w:rsidR="007F4FA9" w:rsidRPr="001B0CED" w:rsidRDefault="007F4FA9" w:rsidP="0006585C">
            <w:pPr>
              <w:ind w:left="11" w:right="57" w:hanging="11"/>
              <w:rPr>
                <w:rFonts w:ascii="Arial" w:hAnsi="Arial" w:cs="Arial"/>
                <w:sz w:val="18"/>
                <w:szCs w:val="18"/>
              </w:rPr>
            </w:pPr>
            <w:r w:rsidRPr="001B0CED">
              <w:rPr>
                <w:rFonts w:ascii="Arial" w:hAnsi="Arial" w:cs="Arial"/>
                <w:sz w:val="18"/>
                <w:szCs w:val="18"/>
              </w:rPr>
              <w:t>Day 21</w:t>
            </w:r>
          </w:p>
        </w:tc>
        <w:tc>
          <w:tcPr>
            <w:tcW w:w="1136"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25±0</w:t>
            </w:r>
            <w:r w:rsidR="00841887">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85a</w:t>
            </w:r>
          </w:p>
        </w:tc>
        <w:tc>
          <w:tcPr>
            <w:tcW w:w="1138"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7±0</w:t>
            </w:r>
            <w:r w:rsidR="00841887">
              <w:rPr>
                <w:rFonts w:ascii="Arial" w:eastAsia="Times New Roman" w:hAnsi="Arial" w:cs="Arial"/>
                <w:color w:val="000000"/>
                <w:sz w:val="18"/>
                <w:szCs w:val="18"/>
              </w:rPr>
              <w:t>.</w:t>
            </w:r>
            <w:r>
              <w:rPr>
                <w:rFonts w:ascii="Arial" w:eastAsia="Times New Roman" w:hAnsi="Arial" w:cs="Arial"/>
                <w:color w:val="000000"/>
                <w:sz w:val="18"/>
                <w:szCs w:val="18"/>
              </w:rPr>
              <w:t>7</w:t>
            </w:r>
            <w:r w:rsidRPr="00F12A33">
              <w:rPr>
                <w:rFonts w:ascii="Arial" w:eastAsia="Times New Roman" w:hAnsi="Arial" w:cs="Arial"/>
                <w:color w:val="000000"/>
                <w:sz w:val="18"/>
                <w:szCs w:val="18"/>
              </w:rPr>
              <w:t>a</w:t>
            </w:r>
          </w:p>
        </w:tc>
        <w:tc>
          <w:tcPr>
            <w:tcW w:w="1139" w:type="dxa"/>
            <w:gridSpan w:val="2"/>
            <w:tcBorders>
              <w:bottom w:val="single" w:sz="12" w:space="0" w:color="auto"/>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27</w:t>
            </w:r>
            <w:r w:rsidR="00841887">
              <w:rPr>
                <w:rFonts w:ascii="Arial" w:eastAsia="Times New Roman" w:hAnsi="Arial" w:cs="Arial"/>
                <w:color w:val="000000"/>
                <w:sz w:val="18"/>
                <w:szCs w:val="18"/>
              </w:rPr>
              <w:t>.4</w:t>
            </w:r>
            <w:r w:rsidRPr="00F12A33">
              <w:rPr>
                <w:rFonts w:ascii="Arial" w:eastAsia="Times New Roman" w:hAnsi="Arial" w:cs="Arial"/>
                <w:color w:val="000000"/>
                <w:sz w:val="18"/>
                <w:szCs w:val="18"/>
              </w:rPr>
              <w:t>±1</w:t>
            </w:r>
            <w:r w:rsidR="00841887">
              <w:rPr>
                <w:rFonts w:ascii="Arial" w:eastAsia="Times New Roman" w:hAnsi="Arial" w:cs="Arial"/>
                <w:color w:val="000000"/>
                <w:sz w:val="18"/>
                <w:szCs w:val="18"/>
              </w:rPr>
              <w:t>.</w:t>
            </w:r>
            <w:r w:rsidRPr="00F12A33">
              <w:rPr>
                <w:rFonts w:ascii="Arial" w:eastAsia="Times New Roman" w:hAnsi="Arial" w:cs="Arial"/>
                <w:color w:val="000000"/>
                <w:sz w:val="18"/>
                <w:szCs w:val="18"/>
              </w:rPr>
              <w:t>4a</w:t>
            </w:r>
          </w:p>
        </w:tc>
        <w:tc>
          <w:tcPr>
            <w:tcW w:w="1123"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841887">
              <w:rPr>
                <w:rFonts w:ascii="Arial" w:eastAsia="Times New Roman" w:hAnsi="Arial" w:cs="Arial"/>
                <w:color w:val="000000"/>
                <w:sz w:val="18"/>
                <w:szCs w:val="18"/>
              </w:rPr>
              <w:t>.</w:t>
            </w:r>
            <w:r>
              <w:rPr>
                <w:rFonts w:ascii="Arial" w:eastAsia="Times New Roman" w:hAnsi="Arial" w:cs="Arial"/>
                <w:color w:val="000000"/>
                <w:sz w:val="18"/>
                <w:szCs w:val="18"/>
              </w:rPr>
              <w:t>5</w:t>
            </w:r>
            <w:r w:rsidRPr="00075144">
              <w:rPr>
                <w:rFonts w:ascii="Arial" w:eastAsia="Times New Roman" w:hAnsi="Arial" w:cs="Arial"/>
                <w:color w:val="000000"/>
                <w:sz w:val="18"/>
                <w:szCs w:val="18"/>
              </w:rPr>
              <w:t>±0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3a</w:t>
            </w:r>
          </w:p>
        </w:tc>
        <w:tc>
          <w:tcPr>
            <w:tcW w:w="1140"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28</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6±0</w:t>
            </w:r>
            <w:r w:rsidR="00841887">
              <w:rPr>
                <w:rFonts w:ascii="Arial" w:eastAsia="Times New Roman" w:hAnsi="Arial" w:cs="Arial"/>
                <w:color w:val="000000"/>
                <w:sz w:val="18"/>
                <w:szCs w:val="18"/>
              </w:rPr>
              <w:t>.</w:t>
            </w:r>
            <w:r w:rsidRPr="00075144">
              <w:rPr>
                <w:rFonts w:ascii="Arial" w:eastAsia="Times New Roman" w:hAnsi="Arial" w:cs="Arial"/>
                <w:color w:val="000000"/>
                <w:sz w:val="18"/>
                <w:szCs w:val="18"/>
              </w:rPr>
              <w:t>8a</w:t>
            </w:r>
          </w:p>
        </w:tc>
        <w:tc>
          <w:tcPr>
            <w:tcW w:w="992" w:type="dxa"/>
            <w:tcBorders>
              <w:bottom w:val="single" w:sz="12" w:space="0" w:color="auto"/>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FA4075">
              <w:rPr>
                <w:rFonts w:ascii="Arial" w:eastAsia="Times New Roman" w:hAnsi="Arial" w:cs="Arial"/>
                <w:color w:val="000000"/>
                <w:sz w:val="18"/>
                <w:szCs w:val="18"/>
              </w:rPr>
              <w:t>.</w:t>
            </w:r>
            <w:r>
              <w:rPr>
                <w:rFonts w:ascii="Arial" w:eastAsia="Times New Roman" w:hAnsi="Arial" w:cs="Arial"/>
                <w:color w:val="000000"/>
                <w:sz w:val="18"/>
                <w:szCs w:val="18"/>
              </w:rPr>
              <w:t>7</w:t>
            </w:r>
            <w:r w:rsidRPr="00075144">
              <w:rPr>
                <w:rFonts w:ascii="Arial" w:eastAsia="Times New Roman" w:hAnsi="Arial" w:cs="Arial"/>
                <w:color w:val="000000"/>
                <w:sz w:val="18"/>
                <w:szCs w:val="18"/>
              </w:rPr>
              <w:t>b</w:t>
            </w:r>
          </w:p>
        </w:tc>
      </w:tr>
      <w:tr w:rsidR="007F4FA9" w:rsidRPr="001B0CED" w:rsidTr="007F4FA9">
        <w:trPr>
          <w:gridAfter w:val="1"/>
          <w:wAfter w:w="138" w:type="dxa"/>
          <w:trHeight w:val="250"/>
        </w:trPr>
        <w:tc>
          <w:tcPr>
            <w:tcW w:w="567" w:type="dxa"/>
            <w:tcBorders>
              <w:top w:val="single" w:sz="12" w:space="0" w:color="auto"/>
              <w:bottom w:val="nil"/>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Borders>
              <w:top w:val="single" w:sz="12" w:space="0" w:color="auto"/>
              <w:bottom w:val="nil"/>
            </w:tcBorders>
          </w:tcPr>
          <w:p w:rsidR="007F4FA9" w:rsidRPr="001B0CED" w:rsidRDefault="007F4FA9" w:rsidP="0006585C">
            <w:pPr>
              <w:ind w:left="11" w:right="57" w:hanging="11"/>
              <w:rPr>
                <w:rFonts w:ascii="Arial" w:hAnsi="Arial" w:cs="Arial"/>
                <w:sz w:val="18"/>
                <w:szCs w:val="18"/>
              </w:rPr>
            </w:pPr>
            <w:r w:rsidRPr="001B0CED">
              <w:rPr>
                <w:rFonts w:ascii="Arial" w:hAnsi="Arial" w:cs="Arial"/>
                <w:sz w:val="18"/>
                <w:szCs w:val="18"/>
              </w:rPr>
              <w:t>Day 0</w:t>
            </w:r>
          </w:p>
        </w:tc>
        <w:tc>
          <w:tcPr>
            <w:tcW w:w="1136"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26</w:t>
            </w:r>
            <w:r w:rsidR="00FA4075">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1</w:t>
            </w:r>
            <w:r w:rsidRPr="001B139C">
              <w:rPr>
                <w:rFonts w:ascii="Arial" w:eastAsia="Times New Roman" w:hAnsi="Arial" w:cs="Arial"/>
                <w:color w:val="000000" w:themeColor="text1"/>
                <w:sz w:val="18"/>
                <w:szCs w:val="18"/>
              </w:rPr>
              <w:t>±1</w:t>
            </w:r>
            <w:r w:rsidR="00FA4075">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3</w:t>
            </w:r>
            <w:r w:rsidRPr="001B139C">
              <w:rPr>
                <w:rFonts w:ascii="Arial" w:eastAsia="Times New Roman" w:hAnsi="Arial" w:cs="Arial"/>
                <w:color w:val="000000" w:themeColor="text1"/>
                <w:sz w:val="18"/>
                <w:szCs w:val="18"/>
              </w:rPr>
              <w:t>a</w:t>
            </w:r>
          </w:p>
        </w:tc>
        <w:tc>
          <w:tcPr>
            <w:tcW w:w="1138"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30</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9±0</w:t>
            </w:r>
            <w:r w:rsidR="00FA4075">
              <w:rPr>
                <w:rFonts w:ascii="Arial" w:eastAsia="Times New Roman" w:hAnsi="Arial" w:cs="Arial"/>
                <w:color w:val="000000"/>
                <w:sz w:val="18"/>
                <w:szCs w:val="18"/>
              </w:rPr>
              <w:t>.</w:t>
            </w:r>
            <w:r>
              <w:rPr>
                <w:rFonts w:ascii="Arial" w:eastAsia="Times New Roman" w:hAnsi="Arial" w:cs="Arial"/>
                <w:color w:val="000000"/>
                <w:sz w:val="18"/>
                <w:szCs w:val="18"/>
              </w:rPr>
              <w:t>1</w:t>
            </w:r>
            <w:r w:rsidRPr="00F12A33">
              <w:rPr>
                <w:rFonts w:ascii="Arial" w:eastAsia="Times New Roman" w:hAnsi="Arial" w:cs="Arial"/>
                <w:color w:val="000000"/>
                <w:sz w:val="18"/>
                <w:szCs w:val="18"/>
              </w:rPr>
              <w:t>a</w:t>
            </w:r>
          </w:p>
        </w:tc>
        <w:tc>
          <w:tcPr>
            <w:tcW w:w="1139" w:type="dxa"/>
            <w:gridSpan w:val="2"/>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1±0</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3a</w:t>
            </w:r>
          </w:p>
        </w:tc>
        <w:tc>
          <w:tcPr>
            <w:tcW w:w="1123"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FA4075">
              <w:rPr>
                <w:rFonts w:ascii="Arial" w:eastAsia="Times New Roman" w:hAnsi="Arial" w:cs="Arial"/>
                <w:color w:val="000000"/>
                <w:sz w:val="18"/>
                <w:szCs w:val="18"/>
              </w:rPr>
              <w:t>.</w:t>
            </w:r>
            <w:r>
              <w:rPr>
                <w:rFonts w:ascii="Arial" w:eastAsia="Times New Roman" w:hAnsi="Arial" w:cs="Arial"/>
                <w:color w:val="000000"/>
                <w:sz w:val="18"/>
                <w:szCs w:val="18"/>
              </w:rPr>
              <w:t>1</w:t>
            </w:r>
            <w:r w:rsidRPr="00075144">
              <w:rPr>
                <w:rFonts w:ascii="Arial" w:eastAsia="Times New Roman" w:hAnsi="Arial" w:cs="Arial"/>
                <w:color w:val="000000"/>
                <w:sz w:val="18"/>
                <w:szCs w:val="18"/>
              </w:rPr>
              <w:t>±1</w:t>
            </w:r>
            <w:r w:rsidR="00FA4075">
              <w:rPr>
                <w:rFonts w:ascii="Arial" w:eastAsia="Times New Roman" w:hAnsi="Arial" w:cs="Arial"/>
                <w:color w:val="000000"/>
                <w:sz w:val="18"/>
                <w:szCs w:val="18"/>
              </w:rPr>
              <w:t>.</w:t>
            </w:r>
            <w:r>
              <w:rPr>
                <w:rFonts w:ascii="Arial" w:eastAsia="Times New Roman" w:hAnsi="Arial" w:cs="Arial"/>
                <w:color w:val="000000"/>
                <w:sz w:val="18"/>
                <w:szCs w:val="18"/>
              </w:rPr>
              <w:t>3</w:t>
            </w:r>
            <w:r w:rsidRPr="00075144">
              <w:rPr>
                <w:rFonts w:ascii="Arial" w:eastAsia="Times New Roman" w:hAnsi="Arial" w:cs="Arial"/>
                <w:color w:val="000000"/>
                <w:sz w:val="18"/>
                <w:szCs w:val="18"/>
              </w:rPr>
              <w:t>a</w:t>
            </w:r>
          </w:p>
        </w:tc>
        <w:tc>
          <w:tcPr>
            <w:tcW w:w="1140"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30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FA4075">
              <w:rPr>
                <w:rFonts w:ascii="Arial" w:eastAsia="Times New Roman" w:hAnsi="Arial" w:cs="Arial"/>
                <w:color w:val="000000"/>
                <w:sz w:val="18"/>
                <w:szCs w:val="18"/>
              </w:rPr>
              <w:t>.</w:t>
            </w:r>
            <w:r>
              <w:rPr>
                <w:rFonts w:ascii="Arial" w:eastAsia="Times New Roman" w:hAnsi="Arial" w:cs="Arial"/>
                <w:color w:val="000000"/>
                <w:sz w:val="18"/>
                <w:szCs w:val="18"/>
              </w:rPr>
              <w:t>1</w:t>
            </w:r>
            <w:r w:rsidRPr="00075144">
              <w:rPr>
                <w:rFonts w:ascii="Arial" w:eastAsia="Times New Roman" w:hAnsi="Arial" w:cs="Arial"/>
                <w:color w:val="000000"/>
                <w:sz w:val="18"/>
                <w:szCs w:val="18"/>
              </w:rPr>
              <w:t>a</w:t>
            </w:r>
          </w:p>
        </w:tc>
        <w:tc>
          <w:tcPr>
            <w:tcW w:w="992" w:type="dxa"/>
            <w:tcBorders>
              <w:top w:val="single" w:sz="12" w:space="0" w:color="auto"/>
              <w:bottom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26</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1±0</w:t>
            </w:r>
            <w:r w:rsidR="00FA4075">
              <w:rPr>
                <w:rFonts w:ascii="Arial" w:eastAsia="Times New Roman" w:hAnsi="Arial" w:cs="Arial"/>
                <w:color w:val="000000"/>
                <w:sz w:val="18"/>
                <w:szCs w:val="18"/>
              </w:rPr>
              <w:t>.</w:t>
            </w:r>
            <w:r>
              <w:rPr>
                <w:rFonts w:ascii="Arial" w:eastAsia="Times New Roman" w:hAnsi="Arial" w:cs="Arial"/>
                <w:color w:val="000000"/>
                <w:sz w:val="18"/>
                <w:szCs w:val="18"/>
              </w:rPr>
              <w:t>3</w:t>
            </w:r>
            <w:r w:rsidRPr="00075144">
              <w:rPr>
                <w:rFonts w:ascii="Arial" w:eastAsia="Times New Roman" w:hAnsi="Arial" w:cs="Arial"/>
                <w:color w:val="000000"/>
                <w:sz w:val="18"/>
                <w:szCs w:val="18"/>
              </w:rPr>
              <w:t>a</w:t>
            </w:r>
          </w:p>
        </w:tc>
      </w:tr>
      <w:tr w:rsidR="007F4FA9" w:rsidRPr="001B0CED" w:rsidTr="007F4FA9">
        <w:trPr>
          <w:gridAfter w:val="1"/>
          <w:wAfter w:w="138" w:type="dxa"/>
          <w:trHeight w:val="285"/>
        </w:trPr>
        <w:tc>
          <w:tcPr>
            <w:tcW w:w="567" w:type="dxa"/>
            <w:tcBorders>
              <w:top w:val="nil"/>
            </w:tcBorders>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r w:rsidRPr="001B0CED">
              <w:rPr>
                <w:rFonts w:ascii="Arial" w:hAnsi="Arial" w:cs="Arial"/>
                <w:b/>
                <w:bCs/>
                <w:sz w:val="18"/>
                <w:szCs w:val="18"/>
              </w:rPr>
              <w:t>CBP</w:t>
            </w:r>
          </w:p>
        </w:tc>
        <w:tc>
          <w:tcPr>
            <w:tcW w:w="851" w:type="dxa"/>
            <w:tcBorders>
              <w:top w:val="nil"/>
            </w:tcBorders>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7</w:t>
            </w:r>
          </w:p>
        </w:tc>
        <w:tc>
          <w:tcPr>
            <w:tcW w:w="1136" w:type="dxa"/>
            <w:tcBorders>
              <w:top w:val="nil"/>
            </w:tcBorders>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24</w:t>
            </w:r>
            <w:r w:rsidR="00FA4075">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4±0</w:t>
            </w:r>
            <w:r w:rsidR="00FA4075">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5</w:t>
            </w:r>
            <w:r w:rsidRPr="001B139C">
              <w:rPr>
                <w:rFonts w:ascii="Arial" w:eastAsia="Times New Roman" w:hAnsi="Arial" w:cs="Arial"/>
                <w:color w:val="000000" w:themeColor="text1"/>
                <w:sz w:val="18"/>
                <w:szCs w:val="18"/>
              </w:rPr>
              <w:t>b</w:t>
            </w:r>
          </w:p>
        </w:tc>
        <w:tc>
          <w:tcPr>
            <w:tcW w:w="1138" w:type="dxa"/>
            <w:tcBorders>
              <w:top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26</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6±0</w:t>
            </w:r>
            <w:r w:rsidR="00FA4075">
              <w:rPr>
                <w:rFonts w:ascii="Arial" w:eastAsia="Times New Roman" w:hAnsi="Arial" w:cs="Arial"/>
                <w:color w:val="000000"/>
                <w:sz w:val="18"/>
                <w:szCs w:val="18"/>
              </w:rPr>
              <w:t>.</w:t>
            </w:r>
            <w:r>
              <w:rPr>
                <w:rFonts w:ascii="Arial" w:eastAsia="Times New Roman" w:hAnsi="Arial" w:cs="Arial"/>
                <w:color w:val="000000"/>
                <w:sz w:val="18"/>
                <w:szCs w:val="18"/>
              </w:rPr>
              <w:t>9</w:t>
            </w:r>
            <w:r w:rsidRPr="00F12A33">
              <w:rPr>
                <w:rFonts w:ascii="Arial" w:eastAsia="Times New Roman" w:hAnsi="Arial" w:cs="Arial"/>
                <w:color w:val="000000"/>
                <w:sz w:val="18"/>
                <w:szCs w:val="18"/>
              </w:rPr>
              <w:t>a</w:t>
            </w:r>
          </w:p>
        </w:tc>
        <w:tc>
          <w:tcPr>
            <w:tcW w:w="1139" w:type="dxa"/>
            <w:gridSpan w:val="2"/>
            <w:tcBorders>
              <w:top w:val="nil"/>
            </w:tcBorders>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25</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9±1</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01a</w:t>
            </w:r>
          </w:p>
        </w:tc>
        <w:tc>
          <w:tcPr>
            <w:tcW w:w="1123"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24</w:t>
            </w:r>
            <w:r w:rsidR="00FA4075">
              <w:rPr>
                <w:rFonts w:ascii="Arial" w:eastAsia="Times New Roman" w:hAnsi="Arial" w:cs="Arial"/>
                <w:color w:val="000000"/>
                <w:sz w:val="18"/>
                <w:szCs w:val="18"/>
              </w:rPr>
              <w:t>.</w:t>
            </w:r>
            <w:r>
              <w:rPr>
                <w:rFonts w:ascii="Arial" w:eastAsia="Times New Roman" w:hAnsi="Arial" w:cs="Arial"/>
                <w:color w:val="000000"/>
                <w:sz w:val="18"/>
                <w:szCs w:val="18"/>
              </w:rPr>
              <w:t>2</w:t>
            </w:r>
            <w:r w:rsidRPr="00075144">
              <w:rPr>
                <w:rFonts w:ascii="Arial" w:eastAsia="Times New Roman" w:hAnsi="Arial" w:cs="Arial"/>
                <w:color w:val="000000"/>
                <w:sz w:val="18"/>
                <w:szCs w:val="18"/>
              </w:rPr>
              <w:t>±0</w:t>
            </w:r>
            <w:r w:rsidR="00FA4075">
              <w:rPr>
                <w:rFonts w:ascii="Arial" w:eastAsia="Times New Roman" w:hAnsi="Arial" w:cs="Arial"/>
                <w:color w:val="000000"/>
                <w:sz w:val="18"/>
                <w:szCs w:val="18"/>
              </w:rPr>
              <w:t>.</w:t>
            </w:r>
            <w:r>
              <w:rPr>
                <w:rFonts w:ascii="Arial" w:eastAsia="Times New Roman" w:hAnsi="Arial" w:cs="Arial"/>
                <w:color w:val="000000"/>
                <w:sz w:val="18"/>
                <w:szCs w:val="18"/>
              </w:rPr>
              <w:t>3</w:t>
            </w:r>
            <w:r w:rsidRPr="00075144">
              <w:rPr>
                <w:rFonts w:ascii="Arial" w:eastAsia="Times New Roman" w:hAnsi="Arial" w:cs="Arial"/>
                <w:color w:val="000000"/>
                <w:sz w:val="18"/>
                <w:szCs w:val="18"/>
              </w:rPr>
              <w:t>b</w:t>
            </w:r>
          </w:p>
        </w:tc>
        <w:tc>
          <w:tcPr>
            <w:tcW w:w="1140"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27</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7±0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7a</w:t>
            </w:r>
          </w:p>
        </w:tc>
        <w:tc>
          <w:tcPr>
            <w:tcW w:w="992" w:type="dxa"/>
            <w:tcBorders>
              <w:top w:val="nil"/>
            </w:tcBorders>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28</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3±0</w:t>
            </w:r>
            <w:r w:rsidR="00FA4075">
              <w:rPr>
                <w:rFonts w:ascii="Arial" w:eastAsia="Times New Roman" w:hAnsi="Arial" w:cs="Arial"/>
                <w:color w:val="000000"/>
                <w:sz w:val="18"/>
                <w:szCs w:val="18"/>
              </w:rPr>
              <w:t>.</w:t>
            </w:r>
            <w:r>
              <w:rPr>
                <w:rFonts w:ascii="Arial" w:eastAsia="Times New Roman" w:hAnsi="Arial" w:cs="Arial"/>
                <w:color w:val="000000"/>
                <w:sz w:val="18"/>
                <w:szCs w:val="18"/>
              </w:rPr>
              <w:t>7</w:t>
            </w:r>
            <w:r w:rsidRPr="00075144">
              <w:rPr>
                <w:rFonts w:ascii="Arial" w:eastAsia="Times New Roman" w:hAnsi="Arial" w:cs="Arial"/>
                <w:color w:val="000000"/>
                <w:sz w:val="18"/>
                <w:szCs w:val="18"/>
              </w:rPr>
              <w:t>a</w:t>
            </w:r>
          </w:p>
        </w:tc>
      </w:tr>
      <w:tr w:rsidR="007F4FA9" w:rsidRPr="001B0CED" w:rsidTr="007F4FA9">
        <w:trPr>
          <w:gridAfter w:val="1"/>
          <w:wAfter w:w="138" w:type="dxa"/>
          <w:trHeight w:val="274"/>
        </w:trPr>
        <w:tc>
          <w:tcPr>
            <w:tcW w:w="567" w:type="dxa"/>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Pr>
          <w:p w:rsidR="007F4FA9" w:rsidRPr="0005357C" w:rsidRDefault="007F4FA9" w:rsidP="0006585C">
            <w:pPr>
              <w:ind w:left="11" w:right="57" w:hanging="11"/>
              <w:rPr>
                <w:rFonts w:ascii="Arial" w:hAnsi="Arial" w:cs="Arial"/>
                <w:sz w:val="18"/>
                <w:szCs w:val="18"/>
              </w:rPr>
            </w:pPr>
            <w:r w:rsidRPr="001B0CED">
              <w:rPr>
                <w:rFonts w:ascii="Arial" w:hAnsi="Arial" w:cs="Arial"/>
                <w:sz w:val="18"/>
                <w:szCs w:val="18"/>
              </w:rPr>
              <w:t>Day 14</w:t>
            </w:r>
          </w:p>
        </w:tc>
        <w:tc>
          <w:tcPr>
            <w:tcW w:w="1136" w:type="dxa"/>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25</w:t>
            </w:r>
            <w:r w:rsidR="00FA4075">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2</w:t>
            </w:r>
            <w:r w:rsidRPr="001B139C">
              <w:rPr>
                <w:rFonts w:ascii="Arial" w:eastAsia="Times New Roman" w:hAnsi="Arial" w:cs="Arial"/>
                <w:color w:val="000000" w:themeColor="text1"/>
                <w:sz w:val="18"/>
                <w:szCs w:val="18"/>
              </w:rPr>
              <w:t>±0</w:t>
            </w:r>
            <w:r w:rsidR="00FA4075">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7ab</w:t>
            </w:r>
          </w:p>
        </w:tc>
        <w:tc>
          <w:tcPr>
            <w:tcW w:w="1138" w:type="dxa"/>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29</w:t>
            </w:r>
            <w:r w:rsidR="00FA4075">
              <w:rPr>
                <w:rFonts w:ascii="Arial" w:eastAsia="Times New Roman" w:hAnsi="Arial" w:cs="Arial"/>
                <w:color w:val="000000"/>
                <w:sz w:val="18"/>
                <w:szCs w:val="18"/>
              </w:rPr>
              <w:t>.</w:t>
            </w:r>
            <w:r>
              <w:rPr>
                <w:rFonts w:ascii="Arial" w:eastAsia="Times New Roman" w:hAnsi="Arial" w:cs="Arial"/>
                <w:color w:val="000000"/>
                <w:sz w:val="18"/>
                <w:szCs w:val="18"/>
              </w:rPr>
              <w:t>2</w:t>
            </w:r>
            <w:r w:rsidRPr="00F12A33">
              <w:rPr>
                <w:rFonts w:ascii="Arial" w:eastAsia="Times New Roman" w:hAnsi="Arial" w:cs="Arial"/>
                <w:color w:val="000000"/>
                <w:sz w:val="18"/>
                <w:szCs w:val="18"/>
              </w:rPr>
              <w:t>±1</w:t>
            </w:r>
            <w:r w:rsidR="00FA4075">
              <w:rPr>
                <w:rFonts w:ascii="Arial" w:eastAsia="Times New Roman" w:hAnsi="Arial" w:cs="Arial"/>
                <w:color w:val="000000"/>
                <w:sz w:val="18"/>
                <w:szCs w:val="18"/>
              </w:rPr>
              <w:t>.</w:t>
            </w:r>
            <w:r>
              <w:rPr>
                <w:rFonts w:ascii="Arial" w:eastAsia="Times New Roman" w:hAnsi="Arial" w:cs="Arial"/>
                <w:color w:val="000000"/>
                <w:sz w:val="18"/>
                <w:szCs w:val="18"/>
              </w:rPr>
              <w:t>3</w:t>
            </w:r>
            <w:r w:rsidRPr="00F12A33">
              <w:rPr>
                <w:rFonts w:ascii="Arial" w:eastAsia="Times New Roman" w:hAnsi="Arial" w:cs="Arial"/>
                <w:color w:val="000000"/>
                <w:sz w:val="18"/>
                <w:szCs w:val="18"/>
              </w:rPr>
              <w:t>a</w:t>
            </w:r>
          </w:p>
        </w:tc>
        <w:tc>
          <w:tcPr>
            <w:tcW w:w="1139" w:type="dxa"/>
            <w:gridSpan w:val="2"/>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28</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2±1</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01a</w:t>
            </w:r>
          </w:p>
        </w:tc>
        <w:tc>
          <w:tcPr>
            <w:tcW w:w="1123"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FA4075">
              <w:rPr>
                <w:rFonts w:ascii="Arial" w:eastAsia="Times New Roman" w:hAnsi="Arial" w:cs="Arial"/>
                <w:color w:val="000000"/>
                <w:sz w:val="18"/>
                <w:szCs w:val="18"/>
              </w:rPr>
              <w:t>.</w:t>
            </w:r>
            <w:r>
              <w:rPr>
                <w:rFonts w:ascii="Arial" w:eastAsia="Times New Roman" w:hAnsi="Arial" w:cs="Arial"/>
                <w:color w:val="000000"/>
                <w:sz w:val="18"/>
                <w:szCs w:val="18"/>
              </w:rPr>
              <w:t>2</w:t>
            </w:r>
            <w:r w:rsidRPr="00075144">
              <w:rPr>
                <w:rFonts w:ascii="Arial" w:eastAsia="Times New Roman" w:hAnsi="Arial" w:cs="Arial"/>
                <w:color w:val="000000"/>
                <w:sz w:val="18"/>
                <w:szCs w:val="18"/>
              </w:rPr>
              <w:t>±0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7a</w:t>
            </w:r>
          </w:p>
        </w:tc>
        <w:tc>
          <w:tcPr>
            <w:tcW w:w="1140"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28</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5±0</w:t>
            </w:r>
            <w:r w:rsidR="00FA4075">
              <w:rPr>
                <w:rFonts w:ascii="Arial" w:eastAsia="Times New Roman" w:hAnsi="Arial" w:cs="Arial"/>
                <w:color w:val="000000"/>
                <w:sz w:val="18"/>
                <w:szCs w:val="18"/>
              </w:rPr>
              <w:t>.</w:t>
            </w:r>
            <w:r>
              <w:rPr>
                <w:rFonts w:ascii="Arial" w:eastAsia="Times New Roman" w:hAnsi="Arial" w:cs="Arial"/>
                <w:color w:val="000000"/>
                <w:sz w:val="18"/>
                <w:szCs w:val="18"/>
              </w:rPr>
              <w:t>4</w:t>
            </w:r>
            <w:r w:rsidRPr="00075144">
              <w:rPr>
                <w:rFonts w:ascii="Arial" w:eastAsia="Times New Roman" w:hAnsi="Arial" w:cs="Arial"/>
                <w:color w:val="000000"/>
                <w:sz w:val="18"/>
                <w:szCs w:val="18"/>
              </w:rPr>
              <w:t>a</w:t>
            </w:r>
          </w:p>
        </w:tc>
        <w:tc>
          <w:tcPr>
            <w:tcW w:w="992"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29</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9±0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78a</w:t>
            </w:r>
          </w:p>
        </w:tc>
      </w:tr>
      <w:tr w:rsidR="007F4FA9" w:rsidRPr="001B0CED" w:rsidTr="007F4FA9">
        <w:trPr>
          <w:gridAfter w:val="1"/>
          <w:wAfter w:w="138" w:type="dxa"/>
          <w:trHeight w:val="349"/>
        </w:trPr>
        <w:tc>
          <w:tcPr>
            <w:tcW w:w="567" w:type="dxa"/>
            <w:shd w:val="clear" w:color="auto" w:fill="F2F2F2" w:themeFill="background1" w:themeFillShade="F2"/>
          </w:tcPr>
          <w:p w:rsidR="007F4FA9" w:rsidRPr="001B0CED" w:rsidRDefault="007F4FA9" w:rsidP="0006585C">
            <w:pPr>
              <w:ind w:left="11" w:right="57" w:hanging="11"/>
              <w:jc w:val="center"/>
              <w:rPr>
                <w:rFonts w:ascii="Arial" w:hAnsi="Arial" w:cs="Arial"/>
                <w:b/>
                <w:bCs/>
                <w:sz w:val="18"/>
                <w:szCs w:val="18"/>
              </w:rPr>
            </w:pPr>
          </w:p>
        </w:tc>
        <w:tc>
          <w:tcPr>
            <w:tcW w:w="851" w:type="dxa"/>
          </w:tcPr>
          <w:p w:rsidR="007F4FA9" w:rsidRPr="001B0CED" w:rsidRDefault="007F4FA9" w:rsidP="0006585C">
            <w:pPr>
              <w:ind w:left="11" w:right="57" w:hanging="11"/>
              <w:rPr>
                <w:rFonts w:ascii="Arial" w:hAnsi="Arial" w:cs="Arial"/>
                <w:sz w:val="18"/>
                <w:szCs w:val="18"/>
              </w:rPr>
            </w:pPr>
            <w:r w:rsidRPr="001B0CED">
              <w:rPr>
                <w:rFonts w:ascii="Arial" w:hAnsi="Arial" w:cs="Arial"/>
                <w:sz w:val="18"/>
                <w:szCs w:val="18"/>
              </w:rPr>
              <w:t>Day 21</w:t>
            </w:r>
          </w:p>
        </w:tc>
        <w:tc>
          <w:tcPr>
            <w:tcW w:w="1136" w:type="dxa"/>
          </w:tcPr>
          <w:p w:rsidR="007F4FA9" w:rsidRPr="0005357C" w:rsidRDefault="007F4FA9" w:rsidP="0006585C">
            <w:pPr>
              <w:ind w:left="11" w:right="57" w:hanging="11"/>
              <w:rPr>
                <w:rFonts w:ascii="Arial" w:hAnsi="Arial" w:cs="Arial"/>
                <w:sz w:val="18"/>
                <w:szCs w:val="18"/>
              </w:rPr>
            </w:pPr>
            <w:r w:rsidRPr="001B139C">
              <w:rPr>
                <w:rFonts w:ascii="Arial" w:eastAsia="Times New Roman" w:hAnsi="Arial" w:cs="Arial"/>
                <w:color w:val="000000" w:themeColor="text1"/>
                <w:sz w:val="18"/>
                <w:szCs w:val="18"/>
              </w:rPr>
              <w:t>24</w:t>
            </w:r>
            <w:r w:rsidR="00FA4075">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03±0</w:t>
            </w:r>
            <w:r w:rsidR="00FA4075">
              <w:rPr>
                <w:rFonts w:ascii="Arial" w:eastAsia="Times New Roman" w:hAnsi="Arial" w:cs="Arial"/>
                <w:color w:val="000000" w:themeColor="text1"/>
                <w:sz w:val="18"/>
                <w:szCs w:val="18"/>
              </w:rPr>
              <w:t>.</w:t>
            </w:r>
            <w:r w:rsidRPr="001B139C">
              <w:rPr>
                <w:rFonts w:ascii="Arial" w:eastAsia="Times New Roman" w:hAnsi="Arial" w:cs="Arial"/>
                <w:color w:val="000000" w:themeColor="text1"/>
                <w:sz w:val="18"/>
                <w:szCs w:val="18"/>
              </w:rPr>
              <w:t>2a</w:t>
            </w:r>
          </w:p>
        </w:tc>
        <w:tc>
          <w:tcPr>
            <w:tcW w:w="1138" w:type="dxa"/>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28</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1±0</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6a</w:t>
            </w:r>
          </w:p>
        </w:tc>
        <w:tc>
          <w:tcPr>
            <w:tcW w:w="1139" w:type="dxa"/>
            <w:gridSpan w:val="2"/>
          </w:tcPr>
          <w:p w:rsidR="007F4FA9" w:rsidRPr="0005357C" w:rsidRDefault="007F4FA9" w:rsidP="0006585C">
            <w:pPr>
              <w:ind w:left="11" w:right="57" w:hanging="11"/>
              <w:rPr>
                <w:rFonts w:ascii="Arial" w:hAnsi="Arial" w:cs="Arial"/>
                <w:sz w:val="18"/>
                <w:szCs w:val="18"/>
              </w:rPr>
            </w:pPr>
            <w:r w:rsidRPr="00F12A33">
              <w:rPr>
                <w:rFonts w:ascii="Arial" w:eastAsia="Times New Roman" w:hAnsi="Arial" w:cs="Arial"/>
                <w:color w:val="000000"/>
                <w:sz w:val="18"/>
                <w:szCs w:val="18"/>
              </w:rPr>
              <w:t>29</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1±1</w:t>
            </w:r>
            <w:r w:rsidR="00FA4075">
              <w:rPr>
                <w:rFonts w:ascii="Arial" w:eastAsia="Times New Roman" w:hAnsi="Arial" w:cs="Arial"/>
                <w:color w:val="000000"/>
                <w:sz w:val="18"/>
                <w:szCs w:val="18"/>
              </w:rPr>
              <w:t>.</w:t>
            </w:r>
            <w:r w:rsidRPr="00F12A33">
              <w:rPr>
                <w:rFonts w:ascii="Arial" w:eastAsia="Times New Roman" w:hAnsi="Arial" w:cs="Arial"/>
                <w:color w:val="000000"/>
                <w:sz w:val="18"/>
                <w:szCs w:val="18"/>
              </w:rPr>
              <w:t>34a</w:t>
            </w:r>
          </w:p>
        </w:tc>
        <w:tc>
          <w:tcPr>
            <w:tcW w:w="1123"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25</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1±0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4a</w:t>
            </w:r>
          </w:p>
        </w:tc>
        <w:tc>
          <w:tcPr>
            <w:tcW w:w="1140" w:type="dxa"/>
          </w:tcPr>
          <w:p w:rsidR="007F4FA9" w:rsidRPr="0005357C" w:rsidRDefault="007F4FA9" w:rsidP="0006585C">
            <w:pPr>
              <w:ind w:left="11" w:right="57" w:hanging="11"/>
              <w:rPr>
                <w:rFonts w:ascii="Arial" w:hAnsi="Arial" w:cs="Arial"/>
                <w:sz w:val="18"/>
                <w:szCs w:val="18"/>
              </w:rPr>
            </w:pPr>
            <w:r>
              <w:rPr>
                <w:rFonts w:ascii="Arial" w:eastAsia="Times New Roman" w:hAnsi="Arial" w:cs="Arial"/>
                <w:color w:val="000000"/>
                <w:sz w:val="18"/>
                <w:szCs w:val="18"/>
              </w:rPr>
              <w:t xml:space="preserve">30 </w:t>
            </w:r>
            <w:r w:rsidRPr="00075144">
              <w:rPr>
                <w:rFonts w:ascii="Arial" w:eastAsia="Times New Roman" w:hAnsi="Arial" w:cs="Arial"/>
                <w:color w:val="000000"/>
                <w:sz w:val="18"/>
                <w:szCs w:val="18"/>
              </w:rPr>
              <w:t>±0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21a</w:t>
            </w:r>
          </w:p>
        </w:tc>
        <w:tc>
          <w:tcPr>
            <w:tcW w:w="992" w:type="dxa"/>
          </w:tcPr>
          <w:p w:rsidR="007F4FA9" w:rsidRPr="0005357C" w:rsidRDefault="007F4FA9" w:rsidP="0006585C">
            <w:pPr>
              <w:ind w:left="11" w:right="57" w:hanging="11"/>
              <w:rPr>
                <w:rFonts w:ascii="Arial" w:hAnsi="Arial" w:cs="Arial"/>
                <w:sz w:val="18"/>
                <w:szCs w:val="18"/>
              </w:rPr>
            </w:pPr>
            <w:r w:rsidRPr="00075144">
              <w:rPr>
                <w:rFonts w:ascii="Arial" w:eastAsia="Times New Roman" w:hAnsi="Arial" w:cs="Arial"/>
                <w:color w:val="000000"/>
                <w:sz w:val="18"/>
                <w:szCs w:val="18"/>
              </w:rPr>
              <w:t>29</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8±0</w:t>
            </w:r>
            <w:r w:rsidR="00FA4075">
              <w:rPr>
                <w:rFonts w:ascii="Arial" w:eastAsia="Times New Roman" w:hAnsi="Arial" w:cs="Arial"/>
                <w:color w:val="000000"/>
                <w:sz w:val="18"/>
                <w:szCs w:val="18"/>
              </w:rPr>
              <w:t>.</w:t>
            </w:r>
            <w:r w:rsidRPr="00075144">
              <w:rPr>
                <w:rFonts w:ascii="Arial" w:eastAsia="Times New Roman" w:hAnsi="Arial" w:cs="Arial"/>
                <w:color w:val="000000"/>
                <w:sz w:val="18"/>
                <w:szCs w:val="18"/>
              </w:rPr>
              <w:t>9a</w:t>
            </w:r>
          </w:p>
        </w:tc>
      </w:tr>
    </w:tbl>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173432" w:rsidRDefault="00173432" w:rsidP="006F0141">
      <w:pPr>
        <w:pStyle w:val="Body"/>
        <w:spacing w:after="0"/>
        <w:rPr>
          <w:rFonts w:ascii="Arial" w:hAnsi="Arial" w:cs="Arial"/>
          <w:sz w:val="16"/>
          <w:szCs w:val="16"/>
        </w:rPr>
      </w:pPr>
    </w:p>
    <w:p w:rsidR="006F0141" w:rsidRPr="00E9563E" w:rsidRDefault="006F0141" w:rsidP="006F0141">
      <w:pPr>
        <w:pStyle w:val="Body"/>
        <w:spacing w:after="0"/>
        <w:rPr>
          <w:rFonts w:ascii="Arial" w:hAnsi="Arial" w:cs="Arial"/>
          <w:sz w:val="16"/>
          <w:szCs w:val="16"/>
        </w:rPr>
      </w:pPr>
      <w:r w:rsidRPr="00AA1007">
        <w:rPr>
          <w:rFonts w:ascii="Arial" w:hAnsi="Arial" w:cs="Arial"/>
          <w:sz w:val="16"/>
          <w:szCs w:val="16"/>
        </w:rPr>
        <w:t>In the same row and column, values marked with the same letters do not show significant differences at the 5% level according to the Tuckey test</w:t>
      </w:r>
    </w:p>
    <w:p w:rsidR="006F0141" w:rsidRPr="00EC4A15" w:rsidRDefault="006F0141" w:rsidP="006F0141">
      <w:pPr>
        <w:rPr>
          <w:b/>
          <w:sz w:val="16"/>
          <w:szCs w:val="16"/>
        </w:rPr>
      </w:pPr>
      <w:r w:rsidRPr="00EC4A15">
        <w:rPr>
          <w:b/>
          <w:sz w:val="16"/>
          <w:szCs w:val="16"/>
        </w:rPr>
        <w:t xml:space="preserve">UCT: </w:t>
      </w:r>
      <w:r w:rsidRPr="00EC4A15">
        <w:rPr>
          <w:sz w:val="16"/>
          <w:szCs w:val="16"/>
        </w:rPr>
        <w:t xml:space="preserve">Untreated </w:t>
      </w:r>
      <w:r w:rsidRPr="003506B2">
        <w:rPr>
          <w:rFonts w:ascii="Arial" w:hAnsi="Arial" w:cs="Arial"/>
          <w:sz w:val="16"/>
          <w:szCs w:val="16"/>
        </w:rPr>
        <w:t>crushed tomatoes</w:t>
      </w:r>
      <w:r w:rsidRPr="00EC4A15">
        <w:rPr>
          <w:sz w:val="16"/>
          <w:szCs w:val="16"/>
        </w:rPr>
        <w:t>;</w:t>
      </w:r>
      <w:r w:rsidRPr="00EC4A15">
        <w:rPr>
          <w:b/>
          <w:sz w:val="16"/>
          <w:szCs w:val="16"/>
        </w:rPr>
        <w:t xml:space="preserve"> CUP:</w:t>
      </w:r>
      <w:r w:rsidRPr="003506B2">
        <w:rPr>
          <w:rFonts w:ascii="Arial" w:hAnsi="Arial" w:cs="Arial"/>
          <w:sz w:val="16"/>
          <w:szCs w:val="16"/>
        </w:rPr>
        <w:t>Concentrated unblanched</w:t>
      </w:r>
      <w:r w:rsidRPr="00EC4A15">
        <w:rPr>
          <w:rFonts w:ascii="Arial" w:hAnsi="Arial" w:cs="Arial"/>
          <w:sz w:val="16"/>
          <w:szCs w:val="16"/>
        </w:rPr>
        <w:t>puree</w:t>
      </w:r>
      <w:r w:rsidRPr="00EC4A15">
        <w:rPr>
          <w:sz w:val="16"/>
          <w:szCs w:val="16"/>
        </w:rPr>
        <w:t xml:space="preserve">; </w:t>
      </w:r>
      <w:r w:rsidRPr="00EC4A15">
        <w:rPr>
          <w:b/>
          <w:sz w:val="16"/>
          <w:szCs w:val="16"/>
        </w:rPr>
        <w:t xml:space="preserve">BCT: </w:t>
      </w:r>
      <w:r w:rsidRPr="003506B2">
        <w:rPr>
          <w:rFonts w:ascii="Arial" w:hAnsi="Arial" w:cs="Arial"/>
          <w:sz w:val="16"/>
          <w:szCs w:val="16"/>
        </w:rPr>
        <w:t>blanched crushed tomatoes</w:t>
      </w:r>
      <w:r w:rsidRPr="00EC4A15">
        <w:rPr>
          <w:sz w:val="16"/>
          <w:szCs w:val="16"/>
        </w:rPr>
        <w:t xml:space="preserve">; </w:t>
      </w:r>
      <w:r w:rsidRPr="00EC4A15">
        <w:rPr>
          <w:b/>
          <w:sz w:val="16"/>
          <w:szCs w:val="16"/>
        </w:rPr>
        <w:t xml:space="preserve">CBP: </w:t>
      </w:r>
      <w:r w:rsidRPr="00EC4A15">
        <w:rPr>
          <w:rFonts w:ascii="Arial" w:hAnsi="Arial" w:cs="Arial"/>
          <w:sz w:val="16"/>
          <w:szCs w:val="16"/>
        </w:rPr>
        <w:t>concentrated bleached puree</w:t>
      </w:r>
    </w:p>
    <w:p w:rsidR="007F4FA9" w:rsidRDefault="007F4FA9" w:rsidP="00441B6F">
      <w:pPr>
        <w:pStyle w:val="Body"/>
        <w:spacing w:after="0"/>
        <w:rPr>
          <w:rFonts w:ascii="Arial" w:hAnsi="Arial" w:cs="Arial"/>
        </w:rPr>
      </w:pPr>
    </w:p>
    <w:p w:rsidR="009957BF" w:rsidRPr="00EC5633" w:rsidRDefault="009957BF" w:rsidP="009957BF">
      <w:pPr>
        <w:pStyle w:val="Body"/>
        <w:spacing w:after="0"/>
        <w:rPr>
          <w:rFonts w:ascii="Arial" w:hAnsi="Arial" w:cs="Arial"/>
          <w:b/>
          <w:bCs/>
        </w:rPr>
      </w:pPr>
      <w:r w:rsidRPr="00EC5633">
        <w:rPr>
          <w:rFonts w:ascii="Arial" w:hAnsi="Arial" w:cs="Arial"/>
          <w:b/>
          <w:bCs/>
        </w:rPr>
        <w:t>3.1.5 Evolution of the browning index of tomato purees</w:t>
      </w:r>
    </w:p>
    <w:p w:rsidR="008C006C" w:rsidRDefault="008C006C" w:rsidP="008C006C">
      <w:pPr>
        <w:pStyle w:val="Body"/>
        <w:spacing w:after="0"/>
        <w:rPr>
          <w:rFonts w:ascii="Arial" w:hAnsi="Arial" w:cs="Arial"/>
        </w:rPr>
      </w:pPr>
      <w:r w:rsidRPr="008C006C">
        <w:rPr>
          <w:rFonts w:ascii="Arial" w:hAnsi="Arial" w:cs="Arial"/>
        </w:rPr>
        <w:t>The browning index during storage of tomato puree increases slightly at 29°C and 6°C</w:t>
      </w:r>
      <w:r>
        <w:rPr>
          <w:rFonts w:ascii="Arial" w:hAnsi="Arial" w:cs="Arial"/>
        </w:rPr>
        <w:t xml:space="preserve"> (table 5)</w:t>
      </w:r>
      <w:r w:rsidRPr="008C006C">
        <w:rPr>
          <w:rFonts w:ascii="Arial" w:hAnsi="Arial" w:cs="Arial"/>
        </w:rPr>
        <w:t>. Statistical analysis shows a significant difference between the different tomato puree samples during storage at 29°C and 6°C. The browning index of concentrated purees (CUP) and (CBP) is higher than that of treated or untreated purees on days 0 to 21. It increased from 2.77 ± 0.04 to 3.73 ± 0.08 and from 2.68 ± 0.17 to 3.57 ± 0.28 for the CUP and CBP samples stored at room temperature, respectively. The same is true for these samples stored at 6°C, whose values increase from 2.76 ± 0.04 to 3.74 ± 0.23 and from 2.68 ± 0.17 to 3.45 ± 0.26, respectively.</w:t>
      </w:r>
    </w:p>
    <w:p w:rsidR="00001AAA" w:rsidRDefault="00001AAA" w:rsidP="008C006C">
      <w:pPr>
        <w:pStyle w:val="Body"/>
        <w:spacing w:after="0"/>
        <w:rPr>
          <w:rFonts w:ascii="Arial" w:hAnsi="Arial" w:cs="Arial"/>
        </w:rPr>
      </w:pPr>
    </w:p>
    <w:p w:rsidR="00001AAA" w:rsidRDefault="00001AAA" w:rsidP="008C006C">
      <w:pPr>
        <w:pStyle w:val="Body"/>
        <w:spacing w:after="0"/>
        <w:rPr>
          <w:rFonts w:ascii="Arial" w:hAnsi="Arial" w:cs="Arial"/>
        </w:rPr>
      </w:pPr>
    </w:p>
    <w:p w:rsidR="00001AAA" w:rsidRDefault="00001AAA" w:rsidP="008C006C">
      <w:pPr>
        <w:pStyle w:val="Body"/>
        <w:spacing w:after="0"/>
        <w:rPr>
          <w:rFonts w:ascii="Arial" w:hAnsi="Arial" w:cs="Arial"/>
        </w:rPr>
      </w:pPr>
    </w:p>
    <w:p w:rsidR="00001AAA" w:rsidRDefault="00001AAA" w:rsidP="008C006C">
      <w:pPr>
        <w:pStyle w:val="Body"/>
        <w:spacing w:after="0"/>
        <w:rPr>
          <w:rFonts w:ascii="Arial" w:hAnsi="Arial" w:cs="Arial"/>
        </w:rPr>
      </w:pPr>
    </w:p>
    <w:p w:rsidR="00001AAA" w:rsidRDefault="00001AAA" w:rsidP="008C006C">
      <w:pPr>
        <w:pStyle w:val="Body"/>
        <w:spacing w:after="0"/>
        <w:rPr>
          <w:rFonts w:ascii="Arial" w:hAnsi="Arial" w:cs="Arial"/>
        </w:rPr>
      </w:pPr>
    </w:p>
    <w:p w:rsidR="00001AAA" w:rsidRDefault="00001AAA" w:rsidP="008C006C">
      <w:pPr>
        <w:pStyle w:val="Body"/>
        <w:spacing w:after="0"/>
        <w:rPr>
          <w:rFonts w:ascii="Arial" w:hAnsi="Arial" w:cs="Arial"/>
        </w:rPr>
      </w:pPr>
    </w:p>
    <w:p w:rsidR="00001AAA" w:rsidRPr="008C006C" w:rsidRDefault="00001AAA" w:rsidP="008C006C">
      <w:pPr>
        <w:pStyle w:val="Body"/>
        <w:spacing w:after="0"/>
        <w:rPr>
          <w:rFonts w:ascii="Arial" w:hAnsi="Arial" w:cs="Arial"/>
        </w:rPr>
      </w:pPr>
    </w:p>
    <w:p w:rsidR="007F4FA9" w:rsidRDefault="007F4FA9" w:rsidP="00441B6F">
      <w:pPr>
        <w:pStyle w:val="Body"/>
        <w:spacing w:after="0"/>
        <w:rPr>
          <w:rFonts w:ascii="Arial" w:hAnsi="Arial" w:cs="Arial"/>
        </w:rPr>
      </w:pPr>
    </w:p>
    <w:tbl>
      <w:tblPr>
        <w:tblpPr w:leftFromText="141" w:rightFromText="141" w:vertAnchor="text" w:horzAnchor="margin" w:tblpXSpec="center" w:tblpY="400"/>
        <w:tblW w:w="9079" w:type="dxa"/>
        <w:tblBorders>
          <w:top w:val="single" w:sz="18" w:space="0" w:color="auto"/>
          <w:bottom w:val="single" w:sz="18" w:space="0" w:color="auto"/>
        </w:tblBorders>
        <w:tblLook w:val="04A0"/>
      </w:tblPr>
      <w:tblGrid>
        <w:gridCol w:w="639"/>
        <w:gridCol w:w="1216"/>
        <w:gridCol w:w="1216"/>
        <w:gridCol w:w="1327"/>
        <w:gridCol w:w="1216"/>
        <w:gridCol w:w="1216"/>
        <w:gridCol w:w="1327"/>
        <w:gridCol w:w="1216"/>
        <w:gridCol w:w="1327"/>
      </w:tblGrid>
      <w:tr w:rsidR="008C006C" w:rsidRPr="008C006C">
        <w:trPr>
          <w:trHeight w:val="377"/>
        </w:trPr>
        <w:tc>
          <w:tcPr>
            <w:tcW w:w="536" w:type="dxa"/>
            <w:tcBorders>
              <w:top w:val="single" w:sz="18" w:space="0" w:color="auto"/>
              <w:left w:val="nil"/>
              <w:bottom w:val="single" w:sz="18" w:space="0" w:color="auto"/>
              <w:right w:val="nil"/>
            </w:tcBorders>
            <w:shd w:val="clear" w:color="auto" w:fill="BFBFBF" w:themeFill="background1" w:themeFillShade="BF"/>
          </w:tcPr>
          <w:p w:rsidR="008C006C" w:rsidRPr="009672C4" w:rsidRDefault="008C006C" w:rsidP="008C006C">
            <w:pPr>
              <w:pStyle w:val="Body"/>
              <w:rPr>
                <w:rFonts w:ascii="Arial" w:hAnsi="Arial" w:cs="Arial"/>
              </w:rPr>
            </w:pPr>
          </w:p>
        </w:tc>
        <w:tc>
          <w:tcPr>
            <w:tcW w:w="4513" w:type="dxa"/>
            <w:gridSpan w:val="4"/>
            <w:tcBorders>
              <w:top w:val="single" w:sz="18" w:space="0" w:color="auto"/>
              <w:left w:val="nil"/>
              <w:bottom w:val="single" w:sz="18" w:space="0" w:color="auto"/>
              <w:right w:val="nil"/>
            </w:tcBorders>
            <w:shd w:val="clear" w:color="auto" w:fill="BFBFBF" w:themeFill="background1" w:themeFillShade="BF"/>
          </w:tcPr>
          <w:p w:rsidR="008C006C" w:rsidRPr="008C006C" w:rsidRDefault="008C006C" w:rsidP="008C006C">
            <w:pPr>
              <w:pStyle w:val="Body"/>
              <w:rPr>
                <w:rFonts w:ascii="Arial" w:hAnsi="Arial" w:cs="Arial"/>
                <w:lang w:val="fr-CI"/>
              </w:rPr>
            </w:pPr>
            <w:r w:rsidRPr="008C006C">
              <w:rPr>
                <w:rFonts w:ascii="Arial" w:hAnsi="Arial" w:cs="Arial"/>
                <w:lang w:val="fr-CI"/>
              </w:rPr>
              <w:t>Ambient temperature 29°C</w:t>
            </w:r>
          </w:p>
        </w:tc>
        <w:tc>
          <w:tcPr>
            <w:tcW w:w="4030" w:type="dxa"/>
            <w:gridSpan w:val="4"/>
            <w:tcBorders>
              <w:top w:val="single" w:sz="18" w:space="0" w:color="auto"/>
              <w:left w:val="nil"/>
              <w:bottom w:val="single" w:sz="18" w:space="0" w:color="auto"/>
              <w:right w:val="nil"/>
            </w:tcBorders>
            <w:shd w:val="clear" w:color="auto" w:fill="BFBFBF" w:themeFill="background1" w:themeFillShade="BF"/>
          </w:tcPr>
          <w:p w:rsidR="008C006C" w:rsidRPr="008C006C" w:rsidRDefault="008C006C" w:rsidP="008C006C">
            <w:pPr>
              <w:pStyle w:val="Body"/>
              <w:rPr>
                <w:rFonts w:ascii="Arial" w:hAnsi="Arial" w:cs="Arial"/>
                <w:lang w:val="fr-CI"/>
              </w:rPr>
            </w:pPr>
            <w:r w:rsidRPr="008C006C">
              <w:rPr>
                <w:rFonts w:ascii="Arial" w:hAnsi="Arial" w:cs="Arial"/>
                <w:lang w:val="fr-CI"/>
              </w:rPr>
              <w:t>Refrigerationtemperature 6°C</w:t>
            </w:r>
          </w:p>
        </w:tc>
      </w:tr>
      <w:tr w:rsidR="008C006C" w:rsidRPr="008C006C">
        <w:trPr>
          <w:trHeight w:val="446"/>
        </w:trPr>
        <w:tc>
          <w:tcPr>
            <w:tcW w:w="536" w:type="dxa"/>
            <w:tcBorders>
              <w:top w:val="single" w:sz="18" w:space="0" w:color="auto"/>
              <w:left w:val="nil"/>
              <w:bottom w:val="nil"/>
              <w:right w:val="nil"/>
            </w:tcBorders>
            <w:shd w:val="clear" w:color="auto" w:fill="F2F2F2" w:themeFill="background1" w:themeFillShade="F2"/>
            <w:hideMark/>
          </w:tcPr>
          <w:p w:rsidR="008C006C" w:rsidRPr="008C006C" w:rsidRDefault="008C006C" w:rsidP="008C006C">
            <w:pPr>
              <w:pStyle w:val="Body"/>
              <w:rPr>
                <w:rFonts w:ascii="Arial" w:hAnsi="Arial" w:cs="Arial"/>
                <w:lang w:val="fr-CI"/>
              </w:rPr>
            </w:pPr>
            <w:r w:rsidRPr="008C006C">
              <w:rPr>
                <w:rFonts w:ascii="Arial" w:hAnsi="Arial" w:cs="Arial"/>
                <w:lang w:val="fr-CI"/>
              </w:rPr>
              <w:t>Ech.</w:t>
            </w:r>
          </w:p>
        </w:tc>
        <w:tc>
          <w:tcPr>
            <w:tcW w:w="1129"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0</w:t>
            </w:r>
          </w:p>
        </w:tc>
        <w:tc>
          <w:tcPr>
            <w:tcW w:w="1128"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7</w:t>
            </w:r>
          </w:p>
        </w:tc>
        <w:tc>
          <w:tcPr>
            <w:tcW w:w="1128"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14</w:t>
            </w:r>
          </w:p>
        </w:tc>
        <w:tc>
          <w:tcPr>
            <w:tcW w:w="1128"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21</w:t>
            </w:r>
          </w:p>
        </w:tc>
        <w:tc>
          <w:tcPr>
            <w:tcW w:w="1024"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0</w:t>
            </w:r>
          </w:p>
        </w:tc>
        <w:tc>
          <w:tcPr>
            <w:tcW w:w="1044"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7</w:t>
            </w:r>
          </w:p>
        </w:tc>
        <w:tc>
          <w:tcPr>
            <w:tcW w:w="946"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14</w:t>
            </w:r>
          </w:p>
        </w:tc>
        <w:tc>
          <w:tcPr>
            <w:tcW w:w="1016" w:type="dxa"/>
            <w:tcBorders>
              <w:top w:val="single" w:sz="18" w:space="0" w:color="auto"/>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Day 21</w:t>
            </w:r>
          </w:p>
        </w:tc>
      </w:tr>
      <w:tr w:rsidR="008C006C" w:rsidRPr="008C006C">
        <w:trPr>
          <w:trHeight w:val="467"/>
        </w:trPr>
        <w:tc>
          <w:tcPr>
            <w:tcW w:w="536" w:type="dxa"/>
            <w:tcBorders>
              <w:top w:val="nil"/>
              <w:left w:val="nil"/>
              <w:bottom w:val="nil"/>
              <w:right w:val="nil"/>
            </w:tcBorders>
            <w:shd w:val="clear" w:color="auto" w:fill="F2F2F2" w:themeFill="background1" w:themeFillShade="F2"/>
            <w:hideMark/>
          </w:tcPr>
          <w:p w:rsidR="008C006C" w:rsidRPr="008C006C" w:rsidRDefault="008C006C" w:rsidP="008C006C">
            <w:pPr>
              <w:pStyle w:val="Body"/>
              <w:rPr>
                <w:rFonts w:ascii="Arial" w:hAnsi="Arial" w:cs="Arial"/>
                <w:b/>
                <w:bCs/>
                <w:lang w:val="fr-CI"/>
              </w:rPr>
            </w:pPr>
            <w:r w:rsidRPr="008C006C">
              <w:rPr>
                <w:rFonts w:ascii="Arial" w:hAnsi="Arial" w:cs="Arial"/>
                <w:b/>
                <w:bCs/>
                <w:lang w:val="fr-CI"/>
              </w:rPr>
              <w:t>UCT</w:t>
            </w:r>
          </w:p>
        </w:tc>
        <w:tc>
          <w:tcPr>
            <w:tcW w:w="1129"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2.05±0.08b</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2.21±0.07b</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2.41±0.19c</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2.56±0.18b</w:t>
            </w:r>
          </w:p>
        </w:tc>
        <w:tc>
          <w:tcPr>
            <w:tcW w:w="1024"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2.05±0.08b</w:t>
            </w:r>
          </w:p>
        </w:tc>
        <w:tc>
          <w:tcPr>
            <w:tcW w:w="1044"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2.37±0.13c</w:t>
            </w:r>
          </w:p>
        </w:tc>
        <w:tc>
          <w:tcPr>
            <w:tcW w:w="946"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2.57±0.05b</w:t>
            </w:r>
          </w:p>
        </w:tc>
        <w:tc>
          <w:tcPr>
            <w:tcW w:w="1016"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2.97±0.18bc</w:t>
            </w:r>
          </w:p>
        </w:tc>
      </w:tr>
      <w:tr w:rsidR="008C006C" w:rsidRPr="008C006C">
        <w:trPr>
          <w:trHeight w:val="430"/>
        </w:trPr>
        <w:tc>
          <w:tcPr>
            <w:tcW w:w="536" w:type="dxa"/>
            <w:tcBorders>
              <w:top w:val="nil"/>
              <w:left w:val="nil"/>
              <w:bottom w:val="nil"/>
              <w:right w:val="nil"/>
            </w:tcBorders>
            <w:shd w:val="clear" w:color="auto" w:fill="F2F2F2" w:themeFill="background1" w:themeFillShade="F2"/>
            <w:hideMark/>
          </w:tcPr>
          <w:p w:rsidR="008C006C" w:rsidRPr="008C006C" w:rsidRDefault="008C006C" w:rsidP="008C006C">
            <w:pPr>
              <w:pStyle w:val="Body"/>
              <w:rPr>
                <w:rFonts w:ascii="Arial" w:hAnsi="Arial" w:cs="Arial"/>
                <w:b/>
                <w:bCs/>
                <w:lang w:val="fr-CI"/>
              </w:rPr>
            </w:pPr>
            <w:r w:rsidRPr="008C006C">
              <w:rPr>
                <w:rFonts w:ascii="Arial" w:hAnsi="Arial" w:cs="Arial"/>
                <w:b/>
                <w:bCs/>
                <w:lang w:val="fr-CI"/>
              </w:rPr>
              <w:t>CUP</w:t>
            </w:r>
          </w:p>
        </w:tc>
        <w:tc>
          <w:tcPr>
            <w:tcW w:w="1129"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2.77±0.04a</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3.05±0.19a</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3.08±0.16ab</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3.73±0.08a</w:t>
            </w:r>
          </w:p>
        </w:tc>
        <w:tc>
          <w:tcPr>
            <w:tcW w:w="1024"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2.76±0.04a</w:t>
            </w:r>
          </w:p>
        </w:tc>
        <w:tc>
          <w:tcPr>
            <w:tcW w:w="1044"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2.83±0.07ab</w:t>
            </w:r>
          </w:p>
        </w:tc>
        <w:tc>
          <w:tcPr>
            <w:tcW w:w="946"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3.19±0.16a</w:t>
            </w:r>
          </w:p>
        </w:tc>
        <w:tc>
          <w:tcPr>
            <w:tcW w:w="1016"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3.74±0.23a</w:t>
            </w:r>
          </w:p>
        </w:tc>
      </w:tr>
      <w:tr w:rsidR="008C006C" w:rsidRPr="008C006C">
        <w:trPr>
          <w:trHeight w:val="423"/>
        </w:trPr>
        <w:tc>
          <w:tcPr>
            <w:tcW w:w="536" w:type="dxa"/>
            <w:tcBorders>
              <w:top w:val="nil"/>
              <w:left w:val="nil"/>
              <w:bottom w:val="nil"/>
              <w:right w:val="nil"/>
            </w:tcBorders>
            <w:shd w:val="clear" w:color="auto" w:fill="F2F2F2" w:themeFill="background1" w:themeFillShade="F2"/>
            <w:hideMark/>
          </w:tcPr>
          <w:p w:rsidR="008C006C" w:rsidRPr="008C006C" w:rsidRDefault="008C006C" w:rsidP="008C006C">
            <w:pPr>
              <w:pStyle w:val="Body"/>
              <w:rPr>
                <w:rFonts w:ascii="Arial" w:hAnsi="Arial" w:cs="Arial"/>
                <w:b/>
                <w:bCs/>
                <w:lang w:val="fr-CI"/>
              </w:rPr>
            </w:pPr>
            <w:r w:rsidRPr="008C006C">
              <w:rPr>
                <w:rFonts w:ascii="Arial" w:hAnsi="Arial" w:cs="Arial"/>
                <w:b/>
                <w:bCs/>
                <w:lang w:val="fr-CI"/>
              </w:rPr>
              <w:t>BCT</w:t>
            </w:r>
          </w:p>
        </w:tc>
        <w:tc>
          <w:tcPr>
            <w:tcW w:w="1129"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2.07±0.11b</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2.49±0.13b</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2.78±0.23bc</w:t>
            </w:r>
          </w:p>
        </w:tc>
        <w:tc>
          <w:tcPr>
            <w:tcW w:w="1128"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3.11±0.18a</w:t>
            </w:r>
          </w:p>
        </w:tc>
        <w:tc>
          <w:tcPr>
            <w:tcW w:w="1024"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2.07±0.11b</w:t>
            </w:r>
          </w:p>
        </w:tc>
        <w:tc>
          <w:tcPr>
            <w:tcW w:w="1044"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2.59±0.07ab</w:t>
            </w:r>
          </w:p>
        </w:tc>
        <w:tc>
          <w:tcPr>
            <w:tcW w:w="946"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2.64±0.10b</w:t>
            </w:r>
          </w:p>
        </w:tc>
        <w:tc>
          <w:tcPr>
            <w:tcW w:w="1016" w:type="dxa"/>
            <w:tcBorders>
              <w:top w:val="nil"/>
              <w:left w:val="nil"/>
              <w:bottom w:val="nil"/>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2.89±0.06c</w:t>
            </w:r>
          </w:p>
        </w:tc>
      </w:tr>
      <w:tr w:rsidR="008C006C" w:rsidRPr="008C006C">
        <w:trPr>
          <w:trHeight w:val="349"/>
        </w:trPr>
        <w:tc>
          <w:tcPr>
            <w:tcW w:w="536" w:type="dxa"/>
            <w:tcBorders>
              <w:top w:val="nil"/>
              <w:left w:val="nil"/>
              <w:bottom w:val="single" w:sz="18" w:space="0" w:color="auto"/>
              <w:right w:val="nil"/>
            </w:tcBorders>
            <w:shd w:val="clear" w:color="auto" w:fill="F2F2F2" w:themeFill="background1" w:themeFillShade="F2"/>
            <w:hideMark/>
          </w:tcPr>
          <w:p w:rsidR="008C006C" w:rsidRPr="008C006C" w:rsidRDefault="008C006C" w:rsidP="008C006C">
            <w:pPr>
              <w:pStyle w:val="Body"/>
              <w:rPr>
                <w:rFonts w:ascii="Arial" w:hAnsi="Arial" w:cs="Arial"/>
                <w:b/>
                <w:bCs/>
                <w:lang w:val="fr-CI"/>
              </w:rPr>
            </w:pPr>
            <w:r w:rsidRPr="008C006C">
              <w:rPr>
                <w:rFonts w:ascii="Arial" w:hAnsi="Arial" w:cs="Arial"/>
                <w:b/>
                <w:bCs/>
                <w:lang w:val="fr-CI"/>
              </w:rPr>
              <w:t>CBP</w:t>
            </w:r>
          </w:p>
        </w:tc>
        <w:tc>
          <w:tcPr>
            <w:tcW w:w="1129"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2.68±0.17a</w:t>
            </w:r>
          </w:p>
        </w:tc>
        <w:tc>
          <w:tcPr>
            <w:tcW w:w="1128"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2.88±0.09a</w:t>
            </w:r>
          </w:p>
        </w:tc>
        <w:tc>
          <w:tcPr>
            <w:tcW w:w="1128"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3.27±0.13a</w:t>
            </w:r>
          </w:p>
        </w:tc>
        <w:tc>
          <w:tcPr>
            <w:tcW w:w="1128"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3.57±0.27a</w:t>
            </w:r>
          </w:p>
        </w:tc>
        <w:tc>
          <w:tcPr>
            <w:tcW w:w="1024"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2.68±0.17a</w:t>
            </w:r>
          </w:p>
        </w:tc>
        <w:tc>
          <w:tcPr>
            <w:tcW w:w="1044"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3.15±0.51a</w:t>
            </w:r>
          </w:p>
        </w:tc>
        <w:tc>
          <w:tcPr>
            <w:tcW w:w="946"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3.44±0.07a</w:t>
            </w:r>
          </w:p>
        </w:tc>
        <w:tc>
          <w:tcPr>
            <w:tcW w:w="1016" w:type="dxa"/>
            <w:tcBorders>
              <w:top w:val="nil"/>
              <w:left w:val="nil"/>
              <w:bottom w:val="single" w:sz="18" w:space="0" w:color="auto"/>
              <w:right w:val="nil"/>
            </w:tcBorders>
            <w:hideMark/>
          </w:tcPr>
          <w:p w:rsidR="008C006C" w:rsidRPr="008C006C" w:rsidRDefault="008C006C" w:rsidP="008C006C">
            <w:pPr>
              <w:pStyle w:val="Body"/>
              <w:rPr>
                <w:rFonts w:ascii="Arial" w:hAnsi="Arial" w:cs="Arial"/>
                <w:lang w:val="fr-CI"/>
              </w:rPr>
            </w:pPr>
            <w:r w:rsidRPr="008C006C">
              <w:rPr>
                <w:rFonts w:ascii="Arial" w:hAnsi="Arial" w:cs="Arial"/>
                <w:lang w:val="fr-CI"/>
              </w:rPr>
              <w:t>3.45±0.26ab</w:t>
            </w:r>
          </w:p>
        </w:tc>
      </w:tr>
    </w:tbl>
    <w:p w:rsidR="007F4FA9" w:rsidRPr="008C006C" w:rsidRDefault="008C006C" w:rsidP="00441B6F">
      <w:pPr>
        <w:pStyle w:val="Body"/>
        <w:spacing w:after="0"/>
        <w:rPr>
          <w:rFonts w:ascii="Arial" w:hAnsi="Arial" w:cs="Arial"/>
          <w:b/>
          <w:bCs/>
        </w:rPr>
      </w:pPr>
      <w:r w:rsidRPr="008C006C">
        <w:rPr>
          <w:rFonts w:ascii="Arial" w:hAnsi="Arial" w:cs="Arial"/>
          <w:b/>
          <w:bCs/>
        </w:rPr>
        <w:t>Table 5: Tomato crushed browning index</w:t>
      </w:r>
    </w:p>
    <w:p w:rsidR="008C006C" w:rsidRPr="00E9563E" w:rsidRDefault="008C006C" w:rsidP="008C006C">
      <w:pPr>
        <w:pStyle w:val="Body"/>
        <w:spacing w:after="0"/>
        <w:rPr>
          <w:rFonts w:ascii="Arial" w:hAnsi="Arial" w:cs="Arial"/>
          <w:sz w:val="16"/>
          <w:szCs w:val="16"/>
        </w:rPr>
      </w:pPr>
      <w:r w:rsidRPr="00AA1007">
        <w:rPr>
          <w:rFonts w:ascii="Arial" w:hAnsi="Arial" w:cs="Arial"/>
          <w:sz w:val="16"/>
          <w:szCs w:val="16"/>
        </w:rPr>
        <w:t>In the same row and column, values marked with the same letters do not show significant differences at the 5% level according to the Tuckey test</w:t>
      </w:r>
    </w:p>
    <w:p w:rsidR="008C006C" w:rsidRPr="00EC4A15" w:rsidRDefault="008C006C" w:rsidP="008C006C">
      <w:pPr>
        <w:rPr>
          <w:b/>
          <w:sz w:val="16"/>
          <w:szCs w:val="16"/>
        </w:rPr>
      </w:pPr>
      <w:r w:rsidRPr="00EC4A15">
        <w:rPr>
          <w:b/>
          <w:sz w:val="16"/>
          <w:szCs w:val="16"/>
        </w:rPr>
        <w:t xml:space="preserve">UCT: </w:t>
      </w:r>
      <w:r w:rsidRPr="00EC4A15">
        <w:rPr>
          <w:sz w:val="16"/>
          <w:szCs w:val="16"/>
        </w:rPr>
        <w:t xml:space="preserve">Untreated </w:t>
      </w:r>
      <w:r w:rsidRPr="003506B2">
        <w:rPr>
          <w:rFonts w:ascii="Arial" w:hAnsi="Arial" w:cs="Arial"/>
          <w:sz w:val="16"/>
          <w:szCs w:val="16"/>
        </w:rPr>
        <w:t>crushed tomatoes</w:t>
      </w:r>
      <w:r w:rsidRPr="00EC4A15">
        <w:rPr>
          <w:sz w:val="16"/>
          <w:szCs w:val="16"/>
        </w:rPr>
        <w:t>;</w:t>
      </w:r>
      <w:r w:rsidRPr="00EC4A15">
        <w:rPr>
          <w:b/>
          <w:sz w:val="16"/>
          <w:szCs w:val="16"/>
        </w:rPr>
        <w:t xml:space="preserve"> CUP:</w:t>
      </w:r>
      <w:r w:rsidRPr="003506B2">
        <w:rPr>
          <w:rFonts w:ascii="Arial" w:hAnsi="Arial" w:cs="Arial"/>
          <w:sz w:val="16"/>
          <w:szCs w:val="16"/>
        </w:rPr>
        <w:t>Concentrated unblanched</w:t>
      </w:r>
      <w:r w:rsidRPr="00EC4A15">
        <w:rPr>
          <w:rFonts w:ascii="Arial" w:hAnsi="Arial" w:cs="Arial"/>
          <w:sz w:val="16"/>
          <w:szCs w:val="16"/>
        </w:rPr>
        <w:t>puree</w:t>
      </w:r>
      <w:r w:rsidRPr="00EC4A15">
        <w:rPr>
          <w:sz w:val="16"/>
          <w:szCs w:val="16"/>
        </w:rPr>
        <w:t xml:space="preserve">; </w:t>
      </w:r>
      <w:r w:rsidRPr="00EC4A15">
        <w:rPr>
          <w:b/>
          <w:sz w:val="16"/>
          <w:szCs w:val="16"/>
        </w:rPr>
        <w:t xml:space="preserve">BCT: </w:t>
      </w:r>
      <w:r w:rsidRPr="003506B2">
        <w:rPr>
          <w:rFonts w:ascii="Arial" w:hAnsi="Arial" w:cs="Arial"/>
          <w:sz w:val="16"/>
          <w:szCs w:val="16"/>
        </w:rPr>
        <w:t>blanched crushed tomatoes</w:t>
      </w:r>
      <w:r w:rsidRPr="00EC4A15">
        <w:rPr>
          <w:sz w:val="16"/>
          <w:szCs w:val="16"/>
        </w:rPr>
        <w:t xml:space="preserve">; </w:t>
      </w:r>
      <w:r w:rsidRPr="00EC4A15">
        <w:rPr>
          <w:b/>
          <w:sz w:val="16"/>
          <w:szCs w:val="16"/>
        </w:rPr>
        <w:t xml:space="preserve">CBP: </w:t>
      </w:r>
      <w:r w:rsidRPr="00EC4A15">
        <w:rPr>
          <w:rFonts w:ascii="Arial" w:hAnsi="Arial" w:cs="Arial"/>
          <w:sz w:val="16"/>
          <w:szCs w:val="16"/>
        </w:rPr>
        <w:t>concentrated bleached puree</w:t>
      </w:r>
    </w:p>
    <w:p w:rsidR="007F4FA9" w:rsidRDefault="007F4FA9" w:rsidP="00441B6F">
      <w:pPr>
        <w:pStyle w:val="Body"/>
        <w:spacing w:after="0"/>
        <w:rPr>
          <w:rFonts w:ascii="Arial" w:hAnsi="Arial" w:cs="Arial"/>
        </w:rPr>
      </w:pPr>
    </w:p>
    <w:p w:rsidR="00120765" w:rsidRPr="00120765" w:rsidRDefault="008C006C" w:rsidP="00120765">
      <w:pPr>
        <w:pStyle w:val="Body"/>
        <w:spacing w:after="0"/>
        <w:rPr>
          <w:rFonts w:ascii="Arial" w:hAnsi="Arial" w:cs="Arial"/>
          <w:b/>
          <w:bCs/>
          <w:sz w:val="22"/>
          <w:szCs w:val="22"/>
        </w:rPr>
      </w:pPr>
      <w:r w:rsidRPr="00120765">
        <w:rPr>
          <w:rFonts w:ascii="Arial" w:hAnsi="Arial" w:cs="Arial"/>
          <w:b/>
          <w:bCs/>
          <w:sz w:val="22"/>
          <w:szCs w:val="22"/>
        </w:rPr>
        <w:t xml:space="preserve">3.2. </w:t>
      </w:r>
      <w:r w:rsidR="00120765" w:rsidRPr="00120765">
        <w:rPr>
          <w:rFonts w:ascii="Arial" w:hAnsi="Arial" w:cs="Arial"/>
          <w:b/>
          <w:bCs/>
          <w:sz w:val="22"/>
          <w:szCs w:val="22"/>
        </w:rPr>
        <w:t>Sensory profile of different tomato samples</w:t>
      </w:r>
    </w:p>
    <w:p w:rsidR="00244608" w:rsidRPr="00244608" w:rsidRDefault="00244608" w:rsidP="00244608">
      <w:pPr>
        <w:ind w:left="-15" w:right="-11"/>
        <w:jc w:val="both"/>
      </w:pPr>
      <w:bookmarkStart w:id="0" w:name="_Hlk209277823"/>
      <w:r w:rsidRPr="00244608">
        <w:t xml:space="preserve">Sensory evaluation of the different tomato purees shows significant differences (Fig. </w:t>
      </w:r>
      <w:r w:rsidR="002211BC">
        <w:t>2</w:t>
      </w:r>
      <w:r w:rsidRPr="00244608">
        <w:t xml:space="preserve">). Untreated purees stored at 29°C (Fig. </w:t>
      </w:r>
      <w:r w:rsidR="002211BC">
        <w:t>2</w:t>
      </w:r>
      <w:r w:rsidRPr="00244608">
        <w:t xml:space="preserve">A) undergo significant changes during storage in terms of odor and mold growth. The tomato aroma disappears, replaced by a musty odor. These changes are observed from day 7 onwards. The same samples stored at 6°C show a different evolution (Fig. </w:t>
      </w:r>
      <w:r w:rsidR="002211BC">
        <w:t>2</w:t>
      </w:r>
      <w:r w:rsidRPr="00244608">
        <w:t>B). The organoleptic properties of the purees are preserved, except on day 7. At both storage temperatures, color, texture, and appearance are less affected.</w:t>
      </w:r>
    </w:p>
    <w:p w:rsidR="00244608" w:rsidRPr="00244608" w:rsidRDefault="00244608" w:rsidP="00244608">
      <w:pPr>
        <w:ind w:left="-15" w:right="-11"/>
        <w:jc w:val="both"/>
      </w:pPr>
      <w:r w:rsidRPr="00244608">
        <w:t xml:space="preserve">For concentrated unblanched tomato purees (Fig. </w:t>
      </w:r>
      <w:r w:rsidR="002211BC">
        <w:t>2</w:t>
      </w:r>
      <w:r w:rsidRPr="00244608">
        <w:t xml:space="preserve">C and </w:t>
      </w:r>
      <w:r w:rsidR="002211BC">
        <w:t>2</w:t>
      </w:r>
      <w:r w:rsidRPr="00244608">
        <w:t xml:space="preserve">D), the sensory attributes did not change during storage at 29°C (Fig. </w:t>
      </w:r>
      <w:r w:rsidR="002211BC">
        <w:t>2</w:t>
      </w:r>
      <w:r w:rsidRPr="00244608">
        <w:t xml:space="preserve">C) and 6°C (Fig. </w:t>
      </w:r>
      <w:r w:rsidR="002211BC">
        <w:t>2</w:t>
      </w:r>
      <w:r w:rsidRPr="00244608">
        <w:t xml:space="preserve">D). In both cases, there was no mold or associated aroma. </w:t>
      </w:r>
    </w:p>
    <w:p w:rsidR="00244608" w:rsidRPr="00244608" w:rsidRDefault="00244608" w:rsidP="00244608">
      <w:pPr>
        <w:ind w:left="-15" w:right="-11"/>
        <w:jc w:val="both"/>
      </w:pPr>
      <w:r w:rsidRPr="00244608">
        <w:t xml:space="preserve">No differences were observed in the blanched tomato pulp stored at temperatures of 29°C and 6°C (Fig. </w:t>
      </w:r>
      <w:r w:rsidR="002211BC">
        <w:t>2</w:t>
      </w:r>
      <w:r w:rsidRPr="00244608">
        <w:t xml:space="preserve">E and </w:t>
      </w:r>
      <w:r w:rsidR="002211BC">
        <w:t>2</w:t>
      </w:r>
      <w:r w:rsidRPr="00244608">
        <w:t>F). Here too, no mold was observed.</w:t>
      </w:r>
    </w:p>
    <w:p w:rsidR="00244608" w:rsidRPr="00244608" w:rsidRDefault="00244608" w:rsidP="00244608">
      <w:pPr>
        <w:ind w:left="-15" w:right="-11"/>
        <w:jc w:val="both"/>
      </w:pPr>
      <w:r w:rsidRPr="00244608">
        <w:t xml:space="preserve">There were no significant differences between the concentrated blanched purees stored at temperatures of 29°C and 6°C (Fig. </w:t>
      </w:r>
      <w:r w:rsidR="002211BC">
        <w:t>2</w:t>
      </w:r>
      <w:r w:rsidRPr="00244608">
        <w:t xml:space="preserve">G and </w:t>
      </w:r>
      <w:r w:rsidR="002211BC">
        <w:t>2</w:t>
      </w:r>
      <w:r w:rsidRPr="00244608">
        <w:t xml:space="preserve">H). There was no mold or associated odor. For the samples stored at 29°C, a slight decrease in sensory attributes (Fig. </w:t>
      </w:r>
      <w:r w:rsidR="002211BC">
        <w:t>2</w:t>
      </w:r>
      <w:r w:rsidRPr="00244608">
        <w:t xml:space="preserve">G) was observed, with the exception of the texture of the tomato purée. The opposite phenomenon was observed in terms of gloss for the samples stored at 6°C (Fig. </w:t>
      </w:r>
      <w:r w:rsidR="002211BC">
        <w:t>2</w:t>
      </w:r>
      <w:r w:rsidRPr="00244608">
        <w:t>H).</w:t>
      </w:r>
    </w:p>
    <w:p w:rsidR="00036616" w:rsidRPr="00244608" w:rsidRDefault="00036616" w:rsidP="00036616">
      <w:pPr>
        <w:ind w:left="-15" w:right="-11"/>
        <w:jc w:val="both"/>
      </w:pPr>
    </w:p>
    <w:bookmarkEnd w:id="0"/>
    <w:p w:rsidR="00036616" w:rsidRPr="00244608" w:rsidRDefault="00036616" w:rsidP="00441B6F">
      <w:pPr>
        <w:pStyle w:val="Body"/>
        <w:spacing w:after="0"/>
        <w:rPr>
          <w:rFonts w:ascii="Arial" w:hAnsi="Arial" w:cs="Arial"/>
        </w:rPr>
      </w:pPr>
    </w:p>
    <w:p w:rsidR="005303D0" w:rsidRPr="00244608" w:rsidRDefault="007C2233" w:rsidP="00441B6F">
      <w:pPr>
        <w:pStyle w:val="Body"/>
        <w:spacing w:after="0"/>
        <w:rPr>
          <w:rFonts w:ascii="Arial" w:hAnsi="Arial" w:cs="Arial"/>
        </w:rPr>
      </w:pPr>
      <w:r w:rsidRPr="007C2233">
        <w:rPr>
          <w:noProof/>
        </w:rPr>
        <w:drawing>
          <wp:anchor distT="0" distB="0" distL="114300" distR="114300" simplePos="0" relativeHeight="251655168" behindDoc="1" locked="0" layoutInCell="1" allowOverlap="1">
            <wp:simplePos x="0" y="0"/>
            <wp:positionH relativeFrom="column">
              <wp:posOffset>2197736</wp:posOffset>
            </wp:positionH>
            <wp:positionV relativeFrom="paragraph">
              <wp:posOffset>1847850</wp:posOffset>
            </wp:positionV>
            <wp:extent cx="2007870" cy="1779905"/>
            <wp:effectExtent l="19050" t="19050" r="0" b="0"/>
            <wp:wrapNone/>
            <wp:docPr id="103292795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395" r="3841"/>
                    <a:stretch>
                      <a:fillRect/>
                    </a:stretch>
                  </pic:blipFill>
                  <pic:spPr bwMode="auto">
                    <a:xfrm>
                      <a:off x="0" y="0"/>
                      <a:ext cx="2009441" cy="1781298"/>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sd="0">
                            <a:custGeom>
                              <a:avLst/>
                              <a:gdLst/>
                              <a:ahLst/>
                              <a:cxnLst/>
                              <a:rect l="0" t="0" r="0" b="0"/>
                              <a:pathLst/>
                            </a:custGeom>
                            <ask:type/>
                          </ask:lineSketchStyleProps>
                        </a:ext>
                      </a:extLst>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7C2233">
        <w:rPr>
          <w:noProof/>
        </w:rPr>
        <w:drawing>
          <wp:anchor distT="0" distB="0" distL="114300" distR="114300" simplePos="0" relativeHeight="251654144" behindDoc="1" locked="0" layoutInCell="1" allowOverlap="1">
            <wp:simplePos x="0" y="0"/>
            <wp:positionH relativeFrom="column">
              <wp:posOffset>53339</wp:posOffset>
            </wp:positionH>
            <wp:positionV relativeFrom="paragraph">
              <wp:posOffset>1838324</wp:posOffset>
            </wp:positionV>
            <wp:extent cx="2041525" cy="1790671"/>
            <wp:effectExtent l="19050" t="19050" r="0" b="635"/>
            <wp:wrapNone/>
            <wp:docPr id="108511838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014" r="3422"/>
                    <a:stretch>
                      <a:fillRect/>
                    </a:stretch>
                  </pic:blipFill>
                  <pic:spPr bwMode="auto">
                    <a:xfrm>
                      <a:off x="0" y="0"/>
                      <a:ext cx="2044276" cy="179308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sd="0">
                            <a:custGeom>
                              <a:avLst/>
                              <a:gdLst/>
                              <a:ahLst/>
                              <a:cxnLst/>
                              <a:rect l="0" t="0" r="0" b="0"/>
                              <a:pathLst/>
                            </a:custGeom>
                            <ask:type/>
                          </ask:lineSketchStyleProps>
                        </a:ext>
                      </a:extLst>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7C2233">
        <w:rPr>
          <w:noProof/>
        </w:rPr>
        <w:drawing>
          <wp:anchor distT="0" distB="0" distL="114300" distR="114300" simplePos="0" relativeHeight="251653120" behindDoc="1" locked="0" layoutInCell="1" allowOverlap="1">
            <wp:simplePos x="0" y="0"/>
            <wp:positionH relativeFrom="column">
              <wp:posOffset>2196465</wp:posOffset>
            </wp:positionH>
            <wp:positionV relativeFrom="paragraph">
              <wp:posOffset>19050</wp:posOffset>
            </wp:positionV>
            <wp:extent cx="2009309" cy="1818640"/>
            <wp:effectExtent l="19050" t="19050" r="0" b="0"/>
            <wp:wrapNone/>
            <wp:docPr id="109110645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963" b="11634"/>
                    <a:stretch>
                      <a:fillRect/>
                    </a:stretch>
                  </pic:blipFill>
                  <pic:spPr bwMode="auto">
                    <a:xfrm>
                      <a:off x="0" y="0"/>
                      <a:ext cx="2010958" cy="1820133"/>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63D23" w:rsidRPr="00563D23">
        <w:rPr>
          <w:noProof/>
        </w:rPr>
        <w:drawing>
          <wp:inline distT="0" distB="0" distL="0" distR="0">
            <wp:extent cx="2041850" cy="1819910"/>
            <wp:effectExtent l="19050" t="19050" r="0" b="8890"/>
            <wp:docPr id="6458832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6151" cy="1823743"/>
                    </a:xfrm>
                    <a:prstGeom prst="rect">
                      <a:avLst/>
                    </a:prstGeom>
                    <a:noFill/>
                    <a:ln>
                      <a:solidFill>
                        <a:schemeClr val="tx1"/>
                      </a:solidFill>
                    </a:ln>
                  </pic:spPr>
                </pic:pic>
              </a:graphicData>
            </a:graphic>
          </wp:inline>
        </w:drawing>
      </w: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CC7ED3" w:rsidRPr="00244608" w:rsidRDefault="00CC7ED3" w:rsidP="00441B6F">
      <w:pPr>
        <w:pStyle w:val="Body"/>
        <w:spacing w:after="0"/>
        <w:rPr>
          <w:rFonts w:ascii="Arial" w:hAnsi="Arial" w:cs="Arial"/>
        </w:rPr>
      </w:pPr>
    </w:p>
    <w:p w:rsidR="00CC7ED3" w:rsidRPr="00244608" w:rsidRDefault="00CC7ED3" w:rsidP="00441B6F">
      <w:pPr>
        <w:pStyle w:val="Body"/>
        <w:spacing w:after="0"/>
        <w:rPr>
          <w:rFonts w:ascii="Arial" w:hAnsi="Arial" w:cs="Arial"/>
        </w:rPr>
      </w:pPr>
    </w:p>
    <w:p w:rsidR="00CC7ED3" w:rsidRPr="00244608" w:rsidRDefault="00CC7ED3" w:rsidP="00441B6F">
      <w:pPr>
        <w:pStyle w:val="Body"/>
        <w:spacing w:after="0"/>
        <w:rPr>
          <w:rFonts w:ascii="Arial" w:hAnsi="Arial" w:cs="Arial"/>
        </w:rPr>
      </w:pPr>
    </w:p>
    <w:p w:rsidR="00CC7ED3" w:rsidRPr="00244608" w:rsidRDefault="00CC7ED3" w:rsidP="00441B6F">
      <w:pPr>
        <w:pStyle w:val="Body"/>
        <w:spacing w:after="0"/>
        <w:rPr>
          <w:rFonts w:ascii="Arial" w:hAnsi="Arial" w:cs="Arial"/>
        </w:rPr>
      </w:pPr>
    </w:p>
    <w:p w:rsidR="00CC7ED3" w:rsidRPr="00244608" w:rsidRDefault="00CC7ED3" w:rsidP="00441B6F">
      <w:pPr>
        <w:pStyle w:val="Body"/>
        <w:spacing w:after="0"/>
        <w:rPr>
          <w:rFonts w:ascii="Arial" w:hAnsi="Arial" w:cs="Arial"/>
        </w:rPr>
      </w:pPr>
    </w:p>
    <w:p w:rsidR="00EE496D" w:rsidRDefault="00EE496D">
      <w:pPr>
        <w:rPr>
          <w:rFonts w:ascii="Arial" w:hAnsi="Arial" w:cs="Arial"/>
        </w:rPr>
      </w:pPr>
      <w:r>
        <w:rPr>
          <w:rFonts w:ascii="Arial" w:hAnsi="Arial" w:cs="Arial"/>
        </w:rPr>
        <w:br w:type="page"/>
      </w:r>
    </w:p>
    <w:p w:rsidR="00CC7ED3" w:rsidRPr="00244608" w:rsidRDefault="00CC7ED3" w:rsidP="00441B6F">
      <w:pPr>
        <w:pStyle w:val="Body"/>
        <w:spacing w:after="0"/>
        <w:rPr>
          <w:rFonts w:ascii="Arial" w:hAnsi="Arial" w:cs="Arial"/>
        </w:rPr>
      </w:pPr>
    </w:p>
    <w:p w:rsidR="00CC7ED3" w:rsidRPr="00244608" w:rsidRDefault="000B6148" w:rsidP="00441B6F">
      <w:pPr>
        <w:pStyle w:val="Body"/>
        <w:spacing w:after="0"/>
        <w:rPr>
          <w:rFonts w:ascii="Arial" w:hAnsi="Arial" w:cs="Arial"/>
        </w:rPr>
      </w:pPr>
      <w:r w:rsidRPr="000B6148">
        <w:rPr>
          <w:noProof/>
        </w:rPr>
        <w:drawing>
          <wp:anchor distT="0" distB="0" distL="114300" distR="114300" simplePos="0" relativeHeight="251656192" behindDoc="1" locked="0" layoutInCell="1" allowOverlap="1">
            <wp:simplePos x="0" y="0"/>
            <wp:positionH relativeFrom="column">
              <wp:posOffset>53340</wp:posOffset>
            </wp:positionH>
            <wp:positionV relativeFrom="paragraph">
              <wp:posOffset>28575</wp:posOffset>
            </wp:positionV>
            <wp:extent cx="2040720" cy="1885950"/>
            <wp:effectExtent l="19050" t="19050" r="0" b="0"/>
            <wp:wrapNone/>
            <wp:docPr id="6066675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9067" r="2933" b="32064"/>
                    <a:stretch>
                      <a:fillRect/>
                    </a:stretch>
                  </pic:blipFill>
                  <pic:spPr bwMode="auto">
                    <a:xfrm>
                      <a:off x="0" y="0"/>
                      <a:ext cx="2042115" cy="1887239"/>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0B6148">
        <w:rPr>
          <w:noProof/>
        </w:rPr>
        <w:drawing>
          <wp:anchor distT="0" distB="0" distL="114300" distR="114300" simplePos="0" relativeHeight="251657216" behindDoc="1" locked="0" layoutInCell="1" allowOverlap="1">
            <wp:simplePos x="0" y="0"/>
            <wp:positionH relativeFrom="column">
              <wp:posOffset>2195195</wp:posOffset>
            </wp:positionH>
            <wp:positionV relativeFrom="paragraph">
              <wp:posOffset>27305</wp:posOffset>
            </wp:positionV>
            <wp:extent cx="2009140" cy="1885950"/>
            <wp:effectExtent l="19050" t="19050" r="0" b="0"/>
            <wp:wrapNone/>
            <wp:docPr id="5584501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238" b="29091"/>
                    <a:stretch>
                      <a:fillRect/>
                    </a:stretch>
                  </pic:blipFill>
                  <pic:spPr bwMode="auto">
                    <a:xfrm>
                      <a:off x="0" y="0"/>
                      <a:ext cx="2009140" cy="1885950"/>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C7ED3" w:rsidRPr="00244608" w:rsidRDefault="00CC7ED3" w:rsidP="00441B6F">
      <w:pPr>
        <w:pStyle w:val="Body"/>
        <w:spacing w:after="0"/>
        <w:rPr>
          <w:rFonts w:ascii="Arial" w:hAnsi="Arial" w:cs="Arial"/>
        </w:rPr>
      </w:pPr>
    </w:p>
    <w:p w:rsidR="00CC7ED3" w:rsidRPr="00244608" w:rsidRDefault="00CC7ED3" w:rsidP="00441B6F">
      <w:pPr>
        <w:pStyle w:val="Body"/>
        <w:spacing w:after="0"/>
        <w:rPr>
          <w:rFonts w:ascii="Arial" w:hAnsi="Arial" w:cs="Arial"/>
        </w:rPr>
      </w:pPr>
    </w:p>
    <w:p w:rsidR="00CC7ED3" w:rsidRPr="00244608" w:rsidRDefault="00CC7ED3"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9672C4" w:rsidRPr="00244608" w:rsidRDefault="009672C4" w:rsidP="00441B6F">
      <w:pPr>
        <w:pStyle w:val="Body"/>
        <w:spacing w:after="0"/>
        <w:rPr>
          <w:rFonts w:ascii="Arial" w:hAnsi="Arial" w:cs="Arial"/>
        </w:rPr>
      </w:pPr>
    </w:p>
    <w:p w:rsidR="005303D0" w:rsidRPr="00244608" w:rsidRDefault="005303D0" w:rsidP="00441B6F">
      <w:pPr>
        <w:pStyle w:val="Body"/>
        <w:spacing w:after="0"/>
        <w:rPr>
          <w:rFonts w:ascii="Arial" w:hAnsi="Arial" w:cs="Arial"/>
        </w:rPr>
      </w:pPr>
    </w:p>
    <w:p w:rsidR="005303D0" w:rsidRPr="00244608" w:rsidRDefault="005303D0" w:rsidP="00441B6F">
      <w:pPr>
        <w:pStyle w:val="Body"/>
        <w:spacing w:after="0"/>
        <w:rPr>
          <w:rFonts w:ascii="Arial" w:hAnsi="Arial" w:cs="Arial"/>
        </w:rPr>
      </w:pPr>
    </w:p>
    <w:p w:rsidR="005303D0" w:rsidRPr="00244608" w:rsidRDefault="005303D0"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Pr="00244608" w:rsidRDefault="000B6148" w:rsidP="00441B6F">
      <w:pPr>
        <w:pStyle w:val="Body"/>
        <w:spacing w:after="0"/>
        <w:rPr>
          <w:rFonts w:ascii="Arial" w:hAnsi="Arial" w:cs="Arial"/>
        </w:rPr>
      </w:pPr>
      <w:r w:rsidRPr="000B6148">
        <w:rPr>
          <w:noProof/>
        </w:rPr>
        <w:drawing>
          <wp:anchor distT="0" distB="0" distL="114300" distR="114300" simplePos="0" relativeHeight="251659264" behindDoc="1" locked="0" layoutInCell="1" allowOverlap="1">
            <wp:simplePos x="0" y="0"/>
            <wp:positionH relativeFrom="column">
              <wp:posOffset>2196465</wp:posOffset>
            </wp:positionH>
            <wp:positionV relativeFrom="paragraph">
              <wp:posOffset>15875</wp:posOffset>
            </wp:positionV>
            <wp:extent cx="2007870" cy="1983233"/>
            <wp:effectExtent l="19050" t="19050" r="0" b="0"/>
            <wp:wrapNone/>
            <wp:docPr id="180949387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7386" b="18066"/>
                    <a:stretch>
                      <a:fillRect/>
                    </a:stretch>
                  </pic:blipFill>
                  <pic:spPr bwMode="auto">
                    <a:xfrm>
                      <a:off x="0" y="0"/>
                      <a:ext cx="2014498" cy="1989779"/>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0B6148">
        <w:rPr>
          <w:noProof/>
        </w:rPr>
        <w:drawing>
          <wp:anchor distT="0" distB="0" distL="114300" distR="114300" simplePos="0" relativeHeight="251658240" behindDoc="1" locked="0" layoutInCell="1" allowOverlap="1">
            <wp:simplePos x="0" y="0"/>
            <wp:positionH relativeFrom="column">
              <wp:posOffset>53340</wp:posOffset>
            </wp:positionH>
            <wp:positionV relativeFrom="paragraph">
              <wp:posOffset>15875</wp:posOffset>
            </wp:positionV>
            <wp:extent cx="2041525" cy="2004630"/>
            <wp:effectExtent l="19050" t="19050" r="0" b="0"/>
            <wp:wrapNone/>
            <wp:docPr id="21851769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8287" b="18703"/>
                    <a:stretch>
                      <a:fillRect/>
                    </a:stretch>
                  </pic:blipFill>
                  <pic:spPr bwMode="auto">
                    <a:xfrm>
                      <a:off x="0" y="0"/>
                      <a:ext cx="2042886" cy="2005966"/>
                    </a:xfrm>
                    <a:prstGeom prst="rect">
                      <a:avLst/>
                    </a:prstGeom>
                    <a:noFill/>
                    <a:ln>
                      <a:solidFill>
                        <a:schemeClr val="tx1"/>
                      </a:solid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ED644F" w:rsidRPr="00244608" w:rsidRDefault="00ED644F"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Pr="00244608" w:rsidRDefault="00ED644F" w:rsidP="00441B6F">
      <w:pPr>
        <w:pStyle w:val="Body"/>
        <w:spacing w:after="0"/>
        <w:rPr>
          <w:rFonts w:ascii="Arial" w:hAnsi="Arial" w:cs="Arial"/>
        </w:rPr>
      </w:pPr>
    </w:p>
    <w:p w:rsidR="00ED644F" w:rsidRDefault="00ED644F" w:rsidP="00441B6F">
      <w:pPr>
        <w:pStyle w:val="Body"/>
        <w:spacing w:after="0"/>
        <w:rPr>
          <w:rFonts w:ascii="Arial" w:hAnsi="Arial" w:cs="Arial"/>
        </w:rPr>
      </w:pPr>
    </w:p>
    <w:p w:rsidR="00173432" w:rsidRDefault="00173432" w:rsidP="00441B6F">
      <w:pPr>
        <w:pStyle w:val="Body"/>
        <w:spacing w:after="0"/>
        <w:rPr>
          <w:rFonts w:ascii="Arial" w:hAnsi="Arial" w:cs="Arial"/>
        </w:rPr>
      </w:pPr>
    </w:p>
    <w:p w:rsidR="00173432" w:rsidRDefault="00173432" w:rsidP="00441B6F">
      <w:pPr>
        <w:pStyle w:val="Body"/>
        <w:spacing w:after="0"/>
        <w:rPr>
          <w:rFonts w:ascii="Arial" w:hAnsi="Arial" w:cs="Arial"/>
        </w:rPr>
      </w:pPr>
    </w:p>
    <w:p w:rsidR="00173432" w:rsidRDefault="00173432" w:rsidP="00441B6F">
      <w:pPr>
        <w:pStyle w:val="Body"/>
        <w:spacing w:after="0"/>
        <w:rPr>
          <w:rFonts w:ascii="Arial" w:hAnsi="Arial" w:cs="Arial"/>
        </w:rPr>
      </w:pPr>
    </w:p>
    <w:p w:rsidR="00173432" w:rsidRDefault="00173432" w:rsidP="00441B6F">
      <w:pPr>
        <w:pStyle w:val="Body"/>
        <w:spacing w:after="0"/>
        <w:rPr>
          <w:rFonts w:ascii="Arial" w:hAnsi="Arial" w:cs="Arial"/>
        </w:rPr>
      </w:pPr>
    </w:p>
    <w:p w:rsidR="00173432" w:rsidRPr="00244608" w:rsidRDefault="00173432" w:rsidP="00441B6F">
      <w:pPr>
        <w:pStyle w:val="Body"/>
        <w:spacing w:after="0"/>
        <w:rPr>
          <w:rFonts w:ascii="Arial" w:hAnsi="Arial" w:cs="Arial"/>
        </w:rPr>
      </w:pPr>
    </w:p>
    <w:p w:rsidR="00B13B88" w:rsidRPr="000B6148" w:rsidRDefault="00B13B88" w:rsidP="00B13B88">
      <w:pPr>
        <w:pStyle w:val="Body"/>
        <w:spacing w:after="0"/>
        <w:rPr>
          <w:rFonts w:ascii="Arial" w:hAnsi="Arial" w:cs="Arial"/>
        </w:rPr>
      </w:pPr>
      <w:r w:rsidRPr="00B13B88">
        <w:rPr>
          <w:rFonts w:ascii="Arial" w:hAnsi="Arial" w:cs="Arial"/>
          <w:b/>
          <w:bCs/>
        </w:rPr>
        <w:t xml:space="preserve">Fig. </w:t>
      </w:r>
      <w:r w:rsidR="002211BC">
        <w:rPr>
          <w:rFonts w:ascii="Arial" w:hAnsi="Arial" w:cs="Arial"/>
          <w:b/>
          <w:bCs/>
        </w:rPr>
        <w:t>2</w:t>
      </w:r>
      <w:bookmarkStart w:id="1" w:name="_GoBack"/>
      <w:bookmarkEnd w:id="1"/>
      <w:r w:rsidRPr="000B6148">
        <w:rPr>
          <w:rFonts w:ascii="Arial" w:hAnsi="Arial" w:cs="Arial"/>
        </w:rPr>
        <w:t xml:space="preserve">Sensory profile of different tomato purees stored at 29°C and 6°C. </w:t>
      </w:r>
    </w:p>
    <w:p w:rsidR="00B13B88" w:rsidRPr="00EC4A15" w:rsidRDefault="00B13B88" w:rsidP="00B13B88">
      <w:pPr>
        <w:rPr>
          <w:b/>
          <w:sz w:val="16"/>
          <w:szCs w:val="16"/>
        </w:rPr>
      </w:pPr>
      <w:r w:rsidRPr="00EC4A15">
        <w:rPr>
          <w:b/>
          <w:sz w:val="16"/>
          <w:szCs w:val="16"/>
        </w:rPr>
        <w:t xml:space="preserve">UCT: </w:t>
      </w:r>
      <w:r w:rsidRPr="00EC4A15">
        <w:rPr>
          <w:sz w:val="16"/>
          <w:szCs w:val="16"/>
        </w:rPr>
        <w:t xml:space="preserve">Untreated </w:t>
      </w:r>
      <w:r w:rsidRPr="003506B2">
        <w:rPr>
          <w:rFonts w:ascii="Arial" w:hAnsi="Arial" w:cs="Arial"/>
          <w:sz w:val="16"/>
          <w:szCs w:val="16"/>
        </w:rPr>
        <w:t>crushed tomatoes</w:t>
      </w:r>
      <w:r w:rsidRPr="00EC4A15">
        <w:rPr>
          <w:sz w:val="16"/>
          <w:szCs w:val="16"/>
        </w:rPr>
        <w:t>;</w:t>
      </w:r>
      <w:r w:rsidRPr="00EC4A15">
        <w:rPr>
          <w:b/>
          <w:sz w:val="16"/>
          <w:szCs w:val="16"/>
        </w:rPr>
        <w:t xml:space="preserve"> CUP:</w:t>
      </w:r>
      <w:r w:rsidRPr="003506B2">
        <w:rPr>
          <w:rFonts w:ascii="Arial" w:hAnsi="Arial" w:cs="Arial"/>
          <w:sz w:val="16"/>
          <w:szCs w:val="16"/>
        </w:rPr>
        <w:t>Concentrated unblanched</w:t>
      </w:r>
      <w:r w:rsidRPr="00EC4A15">
        <w:rPr>
          <w:rFonts w:ascii="Arial" w:hAnsi="Arial" w:cs="Arial"/>
          <w:sz w:val="16"/>
          <w:szCs w:val="16"/>
        </w:rPr>
        <w:t>puree</w:t>
      </w:r>
      <w:r w:rsidRPr="00EC4A15">
        <w:rPr>
          <w:sz w:val="16"/>
          <w:szCs w:val="16"/>
        </w:rPr>
        <w:t xml:space="preserve">; </w:t>
      </w:r>
      <w:r w:rsidRPr="00EC4A15">
        <w:rPr>
          <w:b/>
          <w:sz w:val="16"/>
          <w:szCs w:val="16"/>
        </w:rPr>
        <w:t xml:space="preserve">BCT: </w:t>
      </w:r>
      <w:r w:rsidRPr="003506B2">
        <w:rPr>
          <w:rFonts w:ascii="Arial" w:hAnsi="Arial" w:cs="Arial"/>
          <w:sz w:val="16"/>
          <w:szCs w:val="16"/>
        </w:rPr>
        <w:t>blanched crushed tomatoes</w:t>
      </w:r>
      <w:r w:rsidRPr="00EC4A15">
        <w:rPr>
          <w:sz w:val="16"/>
          <w:szCs w:val="16"/>
        </w:rPr>
        <w:t xml:space="preserve">; </w:t>
      </w:r>
      <w:r w:rsidRPr="00EC4A15">
        <w:rPr>
          <w:b/>
          <w:sz w:val="16"/>
          <w:szCs w:val="16"/>
        </w:rPr>
        <w:t xml:space="preserve">CBP: </w:t>
      </w:r>
      <w:r w:rsidRPr="00EC4A15">
        <w:rPr>
          <w:rFonts w:ascii="Arial" w:hAnsi="Arial" w:cs="Arial"/>
          <w:sz w:val="16"/>
          <w:szCs w:val="16"/>
        </w:rPr>
        <w:t>concentrated bleached puree</w:t>
      </w:r>
      <w:r w:rsidR="00A253F0">
        <w:rPr>
          <w:rFonts w:ascii="Arial" w:hAnsi="Arial" w:cs="Arial"/>
          <w:sz w:val="16"/>
          <w:szCs w:val="16"/>
        </w:rPr>
        <w:t xml:space="preserve">. </w:t>
      </w:r>
      <w:r w:rsidR="00563D23">
        <w:rPr>
          <w:rFonts w:ascii="Arial" w:hAnsi="Arial" w:cs="Arial"/>
          <w:sz w:val="16"/>
          <w:szCs w:val="16"/>
        </w:rPr>
        <w:t>D</w:t>
      </w:r>
      <w:r w:rsidR="00A253F0">
        <w:rPr>
          <w:rFonts w:ascii="Arial" w:hAnsi="Arial" w:cs="Arial"/>
          <w:sz w:val="16"/>
          <w:szCs w:val="16"/>
        </w:rPr>
        <w:t xml:space="preserve">0, T°6: Day 0 conserved at 6°C; </w:t>
      </w:r>
      <w:r w:rsidR="00563D23">
        <w:rPr>
          <w:rFonts w:ascii="Arial" w:hAnsi="Arial" w:cs="Arial"/>
          <w:sz w:val="16"/>
          <w:szCs w:val="16"/>
        </w:rPr>
        <w:t>D</w:t>
      </w:r>
      <w:r w:rsidR="00A253F0">
        <w:rPr>
          <w:rFonts w:ascii="Arial" w:hAnsi="Arial" w:cs="Arial"/>
          <w:sz w:val="16"/>
          <w:szCs w:val="16"/>
        </w:rPr>
        <w:t>7, T°6</w:t>
      </w:r>
      <w:r w:rsidR="00563D23">
        <w:rPr>
          <w:rFonts w:ascii="Arial" w:hAnsi="Arial" w:cs="Arial"/>
          <w:sz w:val="16"/>
          <w:szCs w:val="16"/>
        </w:rPr>
        <w:t>: Day 7 conserved at 6°C; D14, T°6: Day 14 conserved at 6°C; D21, T°6: Day 21 conserved at 6°C. D0, T°29: Day 0 conserved at 29°C; D7, T°29: Day 7 conserved at 29°C; D14, T°29: Day 14 conserved at 29°C; D21, T°29: Day 21 conserved at 29°C.</w:t>
      </w:r>
    </w:p>
    <w:p w:rsidR="00ED644F" w:rsidRPr="00244608" w:rsidRDefault="00ED644F" w:rsidP="00B13B88">
      <w:pPr>
        <w:pStyle w:val="Body"/>
        <w:spacing w:after="0"/>
        <w:rPr>
          <w:rFonts w:ascii="Arial" w:hAnsi="Arial" w:cs="Arial"/>
        </w:rPr>
      </w:pPr>
    </w:p>
    <w:p w:rsidR="00ED644F" w:rsidRPr="00675103" w:rsidRDefault="00675103" w:rsidP="00441B6F">
      <w:pPr>
        <w:pStyle w:val="Body"/>
        <w:spacing w:after="0"/>
        <w:rPr>
          <w:rFonts w:ascii="Arial" w:hAnsi="Arial" w:cs="Arial"/>
          <w:b/>
          <w:bCs/>
          <w:sz w:val="22"/>
          <w:szCs w:val="22"/>
        </w:rPr>
      </w:pPr>
      <w:r w:rsidRPr="00675103">
        <w:rPr>
          <w:rFonts w:ascii="Arial" w:hAnsi="Arial" w:cs="Arial"/>
          <w:b/>
          <w:bCs/>
          <w:sz w:val="22"/>
          <w:szCs w:val="22"/>
        </w:rPr>
        <w:t>4. DISCUSSION</w:t>
      </w:r>
    </w:p>
    <w:p w:rsidR="00F43676" w:rsidRPr="00F43676" w:rsidRDefault="00F43676" w:rsidP="00F43676">
      <w:pPr>
        <w:pStyle w:val="Body"/>
        <w:spacing w:after="0"/>
        <w:rPr>
          <w:rFonts w:ascii="Arial" w:hAnsi="Arial" w:cs="Arial"/>
        </w:rPr>
      </w:pPr>
      <w:r w:rsidRPr="00F43676">
        <w:rPr>
          <w:rFonts w:ascii="Arial" w:hAnsi="Arial" w:cs="Arial"/>
        </w:rPr>
        <w:t xml:space="preserve">Titratable acidity is higher in both blanched and unblanched concentrated tomato pomace. This could improve the shelf life of these formulations. According to </w:t>
      </w:r>
      <w:r w:rsidR="000D6C75" w:rsidRPr="000D6C75">
        <w:rPr>
          <w:rFonts w:ascii="Arial" w:hAnsi="Arial" w:cs="Arial"/>
          <w:b/>
          <w:bCs/>
        </w:rPr>
        <w:t>Ortega-</w:t>
      </w:r>
      <w:r w:rsidRPr="00F43676">
        <w:rPr>
          <w:rFonts w:ascii="Arial" w:hAnsi="Arial" w:cs="Arial"/>
          <w:b/>
          <w:bCs/>
        </w:rPr>
        <w:t>Salazar et al (2025)</w:t>
      </w:r>
      <w:r>
        <w:rPr>
          <w:rFonts w:ascii="Arial" w:hAnsi="Arial" w:cs="Arial"/>
        </w:rPr>
        <w:t>, a</w:t>
      </w:r>
      <w:r w:rsidRPr="00F43676">
        <w:rPr>
          <w:rFonts w:ascii="Arial" w:hAnsi="Arial" w:cs="Arial"/>
        </w:rPr>
        <w:t>cidity influences the storability, quality, and safety of tomato products</w:t>
      </w:r>
      <w:r>
        <w:rPr>
          <w:rFonts w:ascii="Arial" w:hAnsi="Arial" w:cs="Arial"/>
        </w:rPr>
        <w:t xml:space="preserve">. </w:t>
      </w:r>
      <w:r w:rsidRPr="00F43676">
        <w:rPr>
          <w:rFonts w:ascii="Arial" w:hAnsi="Arial" w:cs="Arial"/>
        </w:rPr>
        <w:t xml:space="preserve">This value also tends to decrease during storage at 29°C more than at 6°C. Dry matter is also higher in tomato purees than in non-concentrated purees. It tends to increase during storage at 29°C more than at 6°C. This could be explained by possible water evaporation during storage at 29°C. Variations in moisture content were also observed by </w:t>
      </w:r>
      <w:r w:rsidRPr="00F43676">
        <w:rPr>
          <w:rFonts w:ascii="Arial" w:hAnsi="Arial" w:cs="Arial"/>
          <w:b/>
          <w:bCs/>
        </w:rPr>
        <w:t>Sarkar et al (2025)</w:t>
      </w:r>
      <w:r w:rsidRPr="00F43676">
        <w:rPr>
          <w:rFonts w:ascii="Arial" w:hAnsi="Arial" w:cs="Arial"/>
        </w:rPr>
        <w:t xml:space="preserve"> during the storage of tomato purée. The dry matter content remains low compared to that obtained by </w:t>
      </w:r>
      <w:r w:rsidRPr="00F43676">
        <w:rPr>
          <w:rFonts w:ascii="Arial" w:hAnsi="Arial" w:cs="Arial"/>
          <w:b/>
          <w:bCs/>
        </w:rPr>
        <w:t>Rahman et al (2024)</w:t>
      </w:r>
      <w:r w:rsidRPr="00F43676">
        <w:rPr>
          <w:rFonts w:ascii="Arial" w:hAnsi="Arial" w:cs="Arial"/>
        </w:rPr>
        <w:t xml:space="preserve">, which is around 25% in tomato sauces. These increases in titratable acidity and dry matter could be due to the concentration of the tomato pulp. This phenomenon also improves the stability of solutes, as shown by the Brix degree values. This trend was observed by </w:t>
      </w:r>
      <w:r w:rsidRPr="00F43676">
        <w:rPr>
          <w:rFonts w:ascii="Arial" w:hAnsi="Arial" w:cs="Arial"/>
          <w:b/>
          <w:bCs/>
        </w:rPr>
        <w:t>Ekissi et al (2021)</w:t>
      </w:r>
      <w:r w:rsidRPr="00F43676">
        <w:rPr>
          <w:rFonts w:ascii="Arial" w:hAnsi="Arial" w:cs="Arial"/>
        </w:rPr>
        <w:t xml:space="preserve"> during work on the preservation of tomato balls after processing. Also, in view of the results, storage at a temperature of 6°C mitigates the effect of solute loss. </w:t>
      </w:r>
      <w:r w:rsidR="00E30C10">
        <w:rPr>
          <w:rFonts w:ascii="Arial" w:hAnsi="Arial" w:cs="Arial"/>
        </w:rPr>
        <w:t xml:space="preserve">According to </w:t>
      </w:r>
      <w:r w:rsidR="00E30C10" w:rsidRPr="00E30C10">
        <w:rPr>
          <w:b/>
          <w:bCs/>
          <w:lang w:val="en-GB"/>
        </w:rPr>
        <w:t>Akpaneno et al (2025)</w:t>
      </w:r>
      <w:r w:rsidR="00E30C10">
        <w:rPr>
          <w:lang w:val="en-GB"/>
        </w:rPr>
        <w:t xml:space="preserve">, </w:t>
      </w:r>
      <w:r w:rsidR="00E30C10" w:rsidRPr="00E30C10">
        <w:t>Tomato mix, had less moisture content and higher carbohydrates, crude protein and crude fiber, than tomato puree</w:t>
      </w:r>
      <w:r w:rsidR="00E30C10">
        <w:t>.</w:t>
      </w:r>
    </w:p>
    <w:p w:rsidR="00F43676" w:rsidRPr="00F43676" w:rsidRDefault="00F43676" w:rsidP="00F43676">
      <w:pPr>
        <w:pStyle w:val="Body"/>
        <w:spacing w:after="0"/>
        <w:rPr>
          <w:rFonts w:ascii="Arial" w:hAnsi="Arial" w:cs="Arial"/>
        </w:rPr>
      </w:pPr>
      <w:r w:rsidRPr="00F43676">
        <w:rPr>
          <w:rFonts w:ascii="Arial" w:hAnsi="Arial" w:cs="Arial"/>
        </w:rPr>
        <w:t xml:space="preserve">The browning index results showed significant differences between samples during storage. The browning index of the control and bleached ground coffee was lower than that of the concentrated ground coffee. This means that concentration causes the color of ground coffee to vary. </w:t>
      </w:r>
    </w:p>
    <w:p w:rsidR="00F43676" w:rsidRPr="00F43676" w:rsidRDefault="00F43676" w:rsidP="00F43676">
      <w:pPr>
        <w:pStyle w:val="Body"/>
        <w:spacing w:after="0"/>
        <w:rPr>
          <w:rFonts w:ascii="Arial" w:hAnsi="Arial" w:cs="Arial"/>
        </w:rPr>
      </w:pPr>
      <w:r w:rsidRPr="00F43676">
        <w:rPr>
          <w:rFonts w:ascii="Arial" w:hAnsi="Arial" w:cs="Arial"/>
        </w:rPr>
        <w:t xml:space="preserve">The color results showed a variation in lightness (L*), redness (a*) and yellowness (b*) during storage at 29°C. Lightness and redness decreased, while yellowness (b*) increased. This decrease is due to the heat treatment applied to the tomatoes before grinding. Changes in color parameters were also observed by </w:t>
      </w:r>
      <w:r w:rsidRPr="00F43676">
        <w:rPr>
          <w:rFonts w:ascii="Arial" w:hAnsi="Arial" w:cs="Arial"/>
          <w:b/>
          <w:bCs/>
        </w:rPr>
        <w:t>Sarkar et al (2025)</w:t>
      </w:r>
      <w:r w:rsidRPr="00F43676">
        <w:rPr>
          <w:rFonts w:ascii="Arial" w:hAnsi="Arial" w:cs="Arial"/>
        </w:rPr>
        <w:t xml:space="preserve">. </w:t>
      </w:r>
    </w:p>
    <w:p w:rsidR="00F43676" w:rsidRPr="00F43676" w:rsidRDefault="00F43676" w:rsidP="00F43676">
      <w:pPr>
        <w:pStyle w:val="Body"/>
        <w:spacing w:after="0"/>
        <w:rPr>
          <w:rFonts w:ascii="Arial" w:hAnsi="Arial" w:cs="Arial"/>
        </w:rPr>
      </w:pPr>
      <w:r w:rsidRPr="00F43676">
        <w:rPr>
          <w:rFonts w:ascii="Arial" w:hAnsi="Arial" w:cs="Arial"/>
        </w:rPr>
        <w:t>The results of the sensory analysis showed a change in the color, brightness, and appearance of mold in the untreated shredded material at room temperature. The change in color and brightness is due to the heat treatment applied to the shredded material. In addition, the appearance of mold was due to the fact that the untreated shredded material had not undergone any treatment and, furthermore, its high-water content promoted microbial growth. However, no change was observed in the same sample at 6°C because the refrigeration temperature slows down the proliferation of microorganisms. The titratable acidity content of the concentrated or bleached samples could explain the absence of mold.</w:t>
      </w:r>
    </w:p>
    <w:p w:rsidR="0060504C" w:rsidRPr="00244608" w:rsidRDefault="0060504C" w:rsidP="00441B6F">
      <w:pPr>
        <w:pStyle w:val="Body"/>
        <w:spacing w:after="0"/>
        <w:rPr>
          <w:rFonts w:ascii="Arial" w:hAnsi="Arial" w:cs="Arial"/>
        </w:rPr>
      </w:pPr>
    </w:p>
    <w:p w:rsidR="00B01FCD" w:rsidRPr="00D115D9" w:rsidRDefault="00000F8F" w:rsidP="00441B6F">
      <w:pPr>
        <w:pStyle w:val="ConcHead"/>
        <w:spacing w:after="0"/>
        <w:jc w:val="both"/>
        <w:rPr>
          <w:rFonts w:ascii="Arial" w:hAnsi="Arial" w:cs="Arial"/>
        </w:rPr>
      </w:pPr>
      <w:r w:rsidRPr="00D115D9">
        <w:rPr>
          <w:rFonts w:ascii="Arial" w:hAnsi="Arial" w:cs="Arial"/>
        </w:rPr>
        <w:lastRenderedPageBreak/>
        <w:t xml:space="preserve">4. </w:t>
      </w:r>
      <w:r w:rsidR="00B01FCD" w:rsidRPr="00D115D9">
        <w:rPr>
          <w:rFonts w:ascii="Arial" w:hAnsi="Arial" w:cs="Arial"/>
        </w:rPr>
        <w:t>Conclusion</w:t>
      </w:r>
    </w:p>
    <w:p w:rsidR="0000130F" w:rsidRDefault="0000130F" w:rsidP="0000130F">
      <w:pPr>
        <w:pStyle w:val="Body"/>
        <w:spacing w:after="0"/>
        <w:rPr>
          <w:rFonts w:ascii="Arial" w:hAnsi="Arial" w:cs="Arial"/>
        </w:rPr>
      </w:pPr>
      <w:r w:rsidRPr="0000130F">
        <w:rPr>
          <w:rFonts w:ascii="Arial" w:hAnsi="Arial" w:cs="Arial"/>
        </w:rPr>
        <w:t>Our work consisted of storing degraded tomato purees without adding preservatives at different temperatures in order to assess the stability of certain of their physicochemical and organoleptic parameters. It should be noted that storage temperature plays an important role in the preservation of fruit and vegetables. The purees could be stored at room temperature, but were better preserved at refrigeration temperature. In terms of sensory analysis, untreated purees stored at 29°C underwent significant changes in odor and mold growth during storage. Blanching and concentration are treatments that allowed the purees to be preserved without mold growth.</w:t>
      </w:r>
    </w:p>
    <w:p w:rsidR="00001AAA" w:rsidRPr="00001AAA" w:rsidRDefault="00001AAA" w:rsidP="0000130F">
      <w:pPr>
        <w:pStyle w:val="Body"/>
        <w:spacing w:after="0"/>
        <w:rPr>
          <w:rFonts w:ascii="Arial" w:hAnsi="Arial" w:cs="Arial"/>
          <w:b/>
        </w:rPr>
      </w:pPr>
    </w:p>
    <w:p w:rsidR="00001AAA" w:rsidRPr="00001AAA" w:rsidRDefault="00001AAA" w:rsidP="00001AAA">
      <w:pPr>
        <w:pStyle w:val="Body"/>
        <w:rPr>
          <w:rFonts w:ascii="Arial" w:hAnsi="Arial" w:cs="Arial"/>
          <w:b/>
        </w:rPr>
      </w:pPr>
      <w:r w:rsidRPr="00001AAA">
        <w:rPr>
          <w:rFonts w:ascii="Arial" w:hAnsi="Arial" w:cs="Arial"/>
          <w:b/>
        </w:rPr>
        <w:t>Disclaimer (Artificial intelligence)</w:t>
      </w:r>
    </w:p>
    <w:p w:rsidR="00001AAA" w:rsidRPr="00001AAA" w:rsidRDefault="00001AAA" w:rsidP="00001AAA">
      <w:pPr>
        <w:pStyle w:val="Body"/>
        <w:rPr>
          <w:rFonts w:ascii="Arial" w:hAnsi="Arial" w:cs="Arial"/>
        </w:rPr>
      </w:pPr>
      <w:r w:rsidRPr="00001AAA">
        <w:rPr>
          <w:rFonts w:ascii="Arial" w:hAnsi="Arial" w:cs="Arial"/>
        </w:rPr>
        <w:t xml:space="preserve">Option 1: </w:t>
      </w:r>
    </w:p>
    <w:p w:rsidR="00001AAA" w:rsidRPr="00001AAA" w:rsidRDefault="00001AAA" w:rsidP="00001AAA">
      <w:pPr>
        <w:pStyle w:val="Body"/>
        <w:rPr>
          <w:rFonts w:ascii="Arial" w:hAnsi="Arial" w:cs="Arial"/>
        </w:rPr>
      </w:pPr>
      <w:r w:rsidRPr="00001AAA">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rsidR="00001AAA" w:rsidRPr="00001AAA" w:rsidRDefault="00001AAA" w:rsidP="00001AAA">
      <w:pPr>
        <w:pStyle w:val="Body"/>
        <w:rPr>
          <w:rFonts w:ascii="Arial" w:hAnsi="Arial" w:cs="Arial"/>
        </w:rPr>
      </w:pPr>
      <w:r w:rsidRPr="00001AAA">
        <w:rPr>
          <w:rFonts w:ascii="Arial" w:hAnsi="Arial" w:cs="Arial"/>
        </w:rPr>
        <w:t xml:space="preserve">Option 2: </w:t>
      </w:r>
    </w:p>
    <w:p w:rsidR="00001AAA" w:rsidRPr="00001AAA" w:rsidRDefault="00001AAA" w:rsidP="00001AAA">
      <w:pPr>
        <w:pStyle w:val="Body"/>
        <w:rPr>
          <w:rFonts w:ascii="Arial" w:hAnsi="Arial" w:cs="Arial"/>
        </w:rPr>
      </w:pPr>
      <w:r w:rsidRPr="00001AAA">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1AAA" w:rsidRPr="00001AAA" w:rsidRDefault="00001AAA" w:rsidP="00001AAA">
      <w:pPr>
        <w:pStyle w:val="Body"/>
        <w:rPr>
          <w:rFonts w:ascii="Arial" w:hAnsi="Arial" w:cs="Arial"/>
        </w:rPr>
      </w:pPr>
      <w:r w:rsidRPr="00001AAA">
        <w:rPr>
          <w:rFonts w:ascii="Arial" w:hAnsi="Arial" w:cs="Arial"/>
        </w:rPr>
        <w:t>Details of the AI usage are given below:</w:t>
      </w:r>
    </w:p>
    <w:p w:rsidR="00001AAA" w:rsidRPr="00001AAA" w:rsidRDefault="00001AAA" w:rsidP="00001AAA">
      <w:pPr>
        <w:pStyle w:val="Body"/>
        <w:rPr>
          <w:rFonts w:ascii="Arial" w:hAnsi="Arial" w:cs="Arial"/>
        </w:rPr>
      </w:pPr>
      <w:r w:rsidRPr="00001AAA">
        <w:rPr>
          <w:rFonts w:ascii="Arial" w:hAnsi="Arial" w:cs="Arial"/>
        </w:rPr>
        <w:t>1.</w:t>
      </w:r>
    </w:p>
    <w:p w:rsidR="00001AAA" w:rsidRPr="00001AAA" w:rsidRDefault="00001AAA" w:rsidP="00001AAA">
      <w:pPr>
        <w:pStyle w:val="Body"/>
        <w:rPr>
          <w:rFonts w:ascii="Arial" w:hAnsi="Arial" w:cs="Arial"/>
        </w:rPr>
      </w:pPr>
      <w:r w:rsidRPr="00001AAA">
        <w:rPr>
          <w:rFonts w:ascii="Arial" w:hAnsi="Arial" w:cs="Arial"/>
        </w:rPr>
        <w:t>2.</w:t>
      </w:r>
    </w:p>
    <w:p w:rsidR="00001AAA" w:rsidRPr="0000130F" w:rsidRDefault="00001AAA" w:rsidP="00001AAA">
      <w:pPr>
        <w:pStyle w:val="Body"/>
        <w:spacing w:after="0"/>
        <w:rPr>
          <w:rFonts w:ascii="Arial" w:hAnsi="Arial" w:cs="Arial"/>
        </w:rPr>
      </w:pPr>
      <w:r w:rsidRPr="00001AAA">
        <w:rPr>
          <w:rFonts w:ascii="Arial" w:hAnsi="Arial" w:cs="Arial"/>
        </w:rPr>
        <w:t>3.</w:t>
      </w:r>
    </w:p>
    <w:p w:rsidR="00790ADA" w:rsidRPr="0000130F" w:rsidRDefault="00790ADA" w:rsidP="00441B6F">
      <w:pPr>
        <w:pStyle w:val="Body"/>
        <w:spacing w:after="0"/>
        <w:rPr>
          <w:rFonts w:ascii="Arial" w:hAnsi="Arial" w:cs="Arial"/>
        </w:rPr>
      </w:pPr>
    </w:p>
    <w:p w:rsidR="002B685A" w:rsidRPr="003506B2" w:rsidRDefault="002B685A" w:rsidP="00441B6F">
      <w:pPr>
        <w:pStyle w:val="ReferHead"/>
        <w:spacing w:after="0"/>
        <w:jc w:val="both"/>
        <w:rPr>
          <w:rFonts w:ascii="Arial" w:hAnsi="Arial" w:cs="Arial"/>
          <w:b w:val="0"/>
          <w:caps w:val="0"/>
          <w:sz w:val="20"/>
        </w:rPr>
      </w:pPr>
    </w:p>
    <w:p w:rsidR="00B01FCD" w:rsidRPr="003506B2" w:rsidRDefault="00B01FCD" w:rsidP="00441B6F">
      <w:pPr>
        <w:pStyle w:val="ReferHead"/>
        <w:spacing w:after="0"/>
        <w:jc w:val="both"/>
        <w:rPr>
          <w:rFonts w:ascii="Arial" w:hAnsi="Arial" w:cs="Arial"/>
        </w:rPr>
      </w:pPr>
      <w:r w:rsidRPr="003506B2">
        <w:rPr>
          <w:rFonts w:ascii="Arial" w:hAnsi="Arial" w:cs="Arial"/>
        </w:rPr>
        <w:t>References</w:t>
      </w:r>
    </w:p>
    <w:p w:rsidR="00790ADA" w:rsidRPr="003506B2" w:rsidRDefault="00790ADA" w:rsidP="00441B6F">
      <w:pPr>
        <w:pStyle w:val="Body"/>
        <w:spacing w:after="0"/>
        <w:rPr>
          <w:rFonts w:ascii="Arial" w:hAnsi="Arial" w:cs="Arial"/>
        </w:rPr>
      </w:pPr>
    </w:p>
    <w:p w:rsidR="008B459E" w:rsidRDefault="007C6BF2" w:rsidP="005B4F3B">
      <w:pPr>
        <w:pStyle w:val="Body"/>
        <w:spacing w:after="0"/>
        <w:rPr>
          <w:rFonts w:ascii="Arial" w:hAnsi="Arial" w:cs="Arial"/>
        </w:rPr>
      </w:pPr>
      <w:r>
        <w:rPr>
          <w:rFonts w:ascii="Arial" w:hAnsi="Arial" w:cs="Arial"/>
        </w:rPr>
        <w:t>FAO, (2021)</w:t>
      </w:r>
      <w:r w:rsidR="00D46FE2" w:rsidRPr="00D46FE2">
        <w:rPr>
          <w:rFonts w:ascii="Arial" w:hAnsi="Arial" w:cs="Arial"/>
        </w:rPr>
        <w:t xml:space="preserve"> Corporate Statistical Database, Food Agric</w:t>
      </w:r>
      <w:r w:rsidR="00D46FE2">
        <w:rPr>
          <w:rFonts w:ascii="Arial" w:hAnsi="Arial" w:cs="Arial"/>
        </w:rPr>
        <w:t xml:space="preserve">ulture </w:t>
      </w:r>
      <w:r w:rsidR="00D46FE2" w:rsidRPr="00D46FE2">
        <w:rPr>
          <w:rFonts w:ascii="Arial" w:hAnsi="Arial" w:cs="Arial"/>
        </w:rPr>
        <w:t>Organizat</w:t>
      </w:r>
      <w:r w:rsidR="00D46FE2">
        <w:rPr>
          <w:rFonts w:ascii="Arial" w:hAnsi="Arial" w:cs="Arial"/>
        </w:rPr>
        <w:t>ion</w:t>
      </w:r>
      <w:r w:rsidR="00D46FE2" w:rsidRPr="00D46FE2">
        <w:rPr>
          <w:rFonts w:ascii="Arial" w:hAnsi="Arial" w:cs="Arial"/>
        </w:rPr>
        <w:t>. United Nations from, https://www.fao.</w:t>
      </w:r>
    </w:p>
    <w:p w:rsidR="00D46FE2" w:rsidRDefault="00D46FE2" w:rsidP="005B4F3B">
      <w:pPr>
        <w:pStyle w:val="Body"/>
        <w:spacing w:after="0"/>
        <w:rPr>
          <w:rFonts w:ascii="Arial" w:hAnsi="Arial" w:cs="Arial"/>
        </w:rPr>
      </w:pPr>
    </w:p>
    <w:p w:rsidR="00216055" w:rsidRPr="00216055" w:rsidRDefault="00216055" w:rsidP="00216055">
      <w:pPr>
        <w:pStyle w:val="Body"/>
        <w:rPr>
          <w:rFonts w:cs="Arial"/>
          <w:b/>
          <w:bCs/>
        </w:rPr>
      </w:pPr>
      <w:r w:rsidRPr="00216055">
        <w:rPr>
          <w:rFonts w:ascii="Arial" w:hAnsi="Arial" w:cs="Arial"/>
        </w:rPr>
        <w:t xml:space="preserve">Branthôme, F. X. (2024). </w:t>
      </w:r>
      <w:r w:rsidRPr="00216055">
        <w:rPr>
          <w:rFonts w:cs="Arial"/>
        </w:rPr>
        <w:t>World consumption study of tomato products</w:t>
      </w:r>
      <w:r>
        <w:rPr>
          <w:rFonts w:cs="Arial"/>
        </w:rPr>
        <w:t xml:space="preserve">. </w:t>
      </w:r>
      <w:r w:rsidRPr="00216055">
        <w:rPr>
          <w:rFonts w:cs="Arial"/>
        </w:rPr>
        <w:t>This article is published in the 2024 Processing Tomato Yearbook published by Tomato News and distributed free of charge to participants of the Congress organized by the Hungarian tomato processing industry, in Budapest, from June 9 to 12, 2024</w:t>
      </w:r>
    </w:p>
    <w:p w:rsidR="00D46FE2" w:rsidRDefault="00801115" w:rsidP="005B4F3B">
      <w:pPr>
        <w:pStyle w:val="Body"/>
        <w:spacing w:after="0"/>
        <w:rPr>
          <w:rFonts w:ascii="Arial" w:hAnsi="Arial" w:cs="Arial"/>
        </w:rPr>
      </w:pPr>
      <w:r w:rsidRPr="00801115">
        <w:rPr>
          <w:rFonts w:ascii="Arial" w:hAnsi="Arial" w:cs="Arial"/>
        </w:rPr>
        <w:t>Sarkar</w:t>
      </w:r>
      <w:r w:rsidR="0044467A">
        <w:rPr>
          <w:rFonts w:ascii="Arial" w:hAnsi="Arial" w:cs="Arial"/>
        </w:rPr>
        <w:t>, M.</w:t>
      </w:r>
      <w:r w:rsidRPr="00801115">
        <w:rPr>
          <w:rFonts w:ascii="Arial" w:hAnsi="Arial" w:cs="Arial"/>
        </w:rPr>
        <w:t>, Kabir</w:t>
      </w:r>
      <w:r w:rsidR="0044467A">
        <w:rPr>
          <w:rFonts w:ascii="Arial" w:hAnsi="Arial" w:cs="Arial"/>
        </w:rPr>
        <w:t>, M. S.,</w:t>
      </w:r>
      <w:r w:rsidRPr="00801115">
        <w:rPr>
          <w:rFonts w:ascii="Arial" w:hAnsi="Arial" w:cs="Arial"/>
        </w:rPr>
        <w:t xml:space="preserve"> Jaber</w:t>
      </w:r>
      <w:r w:rsidR="0044467A">
        <w:rPr>
          <w:rFonts w:ascii="Arial" w:hAnsi="Arial" w:cs="Arial"/>
        </w:rPr>
        <w:t>; M.</w:t>
      </w:r>
      <w:r w:rsidRPr="00801115">
        <w:rPr>
          <w:rFonts w:ascii="Arial" w:hAnsi="Arial" w:cs="Arial"/>
        </w:rPr>
        <w:t>, Shishir</w:t>
      </w:r>
      <w:r w:rsidR="0044467A">
        <w:rPr>
          <w:rFonts w:ascii="Arial" w:hAnsi="Arial" w:cs="Arial"/>
        </w:rPr>
        <w:t>, M. R. I.</w:t>
      </w:r>
      <w:r w:rsidRPr="00801115">
        <w:rPr>
          <w:rFonts w:ascii="Arial" w:hAnsi="Arial" w:cs="Arial"/>
        </w:rPr>
        <w:t>,Khatun</w:t>
      </w:r>
      <w:r w:rsidR="0044467A">
        <w:rPr>
          <w:rFonts w:ascii="Arial" w:hAnsi="Arial" w:cs="Arial"/>
        </w:rPr>
        <w:t>, H.</w:t>
      </w:r>
      <w:r w:rsidRPr="00801115">
        <w:rPr>
          <w:rFonts w:ascii="Arial" w:hAnsi="Arial" w:cs="Arial"/>
        </w:rPr>
        <w:t xml:space="preserve">, </w:t>
      </w:r>
      <w:r w:rsidR="0044467A">
        <w:rPr>
          <w:rFonts w:ascii="Arial" w:hAnsi="Arial" w:cs="Arial"/>
        </w:rPr>
        <w:t>&amp;</w:t>
      </w:r>
      <w:r w:rsidRPr="00801115">
        <w:rPr>
          <w:rFonts w:ascii="Arial" w:hAnsi="Arial" w:cs="Arial"/>
        </w:rPr>
        <w:t>Ahmed</w:t>
      </w:r>
      <w:r w:rsidR="0044467A">
        <w:rPr>
          <w:rFonts w:ascii="Arial" w:hAnsi="Arial" w:cs="Arial"/>
        </w:rPr>
        <w:t>, M.</w:t>
      </w:r>
      <w:r w:rsidRPr="00801115">
        <w:rPr>
          <w:rFonts w:ascii="Arial" w:hAnsi="Arial" w:cs="Arial"/>
        </w:rPr>
        <w:t>,</w:t>
      </w:r>
      <w:r w:rsidR="0044467A">
        <w:rPr>
          <w:rFonts w:ascii="Arial" w:hAnsi="Arial" w:cs="Arial"/>
        </w:rPr>
        <w:t xml:space="preserve"> (2025). </w:t>
      </w:r>
      <w:r w:rsidR="0044467A" w:rsidRPr="0044467A">
        <w:rPr>
          <w:rFonts w:ascii="Arial" w:hAnsi="Arial" w:cs="Arial"/>
        </w:rPr>
        <w:t>Reconstitutable instant tomato sauce powder: Development and characterization during storage</w:t>
      </w:r>
      <w:r w:rsidR="0044467A">
        <w:rPr>
          <w:rFonts w:ascii="Arial" w:hAnsi="Arial" w:cs="Arial"/>
        </w:rPr>
        <w:t xml:space="preserve">. </w:t>
      </w:r>
      <w:r w:rsidR="0044467A" w:rsidRPr="0044467A">
        <w:rPr>
          <w:rFonts w:ascii="Arial" w:hAnsi="Arial" w:cs="Arial"/>
        </w:rPr>
        <w:t>Food Chemistry: X 30</w:t>
      </w:r>
      <w:r w:rsidR="0044467A">
        <w:rPr>
          <w:rFonts w:ascii="Arial" w:hAnsi="Arial" w:cs="Arial"/>
        </w:rPr>
        <w:t>:</w:t>
      </w:r>
      <w:r w:rsidR="0044467A" w:rsidRPr="0044467A">
        <w:rPr>
          <w:rFonts w:ascii="Arial" w:hAnsi="Arial" w:cs="Arial"/>
        </w:rPr>
        <w:t xml:space="preserve"> 102967</w:t>
      </w:r>
      <w:r w:rsidR="0044467A">
        <w:rPr>
          <w:rFonts w:ascii="Arial" w:hAnsi="Arial" w:cs="Arial"/>
        </w:rPr>
        <w:t xml:space="preserve">. </w:t>
      </w:r>
      <w:r w:rsidR="0044467A" w:rsidRPr="0044467A">
        <w:rPr>
          <w:rFonts w:ascii="Arial" w:hAnsi="Arial" w:cs="Arial"/>
        </w:rPr>
        <w:t>doi.org/10.1016/j.fochx.2025.102967</w:t>
      </w:r>
    </w:p>
    <w:p w:rsidR="005B4F3B" w:rsidRDefault="005B4F3B" w:rsidP="005B4F3B">
      <w:pPr>
        <w:pStyle w:val="Body"/>
        <w:spacing w:after="0"/>
        <w:rPr>
          <w:rFonts w:ascii="Arial" w:hAnsi="Arial" w:cs="Arial"/>
        </w:rPr>
      </w:pPr>
    </w:p>
    <w:p w:rsidR="005B4F3B" w:rsidRPr="005B4F3B" w:rsidRDefault="00B54A62" w:rsidP="005B4F3B">
      <w:pPr>
        <w:pStyle w:val="Body"/>
        <w:spacing w:after="0"/>
        <w:rPr>
          <w:rFonts w:cs="Arial"/>
          <w:b/>
          <w:bCs/>
        </w:rPr>
      </w:pPr>
      <w:hyperlink r:id="rId19" w:history="1">
        <w:r w:rsidR="0044467A" w:rsidRPr="0044467A">
          <w:rPr>
            <w:rStyle w:val="Hyperlink"/>
            <w:rFonts w:ascii="Arial" w:hAnsi="Arial" w:cs="Arial"/>
            <w:color w:val="auto"/>
            <w:u w:val="none"/>
          </w:rPr>
          <w:t>Khan</w:t>
        </w:r>
      </w:hyperlink>
      <w:r w:rsidR="0044467A" w:rsidRPr="0044467A">
        <w:rPr>
          <w:rFonts w:ascii="Arial" w:hAnsi="Arial" w:cs="Arial"/>
        </w:rPr>
        <w:t xml:space="preserve">, U. M., </w:t>
      </w:r>
      <w:hyperlink r:id="rId20" w:history="1">
        <w:r w:rsidR="0044467A" w:rsidRPr="0044467A">
          <w:rPr>
            <w:rStyle w:val="Hyperlink"/>
            <w:rFonts w:ascii="Arial" w:hAnsi="Arial" w:cs="Arial"/>
            <w:color w:val="auto"/>
            <w:u w:val="none"/>
          </w:rPr>
          <w:t>Sevindik</w:t>
        </w:r>
      </w:hyperlink>
      <w:r w:rsidR="0044467A" w:rsidRPr="0044467A">
        <w:rPr>
          <w:rFonts w:ascii="Arial" w:hAnsi="Arial" w:cs="Arial"/>
        </w:rPr>
        <w:t>,</w:t>
      </w:r>
      <w:r w:rsidR="0044467A">
        <w:rPr>
          <w:rFonts w:ascii="Arial" w:hAnsi="Arial" w:cs="Arial"/>
        </w:rPr>
        <w:t xml:space="preserve"> M., </w:t>
      </w:r>
      <w:hyperlink r:id="rId21" w:history="1">
        <w:r w:rsidR="0044467A" w:rsidRPr="0044467A">
          <w:rPr>
            <w:rStyle w:val="Hyperlink"/>
            <w:rFonts w:ascii="Arial" w:hAnsi="Arial" w:cs="Arial"/>
            <w:color w:val="auto"/>
            <w:u w:val="none"/>
          </w:rPr>
          <w:t>Zarrabi</w:t>
        </w:r>
      </w:hyperlink>
      <w:r w:rsidR="0044467A">
        <w:rPr>
          <w:rFonts w:ascii="Arial" w:hAnsi="Arial" w:cs="Arial"/>
        </w:rPr>
        <w:t xml:space="preserve">, A., </w:t>
      </w:r>
      <w:hyperlink r:id="rId22" w:history="1">
        <w:r w:rsidR="0044467A" w:rsidRPr="0044467A">
          <w:rPr>
            <w:rStyle w:val="Hyperlink"/>
            <w:rFonts w:ascii="Arial" w:hAnsi="Arial" w:cs="Arial"/>
            <w:color w:val="auto"/>
            <w:u w:val="none"/>
          </w:rPr>
          <w:t>Nami</w:t>
        </w:r>
      </w:hyperlink>
      <w:r w:rsidR="0044467A">
        <w:rPr>
          <w:rFonts w:ascii="Arial" w:hAnsi="Arial" w:cs="Arial"/>
        </w:rPr>
        <w:t>, M.,</w:t>
      </w:r>
      <w:hyperlink r:id="rId23" w:history="1">
        <w:r w:rsidR="0044467A" w:rsidRPr="0044467A">
          <w:rPr>
            <w:rStyle w:val="Hyperlink"/>
            <w:rFonts w:ascii="Arial" w:hAnsi="Arial" w:cs="Arial"/>
            <w:color w:val="auto"/>
            <w:u w:val="none"/>
          </w:rPr>
          <w:t>Ozdemir</w:t>
        </w:r>
      </w:hyperlink>
      <w:r w:rsidR="005B4F3B">
        <w:rPr>
          <w:rFonts w:ascii="Arial" w:hAnsi="Arial" w:cs="Arial"/>
        </w:rPr>
        <w:t>, B.</w:t>
      </w:r>
      <w:r w:rsidR="0044467A" w:rsidRPr="0044467A">
        <w:rPr>
          <w:rFonts w:ascii="Arial" w:hAnsi="Arial" w:cs="Arial"/>
        </w:rPr>
        <w:t>,</w:t>
      </w:r>
      <w:hyperlink r:id="rId24" w:history="1">
        <w:r w:rsidR="0044467A" w:rsidRPr="0044467A">
          <w:rPr>
            <w:rStyle w:val="Hyperlink"/>
            <w:rFonts w:ascii="Arial" w:hAnsi="Arial" w:cs="Arial"/>
            <w:color w:val="auto"/>
            <w:u w:val="none"/>
          </w:rPr>
          <w:t>Kaplan</w:t>
        </w:r>
      </w:hyperlink>
      <w:r w:rsidR="005B4F3B">
        <w:rPr>
          <w:rFonts w:ascii="Arial" w:hAnsi="Arial" w:cs="Arial"/>
        </w:rPr>
        <w:t xml:space="preserve">, D. N., &amp; et al, (2021). </w:t>
      </w:r>
      <w:r w:rsidR="005B4F3B" w:rsidRPr="005B4F3B">
        <w:rPr>
          <w:rFonts w:cs="Arial"/>
        </w:rPr>
        <w:t>Lycopene: Food Sources, Biological Activities, and Human Health Benefits.</w:t>
      </w:r>
      <w:r w:rsidR="005B4F3B">
        <w:rPr>
          <w:rFonts w:cs="Arial"/>
        </w:rPr>
        <w:t xml:space="preserve">Oxydative medicine and cellular longevity, </w:t>
      </w:r>
      <w:r w:rsidR="00CE077F">
        <w:rPr>
          <w:rFonts w:cs="Arial"/>
        </w:rPr>
        <w:t xml:space="preserve">19, </w:t>
      </w:r>
      <w:r w:rsidR="00CE077F">
        <w:t xml:space="preserve">2713511. </w:t>
      </w:r>
      <w:r w:rsidR="00CE077F" w:rsidRPr="00CE077F">
        <w:t>doi: </w:t>
      </w:r>
      <w:hyperlink r:id="rId25" w:tgtFrame="_blank" w:history="1">
        <w:r w:rsidR="00CE077F" w:rsidRPr="00CE077F">
          <w:rPr>
            <w:rStyle w:val="Hyperlink"/>
          </w:rPr>
          <w:t>10.1155/2021/2713511</w:t>
        </w:r>
      </w:hyperlink>
    </w:p>
    <w:p w:rsidR="00D46FE2" w:rsidRPr="0044467A" w:rsidRDefault="00D46FE2" w:rsidP="005B4F3B">
      <w:pPr>
        <w:pStyle w:val="Body"/>
        <w:spacing w:after="0"/>
        <w:rPr>
          <w:rFonts w:ascii="Arial" w:hAnsi="Arial" w:cs="Arial"/>
        </w:rPr>
      </w:pPr>
    </w:p>
    <w:p w:rsidR="00EC0F6E" w:rsidRDefault="00CE077F" w:rsidP="00EC0F6E">
      <w:pPr>
        <w:pStyle w:val="Body"/>
        <w:rPr>
          <w:rFonts w:ascii="Arial" w:hAnsi="Arial" w:cs="Arial"/>
        </w:rPr>
      </w:pPr>
      <w:r w:rsidRPr="00AD56E2">
        <w:rPr>
          <w:rFonts w:ascii="Arial" w:hAnsi="Arial" w:cs="Arial"/>
          <w:lang w:val="fr-CI"/>
        </w:rPr>
        <w:t xml:space="preserve">Zadeh, A. M., Mirghelenj, S. A., Daneshyar, M., Eslami, M., Torshizi, M. A., Zhandi, </w:t>
      </w:r>
      <w:r w:rsidR="00AD56E2" w:rsidRPr="00AD56E2">
        <w:rPr>
          <w:rFonts w:ascii="Arial" w:hAnsi="Arial" w:cs="Arial"/>
          <w:lang w:val="fr-CI"/>
        </w:rPr>
        <w:t>M.,</w:t>
      </w:r>
      <w:r w:rsidRPr="00AD56E2">
        <w:rPr>
          <w:rFonts w:ascii="Arial" w:hAnsi="Arial" w:cs="Arial"/>
          <w:lang w:val="fr-CI"/>
        </w:rPr>
        <w:t xml:space="preserve">&amp; et al, </w:t>
      </w:r>
      <w:r w:rsidR="00AD56E2" w:rsidRPr="00AD56E2">
        <w:rPr>
          <w:rFonts w:ascii="Arial" w:hAnsi="Arial" w:cs="Arial"/>
          <w:lang w:val="fr-CI"/>
        </w:rPr>
        <w:t>(</w:t>
      </w:r>
      <w:r w:rsidR="00AD56E2">
        <w:rPr>
          <w:rFonts w:ascii="Arial" w:hAnsi="Arial" w:cs="Arial"/>
          <w:lang w:val="fr-CI"/>
        </w:rPr>
        <w:t xml:space="preserve">2025). </w:t>
      </w:r>
      <w:r w:rsidR="00AD56E2" w:rsidRPr="00AD56E2">
        <w:rPr>
          <w:rFonts w:ascii="Arial" w:hAnsi="Arial" w:cs="Arial"/>
        </w:rPr>
        <w:t>Dietary supplementation with 15% tomato pomace (Solanum lycopersicum L.) improves sperm production and antioxidant status in aged male broiler breeders</w:t>
      </w:r>
      <w:r w:rsidR="00AD56E2">
        <w:rPr>
          <w:rFonts w:ascii="Arial" w:hAnsi="Arial" w:cs="Arial"/>
        </w:rPr>
        <w:t xml:space="preserve">. </w:t>
      </w:r>
      <w:r w:rsidR="00AD56E2" w:rsidRPr="00AD56E2">
        <w:rPr>
          <w:rFonts w:ascii="Arial" w:hAnsi="Arial" w:cs="Arial"/>
        </w:rPr>
        <w:t>Poultry Science</w:t>
      </w:r>
      <w:r w:rsidR="00AD56E2">
        <w:rPr>
          <w:rFonts w:ascii="Arial" w:hAnsi="Arial" w:cs="Arial"/>
        </w:rPr>
        <w:t xml:space="preserve">, </w:t>
      </w:r>
      <w:r w:rsidR="00AD56E2" w:rsidRPr="00AD56E2">
        <w:rPr>
          <w:rFonts w:ascii="Arial" w:hAnsi="Arial" w:cs="Arial"/>
        </w:rPr>
        <w:t>104</w:t>
      </w:r>
      <w:r w:rsidR="00AD56E2">
        <w:rPr>
          <w:rFonts w:ascii="Arial" w:hAnsi="Arial" w:cs="Arial"/>
        </w:rPr>
        <w:t xml:space="preserve">, </w:t>
      </w:r>
      <w:r w:rsidR="00AD56E2" w:rsidRPr="00AD56E2">
        <w:rPr>
          <w:rFonts w:ascii="Arial" w:hAnsi="Arial" w:cs="Arial"/>
        </w:rPr>
        <w:t>104553</w:t>
      </w:r>
      <w:r w:rsidR="00AD56E2">
        <w:rPr>
          <w:rFonts w:ascii="Arial" w:hAnsi="Arial" w:cs="Arial"/>
        </w:rPr>
        <w:t xml:space="preserve">. </w:t>
      </w:r>
      <w:r w:rsidR="00AD56E2" w:rsidRPr="00AD56E2">
        <w:rPr>
          <w:rFonts w:ascii="Arial" w:hAnsi="Arial" w:cs="Arial"/>
        </w:rPr>
        <w:t>doi.org/10.1016/j.psj.2024.104553</w:t>
      </w:r>
    </w:p>
    <w:p w:rsidR="005B4F3B" w:rsidRPr="00EC0F6E" w:rsidRDefault="00EC0F6E" w:rsidP="00EC0F6E">
      <w:pPr>
        <w:pStyle w:val="Body"/>
        <w:rPr>
          <w:rFonts w:ascii="Arial" w:hAnsi="Arial" w:cs="Arial"/>
          <w:lang w:val="fr-CI"/>
        </w:rPr>
      </w:pPr>
      <w:r w:rsidRPr="000F07E9">
        <w:rPr>
          <w:rFonts w:ascii="Arial" w:hAnsi="Arial" w:cs="Arial"/>
          <w:lang w:val="fr-CI"/>
        </w:rPr>
        <w:t xml:space="preserve">Ochida, C. O., Itodo, A. U., &amp;Nwanganga, P. A., (2019). </w:t>
      </w:r>
      <w:r w:rsidRPr="00EC0F6E">
        <w:rPr>
          <w:rFonts w:ascii="Arial" w:hAnsi="Arial" w:cs="Arial"/>
        </w:rPr>
        <w:t>A Review on Postharvest Storage, Processing and Preservation of Tomatoes (</w:t>
      </w:r>
      <w:r w:rsidRPr="00EC0F6E">
        <w:rPr>
          <w:rFonts w:ascii="Arial" w:hAnsi="Arial" w:cs="Arial"/>
          <w:i/>
          <w:iCs/>
        </w:rPr>
        <w:t>Lycopersiconesculentum</w:t>
      </w:r>
      <w:r w:rsidRPr="00EC0F6E">
        <w:rPr>
          <w:rFonts w:ascii="Arial" w:hAnsi="Arial" w:cs="Arial"/>
        </w:rPr>
        <w:t xml:space="preserve"> Mill)</w:t>
      </w:r>
      <w:r>
        <w:rPr>
          <w:rFonts w:ascii="Arial" w:hAnsi="Arial" w:cs="Arial"/>
        </w:rPr>
        <w:t xml:space="preserve">. </w:t>
      </w:r>
      <w:r w:rsidRPr="00EC0F6E">
        <w:rPr>
          <w:rFonts w:ascii="Arial" w:hAnsi="Arial" w:cs="Arial"/>
          <w:lang w:val="fr-CI"/>
        </w:rPr>
        <w:t>Asian Food Science Journal, 6(2</w:t>
      </w:r>
      <w:r w:rsidR="0024500F" w:rsidRPr="00EC0F6E">
        <w:rPr>
          <w:rFonts w:ascii="Arial" w:hAnsi="Arial" w:cs="Arial"/>
          <w:lang w:val="fr-CI"/>
        </w:rPr>
        <w:t>) :</w:t>
      </w:r>
      <w:r w:rsidRPr="00EC0F6E">
        <w:rPr>
          <w:rFonts w:ascii="Arial" w:hAnsi="Arial" w:cs="Arial"/>
          <w:lang w:val="fr-CI"/>
        </w:rPr>
        <w:t xml:space="preserve"> 1-10. </w:t>
      </w:r>
      <w:r w:rsidR="0024500F" w:rsidRPr="00EC0F6E">
        <w:rPr>
          <w:rFonts w:ascii="Arial" w:hAnsi="Arial" w:cs="Arial"/>
          <w:lang w:val="fr-CI"/>
        </w:rPr>
        <w:t>DOI :</w:t>
      </w:r>
      <w:r w:rsidRPr="00EC0F6E">
        <w:rPr>
          <w:rFonts w:ascii="Arial" w:hAnsi="Arial" w:cs="Arial"/>
          <w:lang w:val="fr-CI"/>
        </w:rPr>
        <w:t xml:space="preserve"> 10.9734/AFSJ/2019/44518 </w:t>
      </w:r>
    </w:p>
    <w:bookmarkStart w:id="2" w:name="bau1-profile"/>
    <w:p w:rsidR="00942000" w:rsidRPr="00EE496D" w:rsidRDefault="00B54A62" w:rsidP="00942000">
      <w:pPr>
        <w:pStyle w:val="Body"/>
        <w:rPr>
          <w:bCs/>
          <w:color w:val="080808"/>
        </w:rPr>
      </w:pPr>
      <w:r w:rsidRPr="00B54A62">
        <w:rPr>
          <w:bCs/>
          <w:color w:val="080808"/>
        </w:rPr>
        <w:fldChar w:fldCharType="begin"/>
      </w:r>
      <w:r w:rsidR="001C318E" w:rsidRPr="001C318E">
        <w:rPr>
          <w:bCs/>
          <w:color w:val="080808"/>
          <w:lang w:val="fr-CI"/>
        </w:rPr>
        <w:instrText>HYPERLINK "https://www.sciencedirect.com/author/55578391700/baohua-zhang"</w:instrText>
      </w:r>
      <w:r w:rsidRPr="00B54A62">
        <w:rPr>
          <w:bCs/>
          <w:color w:val="080808"/>
        </w:rPr>
        <w:fldChar w:fldCharType="separate"/>
      </w:r>
      <w:r w:rsidR="001C318E" w:rsidRPr="001C318E">
        <w:rPr>
          <w:rStyle w:val="Hyperlink"/>
          <w:bCs/>
          <w:color w:val="080808"/>
          <w:u w:val="none"/>
          <w:lang w:val="fr-CI"/>
        </w:rPr>
        <w:t>Zhang</w:t>
      </w:r>
      <w:r w:rsidRPr="001C318E">
        <w:rPr>
          <w:bCs/>
          <w:color w:val="080808"/>
          <w:lang w:val="fr-CI"/>
        </w:rPr>
        <w:fldChar w:fldCharType="end"/>
      </w:r>
      <w:bookmarkStart w:id="3" w:name="bau2-profile"/>
      <w:bookmarkEnd w:id="2"/>
      <w:r w:rsidR="001C318E">
        <w:rPr>
          <w:bCs/>
          <w:color w:val="080808"/>
          <w:lang w:val="fr-CI"/>
        </w:rPr>
        <w:t xml:space="preserve">, B., </w:t>
      </w:r>
      <w:hyperlink r:id="rId26" w:history="1">
        <w:r w:rsidR="001C318E" w:rsidRPr="001C318E">
          <w:rPr>
            <w:rStyle w:val="Hyperlink"/>
            <w:bCs/>
            <w:color w:val="080808"/>
            <w:u w:val="none"/>
            <w:lang w:val="fr-CI"/>
          </w:rPr>
          <w:t>Zhou</w:t>
        </w:r>
      </w:hyperlink>
      <w:bookmarkEnd w:id="3"/>
      <w:r w:rsidR="001C318E" w:rsidRPr="001C318E">
        <w:rPr>
          <w:bCs/>
          <w:color w:val="080808"/>
          <w:lang w:val="fr-CI"/>
        </w:rPr>
        <w:t xml:space="preserve">, J., </w:t>
      </w:r>
      <w:r w:rsidR="001C318E" w:rsidRPr="001C318E">
        <w:rPr>
          <w:bCs/>
          <w:lang w:val="fr-CI"/>
        </w:rPr>
        <w:t>Meng, Y., Zhang, N., Gu</w:t>
      </w:r>
      <w:r w:rsidR="001C318E">
        <w:rPr>
          <w:bCs/>
          <w:lang w:val="fr-CI"/>
        </w:rPr>
        <w:t>, B.</w:t>
      </w:r>
      <w:r w:rsidR="001C318E" w:rsidRPr="001C318E">
        <w:rPr>
          <w:bCs/>
          <w:lang w:val="fr-CI"/>
        </w:rPr>
        <w:t>,Yan</w:t>
      </w:r>
      <w:r w:rsidR="001C318E">
        <w:rPr>
          <w:bCs/>
          <w:lang w:val="fr-CI"/>
        </w:rPr>
        <w:t xml:space="preserve">, Z., </w:t>
      </w:r>
      <w:r w:rsidR="0024500F">
        <w:rPr>
          <w:bCs/>
          <w:lang w:val="fr-CI"/>
        </w:rPr>
        <w:t xml:space="preserve">&amp; et al. ((2018). </w:t>
      </w:r>
      <w:r w:rsidR="0024500F" w:rsidRPr="0024500F">
        <w:rPr>
          <w:bCs/>
        </w:rPr>
        <w:t>Comparative study of mechanical damage caused by a two-finger tomato gripper with different robotic grasping patterns for harvesting robots.</w:t>
      </w:r>
      <w:hyperlink r:id="rId27" w:tooltip="Go to Biosystems Engineering on ScienceDirect" w:history="1">
        <w:r w:rsidR="00942000" w:rsidRPr="00942000">
          <w:rPr>
            <w:rStyle w:val="Hyperlink"/>
            <w:bCs/>
            <w:i/>
            <w:iCs/>
            <w:color w:val="080808"/>
            <w:u w:val="none"/>
            <w:lang w:val="fr-CI"/>
          </w:rPr>
          <w:t>Biosystems Engineering</w:t>
        </w:r>
      </w:hyperlink>
      <w:r w:rsidR="00942000">
        <w:rPr>
          <w:bCs/>
          <w:color w:val="080808"/>
        </w:rPr>
        <w:t xml:space="preserve">, </w:t>
      </w:r>
      <w:hyperlink r:id="rId28" w:tooltip="Go to table of contents for this volume/issue" w:history="1">
        <w:r w:rsidR="00942000" w:rsidRPr="00942000">
          <w:rPr>
            <w:rStyle w:val="Hyperlink"/>
            <w:bCs/>
            <w:color w:val="080808"/>
            <w:u w:val="none"/>
          </w:rPr>
          <w:t>171</w:t>
        </w:r>
      </w:hyperlink>
      <w:r w:rsidR="00942000" w:rsidRPr="00942000">
        <w:rPr>
          <w:bCs/>
          <w:color w:val="080808"/>
        </w:rPr>
        <w:t>:245-257</w:t>
      </w:r>
      <w:r w:rsidR="00942000">
        <w:rPr>
          <w:bCs/>
          <w:color w:val="080808"/>
        </w:rPr>
        <w:t xml:space="preserve">. </w:t>
      </w:r>
      <w:hyperlink r:id="rId29" w:tgtFrame="_blank" w:tooltip="Persistent link using digital object identifier" w:history="1">
        <w:r w:rsidR="00942000" w:rsidRPr="00942000">
          <w:rPr>
            <w:rStyle w:val="Hyperlink"/>
            <w:bCs/>
          </w:rPr>
          <w:t>doi.org/10.1016/j.biosystemseng.2018.05.003</w:t>
        </w:r>
      </w:hyperlink>
    </w:p>
    <w:p w:rsidR="005B4F3B" w:rsidRDefault="0073318D" w:rsidP="00B4731B">
      <w:pPr>
        <w:pStyle w:val="Body"/>
        <w:spacing w:after="0"/>
        <w:rPr>
          <w:rFonts w:ascii="Arial" w:hAnsi="Arial" w:cs="Arial"/>
        </w:rPr>
      </w:pPr>
      <w:r w:rsidRPr="0073318D">
        <w:rPr>
          <w:rFonts w:ascii="Arial" w:hAnsi="Arial" w:cs="Arial"/>
        </w:rPr>
        <w:t>Biswasa,</w:t>
      </w:r>
      <w:r>
        <w:rPr>
          <w:rFonts w:ascii="Arial" w:hAnsi="Arial" w:cs="Arial"/>
        </w:rPr>
        <w:t xml:space="preserve"> P., </w:t>
      </w:r>
      <w:r w:rsidRPr="0073318D">
        <w:rPr>
          <w:rFonts w:ascii="Arial" w:hAnsi="Arial" w:cs="Arial"/>
        </w:rPr>
        <w:t>Easta</w:t>
      </w:r>
      <w:r>
        <w:rPr>
          <w:rFonts w:ascii="Arial" w:hAnsi="Arial" w:cs="Arial"/>
        </w:rPr>
        <w:t>, A. R.</w:t>
      </w:r>
      <w:r w:rsidRPr="0073318D">
        <w:rPr>
          <w:rFonts w:ascii="Arial" w:hAnsi="Arial" w:cs="Arial"/>
        </w:rPr>
        <w:t>, Brechtb,</w:t>
      </w:r>
      <w:r>
        <w:rPr>
          <w:rFonts w:ascii="Arial" w:hAnsi="Arial" w:cs="Arial"/>
        </w:rPr>
        <w:t xml:space="preserve"> K., </w:t>
      </w:r>
      <w:r w:rsidRPr="0073318D">
        <w:rPr>
          <w:rFonts w:ascii="Arial" w:hAnsi="Arial" w:cs="Arial"/>
        </w:rPr>
        <w:t>Hewetta,</w:t>
      </w:r>
      <w:r>
        <w:rPr>
          <w:rFonts w:ascii="Arial" w:hAnsi="Arial" w:cs="Arial"/>
        </w:rPr>
        <w:t xml:space="preserve"> E. W., &amp;</w:t>
      </w:r>
      <w:r w:rsidRPr="0073318D">
        <w:rPr>
          <w:rFonts w:ascii="Arial" w:hAnsi="Arial" w:cs="Arial"/>
        </w:rPr>
        <w:t>Heyesa</w:t>
      </w:r>
      <w:r>
        <w:rPr>
          <w:rFonts w:ascii="Arial" w:hAnsi="Arial" w:cs="Arial"/>
        </w:rPr>
        <w:t xml:space="preserve"> J. A., (2012). </w:t>
      </w:r>
      <w:r w:rsidRPr="0073318D">
        <w:rPr>
          <w:rFonts w:ascii="Arial" w:hAnsi="Arial" w:cs="Arial"/>
        </w:rPr>
        <w:t>Intermittent warming during low temperature storage reduces tomato chillinginjury</w:t>
      </w:r>
      <w:r>
        <w:rPr>
          <w:rFonts w:ascii="Arial" w:hAnsi="Arial" w:cs="Arial"/>
        </w:rPr>
        <w:t xml:space="preserve">. </w:t>
      </w:r>
      <w:r w:rsidRPr="0073318D">
        <w:rPr>
          <w:rFonts w:ascii="Arial" w:hAnsi="Arial" w:cs="Arial"/>
        </w:rPr>
        <w:t>Postharvest Biology and Technology</w:t>
      </w:r>
      <w:r>
        <w:rPr>
          <w:rFonts w:ascii="Arial" w:hAnsi="Arial" w:cs="Arial"/>
        </w:rPr>
        <w:t xml:space="preserve">, </w:t>
      </w:r>
      <w:r w:rsidRPr="0073318D">
        <w:rPr>
          <w:rFonts w:ascii="Arial" w:hAnsi="Arial" w:cs="Arial"/>
        </w:rPr>
        <w:t>74</w:t>
      </w:r>
      <w:r>
        <w:rPr>
          <w:rFonts w:ascii="Arial" w:hAnsi="Arial" w:cs="Arial"/>
        </w:rPr>
        <w:t>,</w:t>
      </w:r>
      <w:r w:rsidRPr="0073318D">
        <w:rPr>
          <w:rFonts w:ascii="Arial" w:hAnsi="Arial" w:cs="Arial"/>
        </w:rPr>
        <w:t xml:space="preserve"> 71–78</w:t>
      </w:r>
      <w:r>
        <w:rPr>
          <w:rFonts w:ascii="Arial" w:hAnsi="Arial" w:cs="Arial"/>
        </w:rPr>
        <w:t xml:space="preserve">. </w:t>
      </w:r>
      <w:r w:rsidRPr="0073318D">
        <w:rPr>
          <w:rFonts w:ascii="Arial" w:hAnsi="Arial" w:cs="Arial"/>
        </w:rPr>
        <w:t>doi.org/10.1016/j.postharvbio.2012.07.002</w:t>
      </w:r>
      <w:r>
        <w:rPr>
          <w:rFonts w:ascii="Arial" w:hAnsi="Arial" w:cs="Arial"/>
        </w:rPr>
        <w:t>.</w:t>
      </w:r>
    </w:p>
    <w:p w:rsidR="00B4731B" w:rsidRPr="00EC0F6E" w:rsidRDefault="00B4731B" w:rsidP="00B4731B">
      <w:pPr>
        <w:pStyle w:val="Body"/>
        <w:spacing w:after="0"/>
        <w:rPr>
          <w:rFonts w:ascii="Arial" w:hAnsi="Arial" w:cs="Arial"/>
        </w:rPr>
      </w:pPr>
    </w:p>
    <w:p w:rsidR="0073318D" w:rsidRPr="00D115D9" w:rsidRDefault="0073318D" w:rsidP="00B4731B">
      <w:pPr>
        <w:pStyle w:val="Body"/>
        <w:spacing w:after="0"/>
        <w:rPr>
          <w:rFonts w:ascii="Arial" w:hAnsi="Arial" w:cs="Arial"/>
          <w:bCs/>
          <w:lang w:val="fr-CI"/>
        </w:rPr>
      </w:pPr>
      <w:r w:rsidRPr="00D115D9">
        <w:rPr>
          <w:rFonts w:ascii="Arial" w:hAnsi="Arial" w:cs="Arial"/>
          <w:bCs/>
        </w:rPr>
        <w:t>Zhu,</w:t>
      </w:r>
      <w:r w:rsidRPr="00D115D9">
        <w:rPr>
          <w:rFonts w:ascii="Cambria Math" w:hAnsi="Cambria Math" w:cs="Cambria Math"/>
          <w:bCs/>
        </w:rPr>
        <w:t xml:space="preserve"> Z.</w:t>
      </w:r>
      <w:r w:rsidRPr="00D115D9">
        <w:rPr>
          <w:rFonts w:ascii="Arial" w:hAnsi="Arial" w:cs="Arial"/>
          <w:bCs/>
        </w:rPr>
        <w:t xml:space="preserve">, Chena, Y., Zhanga X., &amp; Li, M., (2016). </w:t>
      </w:r>
      <w:r w:rsidRPr="0073318D">
        <w:rPr>
          <w:rFonts w:ascii="Arial" w:hAnsi="Arial" w:cs="Arial"/>
          <w:bCs/>
        </w:rPr>
        <w:t>Effect of foliar treatment of sodium selenate on postharvest decay andquality of tomato fruits</w:t>
      </w:r>
      <w:r>
        <w:rPr>
          <w:rFonts w:ascii="Arial" w:hAnsi="Arial" w:cs="Arial"/>
          <w:bCs/>
        </w:rPr>
        <w:t xml:space="preserve">. </w:t>
      </w:r>
      <w:r w:rsidRPr="00D115D9">
        <w:rPr>
          <w:rFonts w:ascii="Arial" w:hAnsi="Arial" w:cs="Arial"/>
          <w:bCs/>
          <w:lang w:val="fr-CI"/>
        </w:rPr>
        <w:t xml:space="preserve">ScientiaHorticulturae, 198, 304–310. doi.org/10.1016/j.scienta.2015.12.002. </w:t>
      </w:r>
    </w:p>
    <w:p w:rsidR="00B4731B" w:rsidRPr="00D115D9" w:rsidRDefault="00B4731B" w:rsidP="00B4731B">
      <w:pPr>
        <w:pStyle w:val="Body"/>
        <w:spacing w:after="0"/>
        <w:rPr>
          <w:rFonts w:ascii="Arial" w:hAnsi="Arial" w:cs="Arial"/>
          <w:bCs/>
          <w:lang w:val="fr-CI"/>
        </w:rPr>
      </w:pPr>
    </w:p>
    <w:p w:rsidR="0073318D" w:rsidRDefault="004F410A" w:rsidP="00B4731B">
      <w:pPr>
        <w:pStyle w:val="Body"/>
        <w:spacing w:after="0"/>
        <w:rPr>
          <w:rFonts w:ascii="Arial" w:hAnsi="Arial" w:cs="Arial"/>
          <w:bCs/>
          <w:lang w:val="fr-CI"/>
        </w:rPr>
      </w:pPr>
      <w:r w:rsidRPr="004F410A">
        <w:rPr>
          <w:rFonts w:ascii="Arial" w:hAnsi="Arial" w:cs="Arial"/>
          <w:bCs/>
          <w:lang w:val="fr-CI"/>
        </w:rPr>
        <w:t>Ekissi, A. C., Kouame, K. B., Beugre, G. A. M., &amp; Coulibaly, S. K., (2013). Amélioration de la durée de conservation des fruits de tomate F1 (Boomerang) par des techniques traditionnelles de conservation</w:t>
      </w:r>
      <w:r>
        <w:rPr>
          <w:rFonts w:ascii="Arial" w:hAnsi="Arial" w:cs="Arial"/>
          <w:bCs/>
          <w:lang w:val="fr-CI"/>
        </w:rPr>
        <w:t xml:space="preserve">. </w:t>
      </w:r>
      <w:r w:rsidRPr="004F410A">
        <w:rPr>
          <w:rFonts w:ascii="Arial" w:hAnsi="Arial" w:cs="Arial"/>
          <w:bCs/>
          <w:lang w:val="fr-CI"/>
        </w:rPr>
        <w:t>Afrique Science 19(4)</w:t>
      </w:r>
      <w:r>
        <w:rPr>
          <w:rFonts w:ascii="Arial" w:hAnsi="Arial" w:cs="Arial"/>
          <w:bCs/>
          <w:lang w:val="fr-CI"/>
        </w:rPr>
        <w:t>,</w:t>
      </w:r>
      <w:r w:rsidRPr="004F410A">
        <w:rPr>
          <w:rFonts w:ascii="Arial" w:hAnsi="Arial" w:cs="Arial"/>
          <w:bCs/>
          <w:lang w:val="fr-CI"/>
        </w:rPr>
        <w:t xml:space="preserve">159 </w:t>
      </w:r>
      <w:r>
        <w:rPr>
          <w:rFonts w:ascii="Arial" w:hAnsi="Arial" w:cs="Arial"/>
          <w:bCs/>
          <w:lang w:val="fr-CI"/>
        </w:rPr>
        <w:t>–</w:t>
      </w:r>
      <w:r w:rsidRPr="004F410A">
        <w:rPr>
          <w:rFonts w:ascii="Arial" w:hAnsi="Arial" w:cs="Arial"/>
          <w:bCs/>
          <w:lang w:val="fr-CI"/>
        </w:rPr>
        <w:t xml:space="preserve"> 173</w:t>
      </w:r>
      <w:r>
        <w:rPr>
          <w:rFonts w:ascii="Arial" w:hAnsi="Arial" w:cs="Arial"/>
          <w:bCs/>
          <w:lang w:val="fr-CI"/>
        </w:rPr>
        <w:t xml:space="preserve">. </w:t>
      </w:r>
    </w:p>
    <w:p w:rsidR="00B4731B" w:rsidRPr="004F410A" w:rsidRDefault="00B4731B" w:rsidP="00B4731B">
      <w:pPr>
        <w:pStyle w:val="Body"/>
        <w:spacing w:after="0"/>
        <w:rPr>
          <w:rFonts w:ascii="Arial" w:hAnsi="Arial" w:cs="Arial"/>
          <w:bCs/>
          <w:lang w:val="fr-CI"/>
        </w:rPr>
      </w:pPr>
    </w:p>
    <w:p w:rsidR="0073318D" w:rsidRPr="00D115D9" w:rsidRDefault="004F410A" w:rsidP="00B4731B">
      <w:pPr>
        <w:pStyle w:val="Body"/>
        <w:spacing w:after="0"/>
        <w:rPr>
          <w:rFonts w:ascii="Arial" w:hAnsi="Arial" w:cs="Arial"/>
          <w:bCs/>
        </w:rPr>
      </w:pPr>
      <w:r w:rsidRPr="004F410A">
        <w:rPr>
          <w:rFonts w:ascii="Arial" w:hAnsi="Arial" w:cs="Arial"/>
          <w:bCs/>
          <w:lang w:val="fr-CI"/>
        </w:rPr>
        <w:t xml:space="preserve">Akpo, A. F., </w:t>
      </w:r>
      <w:r>
        <w:rPr>
          <w:rFonts w:ascii="Arial" w:hAnsi="Arial" w:cs="Arial"/>
          <w:bCs/>
          <w:lang w:val="fr-CI"/>
        </w:rPr>
        <w:t xml:space="preserve">(2023). </w:t>
      </w:r>
      <w:r w:rsidRPr="004F410A">
        <w:rPr>
          <w:rFonts w:ascii="Arial" w:hAnsi="Arial" w:cs="Arial"/>
          <w:bCs/>
          <w:lang w:val="fr-CI"/>
        </w:rPr>
        <w:t>Mise en place d’une méthode de conservation de la tomate (</w:t>
      </w:r>
      <w:r w:rsidRPr="004F410A">
        <w:rPr>
          <w:rFonts w:ascii="Arial" w:hAnsi="Arial" w:cs="Arial"/>
          <w:bCs/>
          <w:i/>
          <w:iCs/>
          <w:lang w:val="fr-CI"/>
        </w:rPr>
        <w:t>solanum lycopersicum</w:t>
      </w:r>
      <w:r w:rsidRPr="004F410A">
        <w:rPr>
          <w:rFonts w:ascii="Arial" w:hAnsi="Arial" w:cs="Arial"/>
          <w:bCs/>
          <w:lang w:val="fr-CI"/>
        </w:rPr>
        <w:t>) par l’application du froid et d’extraits végétaux aux effets anti-mûrissement et antifongique</w:t>
      </w:r>
      <w:r>
        <w:rPr>
          <w:rFonts w:ascii="Arial" w:hAnsi="Arial" w:cs="Arial"/>
          <w:bCs/>
          <w:lang w:val="fr-CI"/>
        </w:rPr>
        <w:t>, Thèse</w:t>
      </w:r>
      <w:r w:rsidR="00CB0DBA">
        <w:rPr>
          <w:rFonts w:ascii="Arial" w:hAnsi="Arial" w:cs="Arial"/>
          <w:bCs/>
          <w:lang w:val="fr-CI"/>
        </w:rPr>
        <w:t xml:space="preserve"> de doctorat de </w:t>
      </w:r>
      <w:r w:rsidR="00CB0DBA" w:rsidRPr="00CB0DBA">
        <w:rPr>
          <w:rFonts w:ascii="Arial" w:hAnsi="Arial" w:cs="Arial"/>
          <w:bCs/>
          <w:lang w:val="fr-CI"/>
        </w:rPr>
        <w:t>Université Nangui ABROGOUA</w:t>
      </w:r>
      <w:r w:rsidR="00CB0DBA">
        <w:rPr>
          <w:rFonts w:ascii="Arial" w:hAnsi="Arial" w:cs="Arial"/>
          <w:bCs/>
          <w:lang w:val="fr-CI"/>
        </w:rPr>
        <w:t xml:space="preserve">. </w:t>
      </w:r>
      <w:r w:rsidR="00CB0DBA" w:rsidRPr="00D115D9">
        <w:rPr>
          <w:rFonts w:ascii="Arial" w:hAnsi="Arial" w:cs="Arial"/>
          <w:bCs/>
        </w:rPr>
        <w:t>153p</w:t>
      </w:r>
    </w:p>
    <w:p w:rsidR="00A4473D" w:rsidRDefault="00A4473D" w:rsidP="00F50AC8">
      <w:pPr>
        <w:pStyle w:val="Body"/>
        <w:spacing w:after="0"/>
        <w:rPr>
          <w:rFonts w:ascii="Arial" w:hAnsi="Arial" w:cs="Arial"/>
          <w:bCs/>
        </w:rPr>
      </w:pPr>
    </w:p>
    <w:p w:rsidR="00F50AC8" w:rsidRPr="00EE34C4" w:rsidRDefault="00CB0DBA" w:rsidP="00B4731B">
      <w:pPr>
        <w:pStyle w:val="Body"/>
        <w:spacing w:after="0"/>
        <w:rPr>
          <w:rFonts w:ascii="Arial" w:hAnsi="Arial" w:cs="Arial"/>
          <w:bCs/>
          <w:color w:val="080808"/>
        </w:rPr>
      </w:pPr>
      <w:r w:rsidRPr="00D115D9">
        <w:rPr>
          <w:rFonts w:ascii="Arial" w:hAnsi="Arial" w:cs="Arial"/>
          <w:bCs/>
        </w:rPr>
        <w:t xml:space="preserve">Ahamad, </w:t>
      </w:r>
      <w:r w:rsidR="00F50AC8" w:rsidRPr="00D115D9">
        <w:rPr>
          <w:rFonts w:ascii="Arial" w:hAnsi="Arial" w:cs="Arial"/>
          <w:bCs/>
        </w:rPr>
        <w:t xml:space="preserve">S., </w:t>
      </w:r>
      <w:r w:rsidRPr="00D115D9">
        <w:rPr>
          <w:rFonts w:ascii="Arial" w:hAnsi="Arial" w:cs="Arial"/>
          <w:bCs/>
        </w:rPr>
        <w:t>Asrey</w:t>
      </w:r>
      <w:r w:rsidR="00F50AC8" w:rsidRPr="00D115D9">
        <w:rPr>
          <w:rFonts w:ascii="Arial" w:hAnsi="Arial" w:cs="Arial"/>
          <w:bCs/>
        </w:rPr>
        <w:t xml:space="preserve">, R., </w:t>
      </w:r>
      <w:r w:rsidRPr="00D115D9">
        <w:rPr>
          <w:rFonts w:ascii="Arial" w:hAnsi="Arial" w:cs="Arial"/>
          <w:bCs/>
        </w:rPr>
        <w:t>Vinod</w:t>
      </w:r>
      <w:r w:rsidR="00F50AC8" w:rsidRPr="00D115D9">
        <w:rPr>
          <w:rFonts w:ascii="Arial" w:hAnsi="Arial" w:cs="Arial"/>
          <w:bCs/>
        </w:rPr>
        <w:t>,B. R.</w:t>
      </w:r>
      <w:r w:rsidRPr="00D115D9">
        <w:rPr>
          <w:rFonts w:ascii="Arial" w:hAnsi="Arial" w:cs="Arial"/>
          <w:bCs/>
        </w:rPr>
        <w:t>, Menaka</w:t>
      </w:r>
      <w:r w:rsidR="00F50AC8" w:rsidRPr="00D115D9">
        <w:rPr>
          <w:rFonts w:ascii="Arial" w:hAnsi="Arial" w:cs="Arial"/>
          <w:bCs/>
        </w:rPr>
        <w:t>, M.</w:t>
      </w:r>
      <w:r w:rsidRPr="00D115D9">
        <w:rPr>
          <w:rFonts w:ascii="Arial" w:hAnsi="Arial" w:cs="Arial"/>
          <w:bCs/>
        </w:rPr>
        <w:t>, Vargheese</w:t>
      </w:r>
      <w:r w:rsidR="00F50AC8" w:rsidRPr="00D115D9">
        <w:rPr>
          <w:rFonts w:ascii="Arial" w:hAnsi="Arial" w:cs="Arial"/>
          <w:bCs/>
        </w:rPr>
        <w:t xml:space="preserve">, E., </w:t>
      </w:r>
      <w:r w:rsidRPr="00D115D9">
        <w:rPr>
          <w:rFonts w:ascii="Arial" w:hAnsi="Arial" w:cs="Arial"/>
          <w:bCs/>
        </w:rPr>
        <w:t>Prasad</w:t>
      </w:r>
      <w:r w:rsidR="00F50AC8" w:rsidRPr="00D115D9">
        <w:rPr>
          <w:rFonts w:ascii="Arial" w:hAnsi="Arial" w:cs="Arial"/>
          <w:bCs/>
        </w:rPr>
        <w:t>, K.</w:t>
      </w:r>
      <w:r w:rsidRPr="00D115D9">
        <w:rPr>
          <w:rFonts w:ascii="Arial" w:hAnsi="Arial" w:cs="Arial"/>
          <w:bCs/>
        </w:rPr>
        <w:t xml:space="preserve">, </w:t>
      </w:r>
      <w:r w:rsidR="00F50AC8" w:rsidRPr="00D115D9">
        <w:rPr>
          <w:rFonts w:ascii="Arial" w:hAnsi="Arial" w:cs="Arial"/>
          <w:bCs/>
        </w:rPr>
        <w:t xml:space="preserve">&amp; et al, </w:t>
      </w:r>
      <w:r w:rsidR="00F50AC8" w:rsidRPr="00F50AC8">
        <w:rPr>
          <w:rFonts w:ascii="Arial" w:hAnsi="Arial" w:cs="Arial"/>
          <w:bCs/>
        </w:rPr>
        <w:t>Exogenous Melatonin Application Retains Bioactive Compounds, Enhances Antioxidant Activity, Reduces Softeningand Prolongs Shelf Life of Cherry Tomato (</w:t>
      </w:r>
      <w:r w:rsidR="00F50AC8" w:rsidRPr="00F50AC8">
        <w:rPr>
          <w:rFonts w:ascii="Arial" w:hAnsi="Arial" w:cs="Arial"/>
          <w:bCs/>
          <w:i/>
          <w:iCs/>
        </w:rPr>
        <w:t>Solanum lycopersicon</w:t>
      </w:r>
      <w:r w:rsidR="00F50AC8" w:rsidRPr="00F50AC8">
        <w:rPr>
          <w:rFonts w:ascii="Arial" w:hAnsi="Arial" w:cs="Arial"/>
          <w:bCs/>
        </w:rPr>
        <w:t xml:space="preserve"> var. Cerasiformaeae) During ColdStorage</w:t>
      </w:r>
      <w:r w:rsidR="00F50AC8">
        <w:rPr>
          <w:rFonts w:ascii="Arial" w:hAnsi="Arial" w:cs="Arial"/>
          <w:bCs/>
        </w:rPr>
        <w:t>.</w:t>
      </w:r>
      <w:r w:rsidR="00F50AC8" w:rsidRPr="00F50AC8">
        <w:rPr>
          <w:rFonts w:ascii="Arial" w:hAnsi="Arial" w:cs="Arial"/>
          <w:bCs/>
        </w:rPr>
        <w:t xml:space="preserve"> Journal of Future Foods (</w:t>
      </w:r>
      <w:r w:rsidR="0030290E">
        <w:rPr>
          <w:rFonts w:ascii="Arial" w:hAnsi="Arial" w:cs="Arial"/>
          <w:bCs/>
        </w:rPr>
        <w:t>In press</w:t>
      </w:r>
      <w:r w:rsidR="00F50AC8" w:rsidRPr="00F50AC8">
        <w:rPr>
          <w:rFonts w:ascii="Arial" w:hAnsi="Arial" w:cs="Arial"/>
          <w:bCs/>
        </w:rPr>
        <w:t xml:space="preserve">), doi: </w:t>
      </w:r>
      <w:hyperlink r:id="rId30" w:history="1">
        <w:r w:rsidR="00B4731B" w:rsidRPr="000622AC">
          <w:rPr>
            <w:rStyle w:val="Hyperlink"/>
            <w:rFonts w:ascii="Arial" w:hAnsi="Arial" w:cs="Arial"/>
            <w:bCs/>
          </w:rPr>
          <w:t>https://doi.org/10.1016/j.jfutfo.2025.03.008</w:t>
        </w:r>
      </w:hyperlink>
    </w:p>
    <w:p w:rsidR="00B4731B" w:rsidRPr="00F50AC8" w:rsidRDefault="00B4731B" w:rsidP="00B4731B">
      <w:pPr>
        <w:pStyle w:val="Body"/>
        <w:spacing w:after="0"/>
        <w:rPr>
          <w:rFonts w:ascii="Arial" w:hAnsi="Arial" w:cs="Arial"/>
          <w:bCs/>
        </w:rPr>
      </w:pPr>
    </w:p>
    <w:p w:rsidR="00F50AC8" w:rsidRPr="00F50AC8" w:rsidRDefault="00EE496D" w:rsidP="00F50AC8">
      <w:pPr>
        <w:pStyle w:val="Body"/>
        <w:spacing w:after="0"/>
        <w:rPr>
          <w:rFonts w:ascii="Arial" w:hAnsi="Arial" w:cs="Arial"/>
          <w:bCs/>
        </w:rPr>
      </w:pPr>
      <w:r w:rsidRPr="00EE496D">
        <w:rPr>
          <w:rFonts w:ascii="Arial" w:hAnsi="Arial" w:cs="Arial"/>
          <w:bCs/>
        </w:rPr>
        <w:t>AOAC</w:t>
      </w:r>
      <w:r>
        <w:rPr>
          <w:rFonts w:ascii="Arial" w:hAnsi="Arial" w:cs="Arial"/>
          <w:bCs/>
        </w:rPr>
        <w:t>, (</w:t>
      </w:r>
      <w:r w:rsidRPr="00EE496D">
        <w:rPr>
          <w:rFonts w:ascii="Arial" w:hAnsi="Arial" w:cs="Arial"/>
          <w:bCs/>
        </w:rPr>
        <w:t>2024</w:t>
      </w:r>
      <w:r>
        <w:rPr>
          <w:rFonts w:ascii="Arial" w:hAnsi="Arial" w:cs="Arial"/>
          <w:bCs/>
        </w:rPr>
        <w:t>)</w:t>
      </w:r>
      <w:r w:rsidRPr="00EE496D">
        <w:rPr>
          <w:rFonts w:ascii="Arial" w:hAnsi="Arial" w:cs="Arial"/>
          <w:bCs/>
        </w:rPr>
        <w:t>.002</w:t>
      </w:r>
      <w:r>
        <w:rPr>
          <w:rFonts w:ascii="Arial" w:hAnsi="Arial" w:cs="Arial"/>
          <w:bCs/>
        </w:rPr>
        <w:t xml:space="preserve">. </w:t>
      </w:r>
      <w:r w:rsidRPr="00EE496D">
        <w:rPr>
          <w:rFonts w:ascii="Arial" w:hAnsi="Arial" w:cs="Arial"/>
          <w:bCs/>
        </w:rPr>
        <w:t>Standard Method Performance Requirements (SMPRs®) for Determination of Trace Elemental Contaminants in Food and Beverages</w:t>
      </w:r>
      <w:r>
        <w:rPr>
          <w:rFonts w:ascii="Arial" w:hAnsi="Arial" w:cs="Arial"/>
          <w:bCs/>
        </w:rPr>
        <w:t>.</w:t>
      </w:r>
    </w:p>
    <w:p w:rsidR="00AB03EB" w:rsidRDefault="00AB03EB" w:rsidP="00B4731B">
      <w:pPr>
        <w:pStyle w:val="Body"/>
        <w:spacing w:after="0"/>
        <w:rPr>
          <w:rFonts w:ascii="Arial" w:hAnsi="Arial" w:cs="Arial"/>
        </w:rPr>
      </w:pPr>
    </w:p>
    <w:p w:rsidR="00B4731B" w:rsidRDefault="00A4473D" w:rsidP="00B4731B">
      <w:pPr>
        <w:pStyle w:val="Body"/>
        <w:spacing w:after="0"/>
        <w:rPr>
          <w:rFonts w:ascii="Arial" w:hAnsi="Arial" w:cs="Arial"/>
        </w:rPr>
      </w:pPr>
      <w:r>
        <w:rPr>
          <w:rFonts w:ascii="Arial" w:hAnsi="Arial" w:cs="Arial"/>
        </w:rPr>
        <w:t xml:space="preserve">AOAC, (2020). </w:t>
      </w:r>
      <w:r w:rsidRPr="00A4473D">
        <w:rPr>
          <w:rFonts w:ascii="Arial" w:hAnsi="Arial" w:cs="Arial"/>
        </w:rPr>
        <w:t>Rapid Determination of Moisture/Solids and Fat in Dairy Products by Microwave and Nuclear Magnetic Resonance Analysis</w:t>
      </w:r>
      <w:r>
        <w:rPr>
          <w:rFonts w:ascii="Arial" w:hAnsi="Arial" w:cs="Arial"/>
        </w:rPr>
        <w:t>, 88 (1), 107-108</w:t>
      </w:r>
    </w:p>
    <w:p w:rsidR="00A4473D" w:rsidRDefault="00A4473D" w:rsidP="00B4731B">
      <w:pPr>
        <w:pStyle w:val="Body"/>
        <w:spacing w:after="0"/>
        <w:rPr>
          <w:rFonts w:ascii="Arial" w:hAnsi="Arial" w:cs="Arial"/>
        </w:rPr>
      </w:pPr>
    </w:p>
    <w:p w:rsidR="00A4473D" w:rsidRPr="0015691B" w:rsidRDefault="00A4473D" w:rsidP="00B4731B">
      <w:pPr>
        <w:pStyle w:val="Body"/>
        <w:spacing w:after="0"/>
        <w:rPr>
          <w:rFonts w:ascii="Arial" w:hAnsi="Arial" w:cs="Arial"/>
        </w:rPr>
      </w:pPr>
    </w:p>
    <w:p w:rsidR="00F50AC8" w:rsidRDefault="000D6C75" w:rsidP="00B4731B">
      <w:pPr>
        <w:pStyle w:val="Body"/>
        <w:spacing w:after="0"/>
        <w:rPr>
          <w:rFonts w:ascii="Arial" w:hAnsi="Arial" w:cs="Arial"/>
          <w:bCs/>
        </w:rPr>
      </w:pPr>
      <w:r w:rsidRPr="000D6C75">
        <w:rPr>
          <w:rFonts w:ascii="Arial" w:hAnsi="Arial" w:cs="Arial"/>
          <w:bCs/>
        </w:rPr>
        <w:t>Ortega-Salazar</w:t>
      </w:r>
      <w:r>
        <w:rPr>
          <w:rFonts w:ascii="Arial" w:hAnsi="Arial" w:cs="Arial"/>
          <w:bCs/>
        </w:rPr>
        <w:t xml:space="preserve">, I., </w:t>
      </w:r>
      <w:r w:rsidRPr="000D6C75">
        <w:rPr>
          <w:rFonts w:ascii="Arial" w:hAnsi="Arial" w:cs="Arial"/>
          <w:bCs/>
        </w:rPr>
        <w:t>Jr</w:t>
      </w:r>
      <w:r>
        <w:rPr>
          <w:rFonts w:ascii="Arial" w:hAnsi="Arial" w:cs="Arial"/>
          <w:bCs/>
        </w:rPr>
        <w:t>, R. H. O.,</w:t>
      </w:r>
      <w:r w:rsidRPr="000D6C75">
        <w:rPr>
          <w:rFonts w:ascii="Arial" w:hAnsi="Arial" w:cs="Arial"/>
          <w:bCs/>
        </w:rPr>
        <w:t>Adaskaveg</w:t>
      </w:r>
      <w:r>
        <w:rPr>
          <w:rFonts w:ascii="Arial" w:hAnsi="Arial" w:cs="Arial"/>
          <w:bCs/>
        </w:rPr>
        <w:t>, J. A.,</w:t>
      </w:r>
      <w:r w:rsidRPr="000D6C75">
        <w:rPr>
          <w:rFonts w:ascii="Arial" w:hAnsi="Arial" w:cs="Arial"/>
          <w:bCs/>
        </w:rPr>
        <w:t>Sbodio</w:t>
      </w:r>
      <w:r>
        <w:rPr>
          <w:rFonts w:ascii="Arial" w:hAnsi="Arial" w:cs="Arial"/>
          <w:bCs/>
        </w:rPr>
        <w:t>, A. O., &amp;</w:t>
      </w:r>
      <w:r w:rsidRPr="000D6C75">
        <w:rPr>
          <w:rFonts w:ascii="Arial" w:hAnsi="Arial" w:cs="Arial"/>
          <w:bCs/>
        </w:rPr>
        <w:t xml:space="preserve"> Blanco-Ulate</w:t>
      </w:r>
      <w:r>
        <w:rPr>
          <w:rFonts w:ascii="Arial" w:hAnsi="Arial" w:cs="Arial"/>
          <w:bCs/>
        </w:rPr>
        <w:t xml:space="preserve">, B., (2025). </w:t>
      </w:r>
      <w:r w:rsidRPr="000D6C75">
        <w:rPr>
          <w:rFonts w:ascii="Arial" w:hAnsi="Arial" w:cs="Arial"/>
          <w:bCs/>
        </w:rPr>
        <w:t>Genetic basis of fruit quality traits in processing tomatoes</w:t>
      </w:r>
      <w:r>
        <w:rPr>
          <w:rFonts w:ascii="Arial" w:hAnsi="Arial" w:cs="Arial"/>
          <w:bCs/>
        </w:rPr>
        <w:t xml:space="preserve">. </w:t>
      </w:r>
      <w:r w:rsidRPr="000D6C75">
        <w:rPr>
          <w:rFonts w:ascii="Arial" w:hAnsi="Arial" w:cs="Arial"/>
          <w:bCs/>
        </w:rPr>
        <w:t>Journal of Agriculture and Food Research</w:t>
      </w:r>
      <w:r>
        <w:rPr>
          <w:rFonts w:ascii="Arial" w:hAnsi="Arial" w:cs="Arial"/>
          <w:bCs/>
        </w:rPr>
        <w:t xml:space="preserve">, </w:t>
      </w:r>
      <w:r w:rsidRPr="000D6C75">
        <w:rPr>
          <w:rFonts w:ascii="Arial" w:hAnsi="Arial" w:cs="Arial"/>
          <w:bCs/>
        </w:rPr>
        <w:t>22</w:t>
      </w:r>
      <w:r>
        <w:rPr>
          <w:rFonts w:ascii="Arial" w:hAnsi="Arial" w:cs="Arial"/>
          <w:bCs/>
        </w:rPr>
        <w:t>,</w:t>
      </w:r>
      <w:r w:rsidRPr="000D6C75">
        <w:rPr>
          <w:rFonts w:ascii="Arial" w:hAnsi="Arial" w:cs="Arial"/>
          <w:bCs/>
        </w:rPr>
        <w:t xml:space="preserve"> 102096</w:t>
      </w:r>
      <w:r>
        <w:rPr>
          <w:rFonts w:ascii="Arial" w:hAnsi="Arial" w:cs="Arial"/>
          <w:bCs/>
        </w:rPr>
        <w:t xml:space="preserve">. </w:t>
      </w:r>
      <w:r w:rsidRPr="000D6C75">
        <w:rPr>
          <w:rFonts w:ascii="Arial" w:hAnsi="Arial" w:cs="Arial"/>
          <w:bCs/>
        </w:rPr>
        <w:t>doi.org/10.1016/j.jafr.2025.102096</w:t>
      </w:r>
      <w:r>
        <w:rPr>
          <w:rFonts w:ascii="Arial" w:hAnsi="Arial" w:cs="Arial"/>
          <w:bCs/>
        </w:rPr>
        <w:t xml:space="preserve">. </w:t>
      </w:r>
    </w:p>
    <w:p w:rsidR="00B4731B" w:rsidRPr="00F50AC8" w:rsidRDefault="00B4731B" w:rsidP="00B4731B">
      <w:pPr>
        <w:pStyle w:val="Body"/>
        <w:spacing w:after="0"/>
        <w:rPr>
          <w:rFonts w:ascii="Arial" w:hAnsi="Arial" w:cs="Arial"/>
          <w:bCs/>
        </w:rPr>
      </w:pPr>
    </w:p>
    <w:p w:rsidR="00F50AC8" w:rsidRPr="00F50AC8" w:rsidRDefault="000D6C75" w:rsidP="00B4731B">
      <w:pPr>
        <w:pStyle w:val="Body"/>
        <w:spacing w:after="0"/>
        <w:rPr>
          <w:rFonts w:ascii="Arial" w:hAnsi="Arial" w:cs="Arial"/>
          <w:bCs/>
        </w:rPr>
      </w:pPr>
      <w:r w:rsidRPr="000D6C75">
        <w:rPr>
          <w:rFonts w:ascii="Arial" w:hAnsi="Arial" w:cs="Arial"/>
          <w:bCs/>
        </w:rPr>
        <w:t>Rahman</w:t>
      </w:r>
      <w:r>
        <w:rPr>
          <w:rFonts w:ascii="Arial" w:hAnsi="Arial" w:cs="Arial"/>
          <w:bCs/>
        </w:rPr>
        <w:t>, M. M</w:t>
      </w:r>
      <w:r w:rsidR="009714C3">
        <w:rPr>
          <w:rFonts w:ascii="Arial" w:hAnsi="Arial" w:cs="Arial"/>
          <w:bCs/>
        </w:rPr>
        <w:t xml:space="preserve">., </w:t>
      </w:r>
      <w:r w:rsidRPr="000D6C75">
        <w:rPr>
          <w:rFonts w:ascii="Arial" w:hAnsi="Arial" w:cs="Arial"/>
          <w:bCs/>
        </w:rPr>
        <w:t>Hasan</w:t>
      </w:r>
      <w:r w:rsidR="009714C3">
        <w:rPr>
          <w:rFonts w:ascii="Arial" w:hAnsi="Arial" w:cs="Arial"/>
          <w:bCs/>
        </w:rPr>
        <w:t>, K.</w:t>
      </w:r>
      <w:r w:rsidR="009714C3" w:rsidRPr="000D6C75">
        <w:rPr>
          <w:rFonts w:ascii="Arial" w:hAnsi="Arial" w:cs="Arial"/>
          <w:bCs/>
        </w:rPr>
        <w:t>S.M</w:t>
      </w:r>
      <w:r w:rsidR="009714C3">
        <w:rPr>
          <w:rFonts w:ascii="Arial" w:hAnsi="Arial" w:cs="Arial"/>
          <w:bCs/>
        </w:rPr>
        <w:t>.,</w:t>
      </w:r>
      <w:r w:rsidRPr="000D6C75">
        <w:rPr>
          <w:rFonts w:ascii="Arial" w:hAnsi="Arial" w:cs="Arial"/>
          <w:bCs/>
        </w:rPr>
        <w:t xml:space="preserve"> Sarkar</w:t>
      </w:r>
      <w:r w:rsidR="009714C3">
        <w:rPr>
          <w:rFonts w:ascii="Arial" w:hAnsi="Arial" w:cs="Arial"/>
          <w:bCs/>
        </w:rPr>
        <w:t xml:space="preserve">, S., </w:t>
      </w:r>
      <w:r w:rsidRPr="000D6C75">
        <w:rPr>
          <w:rFonts w:ascii="Arial" w:hAnsi="Arial" w:cs="Arial"/>
          <w:bCs/>
        </w:rPr>
        <w:t>Ashik</w:t>
      </w:r>
      <w:r w:rsidR="009714C3">
        <w:rPr>
          <w:rFonts w:ascii="Arial" w:hAnsi="Arial" w:cs="Arial"/>
          <w:bCs/>
        </w:rPr>
        <w:t xml:space="preserve">, M. A. I., </w:t>
      </w:r>
      <w:r w:rsidRPr="000D6C75">
        <w:rPr>
          <w:rFonts w:ascii="Arial" w:hAnsi="Arial" w:cs="Arial"/>
          <w:bCs/>
        </w:rPr>
        <w:t>Somrat</w:t>
      </w:r>
      <w:r w:rsidR="009714C3">
        <w:rPr>
          <w:rFonts w:ascii="Arial" w:hAnsi="Arial" w:cs="Arial"/>
          <w:bCs/>
        </w:rPr>
        <w:t>, M. A. M., &amp;</w:t>
      </w:r>
      <w:r w:rsidRPr="000D6C75">
        <w:rPr>
          <w:rFonts w:ascii="Arial" w:hAnsi="Arial" w:cs="Arial"/>
          <w:bCs/>
        </w:rPr>
        <w:t>, Asad</w:t>
      </w:r>
      <w:r w:rsidR="009714C3">
        <w:rPr>
          <w:rFonts w:ascii="Arial" w:hAnsi="Arial" w:cs="Arial"/>
          <w:bCs/>
        </w:rPr>
        <w:t xml:space="preserve">, A. I., (2024). </w:t>
      </w:r>
      <w:r w:rsidR="009714C3" w:rsidRPr="009714C3">
        <w:rPr>
          <w:rFonts w:ascii="Arial" w:hAnsi="Arial" w:cs="Arial"/>
          <w:bCs/>
        </w:rPr>
        <w:t>Effect of formulation on physiochemical, phytochemical, functional, and sensory properties of the bioactive sauce blended with tomato and pumpkin pulp</w:t>
      </w:r>
      <w:r w:rsidR="009714C3">
        <w:rPr>
          <w:rFonts w:ascii="Arial" w:hAnsi="Arial" w:cs="Arial"/>
          <w:bCs/>
        </w:rPr>
        <w:t xml:space="preserve">. </w:t>
      </w:r>
      <w:r w:rsidR="009714C3" w:rsidRPr="009714C3">
        <w:rPr>
          <w:rFonts w:ascii="Arial" w:hAnsi="Arial" w:cs="Arial"/>
          <w:bCs/>
        </w:rPr>
        <w:t>Applied Food Research</w:t>
      </w:r>
      <w:r w:rsidR="009714C3">
        <w:rPr>
          <w:rFonts w:ascii="Arial" w:hAnsi="Arial" w:cs="Arial"/>
          <w:bCs/>
        </w:rPr>
        <w:t>,</w:t>
      </w:r>
      <w:r w:rsidR="009714C3" w:rsidRPr="009714C3">
        <w:rPr>
          <w:rFonts w:ascii="Arial" w:hAnsi="Arial" w:cs="Arial"/>
          <w:bCs/>
        </w:rPr>
        <w:t xml:space="preserve"> 4</w:t>
      </w:r>
      <w:r w:rsidR="009714C3">
        <w:rPr>
          <w:rFonts w:ascii="Arial" w:hAnsi="Arial" w:cs="Arial"/>
          <w:bCs/>
        </w:rPr>
        <w:t>,</w:t>
      </w:r>
      <w:r w:rsidR="009714C3" w:rsidRPr="009714C3">
        <w:rPr>
          <w:rFonts w:ascii="Arial" w:hAnsi="Arial" w:cs="Arial"/>
          <w:bCs/>
        </w:rPr>
        <w:t xml:space="preserve"> 100406</w:t>
      </w:r>
      <w:r w:rsidR="009714C3">
        <w:rPr>
          <w:rFonts w:ascii="Arial" w:hAnsi="Arial" w:cs="Arial"/>
          <w:bCs/>
        </w:rPr>
        <w:t xml:space="preserve">. </w:t>
      </w:r>
      <w:r w:rsidR="009714C3" w:rsidRPr="009714C3">
        <w:rPr>
          <w:rFonts w:ascii="Arial" w:hAnsi="Arial" w:cs="Arial"/>
          <w:bCs/>
        </w:rPr>
        <w:t>doi.org/10.1016/j.afres.2024.100406</w:t>
      </w:r>
      <w:r w:rsidR="009714C3">
        <w:rPr>
          <w:rFonts w:ascii="Arial" w:hAnsi="Arial" w:cs="Arial"/>
          <w:bCs/>
        </w:rPr>
        <w:t xml:space="preserve">. </w:t>
      </w:r>
    </w:p>
    <w:p w:rsidR="00F50AC8" w:rsidRDefault="00F50AC8" w:rsidP="00CB0DBA">
      <w:pPr>
        <w:pStyle w:val="Body"/>
        <w:rPr>
          <w:rFonts w:ascii="Arial" w:hAnsi="Arial" w:cs="Arial"/>
          <w:bCs/>
        </w:rPr>
      </w:pPr>
    </w:p>
    <w:p w:rsidR="0019399B" w:rsidRDefault="0019399B" w:rsidP="0019399B">
      <w:pPr>
        <w:rPr>
          <w:lang w:val="en-GB"/>
        </w:rPr>
      </w:pPr>
      <w:bookmarkStart w:id="4" w:name="_Hlk211367339"/>
      <w:r w:rsidRPr="008F1015">
        <w:rPr>
          <w:lang w:val="en-GB"/>
        </w:rPr>
        <w:t>Akpaneno</w:t>
      </w:r>
      <w:bookmarkEnd w:id="4"/>
      <w:r w:rsidRPr="008F1015">
        <w:rPr>
          <w:lang w:val="en-GB"/>
        </w:rPr>
        <w:t>, C</w:t>
      </w:r>
      <w:r>
        <w:rPr>
          <w:lang w:val="en-GB"/>
        </w:rPr>
        <w:t>.</w:t>
      </w:r>
      <w:r w:rsidRPr="008F1015">
        <w:rPr>
          <w:lang w:val="en-GB"/>
        </w:rPr>
        <w:t xml:space="preserve"> A., Bashirat A.</w:t>
      </w:r>
      <w:r>
        <w:rPr>
          <w:lang w:val="en-GB"/>
        </w:rPr>
        <w:t xml:space="preserve"> A</w:t>
      </w:r>
      <w:r w:rsidRPr="008F1015">
        <w:rPr>
          <w:lang w:val="en-GB"/>
        </w:rPr>
        <w:t>,Lawal</w:t>
      </w:r>
      <w:r>
        <w:rPr>
          <w:lang w:val="en-GB"/>
        </w:rPr>
        <w:t>, A.</w:t>
      </w:r>
      <w:r w:rsidRPr="008F1015">
        <w:rPr>
          <w:lang w:val="en-GB"/>
        </w:rPr>
        <w:t xml:space="preserve"> N. </w:t>
      </w:r>
      <w:r>
        <w:rPr>
          <w:lang w:val="en-GB"/>
        </w:rPr>
        <w:t>&amp;</w:t>
      </w:r>
      <w:r w:rsidRPr="008F1015">
        <w:rPr>
          <w:lang w:val="en-GB"/>
        </w:rPr>
        <w:t>Chiegeiro, S.</w:t>
      </w:r>
      <w:r w:rsidR="00D139A6">
        <w:rPr>
          <w:lang w:val="en-GB"/>
        </w:rPr>
        <w:t xml:space="preserve">,(2025). </w:t>
      </w:r>
      <w:r w:rsidRPr="008F1015">
        <w:rPr>
          <w:lang w:val="en-GB"/>
        </w:rPr>
        <w:t>Determination of Physicochemical, Microbiological and Proximate Characteristics of Tomato Puree Produced for Domestic Use and Safe Consumption in Katsina State, Nigeria. AFSJ 24(8)</w:t>
      </w:r>
      <w:r>
        <w:rPr>
          <w:lang w:val="en-GB"/>
        </w:rPr>
        <w:t xml:space="preserve">, </w:t>
      </w:r>
      <w:r w:rsidRPr="008F1015">
        <w:rPr>
          <w:lang w:val="en-GB"/>
        </w:rPr>
        <w:t>20</w:t>
      </w:r>
      <w:r>
        <w:rPr>
          <w:lang w:val="en-GB"/>
        </w:rPr>
        <w:t>-</w:t>
      </w:r>
      <w:r w:rsidRPr="008F1015">
        <w:rPr>
          <w:lang w:val="en-GB"/>
        </w:rPr>
        <w:t xml:space="preserve">30. Available from: </w:t>
      </w:r>
      <w:hyperlink r:id="rId31" w:history="1">
        <w:r w:rsidRPr="00147BF3">
          <w:rPr>
            <w:rStyle w:val="Hyperlink"/>
            <w:lang w:val="en-GB"/>
          </w:rPr>
          <w:t>https://journalafsj.com/index.php/AFSJ/article/view/810</w:t>
        </w:r>
      </w:hyperlink>
    </w:p>
    <w:p w:rsidR="0019399B" w:rsidRDefault="0019399B" w:rsidP="0019399B">
      <w:pPr>
        <w:rPr>
          <w:lang w:val="en-GB"/>
        </w:rPr>
      </w:pPr>
    </w:p>
    <w:p w:rsidR="0019399B" w:rsidRDefault="0019399B" w:rsidP="0019399B">
      <w:pPr>
        <w:rPr>
          <w:lang w:val="en-GB"/>
        </w:rPr>
      </w:pPr>
    </w:p>
    <w:p w:rsidR="0019399B" w:rsidRPr="0019399B" w:rsidRDefault="0019399B" w:rsidP="00CB0DBA">
      <w:pPr>
        <w:pStyle w:val="Body"/>
        <w:rPr>
          <w:rFonts w:ascii="Arial" w:hAnsi="Arial" w:cs="Arial"/>
          <w:bCs/>
          <w:lang w:val="en-GB"/>
        </w:rPr>
      </w:pPr>
    </w:p>
    <w:p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32"/>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001" w:rsidRPr="003506B2" w:rsidRDefault="007A4001" w:rsidP="00C37E61">
      <w:r w:rsidRPr="003506B2">
        <w:separator/>
      </w:r>
    </w:p>
  </w:endnote>
  <w:endnote w:type="continuationSeparator" w:id="1">
    <w:p w:rsidR="007A4001" w:rsidRPr="003506B2" w:rsidRDefault="007A4001" w:rsidP="00C37E61">
      <w:r w:rsidRPr="003506B2">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Pr="003506B2" w:rsidRDefault="009E048A">
    <w:pPr>
      <w:pStyle w:val="Footer"/>
      <w:rPr>
        <w:rFonts w:ascii="Arial" w:hAnsi="Arial" w:cs="Arial"/>
        <w:sz w:val="16"/>
      </w:rPr>
    </w:pPr>
  </w:p>
  <w:p w:rsidR="009E048A" w:rsidRPr="003506B2" w:rsidRDefault="009E048A" w:rsidP="009E048A">
    <w:pPr>
      <w:pStyle w:val="Footer"/>
      <w:jc w:val="center"/>
      <w:rPr>
        <w:rFonts w:ascii="Arial" w:hAnsi="Arial" w:cs="Arial"/>
        <w:sz w:val="16"/>
      </w:rPr>
    </w:pPr>
    <w:r w:rsidRPr="003506B2">
      <w:rPr>
        <w:rFonts w:ascii="Arial" w:hAnsi="Arial" w:cs="Arial"/>
        <w:sz w:val="16"/>
      </w:rPr>
      <w:t>______________________________________________________________________</w:t>
    </w:r>
    <w:r w:rsidR="00BF121F" w:rsidRPr="003506B2">
      <w:rPr>
        <w:rFonts w:ascii="Arial" w:hAnsi="Arial" w:cs="Arial"/>
        <w:sz w:val="16"/>
      </w:rPr>
      <w:t>______________________</w:t>
    </w:r>
  </w:p>
  <w:p w:rsidR="009E048A" w:rsidRPr="003506B2" w:rsidRDefault="009E048A">
    <w:pPr>
      <w:pStyle w:val="Footer"/>
      <w:rPr>
        <w:rFonts w:ascii="Arial" w:hAnsi="Arial" w:cs="Arial"/>
        <w:sz w:val="16"/>
      </w:rPr>
    </w:pPr>
  </w:p>
  <w:p w:rsidR="00754C9A" w:rsidRPr="003506B2" w:rsidRDefault="00754C9A">
    <w:pPr>
      <w:pStyle w:val="Footer"/>
      <w:rPr>
        <w:rFonts w:ascii="Arial" w:hAnsi="Arial" w:cs="Arial"/>
        <w:i/>
        <w:sz w:val="16"/>
      </w:rPr>
    </w:pPr>
    <w:r w:rsidRPr="003506B2">
      <w:rPr>
        <w:rFonts w:ascii="Arial" w:hAnsi="Arial" w:cs="Arial"/>
        <w:i/>
        <w:sz w:val="16"/>
      </w:rPr>
      <w:t>*Corresponding author: Email: XYZ@ABC.COM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3506B2"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001" w:rsidRPr="003506B2" w:rsidRDefault="007A4001" w:rsidP="00C37E61">
      <w:r w:rsidRPr="003506B2">
        <w:separator/>
      </w:r>
    </w:p>
  </w:footnote>
  <w:footnote w:type="continuationSeparator" w:id="1">
    <w:p w:rsidR="007A4001" w:rsidRPr="003506B2" w:rsidRDefault="007A4001" w:rsidP="00C37E61">
      <w:r w:rsidRPr="003506B2">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3506B2" w:rsidRDefault="00296529" w:rsidP="00296529">
    <w:pPr>
      <w:ind w:left="2160"/>
      <w:jc w:val="center"/>
      <w:rPr>
        <w:rFonts w:ascii="Times New Roman" w:eastAsia="Calibri" w:hAnsi="Times New Roman"/>
        <w:i/>
        <w:sz w:val="18"/>
        <w:szCs w:val="22"/>
      </w:rPr>
    </w:pPr>
  </w:p>
  <w:p w:rsidR="00296529" w:rsidRPr="003506B2" w:rsidRDefault="00754C9A" w:rsidP="00296529">
    <w:pPr>
      <w:ind w:left="4320"/>
      <w:rPr>
        <w:rFonts w:ascii="Times New Roman" w:eastAsia="Calibri" w:hAnsi="Times New Roman"/>
        <w:i/>
        <w:sz w:val="18"/>
        <w:szCs w:val="22"/>
      </w:rPr>
    </w:pPr>
    <w:r w:rsidRPr="003506B2">
      <w:rPr>
        <w:rFonts w:ascii="Times New Roman" w:eastAsia="Calibri" w:hAnsi="Times New Roman"/>
        <w:i/>
        <w:sz w:val="18"/>
        <w:szCs w:val="22"/>
      </w:rPr>
      <w:t>.</w:t>
    </w:r>
  </w:p>
  <w:p w:rsidR="00296529" w:rsidRPr="003506B2" w:rsidRDefault="00754C9A" w:rsidP="00296529">
    <w:pPr>
      <w:jc w:val="center"/>
      <w:rPr>
        <w:rFonts w:ascii="Times New Roman" w:eastAsia="Calibri" w:hAnsi="Times New Roman"/>
        <w:i/>
        <w:sz w:val="18"/>
        <w:szCs w:val="22"/>
      </w:rPr>
    </w:pPr>
    <w:r w:rsidRPr="003506B2">
      <w:rPr>
        <w:rFonts w:ascii="Times New Roman" w:eastAsia="Calibri" w:hAnsi="Times New Roman"/>
        <w:i/>
        <w:sz w:val="18"/>
        <w:szCs w:val="22"/>
      </w:rPr>
      <w:t>.</w:t>
    </w:r>
  </w:p>
  <w:p w:rsidR="00296529" w:rsidRPr="003506B2" w:rsidRDefault="00754C9A" w:rsidP="00296529">
    <w:pPr>
      <w:spacing w:after="200"/>
      <w:jc w:val="center"/>
      <w:rPr>
        <w:rFonts w:ascii="Times New Roman" w:eastAsia="Calibri" w:hAnsi="Times New Roman"/>
        <w:b/>
        <w:i/>
        <w:sz w:val="32"/>
        <w:szCs w:val="22"/>
      </w:rPr>
    </w:pPr>
    <w:r w:rsidRPr="003506B2">
      <w:rPr>
        <w:rFonts w:ascii="Times New Roman" w:eastAsia="Calibri" w:hAnsi="Times New Roman"/>
        <w:b/>
        <w:i/>
        <w:sz w:val="32"/>
        <w:szCs w:val="22"/>
      </w:rPr>
      <w:t>.</w:t>
    </w:r>
  </w:p>
  <w:p w:rsidR="00296529" w:rsidRPr="003506B2" w:rsidRDefault="00296529" w:rsidP="00296529">
    <w:pPr>
      <w:jc w:val="center"/>
      <w:rPr>
        <w:rFonts w:ascii="Times New Roman" w:eastAsia="Calibri" w:hAnsi="Times New Roman"/>
        <w:i/>
        <w:sz w:val="18"/>
        <w:szCs w:val="22"/>
      </w:rPr>
    </w:pPr>
  </w:p>
  <w:p w:rsidR="00296529" w:rsidRPr="003506B2" w:rsidRDefault="00296529" w:rsidP="00296529">
    <w:pPr>
      <w:tabs>
        <w:tab w:val="left" w:pos="2145"/>
      </w:tabs>
      <w:rPr>
        <w:rFonts w:ascii="Times New Roman" w:eastAsia="Calibri" w:hAnsi="Times New Roman"/>
        <w:i/>
        <w:sz w:val="18"/>
        <w:szCs w:val="22"/>
      </w:rPr>
    </w:pPr>
    <w:r w:rsidRPr="003506B2">
      <w:rPr>
        <w:rFonts w:ascii="Times New Roman" w:eastAsia="Calibri" w:hAnsi="Times New Roman"/>
        <w:i/>
        <w:sz w:val="18"/>
        <w:szCs w:val="22"/>
      </w:rPr>
      <w:tab/>
    </w:r>
    <w:r w:rsidR="00754C9A" w:rsidRPr="003506B2">
      <w:rPr>
        <w:rFonts w:ascii="Times New Roman" w:eastAsia="Calibri" w:hAnsi="Times New Roman"/>
        <w:i/>
        <w:sz w:val="18"/>
        <w:szCs w:val="22"/>
      </w:rPr>
      <w:t>.</w:t>
    </w:r>
  </w:p>
  <w:p w:rsidR="00296529" w:rsidRPr="003506B2" w:rsidRDefault="00754C9A">
    <w:pPr>
      <w:pStyle w:val="Header"/>
    </w:pPr>
    <w:r w:rsidRPr="003506B2">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5122"/>
  </w:hdrShapeDefaults>
  <w:footnotePr>
    <w:footnote w:id="0"/>
    <w:footnote w:id="1"/>
  </w:footnotePr>
  <w:endnotePr>
    <w:endnote w:id="0"/>
    <w:endnote w:id="1"/>
  </w:endnotePr>
  <w:compat/>
  <w:rsids>
    <w:rsidRoot w:val="00AA6219"/>
    <w:rsid w:val="00000F8F"/>
    <w:rsid w:val="0000130F"/>
    <w:rsid w:val="00001AAA"/>
    <w:rsid w:val="00022883"/>
    <w:rsid w:val="00030174"/>
    <w:rsid w:val="00036616"/>
    <w:rsid w:val="0004579C"/>
    <w:rsid w:val="000468E5"/>
    <w:rsid w:val="00093270"/>
    <w:rsid w:val="000A3BC3"/>
    <w:rsid w:val="000A47FA"/>
    <w:rsid w:val="000A65D3"/>
    <w:rsid w:val="000B1E33"/>
    <w:rsid w:val="000B6148"/>
    <w:rsid w:val="000D689F"/>
    <w:rsid w:val="000D6C75"/>
    <w:rsid w:val="000E7B7B"/>
    <w:rsid w:val="000E7D62"/>
    <w:rsid w:val="000F07E9"/>
    <w:rsid w:val="000F7ECA"/>
    <w:rsid w:val="00102305"/>
    <w:rsid w:val="00103357"/>
    <w:rsid w:val="00120765"/>
    <w:rsid w:val="00123C9F"/>
    <w:rsid w:val="00126190"/>
    <w:rsid w:val="00130F17"/>
    <w:rsid w:val="001320BF"/>
    <w:rsid w:val="00163BC4"/>
    <w:rsid w:val="00173432"/>
    <w:rsid w:val="001738D7"/>
    <w:rsid w:val="001857BB"/>
    <w:rsid w:val="00191062"/>
    <w:rsid w:val="00192B72"/>
    <w:rsid w:val="0019399B"/>
    <w:rsid w:val="001A29D8"/>
    <w:rsid w:val="001A2DB4"/>
    <w:rsid w:val="001A5CAA"/>
    <w:rsid w:val="001B0427"/>
    <w:rsid w:val="001C318E"/>
    <w:rsid w:val="001D3379"/>
    <w:rsid w:val="001D3A51"/>
    <w:rsid w:val="001E10D2"/>
    <w:rsid w:val="001E25B4"/>
    <w:rsid w:val="001E44FE"/>
    <w:rsid w:val="001F7AAA"/>
    <w:rsid w:val="00200595"/>
    <w:rsid w:val="00204835"/>
    <w:rsid w:val="00212AEC"/>
    <w:rsid w:val="00216055"/>
    <w:rsid w:val="002211BC"/>
    <w:rsid w:val="00231920"/>
    <w:rsid w:val="0023195C"/>
    <w:rsid w:val="0024282C"/>
    <w:rsid w:val="00244608"/>
    <w:rsid w:val="0024500F"/>
    <w:rsid w:val="002460DC"/>
    <w:rsid w:val="00250985"/>
    <w:rsid w:val="002556F6"/>
    <w:rsid w:val="00272C51"/>
    <w:rsid w:val="00283105"/>
    <w:rsid w:val="00284C4C"/>
    <w:rsid w:val="00287E68"/>
    <w:rsid w:val="002956CD"/>
    <w:rsid w:val="00296529"/>
    <w:rsid w:val="002968E0"/>
    <w:rsid w:val="002B27FB"/>
    <w:rsid w:val="002B5248"/>
    <w:rsid w:val="002B685A"/>
    <w:rsid w:val="002C15F2"/>
    <w:rsid w:val="002C459D"/>
    <w:rsid w:val="002C57D2"/>
    <w:rsid w:val="002D58A0"/>
    <w:rsid w:val="002E0D56"/>
    <w:rsid w:val="002F1747"/>
    <w:rsid w:val="002F46D5"/>
    <w:rsid w:val="0030290E"/>
    <w:rsid w:val="00315186"/>
    <w:rsid w:val="0033343E"/>
    <w:rsid w:val="003506B2"/>
    <w:rsid w:val="003512C2"/>
    <w:rsid w:val="00364A9F"/>
    <w:rsid w:val="00371FB6"/>
    <w:rsid w:val="003763C1"/>
    <w:rsid w:val="00376BBE"/>
    <w:rsid w:val="00386CB2"/>
    <w:rsid w:val="00390394"/>
    <w:rsid w:val="0039224F"/>
    <w:rsid w:val="003953D2"/>
    <w:rsid w:val="0039567B"/>
    <w:rsid w:val="003A43A4"/>
    <w:rsid w:val="003A7A79"/>
    <w:rsid w:val="003A7A8A"/>
    <w:rsid w:val="003A7E18"/>
    <w:rsid w:val="003B250B"/>
    <w:rsid w:val="003C4C86"/>
    <w:rsid w:val="003C6258"/>
    <w:rsid w:val="003C7C27"/>
    <w:rsid w:val="003E2904"/>
    <w:rsid w:val="003F3E95"/>
    <w:rsid w:val="003F7F70"/>
    <w:rsid w:val="00401927"/>
    <w:rsid w:val="0041027F"/>
    <w:rsid w:val="00412475"/>
    <w:rsid w:val="004156D4"/>
    <w:rsid w:val="00423789"/>
    <w:rsid w:val="00423E79"/>
    <w:rsid w:val="00440F43"/>
    <w:rsid w:val="00441B6F"/>
    <w:rsid w:val="0044467A"/>
    <w:rsid w:val="00446221"/>
    <w:rsid w:val="00450E62"/>
    <w:rsid w:val="004539DB"/>
    <w:rsid w:val="00471A80"/>
    <w:rsid w:val="00474AD4"/>
    <w:rsid w:val="00492167"/>
    <w:rsid w:val="004A030D"/>
    <w:rsid w:val="004B0647"/>
    <w:rsid w:val="004D305E"/>
    <w:rsid w:val="004D4277"/>
    <w:rsid w:val="004F410A"/>
    <w:rsid w:val="00502516"/>
    <w:rsid w:val="00505F06"/>
    <w:rsid w:val="00506828"/>
    <w:rsid w:val="005303D0"/>
    <w:rsid w:val="0053056E"/>
    <w:rsid w:val="00536BEA"/>
    <w:rsid w:val="00554FDA"/>
    <w:rsid w:val="00563D23"/>
    <w:rsid w:val="005B4F3B"/>
    <w:rsid w:val="005C784C"/>
    <w:rsid w:val="005D17F6"/>
    <w:rsid w:val="005E5539"/>
    <w:rsid w:val="006019E3"/>
    <w:rsid w:val="00602BF5"/>
    <w:rsid w:val="0060504C"/>
    <w:rsid w:val="00617FDD"/>
    <w:rsid w:val="00633614"/>
    <w:rsid w:val="00633F68"/>
    <w:rsid w:val="0063531A"/>
    <w:rsid w:val="00636EB2"/>
    <w:rsid w:val="006375B8"/>
    <w:rsid w:val="00644CEA"/>
    <w:rsid w:val="0066375C"/>
    <w:rsid w:val="0066510A"/>
    <w:rsid w:val="00673F9F"/>
    <w:rsid w:val="00675103"/>
    <w:rsid w:val="00686953"/>
    <w:rsid w:val="00687DEA"/>
    <w:rsid w:val="00687E67"/>
    <w:rsid w:val="006967F7"/>
    <w:rsid w:val="006A250C"/>
    <w:rsid w:val="006B21D3"/>
    <w:rsid w:val="006B57D0"/>
    <w:rsid w:val="006D30FF"/>
    <w:rsid w:val="006D6940"/>
    <w:rsid w:val="006F0141"/>
    <w:rsid w:val="006F11EC"/>
    <w:rsid w:val="0070082C"/>
    <w:rsid w:val="00710116"/>
    <w:rsid w:val="00717448"/>
    <w:rsid w:val="00721CFE"/>
    <w:rsid w:val="007310EE"/>
    <w:rsid w:val="0073318D"/>
    <w:rsid w:val="0073638A"/>
    <w:rsid w:val="007369E6"/>
    <w:rsid w:val="00746E59"/>
    <w:rsid w:val="00754C9A"/>
    <w:rsid w:val="0075599A"/>
    <w:rsid w:val="0075785B"/>
    <w:rsid w:val="00761D52"/>
    <w:rsid w:val="007711B0"/>
    <w:rsid w:val="0077749E"/>
    <w:rsid w:val="00790ADA"/>
    <w:rsid w:val="007A4001"/>
    <w:rsid w:val="007B3805"/>
    <w:rsid w:val="007C2233"/>
    <w:rsid w:val="007C6BF2"/>
    <w:rsid w:val="007D2288"/>
    <w:rsid w:val="007D4555"/>
    <w:rsid w:val="007E088F"/>
    <w:rsid w:val="007F4FA9"/>
    <w:rsid w:val="007F7B32"/>
    <w:rsid w:val="00801115"/>
    <w:rsid w:val="00804BC2"/>
    <w:rsid w:val="008060D9"/>
    <w:rsid w:val="0081431A"/>
    <w:rsid w:val="0083216F"/>
    <w:rsid w:val="00841887"/>
    <w:rsid w:val="00851614"/>
    <w:rsid w:val="00860000"/>
    <w:rsid w:val="00863BD3"/>
    <w:rsid w:val="008641ED"/>
    <w:rsid w:val="00866D66"/>
    <w:rsid w:val="008671C6"/>
    <w:rsid w:val="00875803"/>
    <w:rsid w:val="00894F2F"/>
    <w:rsid w:val="008B459E"/>
    <w:rsid w:val="008C006C"/>
    <w:rsid w:val="008E13AE"/>
    <w:rsid w:val="008E1506"/>
    <w:rsid w:val="008E710C"/>
    <w:rsid w:val="008F69D6"/>
    <w:rsid w:val="00902823"/>
    <w:rsid w:val="00905696"/>
    <w:rsid w:val="00915CA6"/>
    <w:rsid w:val="00927834"/>
    <w:rsid w:val="0094127B"/>
    <w:rsid w:val="00942000"/>
    <w:rsid w:val="009500A6"/>
    <w:rsid w:val="00953BC4"/>
    <w:rsid w:val="00955562"/>
    <w:rsid w:val="00955B22"/>
    <w:rsid w:val="00957C18"/>
    <w:rsid w:val="009659BA"/>
    <w:rsid w:val="009672C4"/>
    <w:rsid w:val="009714C3"/>
    <w:rsid w:val="00983040"/>
    <w:rsid w:val="00986E19"/>
    <w:rsid w:val="009879BB"/>
    <w:rsid w:val="009957BF"/>
    <w:rsid w:val="009A7B77"/>
    <w:rsid w:val="009B3FB9"/>
    <w:rsid w:val="009C2465"/>
    <w:rsid w:val="009C4522"/>
    <w:rsid w:val="009C7986"/>
    <w:rsid w:val="009D13FE"/>
    <w:rsid w:val="009D35A0"/>
    <w:rsid w:val="009D7EB7"/>
    <w:rsid w:val="009E048A"/>
    <w:rsid w:val="009E08E9"/>
    <w:rsid w:val="009E3DB9"/>
    <w:rsid w:val="009E6E35"/>
    <w:rsid w:val="009F0EDA"/>
    <w:rsid w:val="00A03B96"/>
    <w:rsid w:val="00A04E9D"/>
    <w:rsid w:val="00A05B19"/>
    <w:rsid w:val="00A1134E"/>
    <w:rsid w:val="00A20532"/>
    <w:rsid w:val="00A24E7E"/>
    <w:rsid w:val="00A253F0"/>
    <w:rsid w:val="00A258C3"/>
    <w:rsid w:val="00A26575"/>
    <w:rsid w:val="00A32C76"/>
    <w:rsid w:val="00A347C0"/>
    <w:rsid w:val="00A4473D"/>
    <w:rsid w:val="00A51431"/>
    <w:rsid w:val="00A539AD"/>
    <w:rsid w:val="00A94063"/>
    <w:rsid w:val="00AA3A71"/>
    <w:rsid w:val="00AA6219"/>
    <w:rsid w:val="00AA74E0"/>
    <w:rsid w:val="00AB03EB"/>
    <w:rsid w:val="00AB41F7"/>
    <w:rsid w:val="00AB703F"/>
    <w:rsid w:val="00AC6BB8"/>
    <w:rsid w:val="00AD56E2"/>
    <w:rsid w:val="00AE008F"/>
    <w:rsid w:val="00AE14C8"/>
    <w:rsid w:val="00AF5AC8"/>
    <w:rsid w:val="00B01FCD"/>
    <w:rsid w:val="00B13B88"/>
    <w:rsid w:val="00B13C49"/>
    <w:rsid w:val="00B1776C"/>
    <w:rsid w:val="00B46B3D"/>
    <w:rsid w:val="00B4731B"/>
    <w:rsid w:val="00B52583"/>
    <w:rsid w:val="00B52896"/>
    <w:rsid w:val="00B54A62"/>
    <w:rsid w:val="00B84F36"/>
    <w:rsid w:val="00B95236"/>
    <w:rsid w:val="00B96BD9"/>
    <w:rsid w:val="00BA1267"/>
    <w:rsid w:val="00BA1B01"/>
    <w:rsid w:val="00BA1B12"/>
    <w:rsid w:val="00BA2641"/>
    <w:rsid w:val="00BA3384"/>
    <w:rsid w:val="00BB37AA"/>
    <w:rsid w:val="00BC53A0"/>
    <w:rsid w:val="00BD41F9"/>
    <w:rsid w:val="00BE62AD"/>
    <w:rsid w:val="00BF121F"/>
    <w:rsid w:val="00BF1F80"/>
    <w:rsid w:val="00C166EF"/>
    <w:rsid w:val="00C17EB0"/>
    <w:rsid w:val="00C27F5F"/>
    <w:rsid w:val="00C30A0F"/>
    <w:rsid w:val="00C37E61"/>
    <w:rsid w:val="00C4044B"/>
    <w:rsid w:val="00C70F1B"/>
    <w:rsid w:val="00C71A47"/>
    <w:rsid w:val="00C7464C"/>
    <w:rsid w:val="00C85588"/>
    <w:rsid w:val="00CA150A"/>
    <w:rsid w:val="00CA5110"/>
    <w:rsid w:val="00CA5A08"/>
    <w:rsid w:val="00CB0DBA"/>
    <w:rsid w:val="00CC7ED3"/>
    <w:rsid w:val="00CD6755"/>
    <w:rsid w:val="00CD6856"/>
    <w:rsid w:val="00CE0089"/>
    <w:rsid w:val="00CE077F"/>
    <w:rsid w:val="00CE6928"/>
    <w:rsid w:val="00CE793C"/>
    <w:rsid w:val="00CF193C"/>
    <w:rsid w:val="00D011F6"/>
    <w:rsid w:val="00D115D9"/>
    <w:rsid w:val="00D13412"/>
    <w:rsid w:val="00D139A6"/>
    <w:rsid w:val="00D173F1"/>
    <w:rsid w:val="00D42224"/>
    <w:rsid w:val="00D46FE2"/>
    <w:rsid w:val="00D64903"/>
    <w:rsid w:val="00D74CB0"/>
    <w:rsid w:val="00D8295D"/>
    <w:rsid w:val="00DC2A65"/>
    <w:rsid w:val="00DC7429"/>
    <w:rsid w:val="00DD3E41"/>
    <w:rsid w:val="00DE15F0"/>
    <w:rsid w:val="00DE4F2D"/>
    <w:rsid w:val="00DE5663"/>
    <w:rsid w:val="00DE78AA"/>
    <w:rsid w:val="00DF046D"/>
    <w:rsid w:val="00E053D0"/>
    <w:rsid w:val="00E06386"/>
    <w:rsid w:val="00E12D3B"/>
    <w:rsid w:val="00E15994"/>
    <w:rsid w:val="00E213F0"/>
    <w:rsid w:val="00E30C10"/>
    <w:rsid w:val="00E3114E"/>
    <w:rsid w:val="00E31A70"/>
    <w:rsid w:val="00E35B02"/>
    <w:rsid w:val="00E66496"/>
    <w:rsid w:val="00E66B35"/>
    <w:rsid w:val="00E66E10"/>
    <w:rsid w:val="00E70F2C"/>
    <w:rsid w:val="00E75E5A"/>
    <w:rsid w:val="00E769F6"/>
    <w:rsid w:val="00E8407C"/>
    <w:rsid w:val="00E84F3C"/>
    <w:rsid w:val="00E9563E"/>
    <w:rsid w:val="00EA012C"/>
    <w:rsid w:val="00EC0C35"/>
    <w:rsid w:val="00EC0F6E"/>
    <w:rsid w:val="00EC4A15"/>
    <w:rsid w:val="00EC5633"/>
    <w:rsid w:val="00EC6A55"/>
    <w:rsid w:val="00ED0288"/>
    <w:rsid w:val="00ED644F"/>
    <w:rsid w:val="00EE34C4"/>
    <w:rsid w:val="00EE438D"/>
    <w:rsid w:val="00EE496D"/>
    <w:rsid w:val="00EE52CB"/>
    <w:rsid w:val="00EF581D"/>
    <w:rsid w:val="00EF7FD8"/>
    <w:rsid w:val="00F06F59"/>
    <w:rsid w:val="00F17988"/>
    <w:rsid w:val="00F43676"/>
    <w:rsid w:val="00F44E2D"/>
    <w:rsid w:val="00F469F0"/>
    <w:rsid w:val="00F50AC8"/>
    <w:rsid w:val="00F53273"/>
    <w:rsid w:val="00F755E4"/>
    <w:rsid w:val="00F77D02"/>
    <w:rsid w:val="00F95F42"/>
    <w:rsid w:val="00FA4075"/>
    <w:rsid w:val="00FB3A86"/>
    <w:rsid w:val="00FD3407"/>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420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TOCHeading">
    <w:name w:val="TOC Heading"/>
    <w:basedOn w:val="Heading1"/>
    <w:next w:val="Normal"/>
    <w:uiPriority w:val="39"/>
    <w:unhideWhenUsed/>
    <w:qFormat/>
    <w:rsid w:val="00EE438D"/>
    <w:pPr>
      <w:keepLines/>
      <w:spacing w:after="0" w:line="259" w:lineRule="auto"/>
      <w:outlineLvl w:val="9"/>
    </w:pPr>
    <w:rPr>
      <w:rFonts w:ascii="Times New Roman" w:eastAsiaTheme="majorEastAsia" w:hAnsi="Times New Roman" w:cstheme="majorBidi"/>
      <w:kern w:val="0"/>
      <w:sz w:val="24"/>
      <w:szCs w:val="32"/>
      <w:lang w:val="fr-FR" w:eastAsia="fr-FR"/>
    </w:rPr>
  </w:style>
  <w:style w:type="paragraph" w:styleId="NormalWeb">
    <w:name w:val="Normal (Web)"/>
    <w:basedOn w:val="Normal"/>
    <w:semiHidden/>
    <w:unhideWhenUsed/>
    <w:rsid w:val="00644CEA"/>
    <w:rPr>
      <w:rFonts w:ascii="Times New Roman" w:hAnsi="Times New Roman"/>
      <w:sz w:val="24"/>
      <w:szCs w:val="24"/>
    </w:rPr>
  </w:style>
  <w:style w:type="table" w:customStyle="1" w:styleId="TableGrid0">
    <w:name w:val="TableGrid"/>
    <w:rsid w:val="007F4FA9"/>
    <w:rPr>
      <w:rFonts w:asciiTheme="minorHAnsi" w:eastAsiaTheme="minorEastAsia" w:hAnsiTheme="minorHAnsi" w:cstheme="minorBidi"/>
      <w:sz w:val="22"/>
      <w:szCs w:val="22"/>
      <w:lang w:val="fr-FR" w:eastAsia="fr-FR"/>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942000"/>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yperlink" Target="https://www.sciencedirect.com/author/56380682100/jun-zhou" TargetMode="External"/><Relationship Id="rId3" Type="http://schemas.openxmlformats.org/officeDocument/2006/relationships/styles" Target="styles.xml"/><Relationship Id="rId21" Type="http://schemas.openxmlformats.org/officeDocument/2006/relationships/hyperlink" Target="https://pubmed.ncbi.nlm.nih.gov/?term=Zarrabi+A&amp;cauthor_id=34840666"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hyperlink" Target="https://doi.org/10.1155/2021/271351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s://pubmed.ncbi.nlm.nih.gov/?term=Sevindik+M&amp;cauthor_id=34840666" TargetMode="External"/><Relationship Id="rId29" Type="http://schemas.openxmlformats.org/officeDocument/2006/relationships/hyperlink" Target="https://doi.org/10.1016/j.biosystemseng.2018.05.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pubmed.ncbi.nlm.nih.gov/?term=Kaplan+DN&amp;cauthor_id=3484066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pubmed.ncbi.nlm.nih.gov/?term=Ozdemir+B&amp;cauthor_id=34840666" TargetMode="External"/><Relationship Id="rId28" Type="http://schemas.openxmlformats.org/officeDocument/2006/relationships/hyperlink" Target="https://www.sciencedirect.com/journal/biosystems-engineering/vol/171/suppl/C" TargetMode="External"/><Relationship Id="rId10" Type="http://schemas.openxmlformats.org/officeDocument/2006/relationships/image" Target="media/image1.jpeg"/><Relationship Id="rId19" Type="http://schemas.openxmlformats.org/officeDocument/2006/relationships/hyperlink" Target="https://pubmed.ncbi.nlm.nih.gov/?term=Khan+UM&amp;cauthor_id=34840666" TargetMode="External"/><Relationship Id="rId31" Type="http://schemas.openxmlformats.org/officeDocument/2006/relationships/hyperlink" Target="https://journalafsj.com/index.php/AFSJ/article/view/81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hyperlink" Target="https://pubmed.ncbi.nlm.nih.gov/?term=Nami+M&amp;cauthor_id=34840666" TargetMode="External"/><Relationship Id="rId27" Type="http://schemas.openxmlformats.org/officeDocument/2006/relationships/hyperlink" Target="https://www.sciencedirect.com/journal/biosystems-engineering" TargetMode="External"/><Relationship Id="rId30" Type="http://schemas.openxmlformats.org/officeDocument/2006/relationships/hyperlink" Target="https://doi.org/10.1016/j.jfutfo.2025.03.0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893F3-EBBB-4F99-97CE-53BE508F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1663</TotalTime>
  <Pages>9</Pages>
  <Words>4650</Words>
  <Characters>26505</Characters>
  <Application>Microsoft Office Word</Application>
  <DocSecurity>0</DocSecurity>
  <Lines>220</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31093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72</cp:revision>
  <cp:lastPrinted>2025-10-04T19:43:00Z</cp:lastPrinted>
  <dcterms:created xsi:type="dcterms:W3CDTF">2014-10-25T14:34:00Z</dcterms:created>
  <dcterms:modified xsi:type="dcterms:W3CDTF">2025-10-23T10:55:00Z</dcterms:modified>
</cp:coreProperties>
</file>