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AD1AA" w14:textId="3CC2462E" w:rsidR="00181A63" w:rsidRDefault="009558D7" w:rsidP="009558D7">
      <w:pPr>
        <w:pStyle w:val="Affiliation"/>
        <w:spacing w:after="0" w:line="240" w:lineRule="auto"/>
        <w:jc w:val="both"/>
        <w:rPr>
          <w:rFonts w:ascii="Arial" w:hAnsi="Arial" w:cs="Arial"/>
        </w:rPr>
      </w:pPr>
      <w:bookmarkStart w:id="0" w:name="_Hlk214539885"/>
      <w:r w:rsidRPr="009558D7">
        <w:rPr>
          <w:rFonts w:ascii="Arial" w:hAnsi="Arial" w:cs="Arial"/>
          <w:b/>
          <w:bCs/>
          <w:iCs/>
          <w:kern w:val="28"/>
          <w:sz w:val="36"/>
        </w:rPr>
        <w:t xml:space="preserve">Assessing and </w:t>
      </w:r>
      <w:r>
        <w:rPr>
          <w:rFonts w:ascii="Arial" w:hAnsi="Arial" w:cs="Arial"/>
          <w:b/>
          <w:bCs/>
          <w:iCs/>
          <w:kern w:val="28"/>
          <w:sz w:val="36"/>
        </w:rPr>
        <w:t>p</w:t>
      </w:r>
      <w:r w:rsidRPr="009558D7">
        <w:rPr>
          <w:rFonts w:ascii="Arial" w:hAnsi="Arial" w:cs="Arial"/>
          <w:b/>
          <w:bCs/>
          <w:iCs/>
          <w:kern w:val="28"/>
          <w:sz w:val="36"/>
        </w:rPr>
        <w:t xml:space="preserve">rioritising </w:t>
      </w:r>
      <w:r>
        <w:rPr>
          <w:rFonts w:ascii="Arial" w:hAnsi="Arial" w:cs="Arial"/>
          <w:b/>
          <w:bCs/>
          <w:iCs/>
          <w:kern w:val="28"/>
          <w:sz w:val="36"/>
        </w:rPr>
        <w:t>c</w:t>
      </w:r>
      <w:r w:rsidRPr="009558D7">
        <w:rPr>
          <w:rFonts w:ascii="Arial" w:hAnsi="Arial" w:cs="Arial"/>
          <w:b/>
          <w:bCs/>
          <w:iCs/>
          <w:kern w:val="28"/>
          <w:sz w:val="36"/>
        </w:rPr>
        <w:t xml:space="preserve">onstraints of Small Tea Growers: Evidence from Idukki and Wayanad </w:t>
      </w:r>
      <w:r>
        <w:rPr>
          <w:rFonts w:ascii="Arial" w:hAnsi="Arial" w:cs="Arial"/>
          <w:b/>
          <w:bCs/>
          <w:iCs/>
          <w:kern w:val="28"/>
          <w:sz w:val="36"/>
        </w:rPr>
        <w:t>d</w:t>
      </w:r>
      <w:r w:rsidRPr="009558D7">
        <w:rPr>
          <w:rFonts w:ascii="Arial" w:hAnsi="Arial" w:cs="Arial"/>
          <w:b/>
          <w:bCs/>
          <w:iCs/>
          <w:kern w:val="28"/>
          <w:sz w:val="36"/>
        </w:rPr>
        <w:t>istricts in Kerala</w:t>
      </w:r>
      <w:r w:rsidR="00BE4A82">
        <w:rPr>
          <w:rFonts w:ascii="Arial" w:hAnsi="Arial" w:cs="Arial"/>
          <w:b/>
          <w:bCs/>
          <w:iCs/>
          <w:kern w:val="28"/>
          <w:sz w:val="36"/>
        </w:rPr>
        <w:t>, India</w:t>
      </w:r>
    </w:p>
    <w:p w14:paraId="27BFC72A" w14:textId="77777777" w:rsidR="00441D3F" w:rsidRPr="007E68C7" w:rsidRDefault="00441D3F" w:rsidP="00441B6F">
      <w:pPr>
        <w:pStyle w:val="Affiliation"/>
        <w:spacing w:after="0" w:line="240" w:lineRule="auto"/>
        <w:jc w:val="both"/>
        <w:rPr>
          <w:rFonts w:ascii="Arial" w:hAnsi="Arial" w:cs="Arial"/>
        </w:rPr>
      </w:pPr>
    </w:p>
    <w:p w14:paraId="7072054B" w14:textId="3F38AB77" w:rsidR="00B01FCD" w:rsidRPr="007E68C7" w:rsidRDefault="00E54DDA" w:rsidP="00441B6F">
      <w:pPr>
        <w:pStyle w:val="Copyright"/>
        <w:spacing w:after="0" w:line="240" w:lineRule="auto"/>
        <w:jc w:val="both"/>
        <w:rPr>
          <w:rFonts w:ascii="Arial" w:hAnsi="Arial" w:cs="Arial"/>
        </w:rPr>
        <w:sectPr w:rsidR="00B01FCD" w:rsidRPr="007E68C7" w:rsidSect="00441D3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9F55A57" wp14:editId="6C5CCD30">
                <wp:extent cx="5303520" cy="635"/>
                <wp:effectExtent l="9525" t="9525" r="11430" b="9525"/>
                <wp:docPr id="19208571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834FB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7E68C7">
        <w:rPr>
          <w:rFonts w:ascii="Arial" w:hAnsi="Arial" w:cs="Arial"/>
        </w:rPr>
        <w:t>.</w:t>
      </w:r>
    </w:p>
    <w:p w14:paraId="6141EF0D" w14:textId="5DE1E151" w:rsidR="00B01FCD" w:rsidRPr="007E68C7" w:rsidRDefault="00B01FCD" w:rsidP="001E0F32">
      <w:pPr>
        <w:pStyle w:val="AbstHead"/>
        <w:spacing w:after="0"/>
        <w:jc w:val="both"/>
        <w:rPr>
          <w:rFonts w:ascii="Arial" w:hAnsi="Arial" w:cs="Arial"/>
        </w:rPr>
      </w:pPr>
      <w:r w:rsidRPr="007E68C7">
        <w:rPr>
          <w:rFonts w:ascii="Arial" w:hAnsi="Arial" w:cs="Arial"/>
        </w:rPr>
        <w:t>ABSTRACT</w:t>
      </w:r>
      <w:r w:rsidR="0066510A" w:rsidRPr="007E68C7">
        <w:rPr>
          <w:rFonts w:ascii="Arial" w:hAnsi="Arial" w:cs="Arial"/>
        </w:rPr>
        <w:t xml:space="preserve"> </w:t>
      </w:r>
    </w:p>
    <w:p w14:paraId="397CB9A3" w14:textId="77777777" w:rsidR="00790ADA" w:rsidRPr="007E68C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41E46" w14:paraId="3D459BDE" w14:textId="77777777" w:rsidTr="001E44FE">
        <w:tc>
          <w:tcPr>
            <w:tcW w:w="9576" w:type="dxa"/>
            <w:shd w:val="clear" w:color="auto" w:fill="F2F2F2"/>
          </w:tcPr>
          <w:p w14:paraId="68BE1C67" w14:textId="76305AE7" w:rsidR="00BA1B01" w:rsidRPr="007E68C7" w:rsidRDefault="00BA1B01" w:rsidP="00183307">
            <w:pPr>
              <w:pStyle w:val="Body"/>
              <w:spacing w:after="0"/>
              <w:rPr>
                <w:rFonts w:ascii="Arial" w:eastAsia="Calibri" w:hAnsi="Arial" w:cs="Arial"/>
                <w:szCs w:val="22"/>
              </w:rPr>
            </w:pPr>
            <w:r w:rsidRPr="007E68C7">
              <w:rPr>
                <w:rFonts w:ascii="Arial" w:eastAsia="Calibri" w:hAnsi="Arial" w:cs="Arial"/>
                <w:b/>
                <w:szCs w:val="22"/>
              </w:rPr>
              <w:t xml:space="preserve">Aims: </w:t>
            </w:r>
            <w:r w:rsidR="00304502">
              <w:rPr>
                <w:rFonts w:ascii="Arial" w:eastAsia="Calibri" w:hAnsi="Arial" w:cs="Arial"/>
                <w:bCs/>
                <w:szCs w:val="22"/>
              </w:rPr>
              <w:t>T</w:t>
            </w:r>
            <w:r w:rsidR="00183307" w:rsidRPr="00183307">
              <w:rPr>
                <w:rFonts w:ascii="Arial" w:eastAsia="Calibri" w:hAnsi="Arial" w:cs="Arial"/>
                <w:szCs w:val="22"/>
              </w:rPr>
              <w:t>o identify and rank the major constraints faced by small tea growers</w:t>
            </w:r>
            <w:r w:rsidR="00183307">
              <w:rPr>
                <w:rFonts w:ascii="Arial" w:eastAsia="Calibri" w:hAnsi="Arial" w:cs="Arial"/>
                <w:szCs w:val="22"/>
              </w:rPr>
              <w:t xml:space="preserve"> (STGs)</w:t>
            </w:r>
            <w:r w:rsidR="00183307" w:rsidRPr="00183307">
              <w:rPr>
                <w:rFonts w:ascii="Arial" w:eastAsia="Calibri" w:hAnsi="Arial" w:cs="Arial"/>
                <w:szCs w:val="22"/>
              </w:rPr>
              <w:t xml:space="preserve"> in Kerala.</w:t>
            </w:r>
          </w:p>
          <w:p w14:paraId="6054945A" w14:textId="6BAFD949" w:rsidR="00BA1B01" w:rsidRPr="007E68C7" w:rsidRDefault="00BA1B01" w:rsidP="00183307">
            <w:pPr>
              <w:pStyle w:val="Body"/>
              <w:spacing w:after="0"/>
              <w:rPr>
                <w:rFonts w:ascii="Arial" w:eastAsia="Calibri" w:hAnsi="Arial" w:cs="Arial"/>
                <w:szCs w:val="22"/>
              </w:rPr>
            </w:pPr>
            <w:r w:rsidRPr="007E68C7">
              <w:rPr>
                <w:rFonts w:ascii="Arial" w:eastAsia="Calibri" w:hAnsi="Arial" w:cs="Arial"/>
                <w:b/>
                <w:szCs w:val="22"/>
              </w:rPr>
              <w:t>Study design:</w:t>
            </w:r>
            <w:r w:rsidRPr="007E68C7">
              <w:rPr>
                <w:rFonts w:ascii="Arial" w:eastAsia="Calibri" w:hAnsi="Arial" w:cs="Arial"/>
                <w:szCs w:val="22"/>
              </w:rPr>
              <w:t xml:space="preserve">  </w:t>
            </w:r>
            <w:r w:rsidR="00183307">
              <w:rPr>
                <w:rFonts w:ascii="Arial" w:eastAsia="Calibri" w:hAnsi="Arial" w:cs="Arial"/>
                <w:szCs w:val="22"/>
              </w:rPr>
              <w:t xml:space="preserve">Field survey was conducted and the STGs were individually made to rank the constraints. </w:t>
            </w:r>
            <w:r w:rsidR="00183307" w:rsidRPr="00183307">
              <w:rPr>
                <w:rFonts w:ascii="Arial" w:eastAsia="Calibri" w:hAnsi="Arial" w:cs="Arial"/>
                <w:szCs w:val="22"/>
              </w:rPr>
              <w:t xml:space="preserve">The Garrett ranking method was used to find out which problems were most important to the </w:t>
            </w:r>
            <w:r w:rsidR="00183307">
              <w:rPr>
                <w:rFonts w:ascii="Arial" w:eastAsia="Calibri" w:hAnsi="Arial" w:cs="Arial"/>
                <w:szCs w:val="22"/>
              </w:rPr>
              <w:t>STGs in both districts</w:t>
            </w:r>
            <w:r w:rsidR="00183307" w:rsidRPr="00183307">
              <w:rPr>
                <w:rFonts w:ascii="Arial" w:eastAsia="Calibri" w:hAnsi="Arial" w:cs="Arial"/>
                <w:szCs w:val="22"/>
              </w:rPr>
              <w:t>.</w:t>
            </w:r>
          </w:p>
          <w:p w14:paraId="27CC20FB" w14:textId="1E34B22F" w:rsidR="00BA1B01" w:rsidRPr="007E68C7" w:rsidRDefault="00BA1B01" w:rsidP="00183307">
            <w:pPr>
              <w:pStyle w:val="Body"/>
              <w:spacing w:after="0"/>
              <w:rPr>
                <w:rFonts w:ascii="Arial" w:eastAsia="Calibri" w:hAnsi="Arial" w:cs="Arial"/>
                <w:szCs w:val="22"/>
              </w:rPr>
            </w:pPr>
            <w:r w:rsidRPr="007E68C7">
              <w:rPr>
                <w:rFonts w:ascii="Arial" w:eastAsia="Calibri" w:hAnsi="Arial" w:cs="Arial"/>
                <w:b/>
                <w:szCs w:val="22"/>
              </w:rPr>
              <w:t>Place and Duration of Study:</w:t>
            </w:r>
            <w:r w:rsidRPr="007E68C7">
              <w:rPr>
                <w:rFonts w:ascii="Arial" w:eastAsia="Calibri" w:hAnsi="Arial" w:cs="Arial"/>
                <w:szCs w:val="22"/>
              </w:rPr>
              <w:t xml:space="preserve"> </w:t>
            </w:r>
            <w:r w:rsidR="00183307" w:rsidRPr="00183307">
              <w:rPr>
                <w:rFonts w:ascii="Arial" w:eastAsia="Calibri" w:hAnsi="Arial" w:cs="Arial"/>
                <w:szCs w:val="22"/>
              </w:rPr>
              <w:t>The study was conducted in the principal tea-growing blocks of Idukki and Wayanad districts</w:t>
            </w:r>
            <w:r w:rsidR="00183307">
              <w:rPr>
                <w:rFonts w:ascii="Arial" w:eastAsia="Calibri" w:hAnsi="Arial" w:cs="Arial"/>
                <w:szCs w:val="22"/>
              </w:rPr>
              <w:t xml:space="preserve"> in</w:t>
            </w:r>
            <w:r w:rsidR="00183307" w:rsidRPr="00183307">
              <w:rPr>
                <w:rFonts w:ascii="Arial" w:eastAsia="Calibri" w:hAnsi="Arial" w:cs="Arial"/>
                <w:szCs w:val="22"/>
              </w:rPr>
              <w:t xml:space="preserve"> Kerala, between </w:t>
            </w:r>
            <w:r w:rsidR="00183307">
              <w:rPr>
                <w:rFonts w:ascii="Arial" w:eastAsia="Calibri" w:hAnsi="Arial" w:cs="Arial"/>
                <w:szCs w:val="22"/>
              </w:rPr>
              <w:t>June</w:t>
            </w:r>
            <w:r w:rsidR="00183307" w:rsidRPr="00183307">
              <w:rPr>
                <w:rFonts w:ascii="Arial" w:eastAsia="Calibri" w:hAnsi="Arial" w:cs="Arial"/>
                <w:szCs w:val="22"/>
              </w:rPr>
              <w:t xml:space="preserve"> and August 2025.</w:t>
            </w:r>
          </w:p>
          <w:p w14:paraId="5DA42315" w14:textId="2B811B7B" w:rsidR="00183307" w:rsidRDefault="00BA1B01" w:rsidP="00183307">
            <w:pPr>
              <w:pStyle w:val="Body"/>
              <w:spacing w:after="0"/>
              <w:rPr>
                <w:rFonts w:ascii="Arial" w:eastAsia="Calibri" w:hAnsi="Arial" w:cs="Arial"/>
                <w:b/>
                <w:bCs/>
                <w:szCs w:val="22"/>
              </w:rPr>
            </w:pPr>
            <w:r w:rsidRPr="007E68C7">
              <w:rPr>
                <w:rFonts w:ascii="Arial" w:eastAsia="Calibri" w:hAnsi="Arial" w:cs="Arial"/>
                <w:b/>
                <w:bCs/>
                <w:szCs w:val="22"/>
              </w:rPr>
              <w:t>Methodology:</w:t>
            </w:r>
            <w:r w:rsidRPr="007E68C7">
              <w:rPr>
                <w:rFonts w:ascii="Arial" w:eastAsia="Calibri" w:hAnsi="Arial" w:cs="Arial"/>
                <w:szCs w:val="22"/>
              </w:rPr>
              <w:t xml:space="preserve"> </w:t>
            </w:r>
            <w:r w:rsidR="00183307" w:rsidRPr="00183307">
              <w:rPr>
                <w:rFonts w:ascii="Arial" w:eastAsia="Calibri" w:hAnsi="Arial" w:cs="Arial"/>
                <w:szCs w:val="22"/>
              </w:rPr>
              <w:t>A purposive sampling approach was adopted to select key tea</w:t>
            </w:r>
            <w:r w:rsidR="00183307">
              <w:rPr>
                <w:rFonts w:ascii="Arial" w:eastAsia="Calibri" w:hAnsi="Arial" w:cs="Arial"/>
                <w:szCs w:val="22"/>
              </w:rPr>
              <w:t xml:space="preserve"> </w:t>
            </w:r>
            <w:r w:rsidR="00183307" w:rsidRPr="00183307">
              <w:rPr>
                <w:rFonts w:ascii="Arial" w:eastAsia="Calibri" w:hAnsi="Arial" w:cs="Arial"/>
                <w:szCs w:val="22"/>
              </w:rPr>
              <w:t xml:space="preserve">growing blocks and panchayats, from which 200 </w:t>
            </w:r>
            <w:r w:rsidR="00183307">
              <w:rPr>
                <w:rFonts w:ascii="Arial" w:eastAsia="Calibri" w:hAnsi="Arial" w:cs="Arial"/>
                <w:szCs w:val="22"/>
              </w:rPr>
              <w:t>STGs</w:t>
            </w:r>
            <w:r w:rsidR="00183307" w:rsidRPr="00183307">
              <w:rPr>
                <w:rFonts w:ascii="Arial" w:eastAsia="Calibri" w:hAnsi="Arial" w:cs="Arial"/>
                <w:szCs w:val="22"/>
              </w:rPr>
              <w:t xml:space="preserve"> were randomly chosen. Primary data were collected through </w:t>
            </w:r>
            <w:r w:rsidR="00183307">
              <w:rPr>
                <w:rFonts w:ascii="Arial" w:eastAsia="Calibri" w:hAnsi="Arial" w:cs="Arial"/>
                <w:szCs w:val="22"/>
              </w:rPr>
              <w:t xml:space="preserve">a pre-tested </w:t>
            </w:r>
            <w:r w:rsidR="00183307" w:rsidRPr="00183307">
              <w:rPr>
                <w:rFonts w:ascii="Arial" w:eastAsia="Calibri" w:hAnsi="Arial" w:cs="Arial"/>
                <w:szCs w:val="22"/>
              </w:rPr>
              <w:t>structured interview</w:t>
            </w:r>
            <w:r w:rsidR="00183307">
              <w:rPr>
                <w:rFonts w:ascii="Arial" w:eastAsia="Calibri" w:hAnsi="Arial" w:cs="Arial"/>
                <w:szCs w:val="22"/>
              </w:rPr>
              <w:t xml:space="preserve"> schedule</w:t>
            </w:r>
            <w:r w:rsidR="00183307" w:rsidRPr="00183307">
              <w:rPr>
                <w:rFonts w:ascii="Arial" w:eastAsia="Calibri" w:hAnsi="Arial" w:cs="Arial"/>
                <w:szCs w:val="22"/>
              </w:rPr>
              <w:t xml:space="preserve"> focusing on constraints</w:t>
            </w:r>
            <w:r w:rsidR="00183307">
              <w:rPr>
                <w:rFonts w:ascii="Arial" w:eastAsia="Calibri" w:hAnsi="Arial" w:cs="Arial"/>
                <w:szCs w:val="22"/>
              </w:rPr>
              <w:t xml:space="preserve"> in tea cultivation and marketing</w:t>
            </w:r>
            <w:r w:rsidR="00183307" w:rsidRPr="00183307">
              <w:rPr>
                <w:rFonts w:ascii="Arial" w:eastAsia="Calibri" w:hAnsi="Arial" w:cs="Arial"/>
                <w:szCs w:val="22"/>
              </w:rPr>
              <w:t>. Respondents ranked each constraint, and the Garrett ranking technique was applied to quantify and prioritise the challenges identified in each district.</w:t>
            </w:r>
          </w:p>
          <w:p w14:paraId="498B1A09" w14:textId="274D8C46" w:rsidR="00BA1B01" w:rsidRPr="007E68C7" w:rsidRDefault="00BA1B01" w:rsidP="007C0118">
            <w:pPr>
              <w:pStyle w:val="Body"/>
              <w:spacing w:after="0"/>
              <w:rPr>
                <w:rFonts w:ascii="Arial" w:eastAsia="Calibri" w:hAnsi="Arial" w:cs="Arial"/>
                <w:b/>
                <w:bCs/>
                <w:szCs w:val="22"/>
              </w:rPr>
            </w:pPr>
            <w:r w:rsidRPr="007E68C7">
              <w:rPr>
                <w:rFonts w:ascii="Arial" w:eastAsia="Calibri" w:hAnsi="Arial" w:cs="Arial"/>
                <w:b/>
                <w:bCs/>
                <w:szCs w:val="22"/>
              </w:rPr>
              <w:t>Results:</w:t>
            </w:r>
            <w:r w:rsidRPr="007E68C7">
              <w:rPr>
                <w:rFonts w:ascii="Arial" w:eastAsia="Calibri" w:hAnsi="Arial" w:cs="Arial"/>
                <w:szCs w:val="22"/>
              </w:rPr>
              <w:t xml:space="preserve"> </w:t>
            </w:r>
            <w:r w:rsidR="007C0118" w:rsidRPr="007C0118">
              <w:rPr>
                <w:rFonts w:ascii="Arial" w:eastAsia="Calibri" w:hAnsi="Arial" w:cs="Arial"/>
                <w:szCs w:val="22"/>
              </w:rPr>
              <w:t xml:space="preserve">Price volatility was found to be the most critical constraint in Idukki, while labour shortage ranked highest in Wayanad. In Idukki, </w:t>
            </w:r>
            <w:r w:rsidR="00D9739B">
              <w:rPr>
                <w:rFonts w:ascii="Arial" w:eastAsia="Calibri" w:hAnsi="Arial" w:cs="Arial"/>
                <w:szCs w:val="22"/>
              </w:rPr>
              <w:t>STGs</w:t>
            </w:r>
            <w:r w:rsidR="007C0118" w:rsidRPr="007C0118">
              <w:rPr>
                <w:rFonts w:ascii="Arial" w:eastAsia="Calibri" w:hAnsi="Arial" w:cs="Arial"/>
                <w:szCs w:val="22"/>
              </w:rPr>
              <w:t xml:space="preserve"> also </w:t>
            </w:r>
            <w:r w:rsidR="00D9739B">
              <w:rPr>
                <w:rFonts w:ascii="Arial" w:eastAsia="Calibri" w:hAnsi="Arial" w:cs="Arial"/>
                <w:szCs w:val="22"/>
              </w:rPr>
              <w:t>reported</w:t>
            </w:r>
            <w:r w:rsidR="007C0118" w:rsidRPr="007C0118">
              <w:rPr>
                <w:rFonts w:ascii="Arial" w:eastAsia="Calibri" w:hAnsi="Arial" w:cs="Arial"/>
                <w:szCs w:val="22"/>
              </w:rPr>
              <w:t xml:space="preserve"> high wage rates and limited </w:t>
            </w:r>
            <w:r w:rsidR="00376894">
              <w:rPr>
                <w:rFonts w:ascii="Arial" w:eastAsia="Calibri" w:hAnsi="Arial" w:cs="Arial"/>
                <w:szCs w:val="22"/>
              </w:rPr>
              <w:t>institutional</w:t>
            </w:r>
            <w:r w:rsidR="007C0118" w:rsidRPr="007C0118">
              <w:rPr>
                <w:rFonts w:ascii="Arial" w:eastAsia="Calibri" w:hAnsi="Arial" w:cs="Arial"/>
                <w:szCs w:val="22"/>
              </w:rPr>
              <w:t xml:space="preserve"> support as significant challenges, whereas </w:t>
            </w:r>
            <w:r w:rsidR="00D9739B">
              <w:rPr>
                <w:rFonts w:ascii="Arial" w:eastAsia="Calibri" w:hAnsi="Arial" w:cs="Arial"/>
                <w:szCs w:val="22"/>
              </w:rPr>
              <w:t xml:space="preserve">in </w:t>
            </w:r>
            <w:r w:rsidR="007C0118" w:rsidRPr="007C0118">
              <w:rPr>
                <w:rFonts w:ascii="Arial" w:eastAsia="Calibri" w:hAnsi="Arial" w:cs="Arial"/>
                <w:szCs w:val="22"/>
              </w:rPr>
              <w:t>Wayanad</w:t>
            </w:r>
            <w:r w:rsidR="00D9739B">
              <w:rPr>
                <w:rFonts w:ascii="Arial" w:eastAsia="Calibri" w:hAnsi="Arial" w:cs="Arial"/>
                <w:szCs w:val="22"/>
              </w:rPr>
              <w:t>,</w:t>
            </w:r>
            <w:r w:rsidR="007C0118" w:rsidRPr="007C0118">
              <w:rPr>
                <w:rFonts w:ascii="Arial" w:eastAsia="Calibri" w:hAnsi="Arial" w:cs="Arial"/>
                <w:szCs w:val="22"/>
              </w:rPr>
              <w:t xml:space="preserve"> respondents reported climate change and pest</w:t>
            </w:r>
            <w:r w:rsidR="00D9739B">
              <w:rPr>
                <w:rFonts w:ascii="Arial" w:eastAsia="Calibri" w:hAnsi="Arial" w:cs="Arial"/>
                <w:szCs w:val="22"/>
              </w:rPr>
              <w:t xml:space="preserve"> and </w:t>
            </w:r>
            <w:r w:rsidR="007C0118" w:rsidRPr="007C0118">
              <w:rPr>
                <w:rFonts w:ascii="Arial" w:eastAsia="Calibri" w:hAnsi="Arial" w:cs="Arial"/>
                <w:szCs w:val="22"/>
              </w:rPr>
              <w:t>disease incidence as major concerns. Statistical analysis revealed that the severity and nature of constraints differed significantly between the two regions, influencing decisions</w:t>
            </w:r>
            <w:r w:rsidR="00D9739B">
              <w:rPr>
                <w:rFonts w:ascii="Arial" w:eastAsia="Calibri" w:hAnsi="Arial" w:cs="Arial"/>
                <w:szCs w:val="22"/>
              </w:rPr>
              <w:t xml:space="preserve"> of STGs</w:t>
            </w:r>
            <w:r w:rsidR="007C0118" w:rsidRPr="007C0118">
              <w:rPr>
                <w:rFonts w:ascii="Arial" w:eastAsia="Calibri" w:hAnsi="Arial" w:cs="Arial"/>
                <w:szCs w:val="22"/>
              </w:rPr>
              <w:t xml:space="preserve"> to diversify crops and income sources.</w:t>
            </w:r>
          </w:p>
          <w:p w14:paraId="644B7147" w14:textId="57D18BC8" w:rsidR="00505F06" w:rsidRPr="007E68C7" w:rsidRDefault="00BA1B01" w:rsidP="00304502">
            <w:pPr>
              <w:pStyle w:val="Body"/>
              <w:spacing w:after="0"/>
              <w:rPr>
                <w:rFonts w:ascii="Arial" w:eastAsia="Calibri" w:hAnsi="Arial" w:cs="Arial"/>
                <w:szCs w:val="22"/>
              </w:rPr>
            </w:pPr>
            <w:r w:rsidRPr="007E68C7">
              <w:rPr>
                <w:rFonts w:ascii="Arial" w:eastAsia="Calibri" w:hAnsi="Arial" w:cs="Arial"/>
                <w:b/>
                <w:bCs/>
                <w:szCs w:val="22"/>
              </w:rPr>
              <w:t>Conclusion:</w:t>
            </w:r>
            <w:r w:rsidRPr="007E68C7">
              <w:rPr>
                <w:rFonts w:ascii="Arial" w:eastAsia="Calibri" w:hAnsi="Arial" w:cs="Arial"/>
                <w:szCs w:val="22"/>
              </w:rPr>
              <w:t xml:space="preserve"> </w:t>
            </w:r>
            <w:r w:rsidR="00304502" w:rsidRPr="00304502">
              <w:rPr>
                <w:rFonts w:ascii="Arial" w:eastAsia="Calibri" w:hAnsi="Arial" w:cs="Arial"/>
                <w:szCs w:val="22"/>
              </w:rPr>
              <w:t xml:space="preserve">The study found that in Idukki, price volatility was the main problem for STGs, </w:t>
            </w:r>
            <w:r w:rsidR="00304502">
              <w:rPr>
                <w:rFonts w:ascii="Arial" w:eastAsia="Calibri" w:hAnsi="Arial" w:cs="Arial"/>
                <w:szCs w:val="22"/>
              </w:rPr>
              <w:t>along with</w:t>
            </w:r>
            <w:r w:rsidR="00304502" w:rsidRPr="00304502">
              <w:rPr>
                <w:rFonts w:ascii="Arial" w:eastAsia="Calibri" w:hAnsi="Arial" w:cs="Arial"/>
                <w:szCs w:val="22"/>
              </w:rPr>
              <w:t xml:space="preserve"> </w:t>
            </w:r>
            <w:r w:rsidR="00376894">
              <w:rPr>
                <w:rFonts w:ascii="Arial" w:eastAsia="Calibri" w:hAnsi="Arial" w:cs="Arial"/>
                <w:szCs w:val="22"/>
              </w:rPr>
              <w:t>lack of institutional support and high wage rate</w:t>
            </w:r>
            <w:r w:rsidR="00304502" w:rsidRPr="00304502">
              <w:rPr>
                <w:rFonts w:ascii="Arial" w:eastAsia="Calibri" w:hAnsi="Arial" w:cs="Arial"/>
                <w:szCs w:val="22"/>
              </w:rPr>
              <w:t>. In Wayanad, the biggest issue was a lack of labour, followed by climat</w:t>
            </w:r>
            <w:r w:rsidR="005E50C4">
              <w:rPr>
                <w:rFonts w:ascii="Arial" w:eastAsia="Calibri" w:hAnsi="Arial" w:cs="Arial"/>
                <w:szCs w:val="22"/>
              </w:rPr>
              <w:t>ic</w:t>
            </w:r>
            <w:r w:rsidR="00304502" w:rsidRPr="00304502">
              <w:rPr>
                <w:rFonts w:ascii="Arial" w:eastAsia="Calibri" w:hAnsi="Arial" w:cs="Arial"/>
                <w:szCs w:val="22"/>
              </w:rPr>
              <w:t xml:space="preserve"> and pest</w:t>
            </w:r>
            <w:r w:rsidR="005E50C4">
              <w:rPr>
                <w:rFonts w:ascii="Arial" w:eastAsia="Calibri" w:hAnsi="Arial" w:cs="Arial"/>
                <w:szCs w:val="22"/>
              </w:rPr>
              <w:t xml:space="preserve"> and disease</w:t>
            </w:r>
            <w:r w:rsidR="00304502" w:rsidRPr="00304502">
              <w:rPr>
                <w:rFonts w:ascii="Arial" w:eastAsia="Calibri" w:hAnsi="Arial" w:cs="Arial"/>
                <w:szCs w:val="22"/>
              </w:rPr>
              <w:t xml:space="preserve"> concerns, while stable prices from organic certification made market problems less severe. These challenges led many </w:t>
            </w:r>
            <w:r w:rsidR="005E50C4">
              <w:rPr>
                <w:rFonts w:ascii="Arial" w:eastAsia="Calibri" w:hAnsi="Arial" w:cs="Arial"/>
                <w:szCs w:val="22"/>
              </w:rPr>
              <w:t>STGs</w:t>
            </w:r>
            <w:r w:rsidR="00304502" w:rsidRPr="00304502">
              <w:rPr>
                <w:rFonts w:ascii="Arial" w:eastAsia="Calibri" w:hAnsi="Arial" w:cs="Arial"/>
                <w:szCs w:val="22"/>
              </w:rPr>
              <w:t xml:space="preserve"> to switch to other crops or non-farm work. The results show the need for strategies</w:t>
            </w:r>
            <w:r w:rsidR="005E50C4">
              <w:rPr>
                <w:rFonts w:ascii="Arial" w:eastAsia="Calibri" w:hAnsi="Arial" w:cs="Arial"/>
                <w:szCs w:val="22"/>
              </w:rPr>
              <w:t xml:space="preserve"> like improvement in market intelligence through price forecasting</w:t>
            </w:r>
            <w:r w:rsidR="00304502" w:rsidRPr="00304502">
              <w:rPr>
                <w:rFonts w:ascii="Arial" w:eastAsia="Calibri" w:hAnsi="Arial" w:cs="Arial"/>
                <w:szCs w:val="22"/>
              </w:rPr>
              <w:t xml:space="preserve"> to help tea growers in Kerala overcome these key problems.</w:t>
            </w:r>
          </w:p>
        </w:tc>
      </w:tr>
    </w:tbl>
    <w:p w14:paraId="6E43302B" w14:textId="77777777" w:rsidR="00F4741D" w:rsidRDefault="00F4741D" w:rsidP="005E50C4">
      <w:pPr>
        <w:pStyle w:val="Body"/>
        <w:spacing w:after="0"/>
        <w:rPr>
          <w:rFonts w:ascii="Arial" w:hAnsi="Arial" w:cs="Arial"/>
          <w:i/>
        </w:rPr>
      </w:pPr>
    </w:p>
    <w:p w14:paraId="101A876B" w14:textId="5F201E9C" w:rsidR="0024282C" w:rsidRPr="007E68C7" w:rsidRDefault="00A24E7E" w:rsidP="005E50C4">
      <w:pPr>
        <w:pStyle w:val="Body"/>
        <w:spacing w:after="0"/>
        <w:rPr>
          <w:rFonts w:ascii="Arial" w:hAnsi="Arial" w:cs="Arial"/>
          <w:i/>
        </w:rPr>
      </w:pPr>
      <w:r w:rsidRPr="007E68C7">
        <w:rPr>
          <w:rFonts w:ascii="Arial" w:hAnsi="Arial" w:cs="Arial"/>
          <w:i/>
        </w:rPr>
        <w:t xml:space="preserve">Keywords: </w:t>
      </w:r>
      <w:r w:rsidR="005E50C4" w:rsidRPr="005E50C4">
        <w:rPr>
          <w:rFonts w:ascii="Arial" w:hAnsi="Arial" w:cs="Arial"/>
          <w:i/>
        </w:rPr>
        <w:t>Constraints, Garrett ranking, Idukki, Kerala, Small tea growers, Wayanad</w:t>
      </w:r>
    </w:p>
    <w:p w14:paraId="64C9C88B" w14:textId="77777777" w:rsidR="00505F06" w:rsidRPr="007E68C7" w:rsidRDefault="00505F06" w:rsidP="00441B6F">
      <w:pPr>
        <w:pStyle w:val="Body"/>
        <w:spacing w:after="0"/>
        <w:rPr>
          <w:rFonts w:ascii="Arial" w:hAnsi="Arial" w:cs="Arial"/>
          <w:i/>
        </w:rPr>
      </w:pPr>
    </w:p>
    <w:p w14:paraId="2C1F70F0" w14:textId="0F031A52" w:rsidR="007F7B32" w:rsidRPr="007E68C7" w:rsidRDefault="00902823" w:rsidP="00441B6F">
      <w:pPr>
        <w:pStyle w:val="AbstHead"/>
        <w:spacing w:after="0"/>
        <w:jc w:val="both"/>
        <w:rPr>
          <w:rFonts w:ascii="Arial" w:hAnsi="Arial" w:cs="Arial"/>
        </w:rPr>
      </w:pPr>
      <w:r w:rsidRPr="007E68C7">
        <w:rPr>
          <w:rFonts w:ascii="Arial" w:hAnsi="Arial" w:cs="Arial"/>
        </w:rPr>
        <w:t xml:space="preserve">1. </w:t>
      </w:r>
      <w:r w:rsidR="00B01FCD" w:rsidRPr="007E68C7">
        <w:rPr>
          <w:rFonts w:ascii="Arial" w:hAnsi="Arial" w:cs="Arial"/>
        </w:rPr>
        <w:t>INTRODUCTION</w:t>
      </w:r>
      <w:r w:rsidR="007F7B32" w:rsidRPr="007E68C7">
        <w:rPr>
          <w:rFonts w:ascii="Arial" w:hAnsi="Arial" w:cs="Arial"/>
        </w:rPr>
        <w:t xml:space="preserve"> </w:t>
      </w:r>
    </w:p>
    <w:p w14:paraId="4D3C6501" w14:textId="77777777" w:rsidR="00790ADA" w:rsidRPr="007E68C7" w:rsidRDefault="00790ADA" w:rsidP="00441B6F">
      <w:pPr>
        <w:pStyle w:val="AbstHead"/>
        <w:spacing w:after="0"/>
        <w:jc w:val="both"/>
        <w:rPr>
          <w:rFonts w:ascii="Arial" w:hAnsi="Arial" w:cs="Arial"/>
        </w:rPr>
      </w:pPr>
    </w:p>
    <w:p w14:paraId="09EFE701" w14:textId="6DC2859E" w:rsidR="004229C7" w:rsidRPr="007E68C7" w:rsidRDefault="004229C7" w:rsidP="004229C7">
      <w:pPr>
        <w:pStyle w:val="Body"/>
        <w:spacing w:after="0"/>
        <w:rPr>
          <w:rFonts w:ascii="Arial" w:hAnsi="Arial" w:cs="Arial"/>
        </w:rPr>
      </w:pPr>
      <w:r w:rsidRPr="004229C7">
        <w:rPr>
          <w:rFonts w:ascii="Arial" w:hAnsi="Arial" w:cs="Arial"/>
        </w:rPr>
        <w:t>Tea (</w:t>
      </w:r>
      <w:r w:rsidRPr="004229C7">
        <w:rPr>
          <w:rFonts w:ascii="Arial" w:hAnsi="Arial" w:cs="Arial"/>
          <w:i/>
          <w:iCs/>
        </w:rPr>
        <w:t xml:space="preserve">Camellia </w:t>
      </w:r>
      <w:proofErr w:type="spellStart"/>
      <w:r w:rsidRPr="004229C7">
        <w:rPr>
          <w:rFonts w:ascii="Arial" w:hAnsi="Arial" w:cs="Arial"/>
          <w:i/>
          <w:iCs/>
        </w:rPr>
        <w:t>sinensis</w:t>
      </w:r>
      <w:proofErr w:type="spellEnd"/>
      <w:r w:rsidRPr="004229C7">
        <w:rPr>
          <w:rFonts w:ascii="Arial" w:hAnsi="Arial" w:cs="Arial"/>
        </w:rPr>
        <w:t>) is a perennial plantation crop known for its processed leaves, which are used to produce one of the most popular beverages in the world. Cultivated mainly in tropical and subtropical regions, tea plants thrive in well-drained, acidic soils and require high humidity, regular rainfall, and mild temperatures for optimal growth (</w:t>
      </w:r>
      <w:proofErr w:type="spellStart"/>
      <w:r w:rsidR="006D24A8">
        <w:rPr>
          <w:rFonts w:ascii="Arial" w:hAnsi="Arial" w:cs="Arial"/>
        </w:rPr>
        <w:t>Hajiboland</w:t>
      </w:r>
      <w:proofErr w:type="spellEnd"/>
      <w:r w:rsidR="006D24A8">
        <w:rPr>
          <w:rFonts w:ascii="Arial" w:hAnsi="Arial" w:cs="Arial"/>
        </w:rPr>
        <w:t>, 2017</w:t>
      </w:r>
      <w:r w:rsidRPr="004229C7">
        <w:rPr>
          <w:rFonts w:ascii="Arial" w:hAnsi="Arial" w:cs="Arial"/>
        </w:rPr>
        <w:t>). The crop plays a crucial role in the agricultural economy, providing livelihoods to millions of smallholders and workers across major producing countries. India is one of the largest tea producers in the world, with a total production of over 1,382 M kg in 2023-24, of which small tea growers (STGs) contributed more than 53 per cent (Tea Board of India, 2024</w:t>
      </w:r>
      <w:r w:rsidR="00362343">
        <w:rPr>
          <w:rFonts w:ascii="Arial" w:hAnsi="Arial" w:cs="Arial"/>
        </w:rPr>
        <w:t>a</w:t>
      </w:r>
      <w:r w:rsidRPr="004229C7">
        <w:rPr>
          <w:rFonts w:ascii="Arial" w:hAnsi="Arial" w:cs="Arial"/>
        </w:rPr>
        <w:t xml:space="preserve">; </w:t>
      </w:r>
      <w:r w:rsidR="00362343">
        <w:rPr>
          <w:rFonts w:ascii="Arial" w:hAnsi="Arial" w:cs="Arial"/>
        </w:rPr>
        <w:t>PIB, 2023</w:t>
      </w:r>
      <w:r w:rsidRPr="004229C7">
        <w:rPr>
          <w:rFonts w:ascii="Arial" w:hAnsi="Arial" w:cs="Arial"/>
        </w:rPr>
        <w:t>). STGs are small scale growers who cultivate on landholding with size less than 10.12 ha (Borah and Das, 2015). In India tea is mainly cultivated in Northern regions such as Assam and West Bengal and in Southern parts including Karnataka, Kerala and Tamil Nadu.</w:t>
      </w:r>
    </w:p>
    <w:p w14:paraId="097A6628" w14:textId="77777777" w:rsidR="00F2477C" w:rsidRPr="004229C7" w:rsidRDefault="00F2477C" w:rsidP="004229C7">
      <w:pPr>
        <w:pStyle w:val="Body"/>
        <w:spacing w:after="0"/>
        <w:rPr>
          <w:rFonts w:ascii="Arial" w:hAnsi="Arial" w:cs="Arial"/>
        </w:rPr>
      </w:pPr>
    </w:p>
    <w:p w14:paraId="537DBC99" w14:textId="72569DA4" w:rsidR="004229C7" w:rsidRPr="007E68C7" w:rsidRDefault="004229C7" w:rsidP="001000F2">
      <w:pPr>
        <w:pStyle w:val="Body"/>
        <w:spacing w:after="0"/>
        <w:rPr>
          <w:rFonts w:ascii="Arial" w:hAnsi="Arial" w:cs="Arial"/>
        </w:rPr>
      </w:pPr>
      <w:r w:rsidRPr="004229C7">
        <w:rPr>
          <w:rFonts w:ascii="Arial" w:hAnsi="Arial" w:cs="Arial"/>
        </w:rPr>
        <w:lastRenderedPageBreak/>
        <w:t xml:space="preserve">Tea cultivation is a vital component of agriculture and the rural economy in Kerala. It is a major plantation crop, essential for export revenue and rural livelihoods. Kerala had a tea cultivation area of 35,680 ha in 2023-24, with a production of 65,090 metric tonnes and an average productivity of 1,824 kg per ha. Kerala contributes about 4.7 per cent </w:t>
      </w:r>
      <w:r w:rsidR="006C6C59" w:rsidRPr="007E68C7">
        <w:rPr>
          <w:rFonts w:ascii="Arial" w:hAnsi="Arial" w:cs="Arial"/>
        </w:rPr>
        <w:t>of total</w:t>
      </w:r>
      <w:r w:rsidRPr="004229C7">
        <w:rPr>
          <w:rFonts w:ascii="Arial" w:hAnsi="Arial" w:cs="Arial"/>
        </w:rPr>
        <w:t xml:space="preserve"> tea production in India, with the highest concentration of STGs found in Idukki and Wayanad districts (</w:t>
      </w:r>
      <w:proofErr w:type="spellStart"/>
      <w:r w:rsidR="00362343" w:rsidRPr="004229C7">
        <w:rPr>
          <w:rFonts w:ascii="Arial" w:hAnsi="Arial" w:cs="Arial"/>
        </w:rPr>
        <w:t>GoK</w:t>
      </w:r>
      <w:proofErr w:type="spellEnd"/>
      <w:r w:rsidR="00362343" w:rsidRPr="004229C7">
        <w:rPr>
          <w:rFonts w:ascii="Arial" w:hAnsi="Arial" w:cs="Arial"/>
        </w:rPr>
        <w:t>, 2024</w:t>
      </w:r>
      <w:r w:rsidR="0075351E">
        <w:rPr>
          <w:rFonts w:ascii="Arial" w:hAnsi="Arial" w:cs="Arial"/>
        </w:rPr>
        <w:t>a</w:t>
      </w:r>
      <w:r w:rsidR="00362343">
        <w:rPr>
          <w:rFonts w:ascii="Arial" w:hAnsi="Arial" w:cs="Arial"/>
        </w:rPr>
        <w:t xml:space="preserve">, </w:t>
      </w:r>
      <w:r w:rsidRPr="004229C7">
        <w:rPr>
          <w:rFonts w:ascii="Arial" w:hAnsi="Arial" w:cs="Arial"/>
        </w:rPr>
        <w:t>Tea Board of India, 202</w:t>
      </w:r>
      <w:r w:rsidR="00362343">
        <w:rPr>
          <w:rFonts w:ascii="Arial" w:hAnsi="Arial" w:cs="Arial"/>
        </w:rPr>
        <w:t>4b</w:t>
      </w:r>
      <w:r w:rsidRPr="004229C7">
        <w:rPr>
          <w:rFonts w:ascii="Arial" w:hAnsi="Arial" w:cs="Arial"/>
        </w:rPr>
        <w:t xml:space="preserve">). The tea sector also provides direct employment to thousands of families, with STGs forming the backbone of tea production in Kerala. </w:t>
      </w:r>
    </w:p>
    <w:p w14:paraId="34973FC3" w14:textId="77777777" w:rsidR="00F2477C" w:rsidRPr="004229C7" w:rsidRDefault="00F2477C" w:rsidP="004229C7">
      <w:pPr>
        <w:pStyle w:val="Body"/>
        <w:spacing w:after="0"/>
        <w:rPr>
          <w:rFonts w:ascii="Arial" w:hAnsi="Arial" w:cs="Arial"/>
        </w:rPr>
      </w:pPr>
    </w:p>
    <w:p w14:paraId="19B90C01" w14:textId="54083357" w:rsidR="004229C7" w:rsidRPr="007E68C7" w:rsidRDefault="004229C7" w:rsidP="004229C7">
      <w:pPr>
        <w:pStyle w:val="Body"/>
        <w:spacing w:after="0"/>
        <w:rPr>
          <w:rFonts w:ascii="Arial" w:hAnsi="Arial" w:cs="Arial"/>
        </w:rPr>
      </w:pPr>
      <w:r w:rsidRPr="004229C7">
        <w:rPr>
          <w:rFonts w:ascii="Arial" w:hAnsi="Arial" w:cs="Arial"/>
        </w:rPr>
        <w:t xml:space="preserve">Despite this importance, STGs face persistent problems such as unpredictable prices, shortage of </w:t>
      </w:r>
      <w:r w:rsidR="00E658DA" w:rsidRPr="004229C7">
        <w:rPr>
          <w:rFonts w:ascii="Arial" w:hAnsi="Arial" w:cs="Arial"/>
        </w:rPr>
        <w:t>labour</w:t>
      </w:r>
      <w:r w:rsidRPr="004229C7">
        <w:rPr>
          <w:rFonts w:ascii="Arial" w:hAnsi="Arial" w:cs="Arial"/>
        </w:rPr>
        <w:t xml:space="preserve">, high wage rates, frequent attacks by pests and diseases, and impacts from climate change (Kumar and Mathew, 2019). STGs are especially at risk because they have limited land, less capital, and cannot easily adapt to fast-changing market and environmental situations (Choudhury and Tandon, 2021). When market prices fall or production costs rise, their incomes decrease sharply, and they often lack enough </w:t>
      </w:r>
      <w:r w:rsidR="00B6483E">
        <w:rPr>
          <w:rFonts w:ascii="Arial" w:hAnsi="Arial" w:cs="Arial"/>
        </w:rPr>
        <w:t>institutional</w:t>
      </w:r>
      <w:r w:rsidRPr="004229C7">
        <w:rPr>
          <w:rFonts w:ascii="Arial" w:hAnsi="Arial" w:cs="Arial"/>
        </w:rPr>
        <w:t xml:space="preserve"> support (</w:t>
      </w:r>
      <w:proofErr w:type="spellStart"/>
      <w:r w:rsidRPr="004229C7">
        <w:rPr>
          <w:rFonts w:ascii="Arial" w:hAnsi="Arial" w:cs="Arial"/>
        </w:rPr>
        <w:t>Sreelakshmi</w:t>
      </w:r>
      <w:proofErr w:type="spellEnd"/>
      <w:r w:rsidRPr="004229C7">
        <w:rPr>
          <w:rFonts w:ascii="Arial" w:hAnsi="Arial" w:cs="Arial"/>
        </w:rPr>
        <w:t xml:space="preserve"> et al., 2021). To tackle these issues, it is important to clearly identify and rank the main constraints faced by STGs. The Garrett ranking technique is a straightforward method that can convert opinions of the growers into scores, helping policymakers understand which problems are most serious (Kumar et al., 2023).</w:t>
      </w:r>
    </w:p>
    <w:p w14:paraId="76723CDC" w14:textId="77777777" w:rsidR="00F2477C" w:rsidRPr="004229C7" w:rsidRDefault="00F2477C" w:rsidP="004229C7">
      <w:pPr>
        <w:pStyle w:val="Body"/>
        <w:spacing w:after="0"/>
        <w:rPr>
          <w:rFonts w:ascii="Arial" w:hAnsi="Arial" w:cs="Arial"/>
        </w:rPr>
      </w:pPr>
    </w:p>
    <w:p w14:paraId="6B0E54B5" w14:textId="77777777" w:rsidR="004229C7" w:rsidRPr="007E68C7" w:rsidRDefault="004229C7" w:rsidP="004229C7">
      <w:pPr>
        <w:pStyle w:val="Body"/>
        <w:spacing w:after="0"/>
        <w:rPr>
          <w:rFonts w:ascii="Arial" w:hAnsi="Arial" w:cs="Arial"/>
        </w:rPr>
      </w:pPr>
      <w:r w:rsidRPr="004229C7">
        <w:rPr>
          <w:rFonts w:ascii="Arial" w:hAnsi="Arial" w:cs="Arial"/>
        </w:rPr>
        <w:t>Previous studies show major challenges for STGs in other states include market risks, labour shortage, pest and disease outbreaks, climate problems, and weak institutional support (</w:t>
      </w:r>
      <w:proofErr w:type="spellStart"/>
      <w:r w:rsidRPr="004229C7">
        <w:rPr>
          <w:rFonts w:ascii="Arial" w:hAnsi="Arial" w:cs="Arial"/>
        </w:rPr>
        <w:t>Basumatary</w:t>
      </w:r>
      <w:proofErr w:type="spellEnd"/>
      <w:r w:rsidRPr="004229C7">
        <w:rPr>
          <w:rFonts w:ascii="Arial" w:hAnsi="Arial" w:cs="Arial"/>
        </w:rPr>
        <w:t xml:space="preserve"> et al., 2021; Sharma et al., 2017). However, there are only few studies that compare these constraints for STGs in Kerala, especially in districts like Idukki and Wayanad. This study fills the gap by using the Garrett ranking method to identify and compare key problems faced by STGs in Idukki and Wayanad. The findings aim to help government agencies, extension workers, and growers to focus their efforts where they are needed most. </w:t>
      </w:r>
    </w:p>
    <w:p w14:paraId="0DD51C35" w14:textId="77777777" w:rsidR="00F2477C" w:rsidRPr="004229C7" w:rsidRDefault="00F2477C" w:rsidP="004229C7">
      <w:pPr>
        <w:pStyle w:val="Body"/>
        <w:spacing w:after="0"/>
        <w:rPr>
          <w:rFonts w:ascii="Arial" w:hAnsi="Arial" w:cs="Arial"/>
        </w:rPr>
      </w:pPr>
    </w:p>
    <w:p w14:paraId="2408D28F" w14:textId="132732B2" w:rsidR="00790ADA" w:rsidRPr="007E68C7" w:rsidRDefault="004229C7" w:rsidP="00241309">
      <w:pPr>
        <w:pStyle w:val="Body"/>
        <w:rPr>
          <w:rFonts w:ascii="Arial" w:hAnsi="Arial" w:cs="Arial"/>
        </w:rPr>
      </w:pPr>
      <w:r w:rsidRPr="004229C7">
        <w:rPr>
          <w:rFonts w:ascii="Arial" w:hAnsi="Arial" w:cs="Arial"/>
        </w:rPr>
        <w:t xml:space="preserve">This research is based on primary data collected from STGs during the year 2025, along with supporting information from government reports and recent literature. The study exclusively focuses on identifying, quantifying, and ranking the major constraints affecting STGs, such as price volatility, labour shortage, high wage rates, pests and diseases, climate change, lack of </w:t>
      </w:r>
      <w:r w:rsidR="00B6483E">
        <w:rPr>
          <w:rFonts w:ascii="Arial" w:hAnsi="Arial" w:cs="Arial"/>
        </w:rPr>
        <w:t>institutional</w:t>
      </w:r>
      <w:r w:rsidRPr="004229C7">
        <w:rPr>
          <w:rFonts w:ascii="Arial" w:hAnsi="Arial" w:cs="Arial"/>
        </w:rPr>
        <w:t xml:space="preserve"> support and the non-availability of planting material, using the Garrett ranking technique. The findings of this study are intended to provide actionable insights for policymakers, extension agencies, and growers, with the aim of prioritizing interventions to support STGs in Kerala.</w:t>
      </w:r>
    </w:p>
    <w:p w14:paraId="01828D4C" w14:textId="3D686DAD" w:rsidR="007F7B32" w:rsidRPr="007E68C7" w:rsidRDefault="00902823" w:rsidP="0010616F">
      <w:pPr>
        <w:pStyle w:val="AbstHead"/>
        <w:spacing w:after="0"/>
        <w:jc w:val="both"/>
        <w:rPr>
          <w:rFonts w:ascii="Arial" w:hAnsi="Arial" w:cs="Arial"/>
        </w:rPr>
      </w:pPr>
      <w:r w:rsidRPr="007E68C7">
        <w:rPr>
          <w:rFonts w:ascii="Arial" w:hAnsi="Arial" w:cs="Arial"/>
        </w:rPr>
        <w:t xml:space="preserve">2. </w:t>
      </w:r>
      <w:r w:rsidR="006B57D0" w:rsidRPr="007E68C7">
        <w:rPr>
          <w:rFonts w:ascii="Arial" w:hAnsi="Arial" w:cs="Arial"/>
        </w:rPr>
        <w:t>methodology</w:t>
      </w:r>
      <w:r w:rsidR="007F7B32" w:rsidRPr="007E68C7">
        <w:rPr>
          <w:rFonts w:ascii="Arial" w:hAnsi="Arial" w:cs="Arial"/>
        </w:rPr>
        <w:t xml:space="preserve"> </w:t>
      </w:r>
    </w:p>
    <w:p w14:paraId="08734BD1" w14:textId="77777777" w:rsidR="00790ADA" w:rsidRPr="007E68C7" w:rsidRDefault="00790ADA" w:rsidP="00441B6F">
      <w:pPr>
        <w:pStyle w:val="AbstHead"/>
        <w:spacing w:after="0"/>
        <w:jc w:val="both"/>
        <w:rPr>
          <w:rFonts w:ascii="Arial" w:hAnsi="Arial" w:cs="Arial"/>
        </w:rPr>
      </w:pPr>
    </w:p>
    <w:p w14:paraId="61E5D4A4" w14:textId="5B7C9DEF" w:rsidR="00750CBA" w:rsidRPr="00750CBA" w:rsidRDefault="00750CBA" w:rsidP="00750CBA">
      <w:pPr>
        <w:pStyle w:val="Body"/>
        <w:rPr>
          <w:rFonts w:ascii="Arial" w:hAnsi="Arial" w:cs="Arial"/>
        </w:rPr>
      </w:pPr>
      <w:r w:rsidRPr="00750CBA">
        <w:rPr>
          <w:rFonts w:ascii="Arial" w:hAnsi="Arial" w:cs="Arial"/>
        </w:rPr>
        <w:t>The study adopted a purposive sampling approach to select the major tea growing areas within the state of Kerala. As Idukki and Wayanad districts together accounted for nearly 94.5 per cent of the total area under tea cultivation in the state (</w:t>
      </w:r>
      <w:proofErr w:type="spellStart"/>
      <w:r w:rsidRPr="00750CBA">
        <w:rPr>
          <w:rFonts w:ascii="Arial" w:hAnsi="Arial" w:cs="Arial"/>
        </w:rPr>
        <w:t>G</w:t>
      </w:r>
      <w:r w:rsidR="006C6C59" w:rsidRPr="007E68C7">
        <w:rPr>
          <w:rFonts w:ascii="Arial" w:hAnsi="Arial" w:cs="Arial"/>
        </w:rPr>
        <w:t>o</w:t>
      </w:r>
      <w:r w:rsidRPr="00750CBA">
        <w:rPr>
          <w:rFonts w:ascii="Arial" w:hAnsi="Arial" w:cs="Arial"/>
        </w:rPr>
        <w:t>K</w:t>
      </w:r>
      <w:proofErr w:type="spellEnd"/>
      <w:r w:rsidRPr="00750CBA">
        <w:rPr>
          <w:rFonts w:ascii="Arial" w:hAnsi="Arial" w:cs="Arial"/>
        </w:rPr>
        <w:t>, 2024</w:t>
      </w:r>
      <w:r w:rsidR="0075351E">
        <w:rPr>
          <w:rFonts w:ascii="Arial" w:hAnsi="Arial" w:cs="Arial"/>
        </w:rPr>
        <w:t>b</w:t>
      </w:r>
      <w:r w:rsidRPr="00750CBA">
        <w:rPr>
          <w:rFonts w:ascii="Arial" w:hAnsi="Arial" w:cs="Arial"/>
        </w:rPr>
        <w:t xml:space="preserve">), they were identified as the locations for the study. According to the Tea Board of India (2022), Kerala has a total of 7,923 STGs, of which 63.58 per cent </w:t>
      </w:r>
      <w:r w:rsidR="007E68C7" w:rsidRPr="00750CBA">
        <w:rPr>
          <w:rFonts w:ascii="Arial" w:hAnsi="Arial" w:cs="Arial"/>
        </w:rPr>
        <w:t>are in</w:t>
      </w:r>
      <w:r w:rsidRPr="00750CBA">
        <w:rPr>
          <w:rFonts w:ascii="Arial" w:hAnsi="Arial" w:cs="Arial"/>
        </w:rPr>
        <w:t xml:space="preserve"> Idukki and 35.65 per cent in Wayanad, corresponding to 5,038 and 2,825 growers respectively. Accordingly, both districts were purposively selected to ensure comprehensive coverage of the leading tea producing zones of Kerala. Within these districts, two blocks </w:t>
      </w:r>
      <w:r w:rsidRPr="00750CBA">
        <w:rPr>
          <w:rFonts w:ascii="Arial" w:hAnsi="Arial" w:cs="Arial"/>
          <w:i/>
          <w:iCs/>
        </w:rPr>
        <w:t>viz.</w:t>
      </w:r>
      <w:r w:rsidRPr="00750CBA">
        <w:rPr>
          <w:rFonts w:ascii="Arial" w:hAnsi="Arial" w:cs="Arial"/>
        </w:rPr>
        <w:t>,</w:t>
      </w:r>
      <w:r w:rsidRPr="00750CBA">
        <w:rPr>
          <w:rFonts w:ascii="Arial" w:hAnsi="Arial" w:cs="Arial"/>
          <w:i/>
          <w:iCs/>
        </w:rPr>
        <w:t xml:space="preserve"> </w:t>
      </w:r>
      <w:proofErr w:type="spellStart"/>
      <w:r w:rsidRPr="00750CBA">
        <w:rPr>
          <w:rFonts w:ascii="Arial" w:hAnsi="Arial" w:cs="Arial"/>
        </w:rPr>
        <w:t>Azhutha</w:t>
      </w:r>
      <w:proofErr w:type="spellEnd"/>
      <w:r w:rsidRPr="00750CBA">
        <w:rPr>
          <w:rFonts w:ascii="Arial" w:hAnsi="Arial" w:cs="Arial"/>
        </w:rPr>
        <w:t xml:space="preserve"> and </w:t>
      </w:r>
      <w:proofErr w:type="spellStart"/>
      <w:r w:rsidRPr="00750CBA">
        <w:rPr>
          <w:rFonts w:ascii="Arial" w:hAnsi="Arial" w:cs="Arial"/>
        </w:rPr>
        <w:t>Kattappana</w:t>
      </w:r>
      <w:proofErr w:type="spellEnd"/>
      <w:r w:rsidRPr="00750CBA">
        <w:rPr>
          <w:rFonts w:ascii="Arial" w:hAnsi="Arial" w:cs="Arial"/>
        </w:rPr>
        <w:t xml:space="preserve"> in Idukki and </w:t>
      </w:r>
      <w:proofErr w:type="spellStart"/>
      <w:r w:rsidRPr="00750CBA">
        <w:rPr>
          <w:rFonts w:ascii="Arial" w:hAnsi="Arial" w:cs="Arial"/>
        </w:rPr>
        <w:t>Sulthan</w:t>
      </w:r>
      <w:proofErr w:type="spellEnd"/>
      <w:r w:rsidRPr="00750CBA">
        <w:rPr>
          <w:rFonts w:ascii="Arial" w:hAnsi="Arial" w:cs="Arial"/>
        </w:rPr>
        <w:t xml:space="preserve"> </w:t>
      </w:r>
      <w:proofErr w:type="spellStart"/>
      <w:r w:rsidRPr="00750CBA">
        <w:rPr>
          <w:rFonts w:ascii="Arial" w:hAnsi="Arial" w:cs="Arial"/>
        </w:rPr>
        <w:t>Bathery</w:t>
      </w:r>
      <w:proofErr w:type="spellEnd"/>
      <w:r w:rsidRPr="00750CBA">
        <w:rPr>
          <w:rFonts w:ascii="Arial" w:hAnsi="Arial" w:cs="Arial"/>
        </w:rPr>
        <w:t xml:space="preserve"> in Wayanad were chosen through random selection. Subsequently, one panchayat each </w:t>
      </w:r>
      <w:r w:rsidRPr="00750CBA">
        <w:rPr>
          <w:rFonts w:ascii="Arial" w:hAnsi="Arial" w:cs="Arial"/>
          <w:i/>
          <w:iCs/>
        </w:rPr>
        <w:t>viz.</w:t>
      </w:r>
      <w:r w:rsidRPr="00750CBA">
        <w:rPr>
          <w:rFonts w:ascii="Arial" w:hAnsi="Arial" w:cs="Arial"/>
        </w:rPr>
        <w:t xml:space="preserve">, </w:t>
      </w:r>
      <w:proofErr w:type="spellStart"/>
      <w:r w:rsidRPr="00750CBA">
        <w:rPr>
          <w:rFonts w:ascii="Arial" w:hAnsi="Arial" w:cs="Arial"/>
        </w:rPr>
        <w:t>Elappara</w:t>
      </w:r>
      <w:proofErr w:type="spellEnd"/>
      <w:r w:rsidRPr="00750CBA">
        <w:rPr>
          <w:rFonts w:ascii="Arial" w:hAnsi="Arial" w:cs="Arial"/>
        </w:rPr>
        <w:t xml:space="preserve"> from </w:t>
      </w:r>
      <w:proofErr w:type="spellStart"/>
      <w:r w:rsidRPr="00750CBA">
        <w:rPr>
          <w:rFonts w:ascii="Arial" w:hAnsi="Arial" w:cs="Arial"/>
        </w:rPr>
        <w:t>Azhutha</w:t>
      </w:r>
      <w:proofErr w:type="spellEnd"/>
      <w:r w:rsidRPr="00750CBA">
        <w:rPr>
          <w:rFonts w:ascii="Arial" w:hAnsi="Arial" w:cs="Arial"/>
        </w:rPr>
        <w:t xml:space="preserve">, </w:t>
      </w:r>
      <w:proofErr w:type="spellStart"/>
      <w:r w:rsidRPr="00750CBA">
        <w:rPr>
          <w:rFonts w:ascii="Arial" w:hAnsi="Arial" w:cs="Arial"/>
        </w:rPr>
        <w:t>Upputhara</w:t>
      </w:r>
      <w:proofErr w:type="spellEnd"/>
      <w:r w:rsidRPr="00750CBA">
        <w:rPr>
          <w:rFonts w:ascii="Arial" w:hAnsi="Arial" w:cs="Arial"/>
        </w:rPr>
        <w:t xml:space="preserve"> from </w:t>
      </w:r>
      <w:proofErr w:type="spellStart"/>
      <w:r w:rsidRPr="00750CBA">
        <w:rPr>
          <w:rFonts w:ascii="Arial" w:hAnsi="Arial" w:cs="Arial"/>
        </w:rPr>
        <w:t>Kattappana</w:t>
      </w:r>
      <w:proofErr w:type="spellEnd"/>
      <w:r w:rsidRPr="00750CBA">
        <w:rPr>
          <w:rFonts w:ascii="Arial" w:hAnsi="Arial" w:cs="Arial"/>
        </w:rPr>
        <w:t xml:space="preserve">, and </w:t>
      </w:r>
      <w:proofErr w:type="spellStart"/>
      <w:r w:rsidRPr="00750CBA">
        <w:rPr>
          <w:rFonts w:ascii="Arial" w:hAnsi="Arial" w:cs="Arial"/>
        </w:rPr>
        <w:t>Nenmeni</w:t>
      </w:r>
      <w:proofErr w:type="spellEnd"/>
      <w:r w:rsidRPr="00750CBA">
        <w:rPr>
          <w:rFonts w:ascii="Arial" w:hAnsi="Arial" w:cs="Arial"/>
        </w:rPr>
        <w:t xml:space="preserve"> from </w:t>
      </w:r>
      <w:proofErr w:type="spellStart"/>
      <w:r w:rsidRPr="00750CBA">
        <w:rPr>
          <w:rFonts w:ascii="Arial" w:hAnsi="Arial" w:cs="Arial"/>
        </w:rPr>
        <w:t>Sulthan</w:t>
      </w:r>
      <w:proofErr w:type="spellEnd"/>
      <w:r w:rsidRPr="00750CBA">
        <w:rPr>
          <w:rFonts w:ascii="Arial" w:hAnsi="Arial" w:cs="Arial"/>
        </w:rPr>
        <w:t xml:space="preserve"> </w:t>
      </w:r>
      <w:proofErr w:type="spellStart"/>
      <w:r w:rsidRPr="00750CBA">
        <w:rPr>
          <w:rFonts w:ascii="Arial" w:hAnsi="Arial" w:cs="Arial"/>
        </w:rPr>
        <w:t>Bathery</w:t>
      </w:r>
      <w:proofErr w:type="spellEnd"/>
      <w:r w:rsidRPr="00750CBA">
        <w:rPr>
          <w:rFonts w:ascii="Arial" w:hAnsi="Arial" w:cs="Arial"/>
        </w:rPr>
        <w:t xml:space="preserve"> was randomly chosen for detailed investigation. From these panchayats, 50 STGs each were selected from </w:t>
      </w:r>
      <w:proofErr w:type="spellStart"/>
      <w:r w:rsidRPr="00750CBA">
        <w:rPr>
          <w:rFonts w:ascii="Arial" w:hAnsi="Arial" w:cs="Arial"/>
        </w:rPr>
        <w:t>Elappara</w:t>
      </w:r>
      <w:proofErr w:type="spellEnd"/>
      <w:r w:rsidRPr="00750CBA">
        <w:rPr>
          <w:rFonts w:ascii="Arial" w:hAnsi="Arial" w:cs="Arial"/>
        </w:rPr>
        <w:t xml:space="preserve"> and </w:t>
      </w:r>
      <w:proofErr w:type="spellStart"/>
      <w:r w:rsidRPr="00750CBA">
        <w:rPr>
          <w:rFonts w:ascii="Arial" w:hAnsi="Arial" w:cs="Arial"/>
        </w:rPr>
        <w:t>Upputhara</w:t>
      </w:r>
      <w:proofErr w:type="spellEnd"/>
      <w:r w:rsidRPr="00750CBA">
        <w:rPr>
          <w:rFonts w:ascii="Arial" w:hAnsi="Arial" w:cs="Arial"/>
        </w:rPr>
        <w:t xml:space="preserve"> and 100 from </w:t>
      </w:r>
      <w:proofErr w:type="spellStart"/>
      <w:r w:rsidRPr="00750CBA">
        <w:rPr>
          <w:rFonts w:ascii="Arial" w:hAnsi="Arial" w:cs="Arial"/>
        </w:rPr>
        <w:t>Nenmeni</w:t>
      </w:r>
      <w:proofErr w:type="spellEnd"/>
      <w:r w:rsidRPr="00750CBA">
        <w:rPr>
          <w:rFonts w:ascii="Arial" w:hAnsi="Arial" w:cs="Arial"/>
        </w:rPr>
        <w:t>, resulting in a total sample size of 200 STGs. </w:t>
      </w:r>
    </w:p>
    <w:p w14:paraId="0053BC40" w14:textId="46E5CDEB" w:rsidR="00F2477C" w:rsidRPr="007E68C7" w:rsidRDefault="00F2477C" w:rsidP="00F2477C">
      <w:pPr>
        <w:pStyle w:val="Body"/>
        <w:spacing w:after="0"/>
        <w:rPr>
          <w:rFonts w:ascii="Arial" w:hAnsi="Arial" w:cs="Arial"/>
        </w:rPr>
      </w:pPr>
      <w:bookmarkStart w:id="1" w:name="_Hlk212387679"/>
      <w:r w:rsidRPr="007E68C7">
        <w:rPr>
          <w:rFonts w:ascii="Arial" w:hAnsi="Arial" w:cs="Arial"/>
          <w:b/>
          <w:caps/>
          <w:sz w:val="22"/>
        </w:rPr>
        <w:t xml:space="preserve">2.1 </w:t>
      </w:r>
      <w:r w:rsidR="006C6C59" w:rsidRPr="007E68C7">
        <w:rPr>
          <w:rFonts w:ascii="Arial" w:hAnsi="Arial" w:cs="Arial"/>
          <w:b/>
          <w:sz w:val="22"/>
        </w:rPr>
        <w:t>Gar</w:t>
      </w:r>
      <w:r w:rsidR="001C7849" w:rsidRPr="007E68C7">
        <w:rPr>
          <w:rFonts w:ascii="Arial" w:hAnsi="Arial" w:cs="Arial"/>
          <w:b/>
          <w:sz w:val="22"/>
        </w:rPr>
        <w:t>r</w:t>
      </w:r>
      <w:r w:rsidR="006C6C59" w:rsidRPr="007E68C7">
        <w:rPr>
          <w:rFonts w:ascii="Arial" w:hAnsi="Arial" w:cs="Arial"/>
          <w:b/>
          <w:sz w:val="22"/>
        </w:rPr>
        <w:t>ett</w:t>
      </w:r>
      <w:r w:rsidRPr="007E68C7">
        <w:rPr>
          <w:rFonts w:ascii="Arial" w:hAnsi="Arial" w:cs="Arial"/>
          <w:b/>
          <w:sz w:val="22"/>
        </w:rPr>
        <w:t xml:space="preserve"> </w:t>
      </w:r>
      <w:r w:rsidR="006C6C59" w:rsidRPr="007E68C7">
        <w:rPr>
          <w:rFonts w:ascii="Arial" w:hAnsi="Arial" w:cs="Arial"/>
          <w:b/>
          <w:sz w:val="22"/>
        </w:rPr>
        <w:t>ranking</w:t>
      </w:r>
      <w:r w:rsidRPr="007E68C7">
        <w:rPr>
          <w:rFonts w:ascii="Arial" w:hAnsi="Arial" w:cs="Arial"/>
          <w:b/>
          <w:sz w:val="22"/>
        </w:rPr>
        <w:t xml:space="preserve"> </w:t>
      </w:r>
      <w:r w:rsidR="006C6C59" w:rsidRPr="007E68C7">
        <w:rPr>
          <w:rFonts w:ascii="Arial" w:hAnsi="Arial" w:cs="Arial"/>
          <w:b/>
          <w:sz w:val="22"/>
        </w:rPr>
        <w:t>technique</w:t>
      </w:r>
      <w:r w:rsidRPr="007E68C7">
        <w:rPr>
          <w:rFonts w:ascii="Arial" w:hAnsi="Arial" w:cs="Arial"/>
        </w:rPr>
        <w:t xml:space="preserve">  </w:t>
      </w:r>
    </w:p>
    <w:bookmarkEnd w:id="1"/>
    <w:p w14:paraId="2ED8A4E9" w14:textId="4B1A6A98" w:rsidR="002E0D56" w:rsidRPr="007E68C7" w:rsidRDefault="002E0D56" w:rsidP="00441B6F">
      <w:pPr>
        <w:pStyle w:val="Body"/>
        <w:spacing w:after="0"/>
        <w:rPr>
          <w:rFonts w:ascii="Arial" w:hAnsi="Arial" w:cs="Arial"/>
        </w:rPr>
      </w:pPr>
    </w:p>
    <w:p w14:paraId="78D0CC01" w14:textId="0342CA22" w:rsidR="00F2477C" w:rsidRPr="007E68C7" w:rsidRDefault="00F2477C" w:rsidP="00F2477C">
      <w:pPr>
        <w:pStyle w:val="Body"/>
        <w:spacing w:after="0"/>
        <w:rPr>
          <w:rFonts w:ascii="Arial" w:hAnsi="Arial" w:cs="Arial"/>
        </w:rPr>
      </w:pPr>
      <w:r w:rsidRPr="00F2477C">
        <w:rPr>
          <w:rFonts w:ascii="Arial" w:hAnsi="Arial" w:cs="Arial"/>
        </w:rPr>
        <w:t xml:space="preserve">The Garrett ranking technique is a widely recognized non-parametric statistical method designed to convert rankings given by the respondents into quantitative scores for prioritization of factors based on perceived importance. It finds extensive application in agricultural, social science, and marketing studies, where it helps </w:t>
      </w:r>
      <w:r w:rsidRPr="007E68C7">
        <w:rPr>
          <w:rFonts w:ascii="Arial" w:hAnsi="Arial" w:cs="Arial"/>
        </w:rPr>
        <w:t xml:space="preserve">to </w:t>
      </w:r>
      <w:r w:rsidRPr="00F2477C">
        <w:rPr>
          <w:rFonts w:ascii="Arial" w:hAnsi="Arial" w:cs="Arial"/>
        </w:rPr>
        <w:t>systematically evaluate constraints or preferences affecting decision</w:t>
      </w:r>
      <w:r w:rsidRPr="007E68C7">
        <w:rPr>
          <w:rFonts w:ascii="Arial" w:hAnsi="Arial" w:cs="Arial"/>
        </w:rPr>
        <w:t xml:space="preserve"> </w:t>
      </w:r>
      <w:r w:rsidRPr="00F2477C">
        <w:rPr>
          <w:rFonts w:ascii="Arial" w:hAnsi="Arial" w:cs="Arial"/>
        </w:rPr>
        <w:t xml:space="preserve">making processes (Pathak </w:t>
      </w:r>
      <w:r w:rsidRPr="007E68C7">
        <w:rPr>
          <w:rFonts w:ascii="Arial" w:hAnsi="Arial" w:cs="Arial"/>
        </w:rPr>
        <w:t>and</w:t>
      </w:r>
      <w:r w:rsidRPr="00F2477C">
        <w:rPr>
          <w:rFonts w:ascii="Arial" w:hAnsi="Arial" w:cs="Arial"/>
        </w:rPr>
        <w:t xml:space="preserve"> Singh, 2023; </w:t>
      </w:r>
      <w:proofErr w:type="spellStart"/>
      <w:r w:rsidRPr="00F2477C">
        <w:rPr>
          <w:rFonts w:ascii="Arial" w:hAnsi="Arial" w:cs="Arial"/>
        </w:rPr>
        <w:t>Longsa</w:t>
      </w:r>
      <w:proofErr w:type="spellEnd"/>
      <w:r w:rsidRPr="00F2477C">
        <w:rPr>
          <w:rFonts w:ascii="Arial" w:hAnsi="Arial" w:cs="Arial"/>
        </w:rPr>
        <w:t>, 2021</w:t>
      </w:r>
      <w:r w:rsidR="0075351E">
        <w:rPr>
          <w:rFonts w:ascii="Arial" w:hAnsi="Arial" w:cs="Arial"/>
        </w:rPr>
        <w:t>a</w:t>
      </w:r>
      <w:r w:rsidRPr="00F2477C">
        <w:rPr>
          <w:rFonts w:ascii="Arial" w:hAnsi="Arial" w:cs="Arial"/>
        </w:rPr>
        <w:t xml:space="preserve">). In this study, the Garrett ranking method was employed to identify and rank the challenges </w:t>
      </w:r>
      <w:r w:rsidRPr="007E68C7">
        <w:rPr>
          <w:rFonts w:ascii="Arial" w:hAnsi="Arial" w:cs="Arial"/>
        </w:rPr>
        <w:t>faced</w:t>
      </w:r>
      <w:r w:rsidRPr="00F2477C">
        <w:rPr>
          <w:rFonts w:ascii="Arial" w:hAnsi="Arial" w:cs="Arial"/>
        </w:rPr>
        <w:t xml:space="preserve"> by the STGs in tea cultivation.</w:t>
      </w:r>
    </w:p>
    <w:p w14:paraId="2D2372F9" w14:textId="77777777" w:rsidR="00F2477C" w:rsidRPr="00F2477C" w:rsidRDefault="00F2477C" w:rsidP="00F2477C">
      <w:pPr>
        <w:pStyle w:val="Body"/>
        <w:spacing w:after="0"/>
        <w:rPr>
          <w:rFonts w:ascii="Arial" w:hAnsi="Arial" w:cs="Arial"/>
        </w:rPr>
      </w:pPr>
    </w:p>
    <w:p w14:paraId="7D2F4CE7" w14:textId="1631A6A5" w:rsidR="00F2477C" w:rsidRPr="007E68C7" w:rsidRDefault="00F2477C" w:rsidP="00F2477C">
      <w:pPr>
        <w:pStyle w:val="Body"/>
        <w:spacing w:after="0"/>
        <w:rPr>
          <w:rFonts w:ascii="Arial" w:hAnsi="Arial" w:cs="Arial"/>
        </w:rPr>
      </w:pPr>
      <w:r w:rsidRPr="00F2477C">
        <w:rPr>
          <w:rFonts w:ascii="Arial" w:hAnsi="Arial" w:cs="Arial"/>
        </w:rPr>
        <w:t>Respondents were requested to assign ranks to a set of predefined constraints. The method involve</w:t>
      </w:r>
      <w:r w:rsidRPr="007E68C7">
        <w:rPr>
          <w:rFonts w:ascii="Arial" w:hAnsi="Arial" w:cs="Arial"/>
        </w:rPr>
        <w:t>d</w:t>
      </w:r>
      <w:r w:rsidRPr="00F2477C">
        <w:rPr>
          <w:rFonts w:ascii="Arial" w:hAnsi="Arial" w:cs="Arial"/>
        </w:rPr>
        <w:t xml:space="preserve"> several sequential steps such as identifying key factors, assigning ranks, converting those ranks into percent positions, transforming percent positions into Garrett scores, and computing the average score for each constraint (</w:t>
      </w:r>
      <w:proofErr w:type="spellStart"/>
      <w:r w:rsidRPr="00F2477C">
        <w:rPr>
          <w:rFonts w:ascii="Arial" w:hAnsi="Arial" w:cs="Arial"/>
        </w:rPr>
        <w:t>Yitbarek</w:t>
      </w:r>
      <w:proofErr w:type="spellEnd"/>
      <w:r w:rsidRPr="00F2477C">
        <w:rPr>
          <w:rFonts w:ascii="Arial" w:hAnsi="Arial" w:cs="Arial"/>
        </w:rPr>
        <w:t xml:space="preserve"> </w:t>
      </w:r>
      <w:r w:rsidRPr="007E68C7">
        <w:rPr>
          <w:rFonts w:ascii="Arial" w:hAnsi="Arial" w:cs="Arial"/>
        </w:rPr>
        <w:t>and</w:t>
      </w:r>
      <w:r w:rsidRPr="00F2477C">
        <w:rPr>
          <w:rFonts w:ascii="Arial" w:hAnsi="Arial" w:cs="Arial"/>
        </w:rPr>
        <w:t xml:space="preserve"> </w:t>
      </w:r>
      <w:proofErr w:type="spellStart"/>
      <w:r w:rsidRPr="00F2477C">
        <w:rPr>
          <w:rFonts w:ascii="Arial" w:hAnsi="Arial" w:cs="Arial"/>
        </w:rPr>
        <w:t>Wosen</w:t>
      </w:r>
      <w:proofErr w:type="spellEnd"/>
      <w:r w:rsidRPr="00F2477C">
        <w:rPr>
          <w:rFonts w:ascii="Arial" w:hAnsi="Arial" w:cs="Arial"/>
        </w:rPr>
        <w:t>, 2016</w:t>
      </w:r>
      <w:r w:rsidR="0075351E">
        <w:rPr>
          <w:rFonts w:ascii="Arial" w:hAnsi="Arial" w:cs="Arial"/>
        </w:rPr>
        <w:t>a</w:t>
      </w:r>
      <w:r w:rsidRPr="00F2477C">
        <w:rPr>
          <w:rFonts w:ascii="Arial" w:hAnsi="Arial" w:cs="Arial"/>
        </w:rPr>
        <w:t xml:space="preserve">; </w:t>
      </w:r>
      <w:proofErr w:type="spellStart"/>
      <w:r w:rsidRPr="00F2477C">
        <w:rPr>
          <w:rFonts w:ascii="Arial" w:hAnsi="Arial" w:cs="Arial"/>
        </w:rPr>
        <w:t>Dhanavandan</w:t>
      </w:r>
      <w:proofErr w:type="spellEnd"/>
      <w:r w:rsidRPr="00F2477C">
        <w:rPr>
          <w:rFonts w:ascii="Arial" w:hAnsi="Arial" w:cs="Arial"/>
        </w:rPr>
        <w:t>, 2016). The percent position for each rank is calculated using the formula:</w:t>
      </w:r>
    </w:p>
    <w:p w14:paraId="673ACA18" w14:textId="77777777" w:rsidR="00F2477C" w:rsidRPr="00F2477C" w:rsidRDefault="00F2477C" w:rsidP="00F2477C">
      <w:pPr>
        <w:pStyle w:val="Body"/>
        <w:spacing w:after="0"/>
        <w:rPr>
          <w:rFonts w:ascii="Arial" w:hAnsi="Arial" w:cs="Arial"/>
        </w:rPr>
      </w:pPr>
    </w:p>
    <w:p w14:paraId="569A34E4" w14:textId="1885CBBF" w:rsidR="00F2477C" w:rsidRPr="007E68C7" w:rsidRDefault="00F2477C" w:rsidP="006C6C59">
      <w:pPr>
        <w:pStyle w:val="Body"/>
        <w:jc w:val="center"/>
        <w:rPr>
          <w:rFonts w:ascii="Arial" w:hAnsi="Arial" w:cs="Arial"/>
        </w:rPr>
      </w:pPr>
      <w:r w:rsidRPr="00F2477C">
        <w:rPr>
          <w:rFonts w:ascii="Arial" w:hAnsi="Arial" w:cs="Arial"/>
        </w:rPr>
        <w:t>Percent Position</w:t>
      </w:r>
      <w:r w:rsidR="00DC4F65" w:rsidRPr="007E68C7">
        <w:rPr>
          <w:rFonts w:ascii="Arial" w:hAnsi="Arial" w:cs="Arial"/>
        </w:rPr>
        <w:t xml:space="preserve"> </w:t>
      </w:r>
      <w:r w:rsidRPr="00F2477C">
        <w:rPr>
          <w:rFonts w:ascii="Arial" w:hAnsi="Arial" w:cs="Arial"/>
        </w:rPr>
        <w:t>=</w:t>
      </w:r>
      <w:r w:rsidR="00DC4F65" w:rsidRPr="007E68C7">
        <w:rPr>
          <w:rFonts w:ascii="Arial" w:hAnsi="Arial" w:cs="Arial"/>
        </w:rPr>
        <w:t xml:space="preserve"> </w:t>
      </w:r>
      <w:r w:rsidRPr="00F2477C">
        <w:rPr>
          <w:rFonts w:ascii="Arial" w:hAnsi="Arial" w:cs="Arial"/>
        </w:rPr>
        <w:t>100 × (</w:t>
      </w:r>
      <w:proofErr w:type="spellStart"/>
      <w:r w:rsidRPr="00F2477C">
        <w:rPr>
          <w:rFonts w:ascii="Arial" w:hAnsi="Arial" w:cs="Arial"/>
        </w:rPr>
        <w:t>R</w:t>
      </w:r>
      <w:r w:rsidRPr="007E68C7">
        <w:rPr>
          <w:rFonts w:ascii="Arial" w:hAnsi="Arial" w:cs="Arial"/>
          <w:vertAlign w:val="subscript"/>
        </w:rPr>
        <w:t>ij</w:t>
      </w:r>
      <w:proofErr w:type="spellEnd"/>
      <w:r w:rsidRPr="00F2477C">
        <w:rPr>
          <w:rFonts w:ascii="Arial" w:hAnsi="Arial" w:cs="Arial"/>
        </w:rPr>
        <w:t xml:space="preserve"> − 0.5)</w:t>
      </w:r>
      <w:r w:rsidR="00497F8C">
        <w:rPr>
          <w:rFonts w:ascii="Arial" w:hAnsi="Arial" w:cs="Arial"/>
        </w:rPr>
        <w:t xml:space="preserve"> /</w:t>
      </w:r>
      <w:r w:rsidRPr="00F2477C">
        <w:rPr>
          <w:rFonts w:ascii="Arial" w:hAnsi="Arial" w:cs="Arial"/>
        </w:rPr>
        <w:t xml:space="preserve"> N</w:t>
      </w:r>
      <w:r w:rsidRPr="007E68C7">
        <w:rPr>
          <w:rFonts w:ascii="Arial" w:hAnsi="Arial" w:cs="Arial"/>
          <w:vertAlign w:val="subscript"/>
        </w:rPr>
        <w:t>j</w:t>
      </w:r>
    </w:p>
    <w:p w14:paraId="753BD293" w14:textId="5A4750D2" w:rsidR="00F2477C" w:rsidRPr="00F2477C" w:rsidRDefault="00F2477C" w:rsidP="00C731F7">
      <w:pPr>
        <w:pStyle w:val="Body"/>
        <w:rPr>
          <w:rFonts w:ascii="Arial" w:hAnsi="Arial" w:cs="Arial"/>
        </w:rPr>
      </w:pPr>
      <w:r w:rsidRPr="00F2477C">
        <w:rPr>
          <w:rFonts w:ascii="Arial" w:hAnsi="Arial" w:cs="Arial"/>
        </w:rPr>
        <w:t xml:space="preserve">where </w:t>
      </w:r>
      <w:proofErr w:type="spellStart"/>
      <w:r w:rsidRPr="00F2477C">
        <w:rPr>
          <w:rFonts w:ascii="Arial" w:hAnsi="Arial" w:cs="Arial"/>
        </w:rPr>
        <w:t>R</w:t>
      </w:r>
      <w:r w:rsidRPr="007E68C7">
        <w:rPr>
          <w:rFonts w:ascii="Arial" w:hAnsi="Arial" w:cs="Arial"/>
          <w:vertAlign w:val="subscript"/>
        </w:rPr>
        <w:t>ij</w:t>
      </w:r>
      <w:proofErr w:type="spellEnd"/>
      <w:r w:rsidRPr="00F2477C">
        <w:rPr>
          <w:rFonts w:ascii="Arial" w:hAnsi="Arial" w:cs="Arial"/>
        </w:rPr>
        <w:t xml:space="preserve"> denotes the rank given for the </w:t>
      </w:r>
      <w:proofErr w:type="spellStart"/>
      <w:r w:rsidRPr="007E68C7">
        <w:rPr>
          <w:rFonts w:ascii="Arial" w:hAnsi="Arial" w:cs="Arial"/>
        </w:rPr>
        <w:t>i</w:t>
      </w:r>
      <w:r w:rsidRPr="007E68C7">
        <w:rPr>
          <w:rFonts w:ascii="Arial" w:hAnsi="Arial" w:cs="Arial"/>
          <w:vertAlign w:val="superscript"/>
        </w:rPr>
        <w:t>th</w:t>
      </w:r>
      <w:proofErr w:type="spellEnd"/>
      <w:r w:rsidRPr="00F2477C">
        <w:rPr>
          <w:rFonts w:ascii="Arial" w:hAnsi="Arial" w:cs="Arial"/>
        </w:rPr>
        <w:t xml:space="preserve"> constraint by the </w:t>
      </w:r>
      <w:proofErr w:type="spellStart"/>
      <w:r w:rsidRPr="007E68C7">
        <w:rPr>
          <w:rFonts w:ascii="Arial" w:hAnsi="Arial" w:cs="Arial"/>
        </w:rPr>
        <w:t>j</w:t>
      </w:r>
      <w:r w:rsidRPr="007E68C7">
        <w:rPr>
          <w:rFonts w:ascii="Arial" w:hAnsi="Arial" w:cs="Arial"/>
          <w:vertAlign w:val="superscript"/>
        </w:rPr>
        <w:t>th</w:t>
      </w:r>
      <w:proofErr w:type="spellEnd"/>
      <w:r w:rsidRPr="007E68C7">
        <w:rPr>
          <w:rFonts w:ascii="Arial" w:hAnsi="Arial" w:cs="Arial"/>
        </w:rPr>
        <w:t xml:space="preserve"> STG</w:t>
      </w:r>
      <w:r w:rsidRPr="00F2477C">
        <w:rPr>
          <w:rFonts w:ascii="Arial" w:hAnsi="Arial" w:cs="Arial"/>
        </w:rPr>
        <w:t>, and N</w:t>
      </w:r>
      <w:r w:rsidRPr="007E68C7">
        <w:rPr>
          <w:rFonts w:ascii="Arial" w:hAnsi="Arial" w:cs="Arial"/>
          <w:vertAlign w:val="subscript"/>
        </w:rPr>
        <w:t>j</w:t>
      </w:r>
      <w:r w:rsidRPr="007E68C7">
        <w:rPr>
          <w:rFonts w:ascii="Arial" w:hAnsi="Arial" w:cs="Arial"/>
        </w:rPr>
        <w:t xml:space="preserve"> </w:t>
      </w:r>
      <w:r w:rsidRPr="00F2477C">
        <w:rPr>
          <w:rFonts w:ascii="Arial" w:hAnsi="Arial" w:cs="Arial"/>
        </w:rPr>
        <w:t xml:space="preserve">represents the total number of constraints ranked by that farmer (Garrett </w:t>
      </w:r>
      <w:r w:rsidRPr="007E68C7">
        <w:rPr>
          <w:rFonts w:ascii="Arial" w:hAnsi="Arial" w:cs="Arial"/>
        </w:rPr>
        <w:t>and</w:t>
      </w:r>
      <w:r w:rsidRPr="00F2477C">
        <w:rPr>
          <w:rFonts w:ascii="Arial" w:hAnsi="Arial" w:cs="Arial"/>
        </w:rPr>
        <w:t xml:space="preserve"> Woodworth, 1969</w:t>
      </w:r>
      <w:r w:rsidR="00602696">
        <w:rPr>
          <w:rFonts w:ascii="Arial" w:hAnsi="Arial" w:cs="Arial"/>
        </w:rPr>
        <w:t>a</w:t>
      </w:r>
      <w:r w:rsidRPr="00F2477C">
        <w:rPr>
          <w:rFonts w:ascii="Arial" w:hAnsi="Arial" w:cs="Arial"/>
        </w:rPr>
        <w:t xml:space="preserve">). These percent positions </w:t>
      </w:r>
      <w:r w:rsidR="00C731F7" w:rsidRPr="007E68C7">
        <w:rPr>
          <w:rFonts w:ascii="Arial" w:hAnsi="Arial" w:cs="Arial"/>
        </w:rPr>
        <w:t>were</w:t>
      </w:r>
      <w:r w:rsidRPr="00F2477C">
        <w:rPr>
          <w:rFonts w:ascii="Arial" w:hAnsi="Arial" w:cs="Arial"/>
        </w:rPr>
        <w:t xml:space="preserve"> then converted into Garrett scores using the standardized Garrett conversion table. The total and mean scores obtained for each constraint indicate their relative importance.</w:t>
      </w:r>
      <w:r w:rsidR="00C731F7" w:rsidRPr="007E68C7">
        <w:rPr>
          <w:rFonts w:ascii="Arial" w:hAnsi="Arial" w:cs="Arial"/>
        </w:rPr>
        <w:t xml:space="preserve"> </w:t>
      </w:r>
      <w:r w:rsidRPr="00F2477C">
        <w:rPr>
          <w:rFonts w:ascii="Arial" w:hAnsi="Arial" w:cs="Arial"/>
        </w:rPr>
        <w:t xml:space="preserve">Finally, the constraints </w:t>
      </w:r>
      <w:r w:rsidR="00C731F7" w:rsidRPr="007E68C7">
        <w:rPr>
          <w:rFonts w:ascii="Arial" w:hAnsi="Arial" w:cs="Arial"/>
        </w:rPr>
        <w:t>were</w:t>
      </w:r>
      <w:r w:rsidRPr="00F2477C">
        <w:rPr>
          <w:rFonts w:ascii="Arial" w:hAnsi="Arial" w:cs="Arial"/>
        </w:rPr>
        <w:t xml:space="preserve"> arranged in descending order based on their mean scores, where the factor with the highest mean value is identified as the most significant challenge influencing </w:t>
      </w:r>
      <w:r w:rsidR="00C731F7" w:rsidRPr="007E68C7">
        <w:rPr>
          <w:rFonts w:ascii="Arial" w:hAnsi="Arial" w:cs="Arial"/>
        </w:rPr>
        <w:t>tea cultivation by STGs</w:t>
      </w:r>
      <w:r w:rsidRPr="00F2477C">
        <w:rPr>
          <w:rFonts w:ascii="Arial" w:hAnsi="Arial" w:cs="Arial"/>
        </w:rPr>
        <w:t xml:space="preserve"> (</w:t>
      </w:r>
      <w:proofErr w:type="spellStart"/>
      <w:r w:rsidRPr="00F2477C">
        <w:rPr>
          <w:rFonts w:ascii="Arial" w:hAnsi="Arial" w:cs="Arial"/>
        </w:rPr>
        <w:t>Yitbarek</w:t>
      </w:r>
      <w:proofErr w:type="spellEnd"/>
      <w:r w:rsidRPr="00F2477C">
        <w:rPr>
          <w:rFonts w:ascii="Arial" w:hAnsi="Arial" w:cs="Arial"/>
        </w:rPr>
        <w:t xml:space="preserve"> </w:t>
      </w:r>
      <w:r w:rsidR="00C731F7" w:rsidRPr="007E68C7">
        <w:rPr>
          <w:rFonts w:ascii="Arial" w:hAnsi="Arial" w:cs="Arial"/>
        </w:rPr>
        <w:t>and</w:t>
      </w:r>
      <w:r w:rsidRPr="00F2477C">
        <w:rPr>
          <w:rFonts w:ascii="Arial" w:hAnsi="Arial" w:cs="Arial"/>
        </w:rPr>
        <w:t xml:space="preserve"> </w:t>
      </w:r>
      <w:proofErr w:type="spellStart"/>
      <w:r w:rsidRPr="00F2477C">
        <w:rPr>
          <w:rFonts w:ascii="Arial" w:hAnsi="Arial" w:cs="Arial"/>
        </w:rPr>
        <w:t>Wosen</w:t>
      </w:r>
      <w:proofErr w:type="spellEnd"/>
      <w:r w:rsidRPr="00F2477C">
        <w:rPr>
          <w:rFonts w:ascii="Arial" w:hAnsi="Arial" w:cs="Arial"/>
        </w:rPr>
        <w:t>, 2016</w:t>
      </w:r>
      <w:r w:rsidR="0075351E">
        <w:rPr>
          <w:rFonts w:ascii="Arial" w:hAnsi="Arial" w:cs="Arial"/>
        </w:rPr>
        <w:t>b</w:t>
      </w:r>
      <w:r w:rsidRPr="00F2477C">
        <w:rPr>
          <w:rFonts w:ascii="Arial" w:hAnsi="Arial" w:cs="Arial"/>
        </w:rPr>
        <w:t xml:space="preserve">; </w:t>
      </w:r>
      <w:proofErr w:type="spellStart"/>
      <w:r w:rsidRPr="00F2477C">
        <w:rPr>
          <w:rFonts w:ascii="Arial" w:hAnsi="Arial" w:cs="Arial"/>
        </w:rPr>
        <w:t>Longsa</w:t>
      </w:r>
      <w:proofErr w:type="spellEnd"/>
      <w:r w:rsidRPr="00F2477C">
        <w:rPr>
          <w:rFonts w:ascii="Arial" w:hAnsi="Arial" w:cs="Arial"/>
        </w:rPr>
        <w:t>, 2021</w:t>
      </w:r>
      <w:r w:rsidR="0075351E">
        <w:rPr>
          <w:rFonts w:ascii="Arial" w:hAnsi="Arial" w:cs="Arial"/>
        </w:rPr>
        <w:t>b</w:t>
      </w:r>
      <w:r w:rsidRPr="00F2477C">
        <w:rPr>
          <w:rFonts w:ascii="Arial" w:hAnsi="Arial" w:cs="Arial"/>
        </w:rPr>
        <w:t xml:space="preserve">; Garrett </w:t>
      </w:r>
      <w:r w:rsidR="00C731F7" w:rsidRPr="007E68C7">
        <w:rPr>
          <w:rFonts w:ascii="Arial" w:hAnsi="Arial" w:cs="Arial"/>
        </w:rPr>
        <w:t>and</w:t>
      </w:r>
      <w:r w:rsidRPr="00F2477C">
        <w:rPr>
          <w:rFonts w:ascii="Arial" w:hAnsi="Arial" w:cs="Arial"/>
        </w:rPr>
        <w:t xml:space="preserve"> Woodworth, 1969</w:t>
      </w:r>
      <w:r w:rsidR="00602696">
        <w:rPr>
          <w:rFonts w:ascii="Arial" w:hAnsi="Arial" w:cs="Arial"/>
        </w:rPr>
        <w:t>b</w:t>
      </w:r>
      <w:r w:rsidRPr="00F2477C">
        <w:rPr>
          <w:rFonts w:ascii="Arial" w:hAnsi="Arial" w:cs="Arial"/>
        </w:rPr>
        <w:t>). </w:t>
      </w:r>
    </w:p>
    <w:p w14:paraId="0FB60003" w14:textId="77777777" w:rsidR="00902823" w:rsidRPr="007E68C7" w:rsidRDefault="00000F8F" w:rsidP="00441B6F">
      <w:pPr>
        <w:pStyle w:val="Head1"/>
        <w:spacing w:after="0"/>
        <w:jc w:val="both"/>
        <w:rPr>
          <w:rFonts w:ascii="Arial" w:hAnsi="Arial" w:cs="Arial"/>
        </w:rPr>
      </w:pPr>
      <w:r w:rsidRPr="007E68C7">
        <w:rPr>
          <w:rFonts w:ascii="Arial" w:hAnsi="Arial" w:cs="Arial"/>
        </w:rPr>
        <w:t>3</w:t>
      </w:r>
      <w:r w:rsidR="00902823" w:rsidRPr="007E68C7">
        <w:rPr>
          <w:rFonts w:ascii="Arial" w:hAnsi="Arial" w:cs="Arial"/>
        </w:rPr>
        <w:t xml:space="preserve">. </w:t>
      </w:r>
      <w:r w:rsidRPr="007E68C7">
        <w:rPr>
          <w:rFonts w:ascii="Arial" w:hAnsi="Arial" w:cs="Arial"/>
        </w:rPr>
        <w:t>results and discussion</w:t>
      </w:r>
    </w:p>
    <w:p w14:paraId="542B39F9" w14:textId="77777777" w:rsidR="00790ADA" w:rsidRPr="007E68C7" w:rsidRDefault="00790ADA" w:rsidP="00441B6F">
      <w:pPr>
        <w:pStyle w:val="Head1"/>
        <w:spacing w:after="0"/>
        <w:jc w:val="both"/>
        <w:rPr>
          <w:rFonts w:ascii="Arial" w:hAnsi="Arial" w:cs="Arial"/>
        </w:rPr>
      </w:pPr>
    </w:p>
    <w:p w14:paraId="3C3CC033" w14:textId="11F9BBAE" w:rsidR="00790ADA" w:rsidRDefault="006C6C59" w:rsidP="006C6C59">
      <w:pPr>
        <w:pStyle w:val="Body"/>
        <w:spacing w:after="0"/>
        <w:rPr>
          <w:rFonts w:ascii="Arial" w:hAnsi="Arial" w:cs="Arial"/>
        </w:rPr>
      </w:pPr>
      <w:r w:rsidRPr="007E68C7">
        <w:rPr>
          <w:rFonts w:ascii="Arial" w:hAnsi="Arial" w:cs="Arial"/>
        </w:rPr>
        <w:t xml:space="preserve">The study explored the challenges faced by STGs in tea cultivation in Idukki and Wayanad districts. The constraints used in this study comprise of </w:t>
      </w:r>
      <w:r w:rsidRPr="004229C7">
        <w:rPr>
          <w:rFonts w:ascii="Arial" w:hAnsi="Arial" w:cs="Arial"/>
        </w:rPr>
        <w:t xml:space="preserve">price volatility, labour shortage, high wage rates, pests and diseases, climate change, lack of </w:t>
      </w:r>
      <w:r w:rsidR="00B6483E">
        <w:rPr>
          <w:rFonts w:ascii="Arial" w:hAnsi="Arial" w:cs="Arial"/>
        </w:rPr>
        <w:t>institutional</w:t>
      </w:r>
      <w:r w:rsidRPr="004229C7">
        <w:rPr>
          <w:rFonts w:ascii="Arial" w:hAnsi="Arial" w:cs="Arial"/>
        </w:rPr>
        <w:t xml:space="preserve"> support and the non-availability of planting material</w:t>
      </w:r>
      <w:r w:rsidRPr="007E68C7">
        <w:rPr>
          <w:rFonts w:ascii="Arial" w:hAnsi="Arial" w:cs="Arial"/>
        </w:rPr>
        <w:t>.</w:t>
      </w:r>
    </w:p>
    <w:p w14:paraId="11355628" w14:textId="77777777" w:rsidR="00497F8C" w:rsidRPr="007E68C7" w:rsidRDefault="00497F8C" w:rsidP="006C6C59">
      <w:pPr>
        <w:pStyle w:val="Body"/>
        <w:spacing w:after="0"/>
        <w:rPr>
          <w:rFonts w:ascii="Arial" w:hAnsi="Arial" w:cs="Arial"/>
        </w:rPr>
      </w:pPr>
    </w:p>
    <w:p w14:paraId="47348CB4" w14:textId="396E8947" w:rsidR="006C6C59" w:rsidRDefault="00497F8C" w:rsidP="006C6C59">
      <w:pPr>
        <w:pStyle w:val="Body"/>
        <w:spacing w:after="0"/>
        <w:rPr>
          <w:rFonts w:ascii="Arial" w:hAnsi="Arial" w:cs="Arial"/>
          <w:b/>
          <w:bCs/>
          <w:sz w:val="22"/>
          <w:szCs w:val="22"/>
        </w:rPr>
      </w:pPr>
      <w:r w:rsidRPr="00497F8C">
        <w:rPr>
          <w:rFonts w:ascii="Arial" w:hAnsi="Arial" w:cs="Arial"/>
          <w:b/>
          <w:bCs/>
          <w:sz w:val="22"/>
          <w:szCs w:val="22"/>
        </w:rPr>
        <w:t>3.1 Socio-demographic data of the respondent STGs</w:t>
      </w:r>
    </w:p>
    <w:p w14:paraId="445791C3" w14:textId="77777777" w:rsidR="00497F8C" w:rsidRDefault="00497F8C" w:rsidP="006C6C59">
      <w:pPr>
        <w:pStyle w:val="Body"/>
        <w:spacing w:after="0"/>
        <w:rPr>
          <w:rFonts w:ascii="Arial" w:hAnsi="Arial" w:cs="Arial"/>
          <w:b/>
          <w:bCs/>
          <w:sz w:val="22"/>
          <w:szCs w:val="22"/>
        </w:rPr>
      </w:pPr>
    </w:p>
    <w:p w14:paraId="34A7565E" w14:textId="7FA6F305" w:rsidR="00497F8C" w:rsidRPr="00497F8C" w:rsidRDefault="00497F8C" w:rsidP="00497F8C">
      <w:pPr>
        <w:pStyle w:val="Body"/>
        <w:spacing w:after="0"/>
        <w:rPr>
          <w:rFonts w:ascii="Arial" w:hAnsi="Arial" w:cs="Arial"/>
        </w:rPr>
      </w:pPr>
      <w:r w:rsidRPr="00497F8C">
        <w:rPr>
          <w:rFonts w:ascii="Arial" w:hAnsi="Arial" w:cs="Arial"/>
        </w:rPr>
        <w:t>The socio-economic profile showed that more than 80</w:t>
      </w:r>
      <w:r>
        <w:rPr>
          <w:rFonts w:ascii="Arial" w:hAnsi="Arial" w:cs="Arial"/>
        </w:rPr>
        <w:t xml:space="preserve"> per cent</w:t>
      </w:r>
      <w:r w:rsidRPr="00497F8C">
        <w:rPr>
          <w:rFonts w:ascii="Arial" w:hAnsi="Arial" w:cs="Arial"/>
        </w:rPr>
        <w:t xml:space="preserve"> of the respondents were men in both districts. The growers had an average age of about 55 years, with most falling in the 45</w:t>
      </w:r>
      <w:r>
        <w:rPr>
          <w:rFonts w:ascii="Arial" w:hAnsi="Arial" w:cs="Arial"/>
        </w:rPr>
        <w:t>-</w:t>
      </w:r>
      <w:r w:rsidRPr="00497F8C">
        <w:rPr>
          <w:rFonts w:ascii="Arial" w:hAnsi="Arial" w:cs="Arial"/>
        </w:rPr>
        <w:t>60 years range. Annual income levels placed the majority of growers in the medium-income bracket, typically earning between ₹2,00,000 and ₹4,00,000 per year. Household size was generally small, with most families having fewer than 4 members. Landholdings were limited, as most STGs owned less than 1 hectare of operational land.</w:t>
      </w:r>
    </w:p>
    <w:p w14:paraId="0FFBBE4E" w14:textId="77777777" w:rsidR="00497F8C" w:rsidRPr="00497F8C" w:rsidRDefault="00497F8C" w:rsidP="006C6C59">
      <w:pPr>
        <w:pStyle w:val="Body"/>
        <w:spacing w:after="0"/>
        <w:rPr>
          <w:rFonts w:ascii="Arial" w:hAnsi="Arial" w:cs="Arial"/>
          <w:b/>
          <w:bCs/>
        </w:rPr>
      </w:pPr>
    </w:p>
    <w:p w14:paraId="52B59EAF" w14:textId="44248440" w:rsidR="006C6C59" w:rsidRPr="007E68C7" w:rsidRDefault="006C6C59" w:rsidP="006C6C59">
      <w:pPr>
        <w:pStyle w:val="Body"/>
        <w:spacing w:after="0"/>
        <w:rPr>
          <w:rFonts w:ascii="Arial" w:hAnsi="Arial" w:cs="Arial"/>
        </w:rPr>
      </w:pPr>
      <w:r w:rsidRPr="007E68C7">
        <w:rPr>
          <w:rFonts w:ascii="Arial" w:hAnsi="Arial" w:cs="Arial"/>
          <w:b/>
          <w:caps/>
          <w:sz w:val="22"/>
        </w:rPr>
        <w:t>3.</w:t>
      </w:r>
      <w:r w:rsidR="00497F8C">
        <w:rPr>
          <w:rFonts w:ascii="Arial" w:hAnsi="Arial" w:cs="Arial"/>
          <w:b/>
          <w:caps/>
          <w:sz w:val="22"/>
        </w:rPr>
        <w:t>2</w:t>
      </w:r>
      <w:r w:rsidRPr="007E68C7">
        <w:rPr>
          <w:rFonts w:ascii="Arial" w:hAnsi="Arial" w:cs="Arial"/>
          <w:b/>
          <w:caps/>
          <w:sz w:val="22"/>
        </w:rPr>
        <w:t xml:space="preserve"> </w:t>
      </w:r>
      <w:r w:rsidRPr="007E68C7">
        <w:rPr>
          <w:rFonts w:ascii="Arial" w:hAnsi="Arial" w:cs="Arial"/>
          <w:b/>
          <w:sz w:val="22"/>
        </w:rPr>
        <w:t>Constraints faced by STGs in Idukki district</w:t>
      </w:r>
      <w:r w:rsidRPr="007E68C7">
        <w:rPr>
          <w:rFonts w:ascii="Arial" w:hAnsi="Arial" w:cs="Arial"/>
        </w:rPr>
        <w:t xml:space="preserve">  </w:t>
      </w:r>
    </w:p>
    <w:p w14:paraId="2964097A" w14:textId="77777777" w:rsidR="006C6C59" w:rsidRPr="007E68C7" w:rsidRDefault="006C6C59" w:rsidP="006C6C59">
      <w:pPr>
        <w:pStyle w:val="Body"/>
        <w:spacing w:after="0"/>
        <w:rPr>
          <w:rFonts w:ascii="Arial" w:hAnsi="Arial" w:cs="Arial"/>
        </w:rPr>
      </w:pPr>
    </w:p>
    <w:p w14:paraId="2A855FE5" w14:textId="77777777" w:rsidR="00D85145" w:rsidRDefault="00D85145" w:rsidP="00D85145">
      <w:pPr>
        <w:pStyle w:val="Body"/>
        <w:spacing w:after="0"/>
        <w:rPr>
          <w:rFonts w:ascii="Arial" w:hAnsi="Arial" w:cs="Arial"/>
          <w:lang w:val="en-US"/>
        </w:rPr>
      </w:pPr>
      <w:r w:rsidRPr="00D85145">
        <w:rPr>
          <w:rFonts w:ascii="Arial" w:hAnsi="Arial" w:cs="Arial"/>
          <w:lang w:val="en-US"/>
        </w:rPr>
        <w:t>Price volatility was identified as the most significant constraint for STGs in Idukki, reflecting their exposure to unstable market returns and fluctuating income (</w:t>
      </w:r>
      <w:proofErr w:type="spellStart"/>
      <w:r w:rsidRPr="00D85145">
        <w:rPr>
          <w:rFonts w:ascii="Arial" w:hAnsi="Arial" w:cs="Arial"/>
          <w:lang w:val="en-US"/>
        </w:rPr>
        <w:t>Satheeshkumar</w:t>
      </w:r>
      <w:proofErr w:type="spellEnd"/>
      <w:r w:rsidRPr="00D85145">
        <w:rPr>
          <w:rFonts w:ascii="Arial" w:hAnsi="Arial" w:cs="Arial"/>
          <w:lang w:val="en-US"/>
        </w:rPr>
        <w:t xml:space="preserve">, 2024a; </w:t>
      </w:r>
      <w:proofErr w:type="spellStart"/>
      <w:r w:rsidRPr="00D85145">
        <w:rPr>
          <w:rFonts w:ascii="Arial" w:hAnsi="Arial" w:cs="Arial"/>
          <w:lang w:val="en-US"/>
        </w:rPr>
        <w:t>Sheeja</w:t>
      </w:r>
      <w:proofErr w:type="spellEnd"/>
      <w:r w:rsidRPr="00D85145">
        <w:rPr>
          <w:rFonts w:ascii="Arial" w:hAnsi="Arial" w:cs="Arial"/>
          <w:lang w:val="en-US"/>
        </w:rPr>
        <w:t>, 2024a). This instability is closely linked to pronounced seasonal patterns, particularly the monsoon, which leads to temporary surges in production and consequently depresses market prices (</w:t>
      </w:r>
      <w:proofErr w:type="spellStart"/>
      <w:r w:rsidRPr="00D85145">
        <w:rPr>
          <w:rFonts w:ascii="Arial" w:hAnsi="Arial" w:cs="Arial"/>
          <w:lang w:val="en-US"/>
        </w:rPr>
        <w:t>Satheeshkumar</w:t>
      </w:r>
      <w:proofErr w:type="spellEnd"/>
      <w:r w:rsidRPr="00D85145">
        <w:rPr>
          <w:rFonts w:ascii="Arial" w:hAnsi="Arial" w:cs="Arial"/>
          <w:lang w:val="en-US"/>
        </w:rPr>
        <w:t>, 2024b). High wage rates further intensified production challenges by increasing operational costs and restricting growers’ ability to carry out timely field operations (Shah and Patel, 2016a). The mean Garrett scores and corresponding rankings are presented in Table 1.</w:t>
      </w:r>
    </w:p>
    <w:p w14:paraId="717BFD69" w14:textId="77777777" w:rsidR="00D85145" w:rsidRPr="00D85145" w:rsidRDefault="00D85145" w:rsidP="00D85145">
      <w:pPr>
        <w:pStyle w:val="Body"/>
        <w:spacing w:after="0"/>
        <w:rPr>
          <w:rFonts w:ascii="Arial" w:hAnsi="Arial" w:cs="Arial"/>
          <w:lang w:val="en-US"/>
        </w:rPr>
      </w:pPr>
    </w:p>
    <w:p w14:paraId="59BC9C1F" w14:textId="77777777" w:rsidR="00D85145" w:rsidRDefault="00D85145" w:rsidP="00D85145">
      <w:pPr>
        <w:pStyle w:val="Body"/>
        <w:spacing w:after="0"/>
        <w:rPr>
          <w:rFonts w:ascii="Arial" w:hAnsi="Arial" w:cs="Arial"/>
          <w:lang w:val="en-US"/>
        </w:rPr>
      </w:pPr>
      <w:r w:rsidRPr="00D85145">
        <w:rPr>
          <w:rFonts w:ascii="Arial" w:hAnsi="Arial" w:cs="Arial"/>
          <w:lang w:val="en-US"/>
        </w:rPr>
        <w:lastRenderedPageBreak/>
        <w:t xml:space="preserve">The study also revealed that climate change and </w:t>
      </w:r>
      <w:proofErr w:type="spellStart"/>
      <w:r w:rsidRPr="00D85145">
        <w:rPr>
          <w:rFonts w:ascii="Arial" w:hAnsi="Arial" w:cs="Arial"/>
          <w:lang w:val="en-US"/>
        </w:rPr>
        <w:t>labour</w:t>
      </w:r>
      <w:proofErr w:type="spellEnd"/>
      <w:r w:rsidRPr="00D85145">
        <w:rPr>
          <w:rFonts w:ascii="Arial" w:hAnsi="Arial" w:cs="Arial"/>
          <w:lang w:val="en-US"/>
        </w:rPr>
        <w:t xml:space="preserve"> shortage were ranked lower in perceived severity, suggesting that growers viewed market-related pressures and wage dynamics as more immediate constraints than environmental or </w:t>
      </w:r>
      <w:proofErr w:type="spellStart"/>
      <w:r w:rsidRPr="00D85145">
        <w:rPr>
          <w:rFonts w:ascii="Arial" w:hAnsi="Arial" w:cs="Arial"/>
          <w:lang w:val="en-US"/>
        </w:rPr>
        <w:t>labour</w:t>
      </w:r>
      <w:proofErr w:type="spellEnd"/>
      <w:r w:rsidRPr="00D85145">
        <w:rPr>
          <w:rFonts w:ascii="Arial" w:hAnsi="Arial" w:cs="Arial"/>
          <w:lang w:val="en-US"/>
        </w:rPr>
        <w:t xml:space="preserve">-related issues. This </w:t>
      </w:r>
      <w:proofErr w:type="spellStart"/>
      <w:r w:rsidRPr="00D85145">
        <w:rPr>
          <w:rFonts w:ascii="Arial" w:hAnsi="Arial" w:cs="Arial"/>
          <w:lang w:val="en-US"/>
        </w:rPr>
        <w:t>prioritisation</w:t>
      </w:r>
      <w:proofErr w:type="spellEnd"/>
      <w:r w:rsidRPr="00D85145">
        <w:rPr>
          <w:rFonts w:ascii="Arial" w:hAnsi="Arial" w:cs="Arial"/>
          <w:lang w:val="en-US"/>
        </w:rPr>
        <w:t xml:space="preserve"> indicates that economic vulnerabilities continued to outweigh agronomic concerns in Idukki.</w:t>
      </w:r>
    </w:p>
    <w:p w14:paraId="1E086AEE" w14:textId="77777777" w:rsidR="00D85145" w:rsidRPr="00D85145" w:rsidRDefault="00D85145" w:rsidP="00D85145">
      <w:pPr>
        <w:pStyle w:val="Body"/>
        <w:spacing w:after="0"/>
        <w:rPr>
          <w:rFonts w:ascii="Arial" w:hAnsi="Arial" w:cs="Arial"/>
          <w:lang w:val="en-US"/>
        </w:rPr>
      </w:pPr>
    </w:p>
    <w:p w14:paraId="33BE397D" w14:textId="77777777" w:rsidR="00D85145" w:rsidRPr="00D85145" w:rsidRDefault="00D85145" w:rsidP="00D85145">
      <w:pPr>
        <w:pStyle w:val="Body"/>
        <w:spacing w:after="0"/>
        <w:rPr>
          <w:rFonts w:ascii="Arial" w:hAnsi="Arial" w:cs="Arial"/>
          <w:lang w:val="en-US"/>
        </w:rPr>
      </w:pPr>
      <w:r w:rsidRPr="00D85145">
        <w:rPr>
          <w:rFonts w:ascii="Arial" w:hAnsi="Arial" w:cs="Arial"/>
          <w:lang w:val="en-US"/>
        </w:rPr>
        <w:t xml:space="preserve">The survey additionally showed a notable inclination among STGs to shift towards alternative crops such as cardamom and coffee or to diversify into non-farm and tourism-related activities as a means of </w:t>
      </w:r>
      <w:proofErr w:type="spellStart"/>
      <w:r w:rsidRPr="00D85145">
        <w:rPr>
          <w:rFonts w:ascii="Arial" w:hAnsi="Arial" w:cs="Arial"/>
          <w:lang w:val="en-US"/>
        </w:rPr>
        <w:t>stabilising</w:t>
      </w:r>
      <w:proofErr w:type="spellEnd"/>
      <w:r w:rsidRPr="00D85145">
        <w:rPr>
          <w:rFonts w:ascii="Arial" w:hAnsi="Arial" w:cs="Arial"/>
          <w:lang w:val="en-US"/>
        </w:rPr>
        <w:t xml:space="preserve"> household income. Such </w:t>
      </w:r>
      <w:proofErr w:type="spellStart"/>
      <w:r w:rsidRPr="00D85145">
        <w:rPr>
          <w:rFonts w:ascii="Arial" w:hAnsi="Arial" w:cs="Arial"/>
          <w:lang w:val="en-US"/>
        </w:rPr>
        <w:t>behavioural</w:t>
      </w:r>
      <w:proofErr w:type="spellEnd"/>
      <w:r w:rsidRPr="00D85145">
        <w:rPr>
          <w:rFonts w:ascii="Arial" w:hAnsi="Arial" w:cs="Arial"/>
          <w:lang w:val="en-US"/>
        </w:rPr>
        <w:t xml:space="preserve"> responses align with previous findings that highlight persistent price variability as a key driver of livelihood diversification among Kerala’s STGs (</w:t>
      </w:r>
      <w:proofErr w:type="spellStart"/>
      <w:r w:rsidRPr="00D85145">
        <w:rPr>
          <w:rFonts w:ascii="Arial" w:hAnsi="Arial" w:cs="Arial"/>
          <w:lang w:val="en-US"/>
        </w:rPr>
        <w:t>Satheeshkumar</w:t>
      </w:r>
      <w:proofErr w:type="spellEnd"/>
      <w:r w:rsidRPr="00D85145">
        <w:rPr>
          <w:rFonts w:ascii="Arial" w:hAnsi="Arial" w:cs="Arial"/>
          <w:lang w:val="en-US"/>
        </w:rPr>
        <w:t xml:space="preserve">, 2024c; </w:t>
      </w:r>
      <w:proofErr w:type="spellStart"/>
      <w:r w:rsidRPr="00D85145">
        <w:rPr>
          <w:rFonts w:ascii="Arial" w:hAnsi="Arial" w:cs="Arial"/>
          <w:lang w:val="en-US"/>
        </w:rPr>
        <w:t>Sheeja</w:t>
      </w:r>
      <w:proofErr w:type="spellEnd"/>
      <w:r w:rsidRPr="00D85145">
        <w:rPr>
          <w:rFonts w:ascii="Arial" w:hAnsi="Arial" w:cs="Arial"/>
          <w:lang w:val="en-US"/>
        </w:rPr>
        <w:t xml:space="preserve">, 2024b). Similar observations were reported by </w:t>
      </w:r>
      <w:proofErr w:type="spellStart"/>
      <w:r w:rsidRPr="00D85145">
        <w:rPr>
          <w:rFonts w:ascii="Arial" w:hAnsi="Arial" w:cs="Arial"/>
          <w:lang w:val="en-US"/>
        </w:rPr>
        <w:t>Bermúdez</w:t>
      </w:r>
      <w:proofErr w:type="spellEnd"/>
      <w:r w:rsidRPr="00D85145">
        <w:rPr>
          <w:rFonts w:ascii="Arial" w:hAnsi="Arial" w:cs="Arial"/>
          <w:lang w:val="en-US"/>
        </w:rPr>
        <w:t xml:space="preserve"> et al. (2024), </w:t>
      </w:r>
      <w:proofErr w:type="spellStart"/>
      <w:r w:rsidRPr="00D85145">
        <w:rPr>
          <w:rFonts w:ascii="Arial" w:hAnsi="Arial" w:cs="Arial"/>
          <w:lang w:val="en-US"/>
        </w:rPr>
        <w:t>Divyanshu</w:t>
      </w:r>
      <w:proofErr w:type="spellEnd"/>
      <w:r w:rsidRPr="00D85145">
        <w:rPr>
          <w:rFonts w:ascii="Arial" w:hAnsi="Arial" w:cs="Arial"/>
          <w:lang w:val="en-US"/>
        </w:rPr>
        <w:t xml:space="preserve"> et al. (2022), and Joy et al. (2022), who documented strong associations between volatile tea prices and growers’ adaptive livelihood strategies in small-scale tea systems.</w:t>
      </w:r>
    </w:p>
    <w:p w14:paraId="4744822B" w14:textId="77777777" w:rsidR="00DC4F65" w:rsidRPr="00EE1564" w:rsidRDefault="00DC4F65" w:rsidP="006C6C59">
      <w:pPr>
        <w:pStyle w:val="Body"/>
        <w:spacing w:after="0"/>
        <w:rPr>
          <w:rFonts w:ascii="Arial" w:hAnsi="Arial" w:cs="Arial"/>
          <w:lang w:val="en-US"/>
        </w:rPr>
      </w:pPr>
    </w:p>
    <w:p w14:paraId="01A64AFF" w14:textId="788657B7" w:rsidR="00863BD3" w:rsidRPr="007E68C7" w:rsidRDefault="009500A6" w:rsidP="00290096">
      <w:pPr>
        <w:tabs>
          <w:tab w:val="left" w:pos="1080"/>
        </w:tabs>
        <w:jc w:val="both"/>
        <w:rPr>
          <w:rFonts w:ascii="Arial" w:hAnsi="Arial"/>
          <w:b/>
        </w:rPr>
      </w:pPr>
      <w:r w:rsidRPr="007E68C7">
        <w:rPr>
          <w:rFonts w:ascii="Arial" w:hAnsi="Arial"/>
          <w:b/>
        </w:rPr>
        <w:t>Table 1.</w:t>
      </w:r>
      <w:r w:rsidR="00863BD3" w:rsidRPr="007E68C7">
        <w:rPr>
          <w:rFonts w:ascii="Arial" w:hAnsi="Arial"/>
          <w:b/>
        </w:rPr>
        <w:tab/>
      </w:r>
      <w:r w:rsidR="00290096" w:rsidRPr="007E68C7">
        <w:rPr>
          <w:rFonts w:ascii="Arial" w:hAnsi="Arial"/>
          <w:b/>
        </w:rPr>
        <w:t>Mean Garrett score and ranking of constraints faced by STGs in Idukki district</w:t>
      </w:r>
    </w:p>
    <w:p w14:paraId="6397C7FD" w14:textId="77777777" w:rsidR="00863BD3" w:rsidRPr="007E68C7" w:rsidRDefault="00863BD3" w:rsidP="00441B6F">
      <w:pPr>
        <w:tabs>
          <w:tab w:val="left" w:pos="1080"/>
        </w:tabs>
        <w:jc w:val="both"/>
        <w:rPr>
          <w:rFonts w:ascii="Arial" w:hAnsi="Arial"/>
          <w:b/>
        </w:rPr>
      </w:pPr>
    </w:p>
    <w:tbl>
      <w:tblPr>
        <w:tblW w:w="7268" w:type="dxa"/>
        <w:jc w:val="center"/>
        <w:tblBorders>
          <w:top w:val="single" w:sz="4" w:space="0" w:color="auto"/>
          <w:bottom w:val="single" w:sz="2" w:space="0" w:color="auto"/>
          <w:insideH w:val="single" w:sz="4" w:space="0" w:color="auto"/>
        </w:tblBorders>
        <w:tblLook w:val="01E0" w:firstRow="1" w:lastRow="1" w:firstColumn="1" w:lastColumn="1" w:noHBand="0" w:noVBand="0"/>
      </w:tblPr>
      <w:tblGrid>
        <w:gridCol w:w="3346"/>
        <w:gridCol w:w="2138"/>
        <w:gridCol w:w="1784"/>
      </w:tblGrid>
      <w:tr w:rsidR="00863BD3" w:rsidRPr="007E68C7" w14:paraId="4808A15A" w14:textId="77777777" w:rsidTr="009C23C2">
        <w:trPr>
          <w:jc w:val="center"/>
        </w:trPr>
        <w:tc>
          <w:tcPr>
            <w:tcW w:w="3346" w:type="dxa"/>
          </w:tcPr>
          <w:p w14:paraId="50E02D52" w14:textId="2A6E1BD3" w:rsidR="00863BD3" w:rsidRPr="007E68C7" w:rsidRDefault="00E42560" w:rsidP="00441B6F">
            <w:pPr>
              <w:jc w:val="both"/>
              <w:rPr>
                <w:rFonts w:ascii="Arial" w:hAnsi="Arial"/>
                <w:b/>
                <w:bCs/>
              </w:rPr>
            </w:pPr>
            <w:r w:rsidRPr="007E68C7">
              <w:rPr>
                <w:rFonts w:ascii="Arial" w:hAnsi="Arial"/>
                <w:b/>
              </w:rPr>
              <w:t>Constraints</w:t>
            </w:r>
          </w:p>
        </w:tc>
        <w:tc>
          <w:tcPr>
            <w:tcW w:w="2138" w:type="dxa"/>
          </w:tcPr>
          <w:p w14:paraId="4337841F" w14:textId="7972DDA7" w:rsidR="00863BD3" w:rsidRPr="007E68C7" w:rsidRDefault="00E42560" w:rsidP="00441B6F">
            <w:pPr>
              <w:jc w:val="both"/>
              <w:rPr>
                <w:rFonts w:ascii="Arial" w:hAnsi="Arial"/>
                <w:b/>
                <w:bCs/>
              </w:rPr>
            </w:pPr>
            <w:r w:rsidRPr="007E68C7">
              <w:rPr>
                <w:rFonts w:ascii="Arial" w:hAnsi="Arial"/>
                <w:b/>
                <w:bCs/>
              </w:rPr>
              <w:t>Mean Garrett score</w:t>
            </w:r>
          </w:p>
        </w:tc>
        <w:tc>
          <w:tcPr>
            <w:tcW w:w="1784" w:type="dxa"/>
          </w:tcPr>
          <w:p w14:paraId="43D4713A" w14:textId="2D958306" w:rsidR="00863BD3" w:rsidRPr="007E68C7" w:rsidRDefault="00E42560" w:rsidP="00441B6F">
            <w:pPr>
              <w:jc w:val="both"/>
              <w:rPr>
                <w:rFonts w:ascii="Arial" w:hAnsi="Arial"/>
                <w:b/>
                <w:bCs/>
              </w:rPr>
            </w:pPr>
            <w:r w:rsidRPr="007E68C7">
              <w:rPr>
                <w:rFonts w:ascii="Arial" w:hAnsi="Arial"/>
                <w:b/>
                <w:bCs/>
              </w:rPr>
              <w:t>Rank</w:t>
            </w:r>
          </w:p>
        </w:tc>
      </w:tr>
      <w:tr w:rsidR="00863BD3" w:rsidRPr="007E68C7" w14:paraId="1CF9932E" w14:textId="77777777" w:rsidTr="009C23C2">
        <w:trPr>
          <w:trHeight w:val="773"/>
          <w:jc w:val="center"/>
          <w:hidden/>
        </w:trPr>
        <w:tc>
          <w:tcPr>
            <w:tcW w:w="3346" w:type="dxa"/>
          </w:tcPr>
          <w:p w14:paraId="0E22C706" w14:textId="77777777" w:rsidR="00863BD3" w:rsidRPr="007E68C7" w:rsidRDefault="00863BD3" w:rsidP="00E42560">
            <w:pPr>
              <w:rPr>
                <w:rFonts w:ascii="Arial" w:hAnsi="Arial" w:cs="Arial"/>
                <w:vanish/>
              </w:rPr>
            </w:pPr>
          </w:p>
          <w:p w14:paraId="35A0B4B3" w14:textId="03A8C256" w:rsidR="00863BD3" w:rsidRPr="007E68C7" w:rsidRDefault="00290096" w:rsidP="00E42560">
            <w:pPr>
              <w:rPr>
                <w:rFonts w:ascii="Arial" w:hAnsi="Arial" w:cs="Arial"/>
                <w:vanish/>
              </w:rPr>
            </w:pPr>
            <w:r w:rsidRPr="007E68C7">
              <w:rPr>
                <w:rFonts w:ascii="Arial" w:hAnsi="Arial" w:cs="Arial"/>
              </w:rPr>
              <w:t>Price volatility</w:t>
            </w:r>
          </w:p>
          <w:p w14:paraId="54AF8C9F" w14:textId="77777777" w:rsidR="00290096" w:rsidRPr="007E68C7" w:rsidRDefault="00290096" w:rsidP="00E42560">
            <w:pPr>
              <w:rPr>
                <w:rFonts w:ascii="Arial" w:hAnsi="Arial" w:cs="Arial"/>
              </w:rPr>
            </w:pPr>
          </w:p>
          <w:p w14:paraId="2984ED20" w14:textId="77777777" w:rsidR="009C23C2" w:rsidRDefault="009C23C2" w:rsidP="009C23C2">
            <w:pPr>
              <w:rPr>
                <w:rFonts w:ascii="Arial" w:hAnsi="Arial" w:cs="Arial"/>
              </w:rPr>
            </w:pPr>
            <w:r w:rsidRPr="007E68C7">
              <w:rPr>
                <w:rFonts w:ascii="Arial" w:hAnsi="Arial" w:cs="Arial"/>
                <w:color w:val="000000" w:themeColor="text1"/>
              </w:rPr>
              <w:t xml:space="preserve">Lack of </w:t>
            </w:r>
            <w:r>
              <w:rPr>
                <w:rFonts w:ascii="Arial" w:hAnsi="Arial" w:cs="Arial"/>
                <w:color w:val="000000" w:themeColor="text1"/>
              </w:rPr>
              <w:t>institutional</w:t>
            </w:r>
            <w:r w:rsidRPr="007E68C7">
              <w:rPr>
                <w:rFonts w:ascii="Arial" w:hAnsi="Arial" w:cs="Arial"/>
                <w:color w:val="000000" w:themeColor="text1"/>
              </w:rPr>
              <w:t xml:space="preserve"> support</w:t>
            </w:r>
          </w:p>
          <w:p w14:paraId="2AD47F3E" w14:textId="7E267EF4" w:rsidR="009C23C2" w:rsidRPr="007E68C7" w:rsidRDefault="009C23C2" w:rsidP="009C23C2">
            <w:pPr>
              <w:rPr>
                <w:rFonts w:ascii="Arial" w:hAnsi="Arial" w:cs="Arial"/>
              </w:rPr>
            </w:pPr>
            <w:r>
              <w:rPr>
                <w:rFonts w:ascii="Arial" w:hAnsi="Arial" w:cs="Arial"/>
              </w:rPr>
              <w:t>High wage rate</w:t>
            </w:r>
          </w:p>
          <w:p w14:paraId="65ED5A73" w14:textId="77777777" w:rsidR="00290096" w:rsidRDefault="00290096" w:rsidP="009C23C2">
            <w:pPr>
              <w:rPr>
                <w:rFonts w:ascii="Arial" w:hAnsi="Arial" w:cs="Arial"/>
                <w:color w:val="000000" w:themeColor="text1"/>
              </w:rPr>
            </w:pPr>
            <w:r w:rsidRPr="007E68C7">
              <w:rPr>
                <w:rFonts w:ascii="Arial" w:hAnsi="Arial" w:cs="Arial"/>
                <w:color w:val="000000" w:themeColor="text1"/>
              </w:rPr>
              <w:t>Disease and pest incidence</w:t>
            </w:r>
          </w:p>
          <w:p w14:paraId="412F1885" w14:textId="77777777" w:rsidR="009C23C2" w:rsidRPr="007E68C7" w:rsidRDefault="009C23C2" w:rsidP="009C23C2">
            <w:pPr>
              <w:rPr>
                <w:rFonts w:ascii="Arial" w:hAnsi="Arial" w:cs="Arial"/>
              </w:rPr>
            </w:pPr>
            <w:r w:rsidRPr="007E68C7">
              <w:rPr>
                <w:rFonts w:ascii="Arial" w:hAnsi="Arial" w:cs="Arial"/>
                <w:color w:val="000000" w:themeColor="text1"/>
              </w:rPr>
              <w:t>Climate change</w:t>
            </w:r>
          </w:p>
          <w:p w14:paraId="416FF8D1" w14:textId="77777777" w:rsidR="009C23C2" w:rsidRPr="007E68C7" w:rsidRDefault="009C23C2" w:rsidP="009C23C2">
            <w:pPr>
              <w:rPr>
                <w:rFonts w:ascii="Arial" w:hAnsi="Arial" w:cs="Arial"/>
              </w:rPr>
            </w:pPr>
            <w:r w:rsidRPr="007E68C7">
              <w:rPr>
                <w:rFonts w:ascii="Arial" w:hAnsi="Arial" w:cs="Arial"/>
                <w:color w:val="000000" w:themeColor="text1"/>
              </w:rPr>
              <w:t>Labour shortage</w:t>
            </w:r>
          </w:p>
          <w:p w14:paraId="6892A1EC" w14:textId="6A8FAA99" w:rsidR="009C23C2" w:rsidRPr="007E68C7" w:rsidRDefault="009C23C2" w:rsidP="009C23C2">
            <w:pPr>
              <w:rPr>
                <w:rFonts w:ascii="Arial" w:hAnsi="Arial" w:cs="Arial"/>
              </w:rPr>
            </w:pPr>
          </w:p>
        </w:tc>
        <w:tc>
          <w:tcPr>
            <w:tcW w:w="2138" w:type="dxa"/>
          </w:tcPr>
          <w:p w14:paraId="6A6DBA06" w14:textId="0DEF179A" w:rsidR="00863BD3" w:rsidRPr="007E68C7" w:rsidRDefault="009C23C2" w:rsidP="00441B6F">
            <w:pPr>
              <w:jc w:val="both"/>
              <w:rPr>
                <w:rFonts w:ascii="Arial" w:hAnsi="Arial"/>
              </w:rPr>
            </w:pPr>
            <w:r>
              <w:rPr>
                <w:rFonts w:ascii="Arial" w:hAnsi="Arial"/>
              </w:rPr>
              <w:t>91.67</w:t>
            </w:r>
          </w:p>
          <w:p w14:paraId="5F676717" w14:textId="5055175E" w:rsidR="00E42560" w:rsidRPr="007E68C7" w:rsidRDefault="009C23C2" w:rsidP="00441B6F">
            <w:pPr>
              <w:jc w:val="both"/>
              <w:rPr>
                <w:rFonts w:ascii="Arial" w:hAnsi="Arial"/>
              </w:rPr>
            </w:pPr>
            <w:r>
              <w:rPr>
                <w:rFonts w:ascii="Arial" w:hAnsi="Arial"/>
              </w:rPr>
              <w:t>75.00</w:t>
            </w:r>
          </w:p>
          <w:p w14:paraId="3D3F8D08" w14:textId="62715F3E" w:rsidR="00E42560" w:rsidRPr="007E68C7" w:rsidRDefault="00E42560" w:rsidP="00441B6F">
            <w:pPr>
              <w:jc w:val="both"/>
              <w:rPr>
                <w:rFonts w:ascii="Arial" w:hAnsi="Arial"/>
              </w:rPr>
            </w:pPr>
            <w:r w:rsidRPr="007E68C7">
              <w:rPr>
                <w:rFonts w:ascii="Arial" w:hAnsi="Arial"/>
              </w:rPr>
              <w:t>58.</w:t>
            </w:r>
            <w:r w:rsidR="009C23C2">
              <w:rPr>
                <w:rFonts w:ascii="Arial" w:hAnsi="Arial"/>
              </w:rPr>
              <w:t>33</w:t>
            </w:r>
          </w:p>
          <w:p w14:paraId="3307C666" w14:textId="7066D7C7" w:rsidR="00E42560" w:rsidRPr="007E68C7" w:rsidRDefault="009C23C2" w:rsidP="00441B6F">
            <w:pPr>
              <w:jc w:val="both"/>
              <w:rPr>
                <w:rFonts w:ascii="Arial" w:hAnsi="Arial"/>
              </w:rPr>
            </w:pPr>
            <w:r>
              <w:rPr>
                <w:rFonts w:ascii="Arial" w:hAnsi="Arial"/>
              </w:rPr>
              <w:t>33.50</w:t>
            </w:r>
          </w:p>
          <w:p w14:paraId="2FC1A12B" w14:textId="577182C3" w:rsidR="00E42560" w:rsidRPr="007E68C7" w:rsidRDefault="009C23C2" w:rsidP="00441B6F">
            <w:pPr>
              <w:jc w:val="both"/>
              <w:rPr>
                <w:rFonts w:ascii="Arial" w:hAnsi="Arial"/>
              </w:rPr>
            </w:pPr>
            <w:r>
              <w:rPr>
                <w:rFonts w:ascii="Arial" w:hAnsi="Arial"/>
              </w:rPr>
              <w:t>33.17</w:t>
            </w:r>
          </w:p>
          <w:p w14:paraId="1D4EEDCC" w14:textId="793D6489" w:rsidR="00E42560" w:rsidRPr="007E68C7" w:rsidRDefault="009C23C2" w:rsidP="00441B6F">
            <w:pPr>
              <w:jc w:val="both"/>
              <w:rPr>
                <w:rFonts w:ascii="Arial" w:hAnsi="Arial"/>
              </w:rPr>
            </w:pPr>
            <w:r>
              <w:rPr>
                <w:rFonts w:ascii="Arial" w:hAnsi="Arial"/>
              </w:rPr>
              <w:t>8.33</w:t>
            </w:r>
          </w:p>
          <w:p w14:paraId="0059007D" w14:textId="1614A33E" w:rsidR="00E42560" w:rsidRPr="007E68C7" w:rsidRDefault="00E42560" w:rsidP="00441B6F">
            <w:pPr>
              <w:jc w:val="both"/>
              <w:rPr>
                <w:rFonts w:ascii="Arial" w:hAnsi="Arial"/>
              </w:rPr>
            </w:pPr>
          </w:p>
        </w:tc>
        <w:tc>
          <w:tcPr>
            <w:tcW w:w="1784" w:type="dxa"/>
          </w:tcPr>
          <w:p w14:paraId="4CAF7E09" w14:textId="77777777" w:rsidR="00863BD3" w:rsidRPr="007E68C7" w:rsidRDefault="00E42560" w:rsidP="008E710C">
            <w:pPr>
              <w:jc w:val="both"/>
              <w:rPr>
                <w:rFonts w:ascii="Arial" w:hAnsi="Arial"/>
              </w:rPr>
            </w:pPr>
            <w:r w:rsidRPr="007E68C7">
              <w:rPr>
                <w:rFonts w:ascii="Arial" w:hAnsi="Arial" w:cs="Arial"/>
              </w:rPr>
              <w:t>I</w:t>
            </w:r>
          </w:p>
          <w:p w14:paraId="61925E0E" w14:textId="77777777" w:rsidR="00E42560" w:rsidRPr="007E68C7" w:rsidRDefault="00E42560" w:rsidP="008E710C">
            <w:pPr>
              <w:jc w:val="both"/>
              <w:rPr>
                <w:rFonts w:ascii="Arial" w:hAnsi="Arial"/>
              </w:rPr>
            </w:pPr>
            <w:r w:rsidRPr="007E68C7">
              <w:rPr>
                <w:rFonts w:ascii="Arial" w:hAnsi="Arial"/>
              </w:rPr>
              <w:t>II</w:t>
            </w:r>
          </w:p>
          <w:p w14:paraId="22BFE443" w14:textId="77777777" w:rsidR="00E42560" w:rsidRPr="007E68C7" w:rsidRDefault="00E42560" w:rsidP="008E710C">
            <w:pPr>
              <w:jc w:val="both"/>
              <w:rPr>
                <w:rFonts w:ascii="Arial" w:hAnsi="Arial"/>
              </w:rPr>
            </w:pPr>
            <w:r w:rsidRPr="007E68C7">
              <w:rPr>
                <w:rFonts w:ascii="Arial" w:hAnsi="Arial"/>
              </w:rPr>
              <w:t>III</w:t>
            </w:r>
          </w:p>
          <w:p w14:paraId="37043522" w14:textId="77777777" w:rsidR="00E42560" w:rsidRPr="007E68C7" w:rsidRDefault="00E42560" w:rsidP="008E710C">
            <w:pPr>
              <w:jc w:val="both"/>
              <w:rPr>
                <w:rFonts w:ascii="Arial" w:hAnsi="Arial"/>
              </w:rPr>
            </w:pPr>
            <w:r w:rsidRPr="007E68C7">
              <w:rPr>
                <w:rFonts w:ascii="Arial" w:hAnsi="Arial"/>
              </w:rPr>
              <w:t>IV</w:t>
            </w:r>
          </w:p>
          <w:p w14:paraId="6E8CAFA8" w14:textId="77777777" w:rsidR="00E42560" w:rsidRPr="007E68C7" w:rsidRDefault="00E42560" w:rsidP="008E710C">
            <w:pPr>
              <w:jc w:val="both"/>
              <w:rPr>
                <w:rFonts w:ascii="Arial" w:hAnsi="Arial"/>
              </w:rPr>
            </w:pPr>
            <w:r w:rsidRPr="007E68C7">
              <w:rPr>
                <w:rFonts w:ascii="Arial" w:hAnsi="Arial"/>
              </w:rPr>
              <w:t>V</w:t>
            </w:r>
          </w:p>
          <w:p w14:paraId="71747D58" w14:textId="0877EE30" w:rsidR="00E42560" w:rsidRPr="007E68C7" w:rsidRDefault="00E42560" w:rsidP="009C23C2">
            <w:pPr>
              <w:jc w:val="both"/>
              <w:rPr>
                <w:rFonts w:ascii="Arial" w:hAnsi="Arial"/>
              </w:rPr>
            </w:pPr>
            <w:r w:rsidRPr="007E68C7">
              <w:rPr>
                <w:rFonts w:ascii="Arial" w:hAnsi="Arial"/>
              </w:rPr>
              <w:t>VI</w:t>
            </w:r>
          </w:p>
        </w:tc>
      </w:tr>
    </w:tbl>
    <w:p w14:paraId="7AF49E35" w14:textId="77777777" w:rsidR="00376BBE" w:rsidRPr="007E68C7" w:rsidRDefault="00376BBE" w:rsidP="00441B6F">
      <w:pPr>
        <w:pStyle w:val="Body"/>
        <w:spacing w:after="0"/>
        <w:rPr>
          <w:rFonts w:ascii="Arial" w:hAnsi="Arial" w:cs="Arial"/>
        </w:rPr>
      </w:pPr>
    </w:p>
    <w:p w14:paraId="6A2105BF" w14:textId="38F796B6" w:rsidR="002F63D1" w:rsidRPr="007E68C7" w:rsidRDefault="002F63D1" w:rsidP="002F63D1">
      <w:pPr>
        <w:pStyle w:val="Body"/>
        <w:spacing w:after="0"/>
        <w:rPr>
          <w:rFonts w:ascii="Arial" w:hAnsi="Arial" w:cs="Arial"/>
        </w:rPr>
      </w:pPr>
      <w:r w:rsidRPr="007E68C7">
        <w:rPr>
          <w:rFonts w:ascii="Arial" w:hAnsi="Arial" w:cs="Arial"/>
          <w:b/>
          <w:caps/>
          <w:sz w:val="22"/>
        </w:rPr>
        <w:t>3.</w:t>
      </w:r>
      <w:r w:rsidR="00497F8C">
        <w:rPr>
          <w:rFonts w:ascii="Arial" w:hAnsi="Arial" w:cs="Arial"/>
          <w:b/>
          <w:caps/>
          <w:sz w:val="22"/>
        </w:rPr>
        <w:t>3</w:t>
      </w:r>
      <w:r w:rsidRPr="007E68C7">
        <w:rPr>
          <w:rFonts w:ascii="Arial" w:hAnsi="Arial" w:cs="Arial"/>
          <w:b/>
          <w:caps/>
          <w:sz w:val="22"/>
        </w:rPr>
        <w:t xml:space="preserve"> </w:t>
      </w:r>
      <w:r w:rsidRPr="007E68C7">
        <w:rPr>
          <w:rFonts w:ascii="Arial" w:hAnsi="Arial" w:cs="Arial"/>
          <w:b/>
          <w:sz w:val="22"/>
        </w:rPr>
        <w:t xml:space="preserve">Constraints faced by STGs in </w:t>
      </w:r>
      <w:r w:rsidR="00930D53" w:rsidRPr="007E68C7">
        <w:rPr>
          <w:rFonts w:ascii="Arial" w:hAnsi="Arial" w:cs="Arial"/>
          <w:b/>
          <w:sz w:val="22"/>
        </w:rPr>
        <w:t>Wayanad</w:t>
      </w:r>
      <w:r w:rsidRPr="007E68C7">
        <w:rPr>
          <w:rFonts w:ascii="Arial" w:hAnsi="Arial" w:cs="Arial"/>
          <w:b/>
          <w:sz w:val="22"/>
        </w:rPr>
        <w:t xml:space="preserve"> district</w:t>
      </w:r>
      <w:r w:rsidRPr="007E68C7">
        <w:rPr>
          <w:rFonts w:ascii="Arial" w:hAnsi="Arial" w:cs="Arial"/>
        </w:rPr>
        <w:t xml:space="preserve">  </w:t>
      </w:r>
    </w:p>
    <w:p w14:paraId="09472D14" w14:textId="77777777" w:rsidR="002F63D1" w:rsidRPr="007E68C7" w:rsidRDefault="002F63D1" w:rsidP="00441B6F">
      <w:pPr>
        <w:pStyle w:val="Body"/>
        <w:spacing w:after="0"/>
        <w:rPr>
          <w:rFonts w:ascii="Arial" w:hAnsi="Arial" w:cs="Arial"/>
        </w:rPr>
      </w:pPr>
    </w:p>
    <w:p w14:paraId="234EA53B" w14:textId="77777777" w:rsidR="00D85145" w:rsidRDefault="00D85145" w:rsidP="00D85145">
      <w:pPr>
        <w:pStyle w:val="Body"/>
        <w:spacing w:after="0"/>
        <w:rPr>
          <w:rFonts w:ascii="Arial" w:hAnsi="Arial" w:cs="Arial"/>
          <w:lang w:val="en-US"/>
        </w:rPr>
      </w:pPr>
      <w:proofErr w:type="spellStart"/>
      <w:r w:rsidRPr="00D85145">
        <w:rPr>
          <w:rFonts w:ascii="Arial" w:hAnsi="Arial" w:cs="Arial"/>
          <w:lang w:val="en-US"/>
        </w:rPr>
        <w:t>Labour</w:t>
      </w:r>
      <w:proofErr w:type="spellEnd"/>
      <w:r w:rsidRPr="00D85145">
        <w:rPr>
          <w:rFonts w:ascii="Arial" w:hAnsi="Arial" w:cs="Arial"/>
          <w:lang w:val="en-US"/>
        </w:rPr>
        <w:t xml:space="preserve"> scarcity emerged as the most important constraint among STGs engaged in organic tea cultivation in Wayanad, reflecting acute workforce shortages that had adversely affected farm operations and overall productivity. Climate change and recurrent pest and disease outbreaks were also ranked highly, highlighting the environmental and agronomic pressures faced by organic growers (</w:t>
      </w:r>
      <w:proofErr w:type="spellStart"/>
      <w:r w:rsidRPr="00D85145">
        <w:rPr>
          <w:rFonts w:ascii="Arial" w:hAnsi="Arial" w:cs="Arial"/>
          <w:lang w:val="en-US"/>
        </w:rPr>
        <w:t>Sundaran</w:t>
      </w:r>
      <w:proofErr w:type="spellEnd"/>
      <w:r w:rsidRPr="00D85145">
        <w:rPr>
          <w:rFonts w:ascii="Arial" w:hAnsi="Arial" w:cs="Arial"/>
          <w:lang w:val="en-US"/>
        </w:rPr>
        <w:t xml:space="preserve"> et al., 2024). The mean Garrett scores and their rankings are shown in Table 2.</w:t>
      </w:r>
    </w:p>
    <w:p w14:paraId="23CF1139" w14:textId="77777777" w:rsidR="00D85145" w:rsidRPr="00D85145" w:rsidRDefault="00D85145" w:rsidP="00D85145">
      <w:pPr>
        <w:pStyle w:val="Body"/>
        <w:spacing w:after="0"/>
        <w:rPr>
          <w:rFonts w:ascii="Arial" w:hAnsi="Arial" w:cs="Arial"/>
          <w:lang w:val="en-US"/>
        </w:rPr>
      </w:pPr>
    </w:p>
    <w:p w14:paraId="1B2588A6" w14:textId="61C3ACCA" w:rsidR="00D85145" w:rsidRDefault="00D85145" w:rsidP="00D85145">
      <w:pPr>
        <w:pStyle w:val="Body"/>
        <w:spacing w:after="0"/>
        <w:rPr>
          <w:rFonts w:ascii="Arial" w:hAnsi="Arial" w:cs="Arial"/>
          <w:lang w:val="en-US"/>
        </w:rPr>
      </w:pPr>
      <w:r w:rsidRPr="00D85145">
        <w:rPr>
          <w:rFonts w:ascii="Arial" w:hAnsi="Arial" w:cs="Arial"/>
          <w:lang w:val="en-US"/>
        </w:rPr>
        <w:t>In contrast, high wage rates and limited institutional support were perceived as moderate constraints, while market-related challenges</w:t>
      </w:r>
      <w:r w:rsidR="009558D7">
        <w:rPr>
          <w:rFonts w:ascii="Arial" w:hAnsi="Arial" w:cs="Arial"/>
          <w:lang w:val="en-US"/>
        </w:rPr>
        <w:t xml:space="preserve"> </w:t>
      </w:r>
      <w:r w:rsidRPr="00D85145">
        <w:rPr>
          <w:rFonts w:ascii="Arial" w:hAnsi="Arial" w:cs="Arial"/>
          <w:lang w:val="en-US"/>
        </w:rPr>
        <w:t>especially price volatility</w:t>
      </w:r>
      <w:r w:rsidR="009558D7">
        <w:rPr>
          <w:rFonts w:ascii="Arial" w:hAnsi="Arial" w:cs="Arial"/>
          <w:lang w:val="en-US"/>
        </w:rPr>
        <w:t xml:space="preserve"> </w:t>
      </w:r>
      <w:r w:rsidRPr="00D85145">
        <w:rPr>
          <w:rFonts w:ascii="Arial" w:hAnsi="Arial" w:cs="Arial"/>
          <w:lang w:val="en-US"/>
        </w:rPr>
        <w:t xml:space="preserve">were ranked unexpectedly low. This comparatively low ranking was largely attributed to the </w:t>
      </w:r>
      <w:proofErr w:type="spellStart"/>
      <w:r w:rsidRPr="00D85145">
        <w:rPr>
          <w:rFonts w:ascii="Arial" w:hAnsi="Arial" w:cs="Arial"/>
          <w:lang w:val="en-US"/>
        </w:rPr>
        <w:t>stabilising</w:t>
      </w:r>
      <w:proofErr w:type="spellEnd"/>
      <w:r w:rsidRPr="00D85145">
        <w:rPr>
          <w:rFonts w:ascii="Arial" w:hAnsi="Arial" w:cs="Arial"/>
          <w:lang w:val="en-US"/>
        </w:rPr>
        <w:t xml:space="preserve"> effect of organic certification and the use of fixed pricing mechanisms, which insulated growers from fluctuations in tea markets. The availability of quality planting material was reported as the least pressing concern, likely due to established supply channels within organic producer groups.</w:t>
      </w:r>
    </w:p>
    <w:p w14:paraId="491D2DD6" w14:textId="77777777" w:rsidR="00D85145" w:rsidRPr="00D85145" w:rsidRDefault="00D85145" w:rsidP="00D85145">
      <w:pPr>
        <w:pStyle w:val="Body"/>
        <w:spacing w:after="0"/>
        <w:rPr>
          <w:rFonts w:ascii="Arial" w:hAnsi="Arial" w:cs="Arial"/>
          <w:lang w:val="en-US"/>
        </w:rPr>
      </w:pPr>
    </w:p>
    <w:p w14:paraId="09F81556" w14:textId="77777777" w:rsidR="00D85145" w:rsidRPr="00D85145" w:rsidRDefault="00D85145" w:rsidP="00D85145">
      <w:pPr>
        <w:pStyle w:val="Body"/>
        <w:spacing w:after="0"/>
        <w:rPr>
          <w:rFonts w:ascii="Arial" w:hAnsi="Arial" w:cs="Arial"/>
          <w:lang w:val="en-US"/>
        </w:rPr>
      </w:pPr>
      <w:r w:rsidRPr="00D85145">
        <w:rPr>
          <w:rFonts w:ascii="Arial" w:hAnsi="Arial" w:cs="Arial"/>
          <w:lang w:val="en-US"/>
        </w:rPr>
        <w:t xml:space="preserve">Overall, the constraint profile for Wayanad’s STGs was shaped predominantly by </w:t>
      </w:r>
      <w:proofErr w:type="spellStart"/>
      <w:r w:rsidRPr="00D85145">
        <w:rPr>
          <w:rFonts w:ascii="Arial" w:hAnsi="Arial" w:cs="Arial"/>
          <w:lang w:val="en-US"/>
        </w:rPr>
        <w:t>labour</w:t>
      </w:r>
      <w:proofErr w:type="spellEnd"/>
      <w:r w:rsidRPr="00D85145">
        <w:rPr>
          <w:rFonts w:ascii="Arial" w:hAnsi="Arial" w:cs="Arial"/>
          <w:lang w:val="en-US"/>
        </w:rPr>
        <w:t xml:space="preserve"> and climate-related stressors. Persistent </w:t>
      </w:r>
      <w:proofErr w:type="spellStart"/>
      <w:r w:rsidRPr="00D85145">
        <w:rPr>
          <w:rFonts w:ascii="Arial" w:hAnsi="Arial" w:cs="Arial"/>
          <w:lang w:val="en-US"/>
        </w:rPr>
        <w:t>labour</w:t>
      </w:r>
      <w:proofErr w:type="spellEnd"/>
      <w:r w:rsidRPr="00D85145">
        <w:rPr>
          <w:rFonts w:ascii="Arial" w:hAnsi="Arial" w:cs="Arial"/>
          <w:lang w:val="en-US"/>
        </w:rPr>
        <w:t xml:space="preserve"> shortages prompted many growers to diversify into crops such as coffee and pepper or to engage in supplementary non-farm activities, mirroring broader livelihood strategies documented in Kerala and Assam (</w:t>
      </w:r>
      <w:proofErr w:type="spellStart"/>
      <w:r w:rsidRPr="00D85145">
        <w:rPr>
          <w:rFonts w:ascii="Arial" w:hAnsi="Arial" w:cs="Arial"/>
          <w:lang w:val="en-US"/>
        </w:rPr>
        <w:t>Satheeshkumar</w:t>
      </w:r>
      <w:proofErr w:type="spellEnd"/>
      <w:r w:rsidRPr="00D85145">
        <w:rPr>
          <w:rFonts w:ascii="Arial" w:hAnsi="Arial" w:cs="Arial"/>
          <w:lang w:val="en-US"/>
        </w:rPr>
        <w:t xml:space="preserve">, 2024d; Mishra et al., 2011a; Shah and Patel, 2016b). </w:t>
      </w:r>
      <w:proofErr w:type="spellStart"/>
      <w:r w:rsidRPr="00D85145">
        <w:rPr>
          <w:rFonts w:ascii="Arial" w:hAnsi="Arial" w:cs="Arial"/>
          <w:lang w:val="en-US"/>
        </w:rPr>
        <w:t>Labour</w:t>
      </w:r>
      <w:proofErr w:type="spellEnd"/>
      <w:r w:rsidRPr="00D85145">
        <w:rPr>
          <w:rFonts w:ascii="Arial" w:hAnsi="Arial" w:cs="Arial"/>
          <w:lang w:val="en-US"/>
        </w:rPr>
        <w:t xml:space="preserve"> welfare concerns and migration trends reported in Assam’s tea plantations further support the growing shift towards alternative livelihoods among small-scale growers (Mishra et al., 2011b). Similar </w:t>
      </w:r>
      <w:proofErr w:type="spellStart"/>
      <w:r w:rsidRPr="00D85145">
        <w:rPr>
          <w:rFonts w:ascii="Arial" w:hAnsi="Arial" w:cs="Arial"/>
          <w:lang w:val="en-US"/>
        </w:rPr>
        <w:t>labour</w:t>
      </w:r>
      <w:proofErr w:type="spellEnd"/>
      <w:r w:rsidRPr="00D85145">
        <w:rPr>
          <w:rFonts w:ascii="Arial" w:hAnsi="Arial" w:cs="Arial"/>
          <w:lang w:val="en-US"/>
        </w:rPr>
        <w:t xml:space="preserve"> constraints have also been noted across both North and South Indian tea plantations (Shah and Patel, 2016c), </w:t>
      </w:r>
      <w:r w:rsidRPr="00D85145">
        <w:rPr>
          <w:rFonts w:ascii="Arial" w:hAnsi="Arial" w:cs="Arial"/>
          <w:lang w:val="en-US"/>
        </w:rPr>
        <w:lastRenderedPageBreak/>
        <w:t>indicating that workforce shortages represent a structural rather than region-specific challenge.</w:t>
      </w:r>
    </w:p>
    <w:p w14:paraId="57B06927" w14:textId="77777777" w:rsidR="00E42560" w:rsidRPr="00D85145" w:rsidRDefault="00E42560" w:rsidP="00A31AEF">
      <w:pPr>
        <w:pStyle w:val="Body"/>
        <w:spacing w:after="0"/>
        <w:rPr>
          <w:rFonts w:ascii="Arial" w:hAnsi="Arial" w:cs="Arial"/>
          <w:lang w:val="en-US"/>
        </w:rPr>
      </w:pPr>
    </w:p>
    <w:p w14:paraId="16D6A16B" w14:textId="61E1836D" w:rsidR="00E42560" w:rsidRPr="007E68C7" w:rsidRDefault="00E42560" w:rsidP="00E42560">
      <w:pPr>
        <w:tabs>
          <w:tab w:val="left" w:pos="1080"/>
        </w:tabs>
        <w:jc w:val="both"/>
        <w:rPr>
          <w:rFonts w:ascii="Arial" w:hAnsi="Arial"/>
          <w:b/>
        </w:rPr>
      </w:pPr>
      <w:bookmarkStart w:id="2" w:name="_GoBack"/>
      <w:r w:rsidRPr="007E68C7">
        <w:rPr>
          <w:rFonts w:ascii="Arial" w:hAnsi="Arial"/>
          <w:b/>
        </w:rPr>
        <w:t>Table</w:t>
      </w:r>
      <w:bookmarkEnd w:id="2"/>
      <w:r w:rsidRPr="007E68C7">
        <w:rPr>
          <w:rFonts w:ascii="Arial" w:hAnsi="Arial"/>
          <w:b/>
        </w:rPr>
        <w:t xml:space="preserve"> 2.</w:t>
      </w:r>
      <w:r w:rsidRPr="007E68C7">
        <w:rPr>
          <w:rFonts w:ascii="Arial" w:hAnsi="Arial"/>
          <w:b/>
        </w:rPr>
        <w:tab/>
        <w:t>Mean Garrett score and ranking of constraints faced by STGs in Wayanad district</w:t>
      </w:r>
    </w:p>
    <w:p w14:paraId="42FB3E11" w14:textId="77777777" w:rsidR="00E42560" w:rsidRPr="007E68C7" w:rsidRDefault="00E42560" w:rsidP="00E42560">
      <w:pPr>
        <w:tabs>
          <w:tab w:val="left" w:pos="1080"/>
        </w:tabs>
        <w:jc w:val="both"/>
        <w:rPr>
          <w:rFonts w:ascii="Arial" w:hAnsi="Arial"/>
          <w:b/>
        </w:rPr>
      </w:pPr>
    </w:p>
    <w:tbl>
      <w:tblPr>
        <w:tblW w:w="7268" w:type="dxa"/>
        <w:jc w:val="center"/>
        <w:tblBorders>
          <w:top w:val="single" w:sz="4" w:space="0" w:color="auto"/>
          <w:bottom w:val="single" w:sz="2" w:space="0" w:color="auto"/>
          <w:insideH w:val="single" w:sz="4" w:space="0" w:color="auto"/>
        </w:tblBorders>
        <w:tblLook w:val="01E0" w:firstRow="1" w:lastRow="1" w:firstColumn="1" w:lastColumn="1" w:noHBand="0" w:noVBand="0"/>
      </w:tblPr>
      <w:tblGrid>
        <w:gridCol w:w="3346"/>
        <w:gridCol w:w="2138"/>
        <w:gridCol w:w="1784"/>
      </w:tblGrid>
      <w:tr w:rsidR="00E42560" w:rsidRPr="007E68C7" w14:paraId="34B5EF9B" w14:textId="77777777" w:rsidTr="006D4F1B">
        <w:trPr>
          <w:jc w:val="center"/>
        </w:trPr>
        <w:tc>
          <w:tcPr>
            <w:tcW w:w="3346" w:type="dxa"/>
          </w:tcPr>
          <w:p w14:paraId="3B88F4DB" w14:textId="77777777" w:rsidR="00E42560" w:rsidRPr="007E68C7" w:rsidRDefault="00E42560" w:rsidP="006254AD">
            <w:pPr>
              <w:jc w:val="both"/>
              <w:rPr>
                <w:rFonts w:ascii="Arial" w:hAnsi="Arial"/>
                <w:b/>
                <w:bCs/>
              </w:rPr>
            </w:pPr>
            <w:r w:rsidRPr="007E68C7">
              <w:rPr>
                <w:rFonts w:ascii="Arial" w:hAnsi="Arial"/>
                <w:b/>
              </w:rPr>
              <w:t>Constraints</w:t>
            </w:r>
          </w:p>
        </w:tc>
        <w:tc>
          <w:tcPr>
            <w:tcW w:w="2138" w:type="dxa"/>
          </w:tcPr>
          <w:p w14:paraId="102657DE" w14:textId="77777777" w:rsidR="00E42560" w:rsidRPr="007E68C7" w:rsidRDefault="00E42560" w:rsidP="006254AD">
            <w:pPr>
              <w:jc w:val="both"/>
              <w:rPr>
                <w:rFonts w:ascii="Arial" w:hAnsi="Arial"/>
                <w:b/>
                <w:bCs/>
              </w:rPr>
            </w:pPr>
            <w:r w:rsidRPr="007E68C7">
              <w:rPr>
                <w:rFonts w:ascii="Arial" w:hAnsi="Arial"/>
                <w:b/>
                <w:bCs/>
              </w:rPr>
              <w:t>Mean Garrett score</w:t>
            </w:r>
          </w:p>
        </w:tc>
        <w:tc>
          <w:tcPr>
            <w:tcW w:w="1784" w:type="dxa"/>
          </w:tcPr>
          <w:p w14:paraId="2A059F1D" w14:textId="77777777" w:rsidR="00E42560" w:rsidRPr="007E68C7" w:rsidRDefault="00E42560" w:rsidP="006254AD">
            <w:pPr>
              <w:jc w:val="both"/>
              <w:rPr>
                <w:rFonts w:ascii="Arial" w:hAnsi="Arial"/>
                <w:b/>
                <w:bCs/>
              </w:rPr>
            </w:pPr>
            <w:r w:rsidRPr="007E68C7">
              <w:rPr>
                <w:rFonts w:ascii="Arial" w:hAnsi="Arial"/>
                <w:b/>
                <w:bCs/>
              </w:rPr>
              <w:t>Rank</w:t>
            </w:r>
          </w:p>
        </w:tc>
      </w:tr>
      <w:tr w:rsidR="00E42560" w:rsidRPr="007E68C7" w14:paraId="7503C83B" w14:textId="77777777" w:rsidTr="006D4F1B">
        <w:trPr>
          <w:trHeight w:val="773"/>
          <w:jc w:val="center"/>
        </w:trPr>
        <w:tc>
          <w:tcPr>
            <w:tcW w:w="3346" w:type="dxa"/>
          </w:tcPr>
          <w:p w14:paraId="6A3E738C" w14:textId="77777777" w:rsidR="00E42560" w:rsidRPr="007E68C7" w:rsidRDefault="00E42560" w:rsidP="00E42560">
            <w:pPr>
              <w:rPr>
                <w:rFonts w:ascii="Arial" w:hAnsi="Arial" w:cs="Arial"/>
              </w:rPr>
            </w:pPr>
            <w:r w:rsidRPr="007E68C7">
              <w:rPr>
                <w:rFonts w:ascii="Arial" w:hAnsi="Arial" w:cs="Arial"/>
                <w:color w:val="000000" w:themeColor="text1"/>
              </w:rPr>
              <w:t>Labour shortage</w:t>
            </w:r>
          </w:p>
          <w:p w14:paraId="36B9245C" w14:textId="77777777" w:rsidR="00E42560" w:rsidRPr="007E68C7" w:rsidRDefault="00E42560" w:rsidP="00E42560">
            <w:pPr>
              <w:rPr>
                <w:rFonts w:ascii="Arial" w:hAnsi="Arial" w:cs="Arial"/>
              </w:rPr>
            </w:pPr>
            <w:r w:rsidRPr="007E68C7">
              <w:rPr>
                <w:rFonts w:ascii="Arial" w:hAnsi="Arial" w:cs="Arial"/>
                <w:color w:val="000000" w:themeColor="text1"/>
              </w:rPr>
              <w:t>Climate change</w:t>
            </w:r>
          </w:p>
          <w:p w14:paraId="4599E6DD" w14:textId="44D95F85" w:rsidR="00E42560" w:rsidRPr="007E68C7" w:rsidRDefault="00E42560" w:rsidP="00E42560">
            <w:pPr>
              <w:rPr>
                <w:rFonts w:ascii="Arial" w:hAnsi="Arial" w:cs="Arial"/>
              </w:rPr>
            </w:pPr>
            <w:r w:rsidRPr="007E68C7">
              <w:rPr>
                <w:rFonts w:ascii="Arial" w:hAnsi="Arial" w:cs="Arial"/>
                <w:color w:val="000000" w:themeColor="text1"/>
              </w:rPr>
              <w:t>Disease and pest incidence</w:t>
            </w:r>
          </w:p>
          <w:p w14:paraId="3C3A7AA9" w14:textId="77777777" w:rsidR="00E42560" w:rsidRPr="007E68C7" w:rsidRDefault="00E42560" w:rsidP="006254AD">
            <w:pPr>
              <w:rPr>
                <w:rFonts w:ascii="Arial" w:hAnsi="Arial" w:cs="Arial"/>
              </w:rPr>
            </w:pPr>
            <w:r w:rsidRPr="007E68C7">
              <w:rPr>
                <w:rFonts w:ascii="Arial" w:hAnsi="Arial" w:cs="Arial"/>
              </w:rPr>
              <w:t>High wage rate</w:t>
            </w:r>
          </w:p>
          <w:p w14:paraId="1EABA3F2" w14:textId="29B7E06A" w:rsidR="00E42560" w:rsidRPr="007E68C7" w:rsidRDefault="00E42560" w:rsidP="006D4F1B">
            <w:pPr>
              <w:rPr>
                <w:rFonts w:ascii="Arial" w:hAnsi="Arial" w:cs="Arial"/>
              </w:rPr>
            </w:pPr>
            <w:r w:rsidRPr="007E68C7">
              <w:rPr>
                <w:rFonts w:ascii="Arial" w:hAnsi="Arial" w:cs="Arial"/>
                <w:color w:val="000000" w:themeColor="text1"/>
              </w:rPr>
              <w:t xml:space="preserve">Lack of </w:t>
            </w:r>
            <w:r w:rsidR="006D4F1B">
              <w:rPr>
                <w:rFonts w:ascii="Arial" w:hAnsi="Arial" w:cs="Arial"/>
                <w:color w:val="000000" w:themeColor="text1"/>
              </w:rPr>
              <w:t>institutional</w:t>
            </w:r>
            <w:r w:rsidRPr="007E68C7">
              <w:rPr>
                <w:rFonts w:ascii="Arial" w:hAnsi="Arial" w:cs="Arial"/>
                <w:color w:val="000000" w:themeColor="text1"/>
              </w:rPr>
              <w:t xml:space="preserve"> support</w:t>
            </w:r>
          </w:p>
        </w:tc>
        <w:tc>
          <w:tcPr>
            <w:tcW w:w="2138" w:type="dxa"/>
          </w:tcPr>
          <w:p w14:paraId="2632D79A" w14:textId="34BD9508" w:rsidR="00E42560" w:rsidRPr="007E68C7" w:rsidRDefault="006D4F1B" w:rsidP="006254AD">
            <w:pPr>
              <w:jc w:val="both"/>
              <w:rPr>
                <w:rFonts w:ascii="Arial" w:hAnsi="Arial"/>
              </w:rPr>
            </w:pPr>
            <w:r>
              <w:rPr>
                <w:rFonts w:ascii="Arial" w:hAnsi="Arial"/>
              </w:rPr>
              <w:t>80.00</w:t>
            </w:r>
          </w:p>
          <w:p w14:paraId="13CA2DA6" w14:textId="1387225E" w:rsidR="00E42560" w:rsidRPr="007E68C7" w:rsidRDefault="006D4F1B" w:rsidP="006254AD">
            <w:pPr>
              <w:jc w:val="both"/>
              <w:rPr>
                <w:rFonts w:ascii="Arial" w:hAnsi="Arial"/>
              </w:rPr>
            </w:pPr>
            <w:r>
              <w:rPr>
                <w:rFonts w:ascii="Arial" w:hAnsi="Arial"/>
              </w:rPr>
              <w:t>50.20</w:t>
            </w:r>
          </w:p>
          <w:p w14:paraId="1522914E" w14:textId="0CE8FF10" w:rsidR="00E42560" w:rsidRPr="007E68C7" w:rsidRDefault="006D4F1B" w:rsidP="006254AD">
            <w:pPr>
              <w:jc w:val="both"/>
              <w:rPr>
                <w:rFonts w:ascii="Arial" w:hAnsi="Arial"/>
              </w:rPr>
            </w:pPr>
            <w:r>
              <w:rPr>
                <w:rFonts w:ascii="Arial" w:hAnsi="Arial"/>
              </w:rPr>
              <w:t>49.80</w:t>
            </w:r>
          </w:p>
          <w:p w14:paraId="477B4ACC" w14:textId="0D123C2F" w:rsidR="00E42560" w:rsidRPr="007E68C7" w:rsidRDefault="006D4F1B" w:rsidP="006254AD">
            <w:pPr>
              <w:jc w:val="both"/>
              <w:rPr>
                <w:rFonts w:ascii="Arial" w:hAnsi="Arial"/>
              </w:rPr>
            </w:pPr>
            <w:r>
              <w:rPr>
                <w:rFonts w:ascii="Arial" w:hAnsi="Arial"/>
              </w:rPr>
              <w:t>20.00</w:t>
            </w:r>
          </w:p>
          <w:p w14:paraId="77F4B5D8" w14:textId="5D2A3D4C" w:rsidR="00E42560" w:rsidRPr="007E68C7" w:rsidRDefault="006D4F1B" w:rsidP="006254AD">
            <w:pPr>
              <w:jc w:val="both"/>
              <w:rPr>
                <w:rFonts w:ascii="Arial" w:hAnsi="Arial"/>
              </w:rPr>
            </w:pPr>
            <w:r>
              <w:rPr>
                <w:rFonts w:ascii="Arial" w:hAnsi="Arial"/>
              </w:rPr>
              <w:t>5.00</w:t>
            </w:r>
          </w:p>
          <w:p w14:paraId="4B87C863" w14:textId="6F2CD33F" w:rsidR="00E42560" w:rsidRPr="007E68C7" w:rsidRDefault="00E42560" w:rsidP="006D4F1B">
            <w:pPr>
              <w:jc w:val="both"/>
              <w:rPr>
                <w:rFonts w:ascii="Arial" w:hAnsi="Arial"/>
              </w:rPr>
            </w:pPr>
          </w:p>
        </w:tc>
        <w:tc>
          <w:tcPr>
            <w:tcW w:w="1784" w:type="dxa"/>
          </w:tcPr>
          <w:p w14:paraId="331F648B" w14:textId="77777777" w:rsidR="00E42560" w:rsidRPr="007E68C7" w:rsidRDefault="00E42560" w:rsidP="006254AD">
            <w:pPr>
              <w:jc w:val="both"/>
              <w:rPr>
                <w:rFonts w:ascii="Arial" w:hAnsi="Arial"/>
              </w:rPr>
            </w:pPr>
            <w:r w:rsidRPr="007E68C7">
              <w:rPr>
                <w:rFonts w:ascii="Arial" w:hAnsi="Arial" w:cs="Arial"/>
              </w:rPr>
              <w:t>I</w:t>
            </w:r>
          </w:p>
          <w:p w14:paraId="5660F585" w14:textId="77777777" w:rsidR="00E42560" w:rsidRPr="007E68C7" w:rsidRDefault="00E42560" w:rsidP="006254AD">
            <w:pPr>
              <w:jc w:val="both"/>
              <w:rPr>
                <w:rFonts w:ascii="Arial" w:hAnsi="Arial"/>
              </w:rPr>
            </w:pPr>
            <w:r w:rsidRPr="007E68C7">
              <w:rPr>
                <w:rFonts w:ascii="Arial" w:hAnsi="Arial"/>
              </w:rPr>
              <w:t>II</w:t>
            </w:r>
          </w:p>
          <w:p w14:paraId="60B7E507" w14:textId="77777777" w:rsidR="00E42560" w:rsidRPr="007E68C7" w:rsidRDefault="00E42560" w:rsidP="006254AD">
            <w:pPr>
              <w:jc w:val="both"/>
              <w:rPr>
                <w:rFonts w:ascii="Arial" w:hAnsi="Arial"/>
              </w:rPr>
            </w:pPr>
            <w:r w:rsidRPr="007E68C7">
              <w:rPr>
                <w:rFonts w:ascii="Arial" w:hAnsi="Arial"/>
              </w:rPr>
              <w:t>III</w:t>
            </w:r>
          </w:p>
          <w:p w14:paraId="09DA2519" w14:textId="77777777" w:rsidR="00E42560" w:rsidRPr="007E68C7" w:rsidRDefault="00E42560" w:rsidP="006254AD">
            <w:pPr>
              <w:jc w:val="both"/>
              <w:rPr>
                <w:rFonts w:ascii="Arial" w:hAnsi="Arial"/>
              </w:rPr>
            </w:pPr>
            <w:r w:rsidRPr="007E68C7">
              <w:rPr>
                <w:rFonts w:ascii="Arial" w:hAnsi="Arial"/>
              </w:rPr>
              <w:t>IV</w:t>
            </w:r>
          </w:p>
          <w:p w14:paraId="2307959F" w14:textId="4A4D041C" w:rsidR="00E42560" w:rsidRPr="007E68C7" w:rsidRDefault="00E42560" w:rsidP="006D4F1B">
            <w:pPr>
              <w:jc w:val="both"/>
              <w:rPr>
                <w:rFonts w:ascii="Arial" w:hAnsi="Arial"/>
              </w:rPr>
            </w:pPr>
            <w:r w:rsidRPr="007E68C7">
              <w:rPr>
                <w:rFonts w:ascii="Arial" w:hAnsi="Arial"/>
              </w:rPr>
              <w:t>V</w:t>
            </w:r>
          </w:p>
        </w:tc>
      </w:tr>
    </w:tbl>
    <w:p w14:paraId="7DE3ED20" w14:textId="77777777" w:rsidR="00E42560" w:rsidRPr="00A31AEF" w:rsidRDefault="00E42560" w:rsidP="00A31AEF">
      <w:pPr>
        <w:pStyle w:val="Body"/>
        <w:spacing w:after="0"/>
        <w:rPr>
          <w:rFonts w:ascii="Arial" w:hAnsi="Arial" w:cs="Arial"/>
        </w:rPr>
      </w:pPr>
    </w:p>
    <w:p w14:paraId="2C41DA92" w14:textId="1C73CA2D" w:rsidR="007E68C7" w:rsidRPr="007E68C7" w:rsidRDefault="00B61C0B" w:rsidP="00441B6F">
      <w:pPr>
        <w:pStyle w:val="ConcHead"/>
        <w:spacing w:after="0"/>
        <w:jc w:val="both"/>
        <w:rPr>
          <w:rFonts w:ascii="Arial" w:hAnsi="Arial" w:cs="Arial"/>
        </w:rPr>
      </w:pPr>
      <w:r>
        <w:rPr>
          <w:rFonts w:ascii="Arial" w:hAnsi="Arial" w:cs="Arial"/>
        </w:rPr>
        <w:t>4</w:t>
      </w:r>
      <w:r w:rsidR="007E68C7" w:rsidRPr="007E68C7">
        <w:rPr>
          <w:rFonts w:ascii="Arial" w:hAnsi="Arial" w:cs="Arial"/>
        </w:rPr>
        <w:t>. POLICY SUGGESTIONS</w:t>
      </w:r>
    </w:p>
    <w:p w14:paraId="3EF927A3" w14:textId="77777777" w:rsidR="007E68C7" w:rsidRPr="007E68C7" w:rsidRDefault="007E68C7" w:rsidP="00441B6F">
      <w:pPr>
        <w:pStyle w:val="ConcHead"/>
        <w:spacing w:after="0"/>
        <w:jc w:val="both"/>
        <w:rPr>
          <w:rFonts w:ascii="Arial" w:hAnsi="Arial" w:cs="Arial"/>
        </w:rPr>
      </w:pPr>
    </w:p>
    <w:p w14:paraId="0D7BE81C" w14:textId="3866001E" w:rsidR="007E68C7" w:rsidRPr="007E68C7" w:rsidRDefault="007E68C7" w:rsidP="007E68C7">
      <w:pPr>
        <w:pStyle w:val="ConcHead"/>
        <w:spacing w:after="0"/>
        <w:jc w:val="both"/>
        <w:rPr>
          <w:rFonts w:ascii="Arial" w:hAnsi="Arial" w:cs="Arial"/>
          <w:b w:val="0"/>
          <w:bCs/>
          <w:sz w:val="20"/>
        </w:rPr>
      </w:pPr>
      <w:r w:rsidRPr="007E68C7">
        <w:rPr>
          <w:rFonts w:ascii="Arial" w:hAnsi="Arial" w:cs="Arial"/>
          <w:b w:val="0"/>
          <w:bCs/>
          <w:caps w:val="0"/>
          <w:sz w:val="20"/>
        </w:rPr>
        <w:t xml:space="preserve">To address the distinct challenges experienced by STGs in Idukki and Wayanad, it would be essential for policymakers to consider measures tailored to the specific needs of each region. Strengthening price support mechanisms and facilitating access to market information could help to mitigate the impact of price volatility in Idukki. This can be made possible using suitable improvements in market intelligence such as price forecasting.  Investment in community-led labour solutions and skill development programmes might alleviate labour shortages in Wayanad. Enhancing the availability of quality planting material, promoting integrated pest management, and extending climate-resilient agricultural practices would further improve productivity and sustainability. Moreover, increasing </w:t>
      </w:r>
      <w:r w:rsidR="00184460">
        <w:rPr>
          <w:rFonts w:ascii="Arial" w:hAnsi="Arial" w:cs="Arial"/>
          <w:b w:val="0"/>
          <w:bCs/>
          <w:caps w:val="0"/>
          <w:sz w:val="20"/>
        </w:rPr>
        <w:t>institutional</w:t>
      </w:r>
      <w:r w:rsidRPr="007E68C7">
        <w:rPr>
          <w:rFonts w:ascii="Arial" w:hAnsi="Arial" w:cs="Arial"/>
          <w:b w:val="0"/>
          <w:bCs/>
          <w:caps w:val="0"/>
          <w:sz w:val="20"/>
        </w:rPr>
        <w:t xml:space="preserve"> support through targeted subsidies, technical guidance, and welfare schemes could enhance the livelihood security of STGs. Encouraging crop diversification and supporting non-farm livelihood initiatives such as rural tourism would offer STGs greater economic stability amidst ongoing sectoral changes</w:t>
      </w:r>
    </w:p>
    <w:p w14:paraId="1DB5C234" w14:textId="77777777" w:rsidR="007E68C7" w:rsidRPr="007E68C7" w:rsidRDefault="007E68C7" w:rsidP="00441B6F">
      <w:pPr>
        <w:pStyle w:val="ConcHead"/>
        <w:spacing w:after="0"/>
        <w:jc w:val="both"/>
        <w:rPr>
          <w:rFonts w:ascii="Arial" w:hAnsi="Arial" w:cs="Arial"/>
        </w:rPr>
      </w:pPr>
    </w:p>
    <w:p w14:paraId="234D9D20" w14:textId="7C2F94E7" w:rsidR="00B01FCD" w:rsidRPr="007E68C7" w:rsidRDefault="00B61C0B" w:rsidP="00441B6F">
      <w:pPr>
        <w:pStyle w:val="ConcHead"/>
        <w:spacing w:after="0"/>
        <w:jc w:val="both"/>
        <w:rPr>
          <w:rFonts w:ascii="Arial" w:hAnsi="Arial" w:cs="Arial"/>
        </w:rPr>
      </w:pPr>
      <w:r>
        <w:rPr>
          <w:rFonts w:ascii="Arial" w:hAnsi="Arial" w:cs="Arial"/>
        </w:rPr>
        <w:t>5</w:t>
      </w:r>
      <w:r w:rsidR="00000F8F" w:rsidRPr="007E68C7">
        <w:rPr>
          <w:rFonts w:ascii="Arial" w:hAnsi="Arial" w:cs="Arial"/>
        </w:rPr>
        <w:t xml:space="preserve">. </w:t>
      </w:r>
      <w:r w:rsidR="00B01FCD" w:rsidRPr="007E68C7">
        <w:rPr>
          <w:rFonts w:ascii="Arial" w:hAnsi="Arial" w:cs="Arial"/>
        </w:rPr>
        <w:t>Conclusion</w:t>
      </w:r>
    </w:p>
    <w:p w14:paraId="73918CD2" w14:textId="77777777" w:rsidR="00790ADA" w:rsidRPr="007E68C7" w:rsidRDefault="00790ADA" w:rsidP="00441B6F">
      <w:pPr>
        <w:pStyle w:val="ConcHead"/>
        <w:spacing w:after="0"/>
        <w:jc w:val="both"/>
        <w:rPr>
          <w:rFonts w:ascii="Arial" w:hAnsi="Arial" w:cs="Arial"/>
        </w:rPr>
      </w:pPr>
    </w:p>
    <w:p w14:paraId="6DA7A4D0" w14:textId="77777777" w:rsidR="00D85145" w:rsidRDefault="00D85145" w:rsidP="00441B6F">
      <w:pPr>
        <w:pStyle w:val="AcknHead"/>
        <w:spacing w:after="0"/>
        <w:jc w:val="both"/>
        <w:rPr>
          <w:rFonts w:ascii="Arial" w:hAnsi="Arial" w:cs="Arial"/>
        </w:rPr>
      </w:pPr>
      <w:r w:rsidRPr="00D85145">
        <w:rPr>
          <w:rFonts w:ascii="Arial" w:hAnsi="Arial" w:cs="Arial"/>
          <w:b w:val="0"/>
          <w:caps w:val="0"/>
          <w:sz w:val="20"/>
        </w:rPr>
        <w:t>The study highlighted how the nature of constraints faced by STGs varies sharply between Idukki and Wayanad, shaped by their production systems and market environments. In Idukki, growers remained highly vulnerable to market fluctuations, which influenced their production decisions and long-term livelihood stability. In contrast, the organic system in Wayanad reduced exposure to price-related risks, but persistent labour shortages and environmental challenges created substantial pressure on farm operations. These district-specific patterns underline the need for differentiated interventions, with stronger market support mechanisms for Idukki and labour- and climate-focused measures for Wayanad. Strengthening institutional backing and encouraging strategic diversification could enhance resilience and support the sustainable development of Kerala’s small tea grower sector.</w:t>
      </w:r>
    </w:p>
    <w:p w14:paraId="40ECB84B" w14:textId="77777777" w:rsidR="00D85145" w:rsidRDefault="00D85145" w:rsidP="00441B6F">
      <w:pPr>
        <w:pStyle w:val="AcknHead"/>
        <w:spacing w:after="0"/>
        <w:jc w:val="both"/>
        <w:rPr>
          <w:rFonts w:ascii="Arial" w:hAnsi="Arial" w:cs="Arial"/>
        </w:rPr>
      </w:pPr>
    </w:p>
    <w:p w14:paraId="7F91D0C0" w14:textId="536ABD4B" w:rsidR="00B01FCD" w:rsidRPr="007E68C7" w:rsidRDefault="00B61C0B" w:rsidP="00441B6F">
      <w:pPr>
        <w:pStyle w:val="AcknHead"/>
        <w:spacing w:after="0"/>
        <w:jc w:val="both"/>
        <w:rPr>
          <w:rFonts w:ascii="Arial" w:hAnsi="Arial" w:cs="Arial"/>
        </w:rPr>
      </w:pPr>
      <w:r>
        <w:rPr>
          <w:rFonts w:ascii="Arial" w:hAnsi="Arial" w:cs="Arial"/>
        </w:rPr>
        <w:t>DISCLAIMER (ARTIFICIAL INTELLIGENCE)</w:t>
      </w:r>
    </w:p>
    <w:p w14:paraId="18024C11" w14:textId="77777777" w:rsidR="00790ADA" w:rsidRPr="007E68C7" w:rsidRDefault="00790ADA" w:rsidP="00441B6F">
      <w:pPr>
        <w:pStyle w:val="AcknHead"/>
        <w:spacing w:after="0"/>
        <w:jc w:val="both"/>
        <w:rPr>
          <w:rFonts w:ascii="Arial" w:hAnsi="Arial" w:cs="Arial"/>
        </w:rPr>
      </w:pPr>
    </w:p>
    <w:p w14:paraId="7E7D4B07" w14:textId="77777777" w:rsidR="002D2D00" w:rsidRDefault="00B61C0B" w:rsidP="00B61C0B">
      <w:pPr>
        <w:jc w:val="both"/>
        <w:rPr>
          <w:rFonts w:ascii="Arial" w:hAnsi="Arial" w:cs="Arial"/>
        </w:rPr>
      </w:pPr>
      <w:r w:rsidRPr="00B61C0B">
        <w:rPr>
          <w:rFonts w:ascii="Arial" w:hAnsi="Arial" w:cs="Arial"/>
        </w:rPr>
        <w:t xml:space="preserve">The author(s) </w:t>
      </w:r>
      <w:r>
        <w:rPr>
          <w:rFonts w:ascii="Arial" w:hAnsi="Arial" w:cs="Arial"/>
        </w:rPr>
        <w:t>declares</w:t>
      </w:r>
      <w:r w:rsidRPr="00B61C0B">
        <w:rPr>
          <w:rFonts w:ascii="Arial" w:hAnsi="Arial" w:cs="Arial"/>
        </w:rPr>
        <w:t xml:space="preserve"> that generative AI technologies, including Large Language Models, were utilised in the preparation </w:t>
      </w:r>
      <w:r>
        <w:rPr>
          <w:rFonts w:ascii="Arial" w:hAnsi="Arial" w:cs="Arial"/>
        </w:rPr>
        <w:t>and</w:t>
      </w:r>
      <w:r w:rsidRPr="00B61C0B">
        <w:rPr>
          <w:rFonts w:ascii="Arial" w:hAnsi="Arial" w:cs="Arial"/>
        </w:rPr>
        <w:t xml:space="preserve"> revision of this manuscript. Details provided include the specific name, version, model, and source of the generative AI tool employed, as well as </w:t>
      </w:r>
      <w:r w:rsidR="002D2D00">
        <w:rPr>
          <w:rFonts w:ascii="Arial" w:hAnsi="Arial" w:cs="Arial"/>
        </w:rPr>
        <w:t>the</w:t>
      </w:r>
      <w:r w:rsidRPr="00B61C0B">
        <w:rPr>
          <w:rFonts w:ascii="Arial" w:hAnsi="Arial" w:cs="Arial"/>
        </w:rPr>
        <w:t xml:space="preserve"> prompts submitted to the technology throughout the process.</w:t>
      </w:r>
    </w:p>
    <w:p w14:paraId="734C765E" w14:textId="77777777" w:rsidR="002D2D00" w:rsidRDefault="002D2D00" w:rsidP="00B61C0B">
      <w:pPr>
        <w:jc w:val="both"/>
        <w:rPr>
          <w:rFonts w:ascii="Arial" w:hAnsi="Arial" w:cs="Arial"/>
        </w:rPr>
      </w:pPr>
    </w:p>
    <w:p w14:paraId="60979C5C" w14:textId="77777777" w:rsidR="002D2D00" w:rsidRDefault="00B61C0B" w:rsidP="00B61C0B">
      <w:pPr>
        <w:jc w:val="both"/>
        <w:rPr>
          <w:rFonts w:ascii="Arial" w:hAnsi="Arial" w:cs="Arial"/>
        </w:rPr>
      </w:pPr>
      <w:r w:rsidRPr="002D2D00">
        <w:rPr>
          <w:rFonts w:ascii="Arial" w:hAnsi="Arial" w:cs="Arial"/>
          <w:b/>
          <w:bCs/>
        </w:rPr>
        <w:t>Details of the AI usage are given below:</w:t>
      </w:r>
    </w:p>
    <w:p w14:paraId="21F55B0D" w14:textId="77777777" w:rsidR="002D2D00" w:rsidRDefault="002D2D00" w:rsidP="00B61C0B">
      <w:pPr>
        <w:jc w:val="both"/>
        <w:rPr>
          <w:rFonts w:ascii="Arial" w:hAnsi="Arial" w:cs="Arial"/>
        </w:rPr>
      </w:pPr>
    </w:p>
    <w:p w14:paraId="6065EF7C" w14:textId="34A70A94" w:rsidR="00315186" w:rsidRDefault="00B61C0B" w:rsidP="002D2D00">
      <w:pPr>
        <w:pStyle w:val="ListParagraph"/>
        <w:numPr>
          <w:ilvl w:val="0"/>
          <w:numId w:val="31"/>
        </w:numPr>
        <w:jc w:val="both"/>
      </w:pPr>
      <w:r w:rsidRPr="002D2D00">
        <w:rPr>
          <w:rFonts w:ascii="Arial" w:hAnsi="Arial" w:cs="Arial"/>
        </w:rPr>
        <w:t xml:space="preserve">Artificial intelligence tool </w:t>
      </w:r>
      <w:r w:rsidR="002D2D00">
        <w:rPr>
          <w:rFonts w:ascii="Arial" w:hAnsi="Arial" w:cs="Arial"/>
        </w:rPr>
        <w:t>Perplexity</w:t>
      </w:r>
      <w:r w:rsidRPr="002D2D00">
        <w:rPr>
          <w:rFonts w:ascii="Arial" w:hAnsi="Arial" w:cs="Arial"/>
        </w:rPr>
        <w:t xml:space="preserve"> is only used for paraphrasing</w:t>
      </w:r>
    </w:p>
    <w:p w14:paraId="1A61DACE" w14:textId="77777777" w:rsidR="00654851" w:rsidRDefault="00654851" w:rsidP="00B61C0B">
      <w:pPr>
        <w:pStyle w:val="ReferHead"/>
        <w:spacing w:after="0"/>
        <w:jc w:val="both"/>
        <w:rPr>
          <w:rFonts w:ascii="Arial" w:hAnsi="Arial" w:cs="Arial"/>
          <w:b w:val="0"/>
          <w:caps w:val="0"/>
          <w:sz w:val="20"/>
        </w:rPr>
      </w:pPr>
    </w:p>
    <w:p w14:paraId="23D3B63F" w14:textId="77777777" w:rsidR="00B01FCD" w:rsidRPr="007E68C7" w:rsidRDefault="00B01FCD" w:rsidP="00441B6F">
      <w:pPr>
        <w:pStyle w:val="ReferHead"/>
        <w:spacing w:after="0"/>
        <w:jc w:val="both"/>
        <w:rPr>
          <w:rFonts w:ascii="Arial" w:hAnsi="Arial" w:cs="Arial"/>
        </w:rPr>
      </w:pPr>
      <w:r w:rsidRPr="007E68C7">
        <w:rPr>
          <w:rFonts w:ascii="Arial" w:hAnsi="Arial" w:cs="Arial"/>
        </w:rPr>
        <w:t>References</w:t>
      </w:r>
    </w:p>
    <w:p w14:paraId="60FC3542" w14:textId="77777777" w:rsidR="00C41E46" w:rsidRDefault="00C41E46" w:rsidP="00C35A14">
      <w:pPr>
        <w:pStyle w:val="DefAcrHead"/>
        <w:spacing w:after="0"/>
        <w:jc w:val="both"/>
        <w:rPr>
          <w:rFonts w:ascii="Arial" w:hAnsi="Arial" w:cs="Arial"/>
          <w:lang w:val="en-IN"/>
        </w:rPr>
      </w:pPr>
    </w:p>
    <w:p w14:paraId="0530F774" w14:textId="7B19631D" w:rsidR="001000F2" w:rsidRDefault="001000F2" w:rsidP="00B7121A">
      <w:pPr>
        <w:pStyle w:val="DefAcrHead"/>
        <w:spacing w:after="0"/>
        <w:ind w:left="720" w:hanging="720"/>
        <w:jc w:val="both"/>
        <w:rPr>
          <w:rFonts w:ascii="Arial" w:hAnsi="Arial" w:cs="Arial"/>
          <w:b w:val="0"/>
          <w:bCs/>
          <w:caps w:val="0"/>
          <w:sz w:val="20"/>
          <w:lang w:val="en-US"/>
        </w:rPr>
      </w:pPr>
      <w:proofErr w:type="spellStart"/>
      <w:r w:rsidRPr="001000F2">
        <w:rPr>
          <w:rFonts w:ascii="Arial" w:hAnsi="Arial" w:cs="Arial"/>
          <w:b w:val="0"/>
          <w:bCs/>
          <w:caps w:val="0"/>
          <w:sz w:val="20"/>
          <w:lang w:val="en-US"/>
        </w:rPr>
        <w:t>Basumatary</w:t>
      </w:r>
      <w:proofErr w:type="spellEnd"/>
      <w:r w:rsidRPr="001000F2">
        <w:rPr>
          <w:rFonts w:ascii="Arial" w:hAnsi="Arial" w:cs="Arial"/>
          <w:b w:val="0"/>
          <w:bCs/>
          <w:caps w:val="0"/>
          <w:sz w:val="20"/>
          <w:lang w:val="en-US"/>
        </w:rPr>
        <w:t xml:space="preserve">, N., Dutta, P., &amp; </w:t>
      </w:r>
      <w:proofErr w:type="spellStart"/>
      <w:r w:rsidRPr="001000F2">
        <w:rPr>
          <w:rFonts w:ascii="Arial" w:hAnsi="Arial" w:cs="Arial"/>
          <w:b w:val="0"/>
          <w:bCs/>
          <w:caps w:val="0"/>
          <w:sz w:val="20"/>
          <w:lang w:val="en-US"/>
        </w:rPr>
        <w:t>Boro</w:t>
      </w:r>
      <w:proofErr w:type="spellEnd"/>
      <w:r w:rsidRPr="001000F2">
        <w:rPr>
          <w:rFonts w:ascii="Arial" w:hAnsi="Arial" w:cs="Arial"/>
          <w:b w:val="0"/>
          <w:bCs/>
          <w:caps w:val="0"/>
          <w:sz w:val="20"/>
          <w:lang w:val="en-US"/>
        </w:rPr>
        <w:t xml:space="preserve">, S. (2021). Constraints of small tea growers in Assam with special reference to market and </w:t>
      </w:r>
      <w:proofErr w:type="spellStart"/>
      <w:r w:rsidRPr="001000F2">
        <w:rPr>
          <w:rFonts w:ascii="Arial" w:hAnsi="Arial" w:cs="Arial"/>
          <w:b w:val="0"/>
          <w:bCs/>
          <w:caps w:val="0"/>
          <w:sz w:val="20"/>
          <w:lang w:val="en-US"/>
        </w:rPr>
        <w:t>labour</w:t>
      </w:r>
      <w:proofErr w:type="spellEnd"/>
      <w:r w:rsidRPr="001000F2">
        <w:rPr>
          <w:rFonts w:ascii="Arial" w:hAnsi="Arial" w:cs="Arial"/>
          <w:b w:val="0"/>
          <w:bCs/>
          <w:caps w:val="0"/>
          <w:sz w:val="20"/>
          <w:lang w:val="en-US"/>
        </w:rPr>
        <w:t xml:space="preserve"> dynamics. </w:t>
      </w:r>
      <w:r w:rsidRPr="007265D1">
        <w:rPr>
          <w:rFonts w:ascii="Arial" w:hAnsi="Arial" w:cs="Arial"/>
          <w:b w:val="0"/>
          <w:bCs/>
          <w:i/>
          <w:iCs/>
          <w:caps w:val="0"/>
          <w:sz w:val="20"/>
          <w:lang w:val="en-US"/>
        </w:rPr>
        <w:t>Indian Journal of Agricultural Economics</w:t>
      </w:r>
      <w:r w:rsidRPr="001000F2">
        <w:rPr>
          <w:rFonts w:ascii="Arial" w:hAnsi="Arial" w:cs="Arial"/>
          <w:b w:val="0"/>
          <w:bCs/>
          <w:caps w:val="0"/>
          <w:sz w:val="20"/>
          <w:lang w:val="en-US"/>
        </w:rPr>
        <w:t>, 76(4), 405</w:t>
      </w:r>
      <w:r w:rsidR="005A119F">
        <w:rPr>
          <w:rFonts w:ascii="Arial" w:hAnsi="Arial" w:cs="Arial"/>
          <w:b w:val="0"/>
          <w:bCs/>
          <w:caps w:val="0"/>
          <w:sz w:val="20"/>
          <w:lang w:val="en-US"/>
        </w:rPr>
        <w:t>-</w:t>
      </w:r>
      <w:r w:rsidRPr="001000F2">
        <w:rPr>
          <w:rFonts w:ascii="Arial" w:hAnsi="Arial" w:cs="Arial"/>
          <w:b w:val="0"/>
          <w:bCs/>
          <w:caps w:val="0"/>
          <w:sz w:val="20"/>
          <w:lang w:val="en-US"/>
        </w:rPr>
        <w:t>417.</w:t>
      </w:r>
    </w:p>
    <w:p w14:paraId="370061D9" w14:textId="32C4EE5B" w:rsidR="002008C5" w:rsidRDefault="002008C5" w:rsidP="00B7121A">
      <w:pPr>
        <w:pStyle w:val="DefAcrHead"/>
        <w:spacing w:after="0"/>
        <w:ind w:left="720" w:hanging="720"/>
        <w:jc w:val="both"/>
        <w:rPr>
          <w:rFonts w:ascii="Arial" w:hAnsi="Arial" w:cs="Arial"/>
          <w:b w:val="0"/>
          <w:bCs/>
          <w:caps w:val="0"/>
          <w:sz w:val="20"/>
          <w:lang w:val="en-US"/>
        </w:rPr>
      </w:pPr>
      <w:proofErr w:type="spellStart"/>
      <w:r w:rsidRPr="002008C5">
        <w:rPr>
          <w:rFonts w:ascii="Arial" w:hAnsi="Arial" w:cs="Arial"/>
          <w:b w:val="0"/>
          <w:bCs/>
          <w:caps w:val="0"/>
          <w:sz w:val="20"/>
          <w:lang w:val="en-US"/>
        </w:rPr>
        <w:t>Bermúdez</w:t>
      </w:r>
      <w:proofErr w:type="spellEnd"/>
      <w:r w:rsidRPr="002008C5">
        <w:rPr>
          <w:rFonts w:ascii="Arial" w:hAnsi="Arial" w:cs="Arial"/>
          <w:b w:val="0"/>
          <w:bCs/>
          <w:caps w:val="0"/>
          <w:sz w:val="20"/>
          <w:lang w:val="en-US"/>
        </w:rPr>
        <w:t xml:space="preserve">, S., et al. (2024). Tea prices and sustainability. </w:t>
      </w:r>
      <w:r w:rsidRPr="007265D1">
        <w:rPr>
          <w:rFonts w:ascii="Arial" w:hAnsi="Arial" w:cs="Arial"/>
          <w:b w:val="0"/>
          <w:bCs/>
          <w:i/>
          <w:iCs/>
          <w:caps w:val="0"/>
          <w:sz w:val="20"/>
          <w:lang w:val="en-US"/>
        </w:rPr>
        <w:t>International Institute for Sustainable Development</w:t>
      </w:r>
      <w:r w:rsidRPr="002008C5">
        <w:rPr>
          <w:rFonts w:ascii="Arial" w:hAnsi="Arial" w:cs="Arial"/>
          <w:b w:val="0"/>
          <w:bCs/>
          <w:caps w:val="0"/>
          <w:sz w:val="20"/>
          <w:lang w:val="en-US"/>
        </w:rPr>
        <w:t>.</w:t>
      </w:r>
    </w:p>
    <w:p w14:paraId="3D76B66B" w14:textId="42B49834"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Borah, A. K., &amp; Das. (2015). Growth of small tea cultivation and economic independence of the indigenous people of Assam</w:t>
      </w:r>
      <w:r w:rsidRPr="007265D1">
        <w:rPr>
          <w:rFonts w:ascii="Arial" w:hAnsi="Arial" w:cs="Arial"/>
          <w:b w:val="0"/>
          <w:bCs/>
          <w:i/>
          <w:iCs/>
          <w:caps w:val="0"/>
          <w:sz w:val="20"/>
          <w:lang w:val="en-US"/>
        </w:rPr>
        <w:t>. International Journal of Research in Social Sciences and Humanities</w:t>
      </w:r>
      <w:r w:rsidRPr="001000F2">
        <w:rPr>
          <w:rFonts w:ascii="Arial" w:hAnsi="Arial" w:cs="Arial"/>
          <w:b w:val="0"/>
          <w:bCs/>
          <w:caps w:val="0"/>
          <w:sz w:val="20"/>
          <w:lang w:val="en-US"/>
        </w:rPr>
        <w:t>, 1(5), 82</w:t>
      </w:r>
      <w:r w:rsidR="005A119F">
        <w:rPr>
          <w:rFonts w:ascii="Arial" w:hAnsi="Arial" w:cs="Arial"/>
          <w:b w:val="0"/>
          <w:bCs/>
          <w:caps w:val="0"/>
          <w:sz w:val="20"/>
          <w:lang w:val="en-US"/>
        </w:rPr>
        <w:t>-</w:t>
      </w:r>
      <w:r w:rsidRPr="001000F2">
        <w:rPr>
          <w:rFonts w:ascii="Arial" w:hAnsi="Arial" w:cs="Arial"/>
          <w:b w:val="0"/>
          <w:bCs/>
          <w:caps w:val="0"/>
          <w:sz w:val="20"/>
          <w:lang w:val="en-US"/>
        </w:rPr>
        <w:t>93.</w:t>
      </w:r>
    </w:p>
    <w:p w14:paraId="6BFC37DC" w14:textId="1B4F02C7"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Choudhury, M., &amp; Tandon, S. (2021). Small tea growers and climate adaptation: An assessment of livelihood vulnerabilities</w:t>
      </w:r>
      <w:r w:rsidRPr="007265D1">
        <w:rPr>
          <w:rFonts w:ascii="Arial" w:hAnsi="Arial" w:cs="Arial"/>
          <w:b w:val="0"/>
          <w:bCs/>
          <w:i/>
          <w:iCs/>
          <w:caps w:val="0"/>
          <w:sz w:val="20"/>
          <w:lang w:val="en-US"/>
        </w:rPr>
        <w:t>. Climate Change Economics</w:t>
      </w:r>
      <w:r w:rsidRPr="001000F2">
        <w:rPr>
          <w:rFonts w:ascii="Arial" w:hAnsi="Arial" w:cs="Arial"/>
          <w:b w:val="0"/>
          <w:bCs/>
          <w:caps w:val="0"/>
          <w:sz w:val="20"/>
          <w:lang w:val="en-US"/>
        </w:rPr>
        <w:t>, 12(4), 215</w:t>
      </w:r>
      <w:r w:rsidR="005A119F">
        <w:rPr>
          <w:rFonts w:ascii="Arial" w:hAnsi="Arial" w:cs="Arial"/>
          <w:b w:val="0"/>
          <w:bCs/>
          <w:caps w:val="0"/>
          <w:sz w:val="20"/>
          <w:lang w:val="en-US"/>
        </w:rPr>
        <w:t>-</w:t>
      </w:r>
      <w:r w:rsidRPr="001000F2">
        <w:rPr>
          <w:rFonts w:ascii="Arial" w:hAnsi="Arial" w:cs="Arial"/>
          <w:b w:val="0"/>
          <w:bCs/>
          <w:caps w:val="0"/>
          <w:sz w:val="20"/>
          <w:lang w:val="en-US"/>
        </w:rPr>
        <w:t>229.</w:t>
      </w:r>
    </w:p>
    <w:p w14:paraId="5214BCF1" w14:textId="0C282264" w:rsidR="001000F2" w:rsidRDefault="001000F2" w:rsidP="00B7121A">
      <w:pPr>
        <w:pStyle w:val="DefAcrHead"/>
        <w:spacing w:after="0"/>
        <w:ind w:left="720" w:hanging="720"/>
        <w:jc w:val="both"/>
        <w:rPr>
          <w:rFonts w:ascii="Arial" w:hAnsi="Arial" w:cs="Arial"/>
          <w:b w:val="0"/>
          <w:bCs/>
          <w:caps w:val="0"/>
          <w:sz w:val="20"/>
          <w:lang w:val="en-US"/>
        </w:rPr>
      </w:pPr>
      <w:proofErr w:type="spellStart"/>
      <w:r w:rsidRPr="001000F2">
        <w:rPr>
          <w:rFonts w:ascii="Arial" w:hAnsi="Arial" w:cs="Arial"/>
          <w:b w:val="0"/>
          <w:bCs/>
          <w:caps w:val="0"/>
          <w:sz w:val="20"/>
          <w:lang w:val="en-US"/>
        </w:rPr>
        <w:t>Dhanavandan</w:t>
      </w:r>
      <w:proofErr w:type="spellEnd"/>
      <w:r w:rsidRPr="001000F2">
        <w:rPr>
          <w:rFonts w:ascii="Arial" w:hAnsi="Arial" w:cs="Arial"/>
          <w:b w:val="0"/>
          <w:bCs/>
          <w:caps w:val="0"/>
          <w:sz w:val="20"/>
          <w:lang w:val="en-US"/>
        </w:rPr>
        <w:t xml:space="preserve">, S. (2016). Application of Garrett ranking technique: Practical approach. </w:t>
      </w:r>
      <w:r w:rsidRPr="007265D1">
        <w:rPr>
          <w:rFonts w:ascii="Arial" w:hAnsi="Arial" w:cs="Arial"/>
          <w:b w:val="0"/>
          <w:bCs/>
          <w:i/>
          <w:iCs/>
          <w:caps w:val="0"/>
          <w:sz w:val="20"/>
          <w:lang w:val="en-US"/>
        </w:rPr>
        <w:t>International Journal of Library and Information Studies</w:t>
      </w:r>
      <w:r w:rsidRPr="001000F2">
        <w:rPr>
          <w:rFonts w:ascii="Arial" w:hAnsi="Arial" w:cs="Arial"/>
          <w:b w:val="0"/>
          <w:bCs/>
          <w:caps w:val="0"/>
          <w:sz w:val="20"/>
          <w:lang w:val="en-US"/>
        </w:rPr>
        <w:t>, 6(3), 135</w:t>
      </w:r>
      <w:r w:rsidR="005A119F">
        <w:rPr>
          <w:rFonts w:ascii="Arial" w:hAnsi="Arial" w:cs="Arial"/>
          <w:b w:val="0"/>
          <w:bCs/>
          <w:caps w:val="0"/>
          <w:sz w:val="20"/>
          <w:lang w:val="en-US"/>
        </w:rPr>
        <w:t>-</w:t>
      </w:r>
      <w:r w:rsidRPr="001000F2">
        <w:rPr>
          <w:rFonts w:ascii="Arial" w:hAnsi="Arial" w:cs="Arial"/>
          <w:b w:val="0"/>
          <w:bCs/>
          <w:caps w:val="0"/>
          <w:sz w:val="20"/>
          <w:lang w:val="en-US"/>
        </w:rPr>
        <w:t>140.</w:t>
      </w:r>
    </w:p>
    <w:p w14:paraId="7BCC1531" w14:textId="15057FB0" w:rsidR="002008C5" w:rsidRPr="001000F2" w:rsidRDefault="002008C5" w:rsidP="002008C5">
      <w:pPr>
        <w:pStyle w:val="DefAcrHead"/>
        <w:spacing w:after="0"/>
        <w:ind w:left="720" w:hanging="720"/>
        <w:jc w:val="both"/>
        <w:rPr>
          <w:rFonts w:ascii="Arial" w:hAnsi="Arial" w:cs="Arial"/>
          <w:b w:val="0"/>
          <w:bCs/>
          <w:caps w:val="0"/>
          <w:sz w:val="20"/>
          <w:lang w:val="en-US"/>
        </w:rPr>
      </w:pPr>
      <w:proofErr w:type="spellStart"/>
      <w:r w:rsidRPr="002008C5">
        <w:rPr>
          <w:rFonts w:ascii="Arial" w:hAnsi="Arial" w:cs="Arial"/>
          <w:b w:val="0"/>
          <w:bCs/>
          <w:caps w:val="0"/>
          <w:sz w:val="20"/>
        </w:rPr>
        <w:t>Divyanshu</w:t>
      </w:r>
      <w:proofErr w:type="spellEnd"/>
      <w:r w:rsidRPr="002008C5">
        <w:rPr>
          <w:rFonts w:ascii="Arial" w:hAnsi="Arial" w:cs="Arial"/>
          <w:b w:val="0"/>
          <w:bCs/>
          <w:caps w:val="0"/>
          <w:sz w:val="20"/>
        </w:rPr>
        <w:t xml:space="preserve">, P., Singh, P., </w:t>
      </w:r>
      <w:proofErr w:type="spellStart"/>
      <w:r w:rsidRPr="002008C5">
        <w:rPr>
          <w:rFonts w:ascii="Arial" w:hAnsi="Arial" w:cs="Arial"/>
          <w:b w:val="0"/>
          <w:bCs/>
          <w:caps w:val="0"/>
          <w:sz w:val="20"/>
        </w:rPr>
        <w:t>Guleria</w:t>
      </w:r>
      <w:proofErr w:type="spellEnd"/>
      <w:r w:rsidRPr="002008C5">
        <w:rPr>
          <w:rFonts w:ascii="Arial" w:hAnsi="Arial" w:cs="Arial"/>
          <w:b w:val="0"/>
          <w:bCs/>
          <w:caps w:val="0"/>
          <w:sz w:val="20"/>
        </w:rPr>
        <w:t xml:space="preserve">, C., &amp; Vaidya, M. (2022). Market integration and price volatility in tea market of India. </w:t>
      </w:r>
      <w:r w:rsidRPr="002008C5">
        <w:rPr>
          <w:rFonts w:ascii="Arial" w:hAnsi="Arial" w:cs="Arial"/>
          <w:b w:val="0"/>
          <w:bCs/>
          <w:i/>
          <w:iCs/>
          <w:caps w:val="0"/>
          <w:sz w:val="20"/>
        </w:rPr>
        <w:t>Indian Journal of Ecology</w:t>
      </w:r>
      <w:r w:rsidRPr="002008C5">
        <w:rPr>
          <w:rFonts w:ascii="Arial" w:hAnsi="Arial" w:cs="Arial"/>
          <w:b w:val="0"/>
          <w:bCs/>
          <w:caps w:val="0"/>
          <w:sz w:val="20"/>
        </w:rPr>
        <w:t>, 49(6), 2364</w:t>
      </w:r>
      <w:r>
        <w:rPr>
          <w:rFonts w:ascii="Arial" w:hAnsi="Arial" w:cs="Arial"/>
          <w:b w:val="0"/>
          <w:bCs/>
          <w:caps w:val="0"/>
          <w:sz w:val="20"/>
        </w:rPr>
        <w:t>-</w:t>
      </w:r>
      <w:r w:rsidRPr="002008C5">
        <w:rPr>
          <w:rFonts w:ascii="Arial" w:hAnsi="Arial" w:cs="Arial"/>
          <w:b w:val="0"/>
          <w:bCs/>
          <w:caps w:val="0"/>
          <w:sz w:val="20"/>
        </w:rPr>
        <w:t>2369.</w:t>
      </w:r>
    </w:p>
    <w:p w14:paraId="48F8DE97" w14:textId="134C1911" w:rsid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Garrett, H. E., &amp; Woodworth, R. S. (1969</w:t>
      </w:r>
      <w:r w:rsidR="00602696">
        <w:rPr>
          <w:rFonts w:ascii="Arial" w:hAnsi="Arial" w:cs="Arial"/>
          <w:b w:val="0"/>
          <w:bCs/>
          <w:caps w:val="0"/>
          <w:sz w:val="20"/>
          <w:lang w:val="en-US"/>
        </w:rPr>
        <w:t>a</w:t>
      </w:r>
      <w:r w:rsidRPr="001000F2">
        <w:rPr>
          <w:rFonts w:ascii="Arial" w:hAnsi="Arial" w:cs="Arial"/>
          <w:b w:val="0"/>
          <w:bCs/>
          <w:caps w:val="0"/>
          <w:sz w:val="20"/>
          <w:lang w:val="en-US"/>
        </w:rPr>
        <w:t xml:space="preserve">). Statistics in psychology and education. Bombay: Vakils, </w:t>
      </w:r>
      <w:proofErr w:type="spellStart"/>
      <w:r w:rsidRPr="001000F2">
        <w:rPr>
          <w:rFonts w:ascii="Arial" w:hAnsi="Arial" w:cs="Arial"/>
          <w:b w:val="0"/>
          <w:bCs/>
          <w:caps w:val="0"/>
          <w:sz w:val="20"/>
          <w:lang w:val="en-US"/>
        </w:rPr>
        <w:t>Feffer</w:t>
      </w:r>
      <w:proofErr w:type="spellEnd"/>
      <w:r w:rsidRPr="001000F2">
        <w:rPr>
          <w:rFonts w:ascii="Arial" w:hAnsi="Arial" w:cs="Arial"/>
          <w:b w:val="0"/>
          <w:bCs/>
          <w:caps w:val="0"/>
          <w:sz w:val="20"/>
          <w:lang w:val="en-US"/>
        </w:rPr>
        <w:t xml:space="preserve"> and Simons Ltd.</w:t>
      </w:r>
    </w:p>
    <w:p w14:paraId="1521BAB2" w14:textId="77777777" w:rsidR="00602696" w:rsidRPr="001000F2" w:rsidRDefault="00602696" w:rsidP="00602696">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Garrett, H. E., &amp; Woodworth, R. S. (1969). Statistics in psychology and education. Bombay: Vakils, </w:t>
      </w:r>
      <w:proofErr w:type="spellStart"/>
      <w:r w:rsidRPr="001000F2">
        <w:rPr>
          <w:rFonts w:ascii="Arial" w:hAnsi="Arial" w:cs="Arial"/>
          <w:b w:val="0"/>
          <w:bCs/>
          <w:caps w:val="0"/>
          <w:sz w:val="20"/>
          <w:lang w:val="en-US"/>
        </w:rPr>
        <w:t>Feffer</w:t>
      </w:r>
      <w:proofErr w:type="spellEnd"/>
      <w:r w:rsidRPr="001000F2">
        <w:rPr>
          <w:rFonts w:ascii="Arial" w:hAnsi="Arial" w:cs="Arial"/>
          <w:b w:val="0"/>
          <w:bCs/>
          <w:caps w:val="0"/>
          <w:sz w:val="20"/>
          <w:lang w:val="en-US"/>
        </w:rPr>
        <w:t xml:space="preserve"> and Simons Ltd.</w:t>
      </w:r>
    </w:p>
    <w:p w14:paraId="64EEC43D" w14:textId="29225ABE" w:rsid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Government of Kerala. (2024</w:t>
      </w:r>
      <w:r w:rsidR="0075351E">
        <w:rPr>
          <w:rFonts w:ascii="Arial" w:hAnsi="Arial" w:cs="Arial"/>
          <w:b w:val="0"/>
          <w:bCs/>
          <w:caps w:val="0"/>
          <w:sz w:val="20"/>
          <w:lang w:val="en-US"/>
        </w:rPr>
        <w:t>a</w:t>
      </w:r>
      <w:r w:rsidRPr="001000F2">
        <w:rPr>
          <w:rFonts w:ascii="Arial" w:hAnsi="Arial" w:cs="Arial"/>
          <w:b w:val="0"/>
          <w:bCs/>
          <w:caps w:val="0"/>
          <w:sz w:val="20"/>
          <w:lang w:val="en-US"/>
        </w:rPr>
        <w:t xml:space="preserve">). Agricultural Statistics 2024. </w:t>
      </w:r>
      <w:r w:rsidRPr="007265D1">
        <w:rPr>
          <w:rFonts w:ascii="Arial" w:hAnsi="Arial" w:cs="Arial"/>
          <w:b w:val="0"/>
          <w:bCs/>
          <w:i/>
          <w:iCs/>
          <w:caps w:val="0"/>
          <w:sz w:val="20"/>
          <w:lang w:val="en-US"/>
        </w:rPr>
        <w:t>Department of Economics and Statistics</w:t>
      </w:r>
      <w:r w:rsidRPr="001000F2">
        <w:rPr>
          <w:rFonts w:ascii="Arial" w:hAnsi="Arial" w:cs="Arial"/>
          <w:b w:val="0"/>
          <w:bCs/>
          <w:caps w:val="0"/>
          <w:sz w:val="20"/>
          <w:lang w:val="en-US"/>
        </w:rPr>
        <w:t>.</w:t>
      </w:r>
    </w:p>
    <w:p w14:paraId="2E1F8E46" w14:textId="697094A6" w:rsidR="0075351E" w:rsidRPr="001000F2" w:rsidRDefault="0075351E" w:rsidP="0075351E">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Government of Kerala. (2024</w:t>
      </w:r>
      <w:r>
        <w:rPr>
          <w:rFonts w:ascii="Arial" w:hAnsi="Arial" w:cs="Arial"/>
          <w:b w:val="0"/>
          <w:bCs/>
          <w:caps w:val="0"/>
          <w:sz w:val="20"/>
          <w:lang w:val="en-US"/>
        </w:rPr>
        <w:t>b</w:t>
      </w:r>
      <w:r w:rsidRPr="001000F2">
        <w:rPr>
          <w:rFonts w:ascii="Arial" w:hAnsi="Arial" w:cs="Arial"/>
          <w:b w:val="0"/>
          <w:bCs/>
          <w:caps w:val="0"/>
          <w:sz w:val="20"/>
          <w:lang w:val="en-US"/>
        </w:rPr>
        <w:t xml:space="preserve">). Agricultural Statistics 2024. </w:t>
      </w:r>
      <w:r w:rsidRPr="007265D1">
        <w:rPr>
          <w:rFonts w:ascii="Arial" w:hAnsi="Arial" w:cs="Arial"/>
          <w:b w:val="0"/>
          <w:bCs/>
          <w:i/>
          <w:iCs/>
          <w:caps w:val="0"/>
          <w:sz w:val="20"/>
          <w:lang w:val="en-US"/>
        </w:rPr>
        <w:t>Department of Economics and Statistics</w:t>
      </w:r>
      <w:r w:rsidRPr="001000F2">
        <w:rPr>
          <w:rFonts w:ascii="Arial" w:hAnsi="Arial" w:cs="Arial"/>
          <w:b w:val="0"/>
          <w:bCs/>
          <w:caps w:val="0"/>
          <w:sz w:val="20"/>
          <w:lang w:val="en-US"/>
        </w:rPr>
        <w:t>.</w:t>
      </w:r>
    </w:p>
    <w:p w14:paraId="78D5B110" w14:textId="7CBFD9B4" w:rsidR="001000F2" w:rsidRPr="001000F2" w:rsidRDefault="001000F2" w:rsidP="00B7121A">
      <w:pPr>
        <w:pStyle w:val="DefAcrHead"/>
        <w:spacing w:after="0"/>
        <w:ind w:left="720" w:hanging="720"/>
        <w:jc w:val="both"/>
        <w:rPr>
          <w:rFonts w:ascii="Arial" w:hAnsi="Arial" w:cs="Arial"/>
          <w:b w:val="0"/>
          <w:bCs/>
          <w:caps w:val="0"/>
          <w:sz w:val="20"/>
          <w:lang w:val="en-US"/>
        </w:rPr>
      </w:pPr>
      <w:proofErr w:type="spellStart"/>
      <w:r w:rsidRPr="001000F2">
        <w:rPr>
          <w:rFonts w:ascii="Arial" w:hAnsi="Arial" w:cs="Arial"/>
          <w:b w:val="0"/>
          <w:bCs/>
          <w:caps w:val="0"/>
          <w:sz w:val="20"/>
          <w:lang w:val="en-US"/>
        </w:rPr>
        <w:t>Hajiboland</w:t>
      </w:r>
      <w:proofErr w:type="spellEnd"/>
      <w:r w:rsidRPr="001000F2">
        <w:rPr>
          <w:rFonts w:ascii="Arial" w:hAnsi="Arial" w:cs="Arial"/>
          <w:b w:val="0"/>
          <w:bCs/>
          <w:caps w:val="0"/>
          <w:sz w:val="20"/>
          <w:lang w:val="en-US"/>
        </w:rPr>
        <w:t xml:space="preserve">, R. (2017). Environmental and nutritional requirements for tea cultivation. </w:t>
      </w:r>
      <w:r w:rsidRPr="00845C93">
        <w:rPr>
          <w:rFonts w:ascii="Arial" w:hAnsi="Arial" w:cs="Arial"/>
          <w:b w:val="0"/>
          <w:bCs/>
          <w:i/>
          <w:iCs/>
          <w:caps w:val="0"/>
          <w:sz w:val="20"/>
          <w:lang w:val="en-US"/>
        </w:rPr>
        <w:t xml:space="preserve">Folia </w:t>
      </w:r>
      <w:proofErr w:type="spellStart"/>
      <w:r w:rsidRPr="00845C93">
        <w:rPr>
          <w:rFonts w:ascii="Arial" w:hAnsi="Arial" w:cs="Arial"/>
          <w:b w:val="0"/>
          <w:bCs/>
          <w:i/>
          <w:iCs/>
          <w:caps w:val="0"/>
          <w:sz w:val="20"/>
          <w:lang w:val="en-US"/>
        </w:rPr>
        <w:t>Horticulturae</w:t>
      </w:r>
      <w:proofErr w:type="spellEnd"/>
      <w:r w:rsidRPr="001000F2">
        <w:rPr>
          <w:rFonts w:ascii="Arial" w:hAnsi="Arial" w:cs="Arial"/>
          <w:b w:val="0"/>
          <w:bCs/>
          <w:caps w:val="0"/>
          <w:sz w:val="20"/>
          <w:lang w:val="en-US"/>
        </w:rPr>
        <w:t>, 29(1), 63</w:t>
      </w:r>
      <w:r w:rsidR="005A119F">
        <w:rPr>
          <w:rFonts w:ascii="Arial" w:hAnsi="Arial" w:cs="Arial"/>
          <w:b w:val="0"/>
          <w:bCs/>
          <w:caps w:val="0"/>
          <w:sz w:val="20"/>
          <w:lang w:val="en-US"/>
        </w:rPr>
        <w:t>-</w:t>
      </w:r>
      <w:r w:rsidRPr="001000F2">
        <w:rPr>
          <w:rFonts w:ascii="Arial" w:hAnsi="Arial" w:cs="Arial"/>
          <w:b w:val="0"/>
          <w:bCs/>
          <w:caps w:val="0"/>
          <w:sz w:val="20"/>
          <w:lang w:val="en-US"/>
        </w:rPr>
        <w:t xml:space="preserve">76. </w:t>
      </w:r>
      <w:hyperlink r:id="rId14" w:history="1">
        <w:r w:rsidR="005A119F" w:rsidRPr="00DD0CC3">
          <w:rPr>
            <w:rStyle w:val="Hyperlink"/>
            <w:rFonts w:ascii="Arial" w:hAnsi="Arial" w:cs="Arial"/>
            <w:b w:val="0"/>
            <w:bCs/>
            <w:caps w:val="0"/>
            <w:sz w:val="20"/>
            <w:lang w:val="en-US"/>
          </w:rPr>
          <w:t>https://doi.org/10.1515/fhort-2017-0007</w:t>
        </w:r>
      </w:hyperlink>
      <w:r w:rsidR="005A119F">
        <w:rPr>
          <w:rFonts w:ascii="Arial" w:hAnsi="Arial" w:cs="Arial"/>
          <w:b w:val="0"/>
          <w:bCs/>
          <w:caps w:val="0"/>
          <w:sz w:val="20"/>
          <w:lang w:val="en-US"/>
        </w:rPr>
        <w:t xml:space="preserve">. </w:t>
      </w:r>
    </w:p>
    <w:p w14:paraId="1776522E" w14:textId="3BAD4393" w:rsidR="002008C5" w:rsidRPr="002008C5" w:rsidRDefault="002008C5" w:rsidP="002008C5">
      <w:pPr>
        <w:pStyle w:val="DefAcrHead"/>
        <w:spacing w:after="0"/>
        <w:ind w:left="720" w:hanging="720"/>
        <w:jc w:val="both"/>
        <w:rPr>
          <w:rFonts w:ascii="Arial" w:hAnsi="Arial" w:cs="Arial"/>
          <w:b w:val="0"/>
          <w:bCs/>
          <w:caps w:val="0"/>
          <w:sz w:val="20"/>
        </w:rPr>
      </w:pPr>
      <w:r w:rsidRPr="002008C5">
        <w:rPr>
          <w:rFonts w:ascii="Arial" w:hAnsi="Arial" w:cs="Arial"/>
          <w:b w:val="0"/>
          <w:bCs/>
          <w:caps w:val="0"/>
          <w:sz w:val="20"/>
        </w:rPr>
        <w:t xml:space="preserve">Joy, D., et al. (2022). Price behaviour of Indian tea </w:t>
      </w:r>
      <w:r>
        <w:rPr>
          <w:rFonts w:ascii="Arial" w:hAnsi="Arial" w:cs="Arial"/>
          <w:b w:val="0"/>
          <w:bCs/>
          <w:caps w:val="0"/>
          <w:sz w:val="20"/>
        </w:rPr>
        <w:t>-</w:t>
      </w:r>
      <w:r w:rsidRPr="002008C5">
        <w:rPr>
          <w:rFonts w:ascii="Arial" w:hAnsi="Arial" w:cs="Arial"/>
          <w:b w:val="0"/>
          <w:bCs/>
          <w:caps w:val="0"/>
          <w:sz w:val="20"/>
        </w:rPr>
        <w:t xml:space="preserve"> A time series analysis. </w:t>
      </w:r>
      <w:r w:rsidRPr="002008C5">
        <w:rPr>
          <w:rFonts w:ascii="Arial" w:hAnsi="Arial" w:cs="Arial"/>
          <w:b w:val="0"/>
          <w:bCs/>
          <w:i/>
          <w:iCs/>
          <w:caps w:val="0"/>
          <w:sz w:val="20"/>
        </w:rPr>
        <w:t>Journal of Tropical Agriculture</w:t>
      </w:r>
      <w:r w:rsidRPr="002008C5">
        <w:rPr>
          <w:rFonts w:ascii="Arial" w:hAnsi="Arial" w:cs="Arial"/>
          <w:b w:val="0"/>
          <w:bCs/>
          <w:caps w:val="0"/>
          <w:sz w:val="20"/>
        </w:rPr>
        <w:t>, 60(2).</w:t>
      </w:r>
    </w:p>
    <w:p w14:paraId="08D91761" w14:textId="3605F59D"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Kumar, R., &amp; Mathew, P. (2019). Challenges faced by small tea growers in India: A review. </w:t>
      </w:r>
      <w:r w:rsidRPr="005E3531">
        <w:rPr>
          <w:rFonts w:ascii="Arial" w:hAnsi="Arial" w:cs="Arial"/>
          <w:b w:val="0"/>
          <w:bCs/>
          <w:i/>
          <w:iCs/>
          <w:caps w:val="0"/>
          <w:sz w:val="20"/>
          <w:lang w:val="en-US"/>
        </w:rPr>
        <w:t>Journal of Plantation Crops</w:t>
      </w:r>
      <w:r w:rsidRPr="001000F2">
        <w:rPr>
          <w:rFonts w:ascii="Arial" w:hAnsi="Arial" w:cs="Arial"/>
          <w:b w:val="0"/>
          <w:bCs/>
          <w:caps w:val="0"/>
          <w:sz w:val="20"/>
          <w:lang w:val="en-US"/>
        </w:rPr>
        <w:t>, 47(2), 123</w:t>
      </w:r>
      <w:r w:rsidR="005A119F">
        <w:rPr>
          <w:rFonts w:ascii="Arial" w:hAnsi="Arial" w:cs="Arial"/>
          <w:b w:val="0"/>
          <w:bCs/>
          <w:caps w:val="0"/>
          <w:sz w:val="20"/>
          <w:lang w:val="en-US"/>
        </w:rPr>
        <w:t>-</w:t>
      </w:r>
      <w:r w:rsidRPr="001000F2">
        <w:rPr>
          <w:rFonts w:ascii="Arial" w:hAnsi="Arial" w:cs="Arial"/>
          <w:b w:val="0"/>
          <w:bCs/>
          <w:caps w:val="0"/>
          <w:sz w:val="20"/>
          <w:lang w:val="en-US"/>
        </w:rPr>
        <w:t>131.</w:t>
      </w:r>
    </w:p>
    <w:p w14:paraId="5DDF361F" w14:textId="792260D2"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Kumar, S., Singh, A., &amp; Sharma, R. (2023). Application of Garrett ranking technique in evaluating the main constraints of small tea growers in Kerala. </w:t>
      </w:r>
      <w:r w:rsidRPr="005E3531">
        <w:rPr>
          <w:rFonts w:ascii="Arial" w:hAnsi="Arial" w:cs="Arial"/>
          <w:b w:val="0"/>
          <w:bCs/>
          <w:i/>
          <w:iCs/>
          <w:caps w:val="0"/>
          <w:sz w:val="20"/>
          <w:lang w:val="en-US"/>
        </w:rPr>
        <w:t>Agricultural Economics Research Review</w:t>
      </w:r>
      <w:r w:rsidRPr="001000F2">
        <w:rPr>
          <w:rFonts w:ascii="Arial" w:hAnsi="Arial" w:cs="Arial"/>
          <w:b w:val="0"/>
          <w:bCs/>
          <w:caps w:val="0"/>
          <w:sz w:val="20"/>
          <w:lang w:val="en-US"/>
        </w:rPr>
        <w:t>, 36(1), 43</w:t>
      </w:r>
      <w:r w:rsidR="005A119F">
        <w:rPr>
          <w:rFonts w:ascii="Arial" w:hAnsi="Arial" w:cs="Arial"/>
          <w:b w:val="0"/>
          <w:bCs/>
          <w:caps w:val="0"/>
          <w:sz w:val="20"/>
          <w:lang w:val="en-US"/>
        </w:rPr>
        <w:t>-</w:t>
      </w:r>
      <w:r w:rsidRPr="001000F2">
        <w:rPr>
          <w:rFonts w:ascii="Arial" w:hAnsi="Arial" w:cs="Arial"/>
          <w:b w:val="0"/>
          <w:bCs/>
          <w:caps w:val="0"/>
          <w:sz w:val="20"/>
          <w:lang w:val="en-US"/>
        </w:rPr>
        <w:t>52.</w:t>
      </w:r>
    </w:p>
    <w:p w14:paraId="52AFFCC1" w14:textId="2D61B342" w:rsidR="001000F2" w:rsidRDefault="001000F2" w:rsidP="00B7121A">
      <w:pPr>
        <w:pStyle w:val="DefAcrHead"/>
        <w:spacing w:after="0"/>
        <w:ind w:left="720" w:hanging="720"/>
        <w:jc w:val="both"/>
        <w:rPr>
          <w:rFonts w:ascii="Arial" w:hAnsi="Arial" w:cs="Arial"/>
          <w:b w:val="0"/>
          <w:bCs/>
          <w:caps w:val="0"/>
          <w:sz w:val="20"/>
          <w:lang w:val="en-US"/>
        </w:rPr>
      </w:pPr>
      <w:proofErr w:type="spellStart"/>
      <w:r w:rsidRPr="001000F2">
        <w:rPr>
          <w:rFonts w:ascii="Arial" w:hAnsi="Arial" w:cs="Arial"/>
          <w:b w:val="0"/>
          <w:bCs/>
          <w:caps w:val="0"/>
          <w:sz w:val="20"/>
          <w:lang w:val="en-US"/>
        </w:rPr>
        <w:t>Longsa</w:t>
      </w:r>
      <w:proofErr w:type="spellEnd"/>
      <w:r w:rsidRPr="001000F2">
        <w:rPr>
          <w:rFonts w:ascii="Arial" w:hAnsi="Arial" w:cs="Arial"/>
          <w:b w:val="0"/>
          <w:bCs/>
          <w:caps w:val="0"/>
          <w:sz w:val="20"/>
          <w:lang w:val="en-US"/>
        </w:rPr>
        <w:t>, D. (2021</w:t>
      </w:r>
      <w:r w:rsidR="0075351E">
        <w:rPr>
          <w:rFonts w:ascii="Arial" w:hAnsi="Arial" w:cs="Arial"/>
          <w:b w:val="0"/>
          <w:bCs/>
          <w:caps w:val="0"/>
          <w:sz w:val="20"/>
          <w:lang w:val="en-US"/>
        </w:rPr>
        <w:t>a</w:t>
      </w:r>
      <w:r w:rsidRPr="001000F2">
        <w:rPr>
          <w:rFonts w:ascii="Arial" w:hAnsi="Arial" w:cs="Arial"/>
          <w:b w:val="0"/>
          <w:bCs/>
          <w:caps w:val="0"/>
          <w:sz w:val="20"/>
          <w:lang w:val="en-US"/>
        </w:rPr>
        <w:t xml:space="preserve">). Application of garret ranking technique in studying the constraints faced by farmers in Nagaland. </w:t>
      </w:r>
      <w:r w:rsidRPr="005E3531">
        <w:rPr>
          <w:rFonts w:ascii="Arial" w:hAnsi="Arial" w:cs="Arial"/>
          <w:b w:val="0"/>
          <w:bCs/>
          <w:i/>
          <w:iCs/>
          <w:caps w:val="0"/>
          <w:sz w:val="20"/>
          <w:lang w:val="en-US"/>
        </w:rPr>
        <w:t>International Journal of Horticultural and Food Science</w:t>
      </w:r>
      <w:r w:rsidRPr="001000F2">
        <w:rPr>
          <w:rFonts w:ascii="Arial" w:hAnsi="Arial" w:cs="Arial"/>
          <w:b w:val="0"/>
          <w:bCs/>
          <w:caps w:val="0"/>
          <w:sz w:val="20"/>
          <w:lang w:val="en-US"/>
        </w:rPr>
        <w:t>, 33(2), 313</w:t>
      </w:r>
      <w:r w:rsidR="005A119F">
        <w:rPr>
          <w:rFonts w:ascii="Arial" w:hAnsi="Arial" w:cs="Arial"/>
          <w:b w:val="0"/>
          <w:bCs/>
          <w:caps w:val="0"/>
          <w:sz w:val="20"/>
          <w:lang w:val="en-US"/>
        </w:rPr>
        <w:t>-</w:t>
      </w:r>
      <w:r w:rsidRPr="001000F2">
        <w:rPr>
          <w:rFonts w:ascii="Arial" w:hAnsi="Arial" w:cs="Arial"/>
          <w:b w:val="0"/>
          <w:bCs/>
          <w:caps w:val="0"/>
          <w:sz w:val="20"/>
          <w:lang w:val="en-US"/>
        </w:rPr>
        <w:t xml:space="preserve">316. </w:t>
      </w:r>
      <w:hyperlink r:id="rId15" w:history="1">
        <w:r w:rsidR="005A119F" w:rsidRPr="00DD0CC3">
          <w:rPr>
            <w:rStyle w:val="Hyperlink"/>
            <w:rFonts w:ascii="Arial" w:hAnsi="Arial" w:cs="Arial"/>
            <w:b w:val="0"/>
            <w:bCs/>
            <w:caps w:val="0"/>
            <w:sz w:val="20"/>
            <w:lang w:val="en-US"/>
          </w:rPr>
          <w:t>https://kiran.nic.in/pdf/IJHF/Vol_33_2/17_compressed.pdf</w:t>
        </w:r>
      </w:hyperlink>
      <w:r w:rsidR="005A119F">
        <w:rPr>
          <w:rFonts w:ascii="Arial" w:hAnsi="Arial" w:cs="Arial"/>
          <w:b w:val="0"/>
          <w:bCs/>
          <w:caps w:val="0"/>
          <w:sz w:val="20"/>
          <w:lang w:val="en-US"/>
        </w:rPr>
        <w:t xml:space="preserve">. </w:t>
      </w:r>
    </w:p>
    <w:p w14:paraId="28EEDB90" w14:textId="1366DC67" w:rsidR="0075351E" w:rsidRPr="001000F2" w:rsidRDefault="0075351E" w:rsidP="0075351E">
      <w:pPr>
        <w:pStyle w:val="DefAcrHead"/>
        <w:spacing w:after="0"/>
        <w:ind w:left="720" w:hanging="720"/>
        <w:jc w:val="both"/>
        <w:rPr>
          <w:rFonts w:ascii="Arial" w:hAnsi="Arial" w:cs="Arial"/>
          <w:b w:val="0"/>
          <w:bCs/>
          <w:caps w:val="0"/>
          <w:sz w:val="20"/>
          <w:lang w:val="en-US"/>
        </w:rPr>
      </w:pPr>
      <w:proofErr w:type="spellStart"/>
      <w:r w:rsidRPr="001000F2">
        <w:rPr>
          <w:rFonts w:ascii="Arial" w:hAnsi="Arial" w:cs="Arial"/>
          <w:b w:val="0"/>
          <w:bCs/>
          <w:caps w:val="0"/>
          <w:sz w:val="20"/>
          <w:lang w:val="en-US"/>
        </w:rPr>
        <w:t>Longsa</w:t>
      </w:r>
      <w:proofErr w:type="spellEnd"/>
      <w:r w:rsidRPr="001000F2">
        <w:rPr>
          <w:rFonts w:ascii="Arial" w:hAnsi="Arial" w:cs="Arial"/>
          <w:b w:val="0"/>
          <w:bCs/>
          <w:caps w:val="0"/>
          <w:sz w:val="20"/>
          <w:lang w:val="en-US"/>
        </w:rPr>
        <w:t>, D. (2021</w:t>
      </w:r>
      <w:r>
        <w:rPr>
          <w:rFonts w:ascii="Arial" w:hAnsi="Arial" w:cs="Arial"/>
          <w:b w:val="0"/>
          <w:bCs/>
          <w:caps w:val="0"/>
          <w:sz w:val="20"/>
          <w:lang w:val="en-US"/>
        </w:rPr>
        <w:t>b</w:t>
      </w:r>
      <w:r w:rsidRPr="001000F2">
        <w:rPr>
          <w:rFonts w:ascii="Arial" w:hAnsi="Arial" w:cs="Arial"/>
          <w:b w:val="0"/>
          <w:bCs/>
          <w:caps w:val="0"/>
          <w:sz w:val="20"/>
          <w:lang w:val="en-US"/>
        </w:rPr>
        <w:t xml:space="preserve">). Application of garret ranking technique in studying the constraints faced by farmers in Nagaland. </w:t>
      </w:r>
      <w:r w:rsidRPr="005E3531">
        <w:rPr>
          <w:rFonts w:ascii="Arial" w:hAnsi="Arial" w:cs="Arial"/>
          <w:b w:val="0"/>
          <w:bCs/>
          <w:i/>
          <w:iCs/>
          <w:caps w:val="0"/>
          <w:sz w:val="20"/>
          <w:lang w:val="en-US"/>
        </w:rPr>
        <w:t>International Journal of Horticultural and Food Science</w:t>
      </w:r>
      <w:r w:rsidRPr="001000F2">
        <w:rPr>
          <w:rFonts w:ascii="Arial" w:hAnsi="Arial" w:cs="Arial"/>
          <w:b w:val="0"/>
          <w:bCs/>
          <w:caps w:val="0"/>
          <w:sz w:val="20"/>
          <w:lang w:val="en-US"/>
        </w:rPr>
        <w:t>, 33(2), 313</w:t>
      </w:r>
      <w:r>
        <w:rPr>
          <w:rFonts w:ascii="Arial" w:hAnsi="Arial" w:cs="Arial"/>
          <w:b w:val="0"/>
          <w:bCs/>
          <w:caps w:val="0"/>
          <w:sz w:val="20"/>
          <w:lang w:val="en-US"/>
        </w:rPr>
        <w:t>-</w:t>
      </w:r>
      <w:r w:rsidRPr="001000F2">
        <w:rPr>
          <w:rFonts w:ascii="Arial" w:hAnsi="Arial" w:cs="Arial"/>
          <w:b w:val="0"/>
          <w:bCs/>
          <w:caps w:val="0"/>
          <w:sz w:val="20"/>
          <w:lang w:val="en-US"/>
        </w:rPr>
        <w:t xml:space="preserve">316. </w:t>
      </w:r>
      <w:hyperlink r:id="rId16" w:history="1">
        <w:r w:rsidRPr="00DD0CC3">
          <w:rPr>
            <w:rStyle w:val="Hyperlink"/>
            <w:rFonts w:ascii="Arial" w:hAnsi="Arial" w:cs="Arial"/>
            <w:b w:val="0"/>
            <w:bCs/>
            <w:caps w:val="0"/>
            <w:sz w:val="20"/>
            <w:lang w:val="en-US"/>
          </w:rPr>
          <w:t>https://kiran.nic.in/pdf/IJHF/Vol_33_2/17_compressed.pdf</w:t>
        </w:r>
      </w:hyperlink>
      <w:r>
        <w:rPr>
          <w:rFonts w:ascii="Arial" w:hAnsi="Arial" w:cs="Arial"/>
          <w:b w:val="0"/>
          <w:bCs/>
          <w:caps w:val="0"/>
          <w:sz w:val="20"/>
          <w:lang w:val="en-US"/>
        </w:rPr>
        <w:t xml:space="preserve">. </w:t>
      </w:r>
    </w:p>
    <w:p w14:paraId="0AF44262" w14:textId="6BAC21FB" w:rsid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Mishra, U., Upadhyay, V., &amp; </w:t>
      </w:r>
      <w:proofErr w:type="spellStart"/>
      <w:r w:rsidRPr="001000F2">
        <w:rPr>
          <w:rFonts w:ascii="Arial" w:hAnsi="Arial" w:cs="Arial"/>
          <w:b w:val="0"/>
          <w:bCs/>
          <w:caps w:val="0"/>
          <w:sz w:val="20"/>
          <w:lang w:val="en-US"/>
        </w:rPr>
        <w:t>Sarma</w:t>
      </w:r>
      <w:proofErr w:type="spellEnd"/>
      <w:r w:rsidRPr="001000F2">
        <w:rPr>
          <w:rFonts w:ascii="Arial" w:hAnsi="Arial" w:cs="Arial"/>
          <w:b w:val="0"/>
          <w:bCs/>
          <w:caps w:val="0"/>
          <w:sz w:val="20"/>
          <w:lang w:val="en-US"/>
        </w:rPr>
        <w:t>, T. D. (2011</w:t>
      </w:r>
      <w:r w:rsidR="005959B5">
        <w:rPr>
          <w:rFonts w:ascii="Arial" w:hAnsi="Arial" w:cs="Arial"/>
          <w:b w:val="0"/>
          <w:bCs/>
          <w:caps w:val="0"/>
          <w:sz w:val="20"/>
          <w:lang w:val="en-US"/>
        </w:rPr>
        <w:t>a</w:t>
      </w:r>
      <w:r w:rsidRPr="001000F2">
        <w:rPr>
          <w:rFonts w:ascii="Arial" w:hAnsi="Arial" w:cs="Arial"/>
          <w:b w:val="0"/>
          <w:bCs/>
          <w:caps w:val="0"/>
          <w:sz w:val="20"/>
          <w:lang w:val="en-US"/>
        </w:rPr>
        <w:t xml:space="preserve">). Invisible chains? Crisis in tea industry and ‘unfreedom’ of </w:t>
      </w:r>
      <w:proofErr w:type="spellStart"/>
      <w:r w:rsidRPr="001000F2">
        <w:rPr>
          <w:rFonts w:ascii="Arial" w:hAnsi="Arial" w:cs="Arial"/>
          <w:b w:val="0"/>
          <w:bCs/>
          <w:caps w:val="0"/>
          <w:sz w:val="20"/>
          <w:lang w:val="en-US"/>
        </w:rPr>
        <w:t>labour</w:t>
      </w:r>
      <w:proofErr w:type="spellEnd"/>
      <w:r w:rsidRPr="001000F2">
        <w:rPr>
          <w:rFonts w:ascii="Arial" w:hAnsi="Arial" w:cs="Arial"/>
          <w:b w:val="0"/>
          <w:bCs/>
          <w:caps w:val="0"/>
          <w:sz w:val="20"/>
          <w:lang w:val="en-US"/>
        </w:rPr>
        <w:t xml:space="preserve"> in Assam’s tea plantations. </w:t>
      </w:r>
      <w:r w:rsidRPr="005E3531">
        <w:rPr>
          <w:rFonts w:ascii="Arial" w:hAnsi="Arial" w:cs="Arial"/>
          <w:b w:val="0"/>
          <w:bCs/>
          <w:i/>
          <w:iCs/>
          <w:caps w:val="0"/>
          <w:sz w:val="20"/>
          <w:lang w:val="en-US"/>
        </w:rPr>
        <w:t>Contemporary South Asia</w:t>
      </w:r>
      <w:r w:rsidRPr="001000F2">
        <w:rPr>
          <w:rFonts w:ascii="Arial" w:hAnsi="Arial" w:cs="Arial"/>
          <w:b w:val="0"/>
          <w:bCs/>
          <w:caps w:val="0"/>
          <w:sz w:val="20"/>
          <w:lang w:val="en-US"/>
        </w:rPr>
        <w:t>, 19(1), 67</w:t>
      </w:r>
      <w:r w:rsidR="005A119F">
        <w:rPr>
          <w:rFonts w:ascii="Arial" w:hAnsi="Arial" w:cs="Arial"/>
          <w:b w:val="0"/>
          <w:bCs/>
          <w:caps w:val="0"/>
          <w:sz w:val="20"/>
          <w:lang w:val="en-US"/>
        </w:rPr>
        <w:t>-</w:t>
      </w:r>
      <w:r w:rsidRPr="001000F2">
        <w:rPr>
          <w:rFonts w:ascii="Arial" w:hAnsi="Arial" w:cs="Arial"/>
          <w:b w:val="0"/>
          <w:bCs/>
          <w:caps w:val="0"/>
          <w:sz w:val="20"/>
          <w:lang w:val="en-US"/>
        </w:rPr>
        <w:t>86.</w:t>
      </w:r>
    </w:p>
    <w:p w14:paraId="6AD29800" w14:textId="2A6C7166" w:rsidR="005959B5" w:rsidRPr="001000F2" w:rsidRDefault="005959B5" w:rsidP="005959B5">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Mishra, U., Upadhyay, V., &amp; </w:t>
      </w:r>
      <w:proofErr w:type="spellStart"/>
      <w:r w:rsidRPr="001000F2">
        <w:rPr>
          <w:rFonts w:ascii="Arial" w:hAnsi="Arial" w:cs="Arial"/>
          <w:b w:val="0"/>
          <w:bCs/>
          <w:caps w:val="0"/>
          <w:sz w:val="20"/>
          <w:lang w:val="en-US"/>
        </w:rPr>
        <w:t>Sarma</w:t>
      </w:r>
      <w:proofErr w:type="spellEnd"/>
      <w:r w:rsidRPr="001000F2">
        <w:rPr>
          <w:rFonts w:ascii="Arial" w:hAnsi="Arial" w:cs="Arial"/>
          <w:b w:val="0"/>
          <w:bCs/>
          <w:caps w:val="0"/>
          <w:sz w:val="20"/>
          <w:lang w:val="en-US"/>
        </w:rPr>
        <w:t>, T. D. (2011</w:t>
      </w:r>
      <w:r>
        <w:rPr>
          <w:rFonts w:ascii="Arial" w:hAnsi="Arial" w:cs="Arial"/>
          <w:b w:val="0"/>
          <w:bCs/>
          <w:caps w:val="0"/>
          <w:sz w:val="20"/>
          <w:lang w:val="en-US"/>
        </w:rPr>
        <w:t>b</w:t>
      </w:r>
      <w:r w:rsidRPr="001000F2">
        <w:rPr>
          <w:rFonts w:ascii="Arial" w:hAnsi="Arial" w:cs="Arial"/>
          <w:b w:val="0"/>
          <w:bCs/>
          <w:caps w:val="0"/>
          <w:sz w:val="20"/>
          <w:lang w:val="en-US"/>
        </w:rPr>
        <w:t xml:space="preserve">). Invisible chains? Crisis in tea industry and ‘unfreedom’ of </w:t>
      </w:r>
      <w:proofErr w:type="spellStart"/>
      <w:r w:rsidRPr="001000F2">
        <w:rPr>
          <w:rFonts w:ascii="Arial" w:hAnsi="Arial" w:cs="Arial"/>
          <w:b w:val="0"/>
          <w:bCs/>
          <w:caps w:val="0"/>
          <w:sz w:val="20"/>
          <w:lang w:val="en-US"/>
        </w:rPr>
        <w:t>labour</w:t>
      </w:r>
      <w:proofErr w:type="spellEnd"/>
      <w:r w:rsidRPr="001000F2">
        <w:rPr>
          <w:rFonts w:ascii="Arial" w:hAnsi="Arial" w:cs="Arial"/>
          <w:b w:val="0"/>
          <w:bCs/>
          <w:caps w:val="0"/>
          <w:sz w:val="20"/>
          <w:lang w:val="en-US"/>
        </w:rPr>
        <w:t xml:space="preserve"> in Assam’s tea plantations. </w:t>
      </w:r>
      <w:r w:rsidRPr="005E3531">
        <w:rPr>
          <w:rFonts w:ascii="Arial" w:hAnsi="Arial" w:cs="Arial"/>
          <w:b w:val="0"/>
          <w:bCs/>
          <w:i/>
          <w:iCs/>
          <w:caps w:val="0"/>
          <w:sz w:val="20"/>
          <w:lang w:val="en-US"/>
        </w:rPr>
        <w:t>Contemporary South Asia</w:t>
      </w:r>
      <w:r w:rsidRPr="001000F2">
        <w:rPr>
          <w:rFonts w:ascii="Arial" w:hAnsi="Arial" w:cs="Arial"/>
          <w:b w:val="0"/>
          <w:bCs/>
          <w:caps w:val="0"/>
          <w:sz w:val="20"/>
          <w:lang w:val="en-US"/>
        </w:rPr>
        <w:t>, 19(1), 67</w:t>
      </w:r>
      <w:r>
        <w:rPr>
          <w:rFonts w:ascii="Arial" w:hAnsi="Arial" w:cs="Arial"/>
          <w:b w:val="0"/>
          <w:bCs/>
          <w:caps w:val="0"/>
          <w:sz w:val="20"/>
          <w:lang w:val="en-US"/>
        </w:rPr>
        <w:t>-</w:t>
      </w:r>
      <w:r w:rsidRPr="001000F2">
        <w:rPr>
          <w:rFonts w:ascii="Arial" w:hAnsi="Arial" w:cs="Arial"/>
          <w:b w:val="0"/>
          <w:bCs/>
          <w:caps w:val="0"/>
          <w:sz w:val="20"/>
          <w:lang w:val="en-US"/>
        </w:rPr>
        <w:t>86.</w:t>
      </w:r>
    </w:p>
    <w:p w14:paraId="32A0C9A5" w14:textId="25C89F1D"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Pathak, A. K., &amp; Singh, A. (2023). Application of garret ranking technique in studying the problems of farmers in paddy cultivation: A case study of Ghazipur district of Uttar Pradesh. </w:t>
      </w:r>
      <w:r w:rsidRPr="005E3531">
        <w:rPr>
          <w:rFonts w:ascii="Arial" w:hAnsi="Arial" w:cs="Arial"/>
          <w:b w:val="0"/>
          <w:bCs/>
          <w:i/>
          <w:iCs/>
          <w:caps w:val="0"/>
          <w:sz w:val="20"/>
          <w:lang w:val="en-US"/>
        </w:rPr>
        <w:t>The Pharma Innovation Journal</w:t>
      </w:r>
      <w:r w:rsidRPr="001000F2">
        <w:rPr>
          <w:rFonts w:ascii="Arial" w:hAnsi="Arial" w:cs="Arial"/>
          <w:b w:val="0"/>
          <w:bCs/>
          <w:caps w:val="0"/>
          <w:sz w:val="20"/>
          <w:lang w:val="en-US"/>
        </w:rPr>
        <w:t>, 12(10S), 551</w:t>
      </w:r>
      <w:r w:rsidR="005A119F">
        <w:rPr>
          <w:rFonts w:ascii="Arial" w:hAnsi="Arial" w:cs="Arial"/>
          <w:b w:val="0"/>
          <w:bCs/>
          <w:caps w:val="0"/>
          <w:sz w:val="20"/>
          <w:lang w:val="en-US"/>
        </w:rPr>
        <w:t>-</w:t>
      </w:r>
      <w:r w:rsidRPr="001000F2">
        <w:rPr>
          <w:rFonts w:ascii="Arial" w:hAnsi="Arial" w:cs="Arial"/>
          <w:b w:val="0"/>
          <w:bCs/>
          <w:caps w:val="0"/>
          <w:sz w:val="20"/>
          <w:lang w:val="en-US"/>
        </w:rPr>
        <w:t xml:space="preserve">554. </w:t>
      </w:r>
      <w:hyperlink r:id="rId17" w:history="1">
        <w:r w:rsidR="005A119F" w:rsidRPr="00DD0CC3">
          <w:rPr>
            <w:rStyle w:val="Hyperlink"/>
            <w:rFonts w:ascii="Arial" w:hAnsi="Arial" w:cs="Arial"/>
            <w:b w:val="0"/>
            <w:bCs/>
            <w:caps w:val="0"/>
            <w:sz w:val="20"/>
            <w:lang w:val="en-US"/>
          </w:rPr>
          <w:t>https://www.thepharmajournal.com/archives/2023/vol12issue10S/PartN/S-12-10-144-911.pdf</w:t>
        </w:r>
      </w:hyperlink>
      <w:r w:rsidR="005A119F">
        <w:rPr>
          <w:rFonts w:ascii="Arial" w:hAnsi="Arial" w:cs="Arial"/>
          <w:b w:val="0"/>
          <w:bCs/>
          <w:caps w:val="0"/>
          <w:sz w:val="20"/>
          <w:lang w:val="en-US"/>
        </w:rPr>
        <w:t xml:space="preserve">. </w:t>
      </w:r>
    </w:p>
    <w:p w14:paraId="74212689" w14:textId="2C16C622"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Press Information Bureau. (2023). </w:t>
      </w:r>
      <w:r w:rsidRPr="005E3531">
        <w:rPr>
          <w:rFonts w:ascii="Arial" w:hAnsi="Arial" w:cs="Arial"/>
          <w:b w:val="0"/>
          <w:bCs/>
          <w:i/>
          <w:iCs/>
          <w:caps w:val="0"/>
          <w:sz w:val="20"/>
          <w:lang w:val="en-US"/>
        </w:rPr>
        <w:t>Press Information Bureau</w:t>
      </w:r>
      <w:r w:rsidR="005A119F">
        <w:rPr>
          <w:rFonts w:ascii="Arial" w:hAnsi="Arial" w:cs="Arial"/>
          <w:b w:val="0"/>
          <w:bCs/>
          <w:caps w:val="0"/>
          <w:sz w:val="20"/>
          <w:lang w:val="en-US"/>
        </w:rPr>
        <w:t>, March 3, 2023</w:t>
      </w:r>
      <w:r w:rsidRPr="001000F2">
        <w:rPr>
          <w:rFonts w:ascii="Arial" w:hAnsi="Arial" w:cs="Arial"/>
          <w:b w:val="0"/>
          <w:bCs/>
          <w:caps w:val="0"/>
          <w:sz w:val="20"/>
          <w:lang w:val="en-US"/>
        </w:rPr>
        <w:t xml:space="preserve">. Retrieved from </w:t>
      </w:r>
      <w:hyperlink r:id="rId18" w:history="1">
        <w:r w:rsidR="005A119F" w:rsidRPr="00DD0CC3">
          <w:rPr>
            <w:rStyle w:val="Hyperlink"/>
            <w:rFonts w:ascii="Arial" w:hAnsi="Arial" w:cs="Arial"/>
            <w:b w:val="0"/>
            <w:bCs/>
            <w:caps w:val="0"/>
            <w:sz w:val="20"/>
            <w:lang w:val="en-US"/>
          </w:rPr>
          <w:t>https://www.pib.gov.in/PressReleasePage.aspx?PRID=1903590</w:t>
        </w:r>
      </w:hyperlink>
      <w:r w:rsidR="005A119F">
        <w:rPr>
          <w:rFonts w:ascii="Arial" w:hAnsi="Arial" w:cs="Arial"/>
          <w:b w:val="0"/>
          <w:bCs/>
          <w:caps w:val="0"/>
          <w:sz w:val="20"/>
          <w:lang w:val="en-US"/>
        </w:rPr>
        <w:t xml:space="preserve">. </w:t>
      </w:r>
    </w:p>
    <w:p w14:paraId="71E0BECE" w14:textId="40EAD536" w:rsidR="001000F2" w:rsidRDefault="001000F2" w:rsidP="00B7121A">
      <w:pPr>
        <w:pStyle w:val="DefAcrHead"/>
        <w:spacing w:after="0"/>
        <w:ind w:left="720" w:hanging="720"/>
        <w:jc w:val="both"/>
        <w:rPr>
          <w:rFonts w:ascii="Arial" w:hAnsi="Arial" w:cs="Arial"/>
          <w:b w:val="0"/>
          <w:bCs/>
          <w:caps w:val="0"/>
          <w:sz w:val="20"/>
          <w:lang w:val="en-US"/>
        </w:rPr>
      </w:pPr>
      <w:proofErr w:type="spellStart"/>
      <w:r w:rsidRPr="001000F2">
        <w:rPr>
          <w:rFonts w:ascii="Arial" w:hAnsi="Arial" w:cs="Arial"/>
          <w:b w:val="0"/>
          <w:bCs/>
          <w:caps w:val="0"/>
          <w:sz w:val="20"/>
          <w:lang w:val="en-US"/>
        </w:rPr>
        <w:t>Satheeshkumar</w:t>
      </w:r>
      <w:proofErr w:type="spellEnd"/>
      <w:r w:rsidRPr="001000F2">
        <w:rPr>
          <w:rFonts w:ascii="Arial" w:hAnsi="Arial" w:cs="Arial"/>
          <w:b w:val="0"/>
          <w:bCs/>
          <w:caps w:val="0"/>
          <w:sz w:val="20"/>
          <w:lang w:val="en-US"/>
        </w:rPr>
        <w:t>, S. (2024</w:t>
      </w:r>
      <w:r w:rsidR="00602696">
        <w:rPr>
          <w:rFonts w:ascii="Arial" w:hAnsi="Arial" w:cs="Arial"/>
          <w:b w:val="0"/>
          <w:bCs/>
          <w:caps w:val="0"/>
          <w:sz w:val="20"/>
          <w:lang w:val="en-US"/>
        </w:rPr>
        <w:t>a</w:t>
      </w:r>
      <w:r w:rsidRPr="001000F2">
        <w:rPr>
          <w:rFonts w:ascii="Arial" w:hAnsi="Arial" w:cs="Arial"/>
          <w:b w:val="0"/>
          <w:bCs/>
          <w:caps w:val="0"/>
          <w:sz w:val="20"/>
          <w:lang w:val="en-US"/>
        </w:rPr>
        <w:t xml:space="preserve">). A study on the impact of current crisis in tea industry on the prospects of small tea growers in Wayanad district of Kerala. </w:t>
      </w:r>
      <w:r w:rsidRPr="005E3531">
        <w:rPr>
          <w:rFonts w:ascii="Arial" w:hAnsi="Arial" w:cs="Arial"/>
          <w:b w:val="0"/>
          <w:bCs/>
          <w:i/>
          <w:iCs/>
          <w:caps w:val="0"/>
          <w:sz w:val="20"/>
          <w:lang w:val="en-US"/>
        </w:rPr>
        <w:t xml:space="preserve">Kerala Institute of </w:t>
      </w:r>
      <w:proofErr w:type="spellStart"/>
      <w:r w:rsidRPr="005E3531">
        <w:rPr>
          <w:rFonts w:ascii="Arial" w:hAnsi="Arial" w:cs="Arial"/>
          <w:b w:val="0"/>
          <w:bCs/>
          <w:i/>
          <w:iCs/>
          <w:caps w:val="0"/>
          <w:sz w:val="20"/>
          <w:lang w:val="en-US"/>
        </w:rPr>
        <w:t>Labour</w:t>
      </w:r>
      <w:proofErr w:type="spellEnd"/>
      <w:r w:rsidRPr="005E3531">
        <w:rPr>
          <w:rFonts w:ascii="Arial" w:hAnsi="Arial" w:cs="Arial"/>
          <w:b w:val="0"/>
          <w:bCs/>
          <w:i/>
          <w:iCs/>
          <w:caps w:val="0"/>
          <w:sz w:val="20"/>
          <w:lang w:val="en-US"/>
        </w:rPr>
        <w:t xml:space="preserve"> and Employment</w:t>
      </w:r>
      <w:r w:rsidRPr="001000F2">
        <w:rPr>
          <w:rFonts w:ascii="Arial" w:hAnsi="Arial" w:cs="Arial"/>
          <w:b w:val="0"/>
          <w:bCs/>
          <w:caps w:val="0"/>
          <w:sz w:val="20"/>
          <w:lang w:val="en-US"/>
        </w:rPr>
        <w:t xml:space="preserve">. </w:t>
      </w:r>
      <w:hyperlink r:id="rId19" w:history="1">
        <w:r w:rsidR="005A119F" w:rsidRPr="00DD0CC3">
          <w:rPr>
            <w:rStyle w:val="Hyperlink"/>
            <w:rFonts w:ascii="Arial" w:hAnsi="Arial" w:cs="Arial"/>
            <w:b w:val="0"/>
            <w:bCs/>
            <w:caps w:val="0"/>
            <w:sz w:val="20"/>
            <w:lang w:val="en-US"/>
          </w:rPr>
          <w:t>https://kile.kerala.gov.in/wp-content/uploads/2024/10/Satheeshkumar.pdf</w:t>
        </w:r>
      </w:hyperlink>
      <w:r w:rsidR="005A119F">
        <w:rPr>
          <w:rFonts w:ascii="Arial" w:hAnsi="Arial" w:cs="Arial"/>
          <w:b w:val="0"/>
          <w:bCs/>
          <w:caps w:val="0"/>
          <w:sz w:val="20"/>
          <w:lang w:val="en-US"/>
        </w:rPr>
        <w:t xml:space="preserve">. </w:t>
      </w:r>
    </w:p>
    <w:p w14:paraId="4E5FF2FC" w14:textId="2E78529C" w:rsidR="00602696" w:rsidRPr="001000F2" w:rsidRDefault="00602696" w:rsidP="00602696">
      <w:pPr>
        <w:pStyle w:val="DefAcrHead"/>
        <w:spacing w:after="0"/>
        <w:ind w:left="720" w:hanging="720"/>
        <w:jc w:val="both"/>
        <w:rPr>
          <w:rFonts w:ascii="Arial" w:hAnsi="Arial" w:cs="Arial"/>
          <w:b w:val="0"/>
          <w:bCs/>
          <w:caps w:val="0"/>
          <w:sz w:val="20"/>
          <w:lang w:val="en-US"/>
        </w:rPr>
      </w:pPr>
      <w:proofErr w:type="spellStart"/>
      <w:r w:rsidRPr="001000F2">
        <w:rPr>
          <w:rFonts w:ascii="Arial" w:hAnsi="Arial" w:cs="Arial"/>
          <w:b w:val="0"/>
          <w:bCs/>
          <w:caps w:val="0"/>
          <w:sz w:val="20"/>
          <w:lang w:val="en-US"/>
        </w:rPr>
        <w:t>Satheeshkumar</w:t>
      </w:r>
      <w:proofErr w:type="spellEnd"/>
      <w:r w:rsidRPr="001000F2">
        <w:rPr>
          <w:rFonts w:ascii="Arial" w:hAnsi="Arial" w:cs="Arial"/>
          <w:b w:val="0"/>
          <w:bCs/>
          <w:caps w:val="0"/>
          <w:sz w:val="20"/>
          <w:lang w:val="en-US"/>
        </w:rPr>
        <w:t>, S. (2024</w:t>
      </w:r>
      <w:r>
        <w:rPr>
          <w:rFonts w:ascii="Arial" w:hAnsi="Arial" w:cs="Arial"/>
          <w:b w:val="0"/>
          <w:bCs/>
          <w:caps w:val="0"/>
          <w:sz w:val="20"/>
          <w:lang w:val="en-US"/>
        </w:rPr>
        <w:t>b</w:t>
      </w:r>
      <w:r w:rsidRPr="001000F2">
        <w:rPr>
          <w:rFonts w:ascii="Arial" w:hAnsi="Arial" w:cs="Arial"/>
          <w:b w:val="0"/>
          <w:bCs/>
          <w:caps w:val="0"/>
          <w:sz w:val="20"/>
          <w:lang w:val="en-US"/>
        </w:rPr>
        <w:t xml:space="preserve">). A study on the impact of current crisis in tea industry on the prospects of small tea growers in Wayanad district of Kerala. </w:t>
      </w:r>
      <w:r w:rsidRPr="005E3531">
        <w:rPr>
          <w:rFonts w:ascii="Arial" w:hAnsi="Arial" w:cs="Arial"/>
          <w:b w:val="0"/>
          <w:bCs/>
          <w:i/>
          <w:iCs/>
          <w:caps w:val="0"/>
          <w:sz w:val="20"/>
          <w:lang w:val="en-US"/>
        </w:rPr>
        <w:t xml:space="preserve">Kerala Institute of </w:t>
      </w:r>
      <w:proofErr w:type="spellStart"/>
      <w:r w:rsidRPr="005E3531">
        <w:rPr>
          <w:rFonts w:ascii="Arial" w:hAnsi="Arial" w:cs="Arial"/>
          <w:b w:val="0"/>
          <w:bCs/>
          <w:i/>
          <w:iCs/>
          <w:caps w:val="0"/>
          <w:sz w:val="20"/>
          <w:lang w:val="en-US"/>
        </w:rPr>
        <w:t>Labour</w:t>
      </w:r>
      <w:proofErr w:type="spellEnd"/>
      <w:r w:rsidRPr="005E3531">
        <w:rPr>
          <w:rFonts w:ascii="Arial" w:hAnsi="Arial" w:cs="Arial"/>
          <w:b w:val="0"/>
          <w:bCs/>
          <w:i/>
          <w:iCs/>
          <w:caps w:val="0"/>
          <w:sz w:val="20"/>
          <w:lang w:val="en-US"/>
        </w:rPr>
        <w:t xml:space="preserve"> and Employment</w:t>
      </w:r>
      <w:r w:rsidRPr="001000F2">
        <w:rPr>
          <w:rFonts w:ascii="Arial" w:hAnsi="Arial" w:cs="Arial"/>
          <w:b w:val="0"/>
          <w:bCs/>
          <w:caps w:val="0"/>
          <w:sz w:val="20"/>
          <w:lang w:val="en-US"/>
        </w:rPr>
        <w:t xml:space="preserve">. </w:t>
      </w:r>
      <w:hyperlink r:id="rId20" w:history="1">
        <w:r w:rsidRPr="00DD0CC3">
          <w:rPr>
            <w:rStyle w:val="Hyperlink"/>
            <w:rFonts w:ascii="Arial" w:hAnsi="Arial" w:cs="Arial"/>
            <w:b w:val="0"/>
            <w:bCs/>
            <w:caps w:val="0"/>
            <w:sz w:val="20"/>
            <w:lang w:val="en-US"/>
          </w:rPr>
          <w:t>https://kile.kerala.gov.in/wp-content/uploads/2024/10/Satheeshkumar.pdf</w:t>
        </w:r>
      </w:hyperlink>
      <w:r>
        <w:rPr>
          <w:rFonts w:ascii="Arial" w:hAnsi="Arial" w:cs="Arial"/>
          <w:b w:val="0"/>
          <w:bCs/>
          <w:caps w:val="0"/>
          <w:sz w:val="20"/>
          <w:lang w:val="en-US"/>
        </w:rPr>
        <w:t xml:space="preserve">. </w:t>
      </w:r>
    </w:p>
    <w:p w14:paraId="587FBCBC" w14:textId="33F8EAFD" w:rsidR="00602696" w:rsidRPr="001000F2" w:rsidRDefault="00602696" w:rsidP="00602696">
      <w:pPr>
        <w:pStyle w:val="DefAcrHead"/>
        <w:spacing w:after="0"/>
        <w:ind w:left="720" w:hanging="720"/>
        <w:jc w:val="both"/>
        <w:rPr>
          <w:rFonts w:ascii="Arial" w:hAnsi="Arial" w:cs="Arial"/>
          <w:b w:val="0"/>
          <w:bCs/>
          <w:caps w:val="0"/>
          <w:sz w:val="20"/>
          <w:lang w:val="en-US"/>
        </w:rPr>
      </w:pPr>
      <w:proofErr w:type="spellStart"/>
      <w:r w:rsidRPr="001000F2">
        <w:rPr>
          <w:rFonts w:ascii="Arial" w:hAnsi="Arial" w:cs="Arial"/>
          <w:b w:val="0"/>
          <w:bCs/>
          <w:caps w:val="0"/>
          <w:sz w:val="20"/>
          <w:lang w:val="en-US"/>
        </w:rPr>
        <w:t>Satheeshkumar</w:t>
      </w:r>
      <w:proofErr w:type="spellEnd"/>
      <w:r w:rsidRPr="001000F2">
        <w:rPr>
          <w:rFonts w:ascii="Arial" w:hAnsi="Arial" w:cs="Arial"/>
          <w:b w:val="0"/>
          <w:bCs/>
          <w:caps w:val="0"/>
          <w:sz w:val="20"/>
          <w:lang w:val="en-US"/>
        </w:rPr>
        <w:t>, S. (2024</w:t>
      </w:r>
      <w:r>
        <w:rPr>
          <w:rFonts w:ascii="Arial" w:hAnsi="Arial" w:cs="Arial"/>
          <w:b w:val="0"/>
          <w:bCs/>
          <w:caps w:val="0"/>
          <w:sz w:val="20"/>
          <w:lang w:val="en-US"/>
        </w:rPr>
        <w:t>c</w:t>
      </w:r>
      <w:r w:rsidRPr="001000F2">
        <w:rPr>
          <w:rFonts w:ascii="Arial" w:hAnsi="Arial" w:cs="Arial"/>
          <w:b w:val="0"/>
          <w:bCs/>
          <w:caps w:val="0"/>
          <w:sz w:val="20"/>
          <w:lang w:val="en-US"/>
        </w:rPr>
        <w:t>). A study on the impact of current crisis in tea industry on the prospects of small tea growers in Wayanad district of Kerala</w:t>
      </w:r>
      <w:r w:rsidRPr="005E3531">
        <w:rPr>
          <w:rFonts w:ascii="Arial" w:hAnsi="Arial" w:cs="Arial"/>
          <w:b w:val="0"/>
          <w:bCs/>
          <w:i/>
          <w:iCs/>
          <w:caps w:val="0"/>
          <w:sz w:val="20"/>
          <w:lang w:val="en-US"/>
        </w:rPr>
        <w:t xml:space="preserve">. Kerala Institute of </w:t>
      </w:r>
      <w:proofErr w:type="spellStart"/>
      <w:r w:rsidRPr="005E3531">
        <w:rPr>
          <w:rFonts w:ascii="Arial" w:hAnsi="Arial" w:cs="Arial"/>
          <w:b w:val="0"/>
          <w:bCs/>
          <w:i/>
          <w:iCs/>
          <w:caps w:val="0"/>
          <w:sz w:val="20"/>
          <w:lang w:val="en-US"/>
        </w:rPr>
        <w:t>Labour</w:t>
      </w:r>
      <w:proofErr w:type="spellEnd"/>
      <w:r w:rsidRPr="005E3531">
        <w:rPr>
          <w:rFonts w:ascii="Arial" w:hAnsi="Arial" w:cs="Arial"/>
          <w:b w:val="0"/>
          <w:bCs/>
          <w:i/>
          <w:iCs/>
          <w:caps w:val="0"/>
          <w:sz w:val="20"/>
          <w:lang w:val="en-US"/>
        </w:rPr>
        <w:t xml:space="preserve"> and Employment</w:t>
      </w:r>
      <w:r w:rsidRPr="001000F2">
        <w:rPr>
          <w:rFonts w:ascii="Arial" w:hAnsi="Arial" w:cs="Arial"/>
          <w:b w:val="0"/>
          <w:bCs/>
          <w:caps w:val="0"/>
          <w:sz w:val="20"/>
          <w:lang w:val="en-US"/>
        </w:rPr>
        <w:t xml:space="preserve">. </w:t>
      </w:r>
      <w:hyperlink r:id="rId21" w:history="1">
        <w:r w:rsidRPr="00DD0CC3">
          <w:rPr>
            <w:rStyle w:val="Hyperlink"/>
            <w:rFonts w:ascii="Arial" w:hAnsi="Arial" w:cs="Arial"/>
            <w:b w:val="0"/>
            <w:bCs/>
            <w:caps w:val="0"/>
            <w:sz w:val="20"/>
            <w:lang w:val="en-US"/>
          </w:rPr>
          <w:t>https://kile.kerala.gov.in/wp-content/uploads/2024/10/Satheeshkumar.pdf</w:t>
        </w:r>
      </w:hyperlink>
      <w:r>
        <w:rPr>
          <w:rFonts w:ascii="Arial" w:hAnsi="Arial" w:cs="Arial"/>
          <w:b w:val="0"/>
          <w:bCs/>
          <w:caps w:val="0"/>
          <w:sz w:val="20"/>
          <w:lang w:val="en-US"/>
        </w:rPr>
        <w:t xml:space="preserve">. </w:t>
      </w:r>
    </w:p>
    <w:p w14:paraId="5E52D5AC" w14:textId="1A6256FD" w:rsidR="00602696" w:rsidRPr="001000F2" w:rsidRDefault="00602696" w:rsidP="00602696">
      <w:pPr>
        <w:pStyle w:val="DefAcrHead"/>
        <w:spacing w:after="0"/>
        <w:ind w:left="720" w:hanging="720"/>
        <w:jc w:val="both"/>
        <w:rPr>
          <w:rFonts w:ascii="Arial" w:hAnsi="Arial" w:cs="Arial"/>
          <w:b w:val="0"/>
          <w:bCs/>
          <w:caps w:val="0"/>
          <w:sz w:val="20"/>
          <w:lang w:val="en-US"/>
        </w:rPr>
      </w:pPr>
      <w:proofErr w:type="spellStart"/>
      <w:r w:rsidRPr="001000F2">
        <w:rPr>
          <w:rFonts w:ascii="Arial" w:hAnsi="Arial" w:cs="Arial"/>
          <w:b w:val="0"/>
          <w:bCs/>
          <w:caps w:val="0"/>
          <w:sz w:val="20"/>
          <w:lang w:val="en-US"/>
        </w:rPr>
        <w:t>Satheeshkumar</w:t>
      </w:r>
      <w:proofErr w:type="spellEnd"/>
      <w:r w:rsidRPr="001000F2">
        <w:rPr>
          <w:rFonts w:ascii="Arial" w:hAnsi="Arial" w:cs="Arial"/>
          <w:b w:val="0"/>
          <w:bCs/>
          <w:caps w:val="0"/>
          <w:sz w:val="20"/>
          <w:lang w:val="en-US"/>
        </w:rPr>
        <w:t>, S. (2024</w:t>
      </w:r>
      <w:r>
        <w:rPr>
          <w:rFonts w:ascii="Arial" w:hAnsi="Arial" w:cs="Arial"/>
          <w:b w:val="0"/>
          <w:bCs/>
          <w:caps w:val="0"/>
          <w:sz w:val="20"/>
          <w:lang w:val="en-US"/>
        </w:rPr>
        <w:t>d</w:t>
      </w:r>
      <w:r w:rsidRPr="001000F2">
        <w:rPr>
          <w:rFonts w:ascii="Arial" w:hAnsi="Arial" w:cs="Arial"/>
          <w:b w:val="0"/>
          <w:bCs/>
          <w:caps w:val="0"/>
          <w:sz w:val="20"/>
          <w:lang w:val="en-US"/>
        </w:rPr>
        <w:t>). A study on the impact of current crisis in tea industry on the prospects of small tea growers in Wayanad district of Kerala</w:t>
      </w:r>
      <w:r w:rsidRPr="005E3531">
        <w:rPr>
          <w:rFonts w:ascii="Arial" w:hAnsi="Arial" w:cs="Arial"/>
          <w:b w:val="0"/>
          <w:bCs/>
          <w:i/>
          <w:iCs/>
          <w:caps w:val="0"/>
          <w:sz w:val="20"/>
          <w:lang w:val="en-US"/>
        </w:rPr>
        <w:t xml:space="preserve">. Kerala Institute of </w:t>
      </w:r>
      <w:proofErr w:type="spellStart"/>
      <w:r w:rsidRPr="005E3531">
        <w:rPr>
          <w:rFonts w:ascii="Arial" w:hAnsi="Arial" w:cs="Arial"/>
          <w:b w:val="0"/>
          <w:bCs/>
          <w:i/>
          <w:iCs/>
          <w:caps w:val="0"/>
          <w:sz w:val="20"/>
          <w:lang w:val="en-US"/>
        </w:rPr>
        <w:t>Labour</w:t>
      </w:r>
      <w:proofErr w:type="spellEnd"/>
      <w:r w:rsidRPr="005E3531">
        <w:rPr>
          <w:rFonts w:ascii="Arial" w:hAnsi="Arial" w:cs="Arial"/>
          <w:b w:val="0"/>
          <w:bCs/>
          <w:i/>
          <w:iCs/>
          <w:caps w:val="0"/>
          <w:sz w:val="20"/>
          <w:lang w:val="en-US"/>
        </w:rPr>
        <w:t xml:space="preserve"> and Employment</w:t>
      </w:r>
      <w:r w:rsidRPr="001000F2">
        <w:rPr>
          <w:rFonts w:ascii="Arial" w:hAnsi="Arial" w:cs="Arial"/>
          <w:b w:val="0"/>
          <w:bCs/>
          <w:caps w:val="0"/>
          <w:sz w:val="20"/>
          <w:lang w:val="en-US"/>
        </w:rPr>
        <w:t xml:space="preserve">. </w:t>
      </w:r>
      <w:hyperlink r:id="rId22" w:history="1">
        <w:r w:rsidRPr="00DD0CC3">
          <w:rPr>
            <w:rStyle w:val="Hyperlink"/>
            <w:rFonts w:ascii="Arial" w:hAnsi="Arial" w:cs="Arial"/>
            <w:b w:val="0"/>
            <w:bCs/>
            <w:caps w:val="0"/>
            <w:sz w:val="20"/>
            <w:lang w:val="en-US"/>
          </w:rPr>
          <w:t>https://kile.kerala.gov.in/wp-content/uploads/2024/10/Satheeshkumar.pdf</w:t>
        </w:r>
      </w:hyperlink>
      <w:r>
        <w:rPr>
          <w:rFonts w:ascii="Arial" w:hAnsi="Arial" w:cs="Arial"/>
          <w:b w:val="0"/>
          <w:bCs/>
          <w:caps w:val="0"/>
          <w:sz w:val="20"/>
          <w:lang w:val="en-US"/>
        </w:rPr>
        <w:t xml:space="preserve">. </w:t>
      </w:r>
    </w:p>
    <w:p w14:paraId="120D8240" w14:textId="00E482F8" w:rsidR="001000F2" w:rsidRDefault="001000F2" w:rsidP="00B7121A">
      <w:pPr>
        <w:pStyle w:val="DefAcrHead"/>
        <w:spacing w:after="0"/>
        <w:ind w:left="720" w:hanging="720"/>
        <w:jc w:val="both"/>
        <w:rPr>
          <w:rFonts w:ascii="Arial" w:hAnsi="Arial" w:cs="Arial"/>
          <w:b w:val="0"/>
          <w:bCs/>
          <w:caps w:val="0"/>
          <w:sz w:val="20"/>
          <w:lang w:val="en-US"/>
        </w:rPr>
      </w:pPr>
      <w:proofErr w:type="spellStart"/>
      <w:r w:rsidRPr="001000F2">
        <w:rPr>
          <w:rFonts w:ascii="Arial" w:hAnsi="Arial" w:cs="Arial"/>
          <w:b w:val="0"/>
          <w:bCs/>
          <w:caps w:val="0"/>
          <w:sz w:val="20"/>
          <w:lang w:val="en-US"/>
        </w:rPr>
        <w:t>Sheeja</w:t>
      </w:r>
      <w:proofErr w:type="spellEnd"/>
      <w:r w:rsidRPr="001000F2">
        <w:rPr>
          <w:rFonts w:ascii="Arial" w:hAnsi="Arial" w:cs="Arial"/>
          <w:b w:val="0"/>
          <w:bCs/>
          <w:caps w:val="0"/>
          <w:sz w:val="20"/>
          <w:lang w:val="en-US"/>
        </w:rPr>
        <w:t>, J. (2024</w:t>
      </w:r>
      <w:r w:rsidR="00602696">
        <w:rPr>
          <w:rFonts w:ascii="Arial" w:hAnsi="Arial" w:cs="Arial"/>
          <w:b w:val="0"/>
          <w:bCs/>
          <w:caps w:val="0"/>
          <w:sz w:val="20"/>
          <w:lang w:val="en-US"/>
        </w:rPr>
        <w:t>a</w:t>
      </w:r>
      <w:r w:rsidRPr="001000F2">
        <w:rPr>
          <w:rFonts w:ascii="Arial" w:hAnsi="Arial" w:cs="Arial"/>
          <w:b w:val="0"/>
          <w:bCs/>
          <w:caps w:val="0"/>
          <w:sz w:val="20"/>
          <w:lang w:val="en-US"/>
        </w:rPr>
        <w:t xml:space="preserve">). Women workers in the tea plantation: A study of </w:t>
      </w:r>
      <w:proofErr w:type="spellStart"/>
      <w:r w:rsidRPr="001000F2">
        <w:rPr>
          <w:rFonts w:ascii="Arial" w:hAnsi="Arial" w:cs="Arial"/>
          <w:b w:val="0"/>
          <w:bCs/>
          <w:caps w:val="0"/>
          <w:sz w:val="20"/>
          <w:lang w:val="en-US"/>
        </w:rPr>
        <w:t>Ponmudi</w:t>
      </w:r>
      <w:proofErr w:type="spellEnd"/>
      <w:r w:rsidRPr="001000F2">
        <w:rPr>
          <w:rFonts w:ascii="Arial" w:hAnsi="Arial" w:cs="Arial"/>
          <w:b w:val="0"/>
          <w:bCs/>
          <w:caps w:val="0"/>
          <w:sz w:val="20"/>
          <w:lang w:val="en-US"/>
        </w:rPr>
        <w:t xml:space="preserve"> Estate. </w:t>
      </w:r>
      <w:r w:rsidRPr="005E3531">
        <w:rPr>
          <w:rFonts w:ascii="Arial" w:hAnsi="Arial" w:cs="Arial"/>
          <w:b w:val="0"/>
          <w:bCs/>
          <w:i/>
          <w:iCs/>
          <w:caps w:val="0"/>
          <w:sz w:val="20"/>
          <w:lang w:val="en-US"/>
        </w:rPr>
        <w:t>Research Essence</w:t>
      </w:r>
      <w:r w:rsidRPr="001000F2">
        <w:rPr>
          <w:rFonts w:ascii="Arial" w:hAnsi="Arial" w:cs="Arial"/>
          <w:b w:val="0"/>
          <w:bCs/>
          <w:caps w:val="0"/>
          <w:sz w:val="20"/>
          <w:lang w:val="en-US"/>
        </w:rPr>
        <w:t>, 39.</w:t>
      </w:r>
    </w:p>
    <w:p w14:paraId="1D62AB9C" w14:textId="11C2B7ED" w:rsidR="00602696" w:rsidRPr="001000F2" w:rsidRDefault="00602696" w:rsidP="00602696">
      <w:pPr>
        <w:pStyle w:val="DefAcrHead"/>
        <w:spacing w:after="0"/>
        <w:ind w:left="720" w:hanging="720"/>
        <w:jc w:val="both"/>
        <w:rPr>
          <w:rFonts w:ascii="Arial" w:hAnsi="Arial" w:cs="Arial"/>
          <w:b w:val="0"/>
          <w:bCs/>
          <w:caps w:val="0"/>
          <w:sz w:val="20"/>
          <w:lang w:val="en-US"/>
        </w:rPr>
      </w:pPr>
      <w:proofErr w:type="spellStart"/>
      <w:r w:rsidRPr="001000F2">
        <w:rPr>
          <w:rFonts w:ascii="Arial" w:hAnsi="Arial" w:cs="Arial"/>
          <w:b w:val="0"/>
          <w:bCs/>
          <w:caps w:val="0"/>
          <w:sz w:val="20"/>
          <w:lang w:val="en-US"/>
        </w:rPr>
        <w:t>Sheeja</w:t>
      </w:r>
      <w:proofErr w:type="spellEnd"/>
      <w:r w:rsidRPr="001000F2">
        <w:rPr>
          <w:rFonts w:ascii="Arial" w:hAnsi="Arial" w:cs="Arial"/>
          <w:b w:val="0"/>
          <w:bCs/>
          <w:caps w:val="0"/>
          <w:sz w:val="20"/>
          <w:lang w:val="en-US"/>
        </w:rPr>
        <w:t>, J. (2024</w:t>
      </w:r>
      <w:r>
        <w:rPr>
          <w:rFonts w:ascii="Arial" w:hAnsi="Arial" w:cs="Arial"/>
          <w:b w:val="0"/>
          <w:bCs/>
          <w:caps w:val="0"/>
          <w:sz w:val="20"/>
          <w:lang w:val="en-US"/>
        </w:rPr>
        <w:t>b</w:t>
      </w:r>
      <w:r w:rsidRPr="001000F2">
        <w:rPr>
          <w:rFonts w:ascii="Arial" w:hAnsi="Arial" w:cs="Arial"/>
          <w:b w:val="0"/>
          <w:bCs/>
          <w:caps w:val="0"/>
          <w:sz w:val="20"/>
          <w:lang w:val="en-US"/>
        </w:rPr>
        <w:t xml:space="preserve">). Women workers in the tea plantation: A study of </w:t>
      </w:r>
      <w:proofErr w:type="spellStart"/>
      <w:r w:rsidRPr="001000F2">
        <w:rPr>
          <w:rFonts w:ascii="Arial" w:hAnsi="Arial" w:cs="Arial"/>
          <w:b w:val="0"/>
          <w:bCs/>
          <w:caps w:val="0"/>
          <w:sz w:val="20"/>
          <w:lang w:val="en-US"/>
        </w:rPr>
        <w:t>Ponmudi</w:t>
      </w:r>
      <w:proofErr w:type="spellEnd"/>
      <w:r w:rsidRPr="001000F2">
        <w:rPr>
          <w:rFonts w:ascii="Arial" w:hAnsi="Arial" w:cs="Arial"/>
          <w:b w:val="0"/>
          <w:bCs/>
          <w:caps w:val="0"/>
          <w:sz w:val="20"/>
          <w:lang w:val="en-US"/>
        </w:rPr>
        <w:t xml:space="preserve"> Estate. </w:t>
      </w:r>
      <w:r w:rsidRPr="005E3531">
        <w:rPr>
          <w:rFonts w:ascii="Arial" w:hAnsi="Arial" w:cs="Arial"/>
          <w:b w:val="0"/>
          <w:bCs/>
          <w:i/>
          <w:iCs/>
          <w:caps w:val="0"/>
          <w:sz w:val="20"/>
          <w:lang w:val="en-US"/>
        </w:rPr>
        <w:t>Research Essence</w:t>
      </w:r>
      <w:r w:rsidRPr="001000F2">
        <w:rPr>
          <w:rFonts w:ascii="Arial" w:hAnsi="Arial" w:cs="Arial"/>
          <w:b w:val="0"/>
          <w:bCs/>
          <w:caps w:val="0"/>
          <w:sz w:val="20"/>
          <w:lang w:val="en-US"/>
        </w:rPr>
        <w:t>, 39.</w:t>
      </w:r>
    </w:p>
    <w:p w14:paraId="67D222B6" w14:textId="32A6A0C4" w:rsid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Shah, D., &amp; Patel, R. (2016</w:t>
      </w:r>
      <w:r w:rsidR="00602696">
        <w:rPr>
          <w:rFonts w:ascii="Arial" w:hAnsi="Arial" w:cs="Arial"/>
          <w:b w:val="0"/>
          <w:bCs/>
          <w:caps w:val="0"/>
          <w:sz w:val="20"/>
          <w:lang w:val="en-US"/>
        </w:rPr>
        <w:t>a</w:t>
      </w:r>
      <w:r w:rsidRPr="001000F2">
        <w:rPr>
          <w:rFonts w:ascii="Arial" w:hAnsi="Arial" w:cs="Arial"/>
          <w:b w:val="0"/>
          <w:bCs/>
          <w:caps w:val="0"/>
          <w:sz w:val="20"/>
          <w:lang w:val="en-US"/>
        </w:rPr>
        <w:t xml:space="preserve">). Tea production in India: Challenges and opportunities. </w:t>
      </w:r>
      <w:r w:rsidRPr="005E3531">
        <w:rPr>
          <w:rFonts w:ascii="Arial" w:hAnsi="Arial" w:cs="Arial"/>
          <w:b w:val="0"/>
          <w:bCs/>
          <w:i/>
          <w:iCs/>
          <w:caps w:val="0"/>
          <w:sz w:val="20"/>
          <w:lang w:val="en-US"/>
        </w:rPr>
        <w:t>Journal of Tea Science Research</w:t>
      </w:r>
      <w:r w:rsidRPr="001000F2">
        <w:rPr>
          <w:rFonts w:ascii="Arial" w:hAnsi="Arial" w:cs="Arial"/>
          <w:b w:val="0"/>
          <w:bCs/>
          <w:caps w:val="0"/>
          <w:sz w:val="20"/>
          <w:lang w:val="en-US"/>
        </w:rPr>
        <w:t>, 6(1), 34</w:t>
      </w:r>
      <w:r w:rsidR="005A119F">
        <w:rPr>
          <w:rFonts w:ascii="Arial" w:hAnsi="Arial" w:cs="Arial"/>
          <w:b w:val="0"/>
          <w:bCs/>
          <w:caps w:val="0"/>
          <w:sz w:val="20"/>
          <w:lang w:val="en-US"/>
        </w:rPr>
        <w:t>-</w:t>
      </w:r>
      <w:r w:rsidRPr="001000F2">
        <w:rPr>
          <w:rFonts w:ascii="Arial" w:hAnsi="Arial" w:cs="Arial"/>
          <w:b w:val="0"/>
          <w:bCs/>
          <w:caps w:val="0"/>
          <w:sz w:val="20"/>
          <w:lang w:val="en-US"/>
        </w:rPr>
        <w:t>41.</w:t>
      </w:r>
    </w:p>
    <w:p w14:paraId="3C6D1E6B" w14:textId="0C4BC361" w:rsidR="00602696" w:rsidRPr="001000F2" w:rsidRDefault="00602696" w:rsidP="00602696">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Shah, D., &amp; Patel, R. (2016</w:t>
      </w:r>
      <w:r>
        <w:rPr>
          <w:rFonts w:ascii="Arial" w:hAnsi="Arial" w:cs="Arial"/>
          <w:b w:val="0"/>
          <w:bCs/>
          <w:caps w:val="0"/>
          <w:sz w:val="20"/>
          <w:lang w:val="en-US"/>
        </w:rPr>
        <w:t>b</w:t>
      </w:r>
      <w:r w:rsidRPr="001000F2">
        <w:rPr>
          <w:rFonts w:ascii="Arial" w:hAnsi="Arial" w:cs="Arial"/>
          <w:b w:val="0"/>
          <w:bCs/>
          <w:caps w:val="0"/>
          <w:sz w:val="20"/>
          <w:lang w:val="en-US"/>
        </w:rPr>
        <w:t xml:space="preserve">). Tea production in India: Challenges and opportunities. </w:t>
      </w:r>
      <w:r w:rsidRPr="005E3531">
        <w:rPr>
          <w:rFonts w:ascii="Arial" w:hAnsi="Arial" w:cs="Arial"/>
          <w:b w:val="0"/>
          <w:bCs/>
          <w:i/>
          <w:iCs/>
          <w:caps w:val="0"/>
          <w:sz w:val="20"/>
          <w:lang w:val="en-US"/>
        </w:rPr>
        <w:t>Journal of Tea Science Research</w:t>
      </w:r>
      <w:r w:rsidRPr="001000F2">
        <w:rPr>
          <w:rFonts w:ascii="Arial" w:hAnsi="Arial" w:cs="Arial"/>
          <w:b w:val="0"/>
          <w:bCs/>
          <w:caps w:val="0"/>
          <w:sz w:val="20"/>
          <w:lang w:val="en-US"/>
        </w:rPr>
        <w:t>, 6(1), 34</w:t>
      </w:r>
      <w:r>
        <w:rPr>
          <w:rFonts w:ascii="Arial" w:hAnsi="Arial" w:cs="Arial"/>
          <w:b w:val="0"/>
          <w:bCs/>
          <w:caps w:val="0"/>
          <w:sz w:val="20"/>
          <w:lang w:val="en-US"/>
        </w:rPr>
        <w:t>-</w:t>
      </w:r>
      <w:r w:rsidRPr="001000F2">
        <w:rPr>
          <w:rFonts w:ascii="Arial" w:hAnsi="Arial" w:cs="Arial"/>
          <w:b w:val="0"/>
          <w:bCs/>
          <w:caps w:val="0"/>
          <w:sz w:val="20"/>
          <w:lang w:val="en-US"/>
        </w:rPr>
        <w:t>41.</w:t>
      </w:r>
    </w:p>
    <w:p w14:paraId="478FE937" w14:textId="75AF6C4D" w:rsidR="00602696" w:rsidRPr="001000F2" w:rsidRDefault="00602696" w:rsidP="00602696">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Shah, D., &amp; Patel, R. (2016</w:t>
      </w:r>
      <w:r>
        <w:rPr>
          <w:rFonts w:ascii="Arial" w:hAnsi="Arial" w:cs="Arial"/>
          <w:b w:val="0"/>
          <w:bCs/>
          <w:caps w:val="0"/>
          <w:sz w:val="20"/>
          <w:lang w:val="en-US"/>
        </w:rPr>
        <w:t>c</w:t>
      </w:r>
      <w:r w:rsidRPr="001000F2">
        <w:rPr>
          <w:rFonts w:ascii="Arial" w:hAnsi="Arial" w:cs="Arial"/>
          <w:b w:val="0"/>
          <w:bCs/>
          <w:caps w:val="0"/>
          <w:sz w:val="20"/>
          <w:lang w:val="en-US"/>
        </w:rPr>
        <w:t xml:space="preserve">). Tea production in India: Challenges and opportunities. </w:t>
      </w:r>
      <w:r w:rsidRPr="005E3531">
        <w:rPr>
          <w:rFonts w:ascii="Arial" w:hAnsi="Arial" w:cs="Arial"/>
          <w:b w:val="0"/>
          <w:bCs/>
          <w:i/>
          <w:iCs/>
          <w:caps w:val="0"/>
          <w:sz w:val="20"/>
          <w:lang w:val="en-US"/>
        </w:rPr>
        <w:t>Journal of Tea Science Research</w:t>
      </w:r>
      <w:r w:rsidRPr="001000F2">
        <w:rPr>
          <w:rFonts w:ascii="Arial" w:hAnsi="Arial" w:cs="Arial"/>
          <w:b w:val="0"/>
          <w:bCs/>
          <w:caps w:val="0"/>
          <w:sz w:val="20"/>
          <w:lang w:val="en-US"/>
        </w:rPr>
        <w:t>, 6(1), 34</w:t>
      </w:r>
      <w:r>
        <w:rPr>
          <w:rFonts w:ascii="Arial" w:hAnsi="Arial" w:cs="Arial"/>
          <w:b w:val="0"/>
          <w:bCs/>
          <w:caps w:val="0"/>
          <w:sz w:val="20"/>
          <w:lang w:val="en-US"/>
        </w:rPr>
        <w:t>-</w:t>
      </w:r>
      <w:r w:rsidRPr="001000F2">
        <w:rPr>
          <w:rFonts w:ascii="Arial" w:hAnsi="Arial" w:cs="Arial"/>
          <w:b w:val="0"/>
          <w:bCs/>
          <w:caps w:val="0"/>
          <w:sz w:val="20"/>
          <w:lang w:val="en-US"/>
        </w:rPr>
        <w:t>41.</w:t>
      </w:r>
    </w:p>
    <w:p w14:paraId="7438C95E" w14:textId="077616A0"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Sharma, K., Singh, M., &amp; Pandey, A. (2017). An empirical analysis of small tea growers’ challenges in North-East India. </w:t>
      </w:r>
      <w:r w:rsidRPr="005E3531">
        <w:rPr>
          <w:rFonts w:ascii="Arial" w:hAnsi="Arial" w:cs="Arial"/>
          <w:b w:val="0"/>
          <w:bCs/>
          <w:i/>
          <w:iCs/>
          <w:caps w:val="0"/>
          <w:sz w:val="20"/>
          <w:lang w:val="en-US"/>
        </w:rPr>
        <w:t>Journal of Rural Development</w:t>
      </w:r>
      <w:r w:rsidRPr="001000F2">
        <w:rPr>
          <w:rFonts w:ascii="Arial" w:hAnsi="Arial" w:cs="Arial"/>
          <w:b w:val="0"/>
          <w:bCs/>
          <w:caps w:val="0"/>
          <w:sz w:val="20"/>
          <w:lang w:val="en-US"/>
        </w:rPr>
        <w:t>, 36(3), 365</w:t>
      </w:r>
      <w:r w:rsidR="005A119F">
        <w:rPr>
          <w:rFonts w:ascii="Arial" w:hAnsi="Arial" w:cs="Arial"/>
          <w:b w:val="0"/>
          <w:bCs/>
          <w:caps w:val="0"/>
          <w:sz w:val="20"/>
          <w:lang w:val="en-US"/>
        </w:rPr>
        <w:t>-</w:t>
      </w:r>
      <w:r w:rsidRPr="001000F2">
        <w:rPr>
          <w:rFonts w:ascii="Arial" w:hAnsi="Arial" w:cs="Arial"/>
          <w:b w:val="0"/>
          <w:bCs/>
          <w:caps w:val="0"/>
          <w:sz w:val="20"/>
          <w:lang w:val="en-US"/>
        </w:rPr>
        <w:t>382.</w:t>
      </w:r>
    </w:p>
    <w:p w14:paraId="1DE5355F" w14:textId="5B56B8EC" w:rsidR="001000F2" w:rsidRPr="001000F2" w:rsidRDefault="001000F2" w:rsidP="00B7121A">
      <w:pPr>
        <w:pStyle w:val="DefAcrHead"/>
        <w:spacing w:after="0"/>
        <w:ind w:left="720" w:hanging="720"/>
        <w:jc w:val="both"/>
        <w:rPr>
          <w:rFonts w:ascii="Arial" w:hAnsi="Arial" w:cs="Arial"/>
          <w:b w:val="0"/>
          <w:bCs/>
          <w:caps w:val="0"/>
          <w:sz w:val="20"/>
          <w:lang w:val="en-US"/>
        </w:rPr>
      </w:pPr>
      <w:proofErr w:type="spellStart"/>
      <w:r w:rsidRPr="001000F2">
        <w:rPr>
          <w:rFonts w:ascii="Arial" w:hAnsi="Arial" w:cs="Arial"/>
          <w:b w:val="0"/>
          <w:bCs/>
          <w:caps w:val="0"/>
          <w:sz w:val="20"/>
          <w:lang w:val="en-US"/>
        </w:rPr>
        <w:t>Sreelakshmi</w:t>
      </w:r>
      <w:proofErr w:type="spellEnd"/>
      <w:r w:rsidRPr="001000F2">
        <w:rPr>
          <w:rFonts w:ascii="Arial" w:hAnsi="Arial" w:cs="Arial"/>
          <w:b w:val="0"/>
          <w:bCs/>
          <w:caps w:val="0"/>
          <w:sz w:val="20"/>
          <w:lang w:val="en-US"/>
        </w:rPr>
        <w:t xml:space="preserve">, B., Nair, V., &amp; Thomas, R. (2021). Institutional support and income stability among small tea growers in Kerala. </w:t>
      </w:r>
      <w:r w:rsidRPr="005E3531">
        <w:rPr>
          <w:rFonts w:ascii="Arial" w:hAnsi="Arial" w:cs="Arial"/>
          <w:b w:val="0"/>
          <w:bCs/>
          <w:i/>
          <w:iCs/>
          <w:caps w:val="0"/>
          <w:sz w:val="20"/>
          <w:lang w:val="en-US"/>
        </w:rPr>
        <w:t>Kerala Journal of Agricultural Sciences</w:t>
      </w:r>
      <w:r w:rsidRPr="001000F2">
        <w:rPr>
          <w:rFonts w:ascii="Arial" w:hAnsi="Arial" w:cs="Arial"/>
          <w:b w:val="0"/>
          <w:bCs/>
          <w:caps w:val="0"/>
          <w:sz w:val="20"/>
          <w:lang w:val="en-US"/>
        </w:rPr>
        <w:t>, 54(1), 85</w:t>
      </w:r>
      <w:r w:rsidR="005A119F">
        <w:rPr>
          <w:rFonts w:ascii="Arial" w:hAnsi="Arial" w:cs="Arial"/>
          <w:b w:val="0"/>
          <w:bCs/>
          <w:caps w:val="0"/>
          <w:sz w:val="20"/>
          <w:lang w:val="en-US"/>
        </w:rPr>
        <w:t>-</w:t>
      </w:r>
      <w:r w:rsidRPr="001000F2">
        <w:rPr>
          <w:rFonts w:ascii="Arial" w:hAnsi="Arial" w:cs="Arial"/>
          <w:b w:val="0"/>
          <w:bCs/>
          <w:caps w:val="0"/>
          <w:sz w:val="20"/>
          <w:lang w:val="en-US"/>
        </w:rPr>
        <w:t>96.</w:t>
      </w:r>
    </w:p>
    <w:p w14:paraId="32E8A4EA" w14:textId="6A768875" w:rsidR="001000F2" w:rsidRPr="001000F2" w:rsidRDefault="001000F2" w:rsidP="00B7121A">
      <w:pPr>
        <w:pStyle w:val="DefAcrHead"/>
        <w:spacing w:after="0"/>
        <w:ind w:left="720" w:hanging="720"/>
        <w:jc w:val="both"/>
        <w:rPr>
          <w:rFonts w:ascii="Arial" w:hAnsi="Arial" w:cs="Arial"/>
          <w:b w:val="0"/>
          <w:bCs/>
          <w:caps w:val="0"/>
          <w:sz w:val="20"/>
          <w:lang w:val="en-US"/>
        </w:rPr>
      </w:pPr>
      <w:proofErr w:type="spellStart"/>
      <w:r w:rsidRPr="001000F2">
        <w:rPr>
          <w:rFonts w:ascii="Arial" w:hAnsi="Arial" w:cs="Arial"/>
          <w:b w:val="0"/>
          <w:bCs/>
          <w:caps w:val="0"/>
          <w:sz w:val="20"/>
          <w:lang w:val="en-US"/>
        </w:rPr>
        <w:t>Sundaran</w:t>
      </w:r>
      <w:proofErr w:type="spellEnd"/>
      <w:r w:rsidRPr="001000F2">
        <w:rPr>
          <w:rFonts w:ascii="Arial" w:hAnsi="Arial" w:cs="Arial"/>
          <w:b w:val="0"/>
          <w:bCs/>
          <w:caps w:val="0"/>
          <w:sz w:val="20"/>
          <w:lang w:val="en-US"/>
        </w:rPr>
        <w:t xml:space="preserve">, N. K., Thomas, C., &amp; Ramesh, V. (2024). Climate change and farmer livelihoods in Wayanad, India. </w:t>
      </w:r>
      <w:r w:rsidRPr="005E3531">
        <w:rPr>
          <w:rFonts w:ascii="Arial" w:hAnsi="Arial" w:cs="Arial"/>
          <w:b w:val="0"/>
          <w:bCs/>
          <w:i/>
          <w:iCs/>
          <w:caps w:val="0"/>
          <w:sz w:val="20"/>
          <w:lang w:val="en-US"/>
        </w:rPr>
        <w:t>Natural Hazards and Earth System Sciences</w:t>
      </w:r>
      <w:r w:rsidRPr="001000F2">
        <w:rPr>
          <w:rFonts w:ascii="Arial" w:hAnsi="Arial" w:cs="Arial"/>
          <w:b w:val="0"/>
          <w:bCs/>
          <w:caps w:val="0"/>
          <w:sz w:val="20"/>
          <w:lang w:val="en-US"/>
        </w:rPr>
        <w:t xml:space="preserve">, 24, (In press). </w:t>
      </w:r>
      <w:hyperlink r:id="rId23" w:history="1">
        <w:r w:rsidR="005A119F" w:rsidRPr="00DD0CC3">
          <w:rPr>
            <w:rStyle w:val="Hyperlink"/>
            <w:rFonts w:ascii="Arial" w:hAnsi="Arial" w:cs="Arial"/>
            <w:b w:val="0"/>
            <w:bCs/>
            <w:caps w:val="0"/>
            <w:sz w:val="20"/>
            <w:lang w:val="en-US"/>
          </w:rPr>
          <w:t>https://nhess.copernicus.org/preprints/nhess-2024-155/nhess-2024-155.pdf</w:t>
        </w:r>
      </w:hyperlink>
      <w:r w:rsidR="005A119F">
        <w:rPr>
          <w:rFonts w:ascii="Arial" w:hAnsi="Arial" w:cs="Arial"/>
          <w:b w:val="0"/>
          <w:bCs/>
          <w:caps w:val="0"/>
          <w:sz w:val="20"/>
          <w:lang w:val="en-US"/>
        </w:rPr>
        <w:t xml:space="preserve">. </w:t>
      </w:r>
    </w:p>
    <w:p w14:paraId="2D50650A" w14:textId="3953F3D7" w:rsidR="001000F2" w:rsidRP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 xml:space="preserve">Tea Board of India. (2022). Tea Statistics. Retrieved from </w:t>
      </w:r>
      <w:hyperlink r:id="rId24" w:history="1">
        <w:r w:rsidR="005A119F" w:rsidRPr="00DD0CC3">
          <w:rPr>
            <w:rStyle w:val="Hyperlink"/>
            <w:rFonts w:ascii="Arial" w:hAnsi="Arial" w:cs="Arial"/>
            <w:b w:val="0"/>
            <w:bCs/>
            <w:caps w:val="0"/>
            <w:sz w:val="20"/>
            <w:lang w:val="en-US"/>
          </w:rPr>
          <w:t>https://www.teaboard.gov.in/</w:t>
        </w:r>
      </w:hyperlink>
      <w:r w:rsidR="005A119F">
        <w:rPr>
          <w:rFonts w:ascii="Arial" w:hAnsi="Arial" w:cs="Arial"/>
          <w:b w:val="0"/>
          <w:bCs/>
          <w:caps w:val="0"/>
          <w:sz w:val="20"/>
          <w:lang w:val="en-US"/>
        </w:rPr>
        <w:t xml:space="preserve">. </w:t>
      </w:r>
    </w:p>
    <w:p w14:paraId="5AAE9074" w14:textId="2AE36C2F" w:rsidR="001000F2" w:rsidRDefault="001000F2"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Tea Board of India. (2024</w:t>
      </w:r>
      <w:r w:rsidR="0075351E">
        <w:rPr>
          <w:rFonts w:ascii="Arial" w:hAnsi="Arial" w:cs="Arial"/>
          <w:b w:val="0"/>
          <w:bCs/>
          <w:caps w:val="0"/>
          <w:sz w:val="20"/>
          <w:lang w:val="en-US"/>
        </w:rPr>
        <w:t>a</w:t>
      </w:r>
      <w:r w:rsidRPr="001000F2">
        <w:rPr>
          <w:rFonts w:ascii="Arial" w:hAnsi="Arial" w:cs="Arial"/>
          <w:b w:val="0"/>
          <w:bCs/>
          <w:caps w:val="0"/>
          <w:sz w:val="20"/>
          <w:lang w:val="en-US"/>
        </w:rPr>
        <w:t xml:space="preserve">). Tea Statistics. Retrieved from </w:t>
      </w:r>
      <w:hyperlink r:id="rId25" w:history="1">
        <w:r w:rsidR="005A119F" w:rsidRPr="00DD0CC3">
          <w:rPr>
            <w:rStyle w:val="Hyperlink"/>
            <w:rFonts w:ascii="Arial" w:hAnsi="Arial" w:cs="Arial"/>
            <w:b w:val="0"/>
            <w:bCs/>
            <w:caps w:val="0"/>
            <w:sz w:val="20"/>
            <w:lang w:val="en-US"/>
          </w:rPr>
          <w:t>https://www.teaboard.gov.in/</w:t>
        </w:r>
      </w:hyperlink>
      <w:r w:rsidR="005A119F">
        <w:rPr>
          <w:rFonts w:ascii="Arial" w:hAnsi="Arial" w:cs="Arial"/>
          <w:b w:val="0"/>
          <w:bCs/>
          <w:caps w:val="0"/>
          <w:sz w:val="20"/>
          <w:lang w:val="en-US"/>
        </w:rPr>
        <w:t xml:space="preserve">. </w:t>
      </w:r>
    </w:p>
    <w:p w14:paraId="196F1BFE" w14:textId="6CD3775B" w:rsidR="0075351E" w:rsidRPr="001000F2" w:rsidRDefault="0075351E" w:rsidP="00B7121A">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en-US"/>
        </w:rPr>
        <w:t>Tea Board of India. (2024</w:t>
      </w:r>
      <w:r>
        <w:rPr>
          <w:rFonts w:ascii="Arial" w:hAnsi="Arial" w:cs="Arial"/>
          <w:b w:val="0"/>
          <w:bCs/>
          <w:caps w:val="0"/>
          <w:sz w:val="20"/>
          <w:lang w:val="en-US"/>
        </w:rPr>
        <w:t>b</w:t>
      </w:r>
      <w:r w:rsidRPr="001000F2">
        <w:rPr>
          <w:rFonts w:ascii="Arial" w:hAnsi="Arial" w:cs="Arial"/>
          <w:b w:val="0"/>
          <w:bCs/>
          <w:caps w:val="0"/>
          <w:sz w:val="20"/>
          <w:lang w:val="en-US"/>
        </w:rPr>
        <w:t xml:space="preserve">). Tea Statistics. Retrieved from </w:t>
      </w:r>
      <w:hyperlink r:id="rId26" w:history="1">
        <w:r w:rsidRPr="00DD0CC3">
          <w:rPr>
            <w:rStyle w:val="Hyperlink"/>
            <w:rFonts w:ascii="Arial" w:hAnsi="Arial" w:cs="Arial"/>
            <w:b w:val="0"/>
            <w:bCs/>
            <w:caps w:val="0"/>
            <w:sz w:val="20"/>
            <w:lang w:val="en-US"/>
          </w:rPr>
          <w:t>https://www.teaboard.gov.in/</w:t>
        </w:r>
      </w:hyperlink>
      <w:r>
        <w:rPr>
          <w:rFonts w:ascii="Arial" w:hAnsi="Arial" w:cs="Arial"/>
          <w:b w:val="0"/>
          <w:bCs/>
          <w:caps w:val="0"/>
          <w:sz w:val="20"/>
          <w:lang w:val="en-US"/>
        </w:rPr>
        <w:t>.</w:t>
      </w:r>
    </w:p>
    <w:p w14:paraId="7AA1EDAE" w14:textId="00A53397" w:rsidR="006D24A8" w:rsidRPr="00E2414E" w:rsidRDefault="001000F2" w:rsidP="00E2414E">
      <w:pPr>
        <w:pStyle w:val="DefAcrHead"/>
        <w:spacing w:after="0"/>
        <w:ind w:left="720" w:hanging="720"/>
        <w:jc w:val="both"/>
        <w:rPr>
          <w:rFonts w:ascii="Arial" w:hAnsi="Arial" w:cs="Arial"/>
          <w:b w:val="0"/>
          <w:bCs/>
          <w:caps w:val="0"/>
          <w:sz w:val="20"/>
          <w:lang w:val="en-US"/>
        </w:rPr>
      </w:pPr>
      <w:proofErr w:type="spellStart"/>
      <w:r w:rsidRPr="00497F8C">
        <w:rPr>
          <w:rFonts w:ascii="Arial" w:hAnsi="Arial" w:cs="Arial"/>
          <w:b w:val="0"/>
          <w:bCs/>
          <w:caps w:val="0"/>
          <w:sz w:val="20"/>
          <w:lang w:val="en-US"/>
        </w:rPr>
        <w:t>Yitbarek</w:t>
      </w:r>
      <w:proofErr w:type="spellEnd"/>
      <w:r w:rsidRPr="00497F8C">
        <w:rPr>
          <w:rFonts w:ascii="Arial" w:hAnsi="Arial" w:cs="Arial"/>
          <w:b w:val="0"/>
          <w:bCs/>
          <w:caps w:val="0"/>
          <w:sz w:val="20"/>
          <w:lang w:val="en-US"/>
        </w:rPr>
        <w:t xml:space="preserve">, M. B., &amp; </w:t>
      </w:r>
      <w:proofErr w:type="spellStart"/>
      <w:r w:rsidRPr="00497F8C">
        <w:rPr>
          <w:rFonts w:ascii="Arial" w:hAnsi="Arial" w:cs="Arial"/>
          <w:b w:val="0"/>
          <w:bCs/>
          <w:caps w:val="0"/>
          <w:sz w:val="20"/>
          <w:lang w:val="en-US"/>
        </w:rPr>
        <w:t>Wosen</w:t>
      </w:r>
      <w:proofErr w:type="spellEnd"/>
      <w:r w:rsidRPr="00497F8C">
        <w:rPr>
          <w:rFonts w:ascii="Arial" w:hAnsi="Arial" w:cs="Arial"/>
          <w:b w:val="0"/>
          <w:bCs/>
          <w:caps w:val="0"/>
          <w:sz w:val="20"/>
          <w:lang w:val="en-US"/>
        </w:rPr>
        <w:t>, A. M. (2016</w:t>
      </w:r>
      <w:r w:rsidR="00E2414E" w:rsidRPr="00497F8C">
        <w:rPr>
          <w:rFonts w:ascii="Arial" w:hAnsi="Arial" w:cs="Arial"/>
          <w:b w:val="0"/>
          <w:bCs/>
          <w:caps w:val="0"/>
          <w:sz w:val="20"/>
          <w:lang w:val="en-US"/>
        </w:rPr>
        <w:t>a</w:t>
      </w:r>
      <w:r w:rsidRPr="00497F8C">
        <w:rPr>
          <w:rFonts w:ascii="Arial" w:hAnsi="Arial" w:cs="Arial"/>
          <w:b w:val="0"/>
          <w:bCs/>
          <w:caps w:val="0"/>
          <w:sz w:val="20"/>
          <w:lang w:val="en-US"/>
        </w:rPr>
        <w:t xml:space="preserve">). </w:t>
      </w:r>
      <w:r w:rsidRPr="001000F2">
        <w:rPr>
          <w:rFonts w:ascii="Arial" w:hAnsi="Arial" w:cs="Arial"/>
          <w:b w:val="0"/>
          <w:bCs/>
          <w:caps w:val="0"/>
          <w:sz w:val="20"/>
          <w:lang w:val="en-US"/>
        </w:rPr>
        <w:t xml:space="preserve">Constraints of small-scale commercial poultry farms analyzed by Garett's ranking technique in three districts of Ethiopia. </w:t>
      </w:r>
      <w:r w:rsidRPr="005E3531">
        <w:rPr>
          <w:rFonts w:ascii="Arial" w:hAnsi="Arial" w:cs="Arial"/>
          <w:b w:val="0"/>
          <w:bCs/>
          <w:i/>
          <w:iCs/>
          <w:caps w:val="0"/>
          <w:sz w:val="20"/>
          <w:lang w:val="en-US"/>
        </w:rPr>
        <w:t>World's Veterinary Journal</w:t>
      </w:r>
      <w:r w:rsidRPr="001000F2">
        <w:rPr>
          <w:rFonts w:ascii="Arial" w:hAnsi="Arial" w:cs="Arial"/>
          <w:b w:val="0"/>
          <w:bCs/>
          <w:caps w:val="0"/>
          <w:sz w:val="20"/>
          <w:lang w:val="en-US"/>
        </w:rPr>
        <w:t>, 6(4), 203</w:t>
      </w:r>
      <w:r w:rsidR="005A119F">
        <w:rPr>
          <w:rFonts w:ascii="Arial" w:hAnsi="Arial" w:cs="Arial"/>
          <w:b w:val="0"/>
          <w:bCs/>
          <w:caps w:val="0"/>
          <w:sz w:val="20"/>
          <w:lang w:val="en-US"/>
        </w:rPr>
        <w:t>-</w:t>
      </w:r>
      <w:r w:rsidRPr="001000F2">
        <w:rPr>
          <w:rFonts w:ascii="Arial" w:hAnsi="Arial" w:cs="Arial"/>
          <w:b w:val="0"/>
          <w:bCs/>
          <w:caps w:val="0"/>
          <w:sz w:val="20"/>
          <w:lang w:val="en-US"/>
        </w:rPr>
        <w:t xml:space="preserve">208. </w:t>
      </w:r>
      <w:hyperlink r:id="rId27" w:history="1">
        <w:r w:rsidR="005A119F" w:rsidRPr="00DD0CC3">
          <w:rPr>
            <w:rStyle w:val="Hyperlink"/>
            <w:rFonts w:ascii="Arial" w:hAnsi="Arial" w:cs="Arial"/>
            <w:b w:val="0"/>
            <w:bCs/>
            <w:caps w:val="0"/>
            <w:sz w:val="20"/>
            <w:lang w:val="en-US"/>
          </w:rPr>
          <w:t>https://wvj.science-line.com/attachments/article/40/World%20Vet.%20J.%206(4)%20203-208,%20Dec%2025,%202016.pdf</w:t>
        </w:r>
      </w:hyperlink>
      <w:r w:rsidR="005A119F">
        <w:rPr>
          <w:rFonts w:ascii="Arial" w:hAnsi="Arial" w:cs="Arial"/>
          <w:b w:val="0"/>
          <w:bCs/>
          <w:caps w:val="0"/>
          <w:sz w:val="20"/>
          <w:lang w:val="en-US"/>
        </w:rPr>
        <w:t xml:space="preserve">. </w:t>
      </w:r>
    </w:p>
    <w:p w14:paraId="31A82282" w14:textId="7A82BF94" w:rsidR="00E2414E" w:rsidRPr="001000F2" w:rsidRDefault="00E2414E" w:rsidP="00E2414E">
      <w:pPr>
        <w:pStyle w:val="DefAcrHead"/>
        <w:spacing w:after="0"/>
        <w:ind w:left="720" w:hanging="720"/>
        <w:jc w:val="both"/>
        <w:rPr>
          <w:rFonts w:ascii="Arial" w:hAnsi="Arial" w:cs="Arial"/>
          <w:b w:val="0"/>
          <w:bCs/>
          <w:caps w:val="0"/>
          <w:sz w:val="20"/>
          <w:lang w:val="en-US"/>
        </w:rPr>
      </w:pPr>
      <w:r w:rsidRPr="001000F2">
        <w:rPr>
          <w:rFonts w:ascii="Arial" w:hAnsi="Arial" w:cs="Arial"/>
          <w:b w:val="0"/>
          <w:bCs/>
          <w:caps w:val="0"/>
          <w:sz w:val="20"/>
          <w:lang w:val="de-DE"/>
        </w:rPr>
        <w:t>Yitbarek, M. B., &amp; Wosen, A. M. (2016</w:t>
      </w:r>
      <w:r>
        <w:rPr>
          <w:rFonts w:ascii="Arial" w:hAnsi="Arial" w:cs="Arial"/>
          <w:b w:val="0"/>
          <w:bCs/>
          <w:caps w:val="0"/>
          <w:sz w:val="20"/>
          <w:lang w:val="de-DE"/>
        </w:rPr>
        <w:t>b</w:t>
      </w:r>
      <w:r w:rsidRPr="001000F2">
        <w:rPr>
          <w:rFonts w:ascii="Arial" w:hAnsi="Arial" w:cs="Arial"/>
          <w:b w:val="0"/>
          <w:bCs/>
          <w:caps w:val="0"/>
          <w:sz w:val="20"/>
          <w:lang w:val="de-DE"/>
        </w:rPr>
        <w:t xml:space="preserve">). </w:t>
      </w:r>
      <w:r w:rsidRPr="001000F2">
        <w:rPr>
          <w:rFonts w:ascii="Arial" w:hAnsi="Arial" w:cs="Arial"/>
          <w:b w:val="0"/>
          <w:bCs/>
          <w:caps w:val="0"/>
          <w:sz w:val="20"/>
          <w:lang w:val="en-US"/>
        </w:rPr>
        <w:t xml:space="preserve">Constraints of small-scale commercial poultry farms analyzed by Garett's ranking technique in three districts of Ethiopia. </w:t>
      </w:r>
      <w:r w:rsidRPr="005E3531">
        <w:rPr>
          <w:rFonts w:ascii="Arial" w:hAnsi="Arial" w:cs="Arial"/>
          <w:b w:val="0"/>
          <w:bCs/>
          <w:i/>
          <w:iCs/>
          <w:caps w:val="0"/>
          <w:sz w:val="20"/>
          <w:lang w:val="en-US"/>
        </w:rPr>
        <w:t>World's Veterinary Journal</w:t>
      </w:r>
      <w:r w:rsidRPr="001000F2">
        <w:rPr>
          <w:rFonts w:ascii="Arial" w:hAnsi="Arial" w:cs="Arial"/>
          <w:b w:val="0"/>
          <w:bCs/>
          <w:caps w:val="0"/>
          <w:sz w:val="20"/>
          <w:lang w:val="en-US"/>
        </w:rPr>
        <w:t>, 6(4), 203</w:t>
      </w:r>
      <w:r>
        <w:rPr>
          <w:rFonts w:ascii="Arial" w:hAnsi="Arial" w:cs="Arial"/>
          <w:b w:val="0"/>
          <w:bCs/>
          <w:caps w:val="0"/>
          <w:sz w:val="20"/>
          <w:lang w:val="en-US"/>
        </w:rPr>
        <w:t>-</w:t>
      </w:r>
      <w:r w:rsidRPr="001000F2">
        <w:rPr>
          <w:rFonts w:ascii="Arial" w:hAnsi="Arial" w:cs="Arial"/>
          <w:b w:val="0"/>
          <w:bCs/>
          <w:caps w:val="0"/>
          <w:sz w:val="20"/>
          <w:lang w:val="en-US"/>
        </w:rPr>
        <w:t xml:space="preserve">208. </w:t>
      </w:r>
      <w:hyperlink r:id="rId28" w:history="1">
        <w:r w:rsidRPr="00DD0CC3">
          <w:rPr>
            <w:rStyle w:val="Hyperlink"/>
            <w:rFonts w:ascii="Arial" w:hAnsi="Arial" w:cs="Arial"/>
            <w:b w:val="0"/>
            <w:bCs/>
            <w:caps w:val="0"/>
            <w:sz w:val="20"/>
            <w:lang w:val="en-US"/>
          </w:rPr>
          <w:t>https://wvj.science-line.com/attachments/article/40/World%20Vet.%20J.%206(4)%20203-208,%20Dec%2025,%202016.pdf</w:t>
        </w:r>
      </w:hyperlink>
      <w:r>
        <w:rPr>
          <w:rFonts w:ascii="Arial" w:hAnsi="Arial" w:cs="Arial"/>
          <w:b w:val="0"/>
          <w:bCs/>
          <w:caps w:val="0"/>
          <w:sz w:val="20"/>
          <w:lang w:val="en-US"/>
        </w:rPr>
        <w:t xml:space="preserve">. </w:t>
      </w:r>
    </w:p>
    <w:p w14:paraId="2332D72A" w14:textId="5FB58579" w:rsidR="00E2414E" w:rsidRPr="006D24A8" w:rsidRDefault="00E2414E" w:rsidP="005A119F">
      <w:pPr>
        <w:pStyle w:val="DefAcrHead"/>
        <w:spacing w:after="0"/>
        <w:rPr>
          <w:rFonts w:ascii="Arial" w:hAnsi="Arial" w:cs="Arial"/>
          <w:b w:val="0"/>
          <w:bCs/>
          <w:lang w:val="en-US"/>
        </w:rPr>
        <w:sectPr w:rsidR="00E2414E" w:rsidRPr="006D24A8" w:rsidSect="00441D3F">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p>
    <w:bookmarkEnd w:id="0"/>
    <w:p w14:paraId="70753767" w14:textId="77777777" w:rsidR="00B01FCD" w:rsidRPr="008D2290" w:rsidRDefault="00B01FCD" w:rsidP="005A119F">
      <w:pPr>
        <w:pStyle w:val="Appendix"/>
        <w:spacing w:after="0"/>
        <w:rPr>
          <w:rFonts w:ascii="Arial" w:hAnsi="Arial" w:cs="Arial"/>
          <w:b w:val="0"/>
          <w:lang w:val="en-IN"/>
        </w:rPr>
      </w:pPr>
    </w:p>
    <w:sectPr w:rsidR="00B01FCD" w:rsidRPr="008D2290" w:rsidSect="00441D3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6E2D8" w14:textId="77777777" w:rsidR="00D42C9C" w:rsidRPr="007E68C7" w:rsidRDefault="00D42C9C" w:rsidP="00C37E61">
      <w:r w:rsidRPr="007E68C7">
        <w:separator/>
      </w:r>
    </w:p>
  </w:endnote>
  <w:endnote w:type="continuationSeparator" w:id="0">
    <w:p w14:paraId="2BCFD5EC" w14:textId="77777777" w:rsidR="00D42C9C" w:rsidRPr="007E68C7" w:rsidRDefault="00D42C9C" w:rsidP="00C37E61">
      <w:r w:rsidRPr="007E68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74844" w14:textId="77777777" w:rsidR="00441D3F" w:rsidRDefault="00441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E5F2C" w14:textId="77777777" w:rsidR="00441D3F" w:rsidRDefault="00441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1BA5D" w14:textId="09589DEE" w:rsidR="00754C9A" w:rsidRPr="00441D3F" w:rsidRDefault="00754C9A" w:rsidP="00441D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21C47" w14:textId="77777777" w:rsidR="00C37E61" w:rsidRPr="007E68C7"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6A259" w14:textId="77777777" w:rsidR="00D42C9C" w:rsidRPr="007E68C7" w:rsidRDefault="00D42C9C" w:rsidP="00C37E61">
      <w:r w:rsidRPr="007E68C7">
        <w:separator/>
      </w:r>
    </w:p>
  </w:footnote>
  <w:footnote w:type="continuationSeparator" w:id="0">
    <w:p w14:paraId="224F7A6B" w14:textId="77777777" w:rsidR="00D42C9C" w:rsidRPr="007E68C7" w:rsidRDefault="00D42C9C" w:rsidP="00C37E61">
      <w:r w:rsidRPr="007E68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C3975" w14:textId="5C63C61C" w:rsidR="00441D3F" w:rsidRDefault="00D42C9C">
    <w:pPr>
      <w:pStyle w:val="Header"/>
    </w:pPr>
    <w:r>
      <w:rPr>
        <w:noProof/>
      </w:rPr>
      <w:pict w14:anchorId="1C3C9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61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6345B" w14:textId="5DEAB416" w:rsidR="00441D3F" w:rsidRDefault="00D42C9C">
    <w:pPr>
      <w:pStyle w:val="Header"/>
    </w:pPr>
    <w:r>
      <w:rPr>
        <w:noProof/>
      </w:rPr>
      <w:pict w14:anchorId="0DAA6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61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ABC55" w14:textId="5925E366" w:rsidR="00296529" w:rsidRPr="007E68C7" w:rsidRDefault="00D42C9C" w:rsidP="00296529">
    <w:pPr>
      <w:ind w:left="2160"/>
      <w:jc w:val="center"/>
      <w:rPr>
        <w:rFonts w:ascii="Times New Roman" w:eastAsia="Calibri" w:hAnsi="Times New Roman"/>
        <w:i/>
        <w:sz w:val="18"/>
        <w:szCs w:val="22"/>
      </w:rPr>
    </w:pPr>
    <w:r>
      <w:rPr>
        <w:noProof/>
      </w:rPr>
      <w:pict w14:anchorId="63C6B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61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A7C93F" w14:textId="77777777" w:rsidR="00296529" w:rsidRPr="007E68C7" w:rsidRDefault="00754C9A" w:rsidP="00296529">
    <w:pPr>
      <w:ind w:left="4320"/>
      <w:rPr>
        <w:rFonts w:ascii="Times New Roman" w:eastAsia="Calibri" w:hAnsi="Times New Roman"/>
        <w:i/>
        <w:sz w:val="18"/>
        <w:szCs w:val="22"/>
      </w:rPr>
    </w:pPr>
    <w:r w:rsidRPr="007E68C7">
      <w:rPr>
        <w:rFonts w:ascii="Times New Roman" w:eastAsia="Calibri" w:hAnsi="Times New Roman"/>
        <w:i/>
        <w:sz w:val="18"/>
        <w:szCs w:val="22"/>
      </w:rPr>
      <w:t>.</w:t>
    </w:r>
    <w:r w:rsidR="00296529" w:rsidRPr="007E68C7">
      <w:rPr>
        <w:rFonts w:ascii="Times New Roman" w:eastAsia="Calibri" w:hAnsi="Times New Roman"/>
        <w:i/>
        <w:sz w:val="18"/>
        <w:szCs w:val="22"/>
      </w:rPr>
      <w:t xml:space="preserve">     </w:t>
    </w:r>
  </w:p>
  <w:p w14:paraId="48E02A7C" w14:textId="77777777" w:rsidR="00296529" w:rsidRPr="007E68C7" w:rsidRDefault="00754C9A" w:rsidP="00296529">
    <w:pPr>
      <w:jc w:val="center"/>
      <w:rPr>
        <w:rFonts w:ascii="Times New Roman" w:eastAsia="Calibri" w:hAnsi="Times New Roman"/>
        <w:i/>
        <w:sz w:val="18"/>
        <w:szCs w:val="22"/>
      </w:rPr>
    </w:pPr>
    <w:r w:rsidRPr="007E68C7">
      <w:rPr>
        <w:rFonts w:ascii="Times New Roman" w:eastAsia="Calibri" w:hAnsi="Times New Roman"/>
        <w:i/>
        <w:sz w:val="18"/>
        <w:szCs w:val="22"/>
      </w:rPr>
      <w:t>.</w:t>
    </w:r>
  </w:p>
  <w:p w14:paraId="5ACAC484" w14:textId="77777777" w:rsidR="00296529" w:rsidRPr="007E68C7" w:rsidRDefault="00296529" w:rsidP="00296529">
    <w:pPr>
      <w:spacing w:after="200"/>
      <w:jc w:val="center"/>
      <w:rPr>
        <w:rFonts w:ascii="Times New Roman" w:eastAsia="Calibri" w:hAnsi="Times New Roman"/>
        <w:b/>
        <w:i/>
        <w:sz w:val="32"/>
        <w:szCs w:val="22"/>
      </w:rPr>
    </w:pPr>
    <w:r w:rsidRPr="007E68C7">
      <w:rPr>
        <w:rFonts w:ascii="Times New Roman" w:eastAsia="Calibri" w:hAnsi="Times New Roman"/>
        <w:b/>
        <w:i/>
        <w:sz w:val="32"/>
        <w:szCs w:val="22"/>
      </w:rPr>
      <w:t xml:space="preserve">              </w:t>
    </w:r>
    <w:r w:rsidR="00754C9A" w:rsidRPr="007E68C7">
      <w:rPr>
        <w:rFonts w:ascii="Times New Roman" w:eastAsia="Calibri" w:hAnsi="Times New Roman"/>
        <w:b/>
        <w:i/>
        <w:sz w:val="32"/>
        <w:szCs w:val="22"/>
      </w:rPr>
      <w:t>.</w:t>
    </w:r>
    <w:r w:rsidRPr="007E68C7">
      <w:rPr>
        <w:rFonts w:ascii="Times New Roman" w:eastAsia="Calibri" w:hAnsi="Times New Roman"/>
        <w:b/>
        <w:i/>
        <w:sz w:val="32"/>
        <w:szCs w:val="22"/>
      </w:rPr>
      <w:t xml:space="preserve"> </w:t>
    </w:r>
  </w:p>
  <w:p w14:paraId="2FE1E441" w14:textId="77777777" w:rsidR="00296529" w:rsidRPr="007E68C7" w:rsidRDefault="00296529" w:rsidP="00296529">
    <w:pPr>
      <w:jc w:val="center"/>
      <w:rPr>
        <w:rFonts w:ascii="Times New Roman" w:eastAsia="Calibri" w:hAnsi="Times New Roman"/>
        <w:i/>
        <w:sz w:val="18"/>
        <w:szCs w:val="22"/>
      </w:rPr>
    </w:pPr>
    <w:r w:rsidRPr="007E68C7">
      <w:rPr>
        <w:rFonts w:ascii="Times New Roman" w:eastAsia="Calibri" w:hAnsi="Times New Roman"/>
        <w:i/>
        <w:sz w:val="18"/>
        <w:szCs w:val="22"/>
      </w:rPr>
      <w:t xml:space="preserve">                     </w:t>
    </w:r>
  </w:p>
  <w:p w14:paraId="07FE6576" w14:textId="77777777" w:rsidR="00296529" w:rsidRPr="007E68C7" w:rsidRDefault="00296529" w:rsidP="00296529">
    <w:pPr>
      <w:tabs>
        <w:tab w:val="left" w:pos="2145"/>
      </w:tabs>
      <w:rPr>
        <w:rFonts w:ascii="Times New Roman" w:eastAsia="Calibri" w:hAnsi="Times New Roman"/>
        <w:i/>
        <w:sz w:val="18"/>
        <w:szCs w:val="22"/>
      </w:rPr>
    </w:pPr>
    <w:r w:rsidRPr="007E68C7">
      <w:rPr>
        <w:rFonts w:ascii="Times New Roman" w:eastAsia="Calibri" w:hAnsi="Times New Roman"/>
        <w:i/>
        <w:sz w:val="18"/>
        <w:szCs w:val="22"/>
      </w:rPr>
      <w:tab/>
    </w:r>
    <w:r w:rsidR="00754C9A" w:rsidRPr="007E68C7">
      <w:rPr>
        <w:rFonts w:ascii="Times New Roman" w:eastAsia="Calibri" w:hAnsi="Times New Roman"/>
        <w:i/>
        <w:sz w:val="18"/>
        <w:szCs w:val="22"/>
      </w:rPr>
      <w:t>.</w:t>
    </w:r>
  </w:p>
  <w:p w14:paraId="45871D29" w14:textId="77777777" w:rsidR="00296529" w:rsidRPr="007E68C7" w:rsidRDefault="00754C9A">
    <w:pPr>
      <w:pStyle w:val="Header"/>
    </w:pPr>
    <w:r w:rsidRPr="007E68C7">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69DA7" w14:textId="303A5C4F" w:rsidR="00441D3F" w:rsidRDefault="00D42C9C">
    <w:pPr>
      <w:pStyle w:val="Header"/>
    </w:pPr>
    <w:r>
      <w:rPr>
        <w:noProof/>
      </w:rPr>
      <w:pict w14:anchorId="4689D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611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D8241" w14:textId="1E38EFEA" w:rsidR="00441D3F" w:rsidRDefault="00D42C9C">
    <w:pPr>
      <w:pStyle w:val="Header"/>
    </w:pPr>
    <w:r>
      <w:rPr>
        <w:noProof/>
      </w:rPr>
      <w:pict w14:anchorId="79D93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611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7DF8" w14:textId="2B09F252" w:rsidR="00441D3F" w:rsidRDefault="00D42C9C">
    <w:pPr>
      <w:pStyle w:val="Header"/>
    </w:pPr>
    <w:r>
      <w:rPr>
        <w:noProof/>
      </w:rPr>
      <w:pict w14:anchorId="04E39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4611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7164C4D"/>
    <w:multiLevelType w:val="hybridMultilevel"/>
    <w:tmpl w:val="18C23B66"/>
    <w:lvl w:ilvl="0" w:tplc="CFA81D4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013"/>
    <w:rsid w:val="00030174"/>
    <w:rsid w:val="0004579C"/>
    <w:rsid w:val="000A47FA"/>
    <w:rsid w:val="000A65D3"/>
    <w:rsid w:val="000B1E33"/>
    <w:rsid w:val="000D689F"/>
    <w:rsid w:val="000E7B7B"/>
    <w:rsid w:val="000E7D62"/>
    <w:rsid w:val="001000F2"/>
    <w:rsid w:val="00103357"/>
    <w:rsid w:val="0010616F"/>
    <w:rsid w:val="00123C9F"/>
    <w:rsid w:val="00126190"/>
    <w:rsid w:val="00130F17"/>
    <w:rsid w:val="001320BF"/>
    <w:rsid w:val="00163BC4"/>
    <w:rsid w:val="00181A63"/>
    <w:rsid w:val="00183307"/>
    <w:rsid w:val="00184460"/>
    <w:rsid w:val="00191062"/>
    <w:rsid w:val="00192B72"/>
    <w:rsid w:val="001A29D8"/>
    <w:rsid w:val="001A5CAA"/>
    <w:rsid w:val="001B0427"/>
    <w:rsid w:val="001C7849"/>
    <w:rsid w:val="001D3A51"/>
    <w:rsid w:val="001E0F32"/>
    <w:rsid w:val="001E10D2"/>
    <w:rsid w:val="001E25B4"/>
    <w:rsid w:val="001E44FE"/>
    <w:rsid w:val="001E6226"/>
    <w:rsid w:val="00200595"/>
    <w:rsid w:val="002008C5"/>
    <w:rsid w:val="00204835"/>
    <w:rsid w:val="00211543"/>
    <w:rsid w:val="00231920"/>
    <w:rsid w:val="0023195C"/>
    <w:rsid w:val="00241309"/>
    <w:rsid w:val="0024282C"/>
    <w:rsid w:val="002460DC"/>
    <w:rsid w:val="00250985"/>
    <w:rsid w:val="002556F6"/>
    <w:rsid w:val="00283105"/>
    <w:rsid w:val="00284C4C"/>
    <w:rsid w:val="00287E68"/>
    <w:rsid w:val="00290096"/>
    <w:rsid w:val="00296529"/>
    <w:rsid w:val="002B27FB"/>
    <w:rsid w:val="002B685A"/>
    <w:rsid w:val="002C57D2"/>
    <w:rsid w:val="002D2D00"/>
    <w:rsid w:val="002E0D56"/>
    <w:rsid w:val="002F60B3"/>
    <w:rsid w:val="002F63D1"/>
    <w:rsid w:val="00304502"/>
    <w:rsid w:val="00307E11"/>
    <w:rsid w:val="00315186"/>
    <w:rsid w:val="0033343E"/>
    <w:rsid w:val="003512C2"/>
    <w:rsid w:val="00362343"/>
    <w:rsid w:val="00371FB6"/>
    <w:rsid w:val="003763C1"/>
    <w:rsid w:val="00376894"/>
    <w:rsid w:val="00376BBE"/>
    <w:rsid w:val="0039224F"/>
    <w:rsid w:val="003A1B58"/>
    <w:rsid w:val="003A43A4"/>
    <w:rsid w:val="003A7E18"/>
    <w:rsid w:val="003C4C86"/>
    <w:rsid w:val="003C6258"/>
    <w:rsid w:val="003E2904"/>
    <w:rsid w:val="00401927"/>
    <w:rsid w:val="0041027F"/>
    <w:rsid w:val="00412475"/>
    <w:rsid w:val="00416CF2"/>
    <w:rsid w:val="004229C7"/>
    <w:rsid w:val="00423789"/>
    <w:rsid w:val="00440F43"/>
    <w:rsid w:val="00441B6F"/>
    <w:rsid w:val="00441D3F"/>
    <w:rsid w:val="00446221"/>
    <w:rsid w:val="00450E62"/>
    <w:rsid w:val="004539DB"/>
    <w:rsid w:val="0046118A"/>
    <w:rsid w:val="00471A80"/>
    <w:rsid w:val="00475E45"/>
    <w:rsid w:val="00497F8C"/>
    <w:rsid w:val="004D305E"/>
    <w:rsid w:val="004D4277"/>
    <w:rsid w:val="00502516"/>
    <w:rsid w:val="00505F06"/>
    <w:rsid w:val="00506828"/>
    <w:rsid w:val="0053056E"/>
    <w:rsid w:val="00554FDA"/>
    <w:rsid w:val="005959B5"/>
    <w:rsid w:val="005A119F"/>
    <w:rsid w:val="005C784C"/>
    <w:rsid w:val="005D17F6"/>
    <w:rsid w:val="005E3531"/>
    <w:rsid w:val="005E50C4"/>
    <w:rsid w:val="005E5539"/>
    <w:rsid w:val="00602696"/>
    <w:rsid w:val="00602BF5"/>
    <w:rsid w:val="00617FDD"/>
    <w:rsid w:val="00633614"/>
    <w:rsid w:val="00633F68"/>
    <w:rsid w:val="00636EB2"/>
    <w:rsid w:val="006375B8"/>
    <w:rsid w:val="00654851"/>
    <w:rsid w:val="0066510A"/>
    <w:rsid w:val="00673F9F"/>
    <w:rsid w:val="00686953"/>
    <w:rsid w:val="00687DEA"/>
    <w:rsid w:val="00687E67"/>
    <w:rsid w:val="006967F7"/>
    <w:rsid w:val="006A250C"/>
    <w:rsid w:val="006B21D3"/>
    <w:rsid w:val="006B57D0"/>
    <w:rsid w:val="006C6C59"/>
    <w:rsid w:val="006D24A8"/>
    <w:rsid w:val="006D30FF"/>
    <w:rsid w:val="006D4F1B"/>
    <w:rsid w:val="006D6940"/>
    <w:rsid w:val="006F11EC"/>
    <w:rsid w:val="0070082C"/>
    <w:rsid w:val="007265D1"/>
    <w:rsid w:val="007369E6"/>
    <w:rsid w:val="00746E59"/>
    <w:rsid w:val="00750CBA"/>
    <w:rsid w:val="0075351E"/>
    <w:rsid w:val="00754C9A"/>
    <w:rsid w:val="0075599A"/>
    <w:rsid w:val="00761D52"/>
    <w:rsid w:val="0077749E"/>
    <w:rsid w:val="00790ADA"/>
    <w:rsid w:val="007C0118"/>
    <w:rsid w:val="007D2288"/>
    <w:rsid w:val="007E088F"/>
    <w:rsid w:val="007E68C7"/>
    <w:rsid w:val="007F7B32"/>
    <w:rsid w:val="00804BC2"/>
    <w:rsid w:val="0081431A"/>
    <w:rsid w:val="00815CC4"/>
    <w:rsid w:val="0083216F"/>
    <w:rsid w:val="00845C93"/>
    <w:rsid w:val="00860000"/>
    <w:rsid w:val="00863BD3"/>
    <w:rsid w:val="008641ED"/>
    <w:rsid w:val="00866D66"/>
    <w:rsid w:val="008671C6"/>
    <w:rsid w:val="00875803"/>
    <w:rsid w:val="008849F5"/>
    <w:rsid w:val="008B3DD0"/>
    <w:rsid w:val="008B459E"/>
    <w:rsid w:val="008D2290"/>
    <w:rsid w:val="008E13AE"/>
    <w:rsid w:val="008E1506"/>
    <w:rsid w:val="008E710C"/>
    <w:rsid w:val="008F1661"/>
    <w:rsid w:val="008F69D6"/>
    <w:rsid w:val="00902823"/>
    <w:rsid w:val="00915CA6"/>
    <w:rsid w:val="00927834"/>
    <w:rsid w:val="00930D53"/>
    <w:rsid w:val="009500A6"/>
    <w:rsid w:val="009558D7"/>
    <w:rsid w:val="00957C18"/>
    <w:rsid w:val="009659BA"/>
    <w:rsid w:val="00970FD6"/>
    <w:rsid w:val="00983040"/>
    <w:rsid w:val="0098729F"/>
    <w:rsid w:val="009B3FB9"/>
    <w:rsid w:val="009C23C2"/>
    <w:rsid w:val="009C2465"/>
    <w:rsid w:val="009D35A0"/>
    <w:rsid w:val="009D7EB7"/>
    <w:rsid w:val="009E048A"/>
    <w:rsid w:val="009E08E9"/>
    <w:rsid w:val="009E3DB9"/>
    <w:rsid w:val="009E6E35"/>
    <w:rsid w:val="009F0EDA"/>
    <w:rsid w:val="00A03B96"/>
    <w:rsid w:val="00A05B19"/>
    <w:rsid w:val="00A1134E"/>
    <w:rsid w:val="00A24E7E"/>
    <w:rsid w:val="00A258C3"/>
    <w:rsid w:val="00A31AEF"/>
    <w:rsid w:val="00A347C0"/>
    <w:rsid w:val="00A37417"/>
    <w:rsid w:val="00A51431"/>
    <w:rsid w:val="00A539AD"/>
    <w:rsid w:val="00A75295"/>
    <w:rsid w:val="00A94063"/>
    <w:rsid w:val="00AA6219"/>
    <w:rsid w:val="00AA74E0"/>
    <w:rsid w:val="00AB703F"/>
    <w:rsid w:val="00AC6BB8"/>
    <w:rsid w:val="00AE008F"/>
    <w:rsid w:val="00B01FCD"/>
    <w:rsid w:val="00B1776C"/>
    <w:rsid w:val="00B52583"/>
    <w:rsid w:val="00B52896"/>
    <w:rsid w:val="00B61C0B"/>
    <w:rsid w:val="00B6483E"/>
    <w:rsid w:val="00B7121A"/>
    <w:rsid w:val="00B95236"/>
    <w:rsid w:val="00B96BD9"/>
    <w:rsid w:val="00BA1B01"/>
    <w:rsid w:val="00BA2641"/>
    <w:rsid w:val="00BB37AA"/>
    <w:rsid w:val="00BB44AE"/>
    <w:rsid w:val="00BC53A0"/>
    <w:rsid w:val="00BE4A82"/>
    <w:rsid w:val="00BE62AD"/>
    <w:rsid w:val="00BF121F"/>
    <w:rsid w:val="00BF1F80"/>
    <w:rsid w:val="00C166EF"/>
    <w:rsid w:val="00C17EB0"/>
    <w:rsid w:val="00C27F5F"/>
    <w:rsid w:val="00C30A0F"/>
    <w:rsid w:val="00C35A14"/>
    <w:rsid w:val="00C37E61"/>
    <w:rsid w:val="00C41E46"/>
    <w:rsid w:val="00C46B13"/>
    <w:rsid w:val="00C47356"/>
    <w:rsid w:val="00C70F1B"/>
    <w:rsid w:val="00C71A47"/>
    <w:rsid w:val="00C731F7"/>
    <w:rsid w:val="00C7464C"/>
    <w:rsid w:val="00C85588"/>
    <w:rsid w:val="00CD6755"/>
    <w:rsid w:val="00CD6856"/>
    <w:rsid w:val="00CE0089"/>
    <w:rsid w:val="00CE793C"/>
    <w:rsid w:val="00CF193C"/>
    <w:rsid w:val="00D123DA"/>
    <w:rsid w:val="00D173F1"/>
    <w:rsid w:val="00D42C9C"/>
    <w:rsid w:val="00D74CB0"/>
    <w:rsid w:val="00D8295D"/>
    <w:rsid w:val="00D85145"/>
    <w:rsid w:val="00D9739B"/>
    <w:rsid w:val="00DA5956"/>
    <w:rsid w:val="00DC2A65"/>
    <w:rsid w:val="00DC4F65"/>
    <w:rsid w:val="00DE15F0"/>
    <w:rsid w:val="00DE5663"/>
    <w:rsid w:val="00DE78AA"/>
    <w:rsid w:val="00E053D0"/>
    <w:rsid w:val="00E15994"/>
    <w:rsid w:val="00E2414E"/>
    <w:rsid w:val="00E2588B"/>
    <w:rsid w:val="00E3114E"/>
    <w:rsid w:val="00E31A70"/>
    <w:rsid w:val="00E343AA"/>
    <w:rsid w:val="00E35B02"/>
    <w:rsid w:val="00E37F1F"/>
    <w:rsid w:val="00E42560"/>
    <w:rsid w:val="00E54DDA"/>
    <w:rsid w:val="00E658DA"/>
    <w:rsid w:val="00E66496"/>
    <w:rsid w:val="00E66B35"/>
    <w:rsid w:val="00E66E10"/>
    <w:rsid w:val="00E769F6"/>
    <w:rsid w:val="00E77BB1"/>
    <w:rsid w:val="00E8407C"/>
    <w:rsid w:val="00E84F3C"/>
    <w:rsid w:val="00EA012C"/>
    <w:rsid w:val="00EC6A55"/>
    <w:rsid w:val="00ED0288"/>
    <w:rsid w:val="00EE1564"/>
    <w:rsid w:val="00EE52CB"/>
    <w:rsid w:val="00EF581D"/>
    <w:rsid w:val="00EF7FD8"/>
    <w:rsid w:val="00F06F59"/>
    <w:rsid w:val="00F17988"/>
    <w:rsid w:val="00F2477C"/>
    <w:rsid w:val="00F469F0"/>
    <w:rsid w:val="00F4741D"/>
    <w:rsid w:val="00F53273"/>
    <w:rsid w:val="00F755E4"/>
    <w:rsid w:val="00F77D02"/>
    <w:rsid w:val="00FB3A86"/>
    <w:rsid w:val="00FD36C8"/>
    <w:rsid w:val="00FF2410"/>
    <w:rsid w:val="00FF71C4"/>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EFF7E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23C2"/>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D2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pib.gov.in/PressReleasePage.aspx?PRID=1903590" TargetMode="External"/><Relationship Id="rId26" Type="http://schemas.openxmlformats.org/officeDocument/2006/relationships/hyperlink" Target="https://www.teaboard.gov.in/" TargetMode="External"/><Relationship Id="rId3" Type="http://schemas.openxmlformats.org/officeDocument/2006/relationships/styles" Target="styles.xml"/><Relationship Id="rId21" Type="http://schemas.openxmlformats.org/officeDocument/2006/relationships/hyperlink" Target="https://kile.kerala.gov.in/wp-content/uploads/2024/10/Satheeshkumar.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thepharmajournal.com/archives/2023/vol12issue10S/PartN/S-12-10-144-911.pdf" TargetMode="External"/><Relationship Id="rId25" Type="http://schemas.openxmlformats.org/officeDocument/2006/relationships/hyperlink" Target="https://www.teaboard.gov.i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iran.nic.in/pdf/IJHF/Vol_33_2/17_compressed.pdf" TargetMode="External"/><Relationship Id="rId20" Type="http://schemas.openxmlformats.org/officeDocument/2006/relationships/hyperlink" Target="https://kile.kerala.gov.in/wp-content/uploads/2024/10/Satheeshkumar.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eaboard.gov.in/"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kiran.nic.in/pdf/IJHF/Vol_33_2/17_compressed.pdf" TargetMode="External"/><Relationship Id="rId23" Type="http://schemas.openxmlformats.org/officeDocument/2006/relationships/hyperlink" Target="https://nhess.copernicus.org/preprints/nhess-2024-155/nhess-2024-155.pdf" TargetMode="External"/><Relationship Id="rId28" Type="http://schemas.openxmlformats.org/officeDocument/2006/relationships/hyperlink" Target="https://wvj.science-line.com/attachments/article/40/World%20Vet.%20J.%206(4)%20203-208,%20Dec%2025,%202016.pdf" TargetMode="External"/><Relationship Id="rId10" Type="http://schemas.openxmlformats.org/officeDocument/2006/relationships/footer" Target="footer1.xml"/><Relationship Id="rId19" Type="http://schemas.openxmlformats.org/officeDocument/2006/relationships/hyperlink" Target="https://kile.kerala.gov.in/wp-content/uploads/2024/10/Satheeshkumar.pdf"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515/fhort-2017-0007" TargetMode="External"/><Relationship Id="rId22" Type="http://schemas.openxmlformats.org/officeDocument/2006/relationships/hyperlink" Target="https://kile.kerala.gov.in/wp-content/uploads/2024/10/Satheeshkumar.pdf" TargetMode="External"/><Relationship Id="rId27" Type="http://schemas.openxmlformats.org/officeDocument/2006/relationships/hyperlink" Target="https://wvj.science-line.com/attachments/article/40/World%20Vet.%20J.%206(4)%20203-208,%20Dec%2025,%202016.pdf"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EFEDC-1FE8-4C44-A284-F0DE9F3D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208</TotalTime>
  <Pages>7</Pages>
  <Words>3656</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22</cp:revision>
  <cp:lastPrinted>2025-11-20T05:51:00Z</cp:lastPrinted>
  <dcterms:created xsi:type="dcterms:W3CDTF">2025-11-20T11:49:00Z</dcterms:created>
  <dcterms:modified xsi:type="dcterms:W3CDTF">2025-11-24T11:40:00Z</dcterms:modified>
</cp:coreProperties>
</file>