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0192D" w14:textId="77777777" w:rsidR="00C3614C" w:rsidRPr="00492D81" w:rsidRDefault="00C3614C" w:rsidP="00C3614C">
      <w:pPr>
        <w:jc w:val="right"/>
        <w:rPr>
          <w:rFonts w:ascii="Arial" w:hAnsi="Arial" w:cs="Arial"/>
          <w:b/>
          <w:bCs/>
          <w:i/>
          <w:iCs/>
          <w:sz w:val="36"/>
          <w:szCs w:val="36"/>
          <w:u w:val="single"/>
          <w:lang w:val="en-US"/>
        </w:rPr>
      </w:pPr>
      <w:r w:rsidRPr="00492D81">
        <w:rPr>
          <w:rFonts w:ascii="Arial" w:hAnsi="Arial" w:cs="Arial"/>
          <w:b/>
          <w:bCs/>
          <w:i/>
          <w:iCs/>
          <w:sz w:val="36"/>
          <w:szCs w:val="36"/>
          <w:u w:val="single"/>
          <w:lang w:val="en-US"/>
        </w:rPr>
        <w:t>Short Research Article</w:t>
      </w:r>
    </w:p>
    <w:p w14:paraId="73CDF855" w14:textId="77777777" w:rsidR="00B05EAA" w:rsidRPr="00492D81" w:rsidRDefault="00B05EAA" w:rsidP="00E52D7D">
      <w:pPr>
        <w:jc w:val="right"/>
        <w:rPr>
          <w:rFonts w:ascii="Arial" w:hAnsi="Arial" w:cs="Arial"/>
          <w:b/>
          <w:sz w:val="36"/>
          <w:szCs w:val="36"/>
          <w:lang w:val="en-US"/>
        </w:rPr>
      </w:pPr>
      <w:r w:rsidRPr="00492D81">
        <w:rPr>
          <w:rFonts w:ascii="Arial" w:hAnsi="Arial" w:cs="Arial"/>
          <w:b/>
          <w:sz w:val="36"/>
          <w:szCs w:val="36"/>
          <w:lang w:val="en-US"/>
        </w:rPr>
        <w:t xml:space="preserve">Physiological Screening of Drought Tolerance in </w:t>
      </w:r>
      <w:proofErr w:type="spellStart"/>
      <w:r w:rsidRPr="00492D81">
        <w:rPr>
          <w:rFonts w:ascii="Arial" w:hAnsi="Arial" w:cs="Arial"/>
          <w:b/>
          <w:sz w:val="36"/>
          <w:szCs w:val="36"/>
          <w:lang w:val="en-US"/>
        </w:rPr>
        <w:t>Sesamum</w:t>
      </w:r>
      <w:proofErr w:type="spellEnd"/>
      <w:r w:rsidRPr="00492D81">
        <w:rPr>
          <w:rFonts w:ascii="Arial" w:hAnsi="Arial" w:cs="Arial"/>
          <w:b/>
          <w:sz w:val="36"/>
          <w:szCs w:val="36"/>
          <w:lang w:val="en-US"/>
        </w:rPr>
        <w:t xml:space="preserve"> </w:t>
      </w:r>
      <w:proofErr w:type="spellStart"/>
      <w:r w:rsidRPr="00492D81">
        <w:rPr>
          <w:rFonts w:ascii="Arial" w:hAnsi="Arial" w:cs="Arial"/>
          <w:b/>
          <w:sz w:val="36"/>
          <w:szCs w:val="36"/>
          <w:lang w:val="en-US"/>
        </w:rPr>
        <w:t>indicum</w:t>
      </w:r>
      <w:proofErr w:type="spellEnd"/>
      <w:r w:rsidRPr="00492D81">
        <w:rPr>
          <w:rFonts w:ascii="Arial" w:hAnsi="Arial" w:cs="Arial"/>
          <w:b/>
          <w:sz w:val="36"/>
          <w:szCs w:val="36"/>
          <w:lang w:val="en-US"/>
        </w:rPr>
        <w:t xml:space="preserve"> L. Based on Leaf Water-Holding Capacity Across </w:t>
      </w:r>
      <w:proofErr w:type="spellStart"/>
      <w:r w:rsidRPr="00492D81">
        <w:rPr>
          <w:rFonts w:ascii="Arial" w:hAnsi="Arial" w:cs="Arial"/>
          <w:b/>
          <w:sz w:val="36"/>
          <w:szCs w:val="36"/>
          <w:lang w:val="en-US"/>
        </w:rPr>
        <w:t>Phenological</w:t>
      </w:r>
      <w:proofErr w:type="spellEnd"/>
      <w:r w:rsidRPr="00492D81">
        <w:rPr>
          <w:rFonts w:ascii="Arial" w:hAnsi="Arial" w:cs="Arial"/>
          <w:b/>
          <w:sz w:val="36"/>
          <w:szCs w:val="36"/>
          <w:lang w:val="en-US"/>
        </w:rPr>
        <w:t xml:space="preserve"> Stages</w:t>
      </w:r>
    </w:p>
    <w:p w14:paraId="35A76E8F" w14:textId="77777777" w:rsidR="00AC38EE" w:rsidRPr="00492D81" w:rsidRDefault="00AC38EE" w:rsidP="00B52FF9">
      <w:pPr>
        <w:jc w:val="both"/>
        <w:rPr>
          <w:rFonts w:ascii="Arial" w:hAnsi="Arial" w:cs="Arial"/>
          <w:sz w:val="22"/>
          <w:lang w:val="en-US"/>
        </w:rPr>
      </w:pPr>
    </w:p>
    <w:p w14:paraId="63621AAA" w14:textId="0AF5CC8D" w:rsidR="005757A2" w:rsidRPr="00492D81" w:rsidRDefault="00202E0E" w:rsidP="00B52FF9">
      <w:pPr>
        <w:jc w:val="both"/>
        <w:rPr>
          <w:rFonts w:ascii="Arial" w:hAnsi="Arial" w:cs="Arial"/>
          <w:sz w:val="22"/>
          <w:lang w:val="en-US"/>
        </w:rPr>
      </w:pPr>
      <w:r w:rsidRPr="00492D81">
        <w:rPr>
          <w:rFonts w:ascii="Arial" w:hAnsi="Arial" w:cs="Arial"/>
          <w:sz w:val="22"/>
          <w:lang w:val="en-US"/>
        </w:rPr>
        <w:t xml:space="preserve">Abstract. </w:t>
      </w:r>
      <w:r w:rsidR="005757A2" w:rsidRPr="00492D81">
        <w:rPr>
          <w:rFonts w:ascii="Arial" w:hAnsi="Arial" w:cs="Arial"/>
          <w:sz w:val="22"/>
          <w:lang w:val="en-US"/>
        </w:rPr>
        <w:t xml:space="preserve">The study evaluates the leaf water-holding capacity of 12 </w:t>
      </w:r>
      <w:proofErr w:type="spellStart"/>
      <w:r w:rsidR="005757A2" w:rsidRPr="00492D81">
        <w:rPr>
          <w:rFonts w:ascii="Arial" w:hAnsi="Arial" w:cs="Arial"/>
          <w:i/>
          <w:sz w:val="22"/>
          <w:lang w:val="en-US"/>
        </w:rPr>
        <w:t>Sesamum</w:t>
      </w:r>
      <w:proofErr w:type="spellEnd"/>
      <w:r w:rsidR="005757A2" w:rsidRPr="00492D81">
        <w:rPr>
          <w:rFonts w:ascii="Arial" w:hAnsi="Arial" w:cs="Arial"/>
          <w:i/>
          <w:sz w:val="22"/>
          <w:lang w:val="en-US"/>
        </w:rPr>
        <w:t xml:space="preserve"> </w:t>
      </w:r>
      <w:proofErr w:type="spellStart"/>
      <w:r w:rsidR="005757A2" w:rsidRPr="00492D81">
        <w:rPr>
          <w:rFonts w:ascii="Arial" w:hAnsi="Arial" w:cs="Arial"/>
          <w:i/>
          <w:sz w:val="22"/>
          <w:lang w:val="en-US"/>
        </w:rPr>
        <w:t>indicum</w:t>
      </w:r>
      <w:proofErr w:type="spellEnd"/>
      <w:r w:rsidR="005757A2" w:rsidRPr="00492D81">
        <w:rPr>
          <w:rFonts w:ascii="Arial" w:hAnsi="Arial" w:cs="Arial"/>
          <w:i/>
          <w:sz w:val="22"/>
          <w:lang w:val="en-US"/>
        </w:rPr>
        <w:t xml:space="preserve"> </w:t>
      </w:r>
      <w:r w:rsidR="005757A2" w:rsidRPr="00492D81">
        <w:rPr>
          <w:rFonts w:ascii="Arial" w:hAnsi="Arial" w:cs="Arial"/>
          <w:sz w:val="22"/>
          <w:lang w:val="en-US"/>
        </w:rPr>
        <w:t xml:space="preserve">L. accessions of diverse geographical origin under </w:t>
      </w:r>
      <w:proofErr w:type="spellStart"/>
      <w:r w:rsidR="005757A2" w:rsidRPr="00492D81">
        <w:rPr>
          <w:rFonts w:ascii="Arial" w:hAnsi="Arial" w:cs="Arial"/>
          <w:sz w:val="22"/>
          <w:lang w:val="en-US"/>
        </w:rPr>
        <w:t>rainfed</w:t>
      </w:r>
      <w:proofErr w:type="spellEnd"/>
      <w:r w:rsidR="005757A2" w:rsidRPr="00492D81">
        <w:rPr>
          <w:rFonts w:ascii="Arial" w:hAnsi="Arial" w:cs="Arial"/>
          <w:sz w:val="22"/>
          <w:lang w:val="en-US"/>
        </w:rPr>
        <w:t xml:space="preserve"> conditions in the Tashkent region. Measurements were performed in three </w:t>
      </w:r>
      <w:proofErr w:type="spellStart"/>
      <w:r w:rsidR="005757A2" w:rsidRPr="00492D81">
        <w:rPr>
          <w:rFonts w:ascii="Arial" w:hAnsi="Arial" w:cs="Arial"/>
          <w:sz w:val="22"/>
          <w:lang w:val="en-US"/>
        </w:rPr>
        <w:t>phenological</w:t>
      </w:r>
      <w:proofErr w:type="spellEnd"/>
      <w:r w:rsidR="005757A2" w:rsidRPr="00492D81">
        <w:rPr>
          <w:rFonts w:ascii="Arial" w:hAnsi="Arial" w:cs="Arial"/>
          <w:sz w:val="22"/>
          <w:lang w:val="en-US"/>
        </w:rPr>
        <w:t xml:space="preserve"> stages (bud formation, flowering, seed maturation) using the gravimetric method </w:t>
      </w:r>
      <w:r w:rsidR="00172B16" w:rsidRPr="00492D81">
        <w:rPr>
          <w:lang w:val="en-US"/>
        </w:rPr>
        <w:t>(</w:t>
      </w:r>
      <w:proofErr w:type="spellStart"/>
      <w:r w:rsidR="00172B16" w:rsidRPr="00492D81">
        <w:rPr>
          <w:lang w:val="en-US"/>
        </w:rPr>
        <w:t>Pirnazarov</w:t>
      </w:r>
      <w:proofErr w:type="spellEnd"/>
      <w:r w:rsidR="00172B16" w:rsidRPr="00492D81">
        <w:rPr>
          <w:lang w:val="en-US"/>
        </w:rPr>
        <w:t>, 2024).</w:t>
      </w:r>
      <w:r w:rsidR="00172B16" w:rsidRPr="00492D81">
        <w:rPr>
          <w:lang w:val="en-US"/>
        </w:rPr>
        <w:t xml:space="preserve"> </w:t>
      </w:r>
      <w:r w:rsidR="005757A2" w:rsidRPr="00492D81">
        <w:rPr>
          <w:rFonts w:ascii="Arial" w:hAnsi="Arial" w:cs="Arial"/>
          <w:sz w:val="22"/>
          <w:lang w:val="en-US"/>
        </w:rPr>
        <w:t xml:space="preserve">The flowering stage was identified as the key diagnostic period for drought tolerance, showing the greatest variation in </w:t>
      </w:r>
      <w:r w:rsidR="00354FBF" w:rsidRPr="00492D81">
        <w:rPr>
          <w:rFonts w:ascii="Arial" w:hAnsi="Arial" w:cs="Arial"/>
          <w:sz w:val="22"/>
          <w:lang w:val="en-US"/>
        </w:rPr>
        <w:t>water-holding capacity</w:t>
      </w:r>
      <w:r w:rsidR="005757A2" w:rsidRPr="00492D81">
        <w:rPr>
          <w:rFonts w:ascii="Arial" w:hAnsi="Arial" w:cs="Arial"/>
          <w:sz w:val="22"/>
          <w:lang w:val="en-US"/>
        </w:rPr>
        <w:t xml:space="preserve"> among genotypes. Based on the minimum </w:t>
      </w:r>
      <w:r w:rsidR="00354FBF" w:rsidRPr="00492D81">
        <w:rPr>
          <w:rFonts w:ascii="Arial" w:hAnsi="Arial" w:cs="Arial"/>
          <w:sz w:val="22"/>
          <w:lang w:val="en-US"/>
        </w:rPr>
        <w:t>water-holding capacity</w:t>
      </w:r>
      <w:r w:rsidR="005757A2" w:rsidRPr="00492D81">
        <w:rPr>
          <w:rFonts w:ascii="Arial" w:hAnsi="Arial" w:cs="Arial"/>
          <w:sz w:val="22"/>
          <w:lang w:val="en-US"/>
        </w:rPr>
        <w:t xml:space="preserve"> (S) and its phase variability (</w:t>
      </w:r>
      <w:r w:rsidR="005757A2" w:rsidRPr="00492D81">
        <w:rPr>
          <w:rFonts w:ascii="Arial" w:hAnsi="Arial" w:cs="Arial"/>
          <w:sz w:val="22"/>
        </w:rPr>
        <w:t>Δ</w:t>
      </w:r>
      <w:r w:rsidR="005757A2" w:rsidRPr="00492D81">
        <w:rPr>
          <w:rFonts w:ascii="Arial" w:hAnsi="Arial" w:cs="Arial"/>
          <w:sz w:val="22"/>
          <w:lang w:val="en-US"/>
        </w:rPr>
        <w:t xml:space="preserve">), four drought tolerance classes were distinguished. Accession K216 (Syria) demonstrated stable </w:t>
      </w:r>
      <w:r w:rsidR="00354FBF" w:rsidRPr="00492D81">
        <w:rPr>
          <w:rFonts w:ascii="Arial" w:hAnsi="Arial" w:cs="Arial"/>
          <w:sz w:val="22"/>
          <w:lang w:val="en-US"/>
        </w:rPr>
        <w:t>water-holding capacity</w:t>
      </w:r>
      <w:r w:rsidR="005757A2" w:rsidRPr="00492D81">
        <w:rPr>
          <w:rFonts w:ascii="Arial" w:hAnsi="Arial" w:cs="Arial"/>
          <w:sz w:val="22"/>
          <w:lang w:val="en-US"/>
        </w:rPr>
        <w:t xml:space="preserve"> and was classified as highly tolerant; K9549 (India) and K1185 (Tajikistan) were identified as near-tolerant and are recommended as donors for breeding. K1396, K598, K9428 and the control cultivar Tashkentskiy-122 exhibited high sensitivity to water deficit. </w:t>
      </w:r>
      <w:r w:rsidR="009E0FD3" w:rsidRPr="00492D81">
        <w:rPr>
          <w:rFonts w:ascii="Arial" w:hAnsi="Arial" w:cs="Arial"/>
          <w:sz w:val="22"/>
          <w:lang w:val="en-US"/>
        </w:rPr>
        <w:t xml:space="preserve">The most drought-tolerant accession (K216) maintained </w:t>
      </w:r>
      <w:r w:rsidR="00354FBF" w:rsidRPr="00492D81">
        <w:rPr>
          <w:rFonts w:ascii="Arial" w:hAnsi="Arial" w:cs="Arial"/>
          <w:sz w:val="22"/>
          <w:lang w:val="en-US"/>
        </w:rPr>
        <w:t>water-holding capacity</w:t>
      </w:r>
      <w:r w:rsidR="009E0FD3" w:rsidRPr="00492D81">
        <w:rPr>
          <w:rFonts w:ascii="Arial" w:hAnsi="Arial" w:cs="Arial"/>
          <w:sz w:val="22"/>
          <w:lang w:val="en-US"/>
        </w:rPr>
        <w:t xml:space="preserve"> above 62% during flowering, whereas sensitive lines dropped below 48%, confirming the diagnostic relevance of this indicator. </w:t>
      </w:r>
      <w:r w:rsidR="005757A2" w:rsidRPr="00492D81">
        <w:rPr>
          <w:rFonts w:ascii="Arial" w:hAnsi="Arial" w:cs="Arial"/>
          <w:sz w:val="22"/>
          <w:lang w:val="en-US"/>
        </w:rPr>
        <w:t xml:space="preserve">The phase dynamics of </w:t>
      </w:r>
      <w:r w:rsidR="00354FBF" w:rsidRPr="00492D81">
        <w:rPr>
          <w:rFonts w:ascii="Arial" w:hAnsi="Arial" w:cs="Arial"/>
          <w:sz w:val="22"/>
          <w:lang w:val="en-US"/>
        </w:rPr>
        <w:t>water-holding capacity</w:t>
      </w:r>
      <w:r w:rsidR="005757A2" w:rsidRPr="00492D81">
        <w:rPr>
          <w:rFonts w:ascii="Arial" w:hAnsi="Arial" w:cs="Arial"/>
          <w:sz w:val="22"/>
          <w:lang w:val="en-US"/>
        </w:rPr>
        <w:t xml:space="preserve"> proved to be an informative physiological marker for rapid drought tolerance screening in sesame.</w:t>
      </w:r>
      <w:r w:rsidR="009E0FD3" w:rsidRPr="00492D81">
        <w:rPr>
          <w:rFonts w:ascii="Arial" w:hAnsi="Arial" w:cs="Arial"/>
          <w:sz w:val="22"/>
          <w:lang w:val="en-US"/>
        </w:rPr>
        <w:t xml:space="preserve"> The obtained results highlight the value of </w:t>
      </w:r>
      <w:r w:rsidR="00354FBF" w:rsidRPr="00492D81">
        <w:rPr>
          <w:rFonts w:ascii="Arial" w:hAnsi="Arial" w:cs="Arial"/>
          <w:sz w:val="22"/>
          <w:lang w:val="en-US"/>
        </w:rPr>
        <w:t xml:space="preserve">water-holding capacity </w:t>
      </w:r>
      <w:r w:rsidR="009E0FD3" w:rsidRPr="00492D81">
        <w:rPr>
          <w:rFonts w:ascii="Arial" w:hAnsi="Arial" w:cs="Arial"/>
          <w:sz w:val="22"/>
          <w:lang w:val="en-US"/>
        </w:rPr>
        <w:t>-based physiological screening for identifying drought-tolerant sesame genotypes suitable for use in breeding programs.</w:t>
      </w:r>
    </w:p>
    <w:p w14:paraId="45A5E91D" w14:textId="4FCE9240" w:rsidR="005757A2" w:rsidRPr="00492D81" w:rsidRDefault="005757A2" w:rsidP="00B52FF9">
      <w:pPr>
        <w:jc w:val="both"/>
        <w:rPr>
          <w:rFonts w:ascii="Arial" w:hAnsi="Arial" w:cs="Arial"/>
          <w:i/>
          <w:sz w:val="22"/>
          <w:lang w:val="en-US"/>
        </w:rPr>
      </w:pPr>
      <w:r w:rsidRPr="00492D81">
        <w:rPr>
          <w:rFonts w:ascii="Arial" w:hAnsi="Arial" w:cs="Arial"/>
          <w:i/>
          <w:sz w:val="22"/>
          <w:lang w:val="en-US"/>
        </w:rPr>
        <w:t xml:space="preserve">Keywords: </w:t>
      </w:r>
      <w:proofErr w:type="spellStart"/>
      <w:r w:rsidR="00141CE1" w:rsidRPr="00492D81">
        <w:rPr>
          <w:rFonts w:ascii="Arial" w:hAnsi="Arial" w:cs="Arial"/>
          <w:i/>
          <w:lang w:val="en-US"/>
        </w:rPr>
        <w:t>Sesamum</w:t>
      </w:r>
      <w:proofErr w:type="spellEnd"/>
      <w:r w:rsidR="00141CE1" w:rsidRPr="00492D81">
        <w:rPr>
          <w:rFonts w:ascii="Arial" w:hAnsi="Arial" w:cs="Arial"/>
          <w:i/>
          <w:lang w:val="en-US"/>
        </w:rPr>
        <w:t xml:space="preserve"> </w:t>
      </w:r>
      <w:proofErr w:type="spellStart"/>
      <w:r w:rsidR="00141CE1" w:rsidRPr="00492D81">
        <w:rPr>
          <w:rFonts w:ascii="Arial" w:hAnsi="Arial" w:cs="Arial"/>
          <w:i/>
          <w:lang w:val="en-US"/>
        </w:rPr>
        <w:t>indicum</w:t>
      </w:r>
      <w:proofErr w:type="spellEnd"/>
      <w:r w:rsidR="00141CE1" w:rsidRPr="00492D81">
        <w:rPr>
          <w:rFonts w:ascii="Arial" w:hAnsi="Arial" w:cs="Arial"/>
          <w:lang w:val="en-US"/>
        </w:rPr>
        <w:t xml:space="preserve"> L., drought tolerance, water-holding capacity, </w:t>
      </w:r>
      <w:proofErr w:type="spellStart"/>
      <w:r w:rsidR="00141CE1" w:rsidRPr="00492D81">
        <w:rPr>
          <w:rFonts w:ascii="Arial" w:hAnsi="Arial" w:cs="Arial"/>
          <w:lang w:val="en-US"/>
        </w:rPr>
        <w:t>phenological</w:t>
      </w:r>
      <w:proofErr w:type="spellEnd"/>
      <w:r w:rsidR="00141CE1" w:rsidRPr="00492D81">
        <w:rPr>
          <w:rFonts w:ascii="Arial" w:hAnsi="Arial" w:cs="Arial"/>
          <w:lang w:val="en-US"/>
        </w:rPr>
        <w:t xml:space="preserve"> stages.</w:t>
      </w:r>
    </w:p>
    <w:p w14:paraId="08ECD2F5" w14:textId="77777777" w:rsidR="005C2AAD" w:rsidRPr="00492D81" w:rsidRDefault="00E52D7D" w:rsidP="00B52FF9">
      <w:pPr>
        <w:jc w:val="both"/>
        <w:rPr>
          <w:rFonts w:ascii="Arial" w:hAnsi="Arial" w:cs="Arial"/>
          <w:sz w:val="22"/>
          <w:lang w:val="en-US"/>
        </w:rPr>
      </w:pPr>
      <w:r w:rsidRPr="00492D81">
        <w:rPr>
          <w:rFonts w:ascii="Arial" w:hAnsi="Arial" w:cs="Arial"/>
          <w:sz w:val="22"/>
          <w:lang w:val="en-US"/>
        </w:rPr>
        <w:t xml:space="preserve">1. </w:t>
      </w:r>
      <w:r w:rsidR="00202E0E" w:rsidRPr="00492D81">
        <w:rPr>
          <w:rFonts w:ascii="Arial" w:hAnsi="Arial" w:cs="Arial"/>
          <w:sz w:val="22"/>
          <w:lang w:val="en-US"/>
        </w:rPr>
        <w:t>Introduction</w:t>
      </w:r>
    </w:p>
    <w:p w14:paraId="0065B72E" w14:textId="5CD1A4FD" w:rsidR="00B43AF2" w:rsidRPr="00492D81" w:rsidRDefault="00B43AF2" w:rsidP="00B52FF9">
      <w:pPr>
        <w:jc w:val="both"/>
        <w:rPr>
          <w:rFonts w:ascii="Arial" w:hAnsi="Arial" w:cs="Arial"/>
          <w:sz w:val="22"/>
          <w:lang w:val="en-US"/>
        </w:rPr>
      </w:pPr>
      <w:r w:rsidRPr="00492D81">
        <w:rPr>
          <w:rFonts w:ascii="Arial" w:hAnsi="Arial" w:cs="Arial"/>
          <w:sz w:val="22"/>
          <w:lang w:val="en-US"/>
        </w:rPr>
        <w:t>Sesame (</w:t>
      </w:r>
      <w:r w:rsidRPr="00492D81">
        <w:rPr>
          <w:rFonts w:ascii="Arial" w:hAnsi="Arial" w:cs="Arial"/>
          <w:i/>
          <w:sz w:val="22"/>
          <w:lang w:val="en-US"/>
        </w:rPr>
        <w:t>Sesamum indicum</w:t>
      </w:r>
      <w:r w:rsidRPr="00492D81">
        <w:rPr>
          <w:rFonts w:ascii="Arial" w:hAnsi="Arial" w:cs="Arial"/>
          <w:sz w:val="22"/>
          <w:lang w:val="en-US"/>
        </w:rPr>
        <w:t xml:space="preserve"> L.) is one of the most drought-tolerant oilseed crops cultivated in semi-arid regions of Asia and Africa. Its physiological resilience makes it suitable for </w:t>
      </w:r>
      <w:proofErr w:type="spellStart"/>
      <w:r w:rsidRPr="00492D81">
        <w:rPr>
          <w:rFonts w:ascii="Arial" w:hAnsi="Arial" w:cs="Arial"/>
          <w:sz w:val="22"/>
          <w:lang w:val="en-US"/>
        </w:rPr>
        <w:t>rainfed</w:t>
      </w:r>
      <w:proofErr w:type="spellEnd"/>
      <w:r w:rsidRPr="00492D81">
        <w:rPr>
          <w:rFonts w:ascii="Arial" w:hAnsi="Arial" w:cs="Arial"/>
          <w:sz w:val="22"/>
          <w:lang w:val="en-US"/>
        </w:rPr>
        <w:t xml:space="preserve"> farming systems, where seasonal water deficit and high evaporative demand constrain crop productivity. Nevertheless, despite its relative tolerance, sesame exhibits considerable genotypic variation in its response to drought, and yield losses remain substantial when water limitation coincides with key reproductive stages</w:t>
      </w:r>
      <w:r w:rsidR="00227FEF" w:rsidRPr="00492D81">
        <w:rPr>
          <w:rFonts w:ascii="Arial" w:hAnsi="Arial" w:cs="Arial"/>
          <w:sz w:val="22"/>
          <w:lang w:val="en-US"/>
        </w:rPr>
        <w:t xml:space="preserve"> (</w:t>
      </w:r>
      <w:proofErr w:type="spellStart"/>
      <w:r w:rsidR="00227FEF" w:rsidRPr="00492D81">
        <w:rPr>
          <w:rFonts w:ascii="Arial" w:hAnsi="Arial" w:cs="Arial"/>
          <w:sz w:val="22"/>
          <w:lang w:val="en-US"/>
        </w:rPr>
        <w:t>Dossa</w:t>
      </w:r>
      <w:proofErr w:type="spellEnd"/>
      <w:r w:rsidR="00227FEF" w:rsidRPr="00492D81">
        <w:rPr>
          <w:rFonts w:ascii="Arial" w:hAnsi="Arial" w:cs="Arial"/>
          <w:sz w:val="22"/>
          <w:lang w:val="en-US"/>
        </w:rPr>
        <w:t xml:space="preserve"> et al., 2017)</w:t>
      </w:r>
      <w:r w:rsidRPr="00492D81">
        <w:rPr>
          <w:rFonts w:ascii="Arial" w:hAnsi="Arial" w:cs="Arial"/>
          <w:sz w:val="22"/>
          <w:lang w:val="en-US"/>
        </w:rPr>
        <w:t>. This highlights the importance of identifying stable physiological markers that reliably distinguish drought-tolerant genotypes under field conditions</w:t>
      </w:r>
      <w:r w:rsidR="00ED2D5B" w:rsidRPr="00492D81">
        <w:rPr>
          <w:rFonts w:ascii="Arial" w:hAnsi="Arial" w:cs="Arial"/>
          <w:sz w:val="22"/>
          <w:lang w:val="en-US"/>
        </w:rPr>
        <w:t>.</w:t>
      </w:r>
    </w:p>
    <w:p w14:paraId="59311FB3" w14:textId="188DC264" w:rsidR="00B43AF2" w:rsidRPr="00492D81" w:rsidRDefault="00B43AF2" w:rsidP="00B52FF9">
      <w:pPr>
        <w:jc w:val="both"/>
        <w:rPr>
          <w:lang w:val="en-US"/>
        </w:rPr>
      </w:pPr>
      <w:r w:rsidRPr="00492D81">
        <w:rPr>
          <w:rFonts w:ascii="Arial" w:hAnsi="Arial" w:cs="Arial"/>
          <w:sz w:val="22"/>
          <w:lang w:val="en-US"/>
        </w:rPr>
        <w:t xml:space="preserve">Water deficit in plants primarily affects cell turgor, photosynthetic performance, and metabolic stability. One of the most informative physiological indicators of dehydration resistance is the ability of leaves to retain water during desiccation. Leaf </w:t>
      </w:r>
      <w:r w:rsidR="00354FBF" w:rsidRPr="00492D81">
        <w:rPr>
          <w:rFonts w:ascii="Arial" w:hAnsi="Arial" w:cs="Arial"/>
          <w:sz w:val="22"/>
          <w:lang w:val="en-US"/>
        </w:rPr>
        <w:t>water-holding capacity</w:t>
      </w:r>
      <w:r w:rsidRPr="00492D81">
        <w:rPr>
          <w:rFonts w:ascii="Arial" w:hAnsi="Arial" w:cs="Arial"/>
          <w:sz w:val="22"/>
          <w:lang w:val="en-US"/>
        </w:rPr>
        <w:t xml:space="preserve">, measured through controlled gravimetric dehydration, reflects the resistance of mesophyll tissues to water loss and the efficiency of osmotic adjustment. </w:t>
      </w:r>
      <w:r w:rsidR="00422E26" w:rsidRPr="00492D81">
        <w:rPr>
          <w:rFonts w:ascii="Arial" w:hAnsi="Arial" w:cs="Arial"/>
          <w:sz w:val="22"/>
          <w:lang w:val="en-US"/>
        </w:rPr>
        <w:t xml:space="preserve">Relative Water Content (RWC) reflects the hydration state of cells at a given moment, but does not capture the dynamics of water loss, which </w:t>
      </w:r>
      <w:r w:rsidR="00354FBF" w:rsidRPr="00492D81">
        <w:rPr>
          <w:rFonts w:ascii="Arial" w:hAnsi="Arial" w:cs="Arial"/>
          <w:sz w:val="22"/>
          <w:lang w:val="en-US"/>
        </w:rPr>
        <w:t>water-holding capacity</w:t>
      </w:r>
      <w:r w:rsidR="00422E26" w:rsidRPr="00492D81">
        <w:rPr>
          <w:rFonts w:ascii="Arial" w:hAnsi="Arial" w:cs="Arial"/>
          <w:sz w:val="22"/>
          <w:lang w:val="en-US"/>
        </w:rPr>
        <w:t xml:space="preserve"> measures more effectively (Barrs &amp; Weatherley, 1962). </w:t>
      </w:r>
      <w:r w:rsidRPr="00492D81">
        <w:rPr>
          <w:rFonts w:ascii="Arial" w:hAnsi="Arial" w:cs="Arial"/>
          <w:sz w:val="22"/>
          <w:lang w:val="en-US"/>
        </w:rPr>
        <w:t xml:space="preserve">Unlike single-point measurements of relative water content, </w:t>
      </w:r>
      <w:r w:rsidR="00354FBF" w:rsidRPr="00492D81">
        <w:rPr>
          <w:rFonts w:ascii="Arial" w:hAnsi="Arial" w:cs="Arial"/>
          <w:sz w:val="22"/>
          <w:lang w:val="en-US"/>
        </w:rPr>
        <w:t>water-holding capacity</w:t>
      </w:r>
      <w:r w:rsidRPr="00492D81">
        <w:rPr>
          <w:rFonts w:ascii="Arial" w:hAnsi="Arial" w:cs="Arial"/>
          <w:sz w:val="22"/>
          <w:lang w:val="en-US"/>
        </w:rPr>
        <w:t xml:space="preserve"> provides insight into the rate and stability of dehydration, which are critical for maintaining growth under progressive soil moisture decline</w:t>
      </w:r>
      <w:r w:rsidR="00781EEA" w:rsidRPr="00492D81">
        <w:rPr>
          <w:lang w:val="en-US"/>
        </w:rPr>
        <w:t xml:space="preserve"> (</w:t>
      </w:r>
      <w:r w:rsidR="00ED2D5B" w:rsidRPr="00492D81">
        <w:rPr>
          <w:rFonts w:ascii="Arial" w:hAnsi="Arial" w:cs="Arial"/>
          <w:sz w:val="22"/>
          <w:lang w:val="en-US"/>
        </w:rPr>
        <w:t>Blum, 1988</w:t>
      </w:r>
      <w:r w:rsidR="00ED2D5B" w:rsidRPr="00492D81">
        <w:rPr>
          <w:rFonts w:ascii="Arial" w:hAnsi="Arial" w:cs="Arial"/>
          <w:sz w:val="22"/>
          <w:lang w:val="en-US"/>
        </w:rPr>
        <w:t xml:space="preserve">; </w:t>
      </w:r>
      <w:r w:rsidR="00ED2D5B" w:rsidRPr="00492D81">
        <w:rPr>
          <w:lang w:val="en-US"/>
        </w:rPr>
        <w:t>Farooq et al., 2009</w:t>
      </w:r>
      <w:r w:rsidR="00781EEA" w:rsidRPr="00492D81">
        <w:rPr>
          <w:lang w:val="en-US"/>
        </w:rPr>
        <w:t>).</w:t>
      </w:r>
    </w:p>
    <w:p w14:paraId="11672C5B" w14:textId="75192A26" w:rsidR="00ED2D5B" w:rsidRPr="00492D81" w:rsidRDefault="00ED2D5B" w:rsidP="00B71A2E">
      <w:pPr>
        <w:jc w:val="both"/>
        <w:rPr>
          <w:rFonts w:ascii="Arial" w:hAnsi="Arial" w:cs="Arial"/>
          <w:sz w:val="22"/>
          <w:lang w:val="en-US"/>
        </w:rPr>
      </w:pPr>
      <w:r w:rsidRPr="00492D81">
        <w:rPr>
          <w:lang w:val="en-US"/>
        </w:rPr>
        <w:t xml:space="preserve">Recent advances in sesame genomics reveal that drought tolerance involves coordinated adjustments in </w:t>
      </w:r>
      <w:proofErr w:type="spellStart"/>
      <w:r w:rsidRPr="00492D81">
        <w:rPr>
          <w:lang w:val="en-US"/>
        </w:rPr>
        <w:t>osmolyte</w:t>
      </w:r>
      <w:proofErr w:type="spellEnd"/>
      <w:r w:rsidRPr="00492D81">
        <w:rPr>
          <w:lang w:val="en-US"/>
        </w:rPr>
        <w:t xml:space="preserve"> biosynthesis, membrane protection, antioxidant systems, and </w:t>
      </w:r>
      <w:r w:rsidRPr="00492D81">
        <w:rPr>
          <w:lang w:val="en-US"/>
        </w:rPr>
        <w:lastRenderedPageBreak/>
        <w:t>transcriptional activation of stress-res</w:t>
      </w:r>
      <w:r w:rsidR="00B71A2E" w:rsidRPr="00492D81">
        <w:rPr>
          <w:lang w:val="en-US"/>
        </w:rPr>
        <w:t xml:space="preserve">ponsive genes. </w:t>
      </w:r>
      <w:r w:rsidRPr="00492D81">
        <w:rPr>
          <w:lang w:val="en-US"/>
        </w:rPr>
        <w:t>These molecular insights further support the relevance of physiological traits such as WHC as practical screening tools.</w:t>
      </w:r>
      <w:r w:rsidR="00B71A2E" w:rsidRPr="00492D81">
        <w:rPr>
          <w:lang w:val="en-US"/>
        </w:rPr>
        <w:t xml:space="preserve"> </w:t>
      </w:r>
      <w:r w:rsidR="00B71A2E" w:rsidRPr="00492D81">
        <w:rPr>
          <w:lang w:val="en-US"/>
        </w:rPr>
        <w:t>Recent genomic studies also demonstrate that drought tolerance in sesame is controlled by coordinated transcriptional networks regulating osmotic adjustment, ROS scavenging, and membrane integrity</w:t>
      </w:r>
      <w:r w:rsidR="00B71A2E" w:rsidRPr="00492D81">
        <w:rPr>
          <w:lang w:val="en-US"/>
        </w:rPr>
        <w:t xml:space="preserve">. </w:t>
      </w:r>
      <w:r w:rsidR="00B71A2E" w:rsidRPr="00492D81">
        <w:rPr>
          <w:lang w:val="en-US"/>
        </w:rPr>
        <w:t>These findings highlight the molecular basis supporting the physiological patterns observed in field evaluations</w:t>
      </w:r>
      <w:r w:rsidR="00B71A2E" w:rsidRPr="00492D81">
        <w:rPr>
          <w:lang w:val="en-US"/>
        </w:rPr>
        <w:t xml:space="preserve"> </w:t>
      </w:r>
      <w:r w:rsidR="00B71A2E" w:rsidRPr="00492D81">
        <w:rPr>
          <w:lang w:val="en-US"/>
        </w:rPr>
        <w:t xml:space="preserve">(Su et al., 2022; </w:t>
      </w:r>
      <w:proofErr w:type="spellStart"/>
      <w:r w:rsidR="00B71A2E" w:rsidRPr="00492D81">
        <w:rPr>
          <w:lang w:val="en-US"/>
        </w:rPr>
        <w:t>Dossa</w:t>
      </w:r>
      <w:proofErr w:type="spellEnd"/>
      <w:r w:rsidR="00B71A2E" w:rsidRPr="00492D81">
        <w:rPr>
          <w:lang w:val="en-US"/>
        </w:rPr>
        <w:t xml:space="preserve"> et al., 2019).</w:t>
      </w:r>
    </w:p>
    <w:p w14:paraId="4C99F483" w14:textId="45CC3FA4"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Previous studies emphasized that drought tolerance is not constant throughout plant development, but is strongly phase-dependent. The flowering stage, in particular, represents a critical bottleneck where water stress can lead to irreversible reproductive impairment. Therefore, evaluating </w:t>
      </w:r>
      <w:r w:rsidR="00354FBF" w:rsidRPr="00492D81">
        <w:rPr>
          <w:rFonts w:ascii="Arial" w:hAnsi="Arial" w:cs="Arial"/>
          <w:sz w:val="22"/>
          <w:lang w:val="en-US"/>
        </w:rPr>
        <w:t>water-holding capacity</w:t>
      </w:r>
      <w:r w:rsidRPr="00492D81">
        <w:rPr>
          <w:rFonts w:ascii="Arial" w:hAnsi="Arial" w:cs="Arial"/>
          <w:sz w:val="22"/>
          <w:lang w:val="en-US"/>
        </w:rPr>
        <w:t xml:space="preserve"> across </w:t>
      </w:r>
      <w:proofErr w:type="spellStart"/>
      <w:r w:rsidRPr="00492D81">
        <w:rPr>
          <w:rFonts w:ascii="Arial" w:hAnsi="Arial" w:cs="Arial"/>
          <w:sz w:val="22"/>
          <w:lang w:val="en-US"/>
        </w:rPr>
        <w:t>phenological</w:t>
      </w:r>
      <w:proofErr w:type="spellEnd"/>
      <w:r w:rsidRPr="00492D81">
        <w:rPr>
          <w:rFonts w:ascii="Arial" w:hAnsi="Arial" w:cs="Arial"/>
          <w:sz w:val="22"/>
          <w:lang w:val="en-US"/>
        </w:rPr>
        <w:t xml:space="preserve"> stages, rather than at a single time point, offers a more precise understanding of physiological stability under drought</w:t>
      </w:r>
      <w:r w:rsidR="00227FEF" w:rsidRPr="00492D81">
        <w:rPr>
          <w:rFonts w:ascii="Arial" w:hAnsi="Arial" w:cs="Arial"/>
          <w:sz w:val="22"/>
          <w:lang w:val="en-US"/>
        </w:rPr>
        <w:t xml:space="preserve"> (</w:t>
      </w:r>
      <w:proofErr w:type="spellStart"/>
      <w:r w:rsidR="00227FEF" w:rsidRPr="00492D81">
        <w:rPr>
          <w:rFonts w:ascii="Arial" w:hAnsi="Arial" w:cs="Arial"/>
          <w:sz w:val="22"/>
          <w:lang w:val="en-US"/>
        </w:rPr>
        <w:t>Ibragimova</w:t>
      </w:r>
      <w:proofErr w:type="spellEnd"/>
      <w:r w:rsidR="00227FEF" w:rsidRPr="00492D81">
        <w:rPr>
          <w:rFonts w:ascii="Arial" w:hAnsi="Arial" w:cs="Arial"/>
          <w:sz w:val="22"/>
          <w:lang w:val="en-US"/>
        </w:rPr>
        <w:t xml:space="preserve">, 2023; </w:t>
      </w:r>
      <w:proofErr w:type="spellStart"/>
      <w:r w:rsidR="00227FEF" w:rsidRPr="00492D81">
        <w:rPr>
          <w:rFonts w:ascii="Arial" w:hAnsi="Arial" w:cs="Arial"/>
          <w:sz w:val="22"/>
          <w:lang w:val="en-US"/>
        </w:rPr>
        <w:t>Tulinova</w:t>
      </w:r>
      <w:proofErr w:type="spellEnd"/>
      <w:r w:rsidR="00227FEF" w:rsidRPr="00492D81">
        <w:rPr>
          <w:rFonts w:ascii="Arial" w:hAnsi="Arial" w:cs="Arial"/>
          <w:sz w:val="22"/>
          <w:lang w:val="en-US"/>
        </w:rPr>
        <w:t>, 2009).</w:t>
      </w:r>
    </w:p>
    <w:p w14:paraId="49462FB0" w14:textId="77777777"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However, despite sesame being an emerging model among drought-resilient oil crops, most studies focus on biochemical and molecular responses, while field-applicable physiological screening tools remain underutilized. There is a need for simple, reproducible, and selection-relevant indicators that can be applied directly in breeding programs working under </w:t>
      </w:r>
      <w:proofErr w:type="spellStart"/>
      <w:r w:rsidRPr="00492D81">
        <w:rPr>
          <w:rFonts w:ascii="Arial" w:hAnsi="Arial" w:cs="Arial"/>
          <w:sz w:val="22"/>
          <w:lang w:val="en-US"/>
        </w:rPr>
        <w:t>rainfed</w:t>
      </w:r>
      <w:proofErr w:type="spellEnd"/>
      <w:r w:rsidRPr="00492D81">
        <w:rPr>
          <w:rFonts w:ascii="Arial" w:hAnsi="Arial" w:cs="Arial"/>
          <w:sz w:val="22"/>
          <w:lang w:val="en-US"/>
        </w:rPr>
        <w:t xml:space="preserve"> agricultural conditions.</w:t>
      </w:r>
    </w:p>
    <w:p w14:paraId="24A05492" w14:textId="6F8E7A54"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Given this context, assessing the phase-dependent dynamics of </w:t>
      </w:r>
      <w:r w:rsidR="00354FBF" w:rsidRPr="00492D81">
        <w:rPr>
          <w:rFonts w:ascii="Arial" w:hAnsi="Arial" w:cs="Arial"/>
          <w:sz w:val="22"/>
          <w:lang w:val="en-US"/>
        </w:rPr>
        <w:t>water-holding capacity</w:t>
      </w:r>
      <w:r w:rsidRPr="00492D81">
        <w:rPr>
          <w:rFonts w:ascii="Arial" w:hAnsi="Arial" w:cs="Arial"/>
          <w:sz w:val="22"/>
          <w:lang w:val="en-US"/>
        </w:rPr>
        <w:t xml:space="preserve"> provides a practical approach for differentiating drought tolerance strategies among sesame accessions and identifying genotypes with stable water balance regulation under natural stress conditions.</w:t>
      </w:r>
      <w:r w:rsidR="00422E26" w:rsidRPr="00492D81">
        <w:rPr>
          <w:rFonts w:ascii="Arial" w:hAnsi="Arial" w:cs="Arial"/>
          <w:sz w:val="22"/>
          <w:lang w:val="en-US"/>
        </w:rPr>
        <w:t xml:space="preserve"> Recent genomic studies have shown that drought tolerance in sesame is regulated by coordinated activation of osmotic adjustment pathways and stress-responsive genes, supporting the physiological patterns observed in this study.</w:t>
      </w:r>
    </w:p>
    <w:p w14:paraId="476C869F" w14:textId="77777777" w:rsidR="003E1E68" w:rsidRPr="00492D81" w:rsidRDefault="00B43AF2" w:rsidP="00B52FF9">
      <w:pPr>
        <w:jc w:val="both"/>
        <w:rPr>
          <w:rFonts w:ascii="Arial" w:hAnsi="Arial" w:cs="Arial"/>
          <w:sz w:val="22"/>
          <w:lang w:val="en-US"/>
        </w:rPr>
      </w:pPr>
      <w:r w:rsidRPr="00492D81">
        <w:rPr>
          <w:rFonts w:ascii="Arial" w:hAnsi="Arial" w:cs="Arial"/>
          <w:sz w:val="22"/>
          <w:lang w:val="en-US"/>
        </w:rPr>
        <w:t>The objective of this study was to characterize the dynamics of leaf Water-Holding Capacity across three phenological stages (bud formation, flowering, maturation) and to identify genotypes exhibiting stable physiological drought tolerance suitable for breeding under rainfed conditions.</w:t>
      </w:r>
      <w:r w:rsidR="00422E26" w:rsidRPr="00492D81">
        <w:rPr>
          <w:rFonts w:ascii="Arial" w:hAnsi="Arial" w:cs="Arial"/>
          <w:sz w:val="22"/>
          <w:lang w:val="en-US"/>
        </w:rPr>
        <w:t xml:space="preserve"> </w:t>
      </w:r>
    </w:p>
    <w:p w14:paraId="35D93284" w14:textId="6A8D3D10" w:rsidR="00B43AF2" w:rsidRPr="00492D81" w:rsidRDefault="003E1E68" w:rsidP="00B52FF9">
      <w:pPr>
        <w:jc w:val="both"/>
        <w:rPr>
          <w:rFonts w:ascii="Arial" w:hAnsi="Arial" w:cs="Arial"/>
          <w:sz w:val="22"/>
          <w:lang w:val="en-US"/>
        </w:rPr>
      </w:pPr>
      <w:r w:rsidRPr="00492D81">
        <w:rPr>
          <w:lang w:val="en-US"/>
        </w:rPr>
        <w:t>Recent genomic studies also emphasize that drought tolerance in sesame is controlled by complex gene regulatory networks associated with osmotic adjustment, antioxidant metabolism, and membrane integrity. These findings are supported by genome-wide analyses showing that tolerant accessions mobilize drought-responsive transcription factors more effectively than susceptible ones (</w:t>
      </w:r>
      <w:proofErr w:type="spellStart"/>
      <w:r w:rsidRPr="00492D81">
        <w:rPr>
          <w:lang w:val="en-US"/>
        </w:rPr>
        <w:t>Dossa</w:t>
      </w:r>
      <w:proofErr w:type="spellEnd"/>
      <w:r w:rsidRPr="00492D81">
        <w:rPr>
          <w:lang w:val="en-US"/>
        </w:rPr>
        <w:t xml:space="preserve"> et al., 2019).</w:t>
      </w:r>
    </w:p>
    <w:p w14:paraId="6873C4BF" w14:textId="35DB3680" w:rsidR="00B43AF2" w:rsidRPr="00492D81" w:rsidRDefault="00E52D7D" w:rsidP="00B52FF9">
      <w:pPr>
        <w:jc w:val="both"/>
        <w:rPr>
          <w:rFonts w:ascii="Arial" w:hAnsi="Arial" w:cs="Arial"/>
          <w:sz w:val="22"/>
          <w:lang w:val="en-US"/>
        </w:rPr>
      </w:pPr>
      <w:r w:rsidRPr="00492D81">
        <w:rPr>
          <w:rFonts w:ascii="Arial" w:hAnsi="Arial" w:cs="Arial"/>
          <w:sz w:val="22"/>
          <w:lang w:val="en-US"/>
        </w:rPr>
        <w:t xml:space="preserve">2. </w:t>
      </w:r>
      <w:r w:rsidR="00B43AF2" w:rsidRPr="00492D81">
        <w:rPr>
          <w:rFonts w:ascii="Arial" w:hAnsi="Arial" w:cs="Arial"/>
          <w:sz w:val="22"/>
          <w:lang w:val="en-US"/>
        </w:rPr>
        <w:t>METHODOLOGY</w:t>
      </w:r>
    </w:p>
    <w:p w14:paraId="3C4FC893" w14:textId="77777777"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The study was carried out under </w:t>
      </w:r>
      <w:proofErr w:type="spellStart"/>
      <w:r w:rsidRPr="00492D81">
        <w:rPr>
          <w:rFonts w:ascii="Arial" w:hAnsi="Arial" w:cs="Arial"/>
          <w:sz w:val="22"/>
          <w:lang w:val="en-US"/>
        </w:rPr>
        <w:t>rainfed</w:t>
      </w:r>
      <w:proofErr w:type="spellEnd"/>
      <w:r w:rsidRPr="00492D81">
        <w:rPr>
          <w:rFonts w:ascii="Arial" w:hAnsi="Arial" w:cs="Arial"/>
          <w:sz w:val="22"/>
          <w:lang w:val="en-US"/>
        </w:rPr>
        <w:t xml:space="preserve"> conditions in </w:t>
      </w:r>
      <w:proofErr w:type="spellStart"/>
      <w:r w:rsidRPr="00492D81">
        <w:rPr>
          <w:rFonts w:ascii="Arial" w:hAnsi="Arial" w:cs="Arial"/>
          <w:sz w:val="22"/>
          <w:lang w:val="en-US"/>
        </w:rPr>
        <w:t>Kibrai</w:t>
      </w:r>
      <w:proofErr w:type="spellEnd"/>
      <w:r w:rsidRPr="00492D81">
        <w:rPr>
          <w:rFonts w:ascii="Arial" w:hAnsi="Arial" w:cs="Arial"/>
          <w:sz w:val="22"/>
          <w:lang w:val="en-US"/>
        </w:rPr>
        <w:t xml:space="preserve"> district, Tashkent Region, Uzbekistan, during the 2025 growing season. The site is characterized by a semi-arid continental climate with high evaporative demand. Mean air temperature during June–August ranged from 30 to 35°C, while monthly precipitation did not exceed 2–8 mm, resulting in a natural soil moisture deficit suitable for evaluating drought responses in field conditions.</w:t>
      </w:r>
    </w:p>
    <w:p w14:paraId="5BCE8C89" w14:textId="24AF361A"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Twelve </w:t>
      </w:r>
      <w:proofErr w:type="spellStart"/>
      <w:r w:rsidRPr="00492D81">
        <w:rPr>
          <w:rFonts w:ascii="Arial" w:hAnsi="Arial" w:cs="Arial"/>
          <w:sz w:val="22"/>
          <w:lang w:val="en-US"/>
        </w:rPr>
        <w:t>Sesamum</w:t>
      </w:r>
      <w:proofErr w:type="spellEnd"/>
      <w:r w:rsidRPr="00492D81">
        <w:rPr>
          <w:rFonts w:ascii="Arial" w:hAnsi="Arial" w:cs="Arial"/>
          <w:sz w:val="22"/>
          <w:lang w:val="en-US"/>
        </w:rPr>
        <w:t xml:space="preserve"> </w:t>
      </w:r>
      <w:proofErr w:type="spellStart"/>
      <w:r w:rsidRPr="00492D81">
        <w:rPr>
          <w:rFonts w:ascii="Arial" w:hAnsi="Arial" w:cs="Arial"/>
          <w:sz w:val="22"/>
          <w:lang w:val="en-US"/>
        </w:rPr>
        <w:t>indicum</w:t>
      </w:r>
      <w:proofErr w:type="spellEnd"/>
      <w:r w:rsidRPr="00492D81">
        <w:rPr>
          <w:rFonts w:ascii="Arial" w:hAnsi="Arial" w:cs="Arial"/>
          <w:sz w:val="22"/>
          <w:lang w:val="en-US"/>
        </w:rPr>
        <w:t xml:space="preserve"> L. accessions of diverse geographical origin were used in this study. Seeds were sown in randomized block design with three biological replications. Each plot consisted of six rows, and standard agronomic practices were applied, except irrigation, which was not provided to maintain natural drought stress. Leaves were sampled at three phenological stages: bud formation, flowering, and seed maturation.</w:t>
      </w:r>
      <w:r w:rsidR="00E52D7D" w:rsidRPr="00492D81">
        <w:rPr>
          <w:rFonts w:ascii="Arial" w:hAnsi="Arial" w:cs="Arial"/>
          <w:sz w:val="22"/>
          <w:lang w:val="en-US"/>
        </w:rPr>
        <w:t xml:space="preserve"> </w:t>
      </w:r>
      <w:r w:rsidR="00E52D7D" w:rsidRPr="00492D81">
        <w:rPr>
          <w:rFonts w:ascii="Arial" w:hAnsi="Arial" w:cs="Arial"/>
          <w:lang w:val="en-US"/>
        </w:rPr>
        <w:t>Information on their origin is presented in Table 1.</w:t>
      </w:r>
    </w:p>
    <w:p w14:paraId="75AD47BD" w14:textId="1C001228" w:rsidR="00227FEF" w:rsidRPr="00492D81" w:rsidRDefault="00227FEF" w:rsidP="008F603D">
      <w:pPr>
        <w:rPr>
          <w:rFonts w:ascii="Arial" w:hAnsi="Arial" w:cs="Arial"/>
          <w:sz w:val="22"/>
          <w:lang w:val="en-US"/>
        </w:rPr>
      </w:pPr>
      <w:r w:rsidRPr="00492D81">
        <w:rPr>
          <w:rFonts w:ascii="Arial" w:hAnsi="Arial" w:cs="Arial"/>
          <w:sz w:val="22"/>
          <w:lang w:val="en-US"/>
        </w:rPr>
        <w:t>Table 1</w:t>
      </w:r>
      <w:r w:rsidR="008F603D" w:rsidRPr="00492D81">
        <w:rPr>
          <w:rFonts w:ascii="Arial" w:hAnsi="Arial" w:cs="Arial"/>
          <w:sz w:val="22"/>
          <w:lang w:val="en-IN"/>
        </w:rPr>
        <w:t xml:space="preserve">: </w:t>
      </w:r>
      <w:proofErr w:type="spellStart"/>
      <w:r w:rsidRPr="00492D81">
        <w:rPr>
          <w:rFonts w:ascii="Arial" w:hAnsi="Arial" w:cs="Arial"/>
          <w:i/>
          <w:sz w:val="22"/>
          <w:lang w:val="en-US"/>
        </w:rPr>
        <w:t>Sesamum</w:t>
      </w:r>
      <w:proofErr w:type="spellEnd"/>
      <w:r w:rsidRPr="00492D81">
        <w:rPr>
          <w:rFonts w:ascii="Arial" w:hAnsi="Arial" w:cs="Arial"/>
          <w:i/>
          <w:sz w:val="22"/>
          <w:lang w:val="en-US"/>
        </w:rPr>
        <w:t xml:space="preserve"> </w:t>
      </w:r>
      <w:proofErr w:type="spellStart"/>
      <w:r w:rsidRPr="00492D81">
        <w:rPr>
          <w:rFonts w:ascii="Arial" w:hAnsi="Arial" w:cs="Arial"/>
          <w:i/>
          <w:sz w:val="22"/>
          <w:lang w:val="en-US"/>
        </w:rPr>
        <w:t>indicum</w:t>
      </w:r>
      <w:proofErr w:type="spellEnd"/>
      <w:r w:rsidRPr="00492D81">
        <w:rPr>
          <w:rFonts w:ascii="Arial" w:hAnsi="Arial" w:cs="Arial"/>
          <w:sz w:val="22"/>
          <w:lang w:val="en-US"/>
        </w:rPr>
        <w:t xml:space="preserve"> L. germplasm accessions</w:t>
      </w:r>
    </w:p>
    <w:tbl>
      <w:tblPr>
        <w:tblStyle w:val="a6"/>
        <w:tblW w:w="9002" w:type="dxa"/>
        <w:jc w:val="center"/>
        <w:tblLook w:val="04A0" w:firstRow="1" w:lastRow="0" w:firstColumn="1" w:lastColumn="0" w:noHBand="0" w:noVBand="1"/>
      </w:tblPr>
      <w:tblGrid>
        <w:gridCol w:w="462"/>
        <w:gridCol w:w="2561"/>
        <w:gridCol w:w="2891"/>
        <w:gridCol w:w="3088"/>
      </w:tblGrid>
      <w:tr w:rsidR="00227FEF" w:rsidRPr="00492D81" w14:paraId="11ED4A1D" w14:textId="77777777" w:rsidTr="00E52D7D">
        <w:trPr>
          <w:trHeight w:val="49"/>
          <w:jc w:val="center"/>
        </w:trPr>
        <w:tc>
          <w:tcPr>
            <w:tcW w:w="279" w:type="dxa"/>
          </w:tcPr>
          <w:p w14:paraId="13A622BC" w14:textId="77777777" w:rsidR="00227FEF" w:rsidRPr="00492D81" w:rsidRDefault="00227FEF" w:rsidP="00E52D7D">
            <w:pPr>
              <w:rPr>
                <w:rFonts w:ascii="Arial" w:hAnsi="Arial" w:cs="Arial"/>
                <w:b/>
                <w:sz w:val="22"/>
              </w:rPr>
            </w:pPr>
            <w:r w:rsidRPr="00492D81">
              <w:rPr>
                <w:rFonts w:ascii="Arial" w:hAnsi="Arial" w:cs="Arial"/>
                <w:b/>
                <w:sz w:val="22"/>
              </w:rPr>
              <w:t>№</w:t>
            </w:r>
          </w:p>
        </w:tc>
        <w:tc>
          <w:tcPr>
            <w:tcW w:w="2622" w:type="dxa"/>
          </w:tcPr>
          <w:p w14:paraId="678F508C" w14:textId="77777777" w:rsidR="00227FEF" w:rsidRPr="00492D81" w:rsidRDefault="00227FEF" w:rsidP="00E52D7D">
            <w:pPr>
              <w:rPr>
                <w:rFonts w:ascii="Arial" w:hAnsi="Arial" w:cs="Arial"/>
                <w:b/>
                <w:sz w:val="22"/>
              </w:rPr>
            </w:pPr>
            <w:r w:rsidRPr="00492D81">
              <w:rPr>
                <w:rFonts w:ascii="Arial" w:hAnsi="Arial" w:cs="Arial"/>
                <w:b/>
                <w:sz w:val="22"/>
              </w:rPr>
              <w:t>Catalog Number</w:t>
            </w:r>
          </w:p>
        </w:tc>
        <w:tc>
          <w:tcPr>
            <w:tcW w:w="2944" w:type="dxa"/>
          </w:tcPr>
          <w:p w14:paraId="00120B4A" w14:textId="77777777" w:rsidR="00227FEF" w:rsidRPr="00492D81" w:rsidRDefault="00227FEF" w:rsidP="00E52D7D">
            <w:pPr>
              <w:rPr>
                <w:rFonts w:ascii="Arial" w:hAnsi="Arial" w:cs="Arial"/>
                <w:b/>
                <w:sz w:val="22"/>
              </w:rPr>
            </w:pPr>
            <w:r w:rsidRPr="00492D81">
              <w:rPr>
                <w:rFonts w:ascii="Arial" w:hAnsi="Arial" w:cs="Arial"/>
                <w:b/>
                <w:sz w:val="22"/>
              </w:rPr>
              <w:t>Accession Name</w:t>
            </w:r>
          </w:p>
        </w:tc>
        <w:tc>
          <w:tcPr>
            <w:tcW w:w="3157" w:type="dxa"/>
          </w:tcPr>
          <w:p w14:paraId="4F47D619" w14:textId="77777777" w:rsidR="00227FEF" w:rsidRPr="00492D81" w:rsidRDefault="00227FEF" w:rsidP="00E52D7D">
            <w:pPr>
              <w:rPr>
                <w:rFonts w:ascii="Arial" w:hAnsi="Arial" w:cs="Arial"/>
                <w:b/>
                <w:sz w:val="22"/>
              </w:rPr>
            </w:pPr>
            <w:r w:rsidRPr="00492D81">
              <w:rPr>
                <w:rFonts w:ascii="Arial" w:hAnsi="Arial" w:cs="Arial"/>
                <w:b/>
                <w:sz w:val="22"/>
              </w:rPr>
              <w:t>Country of Origin</w:t>
            </w:r>
          </w:p>
        </w:tc>
      </w:tr>
      <w:tr w:rsidR="00227FEF" w:rsidRPr="00492D81" w14:paraId="1C600985" w14:textId="77777777" w:rsidTr="00E52D7D">
        <w:trPr>
          <w:trHeight w:val="85"/>
          <w:jc w:val="center"/>
        </w:trPr>
        <w:tc>
          <w:tcPr>
            <w:tcW w:w="279" w:type="dxa"/>
          </w:tcPr>
          <w:p w14:paraId="5740F128" w14:textId="77777777" w:rsidR="00227FEF" w:rsidRPr="00492D81" w:rsidRDefault="00227FEF" w:rsidP="00E52D7D">
            <w:pPr>
              <w:rPr>
                <w:rFonts w:ascii="Arial" w:hAnsi="Arial" w:cs="Arial"/>
                <w:sz w:val="22"/>
              </w:rPr>
            </w:pPr>
            <w:r w:rsidRPr="00492D81">
              <w:rPr>
                <w:rFonts w:ascii="Arial" w:hAnsi="Arial" w:cs="Arial"/>
                <w:sz w:val="22"/>
              </w:rPr>
              <w:lastRenderedPageBreak/>
              <w:t>1</w:t>
            </w:r>
          </w:p>
        </w:tc>
        <w:tc>
          <w:tcPr>
            <w:tcW w:w="2622" w:type="dxa"/>
          </w:tcPr>
          <w:p w14:paraId="71707554" w14:textId="77777777" w:rsidR="00227FEF" w:rsidRPr="00492D81" w:rsidRDefault="00227FEF" w:rsidP="00E52D7D">
            <w:pPr>
              <w:rPr>
                <w:rFonts w:ascii="Arial" w:hAnsi="Arial" w:cs="Arial"/>
                <w:sz w:val="22"/>
              </w:rPr>
            </w:pPr>
            <w:r w:rsidRPr="00492D81">
              <w:rPr>
                <w:rFonts w:ascii="Arial" w:hAnsi="Arial" w:cs="Arial"/>
                <w:sz w:val="22"/>
              </w:rPr>
              <w:t>Control sample</w:t>
            </w:r>
          </w:p>
        </w:tc>
        <w:tc>
          <w:tcPr>
            <w:tcW w:w="2944" w:type="dxa"/>
          </w:tcPr>
          <w:p w14:paraId="025203A4" w14:textId="77777777" w:rsidR="00227FEF" w:rsidRPr="00492D81" w:rsidRDefault="00227FEF" w:rsidP="00E52D7D">
            <w:pPr>
              <w:rPr>
                <w:rFonts w:ascii="Arial" w:hAnsi="Arial" w:cs="Arial"/>
                <w:sz w:val="22"/>
              </w:rPr>
            </w:pPr>
            <w:r w:rsidRPr="00492D81">
              <w:rPr>
                <w:rFonts w:ascii="Arial" w:hAnsi="Arial" w:cs="Arial"/>
                <w:sz w:val="22"/>
              </w:rPr>
              <w:t>Tashkentskiy-122</w:t>
            </w:r>
          </w:p>
        </w:tc>
        <w:tc>
          <w:tcPr>
            <w:tcW w:w="3157" w:type="dxa"/>
          </w:tcPr>
          <w:p w14:paraId="1F626241" w14:textId="77777777" w:rsidR="00227FEF" w:rsidRPr="00492D81" w:rsidRDefault="00227FEF" w:rsidP="00E52D7D">
            <w:pPr>
              <w:rPr>
                <w:rFonts w:ascii="Arial" w:hAnsi="Arial" w:cs="Arial"/>
                <w:sz w:val="22"/>
              </w:rPr>
            </w:pPr>
            <w:r w:rsidRPr="00492D81">
              <w:rPr>
                <w:rFonts w:ascii="Arial" w:hAnsi="Arial" w:cs="Arial"/>
                <w:sz w:val="22"/>
              </w:rPr>
              <w:t>Uzbekistan</w:t>
            </w:r>
          </w:p>
        </w:tc>
      </w:tr>
      <w:tr w:rsidR="00227FEF" w:rsidRPr="00492D81" w14:paraId="0D8BE68C" w14:textId="77777777" w:rsidTr="00E52D7D">
        <w:trPr>
          <w:trHeight w:val="260"/>
          <w:jc w:val="center"/>
        </w:trPr>
        <w:tc>
          <w:tcPr>
            <w:tcW w:w="279" w:type="dxa"/>
          </w:tcPr>
          <w:p w14:paraId="2B59FCBF" w14:textId="77777777" w:rsidR="00227FEF" w:rsidRPr="00492D81" w:rsidRDefault="00227FEF" w:rsidP="00E52D7D">
            <w:pPr>
              <w:rPr>
                <w:rFonts w:ascii="Arial" w:hAnsi="Arial" w:cs="Arial"/>
                <w:sz w:val="22"/>
              </w:rPr>
            </w:pPr>
            <w:r w:rsidRPr="00492D81">
              <w:rPr>
                <w:rFonts w:ascii="Arial" w:hAnsi="Arial" w:cs="Arial"/>
                <w:sz w:val="22"/>
              </w:rPr>
              <w:t>2</w:t>
            </w:r>
          </w:p>
        </w:tc>
        <w:tc>
          <w:tcPr>
            <w:tcW w:w="2622" w:type="dxa"/>
          </w:tcPr>
          <w:p w14:paraId="36420587" w14:textId="77777777" w:rsidR="00227FEF" w:rsidRPr="00492D81" w:rsidRDefault="00227FEF" w:rsidP="00E52D7D">
            <w:pPr>
              <w:rPr>
                <w:rFonts w:ascii="Arial" w:hAnsi="Arial" w:cs="Arial"/>
                <w:sz w:val="22"/>
              </w:rPr>
            </w:pPr>
            <w:r w:rsidRPr="00492D81">
              <w:rPr>
                <w:rFonts w:ascii="Arial" w:hAnsi="Arial" w:cs="Arial"/>
                <w:sz w:val="22"/>
              </w:rPr>
              <w:t xml:space="preserve">K66 </w:t>
            </w:r>
          </w:p>
        </w:tc>
        <w:tc>
          <w:tcPr>
            <w:tcW w:w="2944" w:type="dxa"/>
          </w:tcPr>
          <w:p w14:paraId="1DDAD33A" w14:textId="77777777" w:rsidR="00227FEF" w:rsidRPr="00492D81" w:rsidRDefault="00227FEF" w:rsidP="00E52D7D">
            <w:pPr>
              <w:rPr>
                <w:rFonts w:ascii="Arial" w:hAnsi="Arial" w:cs="Arial"/>
                <w:sz w:val="22"/>
              </w:rPr>
            </w:pPr>
            <w:r w:rsidRPr="00492D81">
              <w:rPr>
                <w:rFonts w:ascii="Arial" w:hAnsi="Arial" w:cs="Arial"/>
                <w:sz w:val="22"/>
              </w:rPr>
              <w:t>-</w:t>
            </w:r>
          </w:p>
        </w:tc>
        <w:tc>
          <w:tcPr>
            <w:tcW w:w="3157" w:type="dxa"/>
          </w:tcPr>
          <w:p w14:paraId="6EE620F9" w14:textId="77777777" w:rsidR="00227FEF" w:rsidRPr="00492D81" w:rsidRDefault="00227FEF" w:rsidP="00E52D7D">
            <w:pPr>
              <w:rPr>
                <w:rFonts w:ascii="Arial" w:hAnsi="Arial" w:cs="Arial"/>
                <w:sz w:val="22"/>
              </w:rPr>
            </w:pPr>
            <w:r w:rsidRPr="00492D81">
              <w:rPr>
                <w:rFonts w:ascii="Arial" w:hAnsi="Arial" w:cs="Arial"/>
                <w:sz w:val="22"/>
              </w:rPr>
              <w:t>Afghanistan</w:t>
            </w:r>
          </w:p>
        </w:tc>
      </w:tr>
      <w:tr w:rsidR="00227FEF" w:rsidRPr="00492D81" w14:paraId="7A997509" w14:textId="77777777" w:rsidTr="00E52D7D">
        <w:trPr>
          <w:trHeight w:val="252"/>
          <w:jc w:val="center"/>
        </w:trPr>
        <w:tc>
          <w:tcPr>
            <w:tcW w:w="279" w:type="dxa"/>
          </w:tcPr>
          <w:p w14:paraId="4B184686" w14:textId="77777777" w:rsidR="00227FEF" w:rsidRPr="00492D81" w:rsidRDefault="00227FEF" w:rsidP="00E52D7D">
            <w:pPr>
              <w:rPr>
                <w:rFonts w:ascii="Arial" w:hAnsi="Arial" w:cs="Arial"/>
                <w:sz w:val="22"/>
              </w:rPr>
            </w:pPr>
            <w:r w:rsidRPr="00492D81">
              <w:rPr>
                <w:rFonts w:ascii="Arial" w:hAnsi="Arial" w:cs="Arial"/>
                <w:sz w:val="22"/>
              </w:rPr>
              <w:t>3</w:t>
            </w:r>
          </w:p>
        </w:tc>
        <w:tc>
          <w:tcPr>
            <w:tcW w:w="2622" w:type="dxa"/>
          </w:tcPr>
          <w:p w14:paraId="7D566F53" w14:textId="77777777" w:rsidR="00227FEF" w:rsidRPr="00492D81" w:rsidRDefault="00227FEF" w:rsidP="00E52D7D">
            <w:pPr>
              <w:rPr>
                <w:rFonts w:ascii="Arial" w:hAnsi="Arial" w:cs="Arial"/>
                <w:sz w:val="22"/>
              </w:rPr>
            </w:pPr>
            <w:r w:rsidRPr="00492D81">
              <w:rPr>
                <w:rFonts w:ascii="Arial" w:hAnsi="Arial" w:cs="Arial"/>
                <w:sz w:val="22"/>
              </w:rPr>
              <w:t>K9428</w:t>
            </w:r>
          </w:p>
        </w:tc>
        <w:tc>
          <w:tcPr>
            <w:tcW w:w="2944" w:type="dxa"/>
          </w:tcPr>
          <w:p w14:paraId="77F9AB86" w14:textId="77777777" w:rsidR="00227FEF" w:rsidRPr="00492D81" w:rsidRDefault="00227FEF" w:rsidP="00E52D7D">
            <w:pPr>
              <w:rPr>
                <w:rFonts w:ascii="Arial" w:hAnsi="Arial" w:cs="Arial"/>
                <w:sz w:val="22"/>
              </w:rPr>
            </w:pPr>
            <w:r w:rsidRPr="00492D81">
              <w:rPr>
                <w:rFonts w:ascii="Arial" w:hAnsi="Arial" w:cs="Arial"/>
                <w:sz w:val="22"/>
              </w:rPr>
              <w:t>CV 74-131</w:t>
            </w:r>
          </w:p>
        </w:tc>
        <w:tc>
          <w:tcPr>
            <w:tcW w:w="3157" w:type="dxa"/>
          </w:tcPr>
          <w:p w14:paraId="403634EE" w14:textId="77777777" w:rsidR="00227FEF" w:rsidRPr="00492D81" w:rsidRDefault="00227FEF" w:rsidP="00E52D7D">
            <w:pPr>
              <w:rPr>
                <w:rFonts w:ascii="Arial" w:hAnsi="Arial" w:cs="Arial"/>
                <w:sz w:val="22"/>
              </w:rPr>
            </w:pPr>
            <w:r w:rsidRPr="00492D81">
              <w:rPr>
                <w:rFonts w:ascii="Arial" w:hAnsi="Arial" w:cs="Arial"/>
                <w:sz w:val="22"/>
              </w:rPr>
              <w:t>Venezuela</w:t>
            </w:r>
          </w:p>
        </w:tc>
      </w:tr>
      <w:tr w:rsidR="00227FEF" w:rsidRPr="00492D81" w14:paraId="797EE846" w14:textId="77777777" w:rsidTr="00E52D7D">
        <w:trPr>
          <w:trHeight w:val="252"/>
          <w:jc w:val="center"/>
        </w:trPr>
        <w:tc>
          <w:tcPr>
            <w:tcW w:w="279" w:type="dxa"/>
          </w:tcPr>
          <w:p w14:paraId="6C2BCDA8" w14:textId="77777777" w:rsidR="00227FEF" w:rsidRPr="00492D81" w:rsidRDefault="00227FEF" w:rsidP="00E52D7D">
            <w:pPr>
              <w:rPr>
                <w:rFonts w:ascii="Arial" w:hAnsi="Arial" w:cs="Arial"/>
                <w:sz w:val="22"/>
              </w:rPr>
            </w:pPr>
            <w:r w:rsidRPr="00492D81">
              <w:rPr>
                <w:rFonts w:ascii="Arial" w:hAnsi="Arial" w:cs="Arial"/>
                <w:sz w:val="22"/>
              </w:rPr>
              <w:t>4</w:t>
            </w:r>
          </w:p>
        </w:tc>
        <w:tc>
          <w:tcPr>
            <w:tcW w:w="2622" w:type="dxa"/>
          </w:tcPr>
          <w:p w14:paraId="677D9BBE" w14:textId="77777777" w:rsidR="00227FEF" w:rsidRPr="00492D81" w:rsidRDefault="00227FEF" w:rsidP="00E52D7D">
            <w:pPr>
              <w:rPr>
                <w:rFonts w:ascii="Arial" w:hAnsi="Arial" w:cs="Arial"/>
                <w:sz w:val="22"/>
              </w:rPr>
            </w:pPr>
            <w:r w:rsidRPr="00492D81">
              <w:rPr>
                <w:rFonts w:ascii="Arial" w:hAnsi="Arial" w:cs="Arial"/>
                <w:sz w:val="22"/>
              </w:rPr>
              <w:t>K119</w:t>
            </w:r>
          </w:p>
        </w:tc>
        <w:tc>
          <w:tcPr>
            <w:tcW w:w="2944" w:type="dxa"/>
          </w:tcPr>
          <w:p w14:paraId="58CCAFA6" w14:textId="77777777" w:rsidR="00227FEF" w:rsidRPr="00492D81" w:rsidRDefault="00227FEF" w:rsidP="00E52D7D">
            <w:pPr>
              <w:rPr>
                <w:rFonts w:ascii="Arial" w:hAnsi="Arial" w:cs="Arial"/>
                <w:sz w:val="22"/>
              </w:rPr>
            </w:pPr>
            <w:r w:rsidRPr="00492D81">
              <w:rPr>
                <w:rFonts w:ascii="Arial" w:hAnsi="Arial" w:cs="Arial"/>
                <w:sz w:val="22"/>
              </w:rPr>
              <w:t>Susan biyaz</w:t>
            </w:r>
          </w:p>
        </w:tc>
        <w:tc>
          <w:tcPr>
            <w:tcW w:w="3157" w:type="dxa"/>
          </w:tcPr>
          <w:p w14:paraId="3F7B5529" w14:textId="77777777" w:rsidR="00227FEF" w:rsidRPr="00492D81" w:rsidRDefault="00227FEF" w:rsidP="00E52D7D">
            <w:pPr>
              <w:rPr>
                <w:rFonts w:ascii="Arial" w:hAnsi="Arial" w:cs="Arial"/>
                <w:sz w:val="22"/>
              </w:rPr>
            </w:pPr>
            <w:r w:rsidRPr="00492D81">
              <w:rPr>
                <w:rFonts w:ascii="Arial" w:hAnsi="Arial" w:cs="Arial"/>
                <w:sz w:val="22"/>
              </w:rPr>
              <w:t>Iran</w:t>
            </w:r>
          </w:p>
        </w:tc>
      </w:tr>
      <w:tr w:rsidR="00227FEF" w:rsidRPr="00492D81" w14:paraId="0F70F164" w14:textId="77777777" w:rsidTr="00E52D7D">
        <w:trPr>
          <w:trHeight w:val="252"/>
          <w:jc w:val="center"/>
        </w:trPr>
        <w:tc>
          <w:tcPr>
            <w:tcW w:w="279" w:type="dxa"/>
          </w:tcPr>
          <w:p w14:paraId="14A1B23B" w14:textId="77777777" w:rsidR="00227FEF" w:rsidRPr="00492D81" w:rsidRDefault="00227FEF" w:rsidP="00E52D7D">
            <w:pPr>
              <w:rPr>
                <w:rFonts w:ascii="Arial" w:hAnsi="Arial" w:cs="Arial"/>
                <w:sz w:val="22"/>
              </w:rPr>
            </w:pPr>
            <w:r w:rsidRPr="00492D81">
              <w:rPr>
                <w:rFonts w:ascii="Arial" w:hAnsi="Arial" w:cs="Arial"/>
                <w:sz w:val="22"/>
              </w:rPr>
              <w:t>5</w:t>
            </w:r>
          </w:p>
        </w:tc>
        <w:tc>
          <w:tcPr>
            <w:tcW w:w="2622" w:type="dxa"/>
          </w:tcPr>
          <w:p w14:paraId="1A3F2B05" w14:textId="77777777" w:rsidR="00227FEF" w:rsidRPr="00492D81" w:rsidRDefault="00227FEF" w:rsidP="00E52D7D">
            <w:pPr>
              <w:rPr>
                <w:rFonts w:ascii="Arial" w:hAnsi="Arial" w:cs="Arial"/>
                <w:sz w:val="22"/>
              </w:rPr>
            </w:pPr>
            <w:r w:rsidRPr="00492D81">
              <w:rPr>
                <w:rFonts w:ascii="Arial" w:hAnsi="Arial" w:cs="Arial"/>
                <w:sz w:val="22"/>
              </w:rPr>
              <w:t>K98</w:t>
            </w:r>
          </w:p>
        </w:tc>
        <w:tc>
          <w:tcPr>
            <w:tcW w:w="2944" w:type="dxa"/>
          </w:tcPr>
          <w:p w14:paraId="04623164" w14:textId="77777777" w:rsidR="00227FEF" w:rsidRPr="00492D81" w:rsidRDefault="00227FEF" w:rsidP="00E52D7D">
            <w:pPr>
              <w:rPr>
                <w:rFonts w:ascii="Arial" w:hAnsi="Arial" w:cs="Arial"/>
                <w:sz w:val="22"/>
              </w:rPr>
            </w:pPr>
            <w:r w:rsidRPr="00492D81">
              <w:rPr>
                <w:rFonts w:ascii="Arial" w:hAnsi="Arial" w:cs="Arial"/>
                <w:sz w:val="22"/>
              </w:rPr>
              <w:t>-</w:t>
            </w:r>
          </w:p>
        </w:tc>
        <w:tc>
          <w:tcPr>
            <w:tcW w:w="3157" w:type="dxa"/>
          </w:tcPr>
          <w:p w14:paraId="460D833F" w14:textId="77777777" w:rsidR="00227FEF" w:rsidRPr="00492D81" w:rsidRDefault="00227FEF" w:rsidP="00E52D7D">
            <w:pPr>
              <w:rPr>
                <w:rFonts w:ascii="Arial" w:hAnsi="Arial" w:cs="Arial"/>
                <w:sz w:val="22"/>
              </w:rPr>
            </w:pPr>
            <w:r w:rsidRPr="00492D81">
              <w:rPr>
                <w:rFonts w:ascii="Arial" w:hAnsi="Arial" w:cs="Arial"/>
                <w:sz w:val="22"/>
              </w:rPr>
              <w:t>Armenia</w:t>
            </w:r>
          </w:p>
        </w:tc>
      </w:tr>
      <w:tr w:rsidR="00227FEF" w:rsidRPr="00492D81" w14:paraId="2D16F96E" w14:textId="77777777" w:rsidTr="00E52D7D">
        <w:trPr>
          <w:trHeight w:val="260"/>
          <w:jc w:val="center"/>
        </w:trPr>
        <w:tc>
          <w:tcPr>
            <w:tcW w:w="279" w:type="dxa"/>
          </w:tcPr>
          <w:p w14:paraId="7AE93336" w14:textId="77777777" w:rsidR="00227FEF" w:rsidRPr="00492D81" w:rsidRDefault="00227FEF" w:rsidP="00E52D7D">
            <w:pPr>
              <w:rPr>
                <w:rFonts w:ascii="Arial" w:hAnsi="Arial" w:cs="Arial"/>
                <w:sz w:val="22"/>
              </w:rPr>
            </w:pPr>
            <w:r w:rsidRPr="00492D81">
              <w:rPr>
                <w:rFonts w:ascii="Arial" w:hAnsi="Arial" w:cs="Arial"/>
                <w:sz w:val="22"/>
              </w:rPr>
              <w:t>6</w:t>
            </w:r>
          </w:p>
        </w:tc>
        <w:tc>
          <w:tcPr>
            <w:tcW w:w="2622" w:type="dxa"/>
          </w:tcPr>
          <w:p w14:paraId="5F5E8D0F" w14:textId="77777777" w:rsidR="00227FEF" w:rsidRPr="00492D81" w:rsidRDefault="00227FEF" w:rsidP="00E52D7D">
            <w:pPr>
              <w:rPr>
                <w:rFonts w:ascii="Arial" w:hAnsi="Arial" w:cs="Arial"/>
                <w:sz w:val="22"/>
              </w:rPr>
            </w:pPr>
            <w:r w:rsidRPr="00492D81">
              <w:rPr>
                <w:rFonts w:ascii="Arial" w:hAnsi="Arial" w:cs="Arial"/>
                <w:sz w:val="22"/>
              </w:rPr>
              <w:t>K161</w:t>
            </w:r>
          </w:p>
        </w:tc>
        <w:tc>
          <w:tcPr>
            <w:tcW w:w="2944" w:type="dxa"/>
          </w:tcPr>
          <w:p w14:paraId="49566EC3" w14:textId="77777777" w:rsidR="00227FEF" w:rsidRPr="00492D81" w:rsidRDefault="00227FEF" w:rsidP="00E52D7D">
            <w:pPr>
              <w:rPr>
                <w:rFonts w:ascii="Arial" w:hAnsi="Arial" w:cs="Arial"/>
                <w:sz w:val="22"/>
              </w:rPr>
            </w:pPr>
            <w:r w:rsidRPr="00492D81">
              <w:rPr>
                <w:rFonts w:ascii="Arial" w:hAnsi="Arial" w:cs="Arial"/>
                <w:sz w:val="22"/>
              </w:rPr>
              <w:t>-</w:t>
            </w:r>
          </w:p>
        </w:tc>
        <w:tc>
          <w:tcPr>
            <w:tcW w:w="3157" w:type="dxa"/>
          </w:tcPr>
          <w:p w14:paraId="13E4016A" w14:textId="77777777" w:rsidR="00227FEF" w:rsidRPr="00492D81" w:rsidRDefault="00227FEF" w:rsidP="00E52D7D">
            <w:pPr>
              <w:rPr>
                <w:rFonts w:ascii="Arial" w:hAnsi="Arial" w:cs="Arial"/>
                <w:sz w:val="22"/>
              </w:rPr>
            </w:pPr>
            <w:r w:rsidRPr="00492D81">
              <w:rPr>
                <w:rFonts w:ascii="Arial" w:hAnsi="Arial" w:cs="Arial"/>
                <w:sz w:val="22"/>
              </w:rPr>
              <w:t>Turkey</w:t>
            </w:r>
          </w:p>
        </w:tc>
      </w:tr>
      <w:tr w:rsidR="00227FEF" w:rsidRPr="00492D81" w14:paraId="6BB431FF" w14:textId="77777777" w:rsidTr="00E52D7D">
        <w:trPr>
          <w:trHeight w:val="252"/>
          <w:jc w:val="center"/>
        </w:trPr>
        <w:tc>
          <w:tcPr>
            <w:tcW w:w="279" w:type="dxa"/>
          </w:tcPr>
          <w:p w14:paraId="656BB418" w14:textId="77777777" w:rsidR="00227FEF" w:rsidRPr="00492D81" w:rsidRDefault="00227FEF" w:rsidP="00E52D7D">
            <w:pPr>
              <w:rPr>
                <w:rFonts w:ascii="Arial" w:hAnsi="Arial" w:cs="Arial"/>
                <w:sz w:val="22"/>
              </w:rPr>
            </w:pPr>
            <w:r w:rsidRPr="00492D81">
              <w:rPr>
                <w:rFonts w:ascii="Arial" w:hAnsi="Arial" w:cs="Arial"/>
                <w:sz w:val="22"/>
              </w:rPr>
              <w:t>7</w:t>
            </w:r>
          </w:p>
        </w:tc>
        <w:tc>
          <w:tcPr>
            <w:tcW w:w="2622" w:type="dxa"/>
          </w:tcPr>
          <w:p w14:paraId="6FE8F354" w14:textId="77777777" w:rsidR="00227FEF" w:rsidRPr="00492D81" w:rsidRDefault="00227FEF" w:rsidP="00E52D7D">
            <w:pPr>
              <w:rPr>
                <w:rFonts w:ascii="Arial" w:hAnsi="Arial" w:cs="Arial"/>
                <w:sz w:val="22"/>
              </w:rPr>
            </w:pPr>
            <w:r w:rsidRPr="00492D81">
              <w:rPr>
                <w:rFonts w:ascii="Arial" w:hAnsi="Arial" w:cs="Arial"/>
                <w:sz w:val="22"/>
              </w:rPr>
              <w:t>K1396</w:t>
            </w:r>
          </w:p>
        </w:tc>
        <w:tc>
          <w:tcPr>
            <w:tcW w:w="2944" w:type="dxa"/>
          </w:tcPr>
          <w:p w14:paraId="56CBCBF5" w14:textId="77777777" w:rsidR="00227FEF" w:rsidRPr="00492D81" w:rsidRDefault="00227FEF" w:rsidP="00E52D7D">
            <w:pPr>
              <w:rPr>
                <w:rFonts w:ascii="Arial" w:hAnsi="Arial" w:cs="Arial"/>
                <w:sz w:val="22"/>
              </w:rPr>
            </w:pPr>
            <w:r w:rsidRPr="00492D81">
              <w:rPr>
                <w:rFonts w:ascii="Arial" w:hAnsi="Arial" w:cs="Arial"/>
                <w:sz w:val="22"/>
              </w:rPr>
              <w:t>587297</w:t>
            </w:r>
          </w:p>
        </w:tc>
        <w:tc>
          <w:tcPr>
            <w:tcW w:w="3157" w:type="dxa"/>
          </w:tcPr>
          <w:p w14:paraId="635C6C50" w14:textId="77777777" w:rsidR="00227FEF" w:rsidRPr="00492D81" w:rsidRDefault="00227FEF" w:rsidP="00E52D7D">
            <w:pPr>
              <w:rPr>
                <w:rFonts w:ascii="Arial" w:hAnsi="Arial" w:cs="Arial"/>
                <w:sz w:val="22"/>
              </w:rPr>
            </w:pPr>
            <w:r w:rsidRPr="00492D81">
              <w:rPr>
                <w:rFonts w:ascii="Arial" w:hAnsi="Arial" w:cs="Arial"/>
                <w:sz w:val="22"/>
              </w:rPr>
              <w:t>Kenya</w:t>
            </w:r>
          </w:p>
        </w:tc>
      </w:tr>
      <w:tr w:rsidR="00227FEF" w:rsidRPr="00492D81" w14:paraId="204E4921" w14:textId="77777777" w:rsidTr="00E52D7D">
        <w:trPr>
          <w:trHeight w:val="252"/>
          <w:jc w:val="center"/>
        </w:trPr>
        <w:tc>
          <w:tcPr>
            <w:tcW w:w="279" w:type="dxa"/>
          </w:tcPr>
          <w:p w14:paraId="7AEEE3EB" w14:textId="77777777" w:rsidR="00227FEF" w:rsidRPr="00492D81" w:rsidRDefault="00227FEF" w:rsidP="00E52D7D">
            <w:pPr>
              <w:rPr>
                <w:rFonts w:ascii="Arial" w:hAnsi="Arial" w:cs="Arial"/>
                <w:sz w:val="22"/>
              </w:rPr>
            </w:pPr>
            <w:r w:rsidRPr="00492D81">
              <w:rPr>
                <w:rFonts w:ascii="Arial" w:hAnsi="Arial" w:cs="Arial"/>
                <w:sz w:val="22"/>
              </w:rPr>
              <w:t>8</w:t>
            </w:r>
          </w:p>
        </w:tc>
        <w:tc>
          <w:tcPr>
            <w:tcW w:w="2622" w:type="dxa"/>
          </w:tcPr>
          <w:p w14:paraId="39AA97F2" w14:textId="77777777" w:rsidR="00227FEF" w:rsidRPr="00492D81" w:rsidRDefault="00227FEF" w:rsidP="00E52D7D">
            <w:pPr>
              <w:rPr>
                <w:rFonts w:ascii="Arial" w:hAnsi="Arial" w:cs="Arial"/>
                <w:sz w:val="22"/>
              </w:rPr>
            </w:pPr>
            <w:r w:rsidRPr="00492D81">
              <w:rPr>
                <w:rFonts w:ascii="Arial" w:hAnsi="Arial" w:cs="Arial"/>
                <w:sz w:val="22"/>
              </w:rPr>
              <w:t>K9549</w:t>
            </w:r>
          </w:p>
        </w:tc>
        <w:tc>
          <w:tcPr>
            <w:tcW w:w="2944" w:type="dxa"/>
          </w:tcPr>
          <w:p w14:paraId="6093F634" w14:textId="77777777" w:rsidR="00227FEF" w:rsidRPr="00492D81" w:rsidRDefault="00227FEF" w:rsidP="00E52D7D">
            <w:pPr>
              <w:rPr>
                <w:rFonts w:ascii="Arial" w:hAnsi="Arial" w:cs="Arial"/>
                <w:sz w:val="22"/>
              </w:rPr>
            </w:pPr>
            <w:r w:rsidRPr="00492D81">
              <w:rPr>
                <w:rFonts w:ascii="Arial" w:hAnsi="Arial" w:cs="Arial"/>
                <w:sz w:val="22"/>
              </w:rPr>
              <w:t>-</w:t>
            </w:r>
          </w:p>
        </w:tc>
        <w:tc>
          <w:tcPr>
            <w:tcW w:w="3157" w:type="dxa"/>
          </w:tcPr>
          <w:p w14:paraId="27591A2F" w14:textId="77777777" w:rsidR="00227FEF" w:rsidRPr="00492D81" w:rsidRDefault="00227FEF" w:rsidP="00E52D7D">
            <w:pPr>
              <w:rPr>
                <w:rFonts w:ascii="Arial" w:hAnsi="Arial" w:cs="Arial"/>
                <w:sz w:val="22"/>
              </w:rPr>
            </w:pPr>
            <w:r w:rsidRPr="00492D81">
              <w:rPr>
                <w:rFonts w:ascii="Arial" w:hAnsi="Arial" w:cs="Arial"/>
                <w:sz w:val="22"/>
              </w:rPr>
              <w:t>India</w:t>
            </w:r>
          </w:p>
        </w:tc>
      </w:tr>
      <w:tr w:rsidR="00227FEF" w:rsidRPr="00492D81" w14:paraId="2F8896BF" w14:textId="77777777" w:rsidTr="00E52D7D">
        <w:trPr>
          <w:trHeight w:val="260"/>
          <w:jc w:val="center"/>
        </w:trPr>
        <w:tc>
          <w:tcPr>
            <w:tcW w:w="279" w:type="dxa"/>
          </w:tcPr>
          <w:p w14:paraId="76583879" w14:textId="77777777" w:rsidR="00227FEF" w:rsidRPr="00492D81" w:rsidRDefault="00227FEF" w:rsidP="00E52D7D">
            <w:pPr>
              <w:rPr>
                <w:rFonts w:ascii="Arial" w:hAnsi="Arial" w:cs="Arial"/>
                <w:sz w:val="22"/>
              </w:rPr>
            </w:pPr>
            <w:r w:rsidRPr="00492D81">
              <w:rPr>
                <w:rFonts w:ascii="Arial" w:hAnsi="Arial" w:cs="Arial"/>
                <w:sz w:val="22"/>
              </w:rPr>
              <w:t>9</w:t>
            </w:r>
          </w:p>
        </w:tc>
        <w:tc>
          <w:tcPr>
            <w:tcW w:w="2622" w:type="dxa"/>
          </w:tcPr>
          <w:p w14:paraId="317B70B8" w14:textId="77777777" w:rsidR="00227FEF" w:rsidRPr="00492D81" w:rsidRDefault="00227FEF" w:rsidP="00E52D7D">
            <w:pPr>
              <w:rPr>
                <w:rFonts w:ascii="Arial" w:hAnsi="Arial" w:cs="Arial"/>
                <w:sz w:val="22"/>
              </w:rPr>
            </w:pPr>
            <w:r w:rsidRPr="00492D81">
              <w:rPr>
                <w:rFonts w:ascii="Arial" w:hAnsi="Arial" w:cs="Arial"/>
                <w:sz w:val="22"/>
              </w:rPr>
              <w:t>K598</w:t>
            </w:r>
          </w:p>
        </w:tc>
        <w:tc>
          <w:tcPr>
            <w:tcW w:w="2944" w:type="dxa"/>
          </w:tcPr>
          <w:p w14:paraId="67A018EF" w14:textId="77777777" w:rsidR="00227FEF" w:rsidRPr="00492D81" w:rsidRDefault="00227FEF" w:rsidP="00E52D7D">
            <w:pPr>
              <w:rPr>
                <w:rFonts w:ascii="Arial" w:hAnsi="Arial" w:cs="Arial"/>
                <w:sz w:val="22"/>
              </w:rPr>
            </w:pPr>
            <w:r w:rsidRPr="00492D81">
              <w:rPr>
                <w:rFonts w:ascii="Arial" w:hAnsi="Arial" w:cs="Arial"/>
                <w:sz w:val="22"/>
              </w:rPr>
              <w:t>Chan-din-bay</w:t>
            </w:r>
          </w:p>
        </w:tc>
        <w:tc>
          <w:tcPr>
            <w:tcW w:w="3157" w:type="dxa"/>
          </w:tcPr>
          <w:p w14:paraId="03E97DB7" w14:textId="77777777" w:rsidR="00227FEF" w:rsidRPr="00492D81" w:rsidRDefault="00227FEF" w:rsidP="00E52D7D">
            <w:pPr>
              <w:rPr>
                <w:rFonts w:ascii="Arial" w:hAnsi="Arial" w:cs="Arial"/>
                <w:sz w:val="22"/>
              </w:rPr>
            </w:pPr>
            <w:r w:rsidRPr="00492D81">
              <w:rPr>
                <w:rFonts w:ascii="Arial" w:hAnsi="Arial" w:cs="Arial"/>
                <w:sz w:val="22"/>
              </w:rPr>
              <w:t>China</w:t>
            </w:r>
          </w:p>
        </w:tc>
      </w:tr>
      <w:tr w:rsidR="00227FEF" w:rsidRPr="00492D81" w14:paraId="785CC29A" w14:textId="77777777" w:rsidTr="00E52D7D">
        <w:trPr>
          <w:trHeight w:val="260"/>
          <w:jc w:val="center"/>
        </w:trPr>
        <w:tc>
          <w:tcPr>
            <w:tcW w:w="279" w:type="dxa"/>
          </w:tcPr>
          <w:p w14:paraId="260BD8E2" w14:textId="77777777" w:rsidR="00227FEF" w:rsidRPr="00492D81" w:rsidRDefault="00227FEF" w:rsidP="00E52D7D">
            <w:pPr>
              <w:rPr>
                <w:rFonts w:ascii="Arial" w:hAnsi="Arial" w:cs="Arial"/>
                <w:sz w:val="22"/>
              </w:rPr>
            </w:pPr>
            <w:r w:rsidRPr="00492D81">
              <w:rPr>
                <w:rFonts w:ascii="Arial" w:hAnsi="Arial" w:cs="Arial"/>
                <w:sz w:val="22"/>
              </w:rPr>
              <w:t>10</w:t>
            </w:r>
          </w:p>
        </w:tc>
        <w:tc>
          <w:tcPr>
            <w:tcW w:w="2622" w:type="dxa"/>
          </w:tcPr>
          <w:p w14:paraId="2F8C121F" w14:textId="77777777" w:rsidR="00227FEF" w:rsidRPr="00492D81" w:rsidRDefault="00227FEF" w:rsidP="00E52D7D">
            <w:pPr>
              <w:rPr>
                <w:rFonts w:ascii="Arial" w:hAnsi="Arial" w:cs="Arial"/>
                <w:sz w:val="22"/>
              </w:rPr>
            </w:pPr>
            <w:r w:rsidRPr="00492D81">
              <w:rPr>
                <w:rFonts w:ascii="Arial" w:hAnsi="Arial" w:cs="Arial"/>
                <w:sz w:val="22"/>
              </w:rPr>
              <w:t>K1185</w:t>
            </w:r>
          </w:p>
        </w:tc>
        <w:tc>
          <w:tcPr>
            <w:tcW w:w="2944" w:type="dxa"/>
          </w:tcPr>
          <w:p w14:paraId="2B9FF5B2" w14:textId="77777777" w:rsidR="00227FEF" w:rsidRPr="00492D81" w:rsidRDefault="00227FEF" w:rsidP="00E52D7D">
            <w:pPr>
              <w:rPr>
                <w:rFonts w:ascii="Arial" w:hAnsi="Arial" w:cs="Arial"/>
                <w:sz w:val="22"/>
              </w:rPr>
            </w:pPr>
            <w:r w:rsidRPr="00492D81">
              <w:rPr>
                <w:rFonts w:ascii="Arial" w:hAnsi="Arial" w:cs="Arial"/>
                <w:sz w:val="22"/>
              </w:rPr>
              <w:t>-</w:t>
            </w:r>
          </w:p>
        </w:tc>
        <w:tc>
          <w:tcPr>
            <w:tcW w:w="3157" w:type="dxa"/>
          </w:tcPr>
          <w:p w14:paraId="32A17D9D" w14:textId="77777777" w:rsidR="00227FEF" w:rsidRPr="00492D81" w:rsidRDefault="00227FEF" w:rsidP="00E52D7D">
            <w:pPr>
              <w:rPr>
                <w:rFonts w:ascii="Arial" w:hAnsi="Arial" w:cs="Arial"/>
                <w:sz w:val="22"/>
              </w:rPr>
            </w:pPr>
            <w:r w:rsidRPr="00492D81">
              <w:rPr>
                <w:rFonts w:ascii="Arial" w:hAnsi="Arial" w:cs="Arial"/>
                <w:sz w:val="22"/>
              </w:rPr>
              <w:t>Tajikistan</w:t>
            </w:r>
          </w:p>
        </w:tc>
      </w:tr>
      <w:tr w:rsidR="00227FEF" w:rsidRPr="00492D81" w14:paraId="1A504FA9" w14:textId="77777777" w:rsidTr="00E52D7D">
        <w:trPr>
          <w:trHeight w:val="260"/>
          <w:jc w:val="center"/>
        </w:trPr>
        <w:tc>
          <w:tcPr>
            <w:tcW w:w="279" w:type="dxa"/>
          </w:tcPr>
          <w:p w14:paraId="19A29498" w14:textId="77777777" w:rsidR="00227FEF" w:rsidRPr="00492D81" w:rsidRDefault="00227FEF" w:rsidP="00E52D7D">
            <w:pPr>
              <w:rPr>
                <w:rFonts w:ascii="Arial" w:hAnsi="Arial" w:cs="Arial"/>
                <w:sz w:val="22"/>
              </w:rPr>
            </w:pPr>
            <w:r w:rsidRPr="00492D81">
              <w:rPr>
                <w:rFonts w:ascii="Arial" w:hAnsi="Arial" w:cs="Arial"/>
                <w:sz w:val="22"/>
              </w:rPr>
              <w:t>11</w:t>
            </w:r>
          </w:p>
        </w:tc>
        <w:tc>
          <w:tcPr>
            <w:tcW w:w="2622" w:type="dxa"/>
          </w:tcPr>
          <w:p w14:paraId="0D2B4E6F" w14:textId="77777777" w:rsidR="00227FEF" w:rsidRPr="00492D81" w:rsidRDefault="00227FEF" w:rsidP="00E52D7D">
            <w:pPr>
              <w:rPr>
                <w:rFonts w:ascii="Arial" w:hAnsi="Arial" w:cs="Arial"/>
                <w:sz w:val="22"/>
              </w:rPr>
            </w:pPr>
            <w:r w:rsidRPr="00492D81">
              <w:rPr>
                <w:rFonts w:ascii="Arial" w:hAnsi="Arial" w:cs="Arial"/>
                <w:sz w:val="22"/>
              </w:rPr>
              <w:t>K221</w:t>
            </w:r>
          </w:p>
        </w:tc>
        <w:tc>
          <w:tcPr>
            <w:tcW w:w="2944" w:type="dxa"/>
          </w:tcPr>
          <w:p w14:paraId="516CA92D" w14:textId="77777777" w:rsidR="00227FEF" w:rsidRPr="00492D81" w:rsidRDefault="00227FEF" w:rsidP="00E52D7D">
            <w:pPr>
              <w:rPr>
                <w:rFonts w:ascii="Arial" w:hAnsi="Arial" w:cs="Arial"/>
                <w:sz w:val="22"/>
              </w:rPr>
            </w:pPr>
            <w:r w:rsidRPr="00492D81">
              <w:rPr>
                <w:rFonts w:ascii="Arial" w:hAnsi="Arial" w:cs="Arial"/>
                <w:sz w:val="22"/>
              </w:rPr>
              <w:t>-</w:t>
            </w:r>
          </w:p>
        </w:tc>
        <w:tc>
          <w:tcPr>
            <w:tcW w:w="3157" w:type="dxa"/>
          </w:tcPr>
          <w:p w14:paraId="50A30DAC" w14:textId="77777777" w:rsidR="00227FEF" w:rsidRPr="00492D81" w:rsidRDefault="00227FEF" w:rsidP="00E52D7D">
            <w:pPr>
              <w:rPr>
                <w:rFonts w:ascii="Arial" w:hAnsi="Arial" w:cs="Arial"/>
                <w:sz w:val="22"/>
              </w:rPr>
            </w:pPr>
            <w:r w:rsidRPr="00492D81">
              <w:rPr>
                <w:rFonts w:ascii="Arial" w:hAnsi="Arial" w:cs="Arial"/>
                <w:sz w:val="22"/>
              </w:rPr>
              <w:t>Israel</w:t>
            </w:r>
          </w:p>
        </w:tc>
      </w:tr>
      <w:tr w:rsidR="00227FEF" w:rsidRPr="00492D81" w14:paraId="0939FAFF" w14:textId="77777777" w:rsidTr="00E52D7D">
        <w:trPr>
          <w:trHeight w:val="260"/>
          <w:jc w:val="center"/>
        </w:trPr>
        <w:tc>
          <w:tcPr>
            <w:tcW w:w="279" w:type="dxa"/>
          </w:tcPr>
          <w:p w14:paraId="160CC783" w14:textId="77777777" w:rsidR="00227FEF" w:rsidRPr="00492D81" w:rsidRDefault="00227FEF" w:rsidP="00E52D7D">
            <w:pPr>
              <w:rPr>
                <w:rFonts w:ascii="Arial" w:hAnsi="Arial" w:cs="Arial"/>
                <w:sz w:val="22"/>
              </w:rPr>
            </w:pPr>
            <w:r w:rsidRPr="00492D81">
              <w:rPr>
                <w:rFonts w:ascii="Arial" w:hAnsi="Arial" w:cs="Arial"/>
                <w:sz w:val="22"/>
              </w:rPr>
              <w:t>12</w:t>
            </w:r>
          </w:p>
        </w:tc>
        <w:tc>
          <w:tcPr>
            <w:tcW w:w="2622" w:type="dxa"/>
          </w:tcPr>
          <w:p w14:paraId="034E9A26" w14:textId="77777777" w:rsidR="00227FEF" w:rsidRPr="00492D81" w:rsidRDefault="00227FEF" w:rsidP="00E52D7D">
            <w:pPr>
              <w:rPr>
                <w:rFonts w:ascii="Arial" w:hAnsi="Arial" w:cs="Arial"/>
                <w:sz w:val="22"/>
              </w:rPr>
            </w:pPr>
            <w:r w:rsidRPr="00492D81">
              <w:rPr>
                <w:rFonts w:ascii="Arial" w:hAnsi="Arial" w:cs="Arial"/>
                <w:sz w:val="22"/>
              </w:rPr>
              <w:t>K216</w:t>
            </w:r>
          </w:p>
        </w:tc>
        <w:tc>
          <w:tcPr>
            <w:tcW w:w="2944" w:type="dxa"/>
          </w:tcPr>
          <w:p w14:paraId="797C6810" w14:textId="77777777" w:rsidR="00227FEF" w:rsidRPr="00492D81" w:rsidRDefault="00227FEF" w:rsidP="00E52D7D">
            <w:pPr>
              <w:rPr>
                <w:rFonts w:ascii="Arial" w:hAnsi="Arial" w:cs="Arial"/>
                <w:sz w:val="22"/>
              </w:rPr>
            </w:pPr>
            <w:r w:rsidRPr="00492D81">
              <w:rPr>
                <w:rFonts w:ascii="Arial" w:hAnsi="Arial" w:cs="Arial"/>
                <w:sz w:val="22"/>
              </w:rPr>
              <w:t>-</w:t>
            </w:r>
          </w:p>
        </w:tc>
        <w:tc>
          <w:tcPr>
            <w:tcW w:w="3157" w:type="dxa"/>
          </w:tcPr>
          <w:p w14:paraId="34B119DD" w14:textId="77777777" w:rsidR="00227FEF" w:rsidRPr="00492D81" w:rsidRDefault="00227FEF" w:rsidP="00E52D7D">
            <w:pPr>
              <w:rPr>
                <w:rFonts w:ascii="Arial" w:hAnsi="Arial" w:cs="Arial"/>
                <w:sz w:val="22"/>
              </w:rPr>
            </w:pPr>
            <w:r w:rsidRPr="00492D81">
              <w:rPr>
                <w:rFonts w:ascii="Arial" w:hAnsi="Arial" w:cs="Arial"/>
                <w:sz w:val="22"/>
              </w:rPr>
              <w:t>Syria</w:t>
            </w:r>
          </w:p>
        </w:tc>
      </w:tr>
    </w:tbl>
    <w:p w14:paraId="105EB599" w14:textId="77777777" w:rsidR="00227FEF" w:rsidRPr="00492D81" w:rsidRDefault="00227FEF" w:rsidP="00E52D7D">
      <w:pPr>
        <w:rPr>
          <w:rFonts w:ascii="Arial" w:hAnsi="Arial" w:cs="Arial"/>
          <w:sz w:val="22"/>
        </w:rPr>
      </w:pPr>
    </w:p>
    <w:p w14:paraId="1C696176" w14:textId="20B6789E" w:rsidR="00E52D7D" w:rsidRPr="00492D81" w:rsidRDefault="00147A9A" w:rsidP="00B52FF9">
      <w:pPr>
        <w:jc w:val="both"/>
        <w:rPr>
          <w:rFonts w:ascii="Arial" w:hAnsi="Arial" w:cs="Arial"/>
          <w:sz w:val="22"/>
          <w:lang w:val="en-US"/>
        </w:rPr>
      </w:pPr>
      <w:r w:rsidRPr="00492D81">
        <w:rPr>
          <w:rFonts w:ascii="Arial" w:hAnsi="Arial" w:cs="Arial"/>
          <w:sz w:val="22"/>
          <w:lang w:val="en-US"/>
        </w:rPr>
        <w:t xml:space="preserve">Leaves were dehydrated under controlled laboratory conditions (25–26°C, natural light, no forced airflow). </w:t>
      </w:r>
      <w:r w:rsidR="00227FEF" w:rsidRPr="00492D81">
        <w:rPr>
          <w:rFonts w:ascii="Arial" w:hAnsi="Arial" w:cs="Arial"/>
          <w:sz w:val="22"/>
          <w:lang w:val="en-US"/>
        </w:rPr>
        <w:t>Fully expanded, physiologically mature leaves were collected from the upper canopy position, from sun-exposed shoots, ensuring that only fully developed leaf blades were sampl</w:t>
      </w:r>
      <w:r w:rsidR="0093338B" w:rsidRPr="00492D81">
        <w:rPr>
          <w:rFonts w:ascii="Arial" w:hAnsi="Arial" w:cs="Arial"/>
          <w:sz w:val="22"/>
          <w:lang w:val="en-US"/>
        </w:rPr>
        <w:t xml:space="preserve">ed. </w:t>
      </w:r>
      <w:r w:rsidR="00B43AF2" w:rsidRPr="00492D81">
        <w:rPr>
          <w:rFonts w:ascii="Arial" w:hAnsi="Arial" w:cs="Arial"/>
          <w:sz w:val="22"/>
          <w:lang w:val="en-US"/>
        </w:rPr>
        <w:t>Sampling was conducted in the morning to minimize variation associated with diurnal water loss. Immediately after excision, leaf blades were weighed to determine initial fresh mass (M</w:t>
      </w:r>
      <w:r w:rsidR="00B43AF2" w:rsidRPr="00492D81">
        <w:rPr>
          <w:rFonts w:ascii="Cambria Math" w:hAnsi="Cambria Math" w:cs="Cambria Math"/>
          <w:sz w:val="22"/>
          <w:lang w:val="en-US"/>
        </w:rPr>
        <w:t>₀</w:t>
      </w:r>
      <w:r w:rsidR="00B43AF2" w:rsidRPr="00492D81">
        <w:rPr>
          <w:rFonts w:ascii="Arial" w:hAnsi="Arial" w:cs="Arial"/>
          <w:sz w:val="22"/>
          <w:lang w:val="en-US"/>
        </w:rPr>
        <w:t>).</w:t>
      </w:r>
      <w:r w:rsidR="00E52D7D" w:rsidRPr="00492D81">
        <w:rPr>
          <w:rFonts w:ascii="Arial" w:hAnsi="Arial" w:cs="Arial"/>
          <w:sz w:val="22"/>
          <w:lang w:val="en-US"/>
        </w:rPr>
        <w:t xml:space="preserve"> </w:t>
      </w:r>
    </w:p>
    <w:p w14:paraId="11CCAC29" w14:textId="77777777" w:rsidR="00B43AF2" w:rsidRPr="00492D81" w:rsidRDefault="00B43AF2" w:rsidP="00B52FF9">
      <w:pPr>
        <w:jc w:val="both"/>
        <w:rPr>
          <w:rFonts w:ascii="Arial" w:hAnsi="Arial" w:cs="Arial"/>
          <w:sz w:val="22"/>
          <w:lang w:val="en-US"/>
        </w:rPr>
      </w:pPr>
      <w:r w:rsidRPr="00492D81">
        <w:rPr>
          <w:rFonts w:ascii="Arial" w:hAnsi="Arial" w:cs="Arial"/>
          <w:sz w:val="22"/>
          <w:lang w:val="en-US"/>
        </w:rPr>
        <w:t>Leaf Water-Holding Capacity was assessed using a gravimetric dehydration assay. After initial weighing (M</w:t>
      </w:r>
      <w:r w:rsidRPr="00492D81">
        <w:rPr>
          <w:rFonts w:ascii="Cambria Math" w:hAnsi="Cambria Math" w:cs="Cambria Math"/>
          <w:sz w:val="22"/>
          <w:lang w:val="en-US"/>
        </w:rPr>
        <w:t>₀</w:t>
      </w:r>
      <w:r w:rsidRPr="00492D81">
        <w:rPr>
          <w:rFonts w:ascii="Arial" w:hAnsi="Arial" w:cs="Arial"/>
          <w:sz w:val="22"/>
          <w:lang w:val="en-US"/>
        </w:rPr>
        <w:t>), leaf tissues were exposed to air under shaded conditions, and subsequent mass measurements were taken after 30 minutes, 1, 2, and 4 hours of dehydration (M</w:t>
      </w:r>
      <w:r w:rsidRPr="00492D81">
        <w:rPr>
          <w:rFonts w:ascii="Cambria Math" w:hAnsi="Cambria Math" w:cs="Cambria Math"/>
          <w:sz w:val="22"/>
          <w:lang w:val="en-US"/>
        </w:rPr>
        <w:t>ₜ</w:t>
      </w:r>
      <w:r w:rsidRPr="00492D81">
        <w:rPr>
          <w:rFonts w:ascii="Arial" w:hAnsi="Arial" w:cs="Arial"/>
          <w:sz w:val="22"/>
          <w:lang w:val="en-US"/>
        </w:rPr>
        <w:t>). After the final measurement, samples were dried at 100–105°C to constant mass to obtain dry mass (M</w:t>
      </w:r>
      <w:r w:rsidRPr="00492D81">
        <w:rPr>
          <w:rFonts w:ascii="Cambria Math" w:hAnsi="Cambria Math" w:cs="Cambria Math"/>
          <w:sz w:val="22"/>
          <w:lang w:val="en-US"/>
        </w:rPr>
        <w:t>ₛ</w:t>
      </w:r>
      <w:r w:rsidRPr="00492D81">
        <w:rPr>
          <w:rFonts w:ascii="Arial" w:hAnsi="Arial" w:cs="Arial"/>
          <w:sz w:val="22"/>
          <w:lang w:val="en-US"/>
        </w:rPr>
        <w:t>). All measurements were performed on analytical balances with a precision of ±0.0001 g.</w:t>
      </w:r>
    </w:p>
    <w:p w14:paraId="73F54E86" w14:textId="77777777" w:rsidR="00D41414" w:rsidRPr="00492D81" w:rsidRDefault="00D41414" w:rsidP="00B52FF9">
      <w:pPr>
        <w:pStyle w:val="a3"/>
        <w:rPr>
          <w:rFonts w:ascii="Arial" w:hAnsi="Arial" w:cs="Arial"/>
          <w:lang w:val="en-US"/>
        </w:rPr>
      </w:pPr>
      <w:r w:rsidRPr="00492D81">
        <w:rPr>
          <w:rStyle w:val="a5"/>
          <w:rFonts w:ascii="Arial" w:hAnsi="Arial" w:cs="Arial"/>
          <w:lang w:val="en-US"/>
        </w:rPr>
        <w:t>Measurements were calculated as follows:</w:t>
      </w:r>
    </w:p>
    <w:p w14:paraId="24D25C46" w14:textId="77777777" w:rsidR="00D41414" w:rsidRPr="00492D81" w:rsidRDefault="00D41414" w:rsidP="00B52FF9">
      <w:pPr>
        <w:pStyle w:val="a3"/>
        <w:numPr>
          <w:ilvl w:val="0"/>
          <w:numId w:val="11"/>
        </w:numPr>
        <w:ind w:firstLine="0"/>
        <w:rPr>
          <w:rFonts w:ascii="Arial" w:hAnsi="Arial" w:cs="Arial"/>
          <w:lang w:val="en-US"/>
        </w:rPr>
      </w:pPr>
      <w:r w:rsidRPr="00492D81">
        <w:rPr>
          <w:rStyle w:val="a5"/>
          <w:rFonts w:ascii="Arial" w:hAnsi="Arial" w:cs="Arial"/>
          <w:b w:val="0"/>
          <w:lang w:val="en-US"/>
        </w:rPr>
        <w:t>Water loss at time t</w:t>
      </w:r>
      <w:r w:rsidRPr="00492D81">
        <w:rPr>
          <w:rFonts w:ascii="Arial" w:hAnsi="Arial" w:cs="Arial"/>
          <w:lang w:val="en-US"/>
        </w:rPr>
        <w:t xml:space="preserve"> (expressed as % of the leaf mass at 0 min):</w:t>
      </w:r>
    </w:p>
    <w:p w14:paraId="352AAAFE" w14:textId="77777777" w:rsidR="00D41414" w:rsidRPr="00492D81" w:rsidRDefault="00D41414" w:rsidP="00B52FF9">
      <w:pPr>
        <w:jc w:val="center"/>
        <w:rPr>
          <w:rFonts w:ascii="Arial" w:hAnsi="Arial" w:cs="Arial"/>
          <w:lang w:val="en-US"/>
        </w:rPr>
      </w:pPr>
      <w:r w:rsidRPr="00492D81">
        <w:rPr>
          <w:rStyle w:val="katex-mathml"/>
          <w:rFonts w:ascii="Arial" w:hAnsi="Arial" w:cs="Arial"/>
          <w:lang w:val="en-US"/>
        </w:rPr>
        <w:t>Water Loss(</w:t>
      </w:r>
      <w:r w:rsidRPr="00492D81">
        <w:rPr>
          <w:rStyle w:val="katex-mathml"/>
          <w:rFonts w:ascii="Arial" w:hAnsi="Arial" w:cs="Arial"/>
          <w:i/>
          <w:lang w:val="en-US"/>
        </w:rPr>
        <w:t>t</w:t>
      </w:r>
      <w:r w:rsidRPr="00492D81">
        <w:rPr>
          <w:rStyle w:val="katex-mathml"/>
          <w:rFonts w:ascii="Arial" w:hAnsi="Arial" w:cs="Arial"/>
          <w:lang w:val="en-US"/>
        </w:rPr>
        <w:t>)=</w:t>
      </w:r>
      <m:oMath>
        <m:f>
          <m:fPr>
            <m:ctrlPr>
              <w:rPr>
                <w:rStyle w:val="katex-mathml"/>
                <w:rFonts w:ascii="Cambria Math" w:hAnsi="Cambria Math" w:cs="Arial"/>
                <w:i/>
                <w:lang w:val="en-US"/>
              </w:rPr>
            </m:ctrlPr>
          </m:fPr>
          <m:num>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0</m:t>
                </m:r>
              </m:sub>
            </m:sSub>
            <m:r>
              <m:rPr>
                <m:sty m:val="p"/>
              </m:rPr>
              <w:rPr>
                <w:rStyle w:val="katex-mathml"/>
                <w:rFonts w:ascii="Cambria Math" w:hAnsi="Cambria Math" w:cs="Arial"/>
                <w:lang w:val="en-US"/>
              </w:rPr>
              <m:t>-</m:t>
            </m:r>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t</m:t>
                </m:r>
              </m:sub>
            </m:sSub>
          </m:num>
          <m:den>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0</m:t>
                </m:r>
              </m:sub>
            </m:sSub>
          </m:den>
        </m:f>
      </m:oMath>
      <w:r w:rsidRPr="00492D81">
        <w:rPr>
          <w:rStyle w:val="katex-mathml"/>
          <w:rFonts w:ascii="Arial" w:hAnsi="Arial" w:cs="Arial"/>
          <w:lang w:val="en-US"/>
        </w:rPr>
        <w:t>×100</w:t>
      </w:r>
    </w:p>
    <w:p w14:paraId="40EEA9A4" w14:textId="3AF80FF4" w:rsidR="00D41414" w:rsidRPr="00492D81" w:rsidRDefault="00D41414" w:rsidP="00B52FF9">
      <w:pPr>
        <w:pStyle w:val="a3"/>
        <w:jc w:val="both"/>
        <w:rPr>
          <w:rFonts w:ascii="Arial" w:hAnsi="Arial" w:cs="Arial"/>
          <w:lang w:val="en-US"/>
        </w:rPr>
      </w:pPr>
      <w:r w:rsidRPr="00492D81">
        <w:rPr>
          <w:rFonts w:ascii="Arial" w:hAnsi="Arial" w:cs="Arial"/>
          <w:lang w:val="en-US"/>
        </w:rPr>
        <w:t xml:space="preserve">where </w:t>
      </w:r>
      <w:r w:rsidRPr="00492D81">
        <w:rPr>
          <w:rStyle w:val="a5"/>
          <w:rFonts w:ascii="Arial" w:hAnsi="Arial" w:cs="Arial"/>
          <w:b w:val="0"/>
          <w:lang w:val="en-US"/>
        </w:rPr>
        <w:t>M</w:t>
      </w:r>
      <w:r w:rsidRPr="00492D81">
        <w:rPr>
          <w:rStyle w:val="a5"/>
          <w:rFonts w:ascii="Cambria Math" w:hAnsi="Cambria Math" w:cs="Cambria Math"/>
          <w:b w:val="0"/>
          <w:lang w:val="en-US"/>
        </w:rPr>
        <w:t>₀</w:t>
      </w:r>
      <w:r w:rsidRPr="00492D81">
        <w:rPr>
          <w:rFonts w:ascii="Arial" w:hAnsi="Arial" w:cs="Arial"/>
          <w:lang w:val="en-US"/>
        </w:rPr>
        <w:t xml:space="preserve"> </w:t>
      </w:r>
      <w:r w:rsidR="00147A9A" w:rsidRPr="00492D81">
        <w:rPr>
          <w:rFonts w:ascii="Arial" w:hAnsi="Arial" w:cs="Arial"/>
          <w:lang w:val="en-US"/>
        </w:rPr>
        <w:t>is the initial fresh mass (g)</w:t>
      </w:r>
      <w:r w:rsidRPr="00492D81">
        <w:rPr>
          <w:rFonts w:ascii="Arial" w:hAnsi="Arial" w:cs="Arial"/>
          <w:lang w:val="en-US"/>
        </w:rPr>
        <w:t xml:space="preserve">, and </w:t>
      </w:r>
      <w:r w:rsidRPr="00492D81">
        <w:rPr>
          <w:rStyle w:val="a5"/>
          <w:rFonts w:ascii="Arial" w:hAnsi="Arial" w:cs="Arial"/>
          <w:b w:val="0"/>
          <w:lang w:val="en-US"/>
        </w:rPr>
        <w:t>M</w:t>
      </w:r>
      <w:r w:rsidRPr="00492D81">
        <w:rPr>
          <w:rStyle w:val="a5"/>
          <w:rFonts w:ascii="Cambria Math" w:hAnsi="Cambria Math" w:cs="Cambria Math"/>
          <w:b w:val="0"/>
          <w:lang w:val="en-US"/>
        </w:rPr>
        <w:t>ₜ</w:t>
      </w:r>
      <w:r w:rsidRPr="00492D81">
        <w:rPr>
          <w:rFonts w:ascii="Arial" w:hAnsi="Arial" w:cs="Arial"/>
          <w:lang w:val="en-US"/>
        </w:rPr>
        <w:t xml:space="preserve"> is the leaf mass at time t.</w:t>
      </w:r>
    </w:p>
    <w:p w14:paraId="1EEECA7A" w14:textId="3FD6F90B" w:rsidR="00D41414" w:rsidRPr="00492D81" w:rsidRDefault="00D41414" w:rsidP="00B52FF9">
      <w:pPr>
        <w:pStyle w:val="a3"/>
        <w:numPr>
          <w:ilvl w:val="0"/>
          <w:numId w:val="12"/>
        </w:numPr>
        <w:ind w:firstLine="0"/>
        <w:jc w:val="both"/>
        <w:rPr>
          <w:rFonts w:ascii="Arial" w:hAnsi="Arial" w:cs="Arial"/>
          <w:lang w:val="en-US"/>
        </w:rPr>
      </w:pPr>
      <w:r w:rsidRPr="00492D81">
        <w:rPr>
          <w:rStyle w:val="a5"/>
          <w:rFonts w:ascii="Arial" w:hAnsi="Arial" w:cs="Arial"/>
          <w:b w:val="0"/>
          <w:lang w:val="en-US"/>
        </w:rPr>
        <w:t xml:space="preserve">Leaf </w:t>
      </w:r>
      <w:r w:rsidR="00354FBF" w:rsidRPr="00492D81">
        <w:rPr>
          <w:rFonts w:ascii="Arial" w:hAnsi="Arial" w:cs="Arial"/>
          <w:sz w:val="22"/>
          <w:lang w:val="en-US"/>
        </w:rPr>
        <w:t>water-holding capacity</w:t>
      </w:r>
      <w:r w:rsidRPr="00492D81">
        <w:rPr>
          <w:rFonts w:ascii="Arial" w:hAnsi="Arial" w:cs="Arial"/>
          <w:lang w:val="en-US"/>
        </w:rPr>
        <w:t xml:space="preserve"> — the proportion of initial water retained in the leaf at a fixed dehydration time (expressed as % relative to dry mass):</w:t>
      </w:r>
    </w:p>
    <w:p w14:paraId="49DA7240" w14:textId="58F5B235" w:rsidR="00D41414" w:rsidRPr="00492D81" w:rsidRDefault="00354FBF" w:rsidP="00B52FF9">
      <w:pPr>
        <w:jc w:val="center"/>
        <w:rPr>
          <w:rFonts w:ascii="Arial" w:hAnsi="Arial" w:cs="Arial"/>
          <w:lang w:val="en-US"/>
        </w:rPr>
      </w:pPr>
      <w:r w:rsidRPr="00492D81">
        <w:rPr>
          <w:rFonts w:ascii="Arial" w:hAnsi="Arial" w:cs="Arial"/>
          <w:sz w:val="22"/>
          <w:lang w:val="en-US"/>
        </w:rPr>
        <w:t xml:space="preserve">Water-holding capacity </w:t>
      </w:r>
      <w:r w:rsidR="00D41414" w:rsidRPr="00492D81">
        <w:rPr>
          <w:rStyle w:val="katex-mathml"/>
          <w:rFonts w:ascii="Arial" w:hAnsi="Arial" w:cs="Arial"/>
          <w:lang w:val="en-US"/>
        </w:rPr>
        <w:t>=</w:t>
      </w:r>
      <m:oMath>
        <m:f>
          <m:fPr>
            <m:ctrlPr>
              <w:rPr>
                <w:rStyle w:val="katex-mathml"/>
                <w:rFonts w:ascii="Cambria Math" w:hAnsi="Cambria Math" w:cs="Arial"/>
                <w:i/>
                <w:lang w:val="en-US"/>
              </w:rPr>
            </m:ctrlPr>
          </m:fPr>
          <m:num>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t</m:t>
                </m:r>
              </m:sub>
            </m:sSub>
            <m:r>
              <m:rPr>
                <m:sty m:val="p"/>
              </m:rPr>
              <w:rPr>
                <w:rStyle w:val="katex-mathml"/>
                <w:rFonts w:ascii="Cambria Math" w:hAnsi="Cambria Math" w:cs="Arial"/>
                <w:lang w:val="en-US"/>
              </w:rPr>
              <m:t>-</m:t>
            </m:r>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dry</m:t>
                </m:r>
              </m:sub>
            </m:sSub>
          </m:num>
          <m:den>
            <m:sSub>
              <m:sSubPr>
                <m:ctrlPr>
                  <w:rPr>
                    <w:rStyle w:val="katex-mathml"/>
                    <w:rFonts w:ascii="Cambria Math" w:hAnsi="Cambria Math" w:cs="Arial"/>
                    <w:lang w:val="en-US"/>
                  </w:rPr>
                </m:ctrlPr>
              </m:sSubPr>
              <m:e>
                <m:r>
                  <w:rPr>
                    <w:rStyle w:val="katex-mathml"/>
                    <w:rFonts w:ascii="Cambria Math" w:hAnsi="Cambria Math" w:cs="Arial"/>
                    <w:lang w:val="en-US"/>
                  </w:rPr>
                  <m:t>M</m:t>
                </m:r>
              </m:e>
              <m:sub>
                <m:r>
                  <w:rPr>
                    <w:rStyle w:val="katex-mathml"/>
                    <w:rFonts w:ascii="Cambria Math" w:hAnsi="Cambria Math" w:cs="Arial"/>
                    <w:lang w:val="en-US"/>
                  </w:rPr>
                  <m:t>dry</m:t>
                </m:r>
              </m:sub>
            </m:sSub>
          </m:den>
        </m:f>
        <m:r>
          <m:rPr>
            <m:sty m:val="p"/>
          </m:rPr>
          <w:rPr>
            <w:rStyle w:val="katex-mathml"/>
            <w:rFonts w:ascii="Cambria Math" w:hAnsi="Cambria Math" w:cs="Arial"/>
            <w:lang w:val="en-US"/>
          </w:rPr>
          <m:t>×100</m:t>
        </m:r>
      </m:oMath>
    </w:p>
    <w:p w14:paraId="5C5DE979" w14:textId="6E54798E" w:rsidR="00D41414" w:rsidRPr="00492D81" w:rsidRDefault="00147A9A" w:rsidP="00B52FF9">
      <w:pPr>
        <w:pStyle w:val="a3"/>
        <w:jc w:val="both"/>
        <w:rPr>
          <w:rFonts w:ascii="Arial" w:hAnsi="Arial" w:cs="Arial"/>
          <w:lang w:val="en-US"/>
        </w:rPr>
      </w:pPr>
      <w:r w:rsidRPr="00492D81">
        <w:rPr>
          <w:rFonts w:ascii="Arial" w:hAnsi="Arial" w:cs="Arial"/>
          <w:lang w:val="en-US"/>
        </w:rPr>
        <w:t>where M</w:t>
      </w:r>
      <w:r w:rsidRPr="00492D81">
        <w:rPr>
          <w:rFonts w:ascii="Arial" w:hAnsi="Arial" w:cs="Arial"/>
          <w:vertAlign w:val="subscript"/>
          <w:lang w:val="en-US"/>
        </w:rPr>
        <w:t>t</w:t>
      </w:r>
      <w:r w:rsidRPr="00492D81">
        <w:rPr>
          <w:rFonts w:ascii="Arial" w:hAnsi="Arial" w:cs="Arial"/>
          <w:lang w:val="en-US"/>
        </w:rPr>
        <w:t xml:space="preserve"> is the mass at time t (g), and </w:t>
      </w:r>
      <w:proofErr w:type="spellStart"/>
      <w:r w:rsidR="00D41414" w:rsidRPr="00492D81">
        <w:rPr>
          <w:rStyle w:val="a5"/>
          <w:rFonts w:ascii="Arial" w:hAnsi="Arial" w:cs="Arial"/>
          <w:b w:val="0"/>
          <w:lang w:val="en-US"/>
        </w:rPr>
        <w:t>M</w:t>
      </w:r>
      <w:r w:rsidR="00D41414" w:rsidRPr="00492D81">
        <w:rPr>
          <w:rStyle w:val="a5"/>
          <w:rFonts w:ascii="Arial" w:hAnsi="Arial" w:cs="Arial"/>
          <w:b w:val="0"/>
          <w:vertAlign w:val="subscript"/>
          <w:lang w:val="en-US"/>
        </w:rPr>
        <w:t>dry</w:t>
      </w:r>
      <w:proofErr w:type="spellEnd"/>
      <w:r w:rsidR="00D41414" w:rsidRPr="00492D81">
        <w:rPr>
          <w:rFonts w:ascii="Arial" w:hAnsi="Arial" w:cs="Arial"/>
          <w:lang w:val="en-US"/>
        </w:rPr>
        <w:t xml:space="preserve"> is the leaf mass</w:t>
      </w:r>
      <w:r w:rsidRPr="00492D81">
        <w:rPr>
          <w:rFonts w:ascii="Arial" w:hAnsi="Arial" w:cs="Arial"/>
          <w:lang w:val="en-US"/>
        </w:rPr>
        <w:t>(g)</w:t>
      </w:r>
      <w:r w:rsidR="00D41414" w:rsidRPr="00492D81">
        <w:rPr>
          <w:rFonts w:ascii="Arial" w:hAnsi="Arial" w:cs="Arial"/>
          <w:lang w:val="en-US"/>
        </w:rPr>
        <w:t xml:space="preserve"> after complete drying.</w:t>
      </w:r>
    </w:p>
    <w:p w14:paraId="19D2BA33" w14:textId="50D371AB"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Minimum </w:t>
      </w:r>
      <w:r w:rsidR="00354FBF" w:rsidRPr="00492D81">
        <w:rPr>
          <w:rFonts w:ascii="Arial" w:hAnsi="Arial" w:cs="Arial"/>
          <w:sz w:val="22"/>
          <w:lang w:val="en-US"/>
        </w:rPr>
        <w:t>water-holding capacity</w:t>
      </w:r>
      <w:r w:rsidRPr="00492D81">
        <w:rPr>
          <w:rFonts w:ascii="Arial" w:hAnsi="Arial" w:cs="Arial"/>
          <w:sz w:val="22"/>
          <w:lang w:val="en-US"/>
        </w:rPr>
        <w:t xml:space="preserve"> across the three phenological stages (S) and the amplitude of </w:t>
      </w:r>
      <w:r w:rsidR="00354FBF" w:rsidRPr="00492D81">
        <w:rPr>
          <w:rFonts w:ascii="Arial" w:hAnsi="Arial" w:cs="Arial"/>
          <w:sz w:val="22"/>
          <w:lang w:val="en-US"/>
        </w:rPr>
        <w:t>water-holding capacity</w:t>
      </w:r>
      <w:r w:rsidRPr="00492D81">
        <w:rPr>
          <w:rFonts w:ascii="Arial" w:hAnsi="Arial" w:cs="Arial"/>
          <w:sz w:val="22"/>
          <w:lang w:val="en-US"/>
        </w:rPr>
        <w:t xml:space="preserve"> variation (</w:t>
      </w:r>
      <w:r w:rsidRPr="00492D81">
        <w:rPr>
          <w:rFonts w:ascii="Arial" w:hAnsi="Arial" w:cs="Arial"/>
          <w:sz w:val="22"/>
        </w:rPr>
        <w:t>Δ</w:t>
      </w:r>
      <w:r w:rsidRPr="00492D81">
        <w:rPr>
          <w:rFonts w:ascii="Arial" w:hAnsi="Arial" w:cs="Arial"/>
          <w:sz w:val="22"/>
          <w:lang w:val="en-US"/>
        </w:rPr>
        <w:t>, calculated as max–min) were used as integrative indicators of drought tolerance stability.</w:t>
      </w:r>
    </w:p>
    <w:p w14:paraId="443DF7F1" w14:textId="46FB5CE6"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Mean values were calculated for each genotype based on three independent biological replicates. Accessions were classified into tolerance groups based on thresholds of S and </w:t>
      </w:r>
      <w:r w:rsidRPr="00492D81">
        <w:rPr>
          <w:rFonts w:ascii="Arial" w:hAnsi="Arial" w:cs="Arial"/>
          <w:sz w:val="22"/>
        </w:rPr>
        <w:t>Δ</w:t>
      </w:r>
      <w:r w:rsidRPr="00492D81">
        <w:rPr>
          <w:rFonts w:ascii="Arial" w:hAnsi="Arial" w:cs="Arial"/>
          <w:sz w:val="22"/>
          <w:lang w:val="en-US"/>
        </w:rPr>
        <w:t>, reflecting stability of water retention across developmental stages.</w:t>
      </w:r>
    </w:p>
    <w:p w14:paraId="3427B48E" w14:textId="55BA4A8D" w:rsidR="00147A9A" w:rsidRPr="00492D81" w:rsidRDefault="00147A9A" w:rsidP="00B52FF9">
      <w:pPr>
        <w:jc w:val="both"/>
        <w:rPr>
          <w:rFonts w:ascii="Arial" w:hAnsi="Arial" w:cs="Arial"/>
          <w:sz w:val="22"/>
          <w:lang w:val="en-US"/>
        </w:rPr>
      </w:pPr>
      <w:r w:rsidRPr="00492D81">
        <w:rPr>
          <w:rFonts w:ascii="Arial" w:hAnsi="Arial" w:cs="Arial"/>
          <w:sz w:val="22"/>
          <w:lang w:val="en-US"/>
        </w:rPr>
        <w:t xml:space="preserve">Statistical analysis was performed using one-way ANOVA with genotype as the main factor. Mean values were compared using the Least Significant Difference (LSD) test at p &lt; 0.05. </w:t>
      </w:r>
      <w:r w:rsidRPr="00492D81">
        <w:rPr>
          <w:rFonts w:ascii="Arial" w:hAnsi="Arial" w:cs="Arial"/>
          <w:sz w:val="22"/>
          <w:lang w:val="en-US"/>
        </w:rPr>
        <w:lastRenderedPageBreak/>
        <w:t>Standard errors (SE) were calculated for all means to indicate the variability within replicates. All statistical calculations were performed in MS Excel</w:t>
      </w:r>
      <w:r w:rsidR="00354FBF" w:rsidRPr="00492D81">
        <w:rPr>
          <w:rFonts w:ascii="Arial" w:hAnsi="Arial" w:cs="Arial"/>
          <w:sz w:val="22"/>
          <w:lang w:val="en-US"/>
        </w:rPr>
        <w:t>.</w:t>
      </w:r>
    </w:p>
    <w:p w14:paraId="185DA1FC" w14:textId="56E94317" w:rsidR="0093338B" w:rsidRPr="00492D81" w:rsidRDefault="0093338B" w:rsidP="00B52FF9">
      <w:pPr>
        <w:jc w:val="both"/>
        <w:rPr>
          <w:rFonts w:ascii="Arial" w:hAnsi="Arial" w:cs="Arial"/>
          <w:sz w:val="22"/>
          <w:lang w:val="en-US"/>
        </w:rPr>
      </w:pPr>
      <w:r w:rsidRPr="00492D81">
        <w:rPr>
          <w:rFonts w:ascii="Arial" w:hAnsi="Arial" w:cs="Arial"/>
          <w:sz w:val="22"/>
          <w:lang w:val="en-US"/>
        </w:rPr>
        <w:t>RESULTS AND DISCUSSION</w:t>
      </w:r>
    </w:p>
    <w:p w14:paraId="4DBFBD7F" w14:textId="0FBE6CDC" w:rsidR="00ED2D5B" w:rsidRPr="00492D81" w:rsidRDefault="00ED2D5B" w:rsidP="00B52FF9">
      <w:pPr>
        <w:jc w:val="both"/>
        <w:rPr>
          <w:rFonts w:ascii="Arial" w:hAnsi="Arial" w:cs="Arial"/>
          <w:sz w:val="22"/>
          <w:lang w:val="en-US"/>
        </w:rPr>
      </w:pPr>
      <w:r w:rsidRPr="00492D81">
        <w:rPr>
          <w:rFonts w:ascii="Arial" w:hAnsi="Arial" w:cs="Arial"/>
          <w:sz w:val="22"/>
          <w:lang w:val="en-US"/>
        </w:rPr>
        <w:t>W</w:t>
      </w:r>
      <w:r w:rsidRPr="00492D81">
        <w:rPr>
          <w:rFonts w:ascii="Arial" w:hAnsi="Arial" w:cs="Arial"/>
          <w:sz w:val="22"/>
          <w:lang w:val="en-US"/>
        </w:rPr>
        <w:t>ater-holding capacity</w:t>
      </w:r>
      <w:r w:rsidRPr="00492D81">
        <w:rPr>
          <w:lang w:val="en-US"/>
        </w:rPr>
        <w:t xml:space="preserve"> varied significantly among accessions and </w:t>
      </w:r>
      <w:proofErr w:type="spellStart"/>
      <w:r w:rsidRPr="00492D81">
        <w:rPr>
          <w:lang w:val="en-US"/>
        </w:rPr>
        <w:t>phenological</w:t>
      </w:r>
      <w:proofErr w:type="spellEnd"/>
      <w:r w:rsidRPr="00492D81">
        <w:rPr>
          <w:lang w:val="en-US"/>
        </w:rPr>
        <w:t xml:space="preserve"> stages. Early vegetative growth (bud formation) showed relatively uniform </w:t>
      </w:r>
      <w:r w:rsidRPr="00492D81">
        <w:rPr>
          <w:rFonts w:ascii="Arial" w:hAnsi="Arial" w:cs="Arial"/>
          <w:sz w:val="22"/>
          <w:lang w:val="en-US"/>
        </w:rPr>
        <w:t>water-holding capacity</w:t>
      </w:r>
      <w:r w:rsidRPr="00492D81">
        <w:rPr>
          <w:lang w:val="en-US"/>
        </w:rPr>
        <w:t xml:space="preserve"> values (78–82%), indicating minimal moisture stress. However, during flowering, </w:t>
      </w:r>
      <w:r w:rsidRPr="00492D81">
        <w:rPr>
          <w:rFonts w:ascii="Arial" w:hAnsi="Arial" w:cs="Arial"/>
          <w:sz w:val="22"/>
          <w:lang w:val="en-US"/>
        </w:rPr>
        <w:t>water-holding capacity</w:t>
      </w:r>
      <w:r w:rsidRPr="00492D81">
        <w:rPr>
          <w:lang w:val="en-US"/>
        </w:rPr>
        <w:t xml:space="preserve"> divergence among genotypes sharply increased.</w:t>
      </w:r>
    </w:p>
    <w:p w14:paraId="5B1BF452" w14:textId="005A6F61"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The leaf </w:t>
      </w:r>
      <w:r w:rsidR="00354FBF" w:rsidRPr="00492D81">
        <w:rPr>
          <w:rFonts w:ascii="Arial" w:hAnsi="Arial" w:cs="Arial"/>
          <w:sz w:val="22"/>
          <w:lang w:val="en-US"/>
        </w:rPr>
        <w:t>water-holding capacity</w:t>
      </w:r>
      <w:r w:rsidRPr="00492D81">
        <w:rPr>
          <w:rFonts w:ascii="Arial" w:hAnsi="Arial" w:cs="Arial"/>
          <w:sz w:val="22"/>
          <w:lang w:val="en-US"/>
        </w:rPr>
        <w:t xml:space="preserve"> varied markedly among the evaluated S. </w:t>
      </w:r>
      <w:proofErr w:type="spellStart"/>
      <w:r w:rsidRPr="00492D81">
        <w:rPr>
          <w:rFonts w:ascii="Arial" w:hAnsi="Arial" w:cs="Arial"/>
          <w:sz w:val="22"/>
          <w:lang w:val="en-US"/>
        </w:rPr>
        <w:t>indicum</w:t>
      </w:r>
      <w:proofErr w:type="spellEnd"/>
      <w:r w:rsidRPr="00492D81">
        <w:rPr>
          <w:rFonts w:ascii="Arial" w:hAnsi="Arial" w:cs="Arial"/>
          <w:sz w:val="22"/>
          <w:lang w:val="en-US"/>
        </w:rPr>
        <w:t xml:space="preserve"> accessions and across </w:t>
      </w:r>
      <w:proofErr w:type="spellStart"/>
      <w:r w:rsidRPr="00492D81">
        <w:rPr>
          <w:rFonts w:ascii="Arial" w:hAnsi="Arial" w:cs="Arial"/>
          <w:sz w:val="22"/>
          <w:lang w:val="en-US"/>
        </w:rPr>
        <w:t>phenological</w:t>
      </w:r>
      <w:proofErr w:type="spellEnd"/>
      <w:r w:rsidRPr="00492D81">
        <w:rPr>
          <w:rFonts w:ascii="Arial" w:hAnsi="Arial" w:cs="Arial"/>
          <w:sz w:val="22"/>
          <w:lang w:val="en-US"/>
        </w:rPr>
        <w:t xml:space="preserve"> stages. Although most accessions maintained relatively similar </w:t>
      </w:r>
      <w:r w:rsidR="00354FBF" w:rsidRPr="00492D81">
        <w:rPr>
          <w:rFonts w:ascii="Arial" w:hAnsi="Arial" w:cs="Arial"/>
          <w:sz w:val="22"/>
          <w:lang w:val="en-US"/>
        </w:rPr>
        <w:t>water-holding capacity</w:t>
      </w:r>
      <w:r w:rsidRPr="00492D81">
        <w:rPr>
          <w:rFonts w:ascii="Arial" w:hAnsi="Arial" w:cs="Arial"/>
          <w:sz w:val="22"/>
          <w:lang w:val="en-US"/>
        </w:rPr>
        <w:t xml:space="preserve"> values during the bud formation stage, the divergence between genotypes became pronounced during flowering. This period coincided with high atmospheric vapor pressure deficit and represents a documented physiological bottleneck for sesame under </w:t>
      </w:r>
      <w:proofErr w:type="spellStart"/>
      <w:r w:rsidRPr="00492D81">
        <w:rPr>
          <w:rFonts w:ascii="Arial" w:hAnsi="Arial" w:cs="Arial"/>
          <w:sz w:val="22"/>
          <w:lang w:val="en-US"/>
        </w:rPr>
        <w:t>rainfed</w:t>
      </w:r>
      <w:proofErr w:type="spellEnd"/>
      <w:r w:rsidRPr="00492D81">
        <w:rPr>
          <w:rFonts w:ascii="Arial" w:hAnsi="Arial" w:cs="Arial"/>
          <w:sz w:val="22"/>
          <w:lang w:val="en-US"/>
        </w:rPr>
        <w:t xml:space="preserve"> conditions. Genotypes capable of sustaining </w:t>
      </w:r>
      <w:r w:rsidR="00354FBF" w:rsidRPr="00492D81">
        <w:rPr>
          <w:rFonts w:ascii="Arial" w:hAnsi="Arial" w:cs="Arial"/>
          <w:sz w:val="22"/>
          <w:lang w:val="en-US"/>
        </w:rPr>
        <w:t>water-holding capacity</w:t>
      </w:r>
      <w:r w:rsidRPr="00492D81">
        <w:rPr>
          <w:rFonts w:ascii="Arial" w:hAnsi="Arial" w:cs="Arial"/>
          <w:sz w:val="22"/>
          <w:lang w:val="en-US"/>
        </w:rPr>
        <w:t xml:space="preserve"> during flowering are likely to maintain mesophyll turgor and metabolic activity, supporting continued reproductive development despite water deficit</w:t>
      </w:r>
      <w:r w:rsidR="0093338B" w:rsidRPr="00492D81">
        <w:rPr>
          <w:rFonts w:ascii="Arial" w:hAnsi="Arial" w:cs="Arial"/>
          <w:sz w:val="22"/>
          <w:lang w:val="en-US"/>
        </w:rPr>
        <w:t>.</w:t>
      </w:r>
      <w:r w:rsidR="00F41699" w:rsidRPr="00492D81">
        <w:rPr>
          <w:rFonts w:ascii="Arial" w:hAnsi="Arial" w:cs="Arial"/>
          <w:sz w:val="22"/>
          <w:lang w:val="en-US"/>
        </w:rPr>
        <w:t xml:space="preserve"> The comparative </w:t>
      </w:r>
      <w:r w:rsidR="00354FBF" w:rsidRPr="00492D81">
        <w:rPr>
          <w:rFonts w:ascii="Arial" w:hAnsi="Arial" w:cs="Arial"/>
          <w:sz w:val="22"/>
          <w:lang w:val="en-US"/>
        </w:rPr>
        <w:t>water-holding capacity</w:t>
      </w:r>
      <w:r w:rsidR="00F41699" w:rsidRPr="00492D81">
        <w:rPr>
          <w:rFonts w:ascii="Arial" w:hAnsi="Arial" w:cs="Arial"/>
          <w:sz w:val="22"/>
          <w:lang w:val="en-US"/>
        </w:rPr>
        <w:t xml:space="preserve"> values for each genotype at the three developmental stages are presented in Table 2. As seen from Table 2, the </w:t>
      </w:r>
      <w:r w:rsidR="00354FBF" w:rsidRPr="00492D81">
        <w:rPr>
          <w:rFonts w:ascii="Arial" w:hAnsi="Arial" w:cs="Arial"/>
          <w:sz w:val="22"/>
          <w:lang w:val="en-US"/>
        </w:rPr>
        <w:t>water-holding capacity</w:t>
      </w:r>
      <w:r w:rsidR="00F41699" w:rsidRPr="00492D81">
        <w:rPr>
          <w:rFonts w:ascii="Arial" w:hAnsi="Arial" w:cs="Arial"/>
          <w:sz w:val="22"/>
          <w:lang w:val="en-US"/>
        </w:rPr>
        <w:t xml:space="preserve"> values during bud formation were relatively similar among accessions, while stronger differentiation emerged at flowering. </w:t>
      </w:r>
    </w:p>
    <w:p w14:paraId="6F984F12" w14:textId="4B3C8D0D" w:rsidR="00D41414" w:rsidRPr="00492D81" w:rsidRDefault="00D41414" w:rsidP="00354FBF">
      <w:pPr>
        <w:jc w:val="center"/>
        <w:rPr>
          <w:rFonts w:ascii="Arial" w:hAnsi="Arial" w:cs="Arial"/>
          <w:sz w:val="22"/>
          <w:lang w:val="en-US"/>
        </w:rPr>
      </w:pPr>
      <w:r w:rsidRPr="00492D81">
        <w:rPr>
          <w:rFonts w:ascii="Arial" w:hAnsi="Arial" w:cs="Arial"/>
          <w:sz w:val="22"/>
          <w:lang w:val="en-US"/>
        </w:rPr>
        <w:t>Table 2</w:t>
      </w:r>
      <w:r w:rsidR="005D33E2" w:rsidRPr="00492D81">
        <w:rPr>
          <w:rFonts w:ascii="Arial" w:hAnsi="Arial" w:cs="Arial"/>
          <w:sz w:val="22"/>
          <w:lang w:val="en-US"/>
        </w:rPr>
        <w:t xml:space="preserve">: </w:t>
      </w:r>
      <w:r w:rsidRPr="00492D81">
        <w:rPr>
          <w:rFonts w:ascii="Arial" w:hAnsi="Arial" w:cs="Arial"/>
          <w:sz w:val="22"/>
          <w:lang w:val="en-US"/>
        </w:rPr>
        <w:t xml:space="preserve">Leaf </w:t>
      </w:r>
      <w:r w:rsidR="00354FBF" w:rsidRPr="00492D81">
        <w:rPr>
          <w:rFonts w:ascii="Arial" w:hAnsi="Arial" w:cs="Arial"/>
          <w:sz w:val="22"/>
          <w:lang w:val="en-US"/>
        </w:rPr>
        <w:t>water-holding capacity</w:t>
      </w:r>
      <w:r w:rsidRPr="00492D81">
        <w:rPr>
          <w:rFonts w:ascii="Arial" w:hAnsi="Arial" w:cs="Arial"/>
          <w:sz w:val="22"/>
          <w:lang w:val="en-US"/>
        </w:rPr>
        <w:t xml:space="preserve"> of Foreign </w:t>
      </w:r>
      <w:proofErr w:type="spellStart"/>
      <w:r w:rsidRPr="00492D81">
        <w:rPr>
          <w:rFonts w:ascii="Arial" w:hAnsi="Arial" w:cs="Arial"/>
          <w:sz w:val="22"/>
          <w:lang w:val="en-US"/>
        </w:rPr>
        <w:t>Sesamum</w:t>
      </w:r>
      <w:proofErr w:type="spellEnd"/>
      <w:r w:rsidRPr="00492D81">
        <w:rPr>
          <w:rFonts w:ascii="Arial" w:hAnsi="Arial" w:cs="Arial"/>
          <w:sz w:val="22"/>
          <w:lang w:val="en-US"/>
        </w:rPr>
        <w:t xml:space="preserve"> </w:t>
      </w:r>
      <w:proofErr w:type="spellStart"/>
      <w:r w:rsidRPr="00492D81">
        <w:rPr>
          <w:rFonts w:ascii="Arial" w:hAnsi="Arial" w:cs="Arial"/>
          <w:sz w:val="22"/>
          <w:lang w:val="en-US"/>
        </w:rPr>
        <w:t>indicum</w:t>
      </w:r>
      <w:proofErr w:type="spellEnd"/>
      <w:r w:rsidRPr="00492D81">
        <w:rPr>
          <w:rFonts w:ascii="Arial" w:hAnsi="Arial" w:cs="Arial"/>
          <w:sz w:val="22"/>
          <w:lang w:val="en-US"/>
        </w:rPr>
        <w:t xml:space="preserve"> L. Accessions Across Phenological Stages.</w:t>
      </w:r>
    </w:p>
    <w:tbl>
      <w:tblPr>
        <w:tblStyle w:val="a6"/>
        <w:tblW w:w="9182" w:type="dxa"/>
        <w:tblLook w:val="04A0" w:firstRow="1" w:lastRow="0" w:firstColumn="1" w:lastColumn="0" w:noHBand="0" w:noVBand="1"/>
      </w:tblPr>
      <w:tblGrid>
        <w:gridCol w:w="461"/>
        <w:gridCol w:w="1980"/>
        <w:gridCol w:w="767"/>
        <w:gridCol w:w="767"/>
        <w:gridCol w:w="767"/>
        <w:gridCol w:w="767"/>
        <w:gridCol w:w="1262"/>
        <w:gridCol w:w="2411"/>
      </w:tblGrid>
      <w:tr w:rsidR="00B52FF9" w:rsidRPr="00492D81" w14:paraId="77A71B6D" w14:textId="77777777" w:rsidTr="00147A9A">
        <w:trPr>
          <w:trHeight w:val="141"/>
        </w:trPr>
        <w:tc>
          <w:tcPr>
            <w:tcW w:w="461" w:type="dxa"/>
            <w:vMerge w:val="restart"/>
          </w:tcPr>
          <w:p w14:paraId="411E522F" w14:textId="77777777" w:rsidR="00D41414" w:rsidRPr="00492D81" w:rsidRDefault="00D41414" w:rsidP="00C0395F">
            <w:pPr>
              <w:rPr>
                <w:rFonts w:ascii="Arial" w:hAnsi="Arial" w:cs="Arial"/>
                <w:sz w:val="22"/>
              </w:rPr>
            </w:pPr>
            <w:r w:rsidRPr="00492D81">
              <w:rPr>
                <w:rFonts w:ascii="Arial" w:hAnsi="Arial" w:cs="Arial"/>
                <w:sz w:val="22"/>
              </w:rPr>
              <w:t>№</w:t>
            </w:r>
          </w:p>
        </w:tc>
        <w:tc>
          <w:tcPr>
            <w:tcW w:w="1980" w:type="dxa"/>
            <w:vMerge w:val="restart"/>
          </w:tcPr>
          <w:p w14:paraId="4343BD99" w14:textId="77777777" w:rsidR="00D41414" w:rsidRPr="00492D81" w:rsidRDefault="00D41414" w:rsidP="00C0395F">
            <w:pPr>
              <w:rPr>
                <w:rFonts w:ascii="Arial" w:hAnsi="Arial" w:cs="Arial"/>
                <w:sz w:val="22"/>
              </w:rPr>
            </w:pPr>
            <w:r w:rsidRPr="00492D81">
              <w:rPr>
                <w:rFonts w:ascii="Arial" w:hAnsi="Arial" w:cs="Arial"/>
                <w:sz w:val="22"/>
              </w:rPr>
              <w:t>Accession</w:t>
            </w:r>
          </w:p>
        </w:tc>
        <w:tc>
          <w:tcPr>
            <w:tcW w:w="2301" w:type="dxa"/>
            <w:gridSpan w:val="3"/>
          </w:tcPr>
          <w:p w14:paraId="18CD7F56" w14:textId="1BF550E9" w:rsidR="00D41414" w:rsidRPr="00492D81" w:rsidRDefault="00D41414" w:rsidP="00147A9A">
            <w:pPr>
              <w:jc w:val="center"/>
              <w:rPr>
                <w:rFonts w:ascii="Arial" w:hAnsi="Arial" w:cs="Arial"/>
                <w:sz w:val="22"/>
                <w:lang w:val="en-US"/>
              </w:rPr>
            </w:pPr>
            <w:r w:rsidRPr="00492D81">
              <w:rPr>
                <w:rFonts w:ascii="Arial" w:hAnsi="Arial" w:cs="Arial"/>
                <w:sz w:val="22"/>
                <w:lang w:val="en-US"/>
              </w:rPr>
              <w:t xml:space="preserve">Leaf </w:t>
            </w:r>
            <w:r w:rsidR="00354FBF" w:rsidRPr="00492D81">
              <w:rPr>
                <w:rFonts w:ascii="Arial" w:hAnsi="Arial" w:cs="Arial"/>
                <w:sz w:val="22"/>
                <w:lang w:val="en-US"/>
              </w:rPr>
              <w:t>water-holding capacity</w:t>
            </w:r>
            <w:r w:rsidRPr="00492D81">
              <w:rPr>
                <w:rFonts w:ascii="Arial" w:hAnsi="Arial" w:cs="Arial"/>
                <w:sz w:val="22"/>
                <w:lang w:val="en-US"/>
              </w:rPr>
              <w:t>, %</w:t>
            </w:r>
          </w:p>
        </w:tc>
        <w:tc>
          <w:tcPr>
            <w:tcW w:w="767" w:type="dxa"/>
            <w:vMerge w:val="restart"/>
          </w:tcPr>
          <w:p w14:paraId="1E9AB72C" w14:textId="77777777" w:rsidR="00D41414" w:rsidRPr="00492D81" w:rsidRDefault="00D41414" w:rsidP="00C0395F">
            <w:pPr>
              <w:rPr>
                <w:rFonts w:ascii="Arial" w:hAnsi="Arial" w:cs="Arial"/>
                <w:sz w:val="22"/>
                <w:lang w:val="en-US"/>
              </w:rPr>
            </w:pPr>
          </w:p>
          <w:p w14:paraId="3071DDEA" w14:textId="77777777" w:rsidR="00D41414" w:rsidRPr="00492D81" w:rsidRDefault="00D41414" w:rsidP="00C0395F">
            <w:pPr>
              <w:rPr>
                <w:rFonts w:ascii="Arial" w:hAnsi="Arial" w:cs="Arial"/>
                <w:sz w:val="22"/>
                <w:lang w:val="en-US"/>
              </w:rPr>
            </w:pPr>
          </w:p>
          <w:p w14:paraId="1B5B2610" w14:textId="77777777" w:rsidR="00D41414" w:rsidRPr="00492D81" w:rsidRDefault="00D41414" w:rsidP="00B52FF9">
            <w:pPr>
              <w:jc w:val="center"/>
              <w:rPr>
                <w:rFonts w:ascii="Arial" w:hAnsi="Arial" w:cs="Arial"/>
                <w:sz w:val="22"/>
              </w:rPr>
            </w:pPr>
            <w:r w:rsidRPr="00492D81">
              <w:rPr>
                <w:rFonts w:ascii="Arial" w:hAnsi="Arial" w:cs="Arial"/>
                <w:sz w:val="22"/>
              </w:rPr>
              <w:t>S (min)</w:t>
            </w:r>
          </w:p>
        </w:tc>
        <w:tc>
          <w:tcPr>
            <w:tcW w:w="1262" w:type="dxa"/>
            <w:vMerge w:val="restart"/>
          </w:tcPr>
          <w:p w14:paraId="12CFF54E" w14:textId="77777777" w:rsidR="00D41414" w:rsidRPr="00492D81" w:rsidRDefault="00D41414" w:rsidP="00C0395F">
            <w:pPr>
              <w:rPr>
                <w:rFonts w:ascii="Arial" w:hAnsi="Arial" w:cs="Arial"/>
                <w:sz w:val="22"/>
              </w:rPr>
            </w:pPr>
          </w:p>
          <w:p w14:paraId="4F025B5F" w14:textId="77777777" w:rsidR="00D41414" w:rsidRPr="00492D81" w:rsidRDefault="00D41414" w:rsidP="00C0395F">
            <w:pPr>
              <w:rPr>
                <w:rFonts w:ascii="Arial" w:hAnsi="Arial" w:cs="Arial"/>
                <w:sz w:val="22"/>
              </w:rPr>
            </w:pPr>
          </w:p>
          <w:p w14:paraId="28782188" w14:textId="77777777" w:rsidR="00D41414" w:rsidRPr="00492D81" w:rsidRDefault="00D41414" w:rsidP="00C0395F">
            <w:pPr>
              <w:rPr>
                <w:rFonts w:ascii="Arial" w:hAnsi="Arial" w:cs="Arial"/>
                <w:sz w:val="22"/>
              </w:rPr>
            </w:pPr>
            <w:r w:rsidRPr="00492D81">
              <w:rPr>
                <w:rFonts w:ascii="Arial" w:hAnsi="Arial" w:cs="Arial"/>
                <w:sz w:val="22"/>
              </w:rPr>
              <w:t>Δ (max−min)</w:t>
            </w:r>
          </w:p>
        </w:tc>
        <w:tc>
          <w:tcPr>
            <w:tcW w:w="2411" w:type="dxa"/>
            <w:vMerge w:val="restart"/>
          </w:tcPr>
          <w:p w14:paraId="23AB25F7" w14:textId="77777777" w:rsidR="00D41414" w:rsidRPr="00492D81" w:rsidRDefault="00D41414" w:rsidP="00C0395F">
            <w:pPr>
              <w:rPr>
                <w:rFonts w:ascii="Arial" w:hAnsi="Arial" w:cs="Arial"/>
                <w:sz w:val="22"/>
              </w:rPr>
            </w:pPr>
          </w:p>
          <w:p w14:paraId="77DC3A1C" w14:textId="77777777" w:rsidR="00D41414" w:rsidRPr="00492D81" w:rsidRDefault="00D41414" w:rsidP="00C0395F">
            <w:pPr>
              <w:rPr>
                <w:rFonts w:ascii="Arial" w:hAnsi="Arial" w:cs="Arial"/>
                <w:sz w:val="22"/>
              </w:rPr>
            </w:pPr>
          </w:p>
          <w:p w14:paraId="56AE4C04" w14:textId="77777777" w:rsidR="00D41414" w:rsidRPr="00492D81" w:rsidRDefault="00D41414" w:rsidP="00C0395F">
            <w:pPr>
              <w:rPr>
                <w:rFonts w:ascii="Arial" w:hAnsi="Arial" w:cs="Arial"/>
                <w:sz w:val="22"/>
              </w:rPr>
            </w:pPr>
            <w:r w:rsidRPr="00492D81">
              <w:rPr>
                <w:rFonts w:ascii="Arial" w:hAnsi="Arial" w:cs="Arial"/>
                <w:sz w:val="22"/>
              </w:rPr>
              <w:t>Tolerance class</w:t>
            </w:r>
          </w:p>
        </w:tc>
      </w:tr>
      <w:tr w:rsidR="00B52FF9" w:rsidRPr="00492D81" w14:paraId="5055B950" w14:textId="77777777" w:rsidTr="00422E26">
        <w:trPr>
          <w:trHeight w:val="1373"/>
        </w:trPr>
        <w:tc>
          <w:tcPr>
            <w:tcW w:w="461" w:type="dxa"/>
            <w:vMerge/>
          </w:tcPr>
          <w:p w14:paraId="60D42CF7" w14:textId="77777777" w:rsidR="00D41414" w:rsidRPr="00492D81" w:rsidRDefault="00D41414" w:rsidP="00C0395F">
            <w:pPr>
              <w:rPr>
                <w:rFonts w:ascii="Arial" w:hAnsi="Arial" w:cs="Arial"/>
                <w:sz w:val="22"/>
              </w:rPr>
            </w:pPr>
          </w:p>
        </w:tc>
        <w:tc>
          <w:tcPr>
            <w:tcW w:w="1980" w:type="dxa"/>
            <w:vMerge/>
          </w:tcPr>
          <w:p w14:paraId="46CDF00C" w14:textId="77777777" w:rsidR="00D41414" w:rsidRPr="00492D81" w:rsidRDefault="00D41414" w:rsidP="00C0395F">
            <w:pPr>
              <w:rPr>
                <w:rFonts w:ascii="Arial" w:hAnsi="Arial" w:cs="Arial"/>
                <w:sz w:val="22"/>
              </w:rPr>
            </w:pPr>
          </w:p>
        </w:tc>
        <w:tc>
          <w:tcPr>
            <w:tcW w:w="767" w:type="dxa"/>
            <w:textDirection w:val="btLr"/>
          </w:tcPr>
          <w:p w14:paraId="657EE0E9" w14:textId="77777777" w:rsidR="00D41414" w:rsidRPr="00492D81" w:rsidRDefault="00D41414" w:rsidP="00C0395F">
            <w:pPr>
              <w:rPr>
                <w:rFonts w:ascii="Arial" w:hAnsi="Arial" w:cs="Arial"/>
                <w:sz w:val="22"/>
              </w:rPr>
            </w:pPr>
            <w:r w:rsidRPr="00492D81">
              <w:rPr>
                <w:rFonts w:ascii="Arial" w:hAnsi="Arial" w:cs="Arial"/>
                <w:sz w:val="22"/>
              </w:rPr>
              <w:t>Bud Formation</w:t>
            </w:r>
          </w:p>
        </w:tc>
        <w:tc>
          <w:tcPr>
            <w:tcW w:w="767" w:type="dxa"/>
            <w:textDirection w:val="btLr"/>
          </w:tcPr>
          <w:p w14:paraId="4F8741B4" w14:textId="77777777" w:rsidR="00D41414" w:rsidRPr="00492D81" w:rsidRDefault="00D41414" w:rsidP="00C0395F">
            <w:pPr>
              <w:rPr>
                <w:rFonts w:ascii="Arial" w:hAnsi="Arial" w:cs="Arial"/>
                <w:sz w:val="22"/>
              </w:rPr>
            </w:pPr>
            <w:r w:rsidRPr="00492D81">
              <w:rPr>
                <w:rFonts w:ascii="Arial" w:hAnsi="Arial" w:cs="Arial"/>
                <w:sz w:val="22"/>
              </w:rPr>
              <w:t>Flowering</w:t>
            </w:r>
          </w:p>
        </w:tc>
        <w:tc>
          <w:tcPr>
            <w:tcW w:w="767" w:type="dxa"/>
            <w:textDirection w:val="btLr"/>
          </w:tcPr>
          <w:p w14:paraId="12F08849" w14:textId="77777777" w:rsidR="00D41414" w:rsidRPr="00492D81" w:rsidRDefault="00D41414" w:rsidP="00C0395F">
            <w:pPr>
              <w:rPr>
                <w:rFonts w:ascii="Arial" w:hAnsi="Arial" w:cs="Arial"/>
                <w:sz w:val="22"/>
              </w:rPr>
            </w:pPr>
            <w:r w:rsidRPr="00492D81">
              <w:rPr>
                <w:rFonts w:ascii="Arial" w:hAnsi="Arial" w:cs="Arial"/>
                <w:sz w:val="22"/>
              </w:rPr>
              <w:t>Maturation</w:t>
            </w:r>
          </w:p>
        </w:tc>
        <w:tc>
          <w:tcPr>
            <w:tcW w:w="767" w:type="dxa"/>
            <w:vMerge/>
          </w:tcPr>
          <w:p w14:paraId="30A90F98" w14:textId="77777777" w:rsidR="00D41414" w:rsidRPr="00492D81" w:rsidRDefault="00D41414" w:rsidP="00C0395F">
            <w:pPr>
              <w:rPr>
                <w:rFonts w:ascii="Arial" w:hAnsi="Arial" w:cs="Arial"/>
                <w:sz w:val="22"/>
              </w:rPr>
            </w:pPr>
          </w:p>
        </w:tc>
        <w:tc>
          <w:tcPr>
            <w:tcW w:w="1262" w:type="dxa"/>
            <w:vMerge/>
          </w:tcPr>
          <w:p w14:paraId="60C80119" w14:textId="77777777" w:rsidR="00D41414" w:rsidRPr="00492D81" w:rsidRDefault="00D41414" w:rsidP="00C0395F">
            <w:pPr>
              <w:rPr>
                <w:rFonts w:ascii="Arial" w:hAnsi="Arial" w:cs="Arial"/>
                <w:sz w:val="22"/>
              </w:rPr>
            </w:pPr>
          </w:p>
        </w:tc>
        <w:tc>
          <w:tcPr>
            <w:tcW w:w="2411" w:type="dxa"/>
            <w:vMerge/>
          </w:tcPr>
          <w:p w14:paraId="73DF15D6" w14:textId="77777777" w:rsidR="00D41414" w:rsidRPr="00492D81" w:rsidRDefault="00D41414" w:rsidP="00C0395F">
            <w:pPr>
              <w:rPr>
                <w:rFonts w:ascii="Arial" w:hAnsi="Arial" w:cs="Arial"/>
                <w:sz w:val="22"/>
              </w:rPr>
            </w:pPr>
          </w:p>
        </w:tc>
      </w:tr>
      <w:tr w:rsidR="00B52FF9" w:rsidRPr="00492D81" w14:paraId="7D639973" w14:textId="77777777" w:rsidTr="00422E26">
        <w:trPr>
          <w:trHeight w:val="51"/>
        </w:trPr>
        <w:tc>
          <w:tcPr>
            <w:tcW w:w="461" w:type="dxa"/>
          </w:tcPr>
          <w:p w14:paraId="03B31499" w14:textId="77777777" w:rsidR="00D41414" w:rsidRPr="00492D81" w:rsidRDefault="00D41414" w:rsidP="00C0395F">
            <w:pPr>
              <w:rPr>
                <w:rFonts w:ascii="Arial" w:hAnsi="Arial" w:cs="Arial"/>
                <w:sz w:val="22"/>
              </w:rPr>
            </w:pPr>
            <w:r w:rsidRPr="00492D81">
              <w:rPr>
                <w:rFonts w:ascii="Arial" w:hAnsi="Arial" w:cs="Arial"/>
                <w:sz w:val="22"/>
              </w:rPr>
              <w:t>1</w:t>
            </w:r>
          </w:p>
        </w:tc>
        <w:tc>
          <w:tcPr>
            <w:tcW w:w="1980" w:type="dxa"/>
          </w:tcPr>
          <w:p w14:paraId="0829DF97" w14:textId="77777777" w:rsidR="00D41414" w:rsidRPr="00492D81" w:rsidRDefault="00D41414" w:rsidP="00C0395F">
            <w:pPr>
              <w:rPr>
                <w:rFonts w:ascii="Arial" w:hAnsi="Arial" w:cs="Arial"/>
                <w:sz w:val="22"/>
              </w:rPr>
            </w:pPr>
            <w:r w:rsidRPr="00492D81">
              <w:rPr>
                <w:rFonts w:ascii="Arial" w:hAnsi="Arial" w:cs="Arial"/>
                <w:sz w:val="22"/>
              </w:rPr>
              <w:t xml:space="preserve"> Tashkentskiy-122 </w:t>
            </w:r>
          </w:p>
        </w:tc>
        <w:tc>
          <w:tcPr>
            <w:tcW w:w="767" w:type="dxa"/>
          </w:tcPr>
          <w:p w14:paraId="49736B90" w14:textId="29B31809" w:rsidR="00D41414" w:rsidRPr="00492D81" w:rsidRDefault="00D41414" w:rsidP="00C0395F">
            <w:pPr>
              <w:rPr>
                <w:rFonts w:ascii="Arial" w:hAnsi="Arial" w:cs="Arial"/>
                <w:sz w:val="22"/>
              </w:rPr>
            </w:pPr>
            <w:r w:rsidRPr="00492D81">
              <w:rPr>
                <w:rFonts w:ascii="Arial" w:hAnsi="Arial" w:cs="Arial"/>
                <w:sz w:val="22"/>
              </w:rPr>
              <w:t>78</w:t>
            </w:r>
            <w:r w:rsidR="003E2F06" w:rsidRPr="00492D81">
              <w:rPr>
                <w:rFonts w:ascii="Arial" w:hAnsi="Arial" w:cs="Arial"/>
                <w:sz w:val="22"/>
              </w:rPr>
              <w:t>.</w:t>
            </w:r>
            <w:r w:rsidRPr="00492D81">
              <w:rPr>
                <w:rFonts w:ascii="Arial" w:hAnsi="Arial" w:cs="Arial"/>
                <w:sz w:val="22"/>
              </w:rPr>
              <w:t>33</w:t>
            </w:r>
          </w:p>
        </w:tc>
        <w:tc>
          <w:tcPr>
            <w:tcW w:w="767" w:type="dxa"/>
          </w:tcPr>
          <w:p w14:paraId="6BF246A1" w14:textId="6818EEBD" w:rsidR="00D41414" w:rsidRPr="00492D81" w:rsidRDefault="00D41414" w:rsidP="00C0395F">
            <w:pPr>
              <w:rPr>
                <w:rFonts w:ascii="Arial" w:hAnsi="Arial" w:cs="Arial"/>
                <w:sz w:val="22"/>
              </w:rPr>
            </w:pPr>
            <w:r w:rsidRPr="00492D81">
              <w:rPr>
                <w:rFonts w:ascii="Arial" w:hAnsi="Arial" w:cs="Arial"/>
                <w:sz w:val="22"/>
              </w:rPr>
              <w:t>63</w:t>
            </w:r>
            <w:r w:rsidR="003E2F06" w:rsidRPr="00492D81">
              <w:rPr>
                <w:rFonts w:ascii="Arial" w:hAnsi="Arial" w:cs="Arial"/>
                <w:sz w:val="22"/>
              </w:rPr>
              <w:t>.</w:t>
            </w:r>
            <w:r w:rsidRPr="00492D81">
              <w:rPr>
                <w:rFonts w:ascii="Arial" w:hAnsi="Arial" w:cs="Arial"/>
                <w:sz w:val="22"/>
              </w:rPr>
              <w:t>89</w:t>
            </w:r>
          </w:p>
        </w:tc>
        <w:tc>
          <w:tcPr>
            <w:tcW w:w="767" w:type="dxa"/>
          </w:tcPr>
          <w:p w14:paraId="488C8E17" w14:textId="4FE7E07E" w:rsidR="00D41414" w:rsidRPr="00492D81" w:rsidRDefault="00D41414" w:rsidP="00C0395F">
            <w:pPr>
              <w:rPr>
                <w:rFonts w:ascii="Arial" w:hAnsi="Arial" w:cs="Arial"/>
                <w:sz w:val="22"/>
              </w:rPr>
            </w:pPr>
            <w:r w:rsidRPr="00492D81">
              <w:rPr>
                <w:rFonts w:ascii="Arial" w:hAnsi="Arial" w:cs="Arial"/>
                <w:sz w:val="22"/>
              </w:rPr>
              <w:t>72</w:t>
            </w:r>
            <w:r w:rsidR="003E2F06" w:rsidRPr="00492D81">
              <w:rPr>
                <w:rFonts w:ascii="Arial" w:hAnsi="Arial" w:cs="Arial"/>
                <w:sz w:val="22"/>
              </w:rPr>
              <w:t>.</w:t>
            </w:r>
            <w:r w:rsidRPr="00492D81">
              <w:rPr>
                <w:rFonts w:ascii="Arial" w:hAnsi="Arial" w:cs="Arial"/>
                <w:sz w:val="22"/>
              </w:rPr>
              <w:t>29</w:t>
            </w:r>
          </w:p>
        </w:tc>
        <w:tc>
          <w:tcPr>
            <w:tcW w:w="767" w:type="dxa"/>
          </w:tcPr>
          <w:p w14:paraId="5333EF15" w14:textId="394F2289" w:rsidR="00D41414" w:rsidRPr="00492D81" w:rsidRDefault="00D41414" w:rsidP="00C0395F">
            <w:pPr>
              <w:rPr>
                <w:rFonts w:ascii="Arial" w:hAnsi="Arial" w:cs="Arial"/>
                <w:sz w:val="22"/>
              </w:rPr>
            </w:pPr>
            <w:r w:rsidRPr="00492D81">
              <w:rPr>
                <w:rFonts w:ascii="Arial" w:hAnsi="Arial" w:cs="Arial"/>
                <w:sz w:val="22"/>
              </w:rPr>
              <w:t>63</w:t>
            </w:r>
            <w:r w:rsidR="003E2F06" w:rsidRPr="00492D81">
              <w:rPr>
                <w:rFonts w:ascii="Arial" w:hAnsi="Arial" w:cs="Arial"/>
                <w:sz w:val="22"/>
              </w:rPr>
              <w:t>.</w:t>
            </w:r>
            <w:r w:rsidRPr="00492D81">
              <w:rPr>
                <w:rFonts w:ascii="Arial" w:hAnsi="Arial" w:cs="Arial"/>
                <w:sz w:val="22"/>
              </w:rPr>
              <w:t>89</w:t>
            </w:r>
          </w:p>
        </w:tc>
        <w:tc>
          <w:tcPr>
            <w:tcW w:w="1262" w:type="dxa"/>
          </w:tcPr>
          <w:p w14:paraId="0A67D398" w14:textId="321FF5C7" w:rsidR="00D41414" w:rsidRPr="00492D81" w:rsidRDefault="00D41414" w:rsidP="00C0395F">
            <w:pPr>
              <w:rPr>
                <w:rFonts w:ascii="Arial" w:hAnsi="Arial" w:cs="Arial"/>
                <w:sz w:val="22"/>
              </w:rPr>
            </w:pPr>
            <w:r w:rsidRPr="00492D81">
              <w:rPr>
                <w:rFonts w:ascii="Arial" w:hAnsi="Arial" w:cs="Arial"/>
                <w:sz w:val="22"/>
              </w:rPr>
              <w:t>14</w:t>
            </w:r>
            <w:r w:rsidR="003E2F06" w:rsidRPr="00492D81">
              <w:rPr>
                <w:rFonts w:ascii="Arial" w:hAnsi="Arial" w:cs="Arial"/>
                <w:sz w:val="22"/>
              </w:rPr>
              <w:t>.</w:t>
            </w:r>
            <w:r w:rsidRPr="00492D81">
              <w:rPr>
                <w:rFonts w:ascii="Arial" w:hAnsi="Arial" w:cs="Arial"/>
                <w:sz w:val="22"/>
              </w:rPr>
              <w:t>44</w:t>
            </w:r>
          </w:p>
        </w:tc>
        <w:tc>
          <w:tcPr>
            <w:tcW w:w="2411" w:type="dxa"/>
          </w:tcPr>
          <w:p w14:paraId="4C2D3553" w14:textId="77777777" w:rsidR="00D41414" w:rsidRPr="00492D81" w:rsidRDefault="00D41414" w:rsidP="00C0395F">
            <w:pPr>
              <w:rPr>
                <w:rFonts w:ascii="Arial" w:hAnsi="Arial" w:cs="Arial"/>
                <w:sz w:val="22"/>
              </w:rPr>
            </w:pPr>
            <w:r w:rsidRPr="00492D81">
              <w:rPr>
                <w:rFonts w:ascii="Arial" w:hAnsi="Arial" w:cs="Arial"/>
                <w:sz w:val="22"/>
              </w:rPr>
              <w:t>Sensitive</w:t>
            </w:r>
          </w:p>
        </w:tc>
      </w:tr>
      <w:tr w:rsidR="00B52FF9" w:rsidRPr="00492D81" w14:paraId="50C71E97" w14:textId="77777777" w:rsidTr="00422E26">
        <w:trPr>
          <w:trHeight w:val="208"/>
        </w:trPr>
        <w:tc>
          <w:tcPr>
            <w:tcW w:w="461" w:type="dxa"/>
          </w:tcPr>
          <w:p w14:paraId="7102CAFC" w14:textId="77777777" w:rsidR="00D41414" w:rsidRPr="00492D81" w:rsidRDefault="00D41414" w:rsidP="00C0395F">
            <w:pPr>
              <w:rPr>
                <w:rFonts w:ascii="Arial" w:hAnsi="Arial" w:cs="Arial"/>
                <w:sz w:val="22"/>
              </w:rPr>
            </w:pPr>
            <w:r w:rsidRPr="00492D81">
              <w:rPr>
                <w:rFonts w:ascii="Arial" w:hAnsi="Arial" w:cs="Arial"/>
                <w:sz w:val="22"/>
              </w:rPr>
              <w:t>2</w:t>
            </w:r>
          </w:p>
        </w:tc>
        <w:tc>
          <w:tcPr>
            <w:tcW w:w="1980" w:type="dxa"/>
          </w:tcPr>
          <w:p w14:paraId="13320948" w14:textId="77777777" w:rsidR="00D41414" w:rsidRPr="00492D81" w:rsidRDefault="00D41414" w:rsidP="00C0395F">
            <w:pPr>
              <w:rPr>
                <w:rFonts w:ascii="Arial" w:hAnsi="Arial" w:cs="Arial"/>
                <w:sz w:val="22"/>
              </w:rPr>
            </w:pPr>
            <w:r w:rsidRPr="00492D81">
              <w:rPr>
                <w:rFonts w:ascii="Arial" w:hAnsi="Arial" w:cs="Arial"/>
                <w:sz w:val="22"/>
              </w:rPr>
              <w:t xml:space="preserve">K66 </w:t>
            </w:r>
          </w:p>
        </w:tc>
        <w:tc>
          <w:tcPr>
            <w:tcW w:w="767" w:type="dxa"/>
          </w:tcPr>
          <w:p w14:paraId="019AB9A5" w14:textId="0CD9459D" w:rsidR="00D41414" w:rsidRPr="00492D81" w:rsidRDefault="00D41414" w:rsidP="00C0395F">
            <w:pPr>
              <w:rPr>
                <w:rFonts w:ascii="Arial" w:hAnsi="Arial" w:cs="Arial"/>
                <w:sz w:val="22"/>
              </w:rPr>
            </w:pPr>
            <w:r w:rsidRPr="00492D81">
              <w:rPr>
                <w:rFonts w:ascii="Arial" w:hAnsi="Arial" w:cs="Arial"/>
                <w:sz w:val="22"/>
              </w:rPr>
              <w:t>79</w:t>
            </w:r>
            <w:r w:rsidR="003E2F06" w:rsidRPr="00492D81">
              <w:rPr>
                <w:rFonts w:ascii="Arial" w:hAnsi="Arial" w:cs="Arial"/>
                <w:sz w:val="22"/>
              </w:rPr>
              <w:t>.</w:t>
            </w:r>
            <w:r w:rsidRPr="00492D81">
              <w:rPr>
                <w:rFonts w:ascii="Arial" w:hAnsi="Arial" w:cs="Arial"/>
                <w:sz w:val="22"/>
              </w:rPr>
              <w:t>82</w:t>
            </w:r>
          </w:p>
        </w:tc>
        <w:tc>
          <w:tcPr>
            <w:tcW w:w="767" w:type="dxa"/>
          </w:tcPr>
          <w:p w14:paraId="27D0A20B" w14:textId="5236E935" w:rsidR="00D41414" w:rsidRPr="00492D81" w:rsidRDefault="00D41414" w:rsidP="00C0395F">
            <w:pPr>
              <w:rPr>
                <w:rFonts w:ascii="Arial" w:hAnsi="Arial" w:cs="Arial"/>
                <w:sz w:val="22"/>
              </w:rPr>
            </w:pPr>
            <w:r w:rsidRPr="00492D81">
              <w:rPr>
                <w:rFonts w:ascii="Arial" w:hAnsi="Arial" w:cs="Arial"/>
                <w:sz w:val="22"/>
              </w:rPr>
              <w:t>72</w:t>
            </w:r>
            <w:r w:rsidR="003E2F06" w:rsidRPr="00492D81">
              <w:rPr>
                <w:rFonts w:ascii="Arial" w:hAnsi="Arial" w:cs="Arial"/>
                <w:sz w:val="22"/>
              </w:rPr>
              <w:t>.</w:t>
            </w:r>
            <w:r w:rsidRPr="00492D81">
              <w:rPr>
                <w:rFonts w:ascii="Arial" w:hAnsi="Arial" w:cs="Arial"/>
                <w:sz w:val="22"/>
              </w:rPr>
              <w:t>44</w:t>
            </w:r>
          </w:p>
        </w:tc>
        <w:tc>
          <w:tcPr>
            <w:tcW w:w="767" w:type="dxa"/>
          </w:tcPr>
          <w:p w14:paraId="09E55532" w14:textId="7893FB59" w:rsidR="00D41414" w:rsidRPr="00492D81" w:rsidRDefault="00D41414" w:rsidP="00C0395F">
            <w:pPr>
              <w:rPr>
                <w:rFonts w:ascii="Arial" w:hAnsi="Arial" w:cs="Arial"/>
                <w:sz w:val="22"/>
              </w:rPr>
            </w:pPr>
            <w:r w:rsidRPr="00492D81">
              <w:rPr>
                <w:rFonts w:ascii="Arial" w:hAnsi="Arial" w:cs="Arial"/>
                <w:sz w:val="22"/>
              </w:rPr>
              <w:t>75</w:t>
            </w:r>
            <w:r w:rsidR="003E2F06" w:rsidRPr="00492D81">
              <w:rPr>
                <w:rFonts w:ascii="Arial" w:hAnsi="Arial" w:cs="Arial"/>
                <w:sz w:val="22"/>
              </w:rPr>
              <w:t>.</w:t>
            </w:r>
            <w:r w:rsidRPr="00492D81">
              <w:rPr>
                <w:rFonts w:ascii="Arial" w:hAnsi="Arial" w:cs="Arial"/>
                <w:sz w:val="22"/>
              </w:rPr>
              <w:t>64</w:t>
            </w:r>
          </w:p>
        </w:tc>
        <w:tc>
          <w:tcPr>
            <w:tcW w:w="767" w:type="dxa"/>
          </w:tcPr>
          <w:p w14:paraId="3E020BEF" w14:textId="0F265CD0" w:rsidR="00D41414" w:rsidRPr="00492D81" w:rsidRDefault="00D41414" w:rsidP="00C0395F">
            <w:pPr>
              <w:rPr>
                <w:rFonts w:ascii="Arial" w:hAnsi="Arial" w:cs="Arial"/>
                <w:sz w:val="22"/>
              </w:rPr>
            </w:pPr>
            <w:r w:rsidRPr="00492D81">
              <w:rPr>
                <w:rFonts w:ascii="Arial" w:hAnsi="Arial" w:cs="Arial"/>
                <w:sz w:val="22"/>
              </w:rPr>
              <w:t>72</w:t>
            </w:r>
            <w:r w:rsidR="003E2F06" w:rsidRPr="00492D81">
              <w:rPr>
                <w:rFonts w:ascii="Arial" w:hAnsi="Arial" w:cs="Arial"/>
                <w:sz w:val="22"/>
              </w:rPr>
              <w:t>.</w:t>
            </w:r>
            <w:r w:rsidRPr="00492D81">
              <w:rPr>
                <w:rFonts w:ascii="Arial" w:hAnsi="Arial" w:cs="Arial"/>
                <w:sz w:val="22"/>
              </w:rPr>
              <w:t>44</w:t>
            </w:r>
          </w:p>
        </w:tc>
        <w:tc>
          <w:tcPr>
            <w:tcW w:w="1262" w:type="dxa"/>
          </w:tcPr>
          <w:p w14:paraId="6F90AAD2" w14:textId="56E37EA9" w:rsidR="00D41414" w:rsidRPr="00492D81" w:rsidRDefault="00D41414" w:rsidP="00C0395F">
            <w:pPr>
              <w:rPr>
                <w:rFonts w:ascii="Arial" w:hAnsi="Arial" w:cs="Arial"/>
                <w:sz w:val="22"/>
              </w:rPr>
            </w:pPr>
            <w:r w:rsidRPr="00492D81">
              <w:rPr>
                <w:rFonts w:ascii="Arial" w:hAnsi="Arial" w:cs="Arial"/>
                <w:sz w:val="22"/>
              </w:rPr>
              <w:t>7</w:t>
            </w:r>
            <w:r w:rsidR="003E2F06" w:rsidRPr="00492D81">
              <w:rPr>
                <w:rFonts w:ascii="Arial" w:hAnsi="Arial" w:cs="Arial"/>
                <w:sz w:val="22"/>
              </w:rPr>
              <w:t>.</w:t>
            </w:r>
            <w:r w:rsidRPr="00492D81">
              <w:rPr>
                <w:rFonts w:ascii="Arial" w:hAnsi="Arial" w:cs="Arial"/>
                <w:sz w:val="22"/>
              </w:rPr>
              <w:t>38</w:t>
            </w:r>
          </w:p>
        </w:tc>
        <w:tc>
          <w:tcPr>
            <w:tcW w:w="2411" w:type="dxa"/>
          </w:tcPr>
          <w:p w14:paraId="1BF63E77" w14:textId="77777777" w:rsidR="00D41414" w:rsidRPr="00492D81" w:rsidRDefault="00D41414" w:rsidP="00C0395F">
            <w:pPr>
              <w:rPr>
                <w:rFonts w:ascii="Arial" w:hAnsi="Arial" w:cs="Arial"/>
                <w:sz w:val="22"/>
              </w:rPr>
            </w:pPr>
            <w:r w:rsidRPr="00492D81">
              <w:rPr>
                <w:rFonts w:ascii="Arial" w:hAnsi="Arial" w:cs="Arial"/>
                <w:sz w:val="22"/>
              </w:rPr>
              <w:t>Moderately tolerant</w:t>
            </w:r>
          </w:p>
        </w:tc>
      </w:tr>
      <w:tr w:rsidR="00B52FF9" w:rsidRPr="00492D81" w14:paraId="7FB172FD" w14:textId="77777777" w:rsidTr="00422E26">
        <w:trPr>
          <w:trHeight w:val="208"/>
        </w:trPr>
        <w:tc>
          <w:tcPr>
            <w:tcW w:w="461" w:type="dxa"/>
          </w:tcPr>
          <w:p w14:paraId="01ED6C03" w14:textId="77777777" w:rsidR="00D41414" w:rsidRPr="00492D81" w:rsidRDefault="00D41414" w:rsidP="00C0395F">
            <w:pPr>
              <w:rPr>
                <w:rFonts w:ascii="Arial" w:hAnsi="Arial" w:cs="Arial"/>
                <w:sz w:val="22"/>
              </w:rPr>
            </w:pPr>
            <w:r w:rsidRPr="00492D81">
              <w:rPr>
                <w:rFonts w:ascii="Arial" w:hAnsi="Arial" w:cs="Arial"/>
                <w:sz w:val="22"/>
              </w:rPr>
              <w:t>3</w:t>
            </w:r>
          </w:p>
        </w:tc>
        <w:tc>
          <w:tcPr>
            <w:tcW w:w="1980" w:type="dxa"/>
          </w:tcPr>
          <w:p w14:paraId="0C556AD0" w14:textId="77777777" w:rsidR="00D41414" w:rsidRPr="00492D81" w:rsidRDefault="00D41414" w:rsidP="00C0395F">
            <w:pPr>
              <w:rPr>
                <w:rFonts w:ascii="Arial" w:hAnsi="Arial" w:cs="Arial"/>
                <w:sz w:val="22"/>
              </w:rPr>
            </w:pPr>
            <w:r w:rsidRPr="00492D81">
              <w:rPr>
                <w:rFonts w:ascii="Arial" w:hAnsi="Arial" w:cs="Arial"/>
                <w:sz w:val="22"/>
              </w:rPr>
              <w:t xml:space="preserve">K9428 </w:t>
            </w:r>
          </w:p>
        </w:tc>
        <w:tc>
          <w:tcPr>
            <w:tcW w:w="767" w:type="dxa"/>
          </w:tcPr>
          <w:p w14:paraId="43EF5820" w14:textId="50C4BC4A" w:rsidR="00D41414" w:rsidRPr="00492D81" w:rsidRDefault="00D41414" w:rsidP="00C0395F">
            <w:pPr>
              <w:rPr>
                <w:rFonts w:ascii="Arial" w:hAnsi="Arial" w:cs="Arial"/>
                <w:sz w:val="22"/>
              </w:rPr>
            </w:pPr>
            <w:r w:rsidRPr="00492D81">
              <w:rPr>
                <w:rFonts w:ascii="Arial" w:hAnsi="Arial" w:cs="Arial"/>
                <w:sz w:val="22"/>
              </w:rPr>
              <w:t>79</w:t>
            </w:r>
            <w:r w:rsidR="003E2F06" w:rsidRPr="00492D81">
              <w:rPr>
                <w:rFonts w:ascii="Arial" w:hAnsi="Arial" w:cs="Arial"/>
                <w:sz w:val="22"/>
              </w:rPr>
              <w:t>.</w:t>
            </w:r>
            <w:r w:rsidRPr="00492D81">
              <w:rPr>
                <w:rFonts w:ascii="Arial" w:hAnsi="Arial" w:cs="Arial"/>
                <w:sz w:val="22"/>
              </w:rPr>
              <w:t>00</w:t>
            </w:r>
          </w:p>
        </w:tc>
        <w:tc>
          <w:tcPr>
            <w:tcW w:w="767" w:type="dxa"/>
          </w:tcPr>
          <w:p w14:paraId="501494B0" w14:textId="6CBBA284" w:rsidR="00D41414" w:rsidRPr="00492D81" w:rsidRDefault="00D41414" w:rsidP="00C0395F">
            <w:pPr>
              <w:rPr>
                <w:rFonts w:ascii="Arial" w:hAnsi="Arial" w:cs="Arial"/>
                <w:sz w:val="22"/>
              </w:rPr>
            </w:pPr>
            <w:r w:rsidRPr="00492D81">
              <w:rPr>
                <w:rFonts w:ascii="Arial" w:hAnsi="Arial" w:cs="Arial"/>
                <w:sz w:val="22"/>
              </w:rPr>
              <w:t>69</w:t>
            </w:r>
            <w:r w:rsidR="003E2F06" w:rsidRPr="00492D81">
              <w:rPr>
                <w:rFonts w:ascii="Arial" w:hAnsi="Arial" w:cs="Arial"/>
                <w:sz w:val="22"/>
              </w:rPr>
              <w:t>.</w:t>
            </w:r>
            <w:r w:rsidRPr="00492D81">
              <w:rPr>
                <w:rFonts w:ascii="Arial" w:hAnsi="Arial" w:cs="Arial"/>
                <w:sz w:val="22"/>
              </w:rPr>
              <w:t>24</w:t>
            </w:r>
          </w:p>
        </w:tc>
        <w:tc>
          <w:tcPr>
            <w:tcW w:w="767" w:type="dxa"/>
          </w:tcPr>
          <w:p w14:paraId="40990306" w14:textId="159DC10B" w:rsidR="00D41414" w:rsidRPr="00492D81" w:rsidRDefault="00D41414" w:rsidP="00C0395F">
            <w:pPr>
              <w:rPr>
                <w:rFonts w:ascii="Arial" w:hAnsi="Arial" w:cs="Arial"/>
                <w:sz w:val="22"/>
              </w:rPr>
            </w:pPr>
            <w:r w:rsidRPr="00492D81">
              <w:rPr>
                <w:rFonts w:ascii="Arial" w:hAnsi="Arial" w:cs="Arial"/>
                <w:sz w:val="22"/>
              </w:rPr>
              <w:t>72</w:t>
            </w:r>
            <w:r w:rsidR="003E2F06" w:rsidRPr="00492D81">
              <w:rPr>
                <w:rFonts w:ascii="Arial" w:hAnsi="Arial" w:cs="Arial"/>
                <w:sz w:val="22"/>
              </w:rPr>
              <w:t>.</w:t>
            </w:r>
            <w:r w:rsidRPr="00492D81">
              <w:rPr>
                <w:rFonts w:ascii="Arial" w:hAnsi="Arial" w:cs="Arial"/>
                <w:sz w:val="22"/>
              </w:rPr>
              <w:t>09</w:t>
            </w:r>
          </w:p>
        </w:tc>
        <w:tc>
          <w:tcPr>
            <w:tcW w:w="767" w:type="dxa"/>
          </w:tcPr>
          <w:p w14:paraId="4915C3E9" w14:textId="0057CC76" w:rsidR="00D41414" w:rsidRPr="00492D81" w:rsidRDefault="00D41414" w:rsidP="00C0395F">
            <w:pPr>
              <w:rPr>
                <w:rFonts w:ascii="Arial" w:hAnsi="Arial" w:cs="Arial"/>
                <w:sz w:val="22"/>
              </w:rPr>
            </w:pPr>
            <w:r w:rsidRPr="00492D81">
              <w:rPr>
                <w:rFonts w:ascii="Arial" w:hAnsi="Arial" w:cs="Arial"/>
                <w:sz w:val="22"/>
              </w:rPr>
              <w:t>69</w:t>
            </w:r>
            <w:r w:rsidR="003E2F06" w:rsidRPr="00492D81">
              <w:rPr>
                <w:rFonts w:ascii="Arial" w:hAnsi="Arial" w:cs="Arial"/>
                <w:sz w:val="22"/>
              </w:rPr>
              <w:t>.</w:t>
            </w:r>
            <w:r w:rsidRPr="00492D81">
              <w:rPr>
                <w:rFonts w:ascii="Arial" w:hAnsi="Arial" w:cs="Arial"/>
                <w:sz w:val="22"/>
              </w:rPr>
              <w:t>24</w:t>
            </w:r>
          </w:p>
        </w:tc>
        <w:tc>
          <w:tcPr>
            <w:tcW w:w="1262" w:type="dxa"/>
          </w:tcPr>
          <w:p w14:paraId="6309AD77" w14:textId="40749C13" w:rsidR="00D41414" w:rsidRPr="00492D81" w:rsidRDefault="00D41414" w:rsidP="00C0395F">
            <w:pPr>
              <w:rPr>
                <w:rFonts w:ascii="Arial" w:hAnsi="Arial" w:cs="Arial"/>
                <w:sz w:val="22"/>
              </w:rPr>
            </w:pPr>
            <w:r w:rsidRPr="00492D81">
              <w:rPr>
                <w:rFonts w:ascii="Arial" w:hAnsi="Arial" w:cs="Arial"/>
                <w:sz w:val="22"/>
              </w:rPr>
              <w:t>9</w:t>
            </w:r>
            <w:r w:rsidR="003E2F06" w:rsidRPr="00492D81">
              <w:rPr>
                <w:rFonts w:ascii="Arial" w:hAnsi="Arial" w:cs="Arial"/>
                <w:sz w:val="22"/>
              </w:rPr>
              <w:t>.</w:t>
            </w:r>
            <w:r w:rsidRPr="00492D81">
              <w:rPr>
                <w:rFonts w:ascii="Arial" w:hAnsi="Arial" w:cs="Arial"/>
                <w:sz w:val="22"/>
              </w:rPr>
              <w:t>76</w:t>
            </w:r>
          </w:p>
        </w:tc>
        <w:tc>
          <w:tcPr>
            <w:tcW w:w="2411" w:type="dxa"/>
          </w:tcPr>
          <w:p w14:paraId="055096AF" w14:textId="77777777" w:rsidR="00D41414" w:rsidRPr="00492D81" w:rsidRDefault="00D41414" w:rsidP="00C0395F">
            <w:pPr>
              <w:rPr>
                <w:rFonts w:ascii="Arial" w:hAnsi="Arial" w:cs="Arial"/>
                <w:sz w:val="22"/>
              </w:rPr>
            </w:pPr>
            <w:r w:rsidRPr="00492D81">
              <w:rPr>
                <w:rFonts w:ascii="Arial" w:hAnsi="Arial" w:cs="Arial"/>
                <w:sz w:val="22"/>
              </w:rPr>
              <w:t>Sensitive</w:t>
            </w:r>
          </w:p>
        </w:tc>
      </w:tr>
      <w:tr w:rsidR="00B52FF9" w:rsidRPr="00492D81" w14:paraId="00A0FC6C" w14:textId="77777777" w:rsidTr="00422E26">
        <w:trPr>
          <w:trHeight w:val="216"/>
        </w:trPr>
        <w:tc>
          <w:tcPr>
            <w:tcW w:w="461" w:type="dxa"/>
          </w:tcPr>
          <w:p w14:paraId="559555AF" w14:textId="77777777" w:rsidR="00D41414" w:rsidRPr="00492D81" w:rsidRDefault="00D41414" w:rsidP="00C0395F">
            <w:pPr>
              <w:rPr>
                <w:rFonts w:ascii="Arial" w:hAnsi="Arial" w:cs="Arial"/>
                <w:sz w:val="22"/>
              </w:rPr>
            </w:pPr>
            <w:r w:rsidRPr="00492D81">
              <w:rPr>
                <w:rFonts w:ascii="Arial" w:hAnsi="Arial" w:cs="Arial"/>
                <w:sz w:val="22"/>
              </w:rPr>
              <w:t>4</w:t>
            </w:r>
          </w:p>
        </w:tc>
        <w:tc>
          <w:tcPr>
            <w:tcW w:w="1980" w:type="dxa"/>
          </w:tcPr>
          <w:p w14:paraId="5D050B7D" w14:textId="77777777" w:rsidR="00D41414" w:rsidRPr="00492D81" w:rsidRDefault="00D41414" w:rsidP="00C0395F">
            <w:pPr>
              <w:rPr>
                <w:rFonts w:ascii="Arial" w:hAnsi="Arial" w:cs="Arial"/>
                <w:sz w:val="22"/>
              </w:rPr>
            </w:pPr>
            <w:r w:rsidRPr="00492D81">
              <w:rPr>
                <w:rFonts w:ascii="Arial" w:hAnsi="Arial" w:cs="Arial"/>
                <w:sz w:val="22"/>
              </w:rPr>
              <w:t xml:space="preserve">K119 </w:t>
            </w:r>
          </w:p>
        </w:tc>
        <w:tc>
          <w:tcPr>
            <w:tcW w:w="767" w:type="dxa"/>
          </w:tcPr>
          <w:p w14:paraId="2596B059" w14:textId="5CF1DA73" w:rsidR="00D41414" w:rsidRPr="00492D81" w:rsidRDefault="00D41414" w:rsidP="00C0395F">
            <w:pPr>
              <w:rPr>
                <w:rFonts w:ascii="Arial" w:hAnsi="Arial" w:cs="Arial"/>
                <w:sz w:val="22"/>
              </w:rPr>
            </w:pPr>
            <w:r w:rsidRPr="00492D81">
              <w:rPr>
                <w:rFonts w:ascii="Arial" w:hAnsi="Arial" w:cs="Arial"/>
                <w:sz w:val="22"/>
              </w:rPr>
              <w:t>81</w:t>
            </w:r>
            <w:r w:rsidR="003E2F06" w:rsidRPr="00492D81">
              <w:rPr>
                <w:rFonts w:ascii="Arial" w:hAnsi="Arial" w:cs="Arial"/>
                <w:sz w:val="22"/>
              </w:rPr>
              <w:t>.</w:t>
            </w:r>
            <w:r w:rsidRPr="00492D81">
              <w:rPr>
                <w:rFonts w:ascii="Arial" w:hAnsi="Arial" w:cs="Arial"/>
                <w:sz w:val="22"/>
              </w:rPr>
              <w:t>32</w:t>
            </w:r>
          </w:p>
        </w:tc>
        <w:tc>
          <w:tcPr>
            <w:tcW w:w="767" w:type="dxa"/>
          </w:tcPr>
          <w:p w14:paraId="20F81C6D" w14:textId="1CF76830" w:rsidR="00D41414" w:rsidRPr="00492D81" w:rsidRDefault="00D41414" w:rsidP="00C0395F">
            <w:pPr>
              <w:rPr>
                <w:rFonts w:ascii="Arial" w:hAnsi="Arial" w:cs="Arial"/>
                <w:sz w:val="22"/>
              </w:rPr>
            </w:pPr>
            <w:r w:rsidRPr="00492D81">
              <w:rPr>
                <w:rFonts w:ascii="Arial" w:hAnsi="Arial" w:cs="Arial"/>
                <w:sz w:val="22"/>
              </w:rPr>
              <w:t>73</w:t>
            </w:r>
            <w:r w:rsidR="003E2F06" w:rsidRPr="00492D81">
              <w:rPr>
                <w:rFonts w:ascii="Arial" w:hAnsi="Arial" w:cs="Arial"/>
                <w:sz w:val="22"/>
              </w:rPr>
              <w:t>.</w:t>
            </w:r>
            <w:r w:rsidRPr="00492D81">
              <w:rPr>
                <w:rFonts w:ascii="Arial" w:hAnsi="Arial" w:cs="Arial"/>
                <w:sz w:val="22"/>
              </w:rPr>
              <w:t>79</w:t>
            </w:r>
          </w:p>
        </w:tc>
        <w:tc>
          <w:tcPr>
            <w:tcW w:w="767" w:type="dxa"/>
          </w:tcPr>
          <w:p w14:paraId="6967501F" w14:textId="682426CF" w:rsidR="00D41414" w:rsidRPr="00492D81" w:rsidRDefault="00D41414" w:rsidP="00C0395F">
            <w:pPr>
              <w:rPr>
                <w:rFonts w:ascii="Arial" w:hAnsi="Arial" w:cs="Arial"/>
                <w:sz w:val="22"/>
              </w:rPr>
            </w:pPr>
            <w:r w:rsidRPr="00492D81">
              <w:rPr>
                <w:rFonts w:ascii="Arial" w:hAnsi="Arial" w:cs="Arial"/>
                <w:sz w:val="22"/>
              </w:rPr>
              <w:t>73</w:t>
            </w:r>
            <w:r w:rsidR="003E2F06" w:rsidRPr="00492D81">
              <w:rPr>
                <w:rFonts w:ascii="Arial" w:hAnsi="Arial" w:cs="Arial"/>
                <w:sz w:val="22"/>
              </w:rPr>
              <w:t>.</w:t>
            </w:r>
            <w:r w:rsidRPr="00492D81">
              <w:rPr>
                <w:rFonts w:ascii="Arial" w:hAnsi="Arial" w:cs="Arial"/>
                <w:sz w:val="22"/>
              </w:rPr>
              <w:t>44</w:t>
            </w:r>
          </w:p>
        </w:tc>
        <w:tc>
          <w:tcPr>
            <w:tcW w:w="767" w:type="dxa"/>
          </w:tcPr>
          <w:p w14:paraId="3B799CE3" w14:textId="4EE0C3C4" w:rsidR="00D41414" w:rsidRPr="00492D81" w:rsidRDefault="00D41414" w:rsidP="00C0395F">
            <w:pPr>
              <w:rPr>
                <w:rFonts w:ascii="Arial" w:hAnsi="Arial" w:cs="Arial"/>
                <w:sz w:val="22"/>
              </w:rPr>
            </w:pPr>
            <w:r w:rsidRPr="00492D81">
              <w:rPr>
                <w:rFonts w:ascii="Arial" w:hAnsi="Arial" w:cs="Arial"/>
                <w:sz w:val="22"/>
              </w:rPr>
              <w:t>73</w:t>
            </w:r>
            <w:r w:rsidR="003E2F06" w:rsidRPr="00492D81">
              <w:rPr>
                <w:rFonts w:ascii="Arial" w:hAnsi="Arial" w:cs="Arial"/>
                <w:sz w:val="22"/>
              </w:rPr>
              <w:t>.</w:t>
            </w:r>
            <w:r w:rsidRPr="00492D81">
              <w:rPr>
                <w:rFonts w:ascii="Arial" w:hAnsi="Arial" w:cs="Arial"/>
                <w:sz w:val="22"/>
              </w:rPr>
              <w:t>44</w:t>
            </w:r>
          </w:p>
        </w:tc>
        <w:tc>
          <w:tcPr>
            <w:tcW w:w="1262" w:type="dxa"/>
          </w:tcPr>
          <w:p w14:paraId="43849252" w14:textId="1928C939" w:rsidR="00D41414" w:rsidRPr="00492D81" w:rsidRDefault="00D41414" w:rsidP="00C0395F">
            <w:pPr>
              <w:rPr>
                <w:rFonts w:ascii="Arial" w:hAnsi="Arial" w:cs="Arial"/>
                <w:sz w:val="22"/>
              </w:rPr>
            </w:pPr>
            <w:r w:rsidRPr="00492D81">
              <w:rPr>
                <w:rFonts w:ascii="Arial" w:hAnsi="Arial" w:cs="Arial"/>
                <w:sz w:val="22"/>
              </w:rPr>
              <w:t>7</w:t>
            </w:r>
            <w:r w:rsidR="003E2F06" w:rsidRPr="00492D81">
              <w:rPr>
                <w:rFonts w:ascii="Arial" w:hAnsi="Arial" w:cs="Arial"/>
                <w:sz w:val="22"/>
              </w:rPr>
              <w:t>.</w:t>
            </w:r>
            <w:r w:rsidRPr="00492D81">
              <w:rPr>
                <w:rFonts w:ascii="Arial" w:hAnsi="Arial" w:cs="Arial"/>
                <w:sz w:val="22"/>
              </w:rPr>
              <w:t>88</w:t>
            </w:r>
          </w:p>
        </w:tc>
        <w:tc>
          <w:tcPr>
            <w:tcW w:w="2411" w:type="dxa"/>
          </w:tcPr>
          <w:p w14:paraId="4FEE362B" w14:textId="77777777" w:rsidR="00D41414" w:rsidRPr="00492D81" w:rsidRDefault="00D41414" w:rsidP="00C0395F">
            <w:pPr>
              <w:rPr>
                <w:rFonts w:ascii="Arial" w:hAnsi="Arial" w:cs="Arial"/>
                <w:sz w:val="22"/>
              </w:rPr>
            </w:pPr>
            <w:r w:rsidRPr="00492D81">
              <w:rPr>
                <w:rFonts w:ascii="Arial" w:hAnsi="Arial" w:cs="Arial"/>
                <w:sz w:val="22"/>
              </w:rPr>
              <w:t>Moderately tolerant</w:t>
            </w:r>
          </w:p>
        </w:tc>
      </w:tr>
      <w:tr w:rsidR="00B52FF9" w:rsidRPr="00492D81" w14:paraId="6D804F34" w14:textId="77777777" w:rsidTr="00422E26">
        <w:trPr>
          <w:trHeight w:val="208"/>
        </w:trPr>
        <w:tc>
          <w:tcPr>
            <w:tcW w:w="461" w:type="dxa"/>
          </w:tcPr>
          <w:p w14:paraId="3B0064D2" w14:textId="77777777" w:rsidR="00D41414" w:rsidRPr="00492D81" w:rsidRDefault="00D41414" w:rsidP="00C0395F">
            <w:pPr>
              <w:rPr>
                <w:rFonts w:ascii="Arial" w:hAnsi="Arial" w:cs="Arial"/>
                <w:sz w:val="22"/>
              </w:rPr>
            </w:pPr>
            <w:r w:rsidRPr="00492D81">
              <w:rPr>
                <w:rFonts w:ascii="Arial" w:hAnsi="Arial" w:cs="Arial"/>
                <w:sz w:val="22"/>
              </w:rPr>
              <w:t>5</w:t>
            </w:r>
          </w:p>
        </w:tc>
        <w:tc>
          <w:tcPr>
            <w:tcW w:w="1980" w:type="dxa"/>
          </w:tcPr>
          <w:p w14:paraId="19289EDD" w14:textId="77777777" w:rsidR="00D41414" w:rsidRPr="00492D81" w:rsidRDefault="00D41414" w:rsidP="00C0395F">
            <w:pPr>
              <w:rPr>
                <w:rFonts w:ascii="Arial" w:hAnsi="Arial" w:cs="Arial"/>
                <w:sz w:val="22"/>
              </w:rPr>
            </w:pPr>
            <w:r w:rsidRPr="00492D81">
              <w:rPr>
                <w:rFonts w:ascii="Arial" w:hAnsi="Arial" w:cs="Arial"/>
                <w:sz w:val="22"/>
              </w:rPr>
              <w:t xml:space="preserve">K98 </w:t>
            </w:r>
          </w:p>
        </w:tc>
        <w:tc>
          <w:tcPr>
            <w:tcW w:w="767" w:type="dxa"/>
          </w:tcPr>
          <w:p w14:paraId="466349AB" w14:textId="6F026161" w:rsidR="00D41414" w:rsidRPr="00492D81" w:rsidRDefault="00D41414" w:rsidP="00C0395F">
            <w:pPr>
              <w:rPr>
                <w:rFonts w:ascii="Arial" w:hAnsi="Arial" w:cs="Arial"/>
                <w:sz w:val="22"/>
              </w:rPr>
            </w:pPr>
            <w:r w:rsidRPr="00492D81">
              <w:rPr>
                <w:rFonts w:ascii="Arial" w:hAnsi="Arial" w:cs="Arial"/>
                <w:sz w:val="22"/>
              </w:rPr>
              <w:t>82</w:t>
            </w:r>
            <w:r w:rsidR="003E2F06" w:rsidRPr="00492D81">
              <w:rPr>
                <w:rFonts w:ascii="Arial" w:hAnsi="Arial" w:cs="Arial"/>
                <w:sz w:val="22"/>
              </w:rPr>
              <w:t>.</w:t>
            </w:r>
            <w:r w:rsidRPr="00492D81">
              <w:rPr>
                <w:rFonts w:ascii="Arial" w:hAnsi="Arial" w:cs="Arial"/>
                <w:sz w:val="22"/>
              </w:rPr>
              <w:t>41</w:t>
            </w:r>
          </w:p>
        </w:tc>
        <w:tc>
          <w:tcPr>
            <w:tcW w:w="767" w:type="dxa"/>
          </w:tcPr>
          <w:p w14:paraId="6A0E069A" w14:textId="5268C063" w:rsidR="00D41414" w:rsidRPr="00492D81" w:rsidRDefault="00D41414" w:rsidP="00C0395F">
            <w:pPr>
              <w:rPr>
                <w:rFonts w:ascii="Arial" w:hAnsi="Arial" w:cs="Arial"/>
                <w:sz w:val="22"/>
              </w:rPr>
            </w:pPr>
            <w:r w:rsidRPr="00492D81">
              <w:rPr>
                <w:rFonts w:ascii="Arial" w:hAnsi="Arial" w:cs="Arial"/>
                <w:sz w:val="22"/>
              </w:rPr>
              <w:t>73</w:t>
            </w:r>
            <w:r w:rsidR="003E2F06" w:rsidRPr="00492D81">
              <w:rPr>
                <w:rFonts w:ascii="Arial" w:hAnsi="Arial" w:cs="Arial"/>
                <w:sz w:val="22"/>
              </w:rPr>
              <w:t>.</w:t>
            </w:r>
            <w:r w:rsidRPr="00492D81">
              <w:rPr>
                <w:rFonts w:ascii="Arial" w:hAnsi="Arial" w:cs="Arial"/>
                <w:sz w:val="22"/>
              </w:rPr>
              <w:t>42</w:t>
            </w:r>
          </w:p>
        </w:tc>
        <w:tc>
          <w:tcPr>
            <w:tcW w:w="767" w:type="dxa"/>
          </w:tcPr>
          <w:p w14:paraId="372027D9" w14:textId="58EE321F" w:rsidR="00D41414" w:rsidRPr="00492D81" w:rsidRDefault="00D41414" w:rsidP="00C0395F">
            <w:pPr>
              <w:rPr>
                <w:rFonts w:ascii="Arial" w:hAnsi="Arial" w:cs="Arial"/>
                <w:sz w:val="22"/>
              </w:rPr>
            </w:pPr>
            <w:r w:rsidRPr="00492D81">
              <w:rPr>
                <w:rFonts w:ascii="Arial" w:hAnsi="Arial" w:cs="Arial"/>
                <w:sz w:val="22"/>
              </w:rPr>
              <w:t>83</w:t>
            </w:r>
            <w:r w:rsidR="003E2F06" w:rsidRPr="00492D81">
              <w:rPr>
                <w:rFonts w:ascii="Arial" w:hAnsi="Arial" w:cs="Arial"/>
                <w:sz w:val="22"/>
              </w:rPr>
              <w:t>.</w:t>
            </w:r>
            <w:r w:rsidRPr="00492D81">
              <w:rPr>
                <w:rFonts w:ascii="Arial" w:hAnsi="Arial" w:cs="Arial"/>
                <w:sz w:val="22"/>
              </w:rPr>
              <w:t>54</w:t>
            </w:r>
          </w:p>
        </w:tc>
        <w:tc>
          <w:tcPr>
            <w:tcW w:w="767" w:type="dxa"/>
          </w:tcPr>
          <w:p w14:paraId="67A58ADE" w14:textId="05EFF3B7" w:rsidR="00D41414" w:rsidRPr="00492D81" w:rsidRDefault="00D41414" w:rsidP="00C0395F">
            <w:pPr>
              <w:rPr>
                <w:rFonts w:ascii="Arial" w:hAnsi="Arial" w:cs="Arial"/>
                <w:sz w:val="22"/>
              </w:rPr>
            </w:pPr>
            <w:r w:rsidRPr="00492D81">
              <w:rPr>
                <w:rFonts w:ascii="Arial" w:hAnsi="Arial" w:cs="Arial"/>
                <w:sz w:val="22"/>
              </w:rPr>
              <w:t>73</w:t>
            </w:r>
            <w:r w:rsidR="003E2F06" w:rsidRPr="00492D81">
              <w:rPr>
                <w:rFonts w:ascii="Arial" w:hAnsi="Arial" w:cs="Arial"/>
                <w:sz w:val="22"/>
              </w:rPr>
              <w:t>.</w:t>
            </w:r>
            <w:r w:rsidRPr="00492D81">
              <w:rPr>
                <w:rFonts w:ascii="Arial" w:hAnsi="Arial" w:cs="Arial"/>
                <w:sz w:val="22"/>
              </w:rPr>
              <w:t>42</w:t>
            </w:r>
          </w:p>
        </w:tc>
        <w:tc>
          <w:tcPr>
            <w:tcW w:w="1262" w:type="dxa"/>
          </w:tcPr>
          <w:p w14:paraId="54CD5B16" w14:textId="0A34364B" w:rsidR="00D41414" w:rsidRPr="00492D81" w:rsidRDefault="00D41414" w:rsidP="00C0395F">
            <w:pPr>
              <w:rPr>
                <w:rFonts w:ascii="Arial" w:hAnsi="Arial" w:cs="Arial"/>
                <w:sz w:val="22"/>
              </w:rPr>
            </w:pPr>
            <w:r w:rsidRPr="00492D81">
              <w:rPr>
                <w:rFonts w:ascii="Arial" w:hAnsi="Arial" w:cs="Arial"/>
                <w:sz w:val="22"/>
              </w:rPr>
              <w:t>10</w:t>
            </w:r>
            <w:r w:rsidR="003E2F06" w:rsidRPr="00492D81">
              <w:rPr>
                <w:rFonts w:ascii="Arial" w:hAnsi="Arial" w:cs="Arial"/>
                <w:sz w:val="22"/>
              </w:rPr>
              <w:t>.</w:t>
            </w:r>
            <w:r w:rsidRPr="00492D81">
              <w:rPr>
                <w:rFonts w:ascii="Arial" w:hAnsi="Arial" w:cs="Arial"/>
                <w:sz w:val="22"/>
              </w:rPr>
              <w:t>12</w:t>
            </w:r>
          </w:p>
        </w:tc>
        <w:tc>
          <w:tcPr>
            <w:tcW w:w="2411" w:type="dxa"/>
          </w:tcPr>
          <w:p w14:paraId="652C3F2B" w14:textId="77777777" w:rsidR="00D41414" w:rsidRPr="00492D81" w:rsidRDefault="00D41414" w:rsidP="00C0395F">
            <w:pPr>
              <w:rPr>
                <w:rFonts w:ascii="Arial" w:hAnsi="Arial" w:cs="Arial"/>
                <w:sz w:val="22"/>
              </w:rPr>
            </w:pPr>
            <w:r w:rsidRPr="00492D81">
              <w:rPr>
                <w:rFonts w:ascii="Arial" w:hAnsi="Arial" w:cs="Arial"/>
                <w:sz w:val="22"/>
              </w:rPr>
              <w:t>Moderately tolerant</w:t>
            </w:r>
          </w:p>
        </w:tc>
      </w:tr>
      <w:tr w:rsidR="00B52FF9" w:rsidRPr="00492D81" w14:paraId="4CC84738" w14:textId="77777777" w:rsidTr="00422E26">
        <w:trPr>
          <w:trHeight w:val="208"/>
        </w:trPr>
        <w:tc>
          <w:tcPr>
            <w:tcW w:w="461" w:type="dxa"/>
          </w:tcPr>
          <w:p w14:paraId="6E6B5E05" w14:textId="77777777" w:rsidR="00D41414" w:rsidRPr="00492D81" w:rsidRDefault="00D41414" w:rsidP="00C0395F">
            <w:pPr>
              <w:rPr>
                <w:rFonts w:ascii="Arial" w:hAnsi="Arial" w:cs="Arial"/>
                <w:sz w:val="22"/>
              </w:rPr>
            </w:pPr>
            <w:r w:rsidRPr="00492D81">
              <w:rPr>
                <w:rFonts w:ascii="Arial" w:hAnsi="Arial" w:cs="Arial"/>
                <w:sz w:val="22"/>
              </w:rPr>
              <w:t>6</w:t>
            </w:r>
          </w:p>
        </w:tc>
        <w:tc>
          <w:tcPr>
            <w:tcW w:w="1980" w:type="dxa"/>
          </w:tcPr>
          <w:p w14:paraId="2802E7D2" w14:textId="77777777" w:rsidR="00D41414" w:rsidRPr="00492D81" w:rsidRDefault="00D41414" w:rsidP="00C0395F">
            <w:pPr>
              <w:rPr>
                <w:rFonts w:ascii="Arial" w:hAnsi="Arial" w:cs="Arial"/>
                <w:sz w:val="22"/>
              </w:rPr>
            </w:pPr>
            <w:r w:rsidRPr="00492D81">
              <w:rPr>
                <w:rFonts w:ascii="Arial" w:hAnsi="Arial" w:cs="Arial"/>
                <w:sz w:val="22"/>
              </w:rPr>
              <w:t xml:space="preserve">K161 </w:t>
            </w:r>
          </w:p>
        </w:tc>
        <w:tc>
          <w:tcPr>
            <w:tcW w:w="767" w:type="dxa"/>
          </w:tcPr>
          <w:p w14:paraId="12841C76" w14:textId="576B96FE" w:rsidR="00D41414" w:rsidRPr="00492D81" w:rsidRDefault="00D41414" w:rsidP="00C0395F">
            <w:pPr>
              <w:rPr>
                <w:rFonts w:ascii="Arial" w:hAnsi="Arial" w:cs="Arial"/>
                <w:sz w:val="22"/>
              </w:rPr>
            </w:pPr>
            <w:r w:rsidRPr="00492D81">
              <w:rPr>
                <w:rFonts w:ascii="Arial" w:hAnsi="Arial" w:cs="Arial"/>
                <w:sz w:val="22"/>
              </w:rPr>
              <w:t>78</w:t>
            </w:r>
            <w:r w:rsidR="003E2F06" w:rsidRPr="00492D81">
              <w:rPr>
                <w:rFonts w:ascii="Arial" w:hAnsi="Arial" w:cs="Arial"/>
                <w:sz w:val="22"/>
              </w:rPr>
              <w:t>.</w:t>
            </w:r>
            <w:r w:rsidRPr="00492D81">
              <w:rPr>
                <w:rFonts w:ascii="Arial" w:hAnsi="Arial" w:cs="Arial"/>
                <w:sz w:val="22"/>
              </w:rPr>
              <w:t>19</w:t>
            </w:r>
          </w:p>
        </w:tc>
        <w:tc>
          <w:tcPr>
            <w:tcW w:w="767" w:type="dxa"/>
          </w:tcPr>
          <w:p w14:paraId="7144A50B" w14:textId="0890FA8B" w:rsidR="00D41414" w:rsidRPr="00492D81" w:rsidRDefault="00D41414" w:rsidP="00C0395F">
            <w:pPr>
              <w:rPr>
                <w:rFonts w:ascii="Arial" w:hAnsi="Arial" w:cs="Arial"/>
                <w:sz w:val="22"/>
              </w:rPr>
            </w:pPr>
            <w:r w:rsidRPr="00492D81">
              <w:rPr>
                <w:rFonts w:ascii="Arial" w:hAnsi="Arial" w:cs="Arial"/>
                <w:sz w:val="22"/>
              </w:rPr>
              <w:t>73</w:t>
            </w:r>
            <w:r w:rsidR="003E2F06" w:rsidRPr="00492D81">
              <w:rPr>
                <w:rFonts w:ascii="Arial" w:hAnsi="Arial" w:cs="Arial"/>
                <w:sz w:val="22"/>
              </w:rPr>
              <w:t>.</w:t>
            </w:r>
            <w:r w:rsidRPr="00492D81">
              <w:rPr>
                <w:rFonts w:ascii="Arial" w:hAnsi="Arial" w:cs="Arial"/>
                <w:sz w:val="22"/>
              </w:rPr>
              <w:t>87</w:t>
            </w:r>
          </w:p>
        </w:tc>
        <w:tc>
          <w:tcPr>
            <w:tcW w:w="767" w:type="dxa"/>
          </w:tcPr>
          <w:p w14:paraId="717C9074" w14:textId="3D0EC0A2" w:rsidR="00D41414" w:rsidRPr="00492D81" w:rsidRDefault="00D41414" w:rsidP="00C0395F">
            <w:pPr>
              <w:rPr>
                <w:rFonts w:ascii="Arial" w:hAnsi="Arial" w:cs="Arial"/>
                <w:sz w:val="22"/>
                <w:lang w:val="ru-RU"/>
              </w:rPr>
            </w:pPr>
            <w:r w:rsidRPr="00492D81">
              <w:rPr>
                <w:rFonts w:ascii="Arial" w:hAnsi="Arial" w:cs="Arial"/>
                <w:sz w:val="22"/>
              </w:rPr>
              <w:t>80</w:t>
            </w:r>
            <w:r w:rsidR="004742A3" w:rsidRPr="00492D81">
              <w:rPr>
                <w:rFonts w:ascii="Arial" w:hAnsi="Arial" w:cs="Arial"/>
                <w:sz w:val="22"/>
                <w:lang w:val="ru-RU"/>
              </w:rPr>
              <w:t>.00</w:t>
            </w:r>
          </w:p>
        </w:tc>
        <w:tc>
          <w:tcPr>
            <w:tcW w:w="767" w:type="dxa"/>
          </w:tcPr>
          <w:p w14:paraId="52BE9CEA" w14:textId="3AB64146" w:rsidR="00D41414" w:rsidRPr="00492D81" w:rsidRDefault="00D41414" w:rsidP="00C0395F">
            <w:pPr>
              <w:rPr>
                <w:rFonts w:ascii="Arial" w:hAnsi="Arial" w:cs="Arial"/>
                <w:sz w:val="22"/>
              </w:rPr>
            </w:pPr>
            <w:r w:rsidRPr="00492D81">
              <w:rPr>
                <w:rFonts w:ascii="Arial" w:hAnsi="Arial" w:cs="Arial"/>
                <w:sz w:val="22"/>
              </w:rPr>
              <w:t>73</w:t>
            </w:r>
            <w:r w:rsidR="003E2F06" w:rsidRPr="00492D81">
              <w:rPr>
                <w:rFonts w:ascii="Arial" w:hAnsi="Arial" w:cs="Arial"/>
                <w:sz w:val="22"/>
              </w:rPr>
              <w:t>.</w:t>
            </w:r>
            <w:r w:rsidRPr="00492D81">
              <w:rPr>
                <w:rFonts w:ascii="Arial" w:hAnsi="Arial" w:cs="Arial"/>
                <w:sz w:val="22"/>
              </w:rPr>
              <w:t>87</w:t>
            </w:r>
          </w:p>
        </w:tc>
        <w:tc>
          <w:tcPr>
            <w:tcW w:w="1262" w:type="dxa"/>
          </w:tcPr>
          <w:p w14:paraId="759690B3" w14:textId="0E9D77BC" w:rsidR="00D41414" w:rsidRPr="00492D81" w:rsidRDefault="00D41414" w:rsidP="00C0395F">
            <w:pPr>
              <w:rPr>
                <w:rFonts w:ascii="Arial" w:hAnsi="Arial" w:cs="Arial"/>
                <w:sz w:val="22"/>
              </w:rPr>
            </w:pPr>
            <w:r w:rsidRPr="00492D81">
              <w:rPr>
                <w:rFonts w:ascii="Arial" w:hAnsi="Arial" w:cs="Arial"/>
                <w:sz w:val="22"/>
              </w:rPr>
              <w:t>6</w:t>
            </w:r>
            <w:r w:rsidR="003E2F06" w:rsidRPr="00492D81">
              <w:rPr>
                <w:rFonts w:ascii="Arial" w:hAnsi="Arial" w:cs="Arial"/>
                <w:sz w:val="22"/>
              </w:rPr>
              <w:t>.</w:t>
            </w:r>
            <w:r w:rsidRPr="00492D81">
              <w:rPr>
                <w:rFonts w:ascii="Arial" w:hAnsi="Arial" w:cs="Arial"/>
                <w:sz w:val="22"/>
              </w:rPr>
              <w:t>13</w:t>
            </w:r>
          </w:p>
        </w:tc>
        <w:tc>
          <w:tcPr>
            <w:tcW w:w="2411" w:type="dxa"/>
          </w:tcPr>
          <w:p w14:paraId="2C3A1F1C" w14:textId="77777777" w:rsidR="00D41414" w:rsidRPr="00492D81" w:rsidRDefault="00D41414" w:rsidP="00C0395F">
            <w:pPr>
              <w:rPr>
                <w:rFonts w:ascii="Arial" w:hAnsi="Arial" w:cs="Arial"/>
                <w:sz w:val="22"/>
              </w:rPr>
            </w:pPr>
            <w:r w:rsidRPr="00492D81">
              <w:rPr>
                <w:rFonts w:ascii="Arial" w:hAnsi="Arial" w:cs="Arial"/>
                <w:sz w:val="22"/>
              </w:rPr>
              <w:t>Moderately tolerant</w:t>
            </w:r>
          </w:p>
        </w:tc>
      </w:tr>
      <w:tr w:rsidR="00B52FF9" w:rsidRPr="00492D81" w14:paraId="5BEC9FC6" w14:textId="77777777" w:rsidTr="00422E26">
        <w:trPr>
          <w:trHeight w:val="208"/>
        </w:trPr>
        <w:tc>
          <w:tcPr>
            <w:tcW w:w="461" w:type="dxa"/>
          </w:tcPr>
          <w:p w14:paraId="3A610536" w14:textId="77777777" w:rsidR="00D41414" w:rsidRPr="00492D81" w:rsidRDefault="00D41414" w:rsidP="00C0395F">
            <w:pPr>
              <w:rPr>
                <w:rFonts w:ascii="Arial" w:hAnsi="Arial" w:cs="Arial"/>
                <w:sz w:val="22"/>
              </w:rPr>
            </w:pPr>
            <w:r w:rsidRPr="00492D81">
              <w:rPr>
                <w:rFonts w:ascii="Arial" w:hAnsi="Arial" w:cs="Arial"/>
                <w:sz w:val="22"/>
              </w:rPr>
              <w:t>7</w:t>
            </w:r>
          </w:p>
        </w:tc>
        <w:tc>
          <w:tcPr>
            <w:tcW w:w="1980" w:type="dxa"/>
          </w:tcPr>
          <w:p w14:paraId="3711C89A" w14:textId="77777777" w:rsidR="00D41414" w:rsidRPr="00492D81" w:rsidRDefault="00D41414" w:rsidP="00C0395F">
            <w:pPr>
              <w:rPr>
                <w:rFonts w:ascii="Arial" w:hAnsi="Arial" w:cs="Arial"/>
                <w:sz w:val="22"/>
              </w:rPr>
            </w:pPr>
            <w:r w:rsidRPr="00492D81">
              <w:rPr>
                <w:rFonts w:ascii="Arial" w:hAnsi="Arial" w:cs="Arial"/>
                <w:sz w:val="22"/>
              </w:rPr>
              <w:t xml:space="preserve">K1396 </w:t>
            </w:r>
          </w:p>
        </w:tc>
        <w:tc>
          <w:tcPr>
            <w:tcW w:w="767" w:type="dxa"/>
          </w:tcPr>
          <w:p w14:paraId="40498992" w14:textId="0E4D2796" w:rsidR="00D41414" w:rsidRPr="00492D81" w:rsidRDefault="00D41414" w:rsidP="00C0395F">
            <w:pPr>
              <w:rPr>
                <w:rFonts w:ascii="Arial" w:hAnsi="Arial" w:cs="Arial"/>
                <w:sz w:val="22"/>
              </w:rPr>
            </w:pPr>
            <w:r w:rsidRPr="00492D81">
              <w:rPr>
                <w:rFonts w:ascii="Arial" w:hAnsi="Arial" w:cs="Arial"/>
                <w:sz w:val="22"/>
              </w:rPr>
              <w:t>81</w:t>
            </w:r>
            <w:r w:rsidR="003E2F06" w:rsidRPr="00492D81">
              <w:rPr>
                <w:rFonts w:ascii="Arial" w:hAnsi="Arial" w:cs="Arial"/>
                <w:sz w:val="22"/>
              </w:rPr>
              <w:t>.</w:t>
            </w:r>
            <w:r w:rsidRPr="00492D81">
              <w:rPr>
                <w:rFonts w:ascii="Arial" w:hAnsi="Arial" w:cs="Arial"/>
                <w:sz w:val="22"/>
              </w:rPr>
              <w:t>09</w:t>
            </w:r>
          </w:p>
        </w:tc>
        <w:tc>
          <w:tcPr>
            <w:tcW w:w="767" w:type="dxa"/>
          </w:tcPr>
          <w:p w14:paraId="602F86C5" w14:textId="7AE8DE09" w:rsidR="00D41414" w:rsidRPr="00492D81" w:rsidRDefault="00D41414" w:rsidP="00C0395F">
            <w:pPr>
              <w:rPr>
                <w:rFonts w:ascii="Arial" w:hAnsi="Arial" w:cs="Arial"/>
                <w:sz w:val="22"/>
              </w:rPr>
            </w:pPr>
            <w:r w:rsidRPr="00492D81">
              <w:rPr>
                <w:rFonts w:ascii="Arial" w:hAnsi="Arial" w:cs="Arial"/>
                <w:sz w:val="22"/>
              </w:rPr>
              <w:t>70</w:t>
            </w:r>
            <w:r w:rsidR="003E2F06" w:rsidRPr="00492D81">
              <w:rPr>
                <w:rFonts w:ascii="Arial" w:hAnsi="Arial" w:cs="Arial"/>
                <w:sz w:val="22"/>
              </w:rPr>
              <w:t>.</w:t>
            </w:r>
            <w:r w:rsidRPr="00492D81">
              <w:rPr>
                <w:rFonts w:ascii="Arial" w:hAnsi="Arial" w:cs="Arial"/>
                <w:sz w:val="22"/>
              </w:rPr>
              <w:t>88</w:t>
            </w:r>
          </w:p>
        </w:tc>
        <w:tc>
          <w:tcPr>
            <w:tcW w:w="767" w:type="dxa"/>
          </w:tcPr>
          <w:p w14:paraId="1A522084" w14:textId="1EF15A96" w:rsidR="00D41414" w:rsidRPr="00492D81" w:rsidRDefault="00D41414" w:rsidP="00C0395F">
            <w:pPr>
              <w:rPr>
                <w:rFonts w:ascii="Arial" w:hAnsi="Arial" w:cs="Arial"/>
                <w:sz w:val="22"/>
              </w:rPr>
            </w:pPr>
            <w:r w:rsidRPr="00492D81">
              <w:rPr>
                <w:rFonts w:ascii="Arial" w:hAnsi="Arial" w:cs="Arial"/>
                <w:sz w:val="22"/>
              </w:rPr>
              <w:t>55</w:t>
            </w:r>
            <w:r w:rsidR="003E2F06" w:rsidRPr="00492D81">
              <w:rPr>
                <w:rFonts w:ascii="Arial" w:hAnsi="Arial" w:cs="Arial"/>
                <w:sz w:val="22"/>
              </w:rPr>
              <w:t>.</w:t>
            </w:r>
            <w:r w:rsidRPr="00492D81">
              <w:rPr>
                <w:rFonts w:ascii="Arial" w:hAnsi="Arial" w:cs="Arial"/>
                <w:sz w:val="22"/>
              </w:rPr>
              <w:t>56</w:t>
            </w:r>
          </w:p>
        </w:tc>
        <w:tc>
          <w:tcPr>
            <w:tcW w:w="767" w:type="dxa"/>
          </w:tcPr>
          <w:p w14:paraId="5BB61F79" w14:textId="52DAC4C5" w:rsidR="00D41414" w:rsidRPr="00492D81" w:rsidRDefault="00D41414" w:rsidP="00C0395F">
            <w:pPr>
              <w:rPr>
                <w:rFonts w:ascii="Arial" w:hAnsi="Arial" w:cs="Arial"/>
                <w:sz w:val="22"/>
              </w:rPr>
            </w:pPr>
            <w:r w:rsidRPr="00492D81">
              <w:rPr>
                <w:rFonts w:ascii="Arial" w:hAnsi="Arial" w:cs="Arial"/>
                <w:sz w:val="22"/>
              </w:rPr>
              <w:t>55</w:t>
            </w:r>
            <w:r w:rsidR="003E2F06" w:rsidRPr="00492D81">
              <w:rPr>
                <w:rFonts w:ascii="Arial" w:hAnsi="Arial" w:cs="Arial"/>
                <w:sz w:val="22"/>
              </w:rPr>
              <w:t>.</w:t>
            </w:r>
            <w:r w:rsidRPr="00492D81">
              <w:rPr>
                <w:rFonts w:ascii="Arial" w:hAnsi="Arial" w:cs="Arial"/>
                <w:sz w:val="22"/>
              </w:rPr>
              <w:t>56</w:t>
            </w:r>
          </w:p>
        </w:tc>
        <w:tc>
          <w:tcPr>
            <w:tcW w:w="1262" w:type="dxa"/>
          </w:tcPr>
          <w:p w14:paraId="74E255A5" w14:textId="125A5434" w:rsidR="00D41414" w:rsidRPr="00492D81" w:rsidRDefault="00D41414" w:rsidP="00C0395F">
            <w:pPr>
              <w:rPr>
                <w:rFonts w:ascii="Arial" w:hAnsi="Arial" w:cs="Arial"/>
                <w:sz w:val="22"/>
              </w:rPr>
            </w:pPr>
            <w:r w:rsidRPr="00492D81">
              <w:rPr>
                <w:rFonts w:ascii="Arial" w:hAnsi="Arial" w:cs="Arial"/>
                <w:sz w:val="22"/>
              </w:rPr>
              <w:t>25</w:t>
            </w:r>
            <w:r w:rsidR="003E2F06" w:rsidRPr="00492D81">
              <w:rPr>
                <w:rFonts w:ascii="Arial" w:hAnsi="Arial" w:cs="Arial"/>
                <w:sz w:val="22"/>
              </w:rPr>
              <w:t>.</w:t>
            </w:r>
            <w:r w:rsidRPr="00492D81">
              <w:rPr>
                <w:rFonts w:ascii="Arial" w:hAnsi="Arial" w:cs="Arial"/>
                <w:sz w:val="22"/>
              </w:rPr>
              <w:t>53</w:t>
            </w:r>
          </w:p>
        </w:tc>
        <w:tc>
          <w:tcPr>
            <w:tcW w:w="2411" w:type="dxa"/>
          </w:tcPr>
          <w:p w14:paraId="29FCA257" w14:textId="77777777" w:rsidR="00D41414" w:rsidRPr="00492D81" w:rsidRDefault="00D41414" w:rsidP="00C0395F">
            <w:pPr>
              <w:rPr>
                <w:rFonts w:ascii="Arial" w:hAnsi="Arial" w:cs="Arial"/>
                <w:sz w:val="22"/>
              </w:rPr>
            </w:pPr>
            <w:r w:rsidRPr="00492D81">
              <w:rPr>
                <w:rFonts w:ascii="Arial" w:hAnsi="Arial" w:cs="Arial"/>
                <w:sz w:val="22"/>
              </w:rPr>
              <w:t>Sensitive</w:t>
            </w:r>
          </w:p>
        </w:tc>
      </w:tr>
      <w:tr w:rsidR="00B52FF9" w:rsidRPr="00492D81" w14:paraId="4B391072" w14:textId="77777777" w:rsidTr="00422E26">
        <w:trPr>
          <w:trHeight w:val="216"/>
        </w:trPr>
        <w:tc>
          <w:tcPr>
            <w:tcW w:w="461" w:type="dxa"/>
          </w:tcPr>
          <w:p w14:paraId="1FBA434D" w14:textId="77777777" w:rsidR="00D41414" w:rsidRPr="00492D81" w:rsidRDefault="00D41414" w:rsidP="00C0395F">
            <w:pPr>
              <w:rPr>
                <w:rFonts w:ascii="Arial" w:hAnsi="Arial" w:cs="Arial"/>
                <w:sz w:val="22"/>
              </w:rPr>
            </w:pPr>
            <w:r w:rsidRPr="00492D81">
              <w:rPr>
                <w:rFonts w:ascii="Arial" w:hAnsi="Arial" w:cs="Arial"/>
                <w:sz w:val="22"/>
              </w:rPr>
              <w:t>8</w:t>
            </w:r>
          </w:p>
        </w:tc>
        <w:tc>
          <w:tcPr>
            <w:tcW w:w="1980" w:type="dxa"/>
          </w:tcPr>
          <w:p w14:paraId="47B4A8AE" w14:textId="77777777" w:rsidR="00D41414" w:rsidRPr="00492D81" w:rsidRDefault="00D41414" w:rsidP="00C0395F">
            <w:pPr>
              <w:rPr>
                <w:rFonts w:ascii="Arial" w:hAnsi="Arial" w:cs="Arial"/>
                <w:sz w:val="22"/>
              </w:rPr>
            </w:pPr>
            <w:r w:rsidRPr="00492D81">
              <w:rPr>
                <w:rFonts w:ascii="Arial" w:hAnsi="Arial" w:cs="Arial"/>
                <w:sz w:val="22"/>
              </w:rPr>
              <w:t xml:space="preserve">K9549 </w:t>
            </w:r>
          </w:p>
        </w:tc>
        <w:tc>
          <w:tcPr>
            <w:tcW w:w="767" w:type="dxa"/>
          </w:tcPr>
          <w:p w14:paraId="78B7EE87" w14:textId="423BF5CB" w:rsidR="00D41414" w:rsidRPr="00492D81" w:rsidRDefault="00D41414" w:rsidP="00C0395F">
            <w:pPr>
              <w:rPr>
                <w:rFonts w:ascii="Arial" w:hAnsi="Arial" w:cs="Arial"/>
                <w:sz w:val="22"/>
              </w:rPr>
            </w:pPr>
            <w:r w:rsidRPr="00492D81">
              <w:rPr>
                <w:rFonts w:ascii="Arial" w:hAnsi="Arial" w:cs="Arial"/>
                <w:sz w:val="22"/>
              </w:rPr>
              <w:t>80</w:t>
            </w:r>
            <w:r w:rsidR="003E2F06" w:rsidRPr="00492D81">
              <w:rPr>
                <w:rFonts w:ascii="Arial" w:hAnsi="Arial" w:cs="Arial"/>
                <w:sz w:val="22"/>
              </w:rPr>
              <w:t>.</w:t>
            </w:r>
            <w:r w:rsidRPr="00492D81">
              <w:rPr>
                <w:rFonts w:ascii="Arial" w:hAnsi="Arial" w:cs="Arial"/>
                <w:sz w:val="22"/>
              </w:rPr>
              <w:t>01</w:t>
            </w:r>
          </w:p>
        </w:tc>
        <w:tc>
          <w:tcPr>
            <w:tcW w:w="767" w:type="dxa"/>
          </w:tcPr>
          <w:p w14:paraId="4346B0A5" w14:textId="760ADA4A" w:rsidR="00D41414" w:rsidRPr="00492D81" w:rsidRDefault="00D41414" w:rsidP="00C0395F">
            <w:pPr>
              <w:rPr>
                <w:rFonts w:ascii="Arial" w:hAnsi="Arial" w:cs="Arial"/>
                <w:sz w:val="22"/>
              </w:rPr>
            </w:pPr>
            <w:r w:rsidRPr="00492D81">
              <w:rPr>
                <w:rFonts w:ascii="Arial" w:hAnsi="Arial" w:cs="Arial"/>
                <w:sz w:val="22"/>
              </w:rPr>
              <w:t>77</w:t>
            </w:r>
            <w:r w:rsidR="003E2F06" w:rsidRPr="00492D81">
              <w:rPr>
                <w:rFonts w:ascii="Arial" w:hAnsi="Arial" w:cs="Arial"/>
                <w:sz w:val="22"/>
              </w:rPr>
              <w:t>.</w:t>
            </w:r>
            <w:r w:rsidRPr="00492D81">
              <w:rPr>
                <w:rFonts w:ascii="Arial" w:hAnsi="Arial" w:cs="Arial"/>
                <w:sz w:val="22"/>
              </w:rPr>
              <w:t>69</w:t>
            </w:r>
          </w:p>
        </w:tc>
        <w:tc>
          <w:tcPr>
            <w:tcW w:w="767" w:type="dxa"/>
          </w:tcPr>
          <w:p w14:paraId="09F390AC" w14:textId="5E3E7C53" w:rsidR="00D41414" w:rsidRPr="00492D81" w:rsidRDefault="00D41414" w:rsidP="00C0395F">
            <w:pPr>
              <w:rPr>
                <w:rFonts w:ascii="Arial" w:hAnsi="Arial" w:cs="Arial"/>
                <w:sz w:val="22"/>
              </w:rPr>
            </w:pPr>
            <w:r w:rsidRPr="00492D81">
              <w:rPr>
                <w:rFonts w:ascii="Arial" w:hAnsi="Arial" w:cs="Arial"/>
                <w:sz w:val="22"/>
              </w:rPr>
              <w:t>77</w:t>
            </w:r>
            <w:r w:rsidR="003E2F06" w:rsidRPr="00492D81">
              <w:rPr>
                <w:rFonts w:ascii="Arial" w:hAnsi="Arial" w:cs="Arial"/>
                <w:sz w:val="22"/>
              </w:rPr>
              <w:t>.</w:t>
            </w:r>
            <w:r w:rsidRPr="00492D81">
              <w:rPr>
                <w:rFonts w:ascii="Arial" w:hAnsi="Arial" w:cs="Arial"/>
                <w:sz w:val="22"/>
              </w:rPr>
              <w:t>45</w:t>
            </w:r>
          </w:p>
        </w:tc>
        <w:tc>
          <w:tcPr>
            <w:tcW w:w="767" w:type="dxa"/>
          </w:tcPr>
          <w:p w14:paraId="6001CB15" w14:textId="5CFE32F7" w:rsidR="00D41414" w:rsidRPr="00492D81" w:rsidRDefault="00D41414" w:rsidP="00C0395F">
            <w:pPr>
              <w:rPr>
                <w:rFonts w:ascii="Arial" w:hAnsi="Arial" w:cs="Arial"/>
                <w:sz w:val="22"/>
              </w:rPr>
            </w:pPr>
            <w:r w:rsidRPr="00492D81">
              <w:rPr>
                <w:rFonts w:ascii="Arial" w:hAnsi="Arial" w:cs="Arial"/>
                <w:sz w:val="22"/>
              </w:rPr>
              <w:t>77</w:t>
            </w:r>
            <w:r w:rsidR="003E2F06" w:rsidRPr="00492D81">
              <w:rPr>
                <w:rFonts w:ascii="Arial" w:hAnsi="Arial" w:cs="Arial"/>
                <w:sz w:val="22"/>
              </w:rPr>
              <w:t>.</w:t>
            </w:r>
            <w:r w:rsidRPr="00492D81">
              <w:rPr>
                <w:rFonts w:ascii="Arial" w:hAnsi="Arial" w:cs="Arial"/>
                <w:sz w:val="22"/>
              </w:rPr>
              <w:t>45</w:t>
            </w:r>
          </w:p>
        </w:tc>
        <w:tc>
          <w:tcPr>
            <w:tcW w:w="1262" w:type="dxa"/>
          </w:tcPr>
          <w:p w14:paraId="3FD8D219" w14:textId="605394C9" w:rsidR="00D41414" w:rsidRPr="00492D81" w:rsidRDefault="00D41414" w:rsidP="00C0395F">
            <w:pPr>
              <w:rPr>
                <w:rFonts w:ascii="Arial" w:hAnsi="Arial" w:cs="Arial"/>
                <w:sz w:val="22"/>
              </w:rPr>
            </w:pPr>
            <w:r w:rsidRPr="00492D81">
              <w:rPr>
                <w:rFonts w:ascii="Arial" w:hAnsi="Arial" w:cs="Arial"/>
                <w:sz w:val="22"/>
              </w:rPr>
              <w:t>2</w:t>
            </w:r>
            <w:r w:rsidR="003E2F06" w:rsidRPr="00492D81">
              <w:rPr>
                <w:rFonts w:ascii="Arial" w:hAnsi="Arial" w:cs="Arial"/>
                <w:sz w:val="22"/>
              </w:rPr>
              <w:t>.</w:t>
            </w:r>
            <w:r w:rsidRPr="00492D81">
              <w:rPr>
                <w:rFonts w:ascii="Arial" w:hAnsi="Arial" w:cs="Arial"/>
                <w:sz w:val="22"/>
              </w:rPr>
              <w:t>56</w:t>
            </w:r>
          </w:p>
        </w:tc>
        <w:tc>
          <w:tcPr>
            <w:tcW w:w="2411" w:type="dxa"/>
          </w:tcPr>
          <w:p w14:paraId="7C00F161" w14:textId="77777777" w:rsidR="00D41414" w:rsidRPr="00492D81" w:rsidRDefault="00D41414" w:rsidP="00C0395F">
            <w:pPr>
              <w:rPr>
                <w:rFonts w:ascii="Arial" w:hAnsi="Arial" w:cs="Arial"/>
                <w:sz w:val="22"/>
              </w:rPr>
            </w:pPr>
            <w:r w:rsidRPr="00492D81">
              <w:rPr>
                <w:rFonts w:ascii="Arial" w:hAnsi="Arial" w:cs="Arial"/>
                <w:sz w:val="22"/>
              </w:rPr>
              <w:t>Moderately tolerant</w:t>
            </w:r>
          </w:p>
        </w:tc>
      </w:tr>
      <w:tr w:rsidR="00B52FF9" w:rsidRPr="00492D81" w14:paraId="269C4190" w14:textId="77777777" w:rsidTr="00422E26">
        <w:trPr>
          <w:trHeight w:val="208"/>
        </w:trPr>
        <w:tc>
          <w:tcPr>
            <w:tcW w:w="461" w:type="dxa"/>
          </w:tcPr>
          <w:p w14:paraId="6738C924" w14:textId="77777777" w:rsidR="00D41414" w:rsidRPr="00492D81" w:rsidRDefault="00D41414" w:rsidP="00C0395F">
            <w:pPr>
              <w:rPr>
                <w:rFonts w:ascii="Arial" w:hAnsi="Arial" w:cs="Arial"/>
                <w:sz w:val="22"/>
              </w:rPr>
            </w:pPr>
            <w:r w:rsidRPr="00492D81">
              <w:rPr>
                <w:rFonts w:ascii="Arial" w:hAnsi="Arial" w:cs="Arial"/>
                <w:sz w:val="22"/>
              </w:rPr>
              <w:t>9</w:t>
            </w:r>
          </w:p>
        </w:tc>
        <w:tc>
          <w:tcPr>
            <w:tcW w:w="1980" w:type="dxa"/>
          </w:tcPr>
          <w:p w14:paraId="08896138" w14:textId="77777777" w:rsidR="00D41414" w:rsidRPr="00492D81" w:rsidRDefault="00D41414" w:rsidP="00C0395F">
            <w:pPr>
              <w:rPr>
                <w:rFonts w:ascii="Arial" w:hAnsi="Arial" w:cs="Arial"/>
                <w:sz w:val="22"/>
              </w:rPr>
            </w:pPr>
            <w:r w:rsidRPr="00492D81">
              <w:rPr>
                <w:rFonts w:ascii="Arial" w:hAnsi="Arial" w:cs="Arial"/>
                <w:sz w:val="22"/>
              </w:rPr>
              <w:t xml:space="preserve">K598 </w:t>
            </w:r>
          </w:p>
        </w:tc>
        <w:tc>
          <w:tcPr>
            <w:tcW w:w="767" w:type="dxa"/>
          </w:tcPr>
          <w:p w14:paraId="19634D7B" w14:textId="1FCD0F72" w:rsidR="00D41414" w:rsidRPr="00492D81" w:rsidRDefault="00D41414" w:rsidP="00C0395F">
            <w:pPr>
              <w:rPr>
                <w:rFonts w:ascii="Arial" w:hAnsi="Arial" w:cs="Arial"/>
                <w:sz w:val="22"/>
              </w:rPr>
            </w:pPr>
            <w:r w:rsidRPr="00492D81">
              <w:rPr>
                <w:rFonts w:ascii="Arial" w:hAnsi="Arial" w:cs="Arial"/>
                <w:sz w:val="22"/>
              </w:rPr>
              <w:t>76</w:t>
            </w:r>
            <w:r w:rsidR="003E2F06" w:rsidRPr="00492D81">
              <w:rPr>
                <w:rFonts w:ascii="Arial" w:hAnsi="Arial" w:cs="Arial"/>
                <w:sz w:val="22"/>
              </w:rPr>
              <w:t>.</w:t>
            </w:r>
            <w:r w:rsidRPr="00492D81">
              <w:rPr>
                <w:rFonts w:ascii="Arial" w:hAnsi="Arial" w:cs="Arial"/>
                <w:sz w:val="22"/>
              </w:rPr>
              <w:t>02</w:t>
            </w:r>
          </w:p>
        </w:tc>
        <w:tc>
          <w:tcPr>
            <w:tcW w:w="767" w:type="dxa"/>
          </w:tcPr>
          <w:p w14:paraId="11A01AA3" w14:textId="6F7C4336" w:rsidR="00D41414" w:rsidRPr="00492D81" w:rsidRDefault="00D41414" w:rsidP="00C0395F">
            <w:pPr>
              <w:rPr>
                <w:rFonts w:ascii="Arial" w:hAnsi="Arial" w:cs="Arial"/>
                <w:sz w:val="22"/>
              </w:rPr>
            </w:pPr>
            <w:r w:rsidRPr="00492D81">
              <w:rPr>
                <w:rFonts w:ascii="Arial" w:hAnsi="Arial" w:cs="Arial"/>
                <w:sz w:val="22"/>
              </w:rPr>
              <w:t>66</w:t>
            </w:r>
            <w:r w:rsidR="003E2F06" w:rsidRPr="00492D81">
              <w:rPr>
                <w:rFonts w:ascii="Arial" w:hAnsi="Arial" w:cs="Arial"/>
                <w:sz w:val="22"/>
              </w:rPr>
              <w:t>.</w:t>
            </w:r>
            <w:r w:rsidRPr="00492D81">
              <w:rPr>
                <w:rFonts w:ascii="Arial" w:hAnsi="Arial" w:cs="Arial"/>
                <w:sz w:val="22"/>
              </w:rPr>
              <w:t>57</w:t>
            </w:r>
          </w:p>
        </w:tc>
        <w:tc>
          <w:tcPr>
            <w:tcW w:w="767" w:type="dxa"/>
          </w:tcPr>
          <w:p w14:paraId="462AA679" w14:textId="55E6F454" w:rsidR="00D41414" w:rsidRPr="00492D81" w:rsidRDefault="00D41414" w:rsidP="00C0395F">
            <w:pPr>
              <w:rPr>
                <w:rFonts w:ascii="Arial" w:hAnsi="Arial" w:cs="Arial"/>
                <w:sz w:val="22"/>
              </w:rPr>
            </w:pPr>
            <w:r w:rsidRPr="00492D81">
              <w:rPr>
                <w:rFonts w:ascii="Arial" w:hAnsi="Arial" w:cs="Arial"/>
                <w:sz w:val="22"/>
              </w:rPr>
              <w:t>78</w:t>
            </w:r>
            <w:r w:rsidR="003E2F06" w:rsidRPr="00492D81">
              <w:rPr>
                <w:rFonts w:ascii="Arial" w:hAnsi="Arial" w:cs="Arial"/>
                <w:sz w:val="22"/>
              </w:rPr>
              <w:t>.</w:t>
            </w:r>
            <w:r w:rsidRPr="00492D81">
              <w:rPr>
                <w:rFonts w:ascii="Arial" w:hAnsi="Arial" w:cs="Arial"/>
                <w:sz w:val="22"/>
              </w:rPr>
              <w:t>95</w:t>
            </w:r>
          </w:p>
        </w:tc>
        <w:tc>
          <w:tcPr>
            <w:tcW w:w="767" w:type="dxa"/>
          </w:tcPr>
          <w:p w14:paraId="6D413FD4" w14:textId="3E572BDB" w:rsidR="00D41414" w:rsidRPr="00492D81" w:rsidRDefault="00D41414" w:rsidP="00C0395F">
            <w:pPr>
              <w:rPr>
                <w:rFonts w:ascii="Arial" w:hAnsi="Arial" w:cs="Arial"/>
                <w:sz w:val="22"/>
              </w:rPr>
            </w:pPr>
            <w:r w:rsidRPr="00492D81">
              <w:rPr>
                <w:rFonts w:ascii="Arial" w:hAnsi="Arial" w:cs="Arial"/>
                <w:sz w:val="22"/>
              </w:rPr>
              <w:t>66</w:t>
            </w:r>
            <w:r w:rsidR="003E2F06" w:rsidRPr="00492D81">
              <w:rPr>
                <w:rFonts w:ascii="Arial" w:hAnsi="Arial" w:cs="Arial"/>
                <w:sz w:val="22"/>
              </w:rPr>
              <w:t>.</w:t>
            </w:r>
            <w:r w:rsidRPr="00492D81">
              <w:rPr>
                <w:rFonts w:ascii="Arial" w:hAnsi="Arial" w:cs="Arial"/>
                <w:sz w:val="22"/>
              </w:rPr>
              <w:t>57</w:t>
            </w:r>
          </w:p>
        </w:tc>
        <w:tc>
          <w:tcPr>
            <w:tcW w:w="1262" w:type="dxa"/>
          </w:tcPr>
          <w:p w14:paraId="7B3A99FA" w14:textId="229E6FBD" w:rsidR="00D41414" w:rsidRPr="00492D81" w:rsidRDefault="00D41414" w:rsidP="00C0395F">
            <w:pPr>
              <w:rPr>
                <w:rFonts w:ascii="Arial" w:hAnsi="Arial" w:cs="Arial"/>
                <w:sz w:val="22"/>
              </w:rPr>
            </w:pPr>
            <w:r w:rsidRPr="00492D81">
              <w:rPr>
                <w:rFonts w:ascii="Arial" w:hAnsi="Arial" w:cs="Arial"/>
                <w:sz w:val="22"/>
              </w:rPr>
              <w:t>12</w:t>
            </w:r>
            <w:r w:rsidR="003E2F06" w:rsidRPr="00492D81">
              <w:rPr>
                <w:rFonts w:ascii="Arial" w:hAnsi="Arial" w:cs="Arial"/>
                <w:sz w:val="22"/>
              </w:rPr>
              <w:t>.</w:t>
            </w:r>
            <w:r w:rsidRPr="00492D81">
              <w:rPr>
                <w:rFonts w:ascii="Arial" w:hAnsi="Arial" w:cs="Arial"/>
                <w:sz w:val="22"/>
              </w:rPr>
              <w:t>38</w:t>
            </w:r>
          </w:p>
        </w:tc>
        <w:tc>
          <w:tcPr>
            <w:tcW w:w="2411" w:type="dxa"/>
          </w:tcPr>
          <w:p w14:paraId="123216AA" w14:textId="77777777" w:rsidR="00D41414" w:rsidRPr="00492D81" w:rsidRDefault="00D41414" w:rsidP="00C0395F">
            <w:pPr>
              <w:rPr>
                <w:rFonts w:ascii="Arial" w:hAnsi="Arial" w:cs="Arial"/>
                <w:sz w:val="22"/>
              </w:rPr>
            </w:pPr>
            <w:r w:rsidRPr="00492D81">
              <w:rPr>
                <w:rFonts w:ascii="Arial" w:hAnsi="Arial" w:cs="Arial"/>
                <w:sz w:val="22"/>
              </w:rPr>
              <w:t>Sensitive</w:t>
            </w:r>
          </w:p>
        </w:tc>
      </w:tr>
      <w:tr w:rsidR="00B52FF9" w:rsidRPr="00492D81" w14:paraId="247B16A6" w14:textId="77777777" w:rsidTr="00422E26">
        <w:trPr>
          <w:trHeight w:val="208"/>
        </w:trPr>
        <w:tc>
          <w:tcPr>
            <w:tcW w:w="461" w:type="dxa"/>
          </w:tcPr>
          <w:p w14:paraId="538C07EE" w14:textId="77777777" w:rsidR="00D41414" w:rsidRPr="00492D81" w:rsidRDefault="00D41414" w:rsidP="00C0395F">
            <w:pPr>
              <w:rPr>
                <w:rFonts w:ascii="Arial" w:hAnsi="Arial" w:cs="Arial"/>
                <w:sz w:val="22"/>
              </w:rPr>
            </w:pPr>
            <w:r w:rsidRPr="00492D81">
              <w:rPr>
                <w:rFonts w:ascii="Arial" w:hAnsi="Arial" w:cs="Arial"/>
                <w:sz w:val="22"/>
              </w:rPr>
              <w:t>10</w:t>
            </w:r>
          </w:p>
        </w:tc>
        <w:tc>
          <w:tcPr>
            <w:tcW w:w="1980" w:type="dxa"/>
          </w:tcPr>
          <w:p w14:paraId="3E190E67" w14:textId="77777777" w:rsidR="00D41414" w:rsidRPr="00492D81" w:rsidRDefault="00D41414" w:rsidP="00C0395F">
            <w:pPr>
              <w:rPr>
                <w:rFonts w:ascii="Arial" w:hAnsi="Arial" w:cs="Arial"/>
                <w:sz w:val="22"/>
              </w:rPr>
            </w:pPr>
            <w:r w:rsidRPr="00492D81">
              <w:rPr>
                <w:rFonts w:ascii="Arial" w:hAnsi="Arial" w:cs="Arial"/>
                <w:sz w:val="22"/>
              </w:rPr>
              <w:t xml:space="preserve">K1185 </w:t>
            </w:r>
          </w:p>
        </w:tc>
        <w:tc>
          <w:tcPr>
            <w:tcW w:w="767" w:type="dxa"/>
          </w:tcPr>
          <w:p w14:paraId="624A5032" w14:textId="0BB051CA" w:rsidR="00D41414" w:rsidRPr="00492D81" w:rsidRDefault="00D41414" w:rsidP="00C0395F">
            <w:pPr>
              <w:rPr>
                <w:rFonts w:ascii="Arial" w:hAnsi="Arial" w:cs="Arial"/>
                <w:sz w:val="22"/>
              </w:rPr>
            </w:pPr>
            <w:r w:rsidRPr="00492D81">
              <w:rPr>
                <w:rFonts w:ascii="Arial" w:hAnsi="Arial" w:cs="Arial"/>
                <w:sz w:val="22"/>
              </w:rPr>
              <w:t>79</w:t>
            </w:r>
            <w:r w:rsidR="003E2F06" w:rsidRPr="00492D81">
              <w:rPr>
                <w:rFonts w:ascii="Arial" w:hAnsi="Arial" w:cs="Arial"/>
                <w:sz w:val="22"/>
              </w:rPr>
              <w:t>.</w:t>
            </w:r>
            <w:r w:rsidRPr="00492D81">
              <w:rPr>
                <w:rFonts w:ascii="Arial" w:hAnsi="Arial" w:cs="Arial"/>
                <w:sz w:val="22"/>
              </w:rPr>
              <w:t>79</w:t>
            </w:r>
          </w:p>
        </w:tc>
        <w:tc>
          <w:tcPr>
            <w:tcW w:w="767" w:type="dxa"/>
          </w:tcPr>
          <w:p w14:paraId="57F372A4" w14:textId="23915231" w:rsidR="00D41414" w:rsidRPr="00492D81" w:rsidRDefault="00D41414" w:rsidP="00C0395F">
            <w:pPr>
              <w:rPr>
                <w:rFonts w:ascii="Arial" w:hAnsi="Arial" w:cs="Arial"/>
                <w:sz w:val="22"/>
              </w:rPr>
            </w:pPr>
            <w:r w:rsidRPr="00492D81">
              <w:rPr>
                <w:rFonts w:ascii="Arial" w:hAnsi="Arial" w:cs="Arial"/>
                <w:sz w:val="22"/>
              </w:rPr>
              <w:t>78</w:t>
            </w:r>
            <w:r w:rsidR="003E2F06" w:rsidRPr="00492D81">
              <w:rPr>
                <w:rFonts w:ascii="Arial" w:hAnsi="Arial" w:cs="Arial"/>
                <w:sz w:val="22"/>
              </w:rPr>
              <w:t>.</w:t>
            </w:r>
            <w:r w:rsidRPr="00492D81">
              <w:rPr>
                <w:rFonts w:ascii="Arial" w:hAnsi="Arial" w:cs="Arial"/>
                <w:sz w:val="22"/>
              </w:rPr>
              <w:t>12</w:t>
            </w:r>
          </w:p>
        </w:tc>
        <w:tc>
          <w:tcPr>
            <w:tcW w:w="767" w:type="dxa"/>
          </w:tcPr>
          <w:p w14:paraId="3181EDAC" w14:textId="4FAD7614" w:rsidR="00D41414" w:rsidRPr="00492D81" w:rsidRDefault="00D41414" w:rsidP="00C0395F">
            <w:pPr>
              <w:rPr>
                <w:rFonts w:ascii="Arial" w:hAnsi="Arial" w:cs="Arial"/>
                <w:sz w:val="22"/>
              </w:rPr>
            </w:pPr>
            <w:r w:rsidRPr="00492D81">
              <w:rPr>
                <w:rFonts w:ascii="Arial" w:hAnsi="Arial" w:cs="Arial"/>
                <w:sz w:val="22"/>
              </w:rPr>
              <w:t>76</w:t>
            </w:r>
            <w:r w:rsidR="003E2F06" w:rsidRPr="00492D81">
              <w:rPr>
                <w:rFonts w:ascii="Arial" w:hAnsi="Arial" w:cs="Arial"/>
                <w:sz w:val="22"/>
              </w:rPr>
              <w:t>.</w:t>
            </w:r>
            <w:r w:rsidRPr="00492D81">
              <w:rPr>
                <w:rFonts w:ascii="Arial" w:hAnsi="Arial" w:cs="Arial"/>
                <w:sz w:val="22"/>
              </w:rPr>
              <w:t>27</w:t>
            </w:r>
          </w:p>
        </w:tc>
        <w:tc>
          <w:tcPr>
            <w:tcW w:w="767" w:type="dxa"/>
          </w:tcPr>
          <w:p w14:paraId="6087AF22" w14:textId="716CCE98" w:rsidR="00D41414" w:rsidRPr="00492D81" w:rsidRDefault="00D41414" w:rsidP="00C0395F">
            <w:pPr>
              <w:rPr>
                <w:rFonts w:ascii="Arial" w:hAnsi="Arial" w:cs="Arial"/>
                <w:sz w:val="22"/>
              </w:rPr>
            </w:pPr>
            <w:r w:rsidRPr="00492D81">
              <w:rPr>
                <w:rFonts w:ascii="Arial" w:hAnsi="Arial" w:cs="Arial"/>
                <w:sz w:val="22"/>
              </w:rPr>
              <w:t>76</w:t>
            </w:r>
            <w:r w:rsidR="003E2F06" w:rsidRPr="00492D81">
              <w:rPr>
                <w:rFonts w:ascii="Arial" w:hAnsi="Arial" w:cs="Arial"/>
                <w:sz w:val="22"/>
              </w:rPr>
              <w:t>.</w:t>
            </w:r>
            <w:r w:rsidRPr="00492D81">
              <w:rPr>
                <w:rFonts w:ascii="Arial" w:hAnsi="Arial" w:cs="Arial"/>
                <w:sz w:val="22"/>
              </w:rPr>
              <w:t>27</w:t>
            </w:r>
          </w:p>
        </w:tc>
        <w:tc>
          <w:tcPr>
            <w:tcW w:w="1262" w:type="dxa"/>
          </w:tcPr>
          <w:p w14:paraId="50568869" w14:textId="5778549A" w:rsidR="00D41414" w:rsidRPr="00492D81" w:rsidRDefault="00D41414" w:rsidP="00C0395F">
            <w:pPr>
              <w:rPr>
                <w:rFonts w:ascii="Arial" w:hAnsi="Arial" w:cs="Arial"/>
                <w:sz w:val="22"/>
              </w:rPr>
            </w:pPr>
            <w:r w:rsidRPr="00492D81">
              <w:rPr>
                <w:rFonts w:ascii="Arial" w:hAnsi="Arial" w:cs="Arial"/>
                <w:sz w:val="22"/>
              </w:rPr>
              <w:t>3</w:t>
            </w:r>
            <w:r w:rsidR="003E2F06" w:rsidRPr="00492D81">
              <w:rPr>
                <w:rFonts w:ascii="Arial" w:hAnsi="Arial" w:cs="Arial"/>
                <w:sz w:val="22"/>
              </w:rPr>
              <w:t>.</w:t>
            </w:r>
            <w:r w:rsidRPr="00492D81">
              <w:rPr>
                <w:rFonts w:ascii="Arial" w:hAnsi="Arial" w:cs="Arial"/>
                <w:sz w:val="22"/>
              </w:rPr>
              <w:t>52</w:t>
            </w:r>
          </w:p>
        </w:tc>
        <w:tc>
          <w:tcPr>
            <w:tcW w:w="2411" w:type="dxa"/>
          </w:tcPr>
          <w:p w14:paraId="22BC14EA" w14:textId="77777777" w:rsidR="00D41414" w:rsidRPr="00492D81" w:rsidRDefault="00D41414" w:rsidP="00C0395F">
            <w:pPr>
              <w:rPr>
                <w:rFonts w:ascii="Arial" w:hAnsi="Arial" w:cs="Arial"/>
                <w:sz w:val="22"/>
              </w:rPr>
            </w:pPr>
            <w:r w:rsidRPr="00492D81">
              <w:rPr>
                <w:rFonts w:ascii="Arial" w:hAnsi="Arial" w:cs="Arial"/>
                <w:sz w:val="22"/>
              </w:rPr>
              <w:t>Moderately tolerant</w:t>
            </w:r>
          </w:p>
        </w:tc>
      </w:tr>
      <w:tr w:rsidR="00B52FF9" w:rsidRPr="00492D81" w14:paraId="233B51FC" w14:textId="77777777" w:rsidTr="00422E26">
        <w:trPr>
          <w:trHeight w:val="216"/>
        </w:trPr>
        <w:tc>
          <w:tcPr>
            <w:tcW w:w="461" w:type="dxa"/>
          </w:tcPr>
          <w:p w14:paraId="21209647" w14:textId="77777777" w:rsidR="00D41414" w:rsidRPr="00492D81" w:rsidRDefault="00D41414" w:rsidP="00C0395F">
            <w:pPr>
              <w:rPr>
                <w:rFonts w:ascii="Arial" w:hAnsi="Arial" w:cs="Arial"/>
                <w:sz w:val="22"/>
              </w:rPr>
            </w:pPr>
            <w:r w:rsidRPr="00492D81">
              <w:rPr>
                <w:rFonts w:ascii="Arial" w:hAnsi="Arial" w:cs="Arial"/>
                <w:sz w:val="22"/>
              </w:rPr>
              <w:t>11</w:t>
            </w:r>
          </w:p>
        </w:tc>
        <w:tc>
          <w:tcPr>
            <w:tcW w:w="1980" w:type="dxa"/>
          </w:tcPr>
          <w:p w14:paraId="7A31EF91" w14:textId="77777777" w:rsidR="00D41414" w:rsidRPr="00492D81" w:rsidRDefault="00D41414" w:rsidP="00C0395F">
            <w:pPr>
              <w:rPr>
                <w:rFonts w:ascii="Arial" w:hAnsi="Arial" w:cs="Arial"/>
                <w:sz w:val="22"/>
              </w:rPr>
            </w:pPr>
            <w:r w:rsidRPr="00492D81">
              <w:rPr>
                <w:rFonts w:ascii="Arial" w:hAnsi="Arial" w:cs="Arial"/>
                <w:sz w:val="22"/>
              </w:rPr>
              <w:t xml:space="preserve">K221 </w:t>
            </w:r>
          </w:p>
        </w:tc>
        <w:tc>
          <w:tcPr>
            <w:tcW w:w="767" w:type="dxa"/>
          </w:tcPr>
          <w:p w14:paraId="68C07C58" w14:textId="7FE34FA6" w:rsidR="00D41414" w:rsidRPr="00492D81" w:rsidRDefault="00D41414" w:rsidP="00C0395F">
            <w:pPr>
              <w:rPr>
                <w:rFonts w:ascii="Arial" w:hAnsi="Arial" w:cs="Arial"/>
                <w:sz w:val="22"/>
              </w:rPr>
            </w:pPr>
            <w:r w:rsidRPr="00492D81">
              <w:rPr>
                <w:rFonts w:ascii="Arial" w:hAnsi="Arial" w:cs="Arial"/>
                <w:sz w:val="22"/>
              </w:rPr>
              <w:t>79</w:t>
            </w:r>
            <w:r w:rsidR="003E2F06" w:rsidRPr="00492D81">
              <w:rPr>
                <w:rFonts w:ascii="Arial" w:hAnsi="Arial" w:cs="Arial"/>
                <w:sz w:val="22"/>
              </w:rPr>
              <w:t>.</w:t>
            </w:r>
            <w:r w:rsidRPr="00492D81">
              <w:rPr>
                <w:rFonts w:ascii="Arial" w:hAnsi="Arial" w:cs="Arial"/>
                <w:sz w:val="22"/>
              </w:rPr>
              <w:t>57</w:t>
            </w:r>
          </w:p>
        </w:tc>
        <w:tc>
          <w:tcPr>
            <w:tcW w:w="767" w:type="dxa"/>
          </w:tcPr>
          <w:p w14:paraId="3B6F20BF" w14:textId="417904C9" w:rsidR="00D41414" w:rsidRPr="00492D81" w:rsidRDefault="00D41414" w:rsidP="00C0395F">
            <w:pPr>
              <w:rPr>
                <w:rFonts w:ascii="Arial" w:hAnsi="Arial" w:cs="Arial"/>
                <w:sz w:val="22"/>
              </w:rPr>
            </w:pPr>
            <w:r w:rsidRPr="00492D81">
              <w:rPr>
                <w:rFonts w:ascii="Arial" w:hAnsi="Arial" w:cs="Arial"/>
                <w:sz w:val="22"/>
              </w:rPr>
              <w:t>71</w:t>
            </w:r>
            <w:r w:rsidR="003E2F06" w:rsidRPr="00492D81">
              <w:rPr>
                <w:rFonts w:ascii="Arial" w:hAnsi="Arial" w:cs="Arial"/>
                <w:sz w:val="22"/>
              </w:rPr>
              <w:t>.</w:t>
            </w:r>
            <w:r w:rsidRPr="00492D81">
              <w:rPr>
                <w:rFonts w:ascii="Arial" w:hAnsi="Arial" w:cs="Arial"/>
                <w:sz w:val="22"/>
              </w:rPr>
              <w:t>90</w:t>
            </w:r>
          </w:p>
        </w:tc>
        <w:tc>
          <w:tcPr>
            <w:tcW w:w="767" w:type="dxa"/>
          </w:tcPr>
          <w:p w14:paraId="314824FE" w14:textId="17585CAC" w:rsidR="00D41414" w:rsidRPr="00492D81" w:rsidRDefault="00D41414" w:rsidP="00C0395F">
            <w:pPr>
              <w:rPr>
                <w:rFonts w:ascii="Arial" w:hAnsi="Arial" w:cs="Arial"/>
                <w:sz w:val="22"/>
              </w:rPr>
            </w:pPr>
            <w:r w:rsidRPr="00492D81">
              <w:rPr>
                <w:rFonts w:ascii="Arial" w:hAnsi="Arial" w:cs="Arial"/>
                <w:sz w:val="22"/>
              </w:rPr>
              <w:t>72</w:t>
            </w:r>
            <w:r w:rsidR="003E2F06" w:rsidRPr="00492D81">
              <w:rPr>
                <w:rFonts w:ascii="Arial" w:hAnsi="Arial" w:cs="Arial"/>
                <w:sz w:val="22"/>
              </w:rPr>
              <w:t>.</w:t>
            </w:r>
            <w:r w:rsidRPr="00492D81">
              <w:rPr>
                <w:rFonts w:ascii="Arial" w:hAnsi="Arial" w:cs="Arial"/>
                <w:sz w:val="22"/>
              </w:rPr>
              <w:t>15</w:t>
            </w:r>
          </w:p>
        </w:tc>
        <w:tc>
          <w:tcPr>
            <w:tcW w:w="767" w:type="dxa"/>
          </w:tcPr>
          <w:p w14:paraId="37BFE370" w14:textId="7A00D72C" w:rsidR="00D41414" w:rsidRPr="00492D81" w:rsidRDefault="00D41414" w:rsidP="00C0395F">
            <w:pPr>
              <w:rPr>
                <w:rFonts w:ascii="Arial" w:hAnsi="Arial" w:cs="Arial"/>
                <w:sz w:val="22"/>
                <w:lang w:val="ru-RU"/>
              </w:rPr>
            </w:pPr>
            <w:r w:rsidRPr="00492D81">
              <w:rPr>
                <w:rFonts w:ascii="Arial" w:hAnsi="Arial" w:cs="Arial"/>
                <w:sz w:val="22"/>
              </w:rPr>
              <w:t>71</w:t>
            </w:r>
            <w:r w:rsidR="003E2F06" w:rsidRPr="00492D81">
              <w:rPr>
                <w:rFonts w:ascii="Arial" w:hAnsi="Arial" w:cs="Arial"/>
                <w:sz w:val="22"/>
              </w:rPr>
              <w:t>.</w:t>
            </w:r>
            <w:r w:rsidRPr="00492D81">
              <w:rPr>
                <w:rFonts w:ascii="Arial" w:hAnsi="Arial" w:cs="Arial"/>
                <w:sz w:val="22"/>
              </w:rPr>
              <w:t>9</w:t>
            </w:r>
            <w:r w:rsidR="004742A3" w:rsidRPr="00492D81">
              <w:rPr>
                <w:rFonts w:ascii="Arial" w:hAnsi="Arial" w:cs="Arial"/>
                <w:sz w:val="22"/>
                <w:lang w:val="ru-RU"/>
              </w:rPr>
              <w:t>0</w:t>
            </w:r>
          </w:p>
        </w:tc>
        <w:tc>
          <w:tcPr>
            <w:tcW w:w="1262" w:type="dxa"/>
          </w:tcPr>
          <w:p w14:paraId="57851E3F" w14:textId="640F5538" w:rsidR="00D41414" w:rsidRPr="00492D81" w:rsidRDefault="00D41414" w:rsidP="00C0395F">
            <w:pPr>
              <w:rPr>
                <w:rFonts w:ascii="Arial" w:hAnsi="Arial" w:cs="Arial"/>
                <w:sz w:val="22"/>
              </w:rPr>
            </w:pPr>
            <w:r w:rsidRPr="00492D81">
              <w:rPr>
                <w:rFonts w:ascii="Arial" w:hAnsi="Arial" w:cs="Arial"/>
                <w:sz w:val="22"/>
              </w:rPr>
              <w:t>7</w:t>
            </w:r>
            <w:r w:rsidR="003E2F06" w:rsidRPr="00492D81">
              <w:rPr>
                <w:rFonts w:ascii="Arial" w:hAnsi="Arial" w:cs="Arial"/>
                <w:sz w:val="22"/>
              </w:rPr>
              <w:t>.</w:t>
            </w:r>
            <w:r w:rsidRPr="00492D81">
              <w:rPr>
                <w:rFonts w:ascii="Arial" w:hAnsi="Arial" w:cs="Arial"/>
                <w:sz w:val="22"/>
              </w:rPr>
              <w:t>67</w:t>
            </w:r>
          </w:p>
        </w:tc>
        <w:tc>
          <w:tcPr>
            <w:tcW w:w="2411" w:type="dxa"/>
          </w:tcPr>
          <w:p w14:paraId="28E63992" w14:textId="77777777" w:rsidR="00D41414" w:rsidRPr="00492D81" w:rsidRDefault="00D41414" w:rsidP="00C0395F">
            <w:pPr>
              <w:rPr>
                <w:rFonts w:ascii="Arial" w:hAnsi="Arial" w:cs="Arial"/>
                <w:sz w:val="22"/>
              </w:rPr>
            </w:pPr>
            <w:r w:rsidRPr="00492D81">
              <w:rPr>
                <w:rFonts w:ascii="Arial" w:hAnsi="Arial" w:cs="Arial"/>
                <w:sz w:val="22"/>
              </w:rPr>
              <w:t>Moderately tolerant</w:t>
            </w:r>
          </w:p>
        </w:tc>
      </w:tr>
      <w:tr w:rsidR="00B52FF9" w:rsidRPr="00492D81" w14:paraId="0AFE75D1" w14:textId="77777777" w:rsidTr="00422E26">
        <w:trPr>
          <w:trHeight w:val="31"/>
        </w:trPr>
        <w:tc>
          <w:tcPr>
            <w:tcW w:w="461" w:type="dxa"/>
          </w:tcPr>
          <w:p w14:paraId="35C4F003" w14:textId="77777777" w:rsidR="00D41414" w:rsidRPr="00492D81" w:rsidRDefault="00D41414" w:rsidP="00C0395F">
            <w:pPr>
              <w:rPr>
                <w:rFonts w:ascii="Arial" w:hAnsi="Arial" w:cs="Arial"/>
                <w:sz w:val="22"/>
              </w:rPr>
            </w:pPr>
            <w:r w:rsidRPr="00492D81">
              <w:rPr>
                <w:rFonts w:ascii="Arial" w:hAnsi="Arial" w:cs="Arial"/>
                <w:sz w:val="22"/>
              </w:rPr>
              <w:t>12</w:t>
            </w:r>
          </w:p>
        </w:tc>
        <w:tc>
          <w:tcPr>
            <w:tcW w:w="1980" w:type="dxa"/>
          </w:tcPr>
          <w:p w14:paraId="5F387728" w14:textId="77777777" w:rsidR="00D41414" w:rsidRPr="00492D81" w:rsidRDefault="00D41414" w:rsidP="00C0395F">
            <w:pPr>
              <w:rPr>
                <w:rFonts w:ascii="Arial" w:hAnsi="Arial" w:cs="Arial"/>
                <w:sz w:val="22"/>
              </w:rPr>
            </w:pPr>
            <w:r w:rsidRPr="00492D81">
              <w:rPr>
                <w:rFonts w:ascii="Arial" w:hAnsi="Arial" w:cs="Arial"/>
                <w:sz w:val="22"/>
              </w:rPr>
              <w:t>K216</w:t>
            </w:r>
          </w:p>
        </w:tc>
        <w:tc>
          <w:tcPr>
            <w:tcW w:w="767" w:type="dxa"/>
          </w:tcPr>
          <w:p w14:paraId="14403218" w14:textId="68F79B25" w:rsidR="00D41414" w:rsidRPr="00492D81" w:rsidRDefault="00D41414" w:rsidP="00C0395F">
            <w:pPr>
              <w:rPr>
                <w:rFonts w:ascii="Arial" w:hAnsi="Arial" w:cs="Arial"/>
                <w:sz w:val="22"/>
              </w:rPr>
            </w:pPr>
            <w:r w:rsidRPr="00492D81">
              <w:rPr>
                <w:rFonts w:ascii="Arial" w:hAnsi="Arial" w:cs="Arial"/>
                <w:sz w:val="22"/>
              </w:rPr>
              <w:t>81</w:t>
            </w:r>
            <w:r w:rsidR="003E2F06" w:rsidRPr="00492D81">
              <w:rPr>
                <w:rFonts w:ascii="Arial" w:hAnsi="Arial" w:cs="Arial"/>
                <w:sz w:val="22"/>
              </w:rPr>
              <w:t>.</w:t>
            </w:r>
            <w:r w:rsidRPr="00492D81">
              <w:rPr>
                <w:rFonts w:ascii="Arial" w:hAnsi="Arial" w:cs="Arial"/>
                <w:sz w:val="22"/>
              </w:rPr>
              <w:t>88</w:t>
            </w:r>
          </w:p>
        </w:tc>
        <w:tc>
          <w:tcPr>
            <w:tcW w:w="767" w:type="dxa"/>
          </w:tcPr>
          <w:p w14:paraId="7DCE8028" w14:textId="0BFD38E8" w:rsidR="00D41414" w:rsidRPr="00492D81" w:rsidRDefault="00D41414" w:rsidP="00C0395F">
            <w:pPr>
              <w:rPr>
                <w:rFonts w:ascii="Arial" w:hAnsi="Arial" w:cs="Arial"/>
                <w:sz w:val="22"/>
              </w:rPr>
            </w:pPr>
            <w:r w:rsidRPr="00492D81">
              <w:rPr>
                <w:rFonts w:ascii="Arial" w:hAnsi="Arial" w:cs="Arial"/>
                <w:sz w:val="22"/>
              </w:rPr>
              <w:t>78</w:t>
            </w:r>
            <w:r w:rsidR="003E2F06" w:rsidRPr="00492D81">
              <w:rPr>
                <w:rFonts w:ascii="Arial" w:hAnsi="Arial" w:cs="Arial"/>
                <w:sz w:val="22"/>
              </w:rPr>
              <w:t>.</w:t>
            </w:r>
            <w:r w:rsidRPr="00492D81">
              <w:rPr>
                <w:rFonts w:ascii="Arial" w:hAnsi="Arial" w:cs="Arial"/>
                <w:sz w:val="22"/>
              </w:rPr>
              <w:t>54</w:t>
            </w:r>
          </w:p>
        </w:tc>
        <w:tc>
          <w:tcPr>
            <w:tcW w:w="767" w:type="dxa"/>
          </w:tcPr>
          <w:p w14:paraId="76177CA2" w14:textId="29412DE9" w:rsidR="00D41414" w:rsidRPr="00492D81" w:rsidRDefault="00D41414" w:rsidP="00C0395F">
            <w:pPr>
              <w:rPr>
                <w:rFonts w:ascii="Arial" w:hAnsi="Arial" w:cs="Arial"/>
                <w:sz w:val="22"/>
              </w:rPr>
            </w:pPr>
            <w:r w:rsidRPr="00492D81">
              <w:rPr>
                <w:rFonts w:ascii="Arial" w:hAnsi="Arial" w:cs="Arial"/>
                <w:sz w:val="22"/>
              </w:rPr>
              <w:t>79</w:t>
            </w:r>
            <w:r w:rsidR="003E2F06" w:rsidRPr="00492D81">
              <w:rPr>
                <w:rFonts w:ascii="Arial" w:hAnsi="Arial" w:cs="Arial"/>
                <w:sz w:val="22"/>
              </w:rPr>
              <w:t>.</w:t>
            </w:r>
            <w:r w:rsidRPr="00492D81">
              <w:rPr>
                <w:rFonts w:ascii="Arial" w:hAnsi="Arial" w:cs="Arial"/>
                <w:sz w:val="22"/>
              </w:rPr>
              <w:t>64</w:t>
            </w:r>
          </w:p>
        </w:tc>
        <w:tc>
          <w:tcPr>
            <w:tcW w:w="767" w:type="dxa"/>
          </w:tcPr>
          <w:p w14:paraId="7E1547A9" w14:textId="275BB6B4" w:rsidR="00D41414" w:rsidRPr="00492D81" w:rsidRDefault="00D41414" w:rsidP="00C0395F">
            <w:pPr>
              <w:rPr>
                <w:rFonts w:ascii="Arial" w:hAnsi="Arial" w:cs="Arial"/>
                <w:sz w:val="22"/>
              </w:rPr>
            </w:pPr>
            <w:r w:rsidRPr="00492D81">
              <w:rPr>
                <w:rFonts w:ascii="Arial" w:hAnsi="Arial" w:cs="Arial"/>
                <w:sz w:val="22"/>
              </w:rPr>
              <w:t>78</w:t>
            </w:r>
            <w:r w:rsidR="003E2F06" w:rsidRPr="00492D81">
              <w:rPr>
                <w:rFonts w:ascii="Arial" w:hAnsi="Arial" w:cs="Arial"/>
                <w:sz w:val="22"/>
              </w:rPr>
              <w:t>.</w:t>
            </w:r>
            <w:r w:rsidRPr="00492D81">
              <w:rPr>
                <w:rFonts w:ascii="Arial" w:hAnsi="Arial" w:cs="Arial"/>
                <w:sz w:val="22"/>
              </w:rPr>
              <w:t>54</w:t>
            </w:r>
          </w:p>
        </w:tc>
        <w:tc>
          <w:tcPr>
            <w:tcW w:w="1262" w:type="dxa"/>
          </w:tcPr>
          <w:p w14:paraId="116B257E" w14:textId="4708C413" w:rsidR="00D41414" w:rsidRPr="00492D81" w:rsidRDefault="00D41414" w:rsidP="00C0395F">
            <w:pPr>
              <w:rPr>
                <w:rFonts w:ascii="Arial" w:hAnsi="Arial" w:cs="Arial"/>
                <w:sz w:val="22"/>
              </w:rPr>
            </w:pPr>
            <w:r w:rsidRPr="00492D81">
              <w:rPr>
                <w:rFonts w:ascii="Arial" w:hAnsi="Arial" w:cs="Arial"/>
                <w:sz w:val="22"/>
              </w:rPr>
              <w:t>3</w:t>
            </w:r>
            <w:r w:rsidR="003E2F06" w:rsidRPr="00492D81">
              <w:rPr>
                <w:rFonts w:ascii="Arial" w:hAnsi="Arial" w:cs="Arial"/>
                <w:sz w:val="22"/>
              </w:rPr>
              <w:t>.</w:t>
            </w:r>
            <w:r w:rsidRPr="00492D81">
              <w:rPr>
                <w:rFonts w:ascii="Arial" w:hAnsi="Arial" w:cs="Arial"/>
                <w:sz w:val="22"/>
              </w:rPr>
              <w:t>34</w:t>
            </w:r>
          </w:p>
        </w:tc>
        <w:tc>
          <w:tcPr>
            <w:tcW w:w="2411" w:type="dxa"/>
          </w:tcPr>
          <w:p w14:paraId="568A196E" w14:textId="77777777" w:rsidR="00D41414" w:rsidRPr="00492D81" w:rsidRDefault="00D41414" w:rsidP="00C0395F">
            <w:pPr>
              <w:rPr>
                <w:rFonts w:ascii="Arial" w:hAnsi="Arial" w:cs="Arial"/>
                <w:sz w:val="22"/>
              </w:rPr>
            </w:pPr>
            <w:r w:rsidRPr="00492D81">
              <w:rPr>
                <w:rFonts w:ascii="Arial" w:hAnsi="Arial" w:cs="Arial"/>
                <w:sz w:val="22"/>
              </w:rPr>
              <w:t>Tolerant</w:t>
            </w:r>
          </w:p>
        </w:tc>
      </w:tr>
    </w:tbl>
    <w:p w14:paraId="5EFA9922" w14:textId="77777777" w:rsidR="00F41699" w:rsidRPr="00492D81" w:rsidRDefault="00F41699" w:rsidP="00F41699">
      <w:pPr>
        <w:jc w:val="both"/>
        <w:rPr>
          <w:rFonts w:ascii="Arial" w:hAnsi="Arial" w:cs="Arial"/>
          <w:sz w:val="22"/>
          <w:lang w:val="en-US"/>
        </w:rPr>
      </w:pPr>
    </w:p>
    <w:p w14:paraId="4ED18EC2" w14:textId="0FA4358D" w:rsidR="00D41414" w:rsidRPr="00492D81" w:rsidRDefault="003E2F06" w:rsidP="00F41699">
      <w:pPr>
        <w:jc w:val="both"/>
        <w:rPr>
          <w:rFonts w:ascii="Arial" w:hAnsi="Arial" w:cs="Arial"/>
          <w:sz w:val="22"/>
          <w:lang w:val="en-US"/>
        </w:rPr>
      </w:pPr>
      <w:r w:rsidRPr="00492D81">
        <w:rPr>
          <w:rFonts w:ascii="Arial" w:hAnsi="Arial" w:cs="Arial"/>
          <w:sz w:val="22"/>
          <w:lang w:val="en-US"/>
        </w:rPr>
        <w:t xml:space="preserve">As shown in Table 2, the </w:t>
      </w:r>
      <w:r w:rsidR="00354FBF" w:rsidRPr="00492D81">
        <w:rPr>
          <w:rFonts w:ascii="Arial" w:hAnsi="Arial" w:cs="Arial"/>
          <w:sz w:val="22"/>
          <w:lang w:val="en-US"/>
        </w:rPr>
        <w:t>water-holding capacity</w:t>
      </w:r>
      <w:r w:rsidRPr="00492D81">
        <w:rPr>
          <w:rFonts w:ascii="Arial" w:hAnsi="Arial" w:cs="Arial"/>
          <w:sz w:val="22"/>
          <w:lang w:val="en-US"/>
        </w:rPr>
        <w:t xml:space="preserve"> values at the bud formation stage varied only slightly across accessions, indicating relatively uniform initial hydration capacity. However, at the flowering stage, the divergence between genotypes became clearly pronounced. The most stable accessions (K216 and K1330-related lines) maintained </w:t>
      </w:r>
      <w:r w:rsidR="00354FBF" w:rsidRPr="00492D81">
        <w:rPr>
          <w:rFonts w:ascii="Arial" w:hAnsi="Arial" w:cs="Arial"/>
          <w:sz w:val="22"/>
          <w:lang w:val="en-US"/>
        </w:rPr>
        <w:t>water-holding capacity</w:t>
      </w:r>
      <w:r w:rsidRPr="00492D81">
        <w:rPr>
          <w:rFonts w:ascii="Arial" w:hAnsi="Arial" w:cs="Arial"/>
          <w:sz w:val="22"/>
          <w:lang w:val="en-US"/>
        </w:rPr>
        <w:t xml:space="preserve"> at 77.6–78.5%, whereas sensitive genotypes such as K273 derivatives, K1185, and the control Tashkentskiy-122 showed markedly lower values of 63.9–66.6%. This confirms that flowering is the key diagnostic phase for dehydration sensitivity in sesame under </w:t>
      </w:r>
      <w:proofErr w:type="spellStart"/>
      <w:r w:rsidRPr="00492D81">
        <w:rPr>
          <w:rFonts w:ascii="Arial" w:hAnsi="Arial" w:cs="Arial"/>
          <w:sz w:val="22"/>
          <w:lang w:val="en-US"/>
        </w:rPr>
        <w:t>rainfed</w:t>
      </w:r>
      <w:proofErr w:type="spellEnd"/>
      <w:r w:rsidRPr="00492D81">
        <w:rPr>
          <w:rFonts w:ascii="Arial" w:hAnsi="Arial" w:cs="Arial"/>
          <w:sz w:val="22"/>
          <w:lang w:val="en-US"/>
        </w:rPr>
        <w:t xml:space="preserve"> conditions. During maturation, partial </w:t>
      </w:r>
      <w:r w:rsidR="00354FBF" w:rsidRPr="00492D81">
        <w:rPr>
          <w:rFonts w:ascii="Arial" w:hAnsi="Arial" w:cs="Arial"/>
          <w:sz w:val="22"/>
          <w:lang w:val="en-US"/>
        </w:rPr>
        <w:t>water-holding capacity</w:t>
      </w:r>
      <w:r w:rsidRPr="00492D81">
        <w:rPr>
          <w:rFonts w:ascii="Arial" w:hAnsi="Arial" w:cs="Arial"/>
          <w:sz w:val="22"/>
          <w:lang w:val="en-US"/>
        </w:rPr>
        <w:t xml:space="preserve"> recovery was observed in several accessions, yet those with reduced </w:t>
      </w:r>
      <w:r w:rsidR="00354FBF" w:rsidRPr="00492D81">
        <w:rPr>
          <w:rFonts w:ascii="Arial" w:hAnsi="Arial" w:cs="Arial"/>
          <w:sz w:val="22"/>
          <w:lang w:val="en-US"/>
        </w:rPr>
        <w:t>water-holding capacity</w:t>
      </w:r>
      <w:r w:rsidRPr="00492D81">
        <w:rPr>
          <w:rFonts w:ascii="Arial" w:hAnsi="Arial" w:cs="Arial"/>
          <w:sz w:val="22"/>
          <w:lang w:val="en-US"/>
        </w:rPr>
        <w:t xml:space="preserve"> at flowering remained </w:t>
      </w:r>
      <w:r w:rsidRPr="00492D81">
        <w:rPr>
          <w:rFonts w:ascii="Arial" w:hAnsi="Arial" w:cs="Arial"/>
          <w:sz w:val="22"/>
          <w:lang w:val="en-US"/>
        </w:rPr>
        <w:lastRenderedPageBreak/>
        <w:t>physiologically weaker, reflecting insufficient osmotic adjustment during extended water deficit.</w:t>
      </w:r>
      <w:r w:rsidR="00ED2D5B" w:rsidRPr="00492D81">
        <w:rPr>
          <w:rFonts w:ascii="Arial" w:hAnsi="Arial" w:cs="Arial"/>
          <w:sz w:val="22"/>
          <w:lang w:val="en-US"/>
        </w:rPr>
        <w:t xml:space="preserve"> </w:t>
      </w:r>
      <w:r w:rsidR="00ED2D5B" w:rsidRPr="00492D81">
        <w:rPr>
          <w:lang w:val="en-US"/>
        </w:rPr>
        <w:t>Similar findings were reported in earlier physiological studies of sesame, where flowering demonstrated the highest dehydration sensitivity (</w:t>
      </w:r>
      <w:proofErr w:type="spellStart"/>
      <w:r w:rsidR="00ED2D5B" w:rsidRPr="00492D81">
        <w:rPr>
          <w:lang w:val="en-US"/>
        </w:rPr>
        <w:t>Baghery</w:t>
      </w:r>
      <w:proofErr w:type="spellEnd"/>
      <w:r w:rsidR="00ED2D5B" w:rsidRPr="00492D81">
        <w:rPr>
          <w:lang w:val="en-US"/>
        </w:rPr>
        <w:t xml:space="preserve"> et al., 2</w:t>
      </w:r>
      <w:r w:rsidR="00ED2D5B" w:rsidRPr="00492D81">
        <w:rPr>
          <w:lang w:val="en-US"/>
        </w:rPr>
        <w:t>023)</w:t>
      </w:r>
      <w:r w:rsidR="00ED2D5B" w:rsidRPr="00492D81">
        <w:rPr>
          <w:lang w:val="en-US"/>
        </w:rPr>
        <w:t>.</w:t>
      </w:r>
    </w:p>
    <w:p w14:paraId="585E8769" w14:textId="181763AC"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The accession K216 (Syria) consistently maintained the highest </w:t>
      </w:r>
      <w:r w:rsidR="00354FBF" w:rsidRPr="00492D81">
        <w:rPr>
          <w:rFonts w:ascii="Arial" w:hAnsi="Arial" w:cs="Arial"/>
          <w:sz w:val="22"/>
          <w:lang w:val="en-US"/>
        </w:rPr>
        <w:t>water-holding capacity</w:t>
      </w:r>
      <w:r w:rsidRPr="00492D81">
        <w:rPr>
          <w:rFonts w:ascii="Arial" w:hAnsi="Arial" w:cs="Arial"/>
          <w:sz w:val="22"/>
          <w:lang w:val="en-US"/>
        </w:rPr>
        <w:t xml:space="preserve"> across all stages, with minimal variation (low </w:t>
      </w:r>
      <w:r w:rsidRPr="00492D81">
        <w:rPr>
          <w:rFonts w:ascii="Arial" w:hAnsi="Arial" w:cs="Arial"/>
          <w:sz w:val="22"/>
        </w:rPr>
        <w:t>Δ</w:t>
      </w:r>
      <w:r w:rsidRPr="00492D81">
        <w:rPr>
          <w:rFonts w:ascii="Arial" w:hAnsi="Arial" w:cs="Arial"/>
          <w:sz w:val="22"/>
          <w:lang w:val="en-US"/>
        </w:rPr>
        <w:t xml:space="preserve">). This pattern suggests effective osmotic adjustment, enabling the retention of intracellular water despite external drought stress. The low amplitude of </w:t>
      </w:r>
      <w:r w:rsidR="00354FBF" w:rsidRPr="00492D81">
        <w:rPr>
          <w:rFonts w:ascii="Arial" w:hAnsi="Arial" w:cs="Arial"/>
          <w:sz w:val="22"/>
          <w:lang w:val="en-US"/>
        </w:rPr>
        <w:t>water-holding capacity</w:t>
      </w:r>
      <w:r w:rsidRPr="00492D81">
        <w:rPr>
          <w:rFonts w:ascii="Arial" w:hAnsi="Arial" w:cs="Arial"/>
          <w:sz w:val="22"/>
          <w:lang w:val="en-US"/>
        </w:rPr>
        <w:t xml:space="preserve"> change further indicates stable tissue hydration dynamics, likely associated with controlled stomatal conductance and compatible solute accumulation. Such physiological stability characterizes true drought-tolerant genotypes. Similar behavior, though slightly less pronounced, was observed in K9549 (India) and K1185 (Tajikistan), which may be classified as near-tolerant genotypes.</w:t>
      </w:r>
    </w:p>
    <w:p w14:paraId="3D7DA64E" w14:textId="3DA2514F"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In contrast, K1396 (Kenya), K598 (China), K9428 (Venezuela) and the control cultivar Tashkentskiy-122 exhibited a sharp decline in </w:t>
      </w:r>
      <w:r w:rsidR="00354FBF" w:rsidRPr="00492D81">
        <w:rPr>
          <w:rFonts w:ascii="Arial" w:hAnsi="Arial" w:cs="Arial"/>
          <w:sz w:val="22"/>
          <w:lang w:val="en-US"/>
        </w:rPr>
        <w:t>water-holding capacity</w:t>
      </w:r>
      <w:r w:rsidRPr="00492D81">
        <w:rPr>
          <w:rFonts w:ascii="Arial" w:hAnsi="Arial" w:cs="Arial"/>
          <w:sz w:val="22"/>
          <w:lang w:val="en-US"/>
        </w:rPr>
        <w:t xml:space="preserve"> during flowering. This indicates rapid mesophyll dehydration, reduced capacity to maintain turgor, and likely insufficient osmotic adjustment. These accessions displayed a high </w:t>
      </w:r>
      <w:r w:rsidRPr="00492D81">
        <w:rPr>
          <w:rFonts w:ascii="Arial" w:hAnsi="Arial" w:cs="Arial"/>
          <w:sz w:val="22"/>
        </w:rPr>
        <w:t>Δ</w:t>
      </w:r>
      <w:r w:rsidRPr="00492D81">
        <w:rPr>
          <w:rFonts w:ascii="Arial" w:hAnsi="Arial" w:cs="Arial"/>
          <w:sz w:val="22"/>
          <w:lang w:val="en-US"/>
        </w:rPr>
        <w:t xml:space="preserve"> value, which reflects instability in water retention across developmental stages and is typical of drought-sensitive physiological behavior. The loss of </w:t>
      </w:r>
      <w:r w:rsidR="00354FBF" w:rsidRPr="00492D81">
        <w:rPr>
          <w:rFonts w:ascii="Arial" w:hAnsi="Arial" w:cs="Arial"/>
          <w:sz w:val="22"/>
          <w:lang w:val="en-US"/>
        </w:rPr>
        <w:t>water-holding capacity</w:t>
      </w:r>
      <w:r w:rsidRPr="00492D81">
        <w:rPr>
          <w:rFonts w:ascii="Arial" w:hAnsi="Arial" w:cs="Arial"/>
          <w:sz w:val="22"/>
          <w:lang w:val="en-US"/>
        </w:rPr>
        <w:t xml:space="preserve"> at flowering is critical, as it can impair pollen viability, fertilization efficiency, and, consequently, yield stability under </w:t>
      </w:r>
      <w:proofErr w:type="spellStart"/>
      <w:r w:rsidRPr="00492D81">
        <w:rPr>
          <w:rFonts w:ascii="Arial" w:hAnsi="Arial" w:cs="Arial"/>
          <w:sz w:val="22"/>
          <w:lang w:val="en-US"/>
        </w:rPr>
        <w:t>rainfed</w:t>
      </w:r>
      <w:proofErr w:type="spellEnd"/>
      <w:r w:rsidRPr="00492D81">
        <w:rPr>
          <w:rFonts w:ascii="Arial" w:hAnsi="Arial" w:cs="Arial"/>
          <w:sz w:val="22"/>
          <w:lang w:val="en-US"/>
        </w:rPr>
        <w:t xml:space="preserve"> conditions.</w:t>
      </w:r>
    </w:p>
    <w:p w14:paraId="17161D9E" w14:textId="3F3A2CDA" w:rsidR="003E1E68" w:rsidRPr="00492D81" w:rsidRDefault="003E1E68" w:rsidP="00B52FF9">
      <w:pPr>
        <w:jc w:val="both"/>
        <w:rPr>
          <w:rFonts w:ascii="Arial" w:hAnsi="Arial" w:cs="Arial"/>
          <w:sz w:val="22"/>
          <w:lang w:val="en-US"/>
        </w:rPr>
      </w:pPr>
      <w:r w:rsidRPr="00492D81">
        <w:rPr>
          <w:lang w:val="en-US"/>
        </w:rPr>
        <w:t xml:space="preserve">Transcriptomic evidence confirms this pattern. According to Wang et al. (2023), the flowering stage shows the strongest transcriptional activation of stress-responsive pathways, including </w:t>
      </w:r>
      <w:proofErr w:type="spellStart"/>
      <w:r w:rsidRPr="00492D81">
        <w:rPr>
          <w:lang w:val="en-US"/>
        </w:rPr>
        <w:t>Abscisic</w:t>
      </w:r>
      <w:proofErr w:type="spellEnd"/>
      <w:r w:rsidRPr="00492D81">
        <w:rPr>
          <w:lang w:val="en-US"/>
        </w:rPr>
        <w:t xml:space="preserve"> Acid–dependent and </w:t>
      </w:r>
      <w:proofErr w:type="spellStart"/>
      <w:r w:rsidRPr="00492D81">
        <w:rPr>
          <w:lang w:val="en-US"/>
        </w:rPr>
        <w:t>Abscisic</w:t>
      </w:r>
      <w:proofErr w:type="spellEnd"/>
      <w:r w:rsidRPr="00492D81">
        <w:rPr>
          <w:lang w:val="en-US"/>
        </w:rPr>
        <w:t xml:space="preserve"> Acid–independent regulatory modules, which directly affect tissue hydration and the rate of water loss.</w:t>
      </w:r>
    </w:p>
    <w:p w14:paraId="1F800E61" w14:textId="06996994" w:rsidR="00ED2D5B" w:rsidRPr="00ED2D5B" w:rsidRDefault="00ED2D5B" w:rsidP="003E1E68">
      <w:pPr>
        <w:spacing w:before="100" w:beforeAutospacing="1" w:after="100" w:afterAutospacing="1" w:line="240" w:lineRule="auto"/>
        <w:jc w:val="both"/>
        <w:rPr>
          <w:rFonts w:eastAsia="Times New Roman" w:cs="Times New Roman"/>
          <w:szCs w:val="24"/>
          <w:lang w:val="en-US" w:eastAsia="ru-RU"/>
        </w:rPr>
      </w:pPr>
      <w:r w:rsidRPr="00ED2D5B">
        <w:rPr>
          <w:rFonts w:eastAsia="Times New Roman" w:cs="Times New Roman"/>
          <w:szCs w:val="24"/>
          <w:lang w:val="en-US" w:eastAsia="ru-RU"/>
        </w:rPr>
        <w:t>Several mechanisms likely underlie stability in tolerant genotypes:</w:t>
      </w:r>
      <w:r w:rsidRPr="00492D81">
        <w:rPr>
          <w:rFonts w:eastAsia="Times New Roman" w:cs="Times New Roman"/>
          <w:szCs w:val="24"/>
          <w:lang w:val="en-US" w:eastAsia="ru-RU"/>
        </w:rPr>
        <w:t xml:space="preserve"> e</w:t>
      </w:r>
      <w:r w:rsidRPr="00492D81">
        <w:rPr>
          <w:rFonts w:eastAsia="Times New Roman" w:cs="Times New Roman"/>
          <w:bCs/>
          <w:szCs w:val="24"/>
          <w:lang w:val="en-US" w:eastAsia="ru-RU"/>
        </w:rPr>
        <w:t>nhanced osmotic adjustment</w:t>
      </w:r>
      <w:r w:rsidRPr="00ED2D5B">
        <w:rPr>
          <w:rFonts w:eastAsia="Times New Roman" w:cs="Times New Roman"/>
          <w:szCs w:val="24"/>
          <w:lang w:val="en-US" w:eastAsia="ru-RU"/>
        </w:rPr>
        <w:t xml:space="preserve"> via accumulation of </w:t>
      </w:r>
      <w:proofErr w:type="spellStart"/>
      <w:r w:rsidRPr="00ED2D5B">
        <w:rPr>
          <w:rFonts w:eastAsia="Times New Roman" w:cs="Times New Roman"/>
          <w:szCs w:val="24"/>
          <w:lang w:val="en-US" w:eastAsia="ru-RU"/>
        </w:rPr>
        <w:t>proline</w:t>
      </w:r>
      <w:proofErr w:type="spellEnd"/>
      <w:r w:rsidRPr="00ED2D5B">
        <w:rPr>
          <w:rFonts w:eastAsia="Times New Roman" w:cs="Times New Roman"/>
          <w:szCs w:val="24"/>
          <w:lang w:val="en-US" w:eastAsia="ru-RU"/>
        </w:rPr>
        <w:t>, soluble sugars, and glycine</w:t>
      </w:r>
      <w:r w:rsidRPr="00492D81">
        <w:rPr>
          <w:rFonts w:eastAsia="Times New Roman" w:cs="Times New Roman"/>
          <w:szCs w:val="24"/>
          <w:lang w:val="en-US" w:eastAsia="ru-RU"/>
        </w:rPr>
        <w:t xml:space="preserve"> betaine (Farooq et al., 2009), i</w:t>
      </w:r>
      <w:r w:rsidRPr="00492D81">
        <w:rPr>
          <w:rFonts w:eastAsia="Times New Roman" w:cs="Times New Roman"/>
          <w:bCs/>
          <w:szCs w:val="24"/>
          <w:lang w:val="en-US" w:eastAsia="ru-RU"/>
        </w:rPr>
        <w:t>mproved antioxidant defense</w:t>
      </w:r>
      <w:r w:rsidRPr="00ED2D5B">
        <w:rPr>
          <w:rFonts w:eastAsia="Times New Roman" w:cs="Times New Roman"/>
          <w:szCs w:val="24"/>
          <w:lang w:val="en-US" w:eastAsia="ru-RU"/>
        </w:rPr>
        <w:t>, reducing membrane leakage under oxidative stress (</w:t>
      </w:r>
      <w:proofErr w:type="spellStart"/>
      <w:r w:rsidRPr="00ED2D5B">
        <w:rPr>
          <w:rFonts w:eastAsia="Times New Roman" w:cs="Times New Roman"/>
          <w:szCs w:val="24"/>
          <w:lang w:val="en-US" w:eastAsia="ru-RU"/>
        </w:rPr>
        <w:t>Desoky</w:t>
      </w:r>
      <w:proofErr w:type="spellEnd"/>
      <w:r w:rsidRPr="00ED2D5B">
        <w:rPr>
          <w:rFonts w:eastAsia="Times New Roman" w:cs="Times New Roman"/>
          <w:szCs w:val="24"/>
          <w:lang w:val="en-US" w:eastAsia="ru-RU"/>
        </w:rPr>
        <w:t xml:space="preserve"> et al., 2023)</w:t>
      </w:r>
      <w:r w:rsidRPr="00492D81">
        <w:rPr>
          <w:rFonts w:eastAsia="Times New Roman" w:cs="Times New Roman"/>
          <w:szCs w:val="24"/>
          <w:lang w:val="en-US" w:eastAsia="ru-RU"/>
        </w:rPr>
        <w:t>, s</w:t>
      </w:r>
      <w:r w:rsidRPr="00492D81">
        <w:rPr>
          <w:rFonts w:eastAsia="Times New Roman" w:cs="Times New Roman"/>
          <w:bCs/>
          <w:szCs w:val="24"/>
          <w:lang w:val="en-US" w:eastAsia="ru-RU"/>
        </w:rPr>
        <w:t>trong transcriptional activation</w:t>
      </w:r>
      <w:r w:rsidRPr="00ED2D5B">
        <w:rPr>
          <w:rFonts w:eastAsia="Times New Roman" w:cs="Times New Roman"/>
          <w:szCs w:val="24"/>
          <w:lang w:val="en-US" w:eastAsia="ru-RU"/>
        </w:rPr>
        <w:t xml:space="preserve"> of ERF/DREB genes controlling dehydrat</w:t>
      </w:r>
      <w:r w:rsidRPr="00492D81">
        <w:rPr>
          <w:rFonts w:eastAsia="Times New Roman" w:cs="Times New Roman"/>
          <w:szCs w:val="24"/>
          <w:lang w:val="en-US" w:eastAsia="ru-RU"/>
        </w:rPr>
        <w:t>ion response (Su et al., 2022) and</w:t>
      </w:r>
      <w:r w:rsidRPr="00ED2D5B">
        <w:rPr>
          <w:rFonts w:eastAsia="Times New Roman" w:cs="Times New Roman"/>
          <w:szCs w:val="24"/>
          <w:lang w:val="en-US" w:eastAsia="ru-RU"/>
        </w:rPr>
        <w:t xml:space="preserve"> </w:t>
      </w:r>
      <w:r w:rsidRPr="00492D81">
        <w:rPr>
          <w:rFonts w:eastAsia="Times New Roman" w:cs="Times New Roman"/>
          <w:bCs/>
          <w:szCs w:val="24"/>
          <w:lang w:val="en-US" w:eastAsia="ru-RU"/>
        </w:rPr>
        <w:t>slower water diffusion</w:t>
      </w:r>
      <w:r w:rsidRPr="00ED2D5B">
        <w:rPr>
          <w:rFonts w:eastAsia="Times New Roman" w:cs="Times New Roman"/>
          <w:szCs w:val="24"/>
          <w:lang w:val="en-US" w:eastAsia="ru-RU"/>
        </w:rPr>
        <w:t xml:space="preserve"> due to thicker cuticle and denser mesophyll tissues.</w:t>
      </w:r>
      <w:r w:rsidRPr="00492D81">
        <w:rPr>
          <w:rFonts w:eastAsia="Times New Roman" w:cs="Times New Roman"/>
          <w:szCs w:val="24"/>
          <w:lang w:val="en-US" w:eastAsia="ru-RU"/>
        </w:rPr>
        <w:t xml:space="preserve"> </w:t>
      </w:r>
      <w:r w:rsidRPr="00ED2D5B">
        <w:rPr>
          <w:rFonts w:eastAsia="Times New Roman" w:cs="Times New Roman"/>
          <w:szCs w:val="24"/>
          <w:lang w:val="en-US" w:eastAsia="ru-RU"/>
        </w:rPr>
        <w:t xml:space="preserve">These traits collectively reduce the rate of cellular water efflux, thereby stabilizing </w:t>
      </w:r>
      <w:r w:rsidRPr="00492D81">
        <w:rPr>
          <w:rFonts w:ascii="Arial" w:hAnsi="Arial" w:cs="Arial"/>
          <w:sz w:val="22"/>
          <w:lang w:val="en-US"/>
        </w:rPr>
        <w:t>water-holding capacity</w:t>
      </w:r>
      <w:r w:rsidRPr="00ED2D5B">
        <w:rPr>
          <w:rFonts w:eastAsia="Times New Roman" w:cs="Times New Roman"/>
          <w:szCs w:val="24"/>
          <w:lang w:val="en-US" w:eastAsia="ru-RU"/>
        </w:rPr>
        <w:t>.</w:t>
      </w:r>
    </w:p>
    <w:p w14:paraId="1861CC0A" w14:textId="66B51EDB"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Genotypes with intermediate </w:t>
      </w:r>
      <w:r w:rsidR="00354FBF" w:rsidRPr="00492D81">
        <w:rPr>
          <w:rFonts w:ascii="Arial" w:hAnsi="Arial" w:cs="Arial"/>
          <w:sz w:val="22"/>
          <w:lang w:val="en-US"/>
        </w:rPr>
        <w:t>water-holding capacity</w:t>
      </w:r>
      <w:r w:rsidRPr="00492D81">
        <w:rPr>
          <w:rFonts w:ascii="Arial" w:hAnsi="Arial" w:cs="Arial"/>
          <w:sz w:val="22"/>
          <w:lang w:val="en-US"/>
        </w:rPr>
        <w:t xml:space="preserve"> stability formed a transitional group. These accessions showed moderate dehydration resistance and partial compensatory response. Their physiological profile suggests that they could tolerate short-term drought but may be vulnerable under prolonged moisture deficit. This group is relevant for understanding adaptive plasticity, although not ideal for breeding targeted to severe drought environments.</w:t>
      </w:r>
    </w:p>
    <w:p w14:paraId="7ADD5CF8" w14:textId="14942109"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Overall, the results demonstrate that phase-dependent </w:t>
      </w:r>
      <w:r w:rsidR="00354FBF" w:rsidRPr="00492D81">
        <w:rPr>
          <w:rFonts w:ascii="Arial" w:hAnsi="Arial" w:cs="Arial"/>
          <w:sz w:val="22"/>
          <w:lang w:val="en-US"/>
        </w:rPr>
        <w:t>water-holding capacity</w:t>
      </w:r>
      <w:r w:rsidRPr="00492D81">
        <w:rPr>
          <w:rFonts w:ascii="Arial" w:hAnsi="Arial" w:cs="Arial"/>
          <w:sz w:val="22"/>
          <w:lang w:val="en-US"/>
        </w:rPr>
        <w:t xml:space="preserve"> is a reliable criterion for distinguishing drought tolerance strategies in sesame. The flowering stage serves as a sensitive diagnostic window where differences between tolerant and sensitive genotypes are most strongly expressed. Field-based </w:t>
      </w:r>
      <w:r w:rsidR="00354FBF" w:rsidRPr="00492D81">
        <w:rPr>
          <w:rFonts w:ascii="Arial" w:hAnsi="Arial" w:cs="Arial"/>
          <w:sz w:val="22"/>
          <w:lang w:val="en-US"/>
        </w:rPr>
        <w:t>water-holding capacity</w:t>
      </w:r>
      <w:r w:rsidRPr="00492D81">
        <w:rPr>
          <w:rFonts w:ascii="Arial" w:hAnsi="Arial" w:cs="Arial"/>
          <w:sz w:val="22"/>
          <w:lang w:val="en-US"/>
        </w:rPr>
        <w:t xml:space="preserve"> assessment thus represents a practical and physiologically meaningful screening tool for breeding programs operating under rainfed conditions.</w:t>
      </w:r>
      <w:r w:rsidR="00F41699" w:rsidRPr="00492D81">
        <w:rPr>
          <w:rFonts w:ascii="Arial" w:hAnsi="Arial" w:cs="Arial"/>
          <w:sz w:val="22"/>
          <w:lang w:val="en-US"/>
        </w:rPr>
        <w:t xml:space="preserve"> The phase-specific trajectories of </w:t>
      </w:r>
      <w:r w:rsidR="00354FBF" w:rsidRPr="00492D81">
        <w:rPr>
          <w:rFonts w:ascii="Arial" w:hAnsi="Arial" w:cs="Arial"/>
          <w:sz w:val="22"/>
          <w:lang w:val="en-US"/>
        </w:rPr>
        <w:t>water-holding capacity</w:t>
      </w:r>
      <w:r w:rsidR="00F41699" w:rsidRPr="00492D81">
        <w:rPr>
          <w:rFonts w:ascii="Arial" w:hAnsi="Arial" w:cs="Arial"/>
          <w:sz w:val="22"/>
          <w:lang w:val="en-US"/>
        </w:rPr>
        <w:t xml:space="preserve"> changes are shown in Figure 1, which illustrates how the divergence between genotypes becomes most pronounced during flowering. </w:t>
      </w:r>
    </w:p>
    <w:p w14:paraId="73C5DBB4" w14:textId="77777777" w:rsidR="00F85C11" w:rsidRPr="00492D81" w:rsidRDefault="00F85C11" w:rsidP="00E52D7D">
      <w:pPr>
        <w:rPr>
          <w:rFonts w:ascii="Arial" w:hAnsi="Arial" w:cs="Arial"/>
          <w:sz w:val="22"/>
        </w:rPr>
      </w:pPr>
      <w:r w:rsidRPr="00492D81">
        <w:rPr>
          <w:rFonts w:ascii="Arial" w:hAnsi="Arial" w:cs="Arial"/>
          <w:noProof/>
          <w:sz w:val="22"/>
          <w:lang w:eastAsia="ru-RU"/>
        </w:rPr>
        <w:lastRenderedPageBreak/>
        <w:drawing>
          <wp:inline distT="0" distB="0" distL="0" distR="0" wp14:anchorId="2B4EDDF6" wp14:editId="0BA6011C">
            <wp:extent cx="5940425" cy="5604933"/>
            <wp:effectExtent l="0" t="0" r="3175" b="152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8A7C88" w14:textId="72A680E5" w:rsidR="00D41375" w:rsidRPr="00492D81" w:rsidRDefault="00D41375" w:rsidP="00B52FF9">
      <w:pPr>
        <w:jc w:val="center"/>
        <w:rPr>
          <w:rFonts w:ascii="Arial" w:hAnsi="Arial" w:cs="Arial"/>
          <w:sz w:val="22"/>
          <w:lang w:val="en-US"/>
        </w:rPr>
      </w:pPr>
      <w:r w:rsidRPr="00492D81">
        <w:rPr>
          <w:rFonts w:ascii="Arial" w:hAnsi="Arial" w:cs="Arial"/>
          <w:sz w:val="22"/>
          <w:lang w:val="en-US"/>
        </w:rPr>
        <w:t xml:space="preserve">Figure 1. Dynamics of Leaf Water-Holding Capacity (%) in </w:t>
      </w:r>
      <w:proofErr w:type="spellStart"/>
      <w:r w:rsidRPr="00492D81">
        <w:rPr>
          <w:rFonts w:ascii="Arial" w:hAnsi="Arial" w:cs="Arial"/>
          <w:sz w:val="22"/>
          <w:lang w:val="en-US"/>
        </w:rPr>
        <w:t>Sesamum</w:t>
      </w:r>
      <w:proofErr w:type="spellEnd"/>
      <w:r w:rsidRPr="00492D81">
        <w:rPr>
          <w:rFonts w:ascii="Arial" w:hAnsi="Arial" w:cs="Arial"/>
          <w:sz w:val="22"/>
          <w:lang w:val="en-US"/>
        </w:rPr>
        <w:t xml:space="preserve"> </w:t>
      </w:r>
      <w:proofErr w:type="spellStart"/>
      <w:r w:rsidRPr="00492D81">
        <w:rPr>
          <w:rFonts w:ascii="Arial" w:hAnsi="Arial" w:cs="Arial"/>
          <w:sz w:val="22"/>
          <w:lang w:val="en-US"/>
        </w:rPr>
        <w:t>indicum</w:t>
      </w:r>
      <w:proofErr w:type="spellEnd"/>
      <w:r w:rsidRPr="00492D81">
        <w:rPr>
          <w:rFonts w:ascii="Arial" w:hAnsi="Arial" w:cs="Arial"/>
          <w:sz w:val="22"/>
          <w:lang w:val="en-US"/>
        </w:rPr>
        <w:t xml:space="preserve"> L. Germplasm Accessions Across </w:t>
      </w:r>
      <w:proofErr w:type="spellStart"/>
      <w:r w:rsidRPr="00492D81">
        <w:rPr>
          <w:rFonts w:ascii="Arial" w:hAnsi="Arial" w:cs="Arial"/>
          <w:sz w:val="22"/>
          <w:lang w:val="en-US"/>
        </w:rPr>
        <w:t>Phenological</w:t>
      </w:r>
      <w:proofErr w:type="spellEnd"/>
      <w:r w:rsidRPr="00492D81">
        <w:rPr>
          <w:rFonts w:ascii="Arial" w:hAnsi="Arial" w:cs="Arial"/>
          <w:sz w:val="22"/>
          <w:lang w:val="en-US"/>
        </w:rPr>
        <w:t xml:space="preserve"> Stages</w:t>
      </w:r>
    </w:p>
    <w:p w14:paraId="43D835DD" w14:textId="08BFDA46" w:rsidR="00F41699" w:rsidRPr="00492D81" w:rsidRDefault="00F41699" w:rsidP="00F41699">
      <w:pPr>
        <w:jc w:val="both"/>
        <w:rPr>
          <w:rFonts w:ascii="Arial" w:hAnsi="Arial" w:cs="Arial"/>
          <w:sz w:val="22"/>
          <w:lang w:val="en-US"/>
        </w:rPr>
      </w:pPr>
      <w:r w:rsidRPr="00492D81">
        <w:rPr>
          <w:rFonts w:ascii="Arial" w:hAnsi="Arial" w:cs="Arial"/>
          <w:sz w:val="22"/>
          <w:lang w:val="en-US"/>
        </w:rPr>
        <w:t xml:space="preserve">Figure 1 illustrates the trajectory of </w:t>
      </w:r>
      <w:r w:rsidR="00354FBF" w:rsidRPr="00492D81">
        <w:rPr>
          <w:rFonts w:ascii="Arial" w:hAnsi="Arial" w:cs="Arial"/>
          <w:sz w:val="22"/>
          <w:lang w:val="en-US"/>
        </w:rPr>
        <w:t>water-holding capacity</w:t>
      </w:r>
      <w:r w:rsidRPr="00492D81">
        <w:rPr>
          <w:rFonts w:ascii="Arial" w:hAnsi="Arial" w:cs="Arial"/>
          <w:sz w:val="22"/>
          <w:lang w:val="en-US"/>
        </w:rPr>
        <w:t xml:space="preserve"> changes across developmental stages. K216 shows a stable, plateau-like profile, indicating strong osmotic adjustment. K9549 and K1185 demonstrate moderate decline during flowering but retain sufficient </w:t>
      </w:r>
      <w:r w:rsidR="00354FBF" w:rsidRPr="00492D81">
        <w:rPr>
          <w:rFonts w:ascii="Arial" w:hAnsi="Arial" w:cs="Arial"/>
          <w:sz w:val="22"/>
          <w:lang w:val="en-US"/>
        </w:rPr>
        <w:t>water-holding capacity</w:t>
      </w:r>
      <w:r w:rsidRPr="00492D81">
        <w:rPr>
          <w:rFonts w:ascii="Arial" w:hAnsi="Arial" w:cs="Arial"/>
          <w:sz w:val="22"/>
          <w:lang w:val="en-US"/>
        </w:rPr>
        <w:t xml:space="preserve"> to avoid critical dehydration. In contrast, K1396 and Tashkentskiy-122 display abrupt drops at flowering, reflecting poor regulation of tissue water balance. The pattern confirms that genotype response to stress is not uniform across development and that flowering acts as the physiological stress bottleneck.</w:t>
      </w:r>
    </w:p>
    <w:p w14:paraId="58972B90" w14:textId="0E137BA7" w:rsidR="00F41699" w:rsidRPr="00492D81" w:rsidRDefault="00F41699" w:rsidP="00354FBF">
      <w:pPr>
        <w:jc w:val="center"/>
        <w:rPr>
          <w:rFonts w:ascii="Arial" w:hAnsi="Arial" w:cs="Arial"/>
          <w:sz w:val="22"/>
          <w:lang w:val="en-US"/>
        </w:rPr>
      </w:pPr>
      <w:r w:rsidRPr="00492D81">
        <w:rPr>
          <w:rFonts w:ascii="Arial" w:hAnsi="Arial" w:cs="Arial"/>
          <w:sz w:val="22"/>
          <w:lang w:val="en-US"/>
        </w:rPr>
        <w:t xml:space="preserve">The magnitude of </w:t>
      </w:r>
      <w:r w:rsidR="00354FBF" w:rsidRPr="00492D81">
        <w:rPr>
          <w:rFonts w:ascii="Arial" w:hAnsi="Arial" w:cs="Arial"/>
          <w:sz w:val="22"/>
          <w:lang w:val="en-US"/>
        </w:rPr>
        <w:t>water-holding capacity</w:t>
      </w:r>
      <w:r w:rsidRPr="00492D81">
        <w:rPr>
          <w:rFonts w:ascii="Arial" w:hAnsi="Arial" w:cs="Arial"/>
          <w:sz w:val="22"/>
          <w:lang w:val="en-US"/>
        </w:rPr>
        <w:t xml:space="preserve"> variation across stages (</w:t>
      </w:r>
      <w:r w:rsidRPr="00492D81">
        <w:rPr>
          <w:rFonts w:ascii="Arial" w:hAnsi="Arial" w:cs="Arial"/>
          <w:sz w:val="22"/>
        </w:rPr>
        <w:t>Δ</w:t>
      </w:r>
      <w:r w:rsidRPr="00492D81">
        <w:rPr>
          <w:rFonts w:ascii="Arial" w:hAnsi="Arial" w:cs="Arial"/>
          <w:sz w:val="22"/>
          <w:lang w:val="en-US"/>
        </w:rPr>
        <w:t>), reflecting the stability of water retention, is presented in Figure 2.</w:t>
      </w:r>
    </w:p>
    <w:p w14:paraId="3A6F09B5" w14:textId="77777777" w:rsidR="00F85C11" w:rsidRPr="00492D81" w:rsidRDefault="00F85C11" w:rsidP="00E52D7D">
      <w:pPr>
        <w:rPr>
          <w:rFonts w:ascii="Arial" w:hAnsi="Arial" w:cs="Arial"/>
          <w:sz w:val="22"/>
        </w:rPr>
      </w:pPr>
      <w:r w:rsidRPr="00492D81">
        <w:rPr>
          <w:rFonts w:ascii="Arial" w:hAnsi="Arial" w:cs="Arial"/>
          <w:noProof/>
          <w:sz w:val="22"/>
          <w:lang w:eastAsia="ru-RU"/>
        </w:rPr>
        <w:lastRenderedPageBreak/>
        <w:drawing>
          <wp:inline distT="0" distB="0" distL="0" distR="0" wp14:anchorId="7A85415F" wp14:editId="6529CE2C">
            <wp:extent cx="5940425" cy="2484120"/>
            <wp:effectExtent l="0" t="0" r="3175" b="114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D428CA" w14:textId="463299F7" w:rsidR="00D41375" w:rsidRPr="00492D81" w:rsidRDefault="00D41375" w:rsidP="00B52FF9">
      <w:pPr>
        <w:jc w:val="center"/>
        <w:rPr>
          <w:rFonts w:ascii="Arial" w:hAnsi="Arial" w:cs="Arial"/>
          <w:sz w:val="22"/>
          <w:lang w:val="en-US"/>
        </w:rPr>
      </w:pPr>
      <w:r w:rsidRPr="00492D81">
        <w:rPr>
          <w:rFonts w:ascii="Arial" w:hAnsi="Arial" w:cs="Arial"/>
          <w:sz w:val="22"/>
          <w:lang w:val="en-US"/>
        </w:rPr>
        <w:t xml:space="preserve">Figure 2. Amplitude of </w:t>
      </w:r>
      <w:r w:rsidR="00354FBF" w:rsidRPr="00492D81">
        <w:rPr>
          <w:rFonts w:ascii="Arial" w:hAnsi="Arial" w:cs="Arial"/>
          <w:sz w:val="22"/>
          <w:lang w:val="en-US"/>
        </w:rPr>
        <w:t>water-holding capacity</w:t>
      </w:r>
      <w:r w:rsidRPr="00492D81">
        <w:rPr>
          <w:rFonts w:ascii="Arial" w:hAnsi="Arial" w:cs="Arial"/>
          <w:sz w:val="22"/>
          <w:lang w:val="en-US"/>
        </w:rPr>
        <w:t xml:space="preserve"> Variation Across </w:t>
      </w:r>
      <w:proofErr w:type="spellStart"/>
      <w:r w:rsidRPr="00492D81">
        <w:rPr>
          <w:rFonts w:ascii="Arial" w:hAnsi="Arial" w:cs="Arial"/>
          <w:sz w:val="22"/>
          <w:lang w:val="en-US"/>
        </w:rPr>
        <w:t>Phenological</w:t>
      </w:r>
      <w:proofErr w:type="spellEnd"/>
      <w:r w:rsidRPr="00492D81">
        <w:rPr>
          <w:rFonts w:ascii="Arial" w:hAnsi="Arial" w:cs="Arial"/>
          <w:sz w:val="22"/>
          <w:lang w:val="en-US"/>
        </w:rPr>
        <w:t xml:space="preserve"> Stages in </w:t>
      </w:r>
      <w:proofErr w:type="spellStart"/>
      <w:r w:rsidRPr="00492D81">
        <w:rPr>
          <w:rFonts w:ascii="Arial" w:hAnsi="Arial" w:cs="Arial"/>
          <w:sz w:val="22"/>
          <w:lang w:val="en-US"/>
        </w:rPr>
        <w:t>Sesamum</w:t>
      </w:r>
      <w:proofErr w:type="spellEnd"/>
      <w:r w:rsidRPr="00492D81">
        <w:rPr>
          <w:rFonts w:ascii="Arial" w:hAnsi="Arial" w:cs="Arial"/>
          <w:sz w:val="22"/>
          <w:lang w:val="en-US"/>
        </w:rPr>
        <w:t xml:space="preserve"> </w:t>
      </w:r>
      <w:proofErr w:type="spellStart"/>
      <w:r w:rsidRPr="00492D81">
        <w:rPr>
          <w:rFonts w:ascii="Arial" w:hAnsi="Arial" w:cs="Arial"/>
          <w:sz w:val="22"/>
          <w:lang w:val="en-US"/>
        </w:rPr>
        <w:t>indicum</w:t>
      </w:r>
      <w:proofErr w:type="spellEnd"/>
      <w:r w:rsidRPr="00492D81">
        <w:rPr>
          <w:rFonts w:ascii="Arial" w:hAnsi="Arial" w:cs="Arial"/>
          <w:sz w:val="22"/>
          <w:lang w:val="en-US"/>
        </w:rPr>
        <w:t xml:space="preserve"> L. Germplasm Accessions</w:t>
      </w:r>
    </w:p>
    <w:p w14:paraId="762DA485" w14:textId="29756C9C" w:rsidR="00F41699" w:rsidRPr="00492D81" w:rsidRDefault="00F41699" w:rsidP="00F41699">
      <w:pPr>
        <w:jc w:val="both"/>
        <w:rPr>
          <w:rFonts w:ascii="Arial" w:hAnsi="Arial" w:cs="Arial"/>
          <w:sz w:val="22"/>
          <w:lang w:val="en-US"/>
        </w:rPr>
      </w:pPr>
      <w:r w:rsidRPr="00492D81">
        <w:rPr>
          <w:rFonts w:ascii="Arial" w:hAnsi="Arial" w:cs="Arial"/>
          <w:sz w:val="22"/>
          <w:lang w:val="en-US"/>
        </w:rPr>
        <w:t xml:space="preserve">As demonstrated in Figure 2, accessions differed significantly in </w:t>
      </w:r>
      <w:r w:rsidR="00354FBF" w:rsidRPr="00492D81">
        <w:rPr>
          <w:rFonts w:ascii="Arial" w:hAnsi="Arial" w:cs="Arial"/>
          <w:sz w:val="22"/>
          <w:lang w:val="en-US"/>
        </w:rPr>
        <w:t>water-holding capacity</w:t>
      </w:r>
      <w:r w:rsidRPr="00492D81">
        <w:rPr>
          <w:rFonts w:ascii="Arial" w:hAnsi="Arial" w:cs="Arial"/>
          <w:sz w:val="22"/>
          <w:lang w:val="en-US"/>
        </w:rPr>
        <w:t xml:space="preserve"> amplitude (</w:t>
      </w:r>
      <w:r w:rsidRPr="00492D81">
        <w:rPr>
          <w:rFonts w:ascii="Arial" w:hAnsi="Arial" w:cs="Arial"/>
          <w:sz w:val="22"/>
        </w:rPr>
        <w:t>Δ</w:t>
      </w:r>
      <w:r w:rsidRPr="00492D81">
        <w:rPr>
          <w:rFonts w:ascii="Arial" w:hAnsi="Arial" w:cs="Arial"/>
          <w:sz w:val="22"/>
          <w:lang w:val="en-US"/>
        </w:rPr>
        <w:t xml:space="preserve">). K216 exhibited the lowest </w:t>
      </w:r>
      <w:r w:rsidRPr="00492D81">
        <w:rPr>
          <w:rFonts w:ascii="Arial" w:hAnsi="Arial" w:cs="Arial"/>
          <w:sz w:val="22"/>
        </w:rPr>
        <w:t>Δ</w:t>
      </w:r>
      <w:r w:rsidRPr="00492D81">
        <w:rPr>
          <w:rFonts w:ascii="Arial" w:hAnsi="Arial" w:cs="Arial"/>
          <w:sz w:val="22"/>
          <w:lang w:val="en-US"/>
        </w:rPr>
        <w:t xml:space="preserve"> values, indicating high stability of leaf hydration. K9549 and K1185 formed a moderate group, while K1396, K598, K9428 and Tashkentskiy-122 showed the largest </w:t>
      </w:r>
      <w:r w:rsidRPr="00492D81">
        <w:rPr>
          <w:rFonts w:ascii="Arial" w:hAnsi="Arial" w:cs="Arial"/>
          <w:sz w:val="22"/>
        </w:rPr>
        <w:t>Δ</w:t>
      </w:r>
      <w:r w:rsidRPr="00492D81">
        <w:rPr>
          <w:rFonts w:ascii="Arial" w:hAnsi="Arial" w:cs="Arial"/>
          <w:sz w:val="22"/>
          <w:lang w:val="en-US"/>
        </w:rPr>
        <w:t xml:space="preserve"> values, meaning </w:t>
      </w:r>
      <w:r w:rsidR="00354FBF" w:rsidRPr="00492D81">
        <w:rPr>
          <w:rFonts w:ascii="Arial" w:hAnsi="Arial" w:cs="Arial"/>
          <w:sz w:val="22"/>
          <w:lang w:val="en-US"/>
        </w:rPr>
        <w:t>water-holding capacity</w:t>
      </w:r>
      <w:r w:rsidRPr="00492D81">
        <w:rPr>
          <w:rFonts w:ascii="Arial" w:hAnsi="Arial" w:cs="Arial"/>
          <w:sz w:val="22"/>
          <w:lang w:val="en-US"/>
        </w:rPr>
        <w:t xml:space="preserve"> dropped sharply between stages. High </w:t>
      </w:r>
      <w:r w:rsidRPr="00492D81">
        <w:rPr>
          <w:rFonts w:ascii="Arial" w:hAnsi="Arial" w:cs="Arial"/>
          <w:sz w:val="22"/>
        </w:rPr>
        <w:t>Δ</w:t>
      </w:r>
      <w:r w:rsidRPr="00492D81">
        <w:rPr>
          <w:rFonts w:ascii="Arial" w:hAnsi="Arial" w:cs="Arial"/>
          <w:sz w:val="22"/>
          <w:lang w:val="en-US"/>
        </w:rPr>
        <w:t xml:space="preserve"> is directly linked to drought sensitivity, as unstable </w:t>
      </w:r>
      <w:r w:rsidR="00354FBF" w:rsidRPr="00492D81">
        <w:rPr>
          <w:rFonts w:ascii="Arial" w:hAnsi="Arial" w:cs="Arial"/>
          <w:sz w:val="22"/>
          <w:lang w:val="en-US"/>
        </w:rPr>
        <w:t>water-holding capacity</w:t>
      </w:r>
      <w:r w:rsidRPr="00492D81">
        <w:rPr>
          <w:rFonts w:ascii="Arial" w:hAnsi="Arial" w:cs="Arial"/>
          <w:sz w:val="22"/>
          <w:lang w:val="en-US"/>
        </w:rPr>
        <w:t xml:space="preserve"> reflects poor osmotic adjustment and high vulnerability under water deficit.</w:t>
      </w:r>
    </w:p>
    <w:p w14:paraId="18D47743" w14:textId="25AB7488" w:rsidR="003E1E68" w:rsidRPr="00492D81" w:rsidRDefault="003E1E68" w:rsidP="00F41699">
      <w:pPr>
        <w:jc w:val="both"/>
        <w:rPr>
          <w:rFonts w:ascii="Arial" w:hAnsi="Arial" w:cs="Arial"/>
          <w:sz w:val="22"/>
          <w:lang w:val="en-US"/>
        </w:rPr>
      </w:pPr>
      <w:r w:rsidRPr="00492D81">
        <w:rPr>
          <w:lang w:val="en-US"/>
        </w:rPr>
        <w:t xml:space="preserve">These observations are consistent with results reported by </w:t>
      </w:r>
      <w:proofErr w:type="spellStart"/>
      <w:r w:rsidRPr="00492D81">
        <w:rPr>
          <w:lang w:val="en-US"/>
        </w:rPr>
        <w:t>Baghery</w:t>
      </w:r>
      <w:proofErr w:type="spellEnd"/>
      <w:r w:rsidRPr="00492D81">
        <w:rPr>
          <w:lang w:val="en-US"/>
        </w:rPr>
        <w:t xml:space="preserve"> et al. (2022), who demonstrated that sesame genotypes maintaining stable Water-Holding Capacity across developmental phases also exhibited higher drought tolerance indices such as Stress Tolerance Index and Mean Productivity.</w:t>
      </w:r>
    </w:p>
    <w:p w14:paraId="203CC2E5" w14:textId="44C31C3D" w:rsidR="00ED2D5B" w:rsidRPr="00492D81" w:rsidRDefault="00ED2D5B" w:rsidP="00F41699">
      <w:pPr>
        <w:jc w:val="both"/>
        <w:rPr>
          <w:rFonts w:ascii="Arial" w:hAnsi="Arial" w:cs="Arial"/>
          <w:sz w:val="22"/>
          <w:lang w:val="en-US"/>
        </w:rPr>
      </w:pPr>
      <w:r w:rsidRPr="00492D81">
        <w:rPr>
          <w:lang w:val="en-US"/>
        </w:rPr>
        <w:t xml:space="preserve">Similar stability patterns have been reported in assessments of sesame germplasm in India, Iran, and Ethiopia, where </w:t>
      </w:r>
      <w:r w:rsidRPr="00492D81">
        <w:rPr>
          <w:rFonts w:ascii="Arial" w:hAnsi="Arial" w:cs="Arial"/>
          <w:sz w:val="22"/>
          <w:lang w:val="en-US"/>
        </w:rPr>
        <w:t>water-holding capacity</w:t>
      </w:r>
      <w:r w:rsidRPr="00492D81">
        <w:rPr>
          <w:lang w:val="en-US"/>
        </w:rPr>
        <w:t xml:space="preserve"> and RWC stability strongly correlate with drought tolerance indices such as SSI, STI, YSI, and MP (Qureshi et al.</w:t>
      </w:r>
      <w:r w:rsidRPr="00492D81">
        <w:rPr>
          <w:lang w:val="en-US"/>
        </w:rPr>
        <w:t xml:space="preserve">, 2023; </w:t>
      </w:r>
      <w:proofErr w:type="spellStart"/>
      <w:r w:rsidRPr="00492D81">
        <w:rPr>
          <w:lang w:val="en-US"/>
        </w:rPr>
        <w:t>Yemata</w:t>
      </w:r>
      <w:proofErr w:type="spellEnd"/>
      <w:r w:rsidRPr="00492D81">
        <w:rPr>
          <w:lang w:val="en-US"/>
        </w:rPr>
        <w:t xml:space="preserve"> &amp; Bekele, 2024)</w:t>
      </w:r>
      <w:r w:rsidRPr="00492D81">
        <w:rPr>
          <w:lang w:val="en-US"/>
        </w:rPr>
        <w:t>.</w:t>
      </w:r>
    </w:p>
    <w:p w14:paraId="3771967A" w14:textId="11287776" w:rsidR="00141CE1" w:rsidRPr="00492D81" w:rsidRDefault="00141CE1" w:rsidP="00141CE1">
      <w:pPr>
        <w:jc w:val="both"/>
        <w:rPr>
          <w:rFonts w:ascii="Arial" w:hAnsi="Arial" w:cs="Arial"/>
          <w:sz w:val="22"/>
          <w:lang w:val="en-US"/>
        </w:rPr>
      </w:pPr>
      <w:r w:rsidRPr="00492D81">
        <w:rPr>
          <w:rFonts w:ascii="Arial" w:hAnsi="Arial" w:cs="Arial"/>
          <w:sz w:val="22"/>
          <w:lang w:val="en-US"/>
        </w:rPr>
        <w:t>The patterns observed in this study are consistent with earlier reports that emphasized the strong genotypic variation in water balance regulation in sesame under drought conditions (</w:t>
      </w:r>
      <w:proofErr w:type="spellStart"/>
      <w:r w:rsidRPr="00492D81">
        <w:rPr>
          <w:rFonts w:ascii="Arial" w:hAnsi="Arial" w:cs="Arial"/>
          <w:sz w:val="22"/>
          <w:lang w:val="en-US"/>
        </w:rPr>
        <w:t>Dossa</w:t>
      </w:r>
      <w:proofErr w:type="spellEnd"/>
      <w:r w:rsidRPr="00492D81">
        <w:rPr>
          <w:rFonts w:ascii="Arial" w:hAnsi="Arial" w:cs="Arial"/>
          <w:sz w:val="22"/>
          <w:lang w:val="en-US"/>
        </w:rPr>
        <w:t xml:space="preserve"> </w:t>
      </w:r>
      <w:r w:rsidR="00865211" w:rsidRPr="00492D81">
        <w:rPr>
          <w:rFonts w:ascii="Arial" w:hAnsi="Arial" w:cs="Arial"/>
          <w:sz w:val="22"/>
          <w:lang w:val="en-US"/>
        </w:rPr>
        <w:t>et al., 2017</w:t>
      </w:r>
      <w:r w:rsidRPr="00492D81">
        <w:rPr>
          <w:rFonts w:ascii="Arial" w:hAnsi="Arial" w:cs="Arial"/>
          <w:sz w:val="22"/>
          <w:lang w:val="en-US"/>
        </w:rPr>
        <w:t xml:space="preserve">). Similar to our findings, several authors reported that the flowering stage is the most dehydration-sensitive period, when even short-term water deficit can sharply reduce pollen viability and seed set. The stable </w:t>
      </w:r>
      <w:r w:rsidR="00354FBF" w:rsidRPr="00492D81">
        <w:rPr>
          <w:rFonts w:ascii="Arial" w:hAnsi="Arial" w:cs="Arial"/>
          <w:sz w:val="22"/>
          <w:lang w:val="en-US"/>
        </w:rPr>
        <w:t>water-holding capacity</w:t>
      </w:r>
      <w:r w:rsidRPr="00492D81">
        <w:rPr>
          <w:rFonts w:ascii="Arial" w:hAnsi="Arial" w:cs="Arial"/>
          <w:sz w:val="22"/>
          <w:lang w:val="en-US"/>
        </w:rPr>
        <w:t xml:space="preserve"> profile of K216 supports the hypothesis that osmotic adjustment is a key physiological mechanism underlying drought tolerance, as shown for other oil crops such as soybean and peanut (</w:t>
      </w:r>
      <w:proofErr w:type="spellStart"/>
      <w:r w:rsidRPr="00492D81">
        <w:rPr>
          <w:rFonts w:ascii="Arial" w:hAnsi="Arial" w:cs="Arial"/>
          <w:sz w:val="22"/>
          <w:lang w:val="en-US"/>
        </w:rPr>
        <w:t>Ibragimova</w:t>
      </w:r>
      <w:proofErr w:type="spellEnd"/>
      <w:r w:rsidRPr="00492D81">
        <w:rPr>
          <w:rFonts w:ascii="Arial" w:hAnsi="Arial" w:cs="Arial"/>
          <w:sz w:val="22"/>
          <w:lang w:val="en-US"/>
        </w:rPr>
        <w:t>, 2023).</w:t>
      </w:r>
    </w:p>
    <w:p w14:paraId="60360F44" w14:textId="14537043" w:rsidR="00141CE1" w:rsidRPr="00492D81" w:rsidRDefault="00141CE1" w:rsidP="00141CE1">
      <w:pPr>
        <w:jc w:val="both"/>
        <w:rPr>
          <w:rFonts w:ascii="Arial" w:hAnsi="Arial" w:cs="Arial"/>
          <w:sz w:val="22"/>
          <w:lang w:val="en-US"/>
        </w:rPr>
      </w:pPr>
      <w:r w:rsidRPr="00492D81">
        <w:rPr>
          <w:rFonts w:ascii="Arial" w:hAnsi="Arial" w:cs="Arial"/>
          <w:sz w:val="22"/>
          <w:lang w:val="en-US"/>
        </w:rPr>
        <w:t xml:space="preserve">Our results also correspond to previous observations that </w:t>
      </w:r>
      <w:r w:rsidR="00354FBF" w:rsidRPr="00492D81">
        <w:rPr>
          <w:rFonts w:ascii="Arial" w:hAnsi="Arial" w:cs="Arial"/>
          <w:sz w:val="22"/>
          <w:lang w:val="en-US"/>
        </w:rPr>
        <w:t>water-holding capacity</w:t>
      </w:r>
      <w:r w:rsidRPr="00492D81">
        <w:rPr>
          <w:rFonts w:ascii="Arial" w:hAnsi="Arial" w:cs="Arial"/>
          <w:sz w:val="22"/>
          <w:lang w:val="en-US"/>
        </w:rPr>
        <w:t xml:space="preserve"> is a reliable field indicator of mesophyll resistance to dehydration, and genotypes with minimal </w:t>
      </w:r>
      <w:r w:rsidR="00354FBF" w:rsidRPr="00492D81">
        <w:rPr>
          <w:rFonts w:ascii="Arial" w:hAnsi="Arial" w:cs="Arial"/>
          <w:sz w:val="22"/>
          <w:lang w:val="en-US"/>
        </w:rPr>
        <w:t>water-holding capacity</w:t>
      </w:r>
      <w:r w:rsidRPr="00492D81">
        <w:rPr>
          <w:rFonts w:ascii="Arial" w:hAnsi="Arial" w:cs="Arial"/>
          <w:sz w:val="22"/>
          <w:lang w:val="en-US"/>
        </w:rPr>
        <w:t xml:space="preserve"> fluctuations across </w:t>
      </w:r>
      <w:proofErr w:type="spellStart"/>
      <w:r w:rsidRPr="00492D81">
        <w:rPr>
          <w:rFonts w:ascii="Arial" w:hAnsi="Arial" w:cs="Arial"/>
          <w:sz w:val="22"/>
          <w:lang w:val="en-US"/>
        </w:rPr>
        <w:t>phenological</w:t>
      </w:r>
      <w:proofErr w:type="spellEnd"/>
      <w:r w:rsidRPr="00492D81">
        <w:rPr>
          <w:rFonts w:ascii="Arial" w:hAnsi="Arial" w:cs="Arial"/>
          <w:sz w:val="22"/>
          <w:lang w:val="en-US"/>
        </w:rPr>
        <w:t xml:space="preserve"> stages typically exhibit higher stress resilience (</w:t>
      </w:r>
      <w:proofErr w:type="spellStart"/>
      <w:r w:rsidRPr="00492D81">
        <w:rPr>
          <w:rFonts w:ascii="Arial" w:hAnsi="Arial" w:cs="Arial"/>
          <w:sz w:val="22"/>
          <w:lang w:val="en-US"/>
        </w:rPr>
        <w:t>Tulinova</w:t>
      </w:r>
      <w:proofErr w:type="spellEnd"/>
      <w:r w:rsidRPr="00492D81">
        <w:rPr>
          <w:rFonts w:ascii="Arial" w:hAnsi="Arial" w:cs="Arial"/>
          <w:sz w:val="22"/>
          <w:lang w:val="en-US"/>
        </w:rPr>
        <w:t xml:space="preserve">, 2009; Blum, </w:t>
      </w:r>
      <w:r w:rsidR="000726CE" w:rsidRPr="00492D81">
        <w:rPr>
          <w:rFonts w:ascii="Arial" w:hAnsi="Arial" w:cs="Arial"/>
          <w:sz w:val="22"/>
          <w:lang w:val="en-US"/>
        </w:rPr>
        <w:t>198</w:t>
      </w:r>
      <w:r w:rsidRPr="00492D81">
        <w:rPr>
          <w:rFonts w:ascii="Arial" w:hAnsi="Arial" w:cs="Arial"/>
          <w:sz w:val="22"/>
          <w:lang w:val="en-US"/>
        </w:rPr>
        <w:t xml:space="preserve">8). The pronounced </w:t>
      </w:r>
      <w:r w:rsidR="00354FBF" w:rsidRPr="00492D81">
        <w:rPr>
          <w:rFonts w:ascii="Arial" w:hAnsi="Arial" w:cs="Arial"/>
          <w:sz w:val="22"/>
          <w:lang w:val="en-US"/>
        </w:rPr>
        <w:t>water-holding capacity</w:t>
      </w:r>
      <w:r w:rsidRPr="00492D81">
        <w:rPr>
          <w:rFonts w:ascii="Arial" w:hAnsi="Arial" w:cs="Arial"/>
          <w:sz w:val="22"/>
          <w:lang w:val="en-US"/>
        </w:rPr>
        <w:t xml:space="preserve"> decline in sensitive accessions (K1396, K598, K9428) mirrors patterns described in sesame germplasm from Africa and South Asia, where drought-susceptible lines showed rapid water loss and in</w:t>
      </w:r>
      <w:r w:rsidR="00172B16" w:rsidRPr="00492D81">
        <w:rPr>
          <w:rFonts w:ascii="Arial" w:hAnsi="Arial" w:cs="Arial"/>
          <w:sz w:val="22"/>
          <w:lang w:val="en-US"/>
        </w:rPr>
        <w:t>sufficient osmotic compensation</w:t>
      </w:r>
      <w:r w:rsidRPr="00492D81">
        <w:rPr>
          <w:rFonts w:ascii="Arial" w:hAnsi="Arial" w:cs="Arial"/>
          <w:sz w:val="22"/>
          <w:lang w:val="en-US"/>
        </w:rPr>
        <w:t>.</w:t>
      </w:r>
    </w:p>
    <w:p w14:paraId="321F2A09" w14:textId="75D08567" w:rsidR="00141CE1" w:rsidRPr="00492D81" w:rsidRDefault="00141CE1" w:rsidP="00141CE1">
      <w:pPr>
        <w:jc w:val="both"/>
        <w:rPr>
          <w:rFonts w:ascii="Arial" w:hAnsi="Arial" w:cs="Arial"/>
          <w:sz w:val="22"/>
          <w:lang w:val="en-US"/>
        </w:rPr>
      </w:pPr>
      <w:r w:rsidRPr="00492D81">
        <w:rPr>
          <w:rFonts w:ascii="Arial" w:hAnsi="Arial" w:cs="Arial"/>
          <w:sz w:val="22"/>
          <w:lang w:val="en-US"/>
        </w:rPr>
        <w:t xml:space="preserve">Overall, these comparisons confirm that the </w:t>
      </w:r>
      <w:r w:rsidR="00354FBF" w:rsidRPr="00492D81">
        <w:rPr>
          <w:rFonts w:ascii="Arial" w:hAnsi="Arial" w:cs="Arial"/>
          <w:sz w:val="22"/>
          <w:lang w:val="en-US"/>
        </w:rPr>
        <w:t xml:space="preserve">water-holding capacity </w:t>
      </w:r>
      <w:r w:rsidRPr="00492D81">
        <w:rPr>
          <w:rFonts w:ascii="Arial" w:hAnsi="Arial" w:cs="Arial"/>
          <w:sz w:val="22"/>
          <w:lang w:val="en-US"/>
        </w:rPr>
        <w:t>-based phase-dependent approach used in the present work is compatible with global patterns of sesame drought physiology and provides additional evidence supporting its value as a practical screening tool for breeding.</w:t>
      </w:r>
    </w:p>
    <w:p w14:paraId="4C33B307" w14:textId="0FD45BD3" w:rsidR="00147A9A" w:rsidRPr="00492D81" w:rsidRDefault="00147A9A" w:rsidP="00141CE1">
      <w:pPr>
        <w:jc w:val="both"/>
        <w:rPr>
          <w:rFonts w:ascii="Arial" w:hAnsi="Arial" w:cs="Arial"/>
          <w:sz w:val="22"/>
          <w:lang w:val="en-US"/>
        </w:rPr>
      </w:pPr>
      <w:r w:rsidRPr="00492D81">
        <w:rPr>
          <w:rFonts w:ascii="Arial" w:hAnsi="Arial" w:cs="Arial"/>
          <w:sz w:val="22"/>
          <w:lang w:val="en-US"/>
        </w:rPr>
        <w:lastRenderedPageBreak/>
        <w:t>These patterns agree with previous findings showing that flowering is the most drought-sensitive phase in sesame, where even moderate dehydration strongly affects physiological</w:t>
      </w:r>
      <w:r w:rsidR="00865211" w:rsidRPr="00492D81">
        <w:rPr>
          <w:rFonts w:ascii="Arial" w:hAnsi="Arial" w:cs="Arial"/>
          <w:sz w:val="22"/>
          <w:lang w:val="en-US"/>
        </w:rPr>
        <w:t xml:space="preserve"> stability (</w:t>
      </w:r>
      <w:proofErr w:type="spellStart"/>
      <w:r w:rsidRPr="00492D81">
        <w:rPr>
          <w:rFonts w:ascii="Arial" w:hAnsi="Arial" w:cs="Arial"/>
          <w:sz w:val="22"/>
          <w:lang w:val="en-US"/>
        </w:rPr>
        <w:t>Dossa</w:t>
      </w:r>
      <w:proofErr w:type="spellEnd"/>
      <w:r w:rsidRPr="00492D81">
        <w:rPr>
          <w:rFonts w:ascii="Arial" w:hAnsi="Arial" w:cs="Arial"/>
          <w:sz w:val="22"/>
          <w:lang w:val="en-US"/>
        </w:rPr>
        <w:t xml:space="preserve"> et al., 2017).</w:t>
      </w:r>
    </w:p>
    <w:p w14:paraId="500D8C09" w14:textId="77777777" w:rsidR="005C2AAD" w:rsidRPr="00492D81" w:rsidRDefault="00D41375" w:rsidP="00B52FF9">
      <w:pPr>
        <w:jc w:val="both"/>
        <w:rPr>
          <w:rFonts w:ascii="Arial" w:hAnsi="Arial" w:cs="Arial"/>
          <w:sz w:val="22"/>
          <w:lang w:val="en-US"/>
        </w:rPr>
      </w:pPr>
      <w:r w:rsidRPr="00492D81">
        <w:rPr>
          <w:rFonts w:ascii="Arial" w:hAnsi="Arial" w:cs="Arial"/>
          <w:sz w:val="22"/>
          <w:lang w:val="en-US"/>
        </w:rPr>
        <w:t>Conclusion</w:t>
      </w:r>
    </w:p>
    <w:p w14:paraId="32C209B7" w14:textId="62DCAFB2" w:rsidR="00B43AF2" w:rsidRPr="00492D81" w:rsidRDefault="00B43AF2" w:rsidP="00B52FF9">
      <w:pPr>
        <w:jc w:val="both"/>
        <w:rPr>
          <w:rFonts w:ascii="Arial" w:hAnsi="Arial" w:cs="Arial"/>
          <w:sz w:val="22"/>
          <w:lang w:val="en-US"/>
        </w:rPr>
      </w:pPr>
      <w:r w:rsidRPr="00492D81">
        <w:rPr>
          <w:rFonts w:ascii="Arial" w:hAnsi="Arial" w:cs="Arial"/>
          <w:sz w:val="22"/>
          <w:lang w:val="en-US"/>
        </w:rPr>
        <w:t xml:space="preserve">The phase-dependent dynamics of leaf Water-Holding Capacity provide a reliable physiological basis for distinguishing drought tolerance strategies in </w:t>
      </w:r>
      <w:proofErr w:type="spellStart"/>
      <w:r w:rsidRPr="00492D81">
        <w:rPr>
          <w:rFonts w:ascii="Arial" w:hAnsi="Arial" w:cs="Arial"/>
          <w:sz w:val="22"/>
          <w:lang w:val="en-US"/>
        </w:rPr>
        <w:t>Sesamum</w:t>
      </w:r>
      <w:proofErr w:type="spellEnd"/>
      <w:r w:rsidRPr="00492D81">
        <w:rPr>
          <w:rFonts w:ascii="Arial" w:hAnsi="Arial" w:cs="Arial"/>
          <w:sz w:val="22"/>
          <w:lang w:val="en-US"/>
        </w:rPr>
        <w:t xml:space="preserve"> </w:t>
      </w:r>
      <w:proofErr w:type="spellStart"/>
      <w:r w:rsidRPr="00492D81">
        <w:rPr>
          <w:rFonts w:ascii="Arial" w:hAnsi="Arial" w:cs="Arial"/>
          <w:sz w:val="22"/>
          <w:lang w:val="en-US"/>
        </w:rPr>
        <w:t>indicum</w:t>
      </w:r>
      <w:proofErr w:type="spellEnd"/>
      <w:r w:rsidRPr="00492D81">
        <w:rPr>
          <w:rFonts w:ascii="Arial" w:hAnsi="Arial" w:cs="Arial"/>
          <w:sz w:val="22"/>
          <w:lang w:val="en-US"/>
        </w:rPr>
        <w:t xml:space="preserve"> under </w:t>
      </w:r>
      <w:proofErr w:type="spellStart"/>
      <w:r w:rsidRPr="00492D81">
        <w:rPr>
          <w:rFonts w:ascii="Arial" w:hAnsi="Arial" w:cs="Arial"/>
          <w:sz w:val="22"/>
          <w:lang w:val="en-US"/>
        </w:rPr>
        <w:t>rainfed</w:t>
      </w:r>
      <w:proofErr w:type="spellEnd"/>
      <w:r w:rsidRPr="00492D81">
        <w:rPr>
          <w:rFonts w:ascii="Arial" w:hAnsi="Arial" w:cs="Arial"/>
          <w:sz w:val="22"/>
          <w:lang w:val="en-US"/>
        </w:rPr>
        <w:t xml:space="preserve"> conditions. The flowering stage represents the critical diagnostic period during which genotypic differences in water retention capacity are most clearly expressed. Accession K216 (Syria) demonstrated consistently high </w:t>
      </w:r>
      <w:r w:rsidR="00354FBF" w:rsidRPr="00492D81">
        <w:rPr>
          <w:rFonts w:ascii="Arial" w:hAnsi="Arial" w:cs="Arial"/>
          <w:sz w:val="22"/>
          <w:lang w:val="en-US"/>
        </w:rPr>
        <w:t>water-holding capacity</w:t>
      </w:r>
      <w:r w:rsidRPr="00492D81">
        <w:rPr>
          <w:rFonts w:ascii="Arial" w:hAnsi="Arial" w:cs="Arial"/>
          <w:sz w:val="22"/>
          <w:lang w:val="en-US"/>
        </w:rPr>
        <w:t xml:space="preserve"> with minimal variation, indicating stable osmotic adjustment and efficient maintenance of mesophyll hydration. K9549 (India) and K1185 (Tajikistan) exhibited near-stable performance and may serve as promising breeding sources. Conversely, K1396 (Kenya), K598 (China), K9428 (Venezuela), and the control cultivar Tashkentskiy-122 showed pronounced dehydration sensitivity. The </w:t>
      </w:r>
      <w:r w:rsidR="00354FBF" w:rsidRPr="00492D81">
        <w:rPr>
          <w:rFonts w:ascii="Arial" w:hAnsi="Arial" w:cs="Arial"/>
          <w:sz w:val="22"/>
          <w:lang w:val="en-US"/>
        </w:rPr>
        <w:t>water-holding capacity</w:t>
      </w:r>
      <w:r w:rsidRPr="00492D81">
        <w:rPr>
          <w:rFonts w:ascii="Arial" w:hAnsi="Arial" w:cs="Arial"/>
          <w:sz w:val="22"/>
          <w:lang w:val="en-US"/>
        </w:rPr>
        <w:t xml:space="preserve"> phase profile may thus be used as an effective and field-applicable screening criterion for selecting drought-tolerant sesame genotypes in semi-arid environments.</w:t>
      </w:r>
      <w:r w:rsidR="00354FBF" w:rsidRPr="00492D81">
        <w:rPr>
          <w:rFonts w:ascii="Arial" w:hAnsi="Arial" w:cs="Arial"/>
          <w:sz w:val="22"/>
          <w:lang w:val="en-US"/>
        </w:rPr>
        <w:t xml:space="preserve"> These findings highlight the practical value of WHC-based physiological screening for selecting drought-tolerant sesame genotypes suitable for climate-resilient agriculture.</w:t>
      </w:r>
    </w:p>
    <w:p w14:paraId="58FB8027" w14:textId="77777777" w:rsidR="00B43AF2" w:rsidRPr="00492D81" w:rsidRDefault="00B43AF2" w:rsidP="00B52FF9">
      <w:pPr>
        <w:jc w:val="both"/>
        <w:rPr>
          <w:rFonts w:ascii="Arial" w:hAnsi="Arial" w:cs="Arial"/>
          <w:sz w:val="22"/>
          <w:lang w:val="en-US"/>
        </w:rPr>
      </w:pPr>
      <w:r w:rsidRPr="00492D81">
        <w:rPr>
          <w:rFonts w:ascii="Arial" w:hAnsi="Arial" w:cs="Arial"/>
          <w:sz w:val="22"/>
          <w:lang w:val="en-US"/>
        </w:rPr>
        <w:t>DISCLAIMER (Artificial Intelligence Use)</w:t>
      </w:r>
    </w:p>
    <w:p w14:paraId="43704DBB" w14:textId="77777777" w:rsidR="00B43AF2" w:rsidRPr="00492D81" w:rsidRDefault="00B43AF2" w:rsidP="00B52FF9">
      <w:pPr>
        <w:jc w:val="both"/>
        <w:rPr>
          <w:rFonts w:ascii="Arial" w:hAnsi="Arial" w:cs="Arial"/>
          <w:sz w:val="22"/>
          <w:lang w:val="en-US"/>
        </w:rPr>
      </w:pPr>
      <w:r w:rsidRPr="00492D81">
        <w:rPr>
          <w:rFonts w:ascii="Arial" w:hAnsi="Arial" w:cs="Arial"/>
          <w:sz w:val="22"/>
          <w:lang w:val="en-US"/>
        </w:rPr>
        <w:t>This manuscript was conceptualized, written, and scientifically interpreted by the author based on original research data. No automated language generation systems were used to produce scientific conclusions. Language assistance tools were used only for linguistic refinement, and the author assumes full responsibility for the intellectual content of the work.</w:t>
      </w:r>
    </w:p>
    <w:p w14:paraId="11F314C6" w14:textId="77777777" w:rsidR="008F2793" w:rsidRPr="00492D81" w:rsidRDefault="008F2793" w:rsidP="008F2793">
      <w:pPr>
        <w:rPr>
          <w:lang w:val="en-US"/>
        </w:rPr>
      </w:pPr>
      <w:r w:rsidRPr="00492D81">
        <w:rPr>
          <w:lang w:val="en-US"/>
        </w:rPr>
        <w:t>Disclaimer (Artificial intelligence)</w:t>
      </w:r>
    </w:p>
    <w:p w14:paraId="71771BB0" w14:textId="77777777" w:rsidR="008F2793" w:rsidRPr="00492D81" w:rsidRDefault="008F2793" w:rsidP="00C06D7B">
      <w:pPr>
        <w:jc w:val="both"/>
        <w:rPr>
          <w:lang w:val="en-US"/>
        </w:rPr>
      </w:pPr>
      <w:r w:rsidRPr="00492D81">
        <w:rPr>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6E325E" w14:textId="77777777" w:rsidR="008F2793" w:rsidRPr="00492D81" w:rsidRDefault="008F2793" w:rsidP="008F2793">
      <w:pPr>
        <w:rPr>
          <w:lang w:val="en-US"/>
        </w:rPr>
      </w:pPr>
      <w:r w:rsidRPr="00492D81">
        <w:rPr>
          <w:lang w:val="en-US"/>
        </w:rPr>
        <w:t>Details of the AI usage are given below:</w:t>
      </w:r>
    </w:p>
    <w:p w14:paraId="031B9E9F" w14:textId="4E439F44" w:rsidR="00C06D7B" w:rsidRPr="00492D81" w:rsidRDefault="00C06D7B" w:rsidP="00C06D7B">
      <w:pPr>
        <w:pStyle w:val="a7"/>
        <w:numPr>
          <w:ilvl w:val="0"/>
          <w:numId w:val="13"/>
        </w:numPr>
        <w:spacing w:after="0" w:line="240" w:lineRule="auto"/>
        <w:ind w:left="0" w:firstLine="284"/>
        <w:jc w:val="both"/>
        <w:rPr>
          <w:rFonts w:ascii="Arial" w:hAnsi="Arial" w:cs="Arial"/>
          <w:sz w:val="22"/>
          <w:lang w:val="en-US" w:eastAsia="ru-RU"/>
        </w:rPr>
      </w:pPr>
      <w:r w:rsidRPr="00492D81">
        <w:rPr>
          <w:rFonts w:ascii="Arial" w:hAnsi="Arial" w:cs="Arial"/>
          <w:sz w:val="22"/>
          <w:lang w:val="en-US" w:eastAsia="ru-RU"/>
        </w:rPr>
        <w:t>Generative AI (</w:t>
      </w:r>
      <w:proofErr w:type="spellStart"/>
      <w:r w:rsidRPr="00492D81">
        <w:rPr>
          <w:rFonts w:ascii="Arial" w:hAnsi="Arial" w:cs="Arial"/>
          <w:sz w:val="22"/>
          <w:lang w:val="en-US" w:eastAsia="ru-RU"/>
        </w:rPr>
        <w:t>ChatGPT</w:t>
      </w:r>
      <w:proofErr w:type="spellEnd"/>
      <w:r w:rsidRPr="00492D81">
        <w:rPr>
          <w:rFonts w:ascii="Arial" w:hAnsi="Arial" w:cs="Arial"/>
          <w:sz w:val="22"/>
          <w:lang w:val="en-US" w:eastAsia="ru-RU"/>
        </w:rPr>
        <w:t>, GPT-5.1) was used only for improving English readability, grammar accuracy, and formatting consistency of the manuscript.</w:t>
      </w:r>
    </w:p>
    <w:p w14:paraId="1741AB4A" w14:textId="1341C680" w:rsidR="00C06D7B" w:rsidRPr="00492D81" w:rsidRDefault="00C06D7B" w:rsidP="00C06D7B">
      <w:pPr>
        <w:pStyle w:val="a7"/>
        <w:numPr>
          <w:ilvl w:val="0"/>
          <w:numId w:val="13"/>
        </w:numPr>
        <w:spacing w:after="0" w:line="240" w:lineRule="auto"/>
        <w:ind w:left="0" w:firstLine="284"/>
        <w:jc w:val="both"/>
        <w:rPr>
          <w:rFonts w:ascii="Arial" w:hAnsi="Arial" w:cs="Arial"/>
          <w:sz w:val="22"/>
          <w:lang w:val="en-US" w:eastAsia="ru-RU"/>
        </w:rPr>
      </w:pPr>
      <w:r w:rsidRPr="00492D81">
        <w:rPr>
          <w:rFonts w:ascii="Arial" w:hAnsi="Arial" w:cs="Arial"/>
          <w:sz w:val="22"/>
          <w:lang w:val="en-US" w:eastAsia="ru-RU"/>
        </w:rPr>
        <w:t>AI input was limited to linguistic refinement and restructuring of sentences.</w:t>
      </w:r>
    </w:p>
    <w:p w14:paraId="5AEE4A66" w14:textId="77777777" w:rsidR="00AC38EE" w:rsidRPr="00492D81" w:rsidRDefault="00AC38EE" w:rsidP="00D41414">
      <w:pPr>
        <w:jc w:val="center"/>
        <w:rPr>
          <w:rFonts w:ascii="Arial" w:hAnsi="Arial" w:cs="Arial"/>
          <w:sz w:val="22"/>
          <w:lang w:val="en-US"/>
        </w:rPr>
      </w:pPr>
    </w:p>
    <w:p w14:paraId="541C6C3D" w14:textId="734937CB" w:rsidR="00B43AF2" w:rsidRPr="00492D81" w:rsidRDefault="00B43AF2" w:rsidP="00D41414">
      <w:pPr>
        <w:jc w:val="center"/>
        <w:rPr>
          <w:rFonts w:ascii="Arial" w:hAnsi="Arial" w:cs="Arial"/>
          <w:sz w:val="22"/>
          <w:lang w:val="en-US"/>
        </w:rPr>
      </w:pPr>
      <w:r w:rsidRPr="00492D81">
        <w:rPr>
          <w:rFonts w:ascii="Arial" w:hAnsi="Arial" w:cs="Arial"/>
          <w:sz w:val="22"/>
          <w:lang w:val="en-US"/>
        </w:rPr>
        <w:t>REFERENCES</w:t>
      </w:r>
    </w:p>
    <w:p w14:paraId="0DBB8FD3" w14:textId="77777777" w:rsidR="003E1E68" w:rsidRPr="00492D81" w:rsidRDefault="003E1E68" w:rsidP="003E1E68">
      <w:pPr>
        <w:pStyle w:val="a7"/>
        <w:numPr>
          <w:ilvl w:val="0"/>
          <w:numId w:val="15"/>
        </w:numPr>
        <w:spacing w:after="0" w:line="240" w:lineRule="auto"/>
        <w:ind w:left="426" w:hanging="426"/>
        <w:jc w:val="both"/>
        <w:rPr>
          <w:rStyle w:val="a8"/>
          <w:rFonts w:ascii="Arial" w:hAnsi="Arial" w:cs="Arial"/>
          <w:color w:val="auto"/>
          <w:sz w:val="22"/>
          <w:u w:val="none"/>
          <w:lang w:val="en-US" w:eastAsia="ru-RU"/>
        </w:rPr>
      </w:pPr>
      <w:proofErr w:type="spellStart"/>
      <w:r w:rsidRPr="00492D81">
        <w:rPr>
          <w:rFonts w:ascii="Arial" w:hAnsi="Arial" w:cs="Arial"/>
          <w:sz w:val="22"/>
          <w:lang w:val="en-US" w:eastAsia="ru-RU"/>
        </w:rPr>
        <w:t>Dossa</w:t>
      </w:r>
      <w:proofErr w:type="spellEnd"/>
      <w:r w:rsidRPr="00492D81">
        <w:rPr>
          <w:rFonts w:ascii="Arial" w:hAnsi="Arial" w:cs="Arial"/>
          <w:sz w:val="22"/>
          <w:lang w:val="en-US" w:eastAsia="ru-RU"/>
        </w:rPr>
        <w:t xml:space="preserve">, K., </w:t>
      </w:r>
      <w:proofErr w:type="spellStart"/>
      <w:r w:rsidRPr="00492D81">
        <w:rPr>
          <w:rFonts w:ascii="Arial" w:hAnsi="Arial" w:cs="Arial"/>
          <w:sz w:val="22"/>
          <w:lang w:val="en-US" w:eastAsia="ru-RU"/>
        </w:rPr>
        <w:t>Diouf</w:t>
      </w:r>
      <w:proofErr w:type="spellEnd"/>
      <w:r w:rsidRPr="00492D81">
        <w:rPr>
          <w:rFonts w:ascii="Arial" w:hAnsi="Arial" w:cs="Arial"/>
          <w:sz w:val="22"/>
          <w:lang w:val="en-US" w:eastAsia="ru-RU"/>
        </w:rPr>
        <w:t xml:space="preserve">, D., Wang, L., Wei, X., Zhang, Y., </w:t>
      </w:r>
      <w:proofErr w:type="spellStart"/>
      <w:r w:rsidRPr="00492D81">
        <w:rPr>
          <w:rFonts w:ascii="Arial" w:hAnsi="Arial" w:cs="Arial"/>
          <w:sz w:val="22"/>
          <w:lang w:val="en-US" w:eastAsia="ru-RU"/>
        </w:rPr>
        <w:t>Niang</w:t>
      </w:r>
      <w:proofErr w:type="spellEnd"/>
      <w:r w:rsidRPr="00492D81">
        <w:rPr>
          <w:rFonts w:ascii="Arial" w:hAnsi="Arial" w:cs="Arial"/>
          <w:sz w:val="22"/>
          <w:lang w:val="en-US" w:eastAsia="ru-RU"/>
        </w:rPr>
        <w:t xml:space="preserve">, M., </w:t>
      </w:r>
      <w:proofErr w:type="spellStart"/>
      <w:r w:rsidRPr="00492D81">
        <w:rPr>
          <w:rFonts w:ascii="Arial" w:hAnsi="Arial" w:cs="Arial"/>
          <w:sz w:val="22"/>
          <w:lang w:val="en-US" w:eastAsia="ru-RU"/>
        </w:rPr>
        <w:t>Fonceka</w:t>
      </w:r>
      <w:proofErr w:type="spellEnd"/>
      <w:r w:rsidRPr="00492D81">
        <w:rPr>
          <w:rFonts w:ascii="Arial" w:hAnsi="Arial" w:cs="Arial"/>
          <w:sz w:val="22"/>
          <w:lang w:val="en-US" w:eastAsia="ru-RU"/>
        </w:rPr>
        <w:t xml:space="preserve">, D., Yu, J., </w:t>
      </w:r>
      <w:proofErr w:type="spellStart"/>
      <w:r w:rsidRPr="00492D81">
        <w:rPr>
          <w:rFonts w:ascii="Arial" w:hAnsi="Arial" w:cs="Arial"/>
          <w:sz w:val="22"/>
          <w:lang w:val="en-US" w:eastAsia="ru-RU"/>
        </w:rPr>
        <w:t>Mmadi</w:t>
      </w:r>
      <w:proofErr w:type="spellEnd"/>
      <w:r w:rsidRPr="00492D81">
        <w:rPr>
          <w:rFonts w:ascii="Arial" w:hAnsi="Arial" w:cs="Arial"/>
          <w:sz w:val="22"/>
          <w:lang w:val="en-US" w:eastAsia="ru-RU"/>
        </w:rPr>
        <w:t xml:space="preserve">, M. A., </w:t>
      </w:r>
      <w:proofErr w:type="spellStart"/>
      <w:r w:rsidRPr="00492D81">
        <w:rPr>
          <w:rFonts w:ascii="Arial" w:hAnsi="Arial" w:cs="Arial"/>
          <w:sz w:val="22"/>
          <w:lang w:val="en-US" w:eastAsia="ru-RU"/>
        </w:rPr>
        <w:t>Yehouessi</w:t>
      </w:r>
      <w:proofErr w:type="spellEnd"/>
      <w:r w:rsidRPr="00492D81">
        <w:rPr>
          <w:rFonts w:ascii="Arial" w:hAnsi="Arial" w:cs="Arial"/>
          <w:sz w:val="22"/>
          <w:lang w:val="en-US" w:eastAsia="ru-RU"/>
        </w:rPr>
        <w:t xml:space="preserve">, L. W., Liao, B., Zhang, X., &amp; </w:t>
      </w:r>
      <w:proofErr w:type="spellStart"/>
      <w:r w:rsidRPr="00492D81">
        <w:rPr>
          <w:rFonts w:ascii="Arial" w:hAnsi="Arial" w:cs="Arial"/>
          <w:sz w:val="22"/>
          <w:lang w:val="en-US" w:eastAsia="ru-RU"/>
        </w:rPr>
        <w:t>Cisse</w:t>
      </w:r>
      <w:proofErr w:type="spellEnd"/>
      <w:r w:rsidRPr="00492D81">
        <w:rPr>
          <w:rFonts w:ascii="Arial" w:hAnsi="Arial" w:cs="Arial"/>
          <w:sz w:val="22"/>
          <w:lang w:val="en-US" w:eastAsia="ru-RU"/>
        </w:rPr>
        <w:t xml:space="preserve">, N. (2017). The Emerging Oilseed Crop </w:t>
      </w:r>
      <w:proofErr w:type="spellStart"/>
      <w:r w:rsidRPr="00492D81">
        <w:rPr>
          <w:rFonts w:ascii="Arial" w:hAnsi="Arial" w:cs="Arial"/>
          <w:sz w:val="22"/>
          <w:lang w:val="en-US" w:eastAsia="ru-RU"/>
        </w:rPr>
        <w:t>Sesamum</w:t>
      </w:r>
      <w:proofErr w:type="spellEnd"/>
      <w:r w:rsidRPr="00492D81">
        <w:rPr>
          <w:rFonts w:ascii="Arial" w:hAnsi="Arial" w:cs="Arial"/>
          <w:sz w:val="22"/>
          <w:lang w:val="en-US" w:eastAsia="ru-RU"/>
        </w:rPr>
        <w:t xml:space="preserve"> </w:t>
      </w:r>
      <w:proofErr w:type="spellStart"/>
      <w:r w:rsidRPr="00492D81">
        <w:rPr>
          <w:rFonts w:ascii="Arial" w:hAnsi="Arial" w:cs="Arial"/>
          <w:sz w:val="22"/>
          <w:lang w:val="en-US" w:eastAsia="ru-RU"/>
        </w:rPr>
        <w:t>indicum</w:t>
      </w:r>
      <w:proofErr w:type="spellEnd"/>
      <w:r w:rsidRPr="00492D81">
        <w:rPr>
          <w:rFonts w:ascii="Arial" w:hAnsi="Arial" w:cs="Arial"/>
          <w:sz w:val="22"/>
          <w:lang w:val="en-US" w:eastAsia="ru-RU"/>
        </w:rPr>
        <w:t xml:space="preserve"> Enters the “Omics” Era. </w:t>
      </w:r>
      <w:r w:rsidRPr="00492D81">
        <w:rPr>
          <w:rFonts w:ascii="Arial" w:hAnsi="Arial" w:cs="Arial"/>
          <w:i/>
          <w:iCs/>
          <w:sz w:val="22"/>
          <w:lang w:val="en-US" w:eastAsia="ru-RU"/>
        </w:rPr>
        <w:t>Frontiers in Plant Science</w:t>
      </w:r>
      <w:r w:rsidRPr="00492D81">
        <w:rPr>
          <w:rFonts w:ascii="Arial" w:hAnsi="Arial" w:cs="Arial"/>
          <w:sz w:val="22"/>
          <w:lang w:val="en-US" w:eastAsia="ru-RU"/>
        </w:rPr>
        <w:t xml:space="preserve">, </w:t>
      </w:r>
      <w:r w:rsidRPr="00492D81">
        <w:rPr>
          <w:rFonts w:ascii="Arial" w:hAnsi="Arial" w:cs="Arial"/>
          <w:i/>
          <w:iCs/>
          <w:sz w:val="22"/>
          <w:lang w:val="en-US" w:eastAsia="ru-RU"/>
        </w:rPr>
        <w:t>8</w:t>
      </w:r>
      <w:r w:rsidRPr="00492D81">
        <w:rPr>
          <w:rFonts w:ascii="Arial" w:hAnsi="Arial" w:cs="Arial"/>
          <w:sz w:val="22"/>
          <w:lang w:val="en-US" w:eastAsia="ru-RU"/>
        </w:rPr>
        <w:t xml:space="preserve">, 1154. </w:t>
      </w:r>
      <w:hyperlink r:id="rId9" w:history="1">
        <w:r w:rsidRPr="00492D81">
          <w:rPr>
            <w:rStyle w:val="a8"/>
            <w:rFonts w:ascii="Arial" w:hAnsi="Arial" w:cs="Arial"/>
            <w:sz w:val="22"/>
            <w:lang w:val="en-US" w:eastAsia="ru-RU"/>
          </w:rPr>
          <w:t>https://doi.org/10.3389/fpls.2017.01154</w:t>
        </w:r>
      </w:hyperlink>
    </w:p>
    <w:p w14:paraId="6F89547C" w14:textId="77777777" w:rsidR="003E1E68" w:rsidRPr="00492D81" w:rsidRDefault="003E1E68" w:rsidP="003E1E68">
      <w:pPr>
        <w:pStyle w:val="a7"/>
        <w:numPr>
          <w:ilvl w:val="0"/>
          <w:numId w:val="15"/>
        </w:numPr>
        <w:spacing w:after="0" w:line="240" w:lineRule="auto"/>
        <w:ind w:left="426" w:hanging="426"/>
        <w:jc w:val="both"/>
        <w:rPr>
          <w:rFonts w:ascii="Arial" w:hAnsi="Arial" w:cs="Arial"/>
          <w:color w:val="232323"/>
          <w:sz w:val="22"/>
          <w:shd w:val="clear" w:color="auto" w:fill="FFFFFF"/>
          <w:lang w:val="en-US"/>
        </w:rPr>
      </w:pPr>
      <w:proofErr w:type="spellStart"/>
      <w:r w:rsidRPr="00492D81">
        <w:rPr>
          <w:rFonts w:ascii="Arial" w:hAnsi="Arial" w:cs="Arial"/>
          <w:color w:val="232323"/>
          <w:sz w:val="22"/>
          <w:shd w:val="clear" w:color="auto" w:fill="FFFFFF"/>
          <w:lang w:val="en-US"/>
        </w:rPr>
        <w:t>Barrs</w:t>
      </w:r>
      <w:proofErr w:type="spellEnd"/>
      <w:r w:rsidRPr="00492D81">
        <w:rPr>
          <w:rFonts w:ascii="Arial" w:hAnsi="Arial" w:cs="Arial"/>
          <w:color w:val="232323"/>
          <w:sz w:val="22"/>
          <w:shd w:val="clear" w:color="auto" w:fill="FFFFFF"/>
          <w:lang w:val="en-US"/>
        </w:rPr>
        <w:t xml:space="preserve">, H.D. and </w:t>
      </w:r>
      <w:proofErr w:type="spellStart"/>
      <w:r w:rsidRPr="00492D81">
        <w:rPr>
          <w:rFonts w:ascii="Arial" w:hAnsi="Arial" w:cs="Arial"/>
          <w:color w:val="232323"/>
          <w:sz w:val="22"/>
          <w:shd w:val="clear" w:color="auto" w:fill="FFFFFF"/>
          <w:lang w:val="en-US"/>
        </w:rPr>
        <w:t>Weatherley</w:t>
      </w:r>
      <w:proofErr w:type="spellEnd"/>
      <w:r w:rsidRPr="00492D81">
        <w:rPr>
          <w:rFonts w:ascii="Arial" w:hAnsi="Arial" w:cs="Arial"/>
          <w:color w:val="232323"/>
          <w:sz w:val="22"/>
          <w:shd w:val="clear" w:color="auto" w:fill="FFFFFF"/>
          <w:lang w:val="en-US"/>
        </w:rPr>
        <w:t xml:space="preserve">, P.E. (1962) A Re-Examination of the Relative Turgidity Techniques for Estimating Water Deficits in Leaves. Australian Journal of Biological Sciences, 15, 413-428. </w:t>
      </w:r>
      <w:hyperlink r:id="rId10" w:history="1">
        <w:r w:rsidRPr="00492D81">
          <w:rPr>
            <w:rStyle w:val="a8"/>
            <w:rFonts w:ascii="Arial" w:hAnsi="Arial" w:cs="Arial"/>
            <w:sz w:val="22"/>
            <w:shd w:val="clear" w:color="auto" w:fill="FFFFFF"/>
            <w:lang w:val="en-US"/>
          </w:rPr>
          <w:t>http://dx.doi.org/10.1071/BI9620413</w:t>
        </w:r>
      </w:hyperlink>
    </w:p>
    <w:p w14:paraId="027B1A27" w14:textId="77777777" w:rsidR="003E1E68" w:rsidRPr="00492D81" w:rsidRDefault="003E1E68" w:rsidP="003E1E68">
      <w:pPr>
        <w:pStyle w:val="a7"/>
        <w:numPr>
          <w:ilvl w:val="0"/>
          <w:numId w:val="15"/>
        </w:numPr>
        <w:spacing w:after="0" w:line="240" w:lineRule="auto"/>
        <w:ind w:left="426" w:hanging="426"/>
        <w:jc w:val="both"/>
        <w:rPr>
          <w:rFonts w:ascii="Arial" w:hAnsi="Arial" w:cs="Arial"/>
          <w:sz w:val="22"/>
          <w:lang w:val="en-US"/>
        </w:rPr>
      </w:pPr>
      <w:r w:rsidRPr="00492D81">
        <w:rPr>
          <w:rFonts w:ascii="Arial" w:hAnsi="Arial" w:cs="Arial"/>
          <w:sz w:val="22"/>
          <w:lang w:val="en-US"/>
        </w:rPr>
        <w:t xml:space="preserve">Blum, A. (1988). Plant Breeding </w:t>
      </w:r>
      <w:proofErr w:type="gramStart"/>
      <w:r w:rsidRPr="00492D81">
        <w:rPr>
          <w:rFonts w:ascii="Arial" w:hAnsi="Arial" w:cs="Arial"/>
          <w:sz w:val="22"/>
          <w:lang w:val="en-US"/>
        </w:rPr>
        <w:t>For</w:t>
      </w:r>
      <w:proofErr w:type="gramEnd"/>
      <w:r w:rsidRPr="00492D81">
        <w:rPr>
          <w:rFonts w:ascii="Arial" w:hAnsi="Arial" w:cs="Arial"/>
          <w:sz w:val="22"/>
          <w:lang w:val="en-US"/>
        </w:rPr>
        <w:t xml:space="preserve"> Stress Environments (1st ed.). CRC Press. </w:t>
      </w:r>
      <w:hyperlink r:id="rId11" w:history="1">
        <w:r w:rsidRPr="00492D81">
          <w:rPr>
            <w:rStyle w:val="a8"/>
            <w:rFonts w:ascii="Arial" w:hAnsi="Arial" w:cs="Arial"/>
            <w:sz w:val="22"/>
            <w:lang w:val="en-US"/>
          </w:rPr>
          <w:t>https://doi.org/10.1201/9781351075718</w:t>
        </w:r>
      </w:hyperlink>
    </w:p>
    <w:p w14:paraId="47A6FC72" w14:textId="77777777" w:rsidR="003E1E68" w:rsidRPr="00492D81" w:rsidRDefault="003E1E68" w:rsidP="003E1E68">
      <w:pPr>
        <w:pStyle w:val="a7"/>
        <w:numPr>
          <w:ilvl w:val="0"/>
          <w:numId w:val="15"/>
        </w:numPr>
        <w:spacing w:after="0" w:line="240" w:lineRule="auto"/>
        <w:ind w:left="426" w:hanging="426"/>
        <w:jc w:val="both"/>
        <w:rPr>
          <w:rStyle w:val="a8"/>
          <w:rFonts w:ascii="Arial" w:hAnsi="Arial" w:cs="Arial"/>
          <w:color w:val="232323"/>
          <w:sz w:val="22"/>
          <w:u w:val="none"/>
          <w:shd w:val="clear" w:color="auto" w:fill="FFFFFF"/>
          <w:lang w:val="en-US"/>
        </w:rPr>
      </w:pPr>
      <w:r w:rsidRPr="00492D81">
        <w:rPr>
          <w:rFonts w:ascii="Arial" w:hAnsi="Arial" w:cs="Arial"/>
          <w:color w:val="222222"/>
          <w:sz w:val="22"/>
          <w:shd w:val="clear" w:color="auto" w:fill="FFFFFF"/>
          <w:lang w:val="en-US"/>
        </w:rPr>
        <w:t>Farooq, M., Wahid, A., Kobayashi, N. </w:t>
      </w:r>
      <w:r w:rsidRPr="00492D81">
        <w:rPr>
          <w:rFonts w:ascii="Arial" w:hAnsi="Arial" w:cs="Arial"/>
          <w:i/>
          <w:iCs/>
          <w:color w:val="222222"/>
          <w:sz w:val="22"/>
          <w:shd w:val="clear" w:color="auto" w:fill="FFFFFF"/>
          <w:lang w:val="en-US"/>
        </w:rPr>
        <w:t>et al.</w:t>
      </w:r>
      <w:r w:rsidRPr="00492D81">
        <w:rPr>
          <w:rFonts w:ascii="Arial" w:hAnsi="Arial" w:cs="Arial"/>
          <w:color w:val="222222"/>
          <w:sz w:val="22"/>
          <w:shd w:val="clear" w:color="auto" w:fill="FFFFFF"/>
          <w:lang w:val="en-US"/>
        </w:rPr>
        <w:t> Plant drought stress: effects, mechanisms and management. </w:t>
      </w:r>
      <w:proofErr w:type="spellStart"/>
      <w:r w:rsidRPr="00492D81">
        <w:rPr>
          <w:rFonts w:ascii="Arial" w:hAnsi="Arial" w:cs="Arial"/>
          <w:i/>
          <w:iCs/>
          <w:color w:val="222222"/>
          <w:sz w:val="22"/>
          <w:shd w:val="clear" w:color="auto" w:fill="FFFFFF"/>
          <w:lang w:val="en-US"/>
        </w:rPr>
        <w:t>Agron</w:t>
      </w:r>
      <w:proofErr w:type="spellEnd"/>
      <w:r w:rsidRPr="00492D81">
        <w:rPr>
          <w:rFonts w:ascii="Arial" w:hAnsi="Arial" w:cs="Arial"/>
          <w:i/>
          <w:iCs/>
          <w:color w:val="222222"/>
          <w:sz w:val="22"/>
          <w:shd w:val="clear" w:color="auto" w:fill="FFFFFF"/>
          <w:lang w:val="en-US"/>
        </w:rPr>
        <w:t>. Sustain. Dev.</w:t>
      </w:r>
      <w:r w:rsidRPr="00492D81">
        <w:rPr>
          <w:rFonts w:ascii="Arial" w:hAnsi="Arial" w:cs="Arial"/>
          <w:color w:val="222222"/>
          <w:sz w:val="22"/>
          <w:shd w:val="clear" w:color="auto" w:fill="FFFFFF"/>
          <w:lang w:val="en-US"/>
        </w:rPr>
        <w:t> </w:t>
      </w:r>
      <w:r w:rsidRPr="00492D81">
        <w:rPr>
          <w:rFonts w:ascii="Arial" w:hAnsi="Arial" w:cs="Arial"/>
          <w:bCs/>
          <w:color w:val="222222"/>
          <w:sz w:val="22"/>
          <w:shd w:val="clear" w:color="auto" w:fill="FFFFFF"/>
          <w:lang w:val="en-US"/>
        </w:rPr>
        <w:t>29</w:t>
      </w:r>
      <w:r w:rsidRPr="00492D81">
        <w:rPr>
          <w:rFonts w:ascii="Arial" w:hAnsi="Arial" w:cs="Arial"/>
          <w:color w:val="222222"/>
          <w:sz w:val="22"/>
          <w:shd w:val="clear" w:color="auto" w:fill="FFFFFF"/>
          <w:lang w:val="en-US"/>
        </w:rPr>
        <w:t xml:space="preserve">, 185–212 (2009). </w:t>
      </w:r>
      <w:r w:rsidRPr="00492D81">
        <w:rPr>
          <w:rFonts w:ascii="Arial" w:hAnsi="Arial" w:cs="Arial"/>
          <w:color w:val="525254"/>
          <w:sz w:val="22"/>
        </w:rPr>
        <w:t>DOI:</w:t>
      </w:r>
      <w:r w:rsidRPr="00492D81">
        <w:rPr>
          <w:rFonts w:ascii="Arial" w:hAnsi="Arial" w:cs="Arial"/>
          <w:sz w:val="22"/>
        </w:rPr>
        <w:fldChar w:fldCharType="begin"/>
      </w:r>
      <w:r w:rsidRPr="00492D81">
        <w:rPr>
          <w:rFonts w:ascii="Arial" w:hAnsi="Arial" w:cs="Arial"/>
          <w:sz w:val="22"/>
        </w:rPr>
        <w:instrText xml:space="preserve"> HYPERLINK "https://doi.org/10.1051/agro:2008021" \t "_blank" </w:instrText>
      </w:r>
      <w:r w:rsidRPr="00492D81">
        <w:rPr>
          <w:rFonts w:ascii="Arial" w:hAnsi="Arial" w:cs="Arial"/>
          <w:sz w:val="22"/>
        </w:rPr>
        <w:fldChar w:fldCharType="separate"/>
      </w:r>
      <w:r w:rsidRPr="00492D81">
        <w:rPr>
          <w:rStyle w:val="a8"/>
          <w:rFonts w:ascii="Arial" w:hAnsi="Arial" w:cs="Arial"/>
          <w:sz w:val="22"/>
          <w:bdr w:val="none" w:sz="0" w:space="0" w:color="auto" w:frame="1"/>
        </w:rPr>
        <w:t>10.1051/agro:2008021</w:t>
      </w:r>
      <w:r w:rsidRPr="00492D81">
        <w:rPr>
          <w:rStyle w:val="a8"/>
          <w:rFonts w:ascii="Arial" w:hAnsi="Arial" w:cs="Arial"/>
          <w:sz w:val="22"/>
          <w:bdr w:val="none" w:sz="0" w:space="0" w:color="auto" w:frame="1"/>
        </w:rPr>
        <w:fldChar w:fldCharType="end"/>
      </w:r>
    </w:p>
    <w:p w14:paraId="6C2F76AF" w14:textId="77777777" w:rsidR="003E1E68" w:rsidRPr="00492D81" w:rsidRDefault="003E1E68" w:rsidP="003E1E68">
      <w:pPr>
        <w:pStyle w:val="a7"/>
        <w:numPr>
          <w:ilvl w:val="0"/>
          <w:numId w:val="15"/>
        </w:numPr>
        <w:spacing w:after="0" w:line="240" w:lineRule="auto"/>
        <w:ind w:left="426" w:hanging="426"/>
        <w:jc w:val="both"/>
        <w:rPr>
          <w:rFonts w:ascii="Arial" w:hAnsi="Arial" w:cs="Arial"/>
          <w:color w:val="333333"/>
          <w:sz w:val="22"/>
          <w:shd w:val="clear" w:color="auto" w:fill="FFFFFF"/>
        </w:rPr>
      </w:pPr>
      <w:r w:rsidRPr="00492D81">
        <w:rPr>
          <w:rFonts w:ascii="Arial" w:hAnsi="Arial" w:cs="Arial"/>
          <w:color w:val="333333"/>
          <w:sz w:val="22"/>
          <w:shd w:val="clear" w:color="auto" w:fill="FFFFFF"/>
          <w:lang w:val="en-US"/>
        </w:rPr>
        <w:t xml:space="preserve">Su, R., </w:t>
      </w:r>
      <w:proofErr w:type="spellStart"/>
      <w:r w:rsidRPr="00492D81">
        <w:rPr>
          <w:rFonts w:ascii="Arial" w:hAnsi="Arial" w:cs="Arial"/>
          <w:color w:val="333333"/>
          <w:sz w:val="22"/>
          <w:shd w:val="clear" w:color="auto" w:fill="FFFFFF"/>
          <w:lang w:val="en-US"/>
        </w:rPr>
        <w:t>Dossou</w:t>
      </w:r>
      <w:proofErr w:type="spellEnd"/>
      <w:r w:rsidRPr="00492D81">
        <w:rPr>
          <w:rFonts w:ascii="Arial" w:hAnsi="Arial" w:cs="Arial"/>
          <w:color w:val="333333"/>
          <w:sz w:val="22"/>
          <w:shd w:val="clear" w:color="auto" w:fill="FFFFFF"/>
          <w:lang w:val="en-US"/>
        </w:rPr>
        <w:t xml:space="preserve">, S.S.K., </w:t>
      </w:r>
      <w:proofErr w:type="spellStart"/>
      <w:r w:rsidRPr="00492D81">
        <w:rPr>
          <w:rFonts w:ascii="Arial" w:hAnsi="Arial" w:cs="Arial"/>
          <w:color w:val="333333"/>
          <w:sz w:val="22"/>
          <w:shd w:val="clear" w:color="auto" w:fill="FFFFFF"/>
          <w:lang w:val="en-US"/>
        </w:rPr>
        <w:t>Dossa</w:t>
      </w:r>
      <w:proofErr w:type="spellEnd"/>
      <w:r w:rsidRPr="00492D81">
        <w:rPr>
          <w:rFonts w:ascii="Arial" w:hAnsi="Arial" w:cs="Arial"/>
          <w:color w:val="333333"/>
          <w:sz w:val="22"/>
          <w:shd w:val="clear" w:color="auto" w:fill="FFFFFF"/>
          <w:lang w:val="en-US"/>
        </w:rPr>
        <w:t>, K. </w:t>
      </w:r>
      <w:r w:rsidRPr="00492D81">
        <w:rPr>
          <w:rFonts w:ascii="Arial" w:hAnsi="Arial" w:cs="Arial"/>
          <w:i/>
          <w:iCs/>
          <w:color w:val="333333"/>
          <w:sz w:val="22"/>
          <w:shd w:val="clear" w:color="auto" w:fill="FFFFFF"/>
          <w:lang w:val="en-US"/>
        </w:rPr>
        <w:t>et al.</w:t>
      </w:r>
      <w:r w:rsidRPr="00492D81">
        <w:rPr>
          <w:rFonts w:ascii="Arial" w:hAnsi="Arial" w:cs="Arial"/>
          <w:color w:val="333333"/>
          <w:sz w:val="22"/>
          <w:shd w:val="clear" w:color="auto" w:fill="FFFFFF"/>
          <w:lang w:val="en-US"/>
        </w:rPr>
        <w:t> Genome-wide characterization and identification of candidate </w:t>
      </w:r>
      <w:r w:rsidRPr="00492D81">
        <w:rPr>
          <w:rFonts w:ascii="Arial" w:hAnsi="Arial" w:cs="Arial"/>
          <w:i/>
          <w:iCs/>
          <w:color w:val="333333"/>
          <w:sz w:val="22"/>
          <w:shd w:val="clear" w:color="auto" w:fill="FFFFFF"/>
          <w:lang w:val="en-US"/>
        </w:rPr>
        <w:t>ERF</w:t>
      </w:r>
      <w:r w:rsidRPr="00492D81">
        <w:rPr>
          <w:rFonts w:ascii="Arial" w:hAnsi="Arial" w:cs="Arial"/>
          <w:color w:val="333333"/>
          <w:sz w:val="22"/>
          <w:shd w:val="clear" w:color="auto" w:fill="FFFFFF"/>
          <w:lang w:val="en-US"/>
        </w:rPr>
        <w:t> genes involved in various abiotic stress responses in sesame (</w:t>
      </w:r>
      <w:proofErr w:type="spellStart"/>
      <w:r w:rsidRPr="00492D81">
        <w:rPr>
          <w:rFonts w:ascii="Arial" w:hAnsi="Arial" w:cs="Arial"/>
          <w:i/>
          <w:iCs/>
          <w:color w:val="333333"/>
          <w:sz w:val="22"/>
          <w:shd w:val="clear" w:color="auto" w:fill="FFFFFF"/>
          <w:lang w:val="en-US"/>
        </w:rPr>
        <w:t>Sesamum</w:t>
      </w:r>
      <w:proofErr w:type="spellEnd"/>
      <w:r w:rsidRPr="00492D81">
        <w:rPr>
          <w:rFonts w:ascii="Arial" w:hAnsi="Arial" w:cs="Arial"/>
          <w:i/>
          <w:iCs/>
          <w:color w:val="333333"/>
          <w:sz w:val="22"/>
          <w:shd w:val="clear" w:color="auto" w:fill="FFFFFF"/>
          <w:lang w:val="en-US"/>
        </w:rPr>
        <w:t xml:space="preserve"> </w:t>
      </w:r>
      <w:proofErr w:type="spellStart"/>
      <w:r w:rsidRPr="00492D81">
        <w:rPr>
          <w:rFonts w:ascii="Arial" w:hAnsi="Arial" w:cs="Arial"/>
          <w:i/>
          <w:iCs/>
          <w:color w:val="333333"/>
          <w:sz w:val="22"/>
          <w:shd w:val="clear" w:color="auto" w:fill="FFFFFF"/>
          <w:lang w:val="en-US"/>
        </w:rPr>
        <w:t>indicum</w:t>
      </w:r>
      <w:proofErr w:type="spellEnd"/>
      <w:r w:rsidRPr="00492D81">
        <w:rPr>
          <w:rFonts w:ascii="Arial" w:hAnsi="Arial" w:cs="Arial"/>
          <w:color w:val="333333"/>
          <w:sz w:val="22"/>
          <w:shd w:val="clear" w:color="auto" w:fill="FFFFFF"/>
          <w:lang w:val="en-US"/>
        </w:rPr>
        <w:t> L.). </w:t>
      </w:r>
      <w:r w:rsidRPr="00492D81">
        <w:rPr>
          <w:rFonts w:ascii="Arial" w:hAnsi="Arial" w:cs="Arial"/>
          <w:i/>
          <w:iCs/>
          <w:color w:val="333333"/>
          <w:sz w:val="22"/>
          <w:shd w:val="clear" w:color="auto" w:fill="FFFFFF"/>
        </w:rPr>
        <w:t>BMC Plant Biol</w:t>
      </w:r>
      <w:r w:rsidRPr="00492D81">
        <w:rPr>
          <w:rFonts w:ascii="Arial" w:hAnsi="Arial" w:cs="Arial"/>
          <w:color w:val="333333"/>
          <w:sz w:val="22"/>
          <w:shd w:val="clear" w:color="auto" w:fill="FFFFFF"/>
        </w:rPr>
        <w:t> </w:t>
      </w:r>
      <w:r w:rsidRPr="00492D81">
        <w:rPr>
          <w:rFonts w:ascii="Arial" w:hAnsi="Arial" w:cs="Arial"/>
          <w:bCs/>
          <w:color w:val="333333"/>
          <w:sz w:val="22"/>
          <w:shd w:val="clear" w:color="auto" w:fill="FFFFFF"/>
        </w:rPr>
        <w:t>22</w:t>
      </w:r>
      <w:r w:rsidRPr="00492D81">
        <w:rPr>
          <w:rFonts w:ascii="Arial" w:hAnsi="Arial" w:cs="Arial"/>
          <w:color w:val="333333"/>
          <w:sz w:val="22"/>
          <w:shd w:val="clear" w:color="auto" w:fill="FFFFFF"/>
        </w:rPr>
        <w:t xml:space="preserve">, 256 (2022). </w:t>
      </w:r>
      <w:r w:rsidRPr="00492D81">
        <w:rPr>
          <w:rFonts w:ascii="Arial" w:hAnsi="Arial" w:cs="Arial"/>
          <w:sz w:val="22"/>
        </w:rPr>
        <w:fldChar w:fldCharType="begin"/>
      </w:r>
      <w:r w:rsidRPr="00492D81">
        <w:rPr>
          <w:rFonts w:ascii="Arial" w:hAnsi="Arial" w:cs="Arial"/>
          <w:sz w:val="22"/>
        </w:rPr>
        <w:instrText xml:space="preserve"> HYPERLINK "https://doi.org/10.1186/s12870-022-03632-7" </w:instrText>
      </w:r>
      <w:r w:rsidRPr="00492D81">
        <w:rPr>
          <w:rFonts w:ascii="Arial" w:hAnsi="Arial" w:cs="Arial"/>
          <w:sz w:val="22"/>
        </w:rPr>
        <w:fldChar w:fldCharType="separate"/>
      </w:r>
      <w:r w:rsidRPr="00492D81">
        <w:rPr>
          <w:rStyle w:val="a8"/>
          <w:rFonts w:ascii="Arial" w:hAnsi="Arial" w:cs="Arial"/>
          <w:sz w:val="22"/>
          <w:shd w:val="clear" w:color="auto" w:fill="FFFFFF"/>
        </w:rPr>
        <w:t>https://doi.org/10.1186/s12870-022-03632-7</w:t>
      </w:r>
      <w:r w:rsidRPr="00492D81">
        <w:rPr>
          <w:rStyle w:val="a8"/>
          <w:rFonts w:ascii="Arial" w:hAnsi="Arial" w:cs="Arial"/>
          <w:sz w:val="22"/>
          <w:shd w:val="clear" w:color="auto" w:fill="FFFFFF"/>
        </w:rPr>
        <w:fldChar w:fldCharType="end"/>
      </w:r>
    </w:p>
    <w:p w14:paraId="73E8FD2D" w14:textId="77777777" w:rsidR="003E1E68" w:rsidRPr="00492D81" w:rsidRDefault="003E1E68" w:rsidP="003E1E68">
      <w:pPr>
        <w:pStyle w:val="a7"/>
        <w:numPr>
          <w:ilvl w:val="0"/>
          <w:numId w:val="15"/>
        </w:numPr>
        <w:shd w:val="clear" w:color="auto" w:fill="FFFFFF"/>
        <w:spacing w:beforeAutospacing="1" w:after="0" w:line="240" w:lineRule="auto"/>
        <w:ind w:left="426" w:hanging="426"/>
        <w:jc w:val="both"/>
        <w:rPr>
          <w:rFonts w:ascii="Arial" w:hAnsi="Arial" w:cs="Arial"/>
          <w:color w:val="1B1B1B"/>
          <w:sz w:val="22"/>
          <w:shd w:val="clear" w:color="auto" w:fill="FFFFFF"/>
          <w:lang w:val="en-US"/>
        </w:rPr>
      </w:pPr>
      <w:r w:rsidRPr="00492D81">
        <w:rPr>
          <w:rFonts w:ascii="Arial" w:hAnsi="Arial" w:cs="Arial"/>
          <w:color w:val="1B1B1B"/>
          <w:sz w:val="22"/>
          <w:shd w:val="clear" w:color="auto" w:fill="FFFFFF"/>
        </w:rPr>
        <w:lastRenderedPageBreak/>
        <w:t xml:space="preserve">Dossa, K., Li, D., Zhou, R., Yu, J., Wang, L., Zhang, Y., You, J., Liu, A., Mmadi, M. A., Fonceka, D., Diouf, D., Cissé, N., Wei, X., &amp; Zhang, X. (2019). </w:t>
      </w:r>
      <w:r w:rsidRPr="00492D81">
        <w:rPr>
          <w:rFonts w:ascii="Arial" w:hAnsi="Arial" w:cs="Arial"/>
          <w:color w:val="1B1B1B"/>
          <w:sz w:val="22"/>
          <w:shd w:val="clear" w:color="auto" w:fill="FFFFFF"/>
          <w:lang w:val="en-US"/>
        </w:rPr>
        <w:t xml:space="preserve">The genetic basis of drought tolerance in the high oil crop </w:t>
      </w:r>
      <w:proofErr w:type="spellStart"/>
      <w:r w:rsidRPr="00492D81">
        <w:rPr>
          <w:rFonts w:ascii="Arial" w:hAnsi="Arial" w:cs="Arial"/>
          <w:color w:val="1B1B1B"/>
          <w:sz w:val="22"/>
          <w:shd w:val="clear" w:color="auto" w:fill="FFFFFF"/>
          <w:lang w:val="en-US"/>
        </w:rPr>
        <w:t>Sesamum</w:t>
      </w:r>
      <w:proofErr w:type="spellEnd"/>
      <w:r w:rsidRPr="00492D81">
        <w:rPr>
          <w:rFonts w:ascii="Arial" w:hAnsi="Arial" w:cs="Arial"/>
          <w:color w:val="1B1B1B"/>
          <w:sz w:val="22"/>
          <w:shd w:val="clear" w:color="auto" w:fill="FFFFFF"/>
          <w:lang w:val="en-US"/>
        </w:rPr>
        <w:t xml:space="preserve"> </w:t>
      </w:r>
      <w:proofErr w:type="spellStart"/>
      <w:r w:rsidRPr="00492D81">
        <w:rPr>
          <w:rFonts w:ascii="Arial" w:hAnsi="Arial" w:cs="Arial"/>
          <w:color w:val="1B1B1B"/>
          <w:sz w:val="22"/>
          <w:shd w:val="clear" w:color="auto" w:fill="FFFFFF"/>
          <w:lang w:val="en-US"/>
        </w:rPr>
        <w:t>indicum</w:t>
      </w:r>
      <w:proofErr w:type="spellEnd"/>
      <w:r w:rsidRPr="00492D81">
        <w:rPr>
          <w:rFonts w:ascii="Arial" w:hAnsi="Arial" w:cs="Arial"/>
          <w:color w:val="1B1B1B"/>
          <w:sz w:val="22"/>
          <w:shd w:val="clear" w:color="auto" w:fill="FFFFFF"/>
          <w:lang w:val="en-US"/>
        </w:rPr>
        <w:t>. </w:t>
      </w:r>
      <w:r w:rsidRPr="00492D81">
        <w:rPr>
          <w:rFonts w:ascii="Arial" w:hAnsi="Arial" w:cs="Arial"/>
          <w:i/>
          <w:iCs/>
          <w:color w:val="1B1B1B"/>
          <w:sz w:val="22"/>
          <w:shd w:val="clear" w:color="auto" w:fill="FFFFFF"/>
        </w:rPr>
        <w:t>Plant biotechnology journal</w:t>
      </w:r>
      <w:r w:rsidRPr="00492D81">
        <w:rPr>
          <w:rFonts w:ascii="Arial" w:hAnsi="Arial" w:cs="Arial"/>
          <w:color w:val="1B1B1B"/>
          <w:sz w:val="22"/>
          <w:shd w:val="clear" w:color="auto" w:fill="FFFFFF"/>
        </w:rPr>
        <w:t>, </w:t>
      </w:r>
      <w:r w:rsidRPr="00492D81">
        <w:rPr>
          <w:rFonts w:ascii="Arial" w:hAnsi="Arial" w:cs="Arial"/>
          <w:i/>
          <w:iCs/>
          <w:color w:val="1B1B1B"/>
          <w:sz w:val="22"/>
          <w:shd w:val="clear" w:color="auto" w:fill="FFFFFF"/>
        </w:rPr>
        <w:t>17</w:t>
      </w:r>
      <w:r w:rsidRPr="00492D81">
        <w:rPr>
          <w:rFonts w:ascii="Arial" w:hAnsi="Arial" w:cs="Arial"/>
          <w:color w:val="1B1B1B"/>
          <w:sz w:val="22"/>
          <w:shd w:val="clear" w:color="auto" w:fill="FFFFFF"/>
        </w:rPr>
        <w:t xml:space="preserve">(9), 1788–1803. </w:t>
      </w:r>
      <w:r w:rsidRPr="00492D81">
        <w:rPr>
          <w:rFonts w:ascii="Arial" w:hAnsi="Arial" w:cs="Arial"/>
          <w:sz w:val="22"/>
        </w:rPr>
        <w:fldChar w:fldCharType="begin"/>
      </w:r>
      <w:r w:rsidRPr="00492D81">
        <w:rPr>
          <w:rFonts w:ascii="Arial" w:hAnsi="Arial" w:cs="Arial"/>
          <w:sz w:val="22"/>
        </w:rPr>
        <w:instrText xml:space="preserve"> HYPERLINK "https://doi.org/10.1111/pbi.13100" </w:instrText>
      </w:r>
      <w:r w:rsidRPr="00492D81">
        <w:rPr>
          <w:rFonts w:ascii="Arial" w:hAnsi="Arial" w:cs="Arial"/>
          <w:sz w:val="22"/>
        </w:rPr>
        <w:fldChar w:fldCharType="separate"/>
      </w:r>
      <w:r w:rsidRPr="00492D81">
        <w:rPr>
          <w:rStyle w:val="a8"/>
          <w:rFonts w:ascii="Arial" w:hAnsi="Arial" w:cs="Arial"/>
          <w:sz w:val="22"/>
          <w:shd w:val="clear" w:color="auto" w:fill="FFFFFF"/>
          <w:lang w:val="en-US"/>
        </w:rPr>
        <w:t>https://doi.org/10.1111/pbi.13100</w:t>
      </w:r>
      <w:r w:rsidRPr="00492D81">
        <w:rPr>
          <w:rStyle w:val="a8"/>
          <w:rFonts w:ascii="Arial" w:hAnsi="Arial" w:cs="Arial"/>
          <w:sz w:val="22"/>
          <w:shd w:val="clear" w:color="auto" w:fill="FFFFFF"/>
          <w:lang w:val="en-US"/>
        </w:rPr>
        <w:fldChar w:fldCharType="end"/>
      </w:r>
    </w:p>
    <w:p w14:paraId="4C458CE0" w14:textId="77777777" w:rsidR="003E1E68" w:rsidRPr="00492D81" w:rsidRDefault="003E1E68" w:rsidP="003E1E68">
      <w:pPr>
        <w:pStyle w:val="a7"/>
        <w:numPr>
          <w:ilvl w:val="0"/>
          <w:numId w:val="15"/>
        </w:numPr>
        <w:spacing w:after="0" w:line="240" w:lineRule="auto"/>
        <w:ind w:left="426" w:hanging="426"/>
        <w:jc w:val="both"/>
        <w:rPr>
          <w:rFonts w:ascii="Arial" w:hAnsi="Arial" w:cs="Arial"/>
          <w:sz w:val="22"/>
          <w:lang w:val="en-US"/>
        </w:rPr>
      </w:pPr>
      <w:proofErr w:type="spellStart"/>
      <w:r w:rsidRPr="00492D81">
        <w:rPr>
          <w:rFonts w:ascii="Arial" w:hAnsi="Arial" w:cs="Arial"/>
          <w:sz w:val="22"/>
          <w:lang w:val="en-US"/>
        </w:rPr>
        <w:t>Ibragimova</w:t>
      </w:r>
      <w:proofErr w:type="spellEnd"/>
      <w:r w:rsidRPr="00492D81">
        <w:rPr>
          <w:rFonts w:ascii="Arial" w:hAnsi="Arial" w:cs="Arial"/>
          <w:sz w:val="22"/>
          <w:lang w:val="en-US"/>
        </w:rPr>
        <w:t xml:space="preserve">, Z. Sh. (2023). </w:t>
      </w:r>
      <w:proofErr w:type="spellStart"/>
      <w:r w:rsidRPr="00492D81">
        <w:rPr>
          <w:rFonts w:ascii="Arial" w:hAnsi="Arial" w:cs="Arial"/>
          <w:sz w:val="22"/>
          <w:lang w:val="en-US"/>
        </w:rPr>
        <w:t>Vliyanie</w:t>
      </w:r>
      <w:proofErr w:type="spellEnd"/>
      <w:r w:rsidRPr="00492D81">
        <w:rPr>
          <w:rFonts w:ascii="Arial" w:hAnsi="Arial" w:cs="Arial"/>
          <w:sz w:val="22"/>
          <w:lang w:val="en-US"/>
        </w:rPr>
        <w:t xml:space="preserve"> </w:t>
      </w:r>
      <w:proofErr w:type="spellStart"/>
      <w:r w:rsidRPr="00492D81">
        <w:rPr>
          <w:rFonts w:ascii="Arial" w:hAnsi="Arial" w:cs="Arial"/>
          <w:sz w:val="22"/>
          <w:lang w:val="en-US"/>
        </w:rPr>
        <w:t>zasukhi</w:t>
      </w:r>
      <w:proofErr w:type="spellEnd"/>
      <w:r w:rsidRPr="00492D81">
        <w:rPr>
          <w:rFonts w:ascii="Arial" w:hAnsi="Arial" w:cs="Arial"/>
          <w:sz w:val="22"/>
          <w:lang w:val="en-US"/>
        </w:rPr>
        <w:t xml:space="preserve"> </w:t>
      </w:r>
      <w:proofErr w:type="spellStart"/>
      <w:r w:rsidRPr="00492D81">
        <w:rPr>
          <w:rFonts w:ascii="Arial" w:hAnsi="Arial" w:cs="Arial"/>
          <w:sz w:val="22"/>
          <w:lang w:val="en-US"/>
        </w:rPr>
        <w:t>na</w:t>
      </w:r>
      <w:proofErr w:type="spellEnd"/>
      <w:r w:rsidRPr="00492D81">
        <w:rPr>
          <w:rFonts w:ascii="Arial" w:hAnsi="Arial" w:cs="Arial"/>
          <w:sz w:val="22"/>
          <w:lang w:val="en-US"/>
        </w:rPr>
        <w:t xml:space="preserve"> </w:t>
      </w:r>
      <w:proofErr w:type="spellStart"/>
      <w:r w:rsidRPr="00492D81">
        <w:rPr>
          <w:rFonts w:ascii="Arial" w:hAnsi="Arial" w:cs="Arial"/>
          <w:sz w:val="22"/>
          <w:lang w:val="en-US"/>
        </w:rPr>
        <w:t>vodnyy</w:t>
      </w:r>
      <w:proofErr w:type="spellEnd"/>
      <w:r w:rsidRPr="00492D81">
        <w:rPr>
          <w:rFonts w:ascii="Arial" w:hAnsi="Arial" w:cs="Arial"/>
          <w:sz w:val="22"/>
          <w:lang w:val="en-US"/>
        </w:rPr>
        <w:t xml:space="preserve"> </w:t>
      </w:r>
      <w:proofErr w:type="spellStart"/>
      <w:r w:rsidRPr="00492D81">
        <w:rPr>
          <w:rFonts w:ascii="Arial" w:hAnsi="Arial" w:cs="Arial"/>
          <w:sz w:val="22"/>
          <w:lang w:val="en-US"/>
        </w:rPr>
        <w:t>rezhim</w:t>
      </w:r>
      <w:proofErr w:type="spellEnd"/>
      <w:r w:rsidRPr="00492D81">
        <w:rPr>
          <w:rFonts w:ascii="Arial" w:hAnsi="Arial" w:cs="Arial"/>
          <w:sz w:val="22"/>
          <w:lang w:val="en-US"/>
        </w:rPr>
        <w:t xml:space="preserve"> v </w:t>
      </w:r>
      <w:proofErr w:type="spellStart"/>
      <w:r w:rsidRPr="00492D81">
        <w:rPr>
          <w:rFonts w:ascii="Arial" w:hAnsi="Arial" w:cs="Arial"/>
          <w:sz w:val="22"/>
          <w:lang w:val="en-US"/>
        </w:rPr>
        <w:t>list'yakh</w:t>
      </w:r>
      <w:proofErr w:type="spellEnd"/>
      <w:r w:rsidRPr="00492D81">
        <w:rPr>
          <w:rFonts w:ascii="Arial" w:hAnsi="Arial" w:cs="Arial"/>
          <w:sz w:val="22"/>
          <w:lang w:val="en-US"/>
        </w:rPr>
        <w:t xml:space="preserve"> </w:t>
      </w:r>
      <w:proofErr w:type="spellStart"/>
      <w:r w:rsidRPr="00492D81">
        <w:rPr>
          <w:rFonts w:ascii="Arial" w:hAnsi="Arial" w:cs="Arial"/>
          <w:sz w:val="22"/>
          <w:lang w:val="en-US"/>
        </w:rPr>
        <w:t>obraztsov</w:t>
      </w:r>
      <w:proofErr w:type="spellEnd"/>
      <w:r w:rsidRPr="00492D81">
        <w:rPr>
          <w:rFonts w:ascii="Arial" w:hAnsi="Arial" w:cs="Arial"/>
          <w:sz w:val="22"/>
          <w:lang w:val="en-US"/>
        </w:rPr>
        <w:t xml:space="preserve"> </w:t>
      </w:r>
      <w:proofErr w:type="spellStart"/>
      <w:r w:rsidRPr="00492D81">
        <w:rPr>
          <w:rFonts w:ascii="Arial" w:hAnsi="Arial" w:cs="Arial"/>
          <w:sz w:val="22"/>
          <w:lang w:val="en-US"/>
        </w:rPr>
        <w:t>soi</w:t>
      </w:r>
      <w:proofErr w:type="spellEnd"/>
      <w:r w:rsidRPr="00492D81">
        <w:rPr>
          <w:rFonts w:ascii="Arial" w:hAnsi="Arial" w:cs="Arial"/>
          <w:sz w:val="22"/>
          <w:lang w:val="en-US"/>
        </w:rPr>
        <w:t xml:space="preserve">. </w:t>
      </w:r>
      <w:proofErr w:type="spellStart"/>
      <w:r w:rsidRPr="00492D81">
        <w:rPr>
          <w:rFonts w:ascii="Arial" w:hAnsi="Arial" w:cs="Arial"/>
          <w:sz w:val="22"/>
          <w:lang w:val="en-US"/>
        </w:rPr>
        <w:t>Zernobobovye</w:t>
      </w:r>
      <w:proofErr w:type="spellEnd"/>
      <w:r w:rsidRPr="00492D81">
        <w:rPr>
          <w:rFonts w:ascii="Arial" w:hAnsi="Arial" w:cs="Arial"/>
          <w:sz w:val="22"/>
          <w:lang w:val="en-US"/>
        </w:rPr>
        <w:t xml:space="preserve"> </w:t>
      </w:r>
      <w:proofErr w:type="spellStart"/>
      <w:r w:rsidRPr="00492D81">
        <w:rPr>
          <w:rFonts w:ascii="Arial" w:hAnsi="Arial" w:cs="Arial"/>
          <w:sz w:val="22"/>
          <w:lang w:val="en-US"/>
        </w:rPr>
        <w:t>i</w:t>
      </w:r>
      <w:proofErr w:type="spellEnd"/>
      <w:r w:rsidRPr="00492D81">
        <w:rPr>
          <w:rFonts w:ascii="Arial" w:hAnsi="Arial" w:cs="Arial"/>
          <w:sz w:val="22"/>
          <w:lang w:val="en-US"/>
        </w:rPr>
        <w:t xml:space="preserve"> </w:t>
      </w:r>
      <w:proofErr w:type="spellStart"/>
      <w:r w:rsidRPr="00492D81">
        <w:rPr>
          <w:rFonts w:ascii="Arial" w:hAnsi="Arial" w:cs="Arial"/>
          <w:sz w:val="22"/>
          <w:lang w:val="en-US"/>
        </w:rPr>
        <w:t>krupyanye</w:t>
      </w:r>
      <w:proofErr w:type="spellEnd"/>
      <w:r w:rsidRPr="00492D81">
        <w:rPr>
          <w:rFonts w:ascii="Arial" w:hAnsi="Arial" w:cs="Arial"/>
          <w:sz w:val="22"/>
          <w:lang w:val="en-US"/>
        </w:rPr>
        <w:t xml:space="preserve"> </w:t>
      </w:r>
      <w:proofErr w:type="spellStart"/>
      <w:r w:rsidRPr="00492D81">
        <w:rPr>
          <w:rFonts w:ascii="Arial" w:hAnsi="Arial" w:cs="Arial"/>
          <w:sz w:val="22"/>
          <w:lang w:val="en-US"/>
        </w:rPr>
        <w:t>kultury</w:t>
      </w:r>
      <w:proofErr w:type="spellEnd"/>
      <w:r w:rsidRPr="00492D81">
        <w:rPr>
          <w:rFonts w:ascii="Arial" w:hAnsi="Arial" w:cs="Arial"/>
          <w:sz w:val="22"/>
          <w:lang w:val="en-US"/>
        </w:rPr>
        <w:t>, 2(46), 59–65.</w:t>
      </w:r>
    </w:p>
    <w:p w14:paraId="233A4C03" w14:textId="77777777" w:rsidR="003E1E68" w:rsidRPr="00492D81" w:rsidRDefault="003E1E68" w:rsidP="003E1E68">
      <w:pPr>
        <w:pStyle w:val="a7"/>
        <w:numPr>
          <w:ilvl w:val="0"/>
          <w:numId w:val="15"/>
        </w:numPr>
        <w:spacing w:after="0" w:line="240" w:lineRule="auto"/>
        <w:ind w:left="426" w:hanging="426"/>
        <w:jc w:val="both"/>
        <w:rPr>
          <w:rFonts w:ascii="Arial" w:hAnsi="Arial" w:cs="Arial"/>
          <w:sz w:val="22"/>
          <w:lang w:val="en-US"/>
        </w:rPr>
      </w:pPr>
      <w:proofErr w:type="spellStart"/>
      <w:r w:rsidRPr="00492D81">
        <w:rPr>
          <w:rFonts w:ascii="Arial" w:hAnsi="Arial" w:cs="Arial"/>
          <w:sz w:val="22"/>
          <w:lang w:val="en-US"/>
        </w:rPr>
        <w:t>Tulinova</w:t>
      </w:r>
      <w:proofErr w:type="spellEnd"/>
      <w:r w:rsidRPr="00492D81">
        <w:rPr>
          <w:rFonts w:ascii="Arial" w:hAnsi="Arial" w:cs="Arial"/>
          <w:sz w:val="22"/>
          <w:lang w:val="en-US"/>
        </w:rPr>
        <w:t xml:space="preserve">, M. S. (2009). </w:t>
      </w:r>
      <w:proofErr w:type="spellStart"/>
      <w:r w:rsidRPr="00492D81">
        <w:rPr>
          <w:rFonts w:ascii="Arial" w:hAnsi="Arial" w:cs="Arial"/>
          <w:sz w:val="22"/>
          <w:lang w:val="en-US"/>
        </w:rPr>
        <w:t>Opredelenie</w:t>
      </w:r>
      <w:proofErr w:type="spellEnd"/>
      <w:r w:rsidRPr="00492D81">
        <w:rPr>
          <w:rFonts w:ascii="Arial" w:hAnsi="Arial" w:cs="Arial"/>
          <w:sz w:val="22"/>
          <w:lang w:val="en-US"/>
        </w:rPr>
        <w:t xml:space="preserve"> </w:t>
      </w:r>
      <w:proofErr w:type="spellStart"/>
      <w:r w:rsidRPr="00492D81">
        <w:rPr>
          <w:rFonts w:ascii="Arial" w:hAnsi="Arial" w:cs="Arial"/>
          <w:sz w:val="22"/>
          <w:lang w:val="en-US"/>
        </w:rPr>
        <w:t>vodouderzhivayushchey</w:t>
      </w:r>
      <w:proofErr w:type="spellEnd"/>
      <w:r w:rsidRPr="00492D81">
        <w:rPr>
          <w:rFonts w:ascii="Arial" w:hAnsi="Arial" w:cs="Arial"/>
          <w:sz w:val="22"/>
          <w:lang w:val="en-US"/>
        </w:rPr>
        <w:t xml:space="preserve"> </w:t>
      </w:r>
      <w:proofErr w:type="spellStart"/>
      <w:r w:rsidRPr="00492D81">
        <w:rPr>
          <w:rFonts w:ascii="Arial" w:hAnsi="Arial" w:cs="Arial"/>
          <w:sz w:val="22"/>
          <w:lang w:val="en-US"/>
        </w:rPr>
        <w:t>sposobnosti</w:t>
      </w:r>
      <w:proofErr w:type="spellEnd"/>
      <w:r w:rsidRPr="00492D81">
        <w:rPr>
          <w:rFonts w:ascii="Arial" w:hAnsi="Arial" w:cs="Arial"/>
          <w:sz w:val="22"/>
          <w:lang w:val="en-US"/>
        </w:rPr>
        <w:t xml:space="preserve"> </w:t>
      </w:r>
      <w:proofErr w:type="spellStart"/>
      <w:r w:rsidRPr="00492D81">
        <w:rPr>
          <w:rFonts w:ascii="Arial" w:hAnsi="Arial" w:cs="Arial"/>
          <w:sz w:val="22"/>
          <w:lang w:val="en-US"/>
        </w:rPr>
        <w:t>list'ev</w:t>
      </w:r>
      <w:proofErr w:type="spellEnd"/>
      <w:r w:rsidRPr="00492D81">
        <w:rPr>
          <w:rFonts w:ascii="Arial" w:hAnsi="Arial" w:cs="Arial"/>
          <w:sz w:val="22"/>
          <w:lang w:val="en-US"/>
        </w:rPr>
        <w:t xml:space="preserve"> </w:t>
      </w:r>
      <w:proofErr w:type="spellStart"/>
      <w:r w:rsidRPr="00492D81">
        <w:rPr>
          <w:rFonts w:ascii="Arial" w:hAnsi="Arial" w:cs="Arial"/>
          <w:sz w:val="22"/>
          <w:lang w:val="en-US"/>
        </w:rPr>
        <w:t>pri</w:t>
      </w:r>
      <w:proofErr w:type="spellEnd"/>
      <w:r w:rsidRPr="00492D81">
        <w:rPr>
          <w:rFonts w:ascii="Arial" w:hAnsi="Arial" w:cs="Arial"/>
          <w:sz w:val="22"/>
          <w:lang w:val="en-US"/>
        </w:rPr>
        <w:t xml:space="preserve"> </w:t>
      </w:r>
      <w:proofErr w:type="spellStart"/>
      <w:r w:rsidRPr="00492D81">
        <w:rPr>
          <w:rFonts w:ascii="Arial" w:hAnsi="Arial" w:cs="Arial"/>
          <w:sz w:val="22"/>
          <w:lang w:val="en-US"/>
        </w:rPr>
        <w:t>stressovykh</w:t>
      </w:r>
      <w:proofErr w:type="spellEnd"/>
      <w:r w:rsidRPr="00492D81">
        <w:rPr>
          <w:rFonts w:ascii="Arial" w:hAnsi="Arial" w:cs="Arial"/>
          <w:sz w:val="22"/>
          <w:lang w:val="en-US"/>
        </w:rPr>
        <w:t xml:space="preserve"> </w:t>
      </w:r>
      <w:proofErr w:type="spellStart"/>
      <w:r w:rsidRPr="00492D81">
        <w:rPr>
          <w:rFonts w:ascii="Arial" w:hAnsi="Arial" w:cs="Arial"/>
          <w:sz w:val="22"/>
          <w:lang w:val="en-US"/>
        </w:rPr>
        <w:t>vozdeystviyakh</w:t>
      </w:r>
      <w:proofErr w:type="spellEnd"/>
      <w:r w:rsidRPr="00492D81">
        <w:rPr>
          <w:rFonts w:ascii="Arial" w:hAnsi="Arial" w:cs="Arial"/>
          <w:sz w:val="22"/>
          <w:lang w:val="en-US"/>
        </w:rPr>
        <w:t xml:space="preserve"> [Methodological recommendations]. Almaty: </w:t>
      </w:r>
      <w:proofErr w:type="spellStart"/>
      <w:r w:rsidRPr="00492D81">
        <w:rPr>
          <w:rFonts w:ascii="Arial" w:hAnsi="Arial" w:cs="Arial"/>
          <w:sz w:val="22"/>
          <w:lang w:val="en-US"/>
        </w:rPr>
        <w:t>KazNAU</w:t>
      </w:r>
      <w:proofErr w:type="spellEnd"/>
      <w:r w:rsidRPr="00492D81">
        <w:rPr>
          <w:rFonts w:ascii="Arial" w:hAnsi="Arial" w:cs="Arial"/>
          <w:sz w:val="22"/>
          <w:lang w:val="en-US"/>
        </w:rPr>
        <w:t>.</w:t>
      </w:r>
    </w:p>
    <w:p w14:paraId="0E82D261" w14:textId="77777777" w:rsidR="003E1E68" w:rsidRPr="00492D81" w:rsidRDefault="003E1E68" w:rsidP="003E1E68">
      <w:pPr>
        <w:pStyle w:val="a7"/>
        <w:numPr>
          <w:ilvl w:val="0"/>
          <w:numId w:val="15"/>
        </w:numPr>
        <w:shd w:val="clear" w:color="auto" w:fill="FFFFFF"/>
        <w:spacing w:beforeAutospacing="1" w:after="0" w:line="240" w:lineRule="auto"/>
        <w:ind w:left="426" w:hanging="426"/>
        <w:jc w:val="both"/>
        <w:rPr>
          <w:rStyle w:val="a8"/>
          <w:rFonts w:ascii="Arial" w:hAnsi="Arial" w:cs="Arial"/>
          <w:color w:val="525254"/>
          <w:sz w:val="22"/>
          <w:u w:val="none"/>
          <w:lang w:val="en-US"/>
        </w:rPr>
      </w:pPr>
      <w:proofErr w:type="spellStart"/>
      <w:r w:rsidRPr="00492D81">
        <w:rPr>
          <w:rFonts w:ascii="Arial" w:hAnsi="Arial" w:cs="Arial"/>
          <w:color w:val="212121"/>
          <w:sz w:val="22"/>
          <w:shd w:val="clear" w:color="auto" w:fill="FFFFFF"/>
          <w:lang w:val="en-US"/>
        </w:rPr>
        <w:t>Baghery</w:t>
      </w:r>
      <w:proofErr w:type="spellEnd"/>
      <w:r w:rsidRPr="00492D81">
        <w:rPr>
          <w:rFonts w:ascii="Arial" w:hAnsi="Arial" w:cs="Arial"/>
          <w:color w:val="212121"/>
          <w:sz w:val="22"/>
          <w:shd w:val="clear" w:color="auto" w:fill="FFFFFF"/>
          <w:lang w:val="en-US"/>
        </w:rPr>
        <w:t xml:space="preserve">, M. A., </w:t>
      </w:r>
      <w:proofErr w:type="spellStart"/>
      <w:r w:rsidRPr="00492D81">
        <w:rPr>
          <w:rFonts w:ascii="Arial" w:hAnsi="Arial" w:cs="Arial"/>
          <w:color w:val="212121"/>
          <w:sz w:val="22"/>
          <w:shd w:val="clear" w:color="auto" w:fill="FFFFFF"/>
          <w:lang w:val="en-US"/>
        </w:rPr>
        <w:t>Kazemitabar</w:t>
      </w:r>
      <w:proofErr w:type="spellEnd"/>
      <w:r w:rsidRPr="00492D81">
        <w:rPr>
          <w:rFonts w:ascii="Arial" w:hAnsi="Arial" w:cs="Arial"/>
          <w:color w:val="212121"/>
          <w:sz w:val="22"/>
          <w:shd w:val="clear" w:color="auto" w:fill="FFFFFF"/>
          <w:lang w:val="en-US"/>
        </w:rPr>
        <w:t xml:space="preserve">, S. K., </w:t>
      </w:r>
      <w:proofErr w:type="spellStart"/>
      <w:r w:rsidRPr="00492D81">
        <w:rPr>
          <w:rFonts w:ascii="Arial" w:hAnsi="Arial" w:cs="Arial"/>
          <w:color w:val="212121"/>
          <w:sz w:val="22"/>
          <w:shd w:val="clear" w:color="auto" w:fill="FFFFFF"/>
          <w:lang w:val="en-US"/>
        </w:rPr>
        <w:t>Dehestani</w:t>
      </w:r>
      <w:proofErr w:type="spellEnd"/>
      <w:r w:rsidRPr="00492D81">
        <w:rPr>
          <w:rFonts w:ascii="Arial" w:hAnsi="Arial" w:cs="Arial"/>
          <w:color w:val="212121"/>
          <w:sz w:val="22"/>
          <w:shd w:val="clear" w:color="auto" w:fill="FFFFFF"/>
          <w:lang w:val="en-US"/>
        </w:rPr>
        <w:t xml:space="preserve">, A., &amp; </w:t>
      </w:r>
      <w:proofErr w:type="spellStart"/>
      <w:r w:rsidRPr="00492D81">
        <w:rPr>
          <w:rFonts w:ascii="Arial" w:hAnsi="Arial" w:cs="Arial"/>
          <w:color w:val="212121"/>
          <w:sz w:val="22"/>
          <w:shd w:val="clear" w:color="auto" w:fill="FFFFFF"/>
          <w:lang w:val="en-US"/>
        </w:rPr>
        <w:t>Mehrabanjoubani</w:t>
      </w:r>
      <w:proofErr w:type="spellEnd"/>
      <w:r w:rsidRPr="00492D81">
        <w:rPr>
          <w:rFonts w:ascii="Arial" w:hAnsi="Arial" w:cs="Arial"/>
          <w:color w:val="212121"/>
          <w:sz w:val="22"/>
          <w:shd w:val="clear" w:color="auto" w:fill="FFFFFF"/>
          <w:lang w:val="en-US"/>
        </w:rPr>
        <w:t>, P. (2023). Sesame (</w:t>
      </w:r>
      <w:proofErr w:type="spellStart"/>
      <w:r w:rsidRPr="00492D81">
        <w:rPr>
          <w:rFonts w:ascii="Arial" w:hAnsi="Arial" w:cs="Arial"/>
          <w:i/>
          <w:iCs/>
          <w:color w:val="212121"/>
          <w:sz w:val="22"/>
          <w:shd w:val="clear" w:color="auto" w:fill="FFFFFF"/>
          <w:lang w:val="en-US"/>
        </w:rPr>
        <w:t>Sesamum</w:t>
      </w:r>
      <w:proofErr w:type="spellEnd"/>
      <w:r w:rsidRPr="00492D81">
        <w:rPr>
          <w:rFonts w:ascii="Arial" w:hAnsi="Arial" w:cs="Arial"/>
          <w:i/>
          <w:iCs/>
          <w:color w:val="212121"/>
          <w:sz w:val="22"/>
          <w:shd w:val="clear" w:color="auto" w:fill="FFFFFF"/>
          <w:lang w:val="en-US"/>
        </w:rPr>
        <w:t xml:space="preserve"> </w:t>
      </w:r>
      <w:proofErr w:type="spellStart"/>
      <w:r w:rsidRPr="00492D81">
        <w:rPr>
          <w:rFonts w:ascii="Arial" w:hAnsi="Arial" w:cs="Arial"/>
          <w:i/>
          <w:iCs/>
          <w:color w:val="212121"/>
          <w:sz w:val="22"/>
          <w:shd w:val="clear" w:color="auto" w:fill="FFFFFF"/>
          <w:lang w:val="en-US"/>
        </w:rPr>
        <w:t>indicum</w:t>
      </w:r>
      <w:proofErr w:type="spellEnd"/>
      <w:r w:rsidRPr="00492D81">
        <w:rPr>
          <w:rFonts w:ascii="Arial" w:hAnsi="Arial" w:cs="Arial"/>
          <w:color w:val="212121"/>
          <w:sz w:val="22"/>
          <w:shd w:val="clear" w:color="auto" w:fill="FFFFFF"/>
          <w:lang w:val="en-US"/>
        </w:rPr>
        <w:t> L.) response to drought stress: susceptible and tolerant genotypes exhibit different physiological, biochemical, and molecular response patterns. </w:t>
      </w:r>
      <w:r w:rsidRPr="00492D81">
        <w:rPr>
          <w:rFonts w:ascii="Arial" w:hAnsi="Arial" w:cs="Arial"/>
          <w:i/>
          <w:iCs/>
          <w:color w:val="212121"/>
          <w:sz w:val="22"/>
          <w:shd w:val="clear" w:color="auto" w:fill="FFFFFF"/>
          <w:lang w:val="en-US"/>
        </w:rPr>
        <w:t xml:space="preserve">Physiology and molecular biology of </w:t>
      </w:r>
      <w:proofErr w:type="gramStart"/>
      <w:r w:rsidRPr="00492D81">
        <w:rPr>
          <w:rFonts w:ascii="Arial" w:hAnsi="Arial" w:cs="Arial"/>
          <w:i/>
          <w:iCs/>
          <w:color w:val="212121"/>
          <w:sz w:val="22"/>
          <w:shd w:val="clear" w:color="auto" w:fill="FFFFFF"/>
          <w:lang w:val="en-US"/>
        </w:rPr>
        <w:t>plants :</w:t>
      </w:r>
      <w:proofErr w:type="gramEnd"/>
      <w:r w:rsidRPr="00492D81">
        <w:rPr>
          <w:rFonts w:ascii="Arial" w:hAnsi="Arial" w:cs="Arial"/>
          <w:i/>
          <w:iCs/>
          <w:color w:val="212121"/>
          <w:sz w:val="22"/>
          <w:shd w:val="clear" w:color="auto" w:fill="FFFFFF"/>
          <w:lang w:val="en-US"/>
        </w:rPr>
        <w:t xml:space="preserve"> an international journal of functional plant biology</w:t>
      </w:r>
      <w:r w:rsidRPr="00492D81">
        <w:rPr>
          <w:rFonts w:ascii="Arial" w:hAnsi="Arial" w:cs="Arial"/>
          <w:color w:val="212121"/>
          <w:sz w:val="22"/>
          <w:shd w:val="clear" w:color="auto" w:fill="FFFFFF"/>
          <w:lang w:val="en-US"/>
        </w:rPr>
        <w:t>, </w:t>
      </w:r>
      <w:r w:rsidRPr="00492D81">
        <w:rPr>
          <w:rFonts w:ascii="Arial" w:hAnsi="Arial" w:cs="Arial"/>
          <w:i/>
          <w:iCs/>
          <w:color w:val="212121"/>
          <w:sz w:val="22"/>
          <w:shd w:val="clear" w:color="auto" w:fill="FFFFFF"/>
          <w:lang w:val="en-US"/>
        </w:rPr>
        <w:t>29</w:t>
      </w:r>
      <w:r w:rsidRPr="00492D81">
        <w:rPr>
          <w:rFonts w:ascii="Arial" w:hAnsi="Arial" w:cs="Arial"/>
          <w:color w:val="212121"/>
          <w:sz w:val="22"/>
          <w:shd w:val="clear" w:color="auto" w:fill="FFFFFF"/>
          <w:lang w:val="en-US"/>
        </w:rPr>
        <w:t xml:space="preserve">(9), 1353–1369. </w:t>
      </w:r>
      <w:hyperlink r:id="rId12" w:history="1">
        <w:r w:rsidRPr="00492D81">
          <w:rPr>
            <w:rStyle w:val="a8"/>
            <w:rFonts w:ascii="Arial" w:hAnsi="Arial" w:cs="Arial"/>
            <w:sz w:val="22"/>
            <w:shd w:val="clear" w:color="auto" w:fill="FFFFFF"/>
            <w:lang w:val="en-US"/>
          </w:rPr>
          <w:t>https://doi.org/10.1007/s12298-023-01372-y</w:t>
        </w:r>
      </w:hyperlink>
    </w:p>
    <w:p w14:paraId="4BCD8B0F" w14:textId="77777777" w:rsidR="003E1E68" w:rsidRPr="00492D81" w:rsidRDefault="003E1E68" w:rsidP="003E1E68">
      <w:pPr>
        <w:pStyle w:val="a3"/>
        <w:numPr>
          <w:ilvl w:val="0"/>
          <w:numId w:val="15"/>
        </w:numPr>
        <w:spacing w:before="0" w:beforeAutospacing="0" w:after="0" w:afterAutospacing="0"/>
        <w:ind w:left="426" w:hanging="426"/>
        <w:jc w:val="both"/>
        <w:rPr>
          <w:rFonts w:ascii="Arial" w:hAnsi="Arial" w:cs="Arial"/>
          <w:color w:val="222222"/>
          <w:sz w:val="22"/>
          <w:szCs w:val="22"/>
          <w:shd w:val="clear" w:color="auto" w:fill="FFFFFF"/>
        </w:rPr>
      </w:pPr>
      <w:proofErr w:type="spellStart"/>
      <w:r w:rsidRPr="00492D81">
        <w:rPr>
          <w:rFonts w:ascii="Arial" w:hAnsi="Arial" w:cs="Arial"/>
          <w:color w:val="222222"/>
          <w:sz w:val="22"/>
          <w:szCs w:val="22"/>
          <w:shd w:val="clear" w:color="auto" w:fill="FFFFFF"/>
          <w:lang w:val="en-US"/>
        </w:rPr>
        <w:t>Desoky</w:t>
      </w:r>
      <w:proofErr w:type="spellEnd"/>
      <w:r w:rsidRPr="00492D81">
        <w:rPr>
          <w:rFonts w:ascii="Arial" w:hAnsi="Arial" w:cs="Arial"/>
          <w:color w:val="222222"/>
          <w:sz w:val="22"/>
          <w:szCs w:val="22"/>
          <w:shd w:val="clear" w:color="auto" w:fill="FFFFFF"/>
          <w:lang w:val="en-US"/>
        </w:rPr>
        <w:t xml:space="preserve">, E. S. M., </w:t>
      </w:r>
      <w:proofErr w:type="spellStart"/>
      <w:r w:rsidRPr="00492D81">
        <w:rPr>
          <w:rFonts w:ascii="Arial" w:hAnsi="Arial" w:cs="Arial"/>
          <w:color w:val="222222"/>
          <w:sz w:val="22"/>
          <w:szCs w:val="22"/>
          <w:shd w:val="clear" w:color="auto" w:fill="FFFFFF"/>
          <w:lang w:val="en-US"/>
        </w:rPr>
        <w:t>Alharbi</w:t>
      </w:r>
      <w:proofErr w:type="spellEnd"/>
      <w:r w:rsidRPr="00492D81">
        <w:rPr>
          <w:rFonts w:ascii="Arial" w:hAnsi="Arial" w:cs="Arial"/>
          <w:color w:val="222222"/>
          <w:sz w:val="22"/>
          <w:szCs w:val="22"/>
          <w:shd w:val="clear" w:color="auto" w:fill="FFFFFF"/>
          <w:lang w:val="en-US"/>
        </w:rPr>
        <w:t xml:space="preserve">, K., </w:t>
      </w:r>
      <w:proofErr w:type="spellStart"/>
      <w:r w:rsidRPr="00492D81">
        <w:rPr>
          <w:rFonts w:ascii="Arial" w:hAnsi="Arial" w:cs="Arial"/>
          <w:color w:val="222222"/>
          <w:sz w:val="22"/>
          <w:szCs w:val="22"/>
          <w:shd w:val="clear" w:color="auto" w:fill="FFFFFF"/>
          <w:lang w:val="en-US"/>
        </w:rPr>
        <w:t>Rady</w:t>
      </w:r>
      <w:proofErr w:type="spellEnd"/>
      <w:r w:rsidRPr="00492D81">
        <w:rPr>
          <w:rFonts w:ascii="Arial" w:hAnsi="Arial" w:cs="Arial"/>
          <w:color w:val="222222"/>
          <w:sz w:val="22"/>
          <w:szCs w:val="22"/>
          <w:shd w:val="clear" w:color="auto" w:fill="FFFFFF"/>
          <w:lang w:val="en-US"/>
        </w:rPr>
        <w:t xml:space="preserve">, M. M., </w:t>
      </w:r>
      <w:proofErr w:type="spellStart"/>
      <w:r w:rsidRPr="00492D81">
        <w:rPr>
          <w:rFonts w:ascii="Arial" w:hAnsi="Arial" w:cs="Arial"/>
          <w:color w:val="222222"/>
          <w:sz w:val="22"/>
          <w:szCs w:val="22"/>
          <w:shd w:val="clear" w:color="auto" w:fill="FFFFFF"/>
          <w:lang w:val="en-US"/>
        </w:rPr>
        <w:t>Elnahal</w:t>
      </w:r>
      <w:proofErr w:type="spellEnd"/>
      <w:r w:rsidRPr="00492D81">
        <w:rPr>
          <w:rFonts w:ascii="Arial" w:hAnsi="Arial" w:cs="Arial"/>
          <w:color w:val="222222"/>
          <w:sz w:val="22"/>
          <w:szCs w:val="22"/>
          <w:shd w:val="clear" w:color="auto" w:fill="FFFFFF"/>
          <w:lang w:val="en-US"/>
        </w:rPr>
        <w:t xml:space="preserve">, A. S. M., </w:t>
      </w:r>
      <w:proofErr w:type="spellStart"/>
      <w:r w:rsidRPr="00492D81">
        <w:rPr>
          <w:rFonts w:ascii="Arial" w:hAnsi="Arial" w:cs="Arial"/>
          <w:color w:val="222222"/>
          <w:sz w:val="22"/>
          <w:szCs w:val="22"/>
          <w:shd w:val="clear" w:color="auto" w:fill="FFFFFF"/>
          <w:lang w:val="en-US"/>
        </w:rPr>
        <w:t>Selem</w:t>
      </w:r>
      <w:proofErr w:type="spellEnd"/>
      <w:r w:rsidRPr="00492D81">
        <w:rPr>
          <w:rFonts w:ascii="Arial" w:hAnsi="Arial" w:cs="Arial"/>
          <w:color w:val="222222"/>
          <w:sz w:val="22"/>
          <w:szCs w:val="22"/>
          <w:shd w:val="clear" w:color="auto" w:fill="FFFFFF"/>
          <w:lang w:val="en-US"/>
        </w:rPr>
        <w:t>, E., Arnaout, S. M. A. I., &amp; Mansour, E. (2023). Physiological, Biochemical, Anatomical, and Agronomic Responses of Sesame to Exogenously Applied Polyamines under Different Irrigation Regimes. </w:t>
      </w:r>
      <w:proofErr w:type="spellStart"/>
      <w:r w:rsidRPr="00492D81">
        <w:rPr>
          <w:rStyle w:val="a4"/>
          <w:rFonts w:ascii="Arial" w:hAnsi="Arial" w:cs="Arial"/>
          <w:color w:val="222222"/>
          <w:sz w:val="22"/>
          <w:szCs w:val="22"/>
          <w:shd w:val="clear" w:color="auto" w:fill="FFFFFF"/>
        </w:rPr>
        <w:t>Agronomy</w:t>
      </w:r>
      <w:proofErr w:type="spellEnd"/>
      <w:r w:rsidRPr="00492D81">
        <w:rPr>
          <w:rFonts w:ascii="Arial" w:hAnsi="Arial" w:cs="Arial"/>
          <w:color w:val="222222"/>
          <w:sz w:val="22"/>
          <w:szCs w:val="22"/>
          <w:shd w:val="clear" w:color="auto" w:fill="FFFFFF"/>
        </w:rPr>
        <w:t>, </w:t>
      </w:r>
      <w:r w:rsidRPr="00492D81">
        <w:rPr>
          <w:rStyle w:val="a4"/>
          <w:rFonts w:ascii="Arial" w:hAnsi="Arial" w:cs="Arial"/>
          <w:color w:val="222222"/>
          <w:sz w:val="22"/>
          <w:szCs w:val="22"/>
          <w:shd w:val="clear" w:color="auto" w:fill="FFFFFF"/>
        </w:rPr>
        <w:t>13</w:t>
      </w:r>
      <w:r w:rsidRPr="00492D81">
        <w:rPr>
          <w:rFonts w:ascii="Arial" w:hAnsi="Arial" w:cs="Arial"/>
          <w:color w:val="222222"/>
          <w:sz w:val="22"/>
          <w:szCs w:val="22"/>
          <w:shd w:val="clear" w:color="auto" w:fill="FFFFFF"/>
        </w:rPr>
        <w:t xml:space="preserve">(3), 875. </w:t>
      </w:r>
      <w:hyperlink r:id="rId13" w:history="1">
        <w:r w:rsidRPr="00492D81">
          <w:rPr>
            <w:rStyle w:val="a8"/>
            <w:rFonts w:ascii="Arial" w:hAnsi="Arial" w:cs="Arial"/>
            <w:sz w:val="22"/>
            <w:szCs w:val="22"/>
            <w:shd w:val="clear" w:color="auto" w:fill="FFFFFF"/>
          </w:rPr>
          <w:t>https://doi.org/10.3390/agronomy13030875</w:t>
        </w:r>
      </w:hyperlink>
    </w:p>
    <w:p w14:paraId="2A6BE0F6" w14:textId="6BF6E8FF" w:rsidR="003E1E68" w:rsidRPr="00492D81" w:rsidRDefault="003E1E68" w:rsidP="003E1E68">
      <w:pPr>
        <w:pStyle w:val="a7"/>
        <w:numPr>
          <w:ilvl w:val="0"/>
          <w:numId w:val="15"/>
        </w:numPr>
        <w:shd w:val="clear" w:color="auto" w:fill="FFFFFF"/>
        <w:spacing w:beforeAutospacing="1" w:after="0" w:line="240" w:lineRule="auto"/>
        <w:ind w:left="426" w:hanging="426"/>
        <w:jc w:val="both"/>
        <w:rPr>
          <w:rFonts w:ascii="Arial" w:hAnsi="Arial" w:cs="Arial"/>
          <w:sz w:val="22"/>
        </w:rPr>
      </w:pPr>
      <w:r w:rsidRPr="00492D81">
        <w:rPr>
          <w:rStyle w:val="author"/>
          <w:rFonts w:ascii="Arial" w:hAnsi="Arial" w:cs="Arial"/>
          <w:color w:val="1C1D1E"/>
          <w:sz w:val="22"/>
          <w:shd w:val="clear" w:color="auto" w:fill="FFFFFF"/>
          <w:lang w:val="en-US"/>
        </w:rPr>
        <w:t>Qureshi, M.</w:t>
      </w:r>
      <w:r w:rsidRPr="00492D81">
        <w:rPr>
          <w:rFonts w:ascii="Arial" w:hAnsi="Arial" w:cs="Arial"/>
          <w:color w:val="1C1D1E"/>
          <w:sz w:val="22"/>
          <w:shd w:val="clear" w:color="auto" w:fill="FFFFFF"/>
          <w:lang w:val="en-US"/>
        </w:rPr>
        <w:t>, </w:t>
      </w:r>
      <w:proofErr w:type="spellStart"/>
      <w:r w:rsidRPr="00492D81">
        <w:rPr>
          <w:rStyle w:val="author"/>
          <w:rFonts w:ascii="Arial" w:hAnsi="Arial" w:cs="Arial"/>
          <w:color w:val="1C1D1E"/>
          <w:sz w:val="22"/>
          <w:shd w:val="clear" w:color="auto" w:fill="FFFFFF"/>
          <w:lang w:val="en-US"/>
        </w:rPr>
        <w:t>Arslan</w:t>
      </w:r>
      <w:proofErr w:type="spellEnd"/>
      <w:r w:rsidRPr="00492D81">
        <w:rPr>
          <w:rStyle w:val="author"/>
          <w:rFonts w:ascii="Arial" w:hAnsi="Arial" w:cs="Arial"/>
          <w:color w:val="1C1D1E"/>
          <w:sz w:val="22"/>
          <w:shd w:val="clear" w:color="auto" w:fill="FFFFFF"/>
          <w:lang w:val="en-US"/>
        </w:rPr>
        <w:t>, M.</w:t>
      </w:r>
      <w:r w:rsidRPr="00492D81">
        <w:rPr>
          <w:rFonts w:ascii="Arial" w:hAnsi="Arial" w:cs="Arial"/>
          <w:color w:val="1C1D1E"/>
          <w:sz w:val="22"/>
          <w:shd w:val="clear" w:color="auto" w:fill="FFFFFF"/>
          <w:lang w:val="en-US"/>
        </w:rPr>
        <w:t>, </w:t>
      </w:r>
      <w:proofErr w:type="spellStart"/>
      <w:r w:rsidRPr="00492D81">
        <w:rPr>
          <w:rStyle w:val="author"/>
          <w:rFonts w:ascii="Arial" w:hAnsi="Arial" w:cs="Arial"/>
          <w:color w:val="1C1D1E"/>
          <w:sz w:val="22"/>
          <w:shd w:val="clear" w:color="auto" w:fill="FFFFFF"/>
          <w:lang w:val="en-US"/>
        </w:rPr>
        <w:t>Golukcu</w:t>
      </w:r>
      <w:proofErr w:type="spellEnd"/>
      <w:r w:rsidRPr="00492D81">
        <w:rPr>
          <w:rStyle w:val="author"/>
          <w:rFonts w:ascii="Arial" w:hAnsi="Arial" w:cs="Arial"/>
          <w:color w:val="1C1D1E"/>
          <w:sz w:val="22"/>
          <w:shd w:val="clear" w:color="auto" w:fill="FFFFFF"/>
          <w:lang w:val="en-US"/>
        </w:rPr>
        <w:t>, M.</w:t>
      </w:r>
      <w:r w:rsidRPr="00492D81">
        <w:rPr>
          <w:rFonts w:ascii="Arial" w:hAnsi="Arial" w:cs="Arial"/>
          <w:color w:val="1C1D1E"/>
          <w:sz w:val="22"/>
          <w:shd w:val="clear" w:color="auto" w:fill="FFFFFF"/>
          <w:lang w:val="en-US"/>
        </w:rPr>
        <w:t>, </w:t>
      </w:r>
      <w:proofErr w:type="spellStart"/>
      <w:r w:rsidRPr="00492D81">
        <w:rPr>
          <w:rStyle w:val="author"/>
          <w:rFonts w:ascii="Arial" w:hAnsi="Arial" w:cs="Arial"/>
          <w:color w:val="1C1D1E"/>
          <w:sz w:val="22"/>
          <w:shd w:val="clear" w:color="auto" w:fill="FFFFFF"/>
          <w:lang w:val="en-US"/>
        </w:rPr>
        <w:t>Bera</w:t>
      </w:r>
      <w:proofErr w:type="spellEnd"/>
      <w:r w:rsidRPr="00492D81">
        <w:rPr>
          <w:rStyle w:val="author"/>
          <w:rFonts w:ascii="Arial" w:hAnsi="Arial" w:cs="Arial"/>
          <w:color w:val="1C1D1E"/>
          <w:sz w:val="22"/>
          <w:shd w:val="clear" w:color="auto" w:fill="FFFFFF"/>
          <w:lang w:val="en-US"/>
        </w:rPr>
        <w:t>, S. K.</w:t>
      </w:r>
      <w:r w:rsidRPr="00492D81">
        <w:rPr>
          <w:rFonts w:ascii="Arial" w:hAnsi="Arial" w:cs="Arial"/>
          <w:color w:val="1C1D1E"/>
          <w:sz w:val="22"/>
          <w:shd w:val="clear" w:color="auto" w:fill="FFFFFF"/>
          <w:lang w:val="en-US"/>
        </w:rPr>
        <w:t>, </w:t>
      </w:r>
      <w:proofErr w:type="spellStart"/>
      <w:r w:rsidRPr="00492D81">
        <w:rPr>
          <w:rStyle w:val="author"/>
          <w:rFonts w:ascii="Arial" w:hAnsi="Arial" w:cs="Arial"/>
          <w:color w:val="1C1D1E"/>
          <w:sz w:val="22"/>
          <w:shd w:val="clear" w:color="auto" w:fill="FFFFFF"/>
          <w:lang w:val="en-US"/>
        </w:rPr>
        <w:t>Uzun</w:t>
      </w:r>
      <w:proofErr w:type="spellEnd"/>
      <w:r w:rsidRPr="00492D81">
        <w:rPr>
          <w:rStyle w:val="author"/>
          <w:rFonts w:ascii="Arial" w:hAnsi="Arial" w:cs="Arial"/>
          <w:color w:val="1C1D1E"/>
          <w:sz w:val="22"/>
          <w:shd w:val="clear" w:color="auto" w:fill="FFFFFF"/>
          <w:lang w:val="en-US"/>
        </w:rPr>
        <w:t>, </w:t>
      </w:r>
      <w:proofErr w:type="gramStart"/>
      <w:r w:rsidRPr="00492D81">
        <w:rPr>
          <w:rStyle w:val="author"/>
          <w:rFonts w:ascii="Arial" w:hAnsi="Arial" w:cs="Arial"/>
          <w:color w:val="1C1D1E"/>
          <w:sz w:val="22"/>
          <w:shd w:val="clear" w:color="auto" w:fill="FFFFFF"/>
          <w:lang w:val="en-US"/>
        </w:rPr>
        <w:t>B.</w:t>
      </w:r>
      <w:r w:rsidRPr="00492D81">
        <w:rPr>
          <w:rFonts w:ascii="Arial" w:hAnsi="Arial" w:cs="Arial"/>
          <w:color w:val="1C1D1E"/>
          <w:sz w:val="22"/>
          <w:shd w:val="clear" w:color="auto" w:fill="FFFFFF"/>
          <w:lang w:val="en-US"/>
        </w:rPr>
        <w:t>,&amp;</w:t>
      </w:r>
      <w:proofErr w:type="gramEnd"/>
      <w:r w:rsidRPr="00492D81">
        <w:rPr>
          <w:rFonts w:ascii="Arial" w:hAnsi="Arial" w:cs="Arial"/>
          <w:color w:val="1C1D1E"/>
          <w:sz w:val="22"/>
          <w:shd w:val="clear" w:color="auto" w:fill="FFFFFF"/>
          <w:lang w:val="en-US"/>
        </w:rPr>
        <w:t> </w:t>
      </w:r>
      <w:proofErr w:type="spellStart"/>
      <w:r w:rsidRPr="00492D81">
        <w:rPr>
          <w:rStyle w:val="author"/>
          <w:rFonts w:ascii="Arial" w:hAnsi="Arial" w:cs="Arial"/>
          <w:color w:val="1C1D1E"/>
          <w:sz w:val="22"/>
          <w:shd w:val="clear" w:color="auto" w:fill="FFFFFF"/>
          <w:lang w:val="en-US"/>
        </w:rPr>
        <w:t>Yol</w:t>
      </w:r>
      <w:proofErr w:type="spellEnd"/>
      <w:r w:rsidRPr="00492D81">
        <w:rPr>
          <w:rStyle w:val="author"/>
          <w:rFonts w:ascii="Arial" w:hAnsi="Arial" w:cs="Arial"/>
          <w:color w:val="1C1D1E"/>
          <w:sz w:val="22"/>
          <w:shd w:val="clear" w:color="auto" w:fill="FFFFFF"/>
          <w:lang w:val="en-US"/>
        </w:rPr>
        <w:t>, E.</w:t>
      </w:r>
      <w:r w:rsidRPr="00492D81">
        <w:rPr>
          <w:rFonts w:ascii="Arial" w:hAnsi="Arial" w:cs="Arial"/>
          <w:color w:val="1C1D1E"/>
          <w:sz w:val="22"/>
          <w:shd w:val="clear" w:color="auto" w:fill="FFFFFF"/>
          <w:lang w:val="en-US"/>
        </w:rPr>
        <w:t> (</w:t>
      </w:r>
      <w:r w:rsidRPr="00492D81">
        <w:rPr>
          <w:rStyle w:val="pubyear"/>
          <w:rFonts w:ascii="Arial" w:hAnsi="Arial" w:cs="Arial"/>
          <w:color w:val="1C1D1E"/>
          <w:sz w:val="22"/>
          <w:shd w:val="clear" w:color="auto" w:fill="FFFFFF"/>
          <w:lang w:val="en-US"/>
        </w:rPr>
        <w:t>2023</w:t>
      </w:r>
      <w:r w:rsidRPr="00492D81">
        <w:rPr>
          <w:rFonts w:ascii="Arial" w:hAnsi="Arial" w:cs="Arial"/>
          <w:color w:val="1C1D1E"/>
          <w:sz w:val="22"/>
          <w:shd w:val="clear" w:color="auto" w:fill="FFFFFF"/>
          <w:lang w:val="en-US"/>
        </w:rPr>
        <w:t>). </w:t>
      </w:r>
      <w:r w:rsidRPr="00492D81">
        <w:rPr>
          <w:rStyle w:val="articletitle"/>
          <w:rFonts w:ascii="Arial" w:hAnsi="Arial" w:cs="Arial"/>
          <w:color w:val="1C1D1E"/>
          <w:sz w:val="22"/>
          <w:shd w:val="clear" w:color="auto" w:fill="FFFFFF"/>
          <w:lang w:val="en-US"/>
        </w:rPr>
        <w:t>Assessment of drought tolerance of sesame germplasm with agronomic and quality traits</w:t>
      </w:r>
      <w:r w:rsidRPr="00492D81">
        <w:rPr>
          <w:rFonts w:ascii="Arial" w:hAnsi="Arial" w:cs="Arial"/>
          <w:color w:val="1C1D1E"/>
          <w:sz w:val="22"/>
          <w:shd w:val="clear" w:color="auto" w:fill="FFFFFF"/>
          <w:lang w:val="en-US"/>
        </w:rPr>
        <w:t>. </w:t>
      </w:r>
      <w:r w:rsidRPr="00492D81">
        <w:rPr>
          <w:rFonts w:ascii="Arial" w:hAnsi="Arial" w:cs="Arial"/>
          <w:i/>
          <w:iCs/>
          <w:color w:val="1C1D1E"/>
          <w:sz w:val="22"/>
          <w:shd w:val="clear" w:color="auto" w:fill="FFFFFF"/>
        </w:rPr>
        <w:t>Crop Science</w:t>
      </w:r>
      <w:r w:rsidRPr="00492D81">
        <w:rPr>
          <w:rFonts w:ascii="Arial" w:hAnsi="Arial" w:cs="Arial"/>
          <w:color w:val="1C1D1E"/>
          <w:sz w:val="22"/>
          <w:shd w:val="clear" w:color="auto" w:fill="FFFFFF"/>
        </w:rPr>
        <w:t>, </w:t>
      </w:r>
      <w:r w:rsidRPr="00492D81">
        <w:rPr>
          <w:rStyle w:val="vol"/>
          <w:rFonts w:ascii="Arial" w:hAnsi="Arial" w:cs="Arial"/>
          <w:color w:val="1C1D1E"/>
          <w:sz w:val="22"/>
          <w:shd w:val="clear" w:color="auto" w:fill="FFFFFF"/>
        </w:rPr>
        <w:t>63</w:t>
      </w:r>
      <w:r w:rsidRPr="00492D81">
        <w:rPr>
          <w:rFonts w:ascii="Arial" w:hAnsi="Arial" w:cs="Arial"/>
          <w:color w:val="1C1D1E"/>
          <w:sz w:val="22"/>
          <w:shd w:val="clear" w:color="auto" w:fill="FFFFFF"/>
        </w:rPr>
        <w:t>, </w:t>
      </w:r>
      <w:r w:rsidRPr="00492D81">
        <w:rPr>
          <w:rStyle w:val="pagefirst"/>
          <w:rFonts w:ascii="Arial" w:hAnsi="Arial" w:cs="Arial"/>
          <w:color w:val="1C1D1E"/>
          <w:sz w:val="22"/>
          <w:shd w:val="clear" w:color="auto" w:fill="FFFFFF"/>
        </w:rPr>
        <w:t>2763</w:t>
      </w:r>
      <w:r w:rsidRPr="00492D81">
        <w:rPr>
          <w:rFonts w:ascii="Arial" w:hAnsi="Arial" w:cs="Arial"/>
          <w:color w:val="1C1D1E"/>
          <w:sz w:val="22"/>
          <w:shd w:val="clear" w:color="auto" w:fill="FFFFFF"/>
        </w:rPr>
        <w:t>–</w:t>
      </w:r>
      <w:r w:rsidRPr="00492D81">
        <w:rPr>
          <w:rStyle w:val="pagelast"/>
          <w:rFonts w:ascii="Arial" w:hAnsi="Arial" w:cs="Arial"/>
          <w:color w:val="1C1D1E"/>
          <w:sz w:val="22"/>
          <w:shd w:val="clear" w:color="auto" w:fill="FFFFFF"/>
        </w:rPr>
        <w:t>2777</w:t>
      </w:r>
      <w:r w:rsidRPr="00492D81">
        <w:rPr>
          <w:rFonts w:ascii="Arial" w:hAnsi="Arial" w:cs="Arial"/>
          <w:color w:val="1C1D1E"/>
          <w:sz w:val="22"/>
          <w:shd w:val="clear" w:color="auto" w:fill="FFFFFF"/>
        </w:rPr>
        <w:t>. </w:t>
      </w:r>
      <w:hyperlink r:id="rId14" w:history="1">
        <w:r w:rsidRPr="00492D81">
          <w:rPr>
            <w:rStyle w:val="a8"/>
            <w:rFonts w:ascii="Arial" w:hAnsi="Arial" w:cs="Arial"/>
            <w:bCs/>
            <w:sz w:val="22"/>
            <w:shd w:val="clear" w:color="auto" w:fill="FFFFFF"/>
          </w:rPr>
          <w:t>https://doi.org/10.1002/csc2.21047</w:t>
        </w:r>
      </w:hyperlink>
    </w:p>
    <w:p w14:paraId="28256B38" w14:textId="77777777" w:rsidR="003E1E68" w:rsidRPr="00492D81" w:rsidRDefault="003E1E68" w:rsidP="003E1E68">
      <w:pPr>
        <w:pStyle w:val="a3"/>
        <w:numPr>
          <w:ilvl w:val="0"/>
          <w:numId w:val="15"/>
        </w:numPr>
        <w:spacing w:before="0" w:beforeAutospacing="0" w:after="0" w:afterAutospacing="0"/>
        <w:ind w:left="426" w:hanging="426"/>
        <w:jc w:val="both"/>
        <w:rPr>
          <w:rStyle w:val="url"/>
          <w:rFonts w:ascii="Arial" w:hAnsi="Arial" w:cs="Arial"/>
          <w:sz w:val="22"/>
          <w:szCs w:val="22"/>
          <w:lang w:val="en-US"/>
        </w:rPr>
      </w:pPr>
      <w:proofErr w:type="spellStart"/>
      <w:r w:rsidRPr="00492D81">
        <w:rPr>
          <w:rFonts w:ascii="Arial" w:hAnsi="Arial" w:cs="Arial"/>
          <w:sz w:val="22"/>
          <w:szCs w:val="22"/>
          <w:lang w:val="en-US"/>
        </w:rPr>
        <w:t>Yemata</w:t>
      </w:r>
      <w:proofErr w:type="spellEnd"/>
      <w:r w:rsidRPr="00492D81">
        <w:rPr>
          <w:rFonts w:ascii="Arial" w:hAnsi="Arial" w:cs="Arial"/>
          <w:sz w:val="22"/>
          <w:szCs w:val="22"/>
          <w:lang w:val="en-US"/>
        </w:rPr>
        <w:t>, G., &amp; Bekele, T. (2024). Evaluation of sesame (</w:t>
      </w:r>
      <w:proofErr w:type="spellStart"/>
      <w:r w:rsidRPr="00492D81">
        <w:rPr>
          <w:rFonts w:ascii="Arial" w:hAnsi="Arial" w:cs="Arial"/>
          <w:sz w:val="22"/>
          <w:szCs w:val="22"/>
          <w:lang w:val="en-US"/>
        </w:rPr>
        <w:t>Sesamum</w:t>
      </w:r>
      <w:proofErr w:type="spellEnd"/>
      <w:r w:rsidRPr="00492D81">
        <w:rPr>
          <w:rFonts w:ascii="Arial" w:hAnsi="Arial" w:cs="Arial"/>
          <w:sz w:val="22"/>
          <w:szCs w:val="22"/>
          <w:lang w:val="en-US"/>
        </w:rPr>
        <w:t xml:space="preserve"> </w:t>
      </w:r>
      <w:proofErr w:type="spellStart"/>
      <w:r w:rsidRPr="00492D81">
        <w:rPr>
          <w:rFonts w:ascii="Arial" w:hAnsi="Arial" w:cs="Arial"/>
          <w:sz w:val="22"/>
          <w:szCs w:val="22"/>
          <w:lang w:val="en-US"/>
        </w:rPr>
        <w:t>indicum</w:t>
      </w:r>
      <w:proofErr w:type="spellEnd"/>
      <w:r w:rsidRPr="00492D81">
        <w:rPr>
          <w:rFonts w:ascii="Arial" w:hAnsi="Arial" w:cs="Arial"/>
          <w:sz w:val="22"/>
          <w:szCs w:val="22"/>
          <w:lang w:val="en-US"/>
        </w:rPr>
        <w:t xml:space="preserve"> L.) varieties for drought tolerance using </w:t>
      </w:r>
      <w:proofErr w:type="spellStart"/>
      <w:r w:rsidRPr="00492D81">
        <w:rPr>
          <w:rFonts w:ascii="Arial" w:hAnsi="Arial" w:cs="Arial"/>
          <w:sz w:val="22"/>
          <w:szCs w:val="22"/>
          <w:lang w:val="en-US"/>
        </w:rPr>
        <w:t>agromorphological</w:t>
      </w:r>
      <w:proofErr w:type="spellEnd"/>
      <w:r w:rsidRPr="00492D81">
        <w:rPr>
          <w:rFonts w:ascii="Arial" w:hAnsi="Arial" w:cs="Arial"/>
          <w:sz w:val="22"/>
          <w:szCs w:val="22"/>
          <w:lang w:val="en-US"/>
        </w:rPr>
        <w:t xml:space="preserve"> traits and drought tolerance indices. </w:t>
      </w:r>
      <w:proofErr w:type="spellStart"/>
      <w:r w:rsidRPr="00492D81">
        <w:rPr>
          <w:rFonts w:ascii="Arial" w:hAnsi="Arial" w:cs="Arial"/>
          <w:i/>
          <w:iCs/>
          <w:sz w:val="22"/>
          <w:szCs w:val="22"/>
        </w:rPr>
        <w:t>PeerJ</w:t>
      </w:r>
      <w:proofErr w:type="spellEnd"/>
      <w:r w:rsidRPr="00492D81">
        <w:rPr>
          <w:rFonts w:ascii="Arial" w:hAnsi="Arial" w:cs="Arial"/>
          <w:sz w:val="22"/>
          <w:szCs w:val="22"/>
        </w:rPr>
        <w:t xml:space="preserve">, </w:t>
      </w:r>
      <w:r w:rsidRPr="00492D81">
        <w:rPr>
          <w:rFonts w:ascii="Arial" w:hAnsi="Arial" w:cs="Arial"/>
          <w:i/>
          <w:iCs/>
          <w:sz w:val="22"/>
          <w:szCs w:val="22"/>
        </w:rPr>
        <w:t>12</w:t>
      </w:r>
      <w:r w:rsidRPr="00492D81">
        <w:rPr>
          <w:rFonts w:ascii="Arial" w:hAnsi="Arial" w:cs="Arial"/>
          <w:sz w:val="22"/>
          <w:szCs w:val="22"/>
        </w:rPr>
        <w:t xml:space="preserve">, e16840. </w:t>
      </w:r>
      <w:hyperlink r:id="rId15" w:history="1">
        <w:r w:rsidRPr="00492D81">
          <w:rPr>
            <w:rStyle w:val="a8"/>
            <w:rFonts w:ascii="Arial" w:hAnsi="Arial" w:cs="Arial"/>
            <w:sz w:val="22"/>
            <w:szCs w:val="22"/>
            <w:lang w:val="en-US"/>
          </w:rPr>
          <w:t>https://doi.org/10.7717/peerj.16840</w:t>
        </w:r>
      </w:hyperlink>
    </w:p>
    <w:p w14:paraId="3E8F00EF" w14:textId="77777777" w:rsidR="003E1E68" w:rsidRPr="00492D81" w:rsidRDefault="003E1E68" w:rsidP="003E1E68">
      <w:pPr>
        <w:pStyle w:val="a7"/>
        <w:numPr>
          <w:ilvl w:val="0"/>
          <w:numId w:val="15"/>
        </w:numPr>
        <w:spacing w:after="0" w:line="240" w:lineRule="auto"/>
        <w:ind w:left="426" w:hanging="426"/>
        <w:jc w:val="both"/>
        <w:rPr>
          <w:rFonts w:ascii="Arial" w:hAnsi="Arial" w:cs="Arial"/>
          <w:sz w:val="22"/>
          <w:lang w:val="en-US"/>
        </w:rPr>
      </w:pPr>
      <w:proofErr w:type="spellStart"/>
      <w:r w:rsidRPr="00492D81">
        <w:rPr>
          <w:rFonts w:ascii="Arial" w:hAnsi="Arial" w:cs="Arial"/>
          <w:sz w:val="22"/>
          <w:lang w:val="en-US"/>
        </w:rPr>
        <w:t>Pirnazarov</w:t>
      </w:r>
      <w:proofErr w:type="spellEnd"/>
      <w:r w:rsidRPr="00492D81">
        <w:rPr>
          <w:rFonts w:ascii="Arial" w:hAnsi="Arial" w:cs="Arial"/>
          <w:sz w:val="22"/>
          <w:lang w:val="en-US"/>
        </w:rPr>
        <w:t xml:space="preserve">, E. (2024). </w:t>
      </w:r>
      <w:r w:rsidRPr="00492D81">
        <w:rPr>
          <w:rStyle w:val="a4"/>
          <w:rFonts w:ascii="Arial" w:hAnsi="Arial" w:cs="Arial"/>
          <w:sz w:val="22"/>
          <w:lang w:val="en-US"/>
        </w:rPr>
        <w:t>Assessment of water-holding capacity of sesame (</w:t>
      </w:r>
      <w:proofErr w:type="spellStart"/>
      <w:r w:rsidRPr="00492D81">
        <w:rPr>
          <w:rStyle w:val="a4"/>
          <w:rFonts w:ascii="Arial" w:hAnsi="Arial" w:cs="Arial"/>
          <w:sz w:val="22"/>
          <w:lang w:val="en-US"/>
        </w:rPr>
        <w:t>Sesamum</w:t>
      </w:r>
      <w:proofErr w:type="spellEnd"/>
      <w:r w:rsidRPr="00492D81">
        <w:rPr>
          <w:rStyle w:val="a4"/>
          <w:rFonts w:ascii="Arial" w:hAnsi="Arial" w:cs="Arial"/>
          <w:sz w:val="22"/>
          <w:lang w:val="en-US"/>
        </w:rPr>
        <w:t xml:space="preserve"> </w:t>
      </w:r>
      <w:proofErr w:type="spellStart"/>
      <w:r w:rsidRPr="00492D81">
        <w:rPr>
          <w:rStyle w:val="a4"/>
          <w:rFonts w:ascii="Arial" w:hAnsi="Arial" w:cs="Arial"/>
          <w:sz w:val="22"/>
          <w:lang w:val="en-US"/>
        </w:rPr>
        <w:t>indicum</w:t>
      </w:r>
      <w:proofErr w:type="spellEnd"/>
      <w:r w:rsidRPr="00492D81">
        <w:rPr>
          <w:rStyle w:val="a4"/>
          <w:rFonts w:ascii="Arial" w:hAnsi="Arial" w:cs="Arial"/>
          <w:sz w:val="22"/>
          <w:lang w:val="en-US"/>
        </w:rPr>
        <w:t xml:space="preserve"> L.) collection samples under the conditions of Tashkent region, Republic of Uzbekistan</w:t>
      </w:r>
      <w:r w:rsidRPr="00492D81">
        <w:rPr>
          <w:rFonts w:ascii="Arial" w:hAnsi="Arial" w:cs="Arial"/>
          <w:sz w:val="22"/>
          <w:lang w:val="en-US"/>
        </w:rPr>
        <w:t xml:space="preserve">. </w:t>
      </w:r>
      <w:r w:rsidRPr="00492D81">
        <w:rPr>
          <w:rStyle w:val="a5"/>
          <w:rFonts w:ascii="Arial" w:hAnsi="Arial" w:cs="Arial"/>
          <w:b w:val="0"/>
          <w:sz w:val="22"/>
          <w:lang w:val="en-US"/>
        </w:rPr>
        <w:t>Multidisciplinary Journal of Science and Technology</w:t>
      </w:r>
      <w:r w:rsidRPr="00492D81">
        <w:rPr>
          <w:rFonts w:ascii="Arial" w:hAnsi="Arial" w:cs="Arial"/>
          <w:b/>
          <w:sz w:val="22"/>
          <w:lang w:val="en-US"/>
        </w:rPr>
        <w:t>,</w:t>
      </w:r>
      <w:r w:rsidRPr="00492D81">
        <w:rPr>
          <w:rFonts w:ascii="Arial" w:hAnsi="Arial" w:cs="Arial"/>
          <w:sz w:val="22"/>
          <w:lang w:val="en-US"/>
        </w:rPr>
        <w:t xml:space="preserve"> 4(12), 462–466.</w:t>
      </w:r>
    </w:p>
    <w:p w14:paraId="0F23B681" w14:textId="77777777" w:rsidR="003E1E68" w:rsidRPr="00492D81" w:rsidRDefault="003E1E68" w:rsidP="003E1E68">
      <w:pPr>
        <w:pStyle w:val="a3"/>
        <w:numPr>
          <w:ilvl w:val="0"/>
          <w:numId w:val="15"/>
        </w:numPr>
        <w:spacing w:before="0" w:beforeAutospacing="0" w:after="0" w:afterAutospacing="0"/>
        <w:ind w:left="426" w:hanging="426"/>
        <w:jc w:val="both"/>
        <w:rPr>
          <w:rStyle w:val="url"/>
          <w:rFonts w:ascii="Arial" w:hAnsi="Arial" w:cs="Arial"/>
          <w:sz w:val="22"/>
          <w:szCs w:val="22"/>
          <w:lang w:val="en-US"/>
        </w:rPr>
      </w:pPr>
      <w:proofErr w:type="spellStart"/>
      <w:r w:rsidRPr="00492D81">
        <w:rPr>
          <w:rFonts w:ascii="Arial" w:hAnsi="Arial" w:cs="Arial"/>
          <w:sz w:val="22"/>
          <w:szCs w:val="22"/>
          <w:lang w:val="en-US"/>
        </w:rPr>
        <w:t>Baghery</w:t>
      </w:r>
      <w:proofErr w:type="spellEnd"/>
      <w:r w:rsidRPr="00492D81">
        <w:rPr>
          <w:rFonts w:ascii="Arial" w:hAnsi="Arial" w:cs="Arial"/>
          <w:sz w:val="22"/>
          <w:szCs w:val="22"/>
          <w:lang w:val="en-US"/>
        </w:rPr>
        <w:t xml:space="preserve">, M. A., </w:t>
      </w:r>
      <w:proofErr w:type="spellStart"/>
      <w:r w:rsidRPr="00492D81">
        <w:rPr>
          <w:rFonts w:ascii="Arial" w:hAnsi="Arial" w:cs="Arial"/>
          <w:sz w:val="22"/>
          <w:szCs w:val="22"/>
          <w:lang w:val="en-US"/>
        </w:rPr>
        <w:t>Kazemitabar</w:t>
      </w:r>
      <w:proofErr w:type="spellEnd"/>
      <w:r w:rsidRPr="00492D81">
        <w:rPr>
          <w:rFonts w:ascii="Arial" w:hAnsi="Arial" w:cs="Arial"/>
          <w:sz w:val="22"/>
          <w:szCs w:val="22"/>
          <w:lang w:val="en-US"/>
        </w:rPr>
        <w:t xml:space="preserve">, S. K., </w:t>
      </w:r>
      <w:proofErr w:type="spellStart"/>
      <w:r w:rsidRPr="00492D81">
        <w:rPr>
          <w:rFonts w:ascii="Arial" w:hAnsi="Arial" w:cs="Arial"/>
          <w:sz w:val="22"/>
          <w:szCs w:val="22"/>
          <w:lang w:val="en-US"/>
        </w:rPr>
        <w:t>Dehestani</w:t>
      </w:r>
      <w:proofErr w:type="spellEnd"/>
      <w:r w:rsidRPr="00492D81">
        <w:rPr>
          <w:rFonts w:ascii="Arial" w:hAnsi="Arial" w:cs="Arial"/>
          <w:sz w:val="22"/>
          <w:szCs w:val="22"/>
          <w:lang w:val="en-US"/>
        </w:rPr>
        <w:t xml:space="preserve">, A., </w:t>
      </w:r>
      <w:proofErr w:type="spellStart"/>
      <w:r w:rsidRPr="00492D81">
        <w:rPr>
          <w:rFonts w:ascii="Arial" w:hAnsi="Arial" w:cs="Arial"/>
          <w:sz w:val="22"/>
          <w:szCs w:val="22"/>
          <w:lang w:val="en-US"/>
        </w:rPr>
        <w:t>Mehrabanjoubani</w:t>
      </w:r>
      <w:proofErr w:type="spellEnd"/>
      <w:r w:rsidRPr="00492D81">
        <w:rPr>
          <w:rFonts w:ascii="Arial" w:hAnsi="Arial" w:cs="Arial"/>
          <w:sz w:val="22"/>
          <w:szCs w:val="22"/>
          <w:lang w:val="en-US"/>
        </w:rPr>
        <w:t xml:space="preserve">, P., &amp; </w:t>
      </w:r>
      <w:proofErr w:type="spellStart"/>
      <w:r w:rsidRPr="00492D81">
        <w:rPr>
          <w:rFonts w:ascii="Arial" w:hAnsi="Arial" w:cs="Arial"/>
          <w:sz w:val="22"/>
          <w:szCs w:val="22"/>
          <w:lang w:val="en-US"/>
        </w:rPr>
        <w:t>Zarrini</w:t>
      </w:r>
      <w:proofErr w:type="spellEnd"/>
      <w:r w:rsidRPr="00492D81">
        <w:rPr>
          <w:rFonts w:ascii="Arial" w:hAnsi="Arial" w:cs="Arial"/>
          <w:sz w:val="22"/>
          <w:szCs w:val="22"/>
          <w:lang w:val="en-US"/>
        </w:rPr>
        <w:t>, H. N. (2022). Assessment of agro-morphological traits and yield-based tolerance indices in sesame (</w:t>
      </w:r>
      <w:proofErr w:type="spellStart"/>
      <w:r w:rsidRPr="00492D81">
        <w:rPr>
          <w:rFonts w:ascii="Arial" w:hAnsi="Arial" w:cs="Arial"/>
          <w:sz w:val="22"/>
          <w:szCs w:val="22"/>
          <w:lang w:val="en-US"/>
        </w:rPr>
        <w:t>Sesamum</w:t>
      </w:r>
      <w:proofErr w:type="spellEnd"/>
      <w:r w:rsidRPr="00492D81">
        <w:rPr>
          <w:rFonts w:ascii="Arial" w:hAnsi="Arial" w:cs="Arial"/>
          <w:sz w:val="22"/>
          <w:szCs w:val="22"/>
          <w:lang w:val="en-US"/>
        </w:rPr>
        <w:t xml:space="preserve"> </w:t>
      </w:r>
      <w:proofErr w:type="spellStart"/>
      <w:r w:rsidRPr="00492D81">
        <w:rPr>
          <w:rFonts w:ascii="Arial" w:hAnsi="Arial" w:cs="Arial"/>
          <w:sz w:val="22"/>
          <w:szCs w:val="22"/>
          <w:lang w:val="en-US"/>
        </w:rPr>
        <w:t>indicum</w:t>
      </w:r>
      <w:proofErr w:type="spellEnd"/>
      <w:r w:rsidRPr="00492D81">
        <w:rPr>
          <w:rFonts w:ascii="Arial" w:hAnsi="Arial" w:cs="Arial"/>
          <w:sz w:val="22"/>
          <w:szCs w:val="22"/>
          <w:lang w:val="en-US"/>
        </w:rPr>
        <w:t xml:space="preserve"> L.) genotypes under drought stress. </w:t>
      </w:r>
      <w:r w:rsidRPr="00492D81">
        <w:rPr>
          <w:rFonts w:ascii="Arial" w:hAnsi="Arial" w:cs="Arial"/>
          <w:i/>
          <w:iCs/>
          <w:sz w:val="22"/>
          <w:szCs w:val="22"/>
          <w:lang w:val="en-US"/>
        </w:rPr>
        <w:t>Indian Journal of Genetics and Plant Breeding (The)</w:t>
      </w:r>
      <w:r w:rsidRPr="00492D81">
        <w:rPr>
          <w:rFonts w:ascii="Arial" w:hAnsi="Arial" w:cs="Arial"/>
          <w:sz w:val="22"/>
          <w:szCs w:val="22"/>
          <w:lang w:val="en-US"/>
        </w:rPr>
        <w:t xml:space="preserve">, </w:t>
      </w:r>
      <w:r w:rsidRPr="00492D81">
        <w:rPr>
          <w:rFonts w:ascii="Arial" w:hAnsi="Arial" w:cs="Arial"/>
          <w:i/>
          <w:iCs/>
          <w:sz w:val="22"/>
          <w:szCs w:val="22"/>
          <w:lang w:val="en-US"/>
        </w:rPr>
        <w:t>82</w:t>
      </w:r>
      <w:r w:rsidRPr="00492D81">
        <w:rPr>
          <w:rFonts w:ascii="Arial" w:hAnsi="Arial" w:cs="Arial"/>
          <w:sz w:val="22"/>
          <w:szCs w:val="22"/>
          <w:lang w:val="en-US"/>
        </w:rPr>
        <w:t xml:space="preserve">(03), 324–332. </w:t>
      </w:r>
      <w:hyperlink r:id="rId16" w:history="1">
        <w:r w:rsidRPr="00492D81">
          <w:rPr>
            <w:rStyle w:val="a8"/>
            <w:rFonts w:ascii="Arial" w:hAnsi="Arial" w:cs="Arial"/>
            <w:sz w:val="22"/>
            <w:szCs w:val="22"/>
            <w:lang w:val="en-US"/>
          </w:rPr>
          <w:t>https://doi.org/10.31742/isgpb.82.3.7</w:t>
        </w:r>
      </w:hyperlink>
    </w:p>
    <w:p w14:paraId="681D38FE" w14:textId="77777777" w:rsidR="003E1E68" w:rsidRPr="00492D81" w:rsidRDefault="003E1E68" w:rsidP="003E1E68">
      <w:pPr>
        <w:pStyle w:val="a3"/>
        <w:numPr>
          <w:ilvl w:val="0"/>
          <w:numId w:val="15"/>
        </w:numPr>
        <w:spacing w:before="0" w:beforeAutospacing="0" w:after="0" w:afterAutospacing="0"/>
        <w:ind w:left="426" w:hanging="426"/>
        <w:jc w:val="both"/>
        <w:rPr>
          <w:rStyle w:val="url"/>
          <w:rFonts w:ascii="Arial" w:hAnsi="Arial" w:cs="Arial"/>
          <w:sz w:val="22"/>
          <w:szCs w:val="22"/>
          <w:lang w:val="en-US"/>
        </w:rPr>
      </w:pPr>
      <w:r w:rsidRPr="00492D81">
        <w:rPr>
          <w:rFonts w:ascii="Arial" w:hAnsi="Arial" w:cs="Arial"/>
          <w:sz w:val="22"/>
          <w:szCs w:val="22"/>
          <w:lang w:val="en-US"/>
        </w:rPr>
        <w:t xml:space="preserve">Wang, X., Wang, M., Yan, G., Yang, H., Wei, G., Shen, T., Wan, Z., Zheng, W., Fang, S., &amp; Wu, Z. (2023). Comparative analysis of drought stress-induced physiological and transcriptional changes of two black sesame cultivars during </w:t>
      </w:r>
      <w:proofErr w:type="spellStart"/>
      <w:r w:rsidRPr="00492D81">
        <w:rPr>
          <w:rFonts w:ascii="Arial" w:hAnsi="Arial" w:cs="Arial"/>
          <w:sz w:val="22"/>
          <w:szCs w:val="22"/>
          <w:lang w:val="en-US"/>
        </w:rPr>
        <w:t>anthesis</w:t>
      </w:r>
      <w:proofErr w:type="spellEnd"/>
      <w:r w:rsidRPr="00492D81">
        <w:rPr>
          <w:rFonts w:ascii="Arial" w:hAnsi="Arial" w:cs="Arial"/>
          <w:sz w:val="22"/>
          <w:szCs w:val="22"/>
          <w:lang w:val="en-US"/>
        </w:rPr>
        <w:t xml:space="preserve">. </w:t>
      </w:r>
      <w:proofErr w:type="spellStart"/>
      <w:r w:rsidRPr="00492D81">
        <w:rPr>
          <w:rFonts w:ascii="Arial" w:hAnsi="Arial" w:cs="Arial"/>
          <w:i/>
          <w:iCs/>
          <w:sz w:val="22"/>
          <w:szCs w:val="22"/>
        </w:rPr>
        <w:t>Frontiers</w:t>
      </w:r>
      <w:proofErr w:type="spellEnd"/>
      <w:r w:rsidRPr="00492D81">
        <w:rPr>
          <w:rFonts w:ascii="Arial" w:hAnsi="Arial" w:cs="Arial"/>
          <w:i/>
          <w:iCs/>
          <w:sz w:val="22"/>
          <w:szCs w:val="22"/>
        </w:rPr>
        <w:t xml:space="preserve"> </w:t>
      </w:r>
      <w:proofErr w:type="spellStart"/>
      <w:r w:rsidRPr="00492D81">
        <w:rPr>
          <w:rFonts w:ascii="Arial" w:hAnsi="Arial" w:cs="Arial"/>
          <w:i/>
          <w:iCs/>
          <w:sz w:val="22"/>
          <w:szCs w:val="22"/>
        </w:rPr>
        <w:t>in</w:t>
      </w:r>
      <w:proofErr w:type="spellEnd"/>
      <w:r w:rsidRPr="00492D81">
        <w:rPr>
          <w:rFonts w:ascii="Arial" w:hAnsi="Arial" w:cs="Arial"/>
          <w:i/>
          <w:iCs/>
          <w:sz w:val="22"/>
          <w:szCs w:val="22"/>
        </w:rPr>
        <w:t xml:space="preserve"> </w:t>
      </w:r>
      <w:proofErr w:type="spellStart"/>
      <w:r w:rsidRPr="00492D81">
        <w:rPr>
          <w:rFonts w:ascii="Arial" w:hAnsi="Arial" w:cs="Arial"/>
          <w:i/>
          <w:iCs/>
          <w:sz w:val="22"/>
          <w:szCs w:val="22"/>
        </w:rPr>
        <w:t>Plant</w:t>
      </w:r>
      <w:proofErr w:type="spellEnd"/>
      <w:r w:rsidRPr="00492D81">
        <w:rPr>
          <w:rFonts w:ascii="Arial" w:hAnsi="Arial" w:cs="Arial"/>
          <w:i/>
          <w:iCs/>
          <w:sz w:val="22"/>
          <w:szCs w:val="22"/>
        </w:rPr>
        <w:t xml:space="preserve"> </w:t>
      </w:r>
      <w:proofErr w:type="spellStart"/>
      <w:r w:rsidRPr="00492D81">
        <w:rPr>
          <w:rFonts w:ascii="Arial" w:hAnsi="Arial" w:cs="Arial"/>
          <w:i/>
          <w:iCs/>
          <w:sz w:val="22"/>
          <w:szCs w:val="22"/>
        </w:rPr>
        <w:t>Science</w:t>
      </w:r>
      <w:proofErr w:type="spellEnd"/>
      <w:r w:rsidRPr="00492D81">
        <w:rPr>
          <w:rFonts w:ascii="Arial" w:hAnsi="Arial" w:cs="Arial"/>
          <w:sz w:val="22"/>
          <w:szCs w:val="22"/>
        </w:rPr>
        <w:t xml:space="preserve">, </w:t>
      </w:r>
      <w:r w:rsidRPr="00492D81">
        <w:rPr>
          <w:rFonts w:ascii="Arial" w:hAnsi="Arial" w:cs="Arial"/>
          <w:i/>
          <w:iCs/>
          <w:sz w:val="22"/>
          <w:szCs w:val="22"/>
        </w:rPr>
        <w:t>14</w:t>
      </w:r>
      <w:r w:rsidRPr="00492D81">
        <w:rPr>
          <w:rFonts w:ascii="Arial" w:hAnsi="Arial" w:cs="Arial"/>
          <w:sz w:val="22"/>
          <w:szCs w:val="22"/>
        </w:rPr>
        <w:t xml:space="preserve">, 1117507. </w:t>
      </w:r>
      <w:hyperlink r:id="rId17" w:history="1">
        <w:r w:rsidRPr="00492D81">
          <w:rPr>
            <w:rStyle w:val="a8"/>
            <w:rFonts w:ascii="Arial" w:hAnsi="Arial" w:cs="Arial"/>
            <w:sz w:val="22"/>
            <w:szCs w:val="22"/>
            <w:lang w:val="en-US"/>
          </w:rPr>
          <w:t>https://doi.org/10.3389/fpls.2023.1117507</w:t>
        </w:r>
      </w:hyperlink>
    </w:p>
    <w:p w14:paraId="676BF750" w14:textId="77777777" w:rsidR="002F2C4C" w:rsidRPr="002F2C4C" w:rsidRDefault="002F2C4C" w:rsidP="002F2C4C">
      <w:pPr>
        <w:pStyle w:val="a3"/>
        <w:spacing w:before="0" w:beforeAutospacing="0" w:after="0" w:afterAutospacing="0" w:line="480" w:lineRule="auto"/>
        <w:ind w:left="720" w:hanging="720"/>
        <w:rPr>
          <w:lang w:val="en-GB"/>
        </w:rPr>
      </w:pPr>
      <w:bookmarkStart w:id="0" w:name="_GoBack"/>
      <w:bookmarkEnd w:id="0"/>
    </w:p>
    <w:p w14:paraId="0272F9A1" w14:textId="77777777" w:rsidR="002F2C4C" w:rsidRDefault="002F2C4C" w:rsidP="002F2C4C">
      <w:pPr>
        <w:pStyle w:val="a3"/>
        <w:spacing w:before="0" w:beforeAutospacing="0" w:after="0" w:afterAutospacing="0" w:line="480" w:lineRule="auto"/>
        <w:ind w:left="720" w:hanging="720"/>
      </w:pPr>
    </w:p>
    <w:p w14:paraId="02F45A5A" w14:textId="77777777" w:rsidR="002F2C4C" w:rsidRDefault="002F2C4C" w:rsidP="002F2C4C">
      <w:pPr>
        <w:shd w:val="clear" w:color="auto" w:fill="FFFFFF"/>
        <w:spacing w:beforeAutospacing="1" w:after="0" w:afterAutospacing="1" w:line="240" w:lineRule="auto"/>
      </w:pPr>
    </w:p>
    <w:p w14:paraId="71E82F0B" w14:textId="77777777" w:rsidR="002F2C4C" w:rsidRPr="002F2C4C" w:rsidRDefault="002F2C4C" w:rsidP="002F2C4C">
      <w:pPr>
        <w:shd w:val="clear" w:color="auto" w:fill="FFFFFF"/>
        <w:spacing w:beforeAutospacing="1" w:after="0" w:afterAutospacing="1" w:line="240" w:lineRule="auto"/>
        <w:rPr>
          <w:rFonts w:ascii="Arial" w:hAnsi="Arial" w:cs="Arial"/>
          <w:color w:val="525254"/>
          <w:sz w:val="21"/>
          <w:szCs w:val="21"/>
          <w:lang w:val="en-US"/>
        </w:rPr>
      </w:pPr>
    </w:p>
    <w:p w14:paraId="1E923CA8" w14:textId="713BBD1F" w:rsidR="00865211" w:rsidRPr="002F2C4C" w:rsidRDefault="00865211" w:rsidP="008C1E58">
      <w:pPr>
        <w:rPr>
          <w:rStyle w:val="HTML1"/>
          <w:rFonts w:eastAsiaTheme="minorHAnsi"/>
          <w:lang w:val="en-US"/>
        </w:rPr>
      </w:pPr>
    </w:p>
    <w:p w14:paraId="0A888A4F" w14:textId="77777777" w:rsidR="00865211" w:rsidRPr="002F2C4C" w:rsidRDefault="00865211" w:rsidP="008C1E58">
      <w:pPr>
        <w:rPr>
          <w:rStyle w:val="HTML1"/>
          <w:rFonts w:eastAsiaTheme="minorHAnsi"/>
          <w:lang w:val="en-US"/>
        </w:rPr>
      </w:pPr>
    </w:p>
    <w:p w14:paraId="36D10BA2" w14:textId="77777777" w:rsidR="00865211" w:rsidRPr="00BD68B0" w:rsidRDefault="00865211" w:rsidP="008C1E58">
      <w:pPr>
        <w:rPr>
          <w:rFonts w:ascii="Arial" w:hAnsi="Arial" w:cs="Arial"/>
          <w:lang w:val="en-US"/>
        </w:rPr>
      </w:pPr>
    </w:p>
    <w:sectPr w:rsidR="00865211" w:rsidRPr="00BD68B0" w:rsidSect="00E52D7D">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AE101" w14:textId="77777777" w:rsidR="00FE7580" w:rsidRDefault="00FE7580" w:rsidP="00AC38EE">
      <w:pPr>
        <w:spacing w:after="0" w:line="240" w:lineRule="auto"/>
      </w:pPr>
      <w:r>
        <w:separator/>
      </w:r>
    </w:p>
  </w:endnote>
  <w:endnote w:type="continuationSeparator" w:id="0">
    <w:p w14:paraId="023CC710" w14:textId="77777777" w:rsidR="00FE7580" w:rsidRDefault="00FE7580" w:rsidP="00AC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E03E" w14:textId="77777777" w:rsidR="00AC38EE" w:rsidRDefault="00AC38EE">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F5B8" w14:textId="77777777" w:rsidR="00AC38EE" w:rsidRDefault="00AC38EE">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4549" w14:textId="77777777" w:rsidR="00AC38EE" w:rsidRDefault="00AC38E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74342" w14:textId="77777777" w:rsidR="00FE7580" w:rsidRDefault="00FE7580" w:rsidP="00AC38EE">
      <w:pPr>
        <w:spacing w:after="0" w:line="240" w:lineRule="auto"/>
      </w:pPr>
      <w:r>
        <w:separator/>
      </w:r>
    </w:p>
  </w:footnote>
  <w:footnote w:type="continuationSeparator" w:id="0">
    <w:p w14:paraId="5CD4B790" w14:textId="77777777" w:rsidR="00FE7580" w:rsidRDefault="00FE7580" w:rsidP="00AC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8620" w14:textId="1AC2461B" w:rsidR="00AC38EE" w:rsidRDefault="00FE7580">
    <w:pPr>
      <w:pStyle w:val="aa"/>
    </w:pPr>
    <w:r>
      <w:rPr>
        <w:noProof/>
      </w:rPr>
      <w:pict w14:anchorId="67F77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2168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9B18" w14:textId="7AFB8E79" w:rsidR="00AC38EE" w:rsidRDefault="00FE7580">
    <w:pPr>
      <w:pStyle w:val="aa"/>
    </w:pPr>
    <w:r>
      <w:rPr>
        <w:noProof/>
      </w:rPr>
      <w:pict w14:anchorId="23CC9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2168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D903" w14:textId="52F6E04B" w:rsidR="00AC38EE" w:rsidRDefault="00FE7580">
    <w:pPr>
      <w:pStyle w:val="aa"/>
    </w:pPr>
    <w:r>
      <w:rPr>
        <w:noProof/>
      </w:rPr>
      <w:pict w14:anchorId="6FDED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52168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6E8"/>
    <w:multiLevelType w:val="multilevel"/>
    <w:tmpl w:val="A9F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25430"/>
    <w:multiLevelType w:val="multilevel"/>
    <w:tmpl w:val="1DB0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84E58"/>
    <w:multiLevelType w:val="multilevel"/>
    <w:tmpl w:val="A15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25F45"/>
    <w:multiLevelType w:val="hybridMultilevel"/>
    <w:tmpl w:val="4BD25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702393"/>
    <w:multiLevelType w:val="hybridMultilevel"/>
    <w:tmpl w:val="3CFAC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5A7090"/>
    <w:multiLevelType w:val="multilevel"/>
    <w:tmpl w:val="20BC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B4F2B"/>
    <w:multiLevelType w:val="multilevel"/>
    <w:tmpl w:val="C6E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35601"/>
    <w:multiLevelType w:val="multilevel"/>
    <w:tmpl w:val="42C02090"/>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27E4F9A"/>
    <w:multiLevelType w:val="multilevel"/>
    <w:tmpl w:val="2DE2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86782"/>
    <w:multiLevelType w:val="multilevel"/>
    <w:tmpl w:val="64545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133EB4"/>
    <w:multiLevelType w:val="hybridMultilevel"/>
    <w:tmpl w:val="3CFAC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1D2703"/>
    <w:multiLevelType w:val="multilevel"/>
    <w:tmpl w:val="B2F6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F51C54"/>
    <w:multiLevelType w:val="multilevel"/>
    <w:tmpl w:val="178A89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C0C59D3"/>
    <w:multiLevelType w:val="multilevel"/>
    <w:tmpl w:val="9EAEF95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78CD347D"/>
    <w:multiLevelType w:val="multilevel"/>
    <w:tmpl w:val="BB38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B03CD"/>
    <w:multiLevelType w:val="multilevel"/>
    <w:tmpl w:val="EE86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11"/>
  </w:num>
  <w:num w:numId="4">
    <w:abstractNumId w:val="12"/>
  </w:num>
  <w:num w:numId="5">
    <w:abstractNumId w:val="13"/>
  </w:num>
  <w:num w:numId="6">
    <w:abstractNumId w:val="7"/>
  </w:num>
  <w:num w:numId="7">
    <w:abstractNumId w:val="6"/>
  </w:num>
  <w:num w:numId="8">
    <w:abstractNumId w:val="2"/>
  </w:num>
  <w:num w:numId="9">
    <w:abstractNumId w:val="15"/>
  </w:num>
  <w:num w:numId="10">
    <w:abstractNumId w:val="3"/>
  </w:num>
  <w:num w:numId="11">
    <w:abstractNumId w:val="5"/>
  </w:num>
  <w:num w:numId="12">
    <w:abstractNumId w:val="9"/>
  </w:num>
  <w:num w:numId="13">
    <w:abstractNumId w:val="10"/>
  </w:num>
  <w:num w:numId="14">
    <w:abstractNumId w:val="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E2"/>
    <w:rsid w:val="000726CE"/>
    <w:rsid w:val="000E051B"/>
    <w:rsid w:val="000F2383"/>
    <w:rsid w:val="00141CE1"/>
    <w:rsid w:val="00147A9A"/>
    <w:rsid w:val="00172B16"/>
    <w:rsid w:val="00202E0E"/>
    <w:rsid w:val="00227FEF"/>
    <w:rsid w:val="0023000C"/>
    <w:rsid w:val="00250003"/>
    <w:rsid w:val="002522DB"/>
    <w:rsid w:val="002F2C4C"/>
    <w:rsid w:val="00313400"/>
    <w:rsid w:val="00326FC7"/>
    <w:rsid w:val="00354FBF"/>
    <w:rsid w:val="003E1E68"/>
    <w:rsid w:val="003E2F06"/>
    <w:rsid w:val="00422E26"/>
    <w:rsid w:val="004644C8"/>
    <w:rsid w:val="004742A3"/>
    <w:rsid w:val="00485BF1"/>
    <w:rsid w:val="00492D81"/>
    <w:rsid w:val="00520689"/>
    <w:rsid w:val="00533BE2"/>
    <w:rsid w:val="005757A2"/>
    <w:rsid w:val="005C2AAD"/>
    <w:rsid w:val="005D33E2"/>
    <w:rsid w:val="0061157B"/>
    <w:rsid w:val="00722FE2"/>
    <w:rsid w:val="00781EEA"/>
    <w:rsid w:val="007C6550"/>
    <w:rsid w:val="007C6E77"/>
    <w:rsid w:val="00865211"/>
    <w:rsid w:val="008C1E58"/>
    <w:rsid w:val="008F2793"/>
    <w:rsid w:val="008F603D"/>
    <w:rsid w:val="00914125"/>
    <w:rsid w:val="0093338B"/>
    <w:rsid w:val="00994CE4"/>
    <w:rsid w:val="009B20F3"/>
    <w:rsid w:val="009E0FD3"/>
    <w:rsid w:val="00A16305"/>
    <w:rsid w:val="00AC38EE"/>
    <w:rsid w:val="00AE2599"/>
    <w:rsid w:val="00B05EAA"/>
    <w:rsid w:val="00B0624C"/>
    <w:rsid w:val="00B43AF2"/>
    <w:rsid w:val="00B52FF9"/>
    <w:rsid w:val="00B71A2E"/>
    <w:rsid w:val="00BD68B0"/>
    <w:rsid w:val="00C06D7B"/>
    <w:rsid w:val="00C3614C"/>
    <w:rsid w:val="00C64FB6"/>
    <w:rsid w:val="00D41375"/>
    <w:rsid w:val="00D41414"/>
    <w:rsid w:val="00D705CA"/>
    <w:rsid w:val="00DA47D4"/>
    <w:rsid w:val="00DB045B"/>
    <w:rsid w:val="00DE5B8B"/>
    <w:rsid w:val="00DE7394"/>
    <w:rsid w:val="00E013E5"/>
    <w:rsid w:val="00E06827"/>
    <w:rsid w:val="00E52D7D"/>
    <w:rsid w:val="00E62EAF"/>
    <w:rsid w:val="00E9563A"/>
    <w:rsid w:val="00ED2D5B"/>
    <w:rsid w:val="00F33EB0"/>
    <w:rsid w:val="00F41699"/>
    <w:rsid w:val="00F85C11"/>
    <w:rsid w:val="00FC3BA0"/>
    <w:rsid w:val="00FE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428FA"/>
  <w15:chartTrackingRefBased/>
  <w15:docId w15:val="{370C52DC-002C-4E9A-9BE5-3EB9ACA3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link w:val="10"/>
    <w:uiPriority w:val="9"/>
    <w:qFormat/>
    <w:rsid w:val="005C2AAD"/>
    <w:pPr>
      <w:spacing w:before="100" w:beforeAutospacing="1" w:after="100" w:afterAutospacing="1" w:line="240" w:lineRule="auto"/>
      <w:outlineLvl w:val="0"/>
    </w:pPr>
    <w:rPr>
      <w:rFonts w:eastAsia="Times New Roman" w:cs="Times New Roman"/>
      <w:b/>
      <w:bCs/>
      <w:kern w:val="36"/>
      <w:szCs w:val="48"/>
      <w:lang w:eastAsia="ru-RU"/>
    </w:rPr>
  </w:style>
  <w:style w:type="paragraph" w:styleId="2">
    <w:name w:val="heading 2"/>
    <w:basedOn w:val="a"/>
    <w:link w:val="20"/>
    <w:uiPriority w:val="9"/>
    <w:qFormat/>
    <w:rsid w:val="005C2AAD"/>
    <w:pPr>
      <w:spacing w:before="100" w:beforeAutospacing="1" w:after="100" w:afterAutospacing="1" w:line="240" w:lineRule="auto"/>
      <w:outlineLvl w:val="1"/>
    </w:pPr>
    <w:rPr>
      <w:rFonts w:eastAsia="Times New Roman" w:cs="Times New Roman"/>
      <w:b/>
      <w:bCs/>
      <w:szCs w:val="36"/>
      <w:lang w:eastAsia="ru-RU"/>
    </w:rPr>
  </w:style>
  <w:style w:type="paragraph" w:styleId="3">
    <w:name w:val="heading 3"/>
    <w:basedOn w:val="a"/>
    <w:next w:val="a"/>
    <w:link w:val="30"/>
    <w:uiPriority w:val="9"/>
    <w:semiHidden/>
    <w:unhideWhenUsed/>
    <w:qFormat/>
    <w:rsid w:val="00B43AF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A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2AA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C2AAD"/>
    <w:pPr>
      <w:spacing w:before="100" w:beforeAutospacing="1" w:after="100" w:afterAutospacing="1" w:line="240" w:lineRule="auto"/>
    </w:pPr>
    <w:rPr>
      <w:rFonts w:eastAsia="Times New Roman" w:cs="Times New Roman"/>
      <w:szCs w:val="24"/>
      <w:lang w:eastAsia="ru-RU"/>
    </w:rPr>
  </w:style>
  <w:style w:type="character" w:styleId="a4">
    <w:name w:val="Emphasis"/>
    <w:basedOn w:val="a0"/>
    <w:uiPriority w:val="20"/>
    <w:qFormat/>
    <w:rsid w:val="005C2AAD"/>
    <w:rPr>
      <w:i/>
      <w:iCs/>
    </w:rPr>
  </w:style>
  <w:style w:type="character" w:styleId="a5">
    <w:name w:val="Strong"/>
    <w:basedOn w:val="a0"/>
    <w:uiPriority w:val="22"/>
    <w:qFormat/>
    <w:rsid w:val="005C2AAD"/>
    <w:rPr>
      <w:b/>
      <w:bCs/>
    </w:rPr>
  </w:style>
  <w:style w:type="character" w:customStyle="1" w:styleId="katex-mathml">
    <w:name w:val="katex-mathml"/>
    <w:basedOn w:val="a0"/>
    <w:rsid w:val="005C2AAD"/>
  </w:style>
  <w:style w:type="character" w:customStyle="1" w:styleId="mopen">
    <w:name w:val="mopen"/>
    <w:basedOn w:val="a0"/>
    <w:rsid w:val="005C2AAD"/>
  </w:style>
  <w:style w:type="character" w:customStyle="1" w:styleId="mord">
    <w:name w:val="mord"/>
    <w:basedOn w:val="a0"/>
    <w:rsid w:val="005C2AAD"/>
  </w:style>
  <w:style w:type="character" w:customStyle="1" w:styleId="vlist-s">
    <w:name w:val="vlist-s"/>
    <w:basedOn w:val="a0"/>
    <w:rsid w:val="005C2AAD"/>
  </w:style>
  <w:style w:type="character" w:customStyle="1" w:styleId="mbin">
    <w:name w:val="mbin"/>
    <w:basedOn w:val="a0"/>
    <w:rsid w:val="005C2AAD"/>
  </w:style>
  <w:style w:type="character" w:customStyle="1" w:styleId="mclose">
    <w:name w:val="mclose"/>
    <w:basedOn w:val="a0"/>
    <w:rsid w:val="005C2AAD"/>
  </w:style>
  <w:style w:type="character" w:customStyle="1" w:styleId="relative">
    <w:name w:val="relative"/>
    <w:basedOn w:val="a0"/>
    <w:rsid w:val="005C2AAD"/>
  </w:style>
  <w:style w:type="paragraph" w:customStyle="1" w:styleId="not-prose">
    <w:name w:val="not-prose"/>
    <w:basedOn w:val="a"/>
    <w:rsid w:val="005C2AAD"/>
    <w:pPr>
      <w:spacing w:before="100" w:beforeAutospacing="1" w:after="100" w:afterAutospacing="1" w:line="240" w:lineRule="auto"/>
    </w:pPr>
    <w:rPr>
      <w:rFonts w:eastAsia="Times New Roman" w:cs="Times New Roman"/>
      <w:szCs w:val="24"/>
      <w:lang w:eastAsia="ru-RU"/>
    </w:rPr>
  </w:style>
  <w:style w:type="character" w:customStyle="1" w:styleId="mrel">
    <w:name w:val="mrel"/>
    <w:basedOn w:val="a0"/>
    <w:rsid w:val="005C2AAD"/>
  </w:style>
  <w:style w:type="character" w:customStyle="1" w:styleId="mop">
    <w:name w:val="mop"/>
    <w:basedOn w:val="a0"/>
    <w:rsid w:val="005C2AAD"/>
  </w:style>
  <w:style w:type="table" w:styleId="a6">
    <w:name w:val="Table Grid"/>
    <w:basedOn w:val="a1"/>
    <w:uiPriority w:val="39"/>
    <w:rsid w:val="00A16305"/>
    <w:pPr>
      <w:spacing w:after="0" w:line="240" w:lineRule="auto"/>
    </w:pPr>
    <w:rPr>
      <w:rFonts w:eastAsia="Times New Roman" w:cs="Times New Roman"/>
      <w:lang w:val="uz-Latn-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
    <w:name w:val="katex"/>
    <w:basedOn w:val="a0"/>
    <w:rsid w:val="00E013E5"/>
    <w:rPr>
      <w:rFonts w:cs="Times New Roman"/>
    </w:rPr>
  </w:style>
  <w:style w:type="paragraph" w:styleId="a7">
    <w:name w:val="List Paragraph"/>
    <w:basedOn w:val="a"/>
    <w:uiPriority w:val="34"/>
    <w:qFormat/>
    <w:rsid w:val="00E013E5"/>
    <w:pPr>
      <w:ind w:left="720"/>
      <w:contextualSpacing/>
    </w:pPr>
    <w:rPr>
      <w:rFonts w:eastAsia="Times New Roman" w:cs="Times New Roman"/>
      <w:lang w:val="uz-Latn-UZ"/>
    </w:rPr>
  </w:style>
  <w:style w:type="paragraph" w:styleId="HTML">
    <w:name w:val="HTML Preformatted"/>
    <w:basedOn w:val="a"/>
    <w:link w:val="HTML0"/>
    <w:uiPriority w:val="99"/>
    <w:semiHidden/>
    <w:unhideWhenUsed/>
    <w:rsid w:val="0057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s="Courier New"/>
      <w:szCs w:val="20"/>
      <w:lang w:eastAsia="ru-RU"/>
    </w:rPr>
  </w:style>
  <w:style w:type="character" w:customStyle="1" w:styleId="HTML0">
    <w:name w:val="Стандартный HTML Знак"/>
    <w:basedOn w:val="a0"/>
    <w:link w:val="HTML"/>
    <w:uiPriority w:val="99"/>
    <w:semiHidden/>
    <w:rsid w:val="005757A2"/>
    <w:rPr>
      <w:rFonts w:ascii="Courier New" w:eastAsia="Times New Roman" w:hAnsi="Courier New" w:cs="Courier New"/>
      <w:sz w:val="20"/>
      <w:szCs w:val="20"/>
      <w:lang w:eastAsia="ru-RU"/>
    </w:rPr>
  </w:style>
  <w:style w:type="character" w:styleId="HTML1">
    <w:name w:val="HTML Code"/>
    <w:basedOn w:val="a0"/>
    <w:uiPriority w:val="99"/>
    <w:semiHidden/>
    <w:unhideWhenUsed/>
    <w:rsid w:val="005757A2"/>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B43AF2"/>
    <w:rPr>
      <w:rFonts w:asciiTheme="majorHAnsi" w:eastAsiaTheme="majorEastAsia" w:hAnsiTheme="majorHAnsi" w:cstheme="majorBidi"/>
      <w:color w:val="1F4D78" w:themeColor="accent1" w:themeShade="7F"/>
      <w:sz w:val="24"/>
      <w:szCs w:val="24"/>
    </w:rPr>
  </w:style>
  <w:style w:type="character" w:styleId="a8">
    <w:name w:val="Hyperlink"/>
    <w:basedOn w:val="a0"/>
    <w:uiPriority w:val="99"/>
    <w:unhideWhenUsed/>
    <w:rsid w:val="00E52D7D"/>
    <w:rPr>
      <w:color w:val="0563C1" w:themeColor="hyperlink"/>
      <w:u w:val="single"/>
    </w:rPr>
  </w:style>
  <w:style w:type="character" w:styleId="a9">
    <w:name w:val="Placeholder Text"/>
    <w:basedOn w:val="a0"/>
    <w:uiPriority w:val="99"/>
    <w:semiHidden/>
    <w:rsid w:val="00D41414"/>
    <w:rPr>
      <w:color w:val="808080"/>
    </w:rPr>
  </w:style>
  <w:style w:type="paragraph" w:styleId="aa">
    <w:name w:val="header"/>
    <w:basedOn w:val="a"/>
    <w:link w:val="ab"/>
    <w:uiPriority w:val="99"/>
    <w:unhideWhenUsed/>
    <w:rsid w:val="00AC38EE"/>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AC38EE"/>
    <w:rPr>
      <w:rFonts w:ascii="Times New Roman" w:hAnsi="Times New Roman"/>
      <w:sz w:val="24"/>
    </w:rPr>
  </w:style>
  <w:style w:type="paragraph" w:styleId="ac">
    <w:name w:val="footer"/>
    <w:basedOn w:val="a"/>
    <w:link w:val="ad"/>
    <w:uiPriority w:val="99"/>
    <w:unhideWhenUsed/>
    <w:rsid w:val="00AC38EE"/>
    <w:pPr>
      <w:tabs>
        <w:tab w:val="center" w:pos="4680"/>
        <w:tab w:val="right" w:pos="9360"/>
      </w:tabs>
      <w:spacing w:after="0" w:line="240" w:lineRule="auto"/>
    </w:pPr>
  </w:style>
  <w:style w:type="character" w:customStyle="1" w:styleId="ad">
    <w:name w:val="Нижний колонтитул Знак"/>
    <w:basedOn w:val="a0"/>
    <w:link w:val="ac"/>
    <w:uiPriority w:val="99"/>
    <w:rsid w:val="00AC38EE"/>
    <w:rPr>
      <w:rFonts w:ascii="Times New Roman" w:hAnsi="Times New Roman"/>
      <w:sz w:val="24"/>
    </w:rPr>
  </w:style>
  <w:style w:type="character" w:customStyle="1" w:styleId="url">
    <w:name w:val="url"/>
    <w:basedOn w:val="a0"/>
    <w:rsid w:val="002F2C4C"/>
  </w:style>
  <w:style w:type="character" w:customStyle="1" w:styleId="author">
    <w:name w:val="author"/>
    <w:basedOn w:val="a0"/>
    <w:rsid w:val="002F2C4C"/>
  </w:style>
  <w:style w:type="character" w:customStyle="1" w:styleId="pubyear">
    <w:name w:val="pubyear"/>
    <w:basedOn w:val="a0"/>
    <w:rsid w:val="002F2C4C"/>
  </w:style>
  <w:style w:type="character" w:customStyle="1" w:styleId="articletitle">
    <w:name w:val="articletitle"/>
    <w:basedOn w:val="a0"/>
    <w:rsid w:val="002F2C4C"/>
  </w:style>
  <w:style w:type="character" w:customStyle="1" w:styleId="vol">
    <w:name w:val="vol"/>
    <w:basedOn w:val="a0"/>
    <w:rsid w:val="002F2C4C"/>
  </w:style>
  <w:style w:type="character" w:customStyle="1" w:styleId="pagefirst">
    <w:name w:val="pagefirst"/>
    <w:basedOn w:val="a0"/>
    <w:rsid w:val="002F2C4C"/>
  </w:style>
  <w:style w:type="character" w:customStyle="1" w:styleId="pagelast">
    <w:name w:val="pagelast"/>
    <w:basedOn w:val="a0"/>
    <w:rsid w:val="002F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8270">
      <w:bodyDiv w:val="1"/>
      <w:marLeft w:val="0"/>
      <w:marRight w:val="0"/>
      <w:marTop w:val="0"/>
      <w:marBottom w:val="0"/>
      <w:divBdr>
        <w:top w:val="none" w:sz="0" w:space="0" w:color="auto"/>
        <w:left w:val="none" w:sz="0" w:space="0" w:color="auto"/>
        <w:bottom w:val="none" w:sz="0" w:space="0" w:color="auto"/>
        <w:right w:val="none" w:sz="0" w:space="0" w:color="auto"/>
      </w:divBdr>
    </w:div>
    <w:div w:id="45876203">
      <w:bodyDiv w:val="1"/>
      <w:marLeft w:val="0"/>
      <w:marRight w:val="0"/>
      <w:marTop w:val="0"/>
      <w:marBottom w:val="0"/>
      <w:divBdr>
        <w:top w:val="none" w:sz="0" w:space="0" w:color="auto"/>
        <w:left w:val="none" w:sz="0" w:space="0" w:color="auto"/>
        <w:bottom w:val="none" w:sz="0" w:space="0" w:color="auto"/>
        <w:right w:val="none" w:sz="0" w:space="0" w:color="auto"/>
      </w:divBdr>
    </w:div>
    <w:div w:id="70123818">
      <w:bodyDiv w:val="1"/>
      <w:marLeft w:val="0"/>
      <w:marRight w:val="0"/>
      <w:marTop w:val="0"/>
      <w:marBottom w:val="0"/>
      <w:divBdr>
        <w:top w:val="none" w:sz="0" w:space="0" w:color="auto"/>
        <w:left w:val="none" w:sz="0" w:space="0" w:color="auto"/>
        <w:bottom w:val="none" w:sz="0" w:space="0" w:color="auto"/>
        <w:right w:val="none" w:sz="0" w:space="0" w:color="auto"/>
      </w:divBdr>
      <w:divsChild>
        <w:div w:id="1158770002">
          <w:marLeft w:val="-720"/>
          <w:marRight w:val="0"/>
          <w:marTop w:val="0"/>
          <w:marBottom w:val="0"/>
          <w:divBdr>
            <w:top w:val="none" w:sz="0" w:space="0" w:color="auto"/>
            <w:left w:val="none" w:sz="0" w:space="0" w:color="auto"/>
            <w:bottom w:val="none" w:sz="0" w:space="0" w:color="auto"/>
            <w:right w:val="none" w:sz="0" w:space="0" w:color="auto"/>
          </w:divBdr>
        </w:div>
      </w:divsChild>
    </w:div>
    <w:div w:id="154685215">
      <w:bodyDiv w:val="1"/>
      <w:marLeft w:val="0"/>
      <w:marRight w:val="0"/>
      <w:marTop w:val="0"/>
      <w:marBottom w:val="0"/>
      <w:divBdr>
        <w:top w:val="none" w:sz="0" w:space="0" w:color="auto"/>
        <w:left w:val="none" w:sz="0" w:space="0" w:color="auto"/>
        <w:bottom w:val="none" w:sz="0" w:space="0" w:color="auto"/>
        <w:right w:val="none" w:sz="0" w:space="0" w:color="auto"/>
      </w:divBdr>
    </w:div>
    <w:div w:id="185675359">
      <w:bodyDiv w:val="1"/>
      <w:marLeft w:val="0"/>
      <w:marRight w:val="0"/>
      <w:marTop w:val="0"/>
      <w:marBottom w:val="0"/>
      <w:divBdr>
        <w:top w:val="none" w:sz="0" w:space="0" w:color="auto"/>
        <w:left w:val="none" w:sz="0" w:space="0" w:color="auto"/>
        <w:bottom w:val="none" w:sz="0" w:space="0" w:color="auto"/>
        <w:right w:val="none" w:sz="0" w:space="0" w:color="auto"/>
      </w:divBdr>
    </w:div>
    <w:div w:id="192966487">
      <w:bodyDiv w:val="1"/>
      <w:marLeft w:val="0"/>
      <w:marRight w:val="0"/>
      <w:marTop w:val="0"/>
      <w:marBottom w:val="0"/>
      <w:divBdr>
        <w:top w:val="none" w:sz="0" w:space="0" w:color="auto"/>
        <w:left w:val="none" w:sz="0" w:space="0" w:color="auto"/>
        <w:bottom w:val="none" w:sz="0" w:space="0" w:color="auto"/>
        <w:right w:val="none" w:sz="0" w:space="0" w:color="auto"/>
      </w:divBdr>
    </w:div>
    <w:div w:id="252128200">
      <w:bodyDiv w:val="1"/>
      <w:marLeft w:val="0"/>
      <w:marRight w:val="0"/>
      <w:marTop w:val="0"/>
      <w:marBottom w:val="0"/>
      <w:divBdr>
        <w:top w:val="none" w:sz="0" w:space="0" w:color="auto"/>
        <w:left w:val="none" w:sz="0" w:space="0" w:color="auto"/>
        <w:bottom w:val="none" w:sz="0" w:space="0" w:color="auto"/>
        <w:right w:val="none" w:sz="0" w:space="0" w:color="auto"/>
      </w:divBdr>
    </w:div>
    <w:div w:id="254635508">
      <w:bodyDiv w:val="1"/>
      <w:marLeft w:val="0"/>
      <w:marRight w:val="0"/>
      <w:marTop w:val="0"/>
      <w:marBottom w:val="0"/>
      <w:divBdr>
        <w:top w:val="none" w:sz="0" w:space="0" w:color="auto"/>
        <w:left w:val="none" w:sz="0" w:space="0" w:color="auto"/>
        <w:bottom w:val="none" w:sz="0" w:space="0" w:color="auto"/>
        <w:right w:val="none" w:sz="0" w:space="0" w:color="auto"/>
      </w:divBdr>
    </w:div>
    <w:div w:id="301816212">
      <w:bodyDiv w:val="1"/>
      <w:marLeft w:val="0"/>
      <w:marRight w:val="0"/>
      <w:marTop w:val="0"/>
      <w:marBottom w:val="0"/>
      <w:divBdr>
        <w:top w:val="none" w:sz="0" w:space="0" w:color="auto"/>
        <w:left w:val="none" w:sz="0" w:space="0" w:color="auto"/>
        <w:bottom w:val="none" w:sz="0" w:space="0" w:color="auto"/>
        <w:right w:val="none" w:sz="0" w:space="0" w:color="auto"/>
      </w:divBdr>
    </w:div>
    <w:div w:id="324281183">
      <w:bodyDiv w:val="1"/>
      <w:marLeft w:val="0"/>
      <w:marRight w:val="0"/>
      <w:marTop w:val="0"/>
      <w:marBottom w:val="0"/>
      <w:divBdr>
        <w:top w:val="none" w:sz="0" w:space="0" w:color="auto"/>
        <w:left w:val="none" w:sz="0" w:space="0" w:color="auto"/>
        <w:bottom w:val="none" w:sz="0" w:space="0" w:color="auto"/>
        <w:right w:val="none" w:sz="0" w:space="0" w:color="auto"/>
      </w:divBdr>
      <w:divsChild>
        <w:div w:id="876743811">
          <w:marLeft w:val="-720"/>
          <w:marRight w:val="0"/>
          <w:marTop w:val="0"/>
          <w:marBottom w:val="0"/>
          <w:divBdr>
            <w:top w:val="none" w:sz="0" w:space="0" w:color="auto"/>
            <w:left w:val="none" w:sz="0" w:space="0" w:color="auto"/>
            <w:bottom w:val="none" w:sz="0" w:space="0" w:color="auto"/>
            <w:right w:val="none" w:sz="0" w:space="0" w:color="auto"/>
          </w:divBdr>
        </w:div>
      </w:divsChild>
    </w:div>
    <w:div w:id="328484185">
      <w:bodyDiv w:val="1"/>
      <w:marLeft w:val="0"/>
      <w:marRight w:val="0"/>
      <w:marTop w:val="0"/>
      <w:marBottom w:val="0"/>
      <w:divBdr>
        <w:top w:val="none" w:sz="0" w:space="0" w:color="auto"/>
        <w:left w:val="none" w:sz="0" w:space="0" w:color="auto"/>
        <w:bottom w:val="none" w:sz="0" w:space="0" w:color="auto"/>
        <w:right w:val="none" w:sz="0" w:space="0" w:color="auto"/>
      </w:divBdr>
    </w:div>
    <w:div w:id="528681254">
      <w:bodyDiv w:val="1"/>
      <w:marLeft w:val="0"/>
      <w:marRight w:val="0"/>
      <w:marTop w:val="0"/>
      <w:marBottom w:val="0"/>
      <w:divBdr>
        <w:top w:val="none" w:sz="0" w:space="0" w:color="auto"/>
        <w:left w:val="none" w:sz="0" w:space="0" w:color="auto"/>
        <w:bottom w:val="none" w:sz="0" w:space="0" w:color="auto"/>
        <w:right w:val="none" w:sz="0" w:space="0" w:color="auto"/>
      </w:divBdr>
      <w:divsChild>
        <w:div w:id="1908373757">
          <w:marLeft w:val="-720"/>
          <w:marRight w:val="0"/>
          <w:marTop w:val="0"/>
          <w:marBottom w:val="0"/>
          <w:divBdr>
            <w:top w:val="none" w:sz="0" w:space="0" w:color="auto"/>
            <w:left w:val="none" w:sz="0" w:space="0" w:color="auto"/>
            <w:bottom w:val="none" w:sz="0" w:space="0" w:color="auto"/>
            <w:right w:val="none" w:sz="0" w:space="0" w:color="auto"/>
          </w:divBdr>
        </w:div>
      </w:divsChild>
    </w:div>
    <w:div w:id="603853181">
      <w:bodyDiv w:val="1"/>
      <w:marLeft w:val="0"/>
      <w:marRight w:val="0"/>
      <w:marTop w:val="0"/>
      <w:marBottom w:val="0"/>
      <w:divBdr>
        <w:top w:val="none" w:sz="0" w:space="0" w:color="auto"/>
        <w:left w:val="none" w:sz="0" w:space="0" w:color="auto"/>
        <w:bottom w:val="none" w:sz="0" w:space="0" w:color="auto"/>
        <w:right w:val="none" w:sz="0" w:space="0" w:color="auto"/>
      </w:divBdr>
    </w:div>
    <w:div w:id="648947469">
      <w:bodyDiv w:val="1"/>
      <w:marLeft w:val="0"/>
      <w:marRight w:val="0"/>
      <w:marTop w:val="0"/>
      <w:marBottom w:val="0"/>
      <w:divBdr>
        <w:top w:val="none" w:sz="0" w:space="0" w:color="auto"/>
        <w:left w:val="none" w:sz="0" w:space="0" w:color="auto"/>
        <w:bottom w:val="none" w:sz="0" w:space="0" w:color="auto"/>
        <w:right w:val="none" w:sz="0" w:space="0" w:color="auto"/>
      </w:divBdr>
    </w:div>
    <w:div w:id="662779940">
      <w:bodyDiv w:val="1"/>
      <w:marLeft w:val="0"/>
      <w:marRight w:val="0"/>
      <w:marTop w:val="0"/>
      <w:marBottom w:val="0"/>
      <w:divBdr>
        <w:top w:val="none" w:sz="0" w:space="0" w:color="auto"/>
        <w:left w:val="none" w:sz="0" w:space="0" w:color="auto"/>
        <w:bottom w:val="none" w:sz="0" w:space="0" w:color="auto"/>
        <w:right w:val="none" w:sz="0" w:space="0" w:color="auto"/>
      </w:divBdr>
    </w:div>
    <w:div w:id="720597009">
      <w:bodyDiv w:val="1"/>
      <w:marLeft w:val="0"/>
      <w:marRight w:val="0"/>
      <w:marTop w:val="0"/>
      <w:marBottom w:val="0"/>
      <w:divBdr>
        <w:top w:val="none" w:sz="0" w:space="0" w:color="auto"/>
        <w:left w:val="none" w:sz="0" w:space="0" w:color="auto"/>
        <w:bottom w:val="none" w:sz="0" w:space="0" w:color="auto"/>
        <w:right w:val="none" w:sz="0" w:space="0" w:color="auto"/>
      </w:divBdr>
    </w:div>
    <w:div w:id="740368805">
      <w:bodyDiv w:val="1"/>
      <w:marLeft w:val="0"/>
      <w:marRight w:val="0"/>
      <w:marTop w:val="0"/>
      <w:marBottom w:val="0"/>
      <w:divBdr>
        <w:top w:val="none" w:sz="0" w:space="0" w:color="auto"/>
        <w:left w:val="none" w:sz="0" w:space="0" w:color="auto"/>
        <w:bottom w:val="none" w:sz="0" w:space="0" w:color="auto"/>
        <w:right w:val="none" w:sz="0" w:space="0" w:color="auto"/>
      </w:divBdr>
    </w:div>
    <w:div w:id="747847325">
      <w:bodyDiv w:val="1"/>
      <w:marLeft w:val="0"/>
      <w:marRight w:val="0"/>
      <w:marTop w:val="0"/>
      <w:marBottom w:val="0"/>
      <w:divBdr>
        <w:top w:val="none" w:sz="0" w:space="0" w:color="auto"/>
        <w:left w:val="none" w:sz="0" w:space="0" w:color="auto"/>
        <w:bottom w:val="none" w:sz="0" w:space="0" w:color="auto"/>
        <w:right w:val="none" w:sz="0" w:space="0" w:color="auto"/>
      </w:divBdr>
      <w:divsChild>
        <w:div w:id="828400251">
          <w:marLeft w:val="-720"/>
          <w:marRight w:val="0"/>
          <w:marTop w:val="0"/>
          <w:marBottom w:val="0"/>
          <w:divBdr>
            <w:top w:val="none" w:sz="0" w:space="0" w:color="auto"/>
            <w:left w:val="none" w:sz="0" w:space="0" w:color="auto"/>
            <w:bottom w:val="none" w:sz="0" w:space="0" w:color="auto"/>
            <w:right w:val="none" w:sz="0" w:space="0" w:color="auto"/>
          </w:divBdr>
        </w:div>
      </w:divsChild>
    </w:div>
    <w:div w:id="795295953">
      <w:bodyDiv w:val="1"/>
      <w:marLeft w:val="0"/>
      <w:marRight w:val="0"/>
      <w:marTop w:val="0"/>
      <w:marBottom w:val="0"/>
      <w:divBdr>
        <w:top w:val="none" w:sz="0" w:space="0" w:color="auto"/>
        <w:left w:val="none" w:sz="0" w:space="0" w:color="auto"/>
        <w:bottom w:val="none" w:sz="0" w:space="0" w:color="auto"/>
        <w:right w:val="none" w:sz="0" w:space="0" w:color="auto"/>
      </w:divBdr>
      <w:divsChild>
        <w:div w:id="13923664">
          <w:marLeft w:val="-720"/>
          <w:marRight w:val="0"/>
          <w:marTop w:val="0"/>
          <w:marBottom w:val="0"/>
          <w:divBdr>
            <w:top w:val="none" w:sz="0" w:space="0" w:color="auto"/>
            <w:left w:val="none" w:sz="0" w:space="0" w:color="auto"/>
            <w:bottom w:val="none" w:sz="0" w:space="0" w:color="auto"/>
            <w:right w:val="none" w:sz="0" w:space="0" w:color="auto"/>
          </w:divBdr>
        </w:div>
      </w:divsChild>
    </w:div>
    <w:div w:id="796221945">
      <w:bodyDiv w:val="1"/>
      <w:marLeft w:val="0"/>
      <w:marRight w:val="0"/>
      <w:marTop w:val="0"/>
      <w:marBottom w:val="0"/>
      <w:divBdr>
        <w:top w:val="none" w:sz="0" w:space="0" w:color="auto"/>
        <w:left w:val="none" w:sz="0" w:space="0" w:color="auto"/>
        <w:bottom w:val="none" w:sz="0" w:space="0" w:color="auto"/>
        <w:right w:val="none" w:sz="0" w:space="0" w:color="auto"/>
      </w:divBdr>
      <w:divsChild>
        <w:div w:id="1680549084">
          <w:marLeft w:val="-720"/>
          <w:marRight w:val="0"/>
          <w:marTop w:val="0"/>
          <w:marBottom w:val="0"/>
          <w:divBdr>
            <w:top w:val="none" w:sz="0" w:space="0" w:color="auto"/>
            <w:left w:val="none" w:sz="0" w:space="0" w:color="auto"/>
            <w:bottom w:val="none" w:sz="0" w:space="0" w:color="auto"/>
            <w:right w:val="none" w:sz="0" w:space="0" w:color="auto"/>
          </w:divBdr>
        </w:div>
      </w:divsChild>
    </w:div>
    <w:div w:id="796681011">
      <w:bodyDiv w:val="1"/>
      <w:marLeft w:val="0"/>
      <w:marRight w:val="0"/>
      <w:marTop w:val="0"/>
      <w:marBottom w:val="0"/>
      <w:divBdr>
        <w:top w:val="none" w:sz="0" w:space="0" w:color="auto"/>
        <w:left w:val="none" w:sz="0" w:space="0" w:color="auto"/>
        <w:bottom w:val="none" w:sz="0" w:space="0" w:color="auto"/>
        <w:right w:val="none" w:sz="0" w:space="0" w:color="auto"/>
      </w:divBdr>
    </w:div>
    <w:div w:id="836073481">
      <w:bodyDiv w:val="1"/>
      <w:marLeft w:val="0"/>
      <w:marRight w:val="0"/>
      <w:marTop w:val="0"/>
      <w:marBottom w:val="0"/>
      <w:divBdr>
        <w:top w:val="none" w:sz="0" w:space="0" w:color="auto"/>
        <w:left w:val="none" w:sz="0" w:space="0" w:color="auto"/>
        <w:bottom w:val="none" w:sz="0" w:space="0" w:color="auto"/>
        <w:right w:val="none" w:sz="0" w:space="0" w:color="auto"/>
      </w:divBdr>
    </w:div>
    <w:div w:id="846597397">
      <w:bodyDiv w:val="1"/>
      <w:marLeft w:val="0"/>
      <w:marRight w:val="0"/>
      <w:marTop w:val="0"/>
      <w:marBottom w:val="0"/>
      <w:divBdr>
        <w:top w:val="none" w:sz="0" w:space="0" w:color="auto"/>
        <w:left w:val="none" w:sz="0" w:space="0" w:color="auto"/>
        <w:bottom w:val="none" w:sz="0" w:space="0" w:color="auto"/>
        <w:right w:val="none" w:sz="0" w:space="0" w:color="auto"/>
      </w:divBdr>
    </w:div>
    <w:div w:id="897975258">
      <w:bodyDiv w:val="1"/>
      <w:marLeft w:val="0"/>
      <w:marRight w:val="0"/>
      <w:marTop w:val="0"/>
      <w:marBottom w:val="0"/>
      <w:divBdr>
        <w:top w:val="none" w:sz="0" w:space="0" w:color="auto"/>
        <w:left w:val="none" w:sz="0" w:space="0" w:color="auto"/>
        <w:bottom w:val="none" w:sz="0" w:space="0" w:color="auto"/>
        <w:right w:val="none" w:sz="0" w:space="0" w:color="auto"/>
      </w:divBdr>
    </w:div>
    <w:div w:id="1007291090">
      <w:bodyDiv w:val="1"/>
      <w:marLeft w:val="0"/>
      <w:marRight w:val="0"/>
      <w:marTop w:val="0"/>
      <w:marBottom w:val="0"/>
      <w:divBdr>
        <w:top w:val="none" w:sz="0" w:space="0" w:color="auto"/>
        <w:left w:val="none" w:sz="0" w:space="0" w:color="auto"/>
        <w:bottom w:val="none" w:sz="0" w:space="0" w:color="auto"/>
        <w:right w:val="none" w:sz="0" w:space="0" w:color="auto"/>
      </w:divBdr>
    </w:div>
    <w:div w:id="1046415959">
      <w:bodyDiv w:val="1"/>
      <w:marLeft w:val="0"/>
      <w:marRight w:val="0"/>
      <w:marTop w:val="0"/>
      <w:marBottom w:val="0"/>
      <w:divBdr>
        <w:top w:val="none" w:sz="0" w:space="0" w:color="auto"/>
        <w:left w:val="none" w:sz="0" w:space="0" w:color="auto"/>
        <w:bottom w:val="none" w:sz="0" w:space="0" w:color="auto"/>
        <w:right w:val="none" w:sz="0" w:space="0" w:color="auto"/>
      </w:divBdr>
    </w:div>
    <w:div w:id="1132790454">
      <w:bodyDiv w:val="1"/>
      <w:marLeft w:val="0"/>
      <w:marRight w:val="0"/>
      <w:marTop w:val="0"/>
      <w:marBottom w:val="0"/>
      <w:divBdr>
        <w:top w:val="none" w:sz="0" w:space="0" w:color="auto"/>
        <w:left w:val="none" w:sz="0" w:space="0" w:color="auto"/>
        <w:bottom w:val="none" w:sz="0" w:space="0" w:color="auto"/>
        <w:right w:val="none" w:sz="0" w:space="0" w:color="auto"/>
      </w:divBdr>
    </w:div>
    <w:div w:id="1306274739">
      <w:bodyDiv w:val="1"/>
      <w:marLeft w:val="0"/>
      <w:marRight w:val="0"/>
      <w:marTop w:val="0"/>
      <w:marBottom w:val="0"/>
      <w:divBdr>
        <w:top w:val="none" w:sz="0" w:space="0" w:color="auto"/>
        <w:left w:val="none" w:sz="0" w:space="0" w:color="auto"/>
        <w:bottom w:val="none" w:sz="0" w:space="0" w:color="auto"/>
        <w:right w:val="none" w:sz="0" w:space="0" w:color="auto"/>
      </w:divBdr>
    </w:div>
    <w:div w:id="1388332220">
      <w:bodyDiv w:val="1"/>
      <w:marLeft w:val="0"/>
      <w:marRight w:val="0"/>
      <w:marTop w:val="0"/>
      <w:marBottom w:val="0"/>
      <w:divBdr>
        <w:top w:val="none" w:sz="0" w:space="0" w:color="auto"/>
        <w:left w:val="none" w:sz="0" w:space="0" w:color="auto"/>
        <w:bottom w:val="none" w:sz="0" w:space="0" w:color="auto"/>
        <w:right w:val="none" w:sz="0" w:space="0" w:color="auto"/>
      </w:divBdr>
    </w:div>
    <w:div w:id="1497108612">
      <w:bodyDiv w:val="1"/>
      <w:marLeft w:val="0"/>
      <w:marRight w:val="0"/>
      <w:marTop w:val="0"/>
      <w:marBottom w:val="0"/>
      <w:divBdr>
        <w:top w:val="none" w:sz="0" w:space="0" w:color="auto"/>
        <w:left w:val="none" w:sz="0" w:space="0" w:color="auto"/>
        <w:bottom w:val="none" w:sz="0" w:space="0" w:color="auto"/>
        <w:right w:val="none" w:sz="0" w:space="0" w:color="auto"/>
      </w:divBdr>
    </w:div>
    <w:div w:id="1523855855">
      <w:bodyDiv w:val="1"/>
      <w:marLeft w:val="0"/>
      <w:marRight w:val="0"/>
      <w:marTop w:val="0"/>
      <w:marBottom w:val="0"/>
      <w:divBdr>
        <w:top w:val="none" w:sz="0" w:space="0" w:color="auto"/>
        <w:left w:val="none" w:sz="0" w:space="0" w:color="auto"/>
        <w:bottom w:val="none" w:sz="0" w:space="0" w:color="auto"/>
        <w:right w:val="none" w:sz="0" w:space="0" w:color="auto"/>
      </w:divBdr>
    </w:div>
    <w:div w:id="1535267131">
      <w:bodyDiv w:val="1"/>
      <w:marLeft w:val="0"/>
      <w:marRight w:val="0"/>
      <w:marTop w:val="0"/>
      <w:marBottom w:val="0"/>
      <w:divBdr>
        <w:top w:val="none" w:sz="0" w:space="0" w:color="auto"/>
        <w:left w:val="none" w:sz="0" w:space="0" w:color="auto"/>
        <w:bottom w:val="none" w:sz="0" w:space="0" w:color="auto"/>
        <w:right w:val="none" w:sz="0" w:space="0" w:color="auto"/>
      </w:divBdr>
    </w:div>
    <w:div w:id="1574507618">
      <w:bodyDiv w:val="1"/>
      <w:marLeft w:val="0"/>
      <w:marRight w:val="0"/>
      <w:marTop w:val="0"/>
      <w:marBottom w:val="0"/>
      <w:divBdr>
        <w:top w:val="none" w:sz="0" w:space="0" w:color="auto"/>
        <w:left w:val="none" w:sz="0" w:space="0" w:color="auto"/>
        <w:bottom w:val="none" w:sz="0" w:space="0" w:color="auto"/>
        <w:right w:val="none" w:sz="0" w:space="0" w:color="auto"/>
      </w:divBdr>
    </w:div>
    <w:div w:id="1637029464">
      <w:bodyDiv w:val="1"/>
      <w:marLeft w:val="0"/>
      <w:marRight w:val="0"/>
      <w:marTop w:val="0"/>
      <w:marBottom w:val="0"/>
      <w:divBdr>
        <w:top w:val="none" w:sz="0" w:space="0" w:color="auto"/>
        <w:left w:val="none" w:sz="0" w:space="0" w:color="auto"/>
        <w:bottom w:val="none" w:sz="0" w:space="0" w:color="auto"/>
        <w:right w:val="none" w:sz="0" w:space="0" w:color="auto"/>
      </w:divBdr>
    </w:div>
    <w:div w:id="1668633943">
      <w:bodyDiv w:val="1"/>
      <w:marLeft w:val="0"/>
      <w:marRight w:val="0"/>
      <w:marTop w:val="0"/>
      <w:marBottom w:val="0"/>
      <w:divBdr>
        <w:top w:val="none" w:sz="0" w:space="0" w:color="auto"/>
        <w:left w:val="none" w:sz="0" w:space="0" w:color="auto"/>
        <w:bottom w:val="none" w:sz="0" w:space="0" w:color="auto"/>
        <w:right w:val="none" w:sz="0" w:space="0" w:color="auto"/>
      </w:divBdr>
    </w:div>
    <w:div w:id="1733000435">
      <w:bodyDiv w:val="1"/>
      <w:marLeft w:val="0"/>
      <w:marRight w:val="0"/>
      <w:marTop w:val="0"/>
      <w:marBottom w:val="0"/>
      <w:divBdr>
        <w:top w:val="none" w:sz="0" w:space="0" w:color="auto"/>
        <w:left w:val="none" w:sz="0" w:space="0" w:color="auto"/>
        <w:bottom w:val="none" w:sz="0" w:space="0" w:color="auto"/>
        <w:right w:val="none" w:sz="0" w:space="0" w:color="auto"/>
      </w:divBdr>
    </w:div>
    <w:div w:id="1847355896">
      <w:bodyDiv w:val="1"/>
      <w:marLeft w:val="0"/>
      <w:marRight w:val="0"/>
      <w:marTop w:val="0"/>
      <w:marBottom w:val="0"/>
      <w:divBdr>
        <w:top w:val="none" w:sz="0" w:space="0" w:color="auto"/>
        <w:left w:val="none" w:sz="0" w:space="0" w:color="auto"/>
        <w:bottom w:val="none" w:sz="0" w:space="0" w:color="auto"/>
        <w:right w:val="none" w:sz="0" w:space="0" w:color="auto"/>
      </w:divBdr>
    </w:div>
    <w:div w:id="18820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agronomy1303087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1007/s12298-023-01372-y" TargetMode="External"/><Relationship Id="rId17" Type="http://schemas.openxmlformats.org/officeDocument/2006/relationships/hyperlink" Target="https://doi.org/10.3389/fpls.2023.111750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1742/isgpb.82.3.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1/978135107571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7717/peerj.16840" TargetMode="External"/><Relationship Id="rId23" Type="http://schemas.openxmlformats.org/officeDocument/2006/relationships/footer" Target="footer3.xml"/><Relationship Id="rId10" Type="http://schemas.openxmlformats.org/officeDocument/2006/relationships/hyperlink" Target="http://dx.doi.org/10.1071/BI962041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89/fpls.2017.01154" TargetMode="External"/><Relationship Id="rId14" Type="http://schemas.openxmlformats.org/officeDocument/2006/relationships/hyperlink" Target="https://doi.org/10.1002/csc2.21047"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1044;&#1080;&#1085;&#1072;&#1084;&#1080;&#1082;&#1072;%20&#1042;&#1059;&#105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1044;&#1080;&#1085;&#1072;&#1084;&#1080;&#1082;&#1072;%20&#1042;&#1059;&#105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US" sz="720" b="1" i="0" u="none" strike="noStrike" cap="all" normalizeH="0" baseline="0"/>
              <a:t>Dynamics of Leaf Water-Holding Capacity in Sesamum indicum L. Germplasm Accessions Across Phenological Stages</a:t>
            </a:r>
            <a:endParaRPr lang="ru-RU"/>
          </a:p>
        </c:rich>
      </c:tx>
      <c:overlay val="0"/>
      <c:spPr>
        <a:noFill/>
        <a:ln>
          <a:noFill/>
        </a:ln>
        <a:effectLst/>
      </c:spPr>
      <c:txPr>
        <a:bodyPr rot="0" spcFirstLastPara="1" vertOverflow="ellipsis" vert="horz" wrap="square" anchor="ctr" anchorCtr="1"/>
        <a:lstStyle/>
        <a:p>
          <a:pPr>
            <a:defRPr sz="72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Лист1!$D$5</c:f>
              <c:strCache>
                <c:ptCount val="1"/>
                <c:pt idx="0">
                  <c:v>Bud Formation</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Лист1!$C$6:$C$17</c:f>
              <c:strCache>
                <c:ptCount val="12"/>
                <c:pt idx="0">
                  <c:v> Tashkentskiy-122</c:v>
                </c:pt>
                <c:pt idx="1">
                  <c:v>K66 </c:v>
                </c:pt>
                <c:pt idx="2">
                  <c:v>K9428 </c:v>
                </c:pt>
                <c:pt idx="3">
                  <c:v>K119 </c:v>
                </c:pt>
                <c:pt idx="4">
                  <c:v>K98 </c:v>
                </c:pt>
                <c:pt idx="5">
                  <c:v>K161 </c:v>
                </c:pt>
                <c:pt idx="6">
                  <c:v>K1396 </c:v>
                </c:pt>
                <c:pt idx="7">
                  <c:v>K9549 </c:v>
                </c:pt>
                <c:pt idx="8">
                  <c:v>K598 </c:v>
                </c:pt>
                <c:pt idx="9">
                  <c:v>K1185 </c:v>
                </c:pt>
                <c:pt idx="10">
                  <c:v>K221 </c:v>
                </c:pt>
                <c:pt idx="11">
                  <c:v>K216 </c:v>
                </c:pt>
              </c:strCache>
            </c:strRef>
          </c:cat>
          <c:val>
            <c:numRef>
              <c:f>Лист1!$D$6:$D$17</c:f>
              <c:numCache>
                <c:formatCode>General</c:formatCode>
                <c:ptCount val="12"/>
                <c:pt idx="0">
                  <c:v>78.33</c:v>
                </c:pt>
                <c:pt idx="1">
                  <c:v>79.819999999999993</c:v>
                </c:pt>
                <c:pt idx="2">
                  <c:v>79</c:v>
                </c:pt>
                <c:pt idx="3">
                  <c:v>81.319999999999993</c:v>
                </c:pt>
                <c:pt idx="4">
                  <c:v>82.41</c:v>
                </c:pt>
                <c:pt idx="5">
                  <c:v>78.19</c:v>
                </c:pt>
                <c:pt idx="6">
                  <c:v>81.09</c:v>
                </c:pt>
                <c:pt idx="7">
                  <c:v>80.010000000000005</c:v>
                </c:pt>
                <c:pt idx="8">
                  <c:v>76.02</c:v>
                </c:pt>
                <c:pt idx="9">
                  <c:v>79.790000000000006</c:v>
                </c:pt>
                <c:pt idx="10">
                  <c:v>79.569999999999993</c:v>
                </c:pt>
                <c:pt idx="11">
                  <c:v>81.88</c:v>
                </c:pt>
              </c:numCache>
            </c:numRef>
          </c:val>
          <c:extLst>
            <c:ext xmlns:c16="http://schemas.microsoft.com/office/drawing/2014/chart" uri="{C3380CC4-5D6E-409C-BE32-E72D297353CC}">
              <c16:uniqueId val="{00000000-0284-4FCA-9553-BE8366D07EEF}"/>
            </c:ext>
          </c:extLst>
        </c:ser>
        <c:ser>
          <c:idx val="1"/>
          <c:order val="1"/>
          <c:tx>
            <c:strRef>
              <c:f>Лист1!$E$5</c:f>
              <c:strCache>
                <c:ptCount val="1"/>
                <c:pt idx="0">
                  <c:v>Flowering</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Лист1!$C$6:$C$17</c:f>
              <c:strCache>
                <c:ptCount val="12"/>
                <c:pt idx="0">
                  <c:v> Tashkentskiy-122</c:v>
                </c:pt>
                <c:pt idx="1">
                  <c:v>K66 </c:v>
                </c:pt>
                <c:pt idx="2">
                  <c:v>K9428 </c:v>
                </c:pt>
                <c:pt idx="3">
                  <c:v>K119 </c:v>
                </c:pt>
                <c:pt idx="4">
                  <c:v>K98 </c:v>
                </c:pt>
                <c:pt idx="5">
                  <c:v>K161 </c:v>
                </c:pt>
                <c:pt idx="6">
                  <c:v>K1396 </c:v>
                </c:pt>
                <c:pt idx="7">
                  <c:v>K9549 </c:v>
                </c:pt>
                <c:pt idx="8">
                  <c:v>K598 </c:v>
                </c:pt>
                <c:pt idx="9">
                  <c:v>K1185 </c:v>
                </c:pt>
                <c:pt idx="10">
                  <c:v>K221 </c:v>
                </c:pt>
                <c:pt idx="11">
                  <c:v>K216 </c:v>
                </c:pt>
              </c:strCache>
            </c:strRef>
          </c:cat>
          <c:val>
            <c:numRef>
              <c:f>Лист1!$E$6:$E$17</c:f>
              <c:numCache>
                <c:formatCode>General</c:formatCode>
                <c:ptCount val="12"/>
                <c:pt idx="0">
                  <c:v>63.89</c:v>
                </c:pt>
                <c:pt idx="1">
                  <c:v>72.44</c:v>
                </c:pt>
                <c:pt idx="2">
                  <c:v>69.239999999999995</c:v>
                </c:pt>
                <c:pt idx="3">
                  <c:v>73.790000000000006</c:v>
                </c:pt>
                <c:pt idx="4">
                  <c:v>73.42</c:v>
                </c:pt>
                <c:pt idx="5">
                  <c:v>73.87</c:v>
                </c:pt>
                <c:pt idx="6">
                  <c:v>70.88</c:v>
                </c:pt>
                <c:pt idx="7">
                  <c:v>77.69</c:v>
                </c:pt>
                <c:pt idx="8">
                  <c:v>66.569999999999993</c:v>
                </c:pt>
                <c:pt idx="9">
                  <c:v>78.12</c:v>
                </c:pt>
                <c:pt idx="10">
                  <c:v>71.900000000000006</c:v>
                </c:pt>
                <c:pt idx="11">
                  <c:v>78.540000000000006</c:v>
                </c:pt>
              </c:numCache>
            </c:numRef>
          </c:val>
          <c:extLst>
            <c:ext xmlns:c16="http://schemas.microsoft.com/office/drawing/2014/chart" uri="{C3380CC4-5D6E-409C-BE32-E72D297353CC}">
              <c16:uniqueId val="{00000001-0284-4FCA-9553-BE8366D07EEF}"/>
            </c:ext>
          </c:extLst>
        </c:ser>
        <c:ser>
          <c:idx val="2"/>
          <c:order val="2"/>
          <c:tx>
            <c:strRef>
              <c:f>Лист1!$F$5</c:f>
              <c:strCache>
                <c:ptCount val="1"/>
                <c:pt idx="0">
                  <c:v>Maturation</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Лист1!$C$6:$C$17</c:f>
              <c:strCache>
                <c:ptCount val="12"/>
                <c:pt idx="0">
                  <c:v> Tashkentskiy-122</c:v>
                </c:pt>
                <c:pt idx="1">
                  <c:v>K66 </c:v>
                </c:pt>
                <c:pt idx="2">
                  <c:v>K9428 </c:v>
                </c:pt>
                <c:pt idx="3">
                  <c:v>K119 </c:v>
                </c:pt>
                <c:pt idx="4">
                  <c:v>K98 </c:v>
                </c:pt>
                <c:pt idx="5">
                  <c:v>K161 </c:v>
                </c:pt>
                <c:pt idx="6">
                  <c:v>K1396 </c:v>
                </c:pt>
                <c:pt idx="7">
                  <c:v>K9549 </c:v>
                </c:pt>
                <c:pt idx="8">
                  <c:v>K598 </c:v>
                </c:pt>
                <c:pt idx="9">
                  <c:v>K1185 </c:v>
                </c:pt>
                <c:pt idx="10">
                  <c:v>K221 </c:v>
                </c:pt>
                <c:pt idx="11">
                  <c:v>K216 </c:v>
                </c:pt>
              </c:strCache>
            </c:strRef>
          </c:cat>
          <c:val>
            <c:numRef>
              <c:f>Лист1!$F$6:$F$17</c:f>
              <c:numCache>
                <c:formatCode>General</c:formatCode>
                <c:ptCount val="12"/>
                <c:pt idx="0">
                  <c:v>72.290000000000006</c:v>
                </c:pt>
                <c:pt idx="1">
                  <c:v>75.64</c:v>
                </c:pt>
                <c:pt idx="2">
                  <c:v>72.09</c:v>
                </c:pt>
                <c:pt idx="3">
                  <c:v>73.44</c:v>
                </c:pt>
                <c:pt idx="4">
                  <c:v>83.54</c:v>
                </c:pt>
                <c:pt idx="5">
                  <c:v>80</c:v>
                </c:pt>
                <c:pt idx="6">
                  <c:v>55.56</c:v>
                </c:pt>
                <c:pt idx="7">
                  <c:v>77.45</c:v>
                </c:pt>
                <c:pt idx="8">
                  <c:v>78.95</c:v>
                </c:pt>
                <c:pt idx="9">
                  <c:v>76.27</c:v>
                </c:pt>
                <c:pt idx="10">
                  <c:v>72.150000000000006</c:v>
                </c:pt>
                <c:pt idx="11">
                  <c:v>79.64</c:v>
                </c:pt>
              </c:numCache>
            </c:numRef>
          </c:val>
          <c:extLst>
            <c:ext xmlns:c16="http://schemas.microsoft.com/office/drawing/2014/chart" uri="{C3380CC4-5D6E-409C-BE32-E72D297353CC}">
              <c16:uniqueId val="{00000002-0284-4FCA-9553-BE8366D07EEF}"/>
            </c:ext>
          </c:extLst>
        </c:ser>
        <c:dLbls>
          <c:dLblPos val="outEnd"/>
          <c:showLegendKey val="0"/>
          <c:showVal val="1"/>
          <c:showCatName val="0"/>
          <c:showSerName val="0"/>
          <c:showPercent val="0"/>
          <c:showBubbleSize val="0"/>
        </c:dLbls>
        <c:gapWidth val="444"/>
        <c:overlap val="-90"/>
        <c:axId val="548477480"/>
        <c:axId val="548477808"/>
      </c:barChart>
      <c:catAx>
        <c:axId val="548477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48477808"/>
        <c:crosses val="autoZero"/>
        <c:auto val="1"/>
        <c:lblAlgn val="ctr"/>
        <c:lblOffset val="100"/>
        <c:noMultiLvlLbl val="0"/>
      </c:catAx>
      <c:valAx>
        <c:axId val="548477808"/>
        <c:scaling>
          <c:orientation val="minMax"/>
        </c:scaling>
        <c:delete val="1"/>
        <c:axPos val="l"/>
        <c:numFmt formatCode="General" sourceLinked="1"/>
        <c:majorTickMark val="none"/>
        <c:minorTickMark val="none"/>
        <c:tickLblPos val="nextTo"/>
        <c:crossAx val="548477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Amplitude of WHC variation across stages, </a:t>
            </a:r>
            <a:r>
              <a:rPr lang="el-GR" sz="1400" b="0" i="0" u="none" strike="noStrike" baseline="0"/>
              <a:t>Δ (</a:t>
            </a:r>
            <a:r>
              <a:rPr lang="en-US" sz="1400" b="0" i="0" u="none" strike="noStrike" baseline="0"/>
              <a:t>max−min)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Лист1!$H$5</c:f>
              <c:strCache>
                <c:ptCount val="1"/>
                <c:pt idx="0">
                  <c:v>Δ (max−min)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Лист1!$C$6:$C$17</c:f>
              <c:strCache>
                <c:ptCount val="12"/>
                <c:pt idx="0">
                  <c:v> Tashkentskiy-122</c:v>
                </c:pt>
                <c:pt idx="1">
                  <c:v>K66 </c:v>
                </c:pt>
                <c:pt idx="2">
                  <c:v>K9428 </c:v>
                </c:pt>
                <c:pt idx="3">
                  <c:v>K119 </c:v>
                </c:pt>
                <c:pt idx="4">
                  <c:v>K98 </c:v>
                </c:pt>
                <c:pt idx="5">
                  <c:v>K161 </c:v>
                </c:pt>
                <c:pt idx="6">
                  <c:v>K1396 </c:v>
                </c:pt>
                <c:pt idx="7">
                  <c:v>K9549 </c:v>
                </c:pt>
                <c:pt idx="8">
                  <c:v>K598 </c:v>
                </c:pt>
                <c:pt idx="9">
                  <c:v>K1185 </c:v>
                </c:pt>
                <c:pt idx="10">
                  <c:v>K221 </c:v>
                </c:pt>
                <c:pt idx="11">
                  <c:v>K216 </c:v>
                </c:pt>
              </c:strCache>
            </c:strRef>
          </c:cat>
          <c:val>
            <c:numRef>
              <c:f>Лист1!$H$6:$H$17</c:f>
              <c:numCache>
                <c:formatCode>General</c:formatCode>
                <c:ptCount val="12"/>
                <c:pt idx="0">
                  <c:v>14.44</c:v>
                </c:pt>
                <c:pt idx="1">
                  <c:v>7.38</c:v>
                </c:pt>
                <c:pt idx="2">
                  <c:v>9.76</c:v>
                </c:pt>
                <c:pt idx="3">
                  <c:v>7.88</c:v>
                </c:pt>
                <c:pt idx="4">
                  <c:v>10.119999999999999</c:v>
                </c:pt>
                <c:pt idx="5">
                  <c:v>6.13</c:v>
                </c:pt>
                <c:pt idx="6">
                  <c:v>25.53</c:v>
                </c:pt>
                <c:pt idx="7">
                  <c:v>2.56</c:v>
                </c:pt>
                <c:pt idx="8">
                  <c:v>12.38</c:v>
                </c:pt>
                <c:pt idx="9">
                  <c:v>3.52</c:v>
                </c:pt>
                <c:pt idx="10">
                  <c:v>7.67</c:v>
                </c:pt>
                <c:pt idx="11">
                  <c:v>3.34</c:v>
                </c:pt>
              </c:numCache>
            </c:numRef>
          </c:val>
          <c:extLst>
            <c:ext xmlns:c16="http://schemas.microsoft.com/office/drawing/2014/chart" uri="{C3380CC4-5D6E-409C-BE32-E72D297353CC}">
              <c16:uniqueId val="{00000000-7A63-4C11-B3FA-92A94054B323}"/>
            </c:ext>
          </c:extLst>
        </c:ser>
        <c:dLbls>
          <c:dLblPos val="inEnd"/>
          <c:showLegendKey val="0"/>
          <c:showVal val="1"/>
          <c:showCatName val="0"/>
          <c:showSerName val="0"/>
          <c:showPercent val="0"/>
          <c:showBubbleSize val="0"/>
        </c:dLbls>
        <c:gapWidth val="30"/>
        <c:axId val="551015640"/>
        <c:axId val="551024496"/>
      </c:barChart>
      <c:catAx>
        <c:axId val="551015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1024496"/>
        <c:crosses val="autoZero"/>
        <c:auto val="1"/>
        <c:lblAlgn val="ctr"/>
        <c:lblOffset val="100"/>
        <c:noMultiLvlLbl val="0"/>
      </c:catAx>
      <c:valAx>
        <c:axId val="551024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1015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9</Pages>
  <Words>4005</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dcterms:created xsi:type="dcterms:W3CDTF">2025-11-10T09:08:00Z</dcterms:created>
  <dcterms:modified xsi:type="dcterms:W3CDTF">2025-11-18T12:21:00Z</dcterms:modified>
</cp:coreProperties>
</file>