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657" w:rsidRDefault="00D24ED6" w:rsidP="00D24ED6">
      <w:pPr>
        <w:jc w:val="center"/>
        <w:rPr>
          <w:rFonts w:ascii="Times New Roman" w:hAnsi="Times New Roman" w:cs="Times New Roman"/>
          <w:b/>
          <w:sz w:val="24"/>
          <w:szCs w:val="24"/>
        </w:rPr>
      </w:pPr>
      <w:r w:rsidRPr="00D24ED6">
        <w:rPr>
          <w:rFonts w:ascii="Times New Roman" w:hAnsi="Times New Roman" w:cs="Times New Roman"/>
          <w:b/>
          <w:sz w:val="24"/>
          <w:szCs w:val="24"/>
        </w:rPr>
        <w:t>INFORMATION USE PATTERNS OF FARMERS IN RICE-BASED CROPPING SYSTEMS IN PUDUCHERRY</w:t>
      </w:r>
    </w:p>
    <w:p w:rsidR="005771E6" w:rsidRPr="005771E6" w:rsidRDefault="005771E6" w:rsidP="005771E6">
      <w:pPr>
        <w:rPr>
          <w:rFonts w:ascii="Times New Roman" w:hAnsi="Times New Roman" w:cs="Times New Roman"/>
          <w:b/>
          <w:sz w:val="24"/>
          <w:szCs w:val="24"/>
        </w:rPr>
      </w:pPr>
      <w:bookmarkStart w:id="0" w:name="_GoBack"/>
      <w:bookmarkEnd w:id="0"/>
      <w:r w:rsidRPr="005771E6">
        <w:rPr>
          <w:rFonts w:ascii="Times New Roman" w:hAnsi="Times New Roman" w:cs="Times New Roman"/>
          <w:b/>
          <w:sz w:val="24"/>
          <w:szCs w:val="24"/>
        </w:rPr>
        <w:t>ABSTRACT</w:t>
      </w:r>
    </w:p>
    <w:p w:rsidR="005771E6" w:rsidRDefault="005771E6" w:rsidP="002129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E1412">
        <w:rPr>
          <w:rFonts w:ascii="Times New Roman" w:hAnsi="Times New Roman" w:cs="Times New Roman"/>
          <w:sz w:val="24"/>
          <w:szCs w:val="24"/>
        </w:rPr>
        <w:t xml:space="preserve">Rice is </w:t>
      </w:r>
      <w:r w:rsidR="00212910" w:rsidRPr="00212910">
        <w:rPr>
          <w:rFonts w:ascii="Times New Roman" w:hAnsi="Times New Roman" w:cs="Times New Roman"/>
          <w:sz w:val="24"/>
          <w:szCs w:val="24"/>
        </w:rPr>
        <w:t>a staple</w:t>
      </w:r>
      <w:r w:rsidR="008E1412">
        <w:rPr>
          <w:rFonts w:ascii="Times New Roman" w:hAnsi="Times New Roman" w:cs="Times New Roman"/>
          <w:sz w:val="24"/>
          <w:szCs w:val="24"/>
        </w:rPr>
        <w:t xml:space="preserve"> food crop and it </w:t>
      </w:r>
      <w:r w:rsidR="00212910" w:rsidRPr="00212910">
        <w:rPr>
          <w:rFonts w:ascii="Times New Roman" w:hAnsi="Times New Roman" w:cs="Times New Roman"/>
          <w:sz w:val="24"/>
          <w:szCs w:val="24"/>
        </w:rPr>
        <w:t>is integral to India's food security, economy, and rural livelihoods, particularly in regions like Puducherry, where rice-based cropping systems dominate. This study investigates the information use patterns of 120 farmers engaged in rice-based cropping systems, focusing on sources, storage methods, and utilization of agricultural information. Data were collected through structured interviews using an ex post facto research design and analyzed to identify key decision-making factors influencing farm</w:t>
      </w:r>
      <w:r w:rsidR="00212910">
        <w:rPr>
          <w:rFonts w:ascii="Times New Roman" w:hAnsi="Times New Roman" w:cs="Times New Roman"/>
          <w:sz w:val="24"/>
          <w:szCs w:val="24"/>
        </w:rPr>
        <w:t xml:space="preserve">ing </w:t>
      </w:r>
      <w:r w:rsidR="008E1412">
        <w:rPr>
          <w:rFonts w:ascii="Times New Roman" w:hAnsi="Times New Roman" w:cs="Times New Roman"/>
          <w:sz w:val="24"/>
          <w:szCs w:val="24"/>
        </w:rPr>
        <w:t>practices.</w:t>
      </w:r>
      <w:r w:rsidR="008E1412" w:rsidRPr="00212910">
        <w:rPr>
          <w:rFonts w:ascii="Times New Roman" w:hAnsi="Times New Roman" w:cs="Times New Roman"/>
          <w:sz w:val="24"/>
          <w:szCs w:val="24"/>
        </w:rPr>
        <w:t xml:space="preserve"> The</w:t>
      </w:r>
      <w:r w:rsidR="00212910" w:rsidRPr="00212910">
        <w:rPr>
          <w:rFonts w:ascii="Times New Roman" w:hAnsi="Times New Roman" w:cs="Times New Roman"/>
          <w:sz w:val="24"/>
          <w:szCs w:val="24"/>
        </w:rPr>
        <w:t xml:space="preserve"> findings reveal that interpersonal communication channels, such as discussions with family members, peers, and successful farmers, are the most relied upon sources of information, with </w:t>
      </w:r>
      <w:r w:rsidR="00212910" w:rsidRPr="008E1412">
        <w:rPr>
          <w:rFonts w:ascii="Times New Roman" w:hAnsi="Times New Roman" w:cs="Times New Roman"/>
          <w:sz w:val="24"/>
          <w:szCs w:val="24"/>
          <w:highlight w:val="yellow"/>
        </w:rPr>
        <w:t>98.33%</w:t>
      </w:r>
      <w:r w:rsidR="00212910" w:rsidRPr="00212910">
        <w:rPr>
          <w:rFonts w:ascii="Times New Roman" w:hAnsi="Times New Roman" w:cs="Times New Roman"/>
          <w:sz w:val="24"/>
          <w:szCs w:val="24"/>
        </w:rPr>
        <w:t xml:space="preserve"> </w:t>
      </w:r>
      <w:r w:rsidR="00212910" w:rsidRPr="008E1412">
        <w:rPr>
          <w:rFonts w:ascii="Times New Roman" w:hAnsi="Times New Roman" w:cs="Times New Roman"/>
          <w:sz w:val="24"/>
          <w:szCs w:val="24"/>
          <w:highlight w:val="yellow"/>
        </w:rPr>
        <w:t>of farmers</w:t>
      </w:r>
      <w:r w:rsidR="00212910" w:rsidRPr="00212910">
        <w:rPr>
          <w:rFonts w:ascii="Times New Roman" w:hAnsi="Times New Roman" w:cs="Times New Roman"/>
          <w:sz w:val="24"/>
          <w:szCs w:val="24"/>
        </w:rPr>
        <w:t xml:space="preserve"> emphasizing these interactions. Additionally, </w:t>
      </w:r>
      <w:r w:rsidR="00212910" w:rsidRPr="008E1412">
        <w:rPr>
          <w:rFonts w:ascii="Times New Roman" w:hAnsi="Times New Roman" w:cs="Times New Roman"/>
          <w:sz w:val="24"/>
          <w:szCs w:val="24"/>
          <w:highlight w:val="yellow"/>
        </w:rPr>
        <w:t>85% of farmers</w:t>
      </w:r>
      <w:r w:rsidR="00212910" w:rsidRPr="00212910">
        <w:rPr>
          <w:rFonts w:ascii="Times New Roman" w:hAnsi="Times New Roman" w:cs="Times New Roman"/>
          <w:sz w:val="24"/>
          <w:szCs w:val="24"/>
        </w:rPr>
        <w:t xml:space="preserve"> evaluate information based on economic feasibility, while </w:t>
      </w:r>
      <w:r w:rsidR="00212910" w:rsidRPr="008E1412">
        <w:rPr>
          <w:rFonts w:ascii="Times New Roman" w:hAnsi="Times New Roman" w:cs="Times New Roman"/>
          <w:sz w:val="24"/>
          <w:szCs w:val="24"/>
          <w:highlight w:val="yellow"/>
        </w:rPr>
        <w:t>81.66% rely on personal experience</w:t>
      </w:r>
      <w:r w:rsidR="00212910" w:rsidRPr="00212910">
        <w:rPr>
          <w:rFonts w:ascii="Times New Roman" w:hAnsi="Times New Roman" w:cs="Times New Roman"/>
          <w:sz w:val="24"/>
          <w:szCs w:val="24"/>
        </w:rPr>
        <w:t xml:space="preserve">. Regarding storage, 85% use memory by informing family members, while </w:t>
      </w:r>
      <w:r w:rsidR="00212910" w:rsidRPr="008E1412">
        <w:rPr>
          <w:rFonts w:ascii="Times New Roman" w:hAnsi="Times New Roman" w:cs="Times New Roman"/>
          <w:sz w:val="24"/>
          <w:szCs w:val="24"/>
          <w:highlight w:val="yellow"/>
        </w:rPr>
        <w:t>66.66% rely on mobile phones</w:t>
      </w:r>
      <w:r w:rsidR="00212910" w:rsidRPr="00212910">
        <w:rPr>
          <w:rFonts w:ascii="Times New Roman" w:hAnsi="Times New Roman" w:cs="Times New Roman"/>
          <w:sz w:val="24"/>
          <w:szCs w:val="24"/>
        </w:rPr>
        <w:t xml:space="preserve"> for visual documentation. The adoption of sustainable crop management practices was observed in 91.66% of farmers using certified seeds, </w:t>
      </w:r>
      <w:r w:rsidR="00212910" w:rsidRPr="008E1412">
        <w:rPr>
          <w:rFonts w:ascii="Times New Roman" w:hAnsi="Times New Roman" w:cs="Times New Roman"/>
          <w:sz w:val="24"/>
          <w:szCs w:val="24"/>
          <w:highlight w:val="yellow"/>
        </w:rPr>
        <w:t>79.16% conducting regular soil testing</w:t>
      </w:r>
      <w:r w:rsidR="00212910" w:rsidRPr="00212910">
        <w:rPr>
          <w:rFonts w:ascii="Times New Roman" w:hAnsi="Times New Roman" w:cs="Times New Roman"/>
          <w:sz w:val="24"/>
          <w:szCs w:val="24"/>
        </w:rPr>
        <w:t xml:space="preserve">, </w:t>
      </w:r>
      <w:r w:rsidR="00212910" w:rsidRPr="008E1412">
        <w:rPr>
          <w:rFonts w:ascii="Times New Roman" w:hAnsi="Times New Roman" w:cs="Times New Roman"/>
          <w:sz w:val="24"/>
          <w:szCs w:val="24"/>
          <w:highlight w:val="yellow"/>
        </w:rPr>
        <w:t>and 67.50% employing integrated pest management practices</w:t>
      </w:r>
      <w:r w:rsidR="00212910" w:rsidRPr="00212910">
        <w:rPr>
          <w:rFonts w:ascii="Times New Roman" w:hAnsi="Times New Roman" w:cs="Times New Roman"/>
          <w:sz w:val="24"/>
          <w:szCs w:val="24"/>
        </w:rPr>
        <w:t xml:space="preserve">. Key constraints include lack of timely access to information (81.66%) and difficulty in </w:t>
      </w:r>
      <w:r w:rsidR="00212910" w:rsidRPr="008E1412">
        <w:rPr>
          <w:rFonts w:ascii="Times New Roman" w:hAnsi="Times New Roman" w:cs="Times New Roman"/>
          <w:sz w:val="24"/>
          <w:szCs w:val="24"/>
          <w:highlight w:val="yellow"/>
        </w:rPr>
        <w:t>understanding technical terms (70.83%).</w:t>
      </w:r>
      <w:r w:rsidR="00212910" w:rsidRPr="00212910">
        <w:rPr>
          <w:rFonts w:ascii="Times New Roman" w:hAnsi="Times New Roman" w:cs="Times New Roman"/>
          <w:sz w:val="24"/>
          <w:szCs w:val="24"/>
        </w:rPr>
        <w:t xml:space="preserve"> </w:t>
      </w:r>
      <w:r w:rsidR="003B3B40" w:rsidRPr="003B3B40">
        <w:rPr>
          <w:rFonts w:ascii="Times New Roman" w:hAnsi="Times New Roman" w:cs="Times New Roman"/>
          <w:sz w:val="24"/>
          <w:szCs w:val="24"/>
        </w:rPr>
        <w:t xml:space="preserve">These findings underscore the need for </w:t>
      </w:r>
      <w:r w:rsidR="00212910" w:rsidRPr="00212910">
        <w:rPr>
          <w:rFonts w:ascii="Times New Roman" w:hAnsi="Times New Roman" w:cs="Times New Roman"/>
          <w:sz w:val="24"/>
          <w:szCs w:val="24"/>
        </w:rPr>
        <w:t>Purpose-driven measures</w:t>
      </w:r>
      <w:r w:rsidR="003B3B40" w:rsidRPr="003B3B40">
        <w:rPr>
          <w:rFonts w:ascii="Times New Roman" w:hAnsi="Times New Roman" w:cs="Times New Roman"/>
          <w:sz w:val="24"/>
          <w:szCs w:val="24"/>
        </w:rPr>
        <w:t>, including localized digital tools, simplified information delivery, and improved extension services, to enhance agricultural sustainability and empower farmers in Puducherry.</w:t>
      </w:r>
    </w:p>
    <w:p w:rsidR="00476C44" w:rsidRPr="00476C44" w:rsidRDefault="00476C44" w:rsidP="00476C4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Keywords:</w:t>
      </w:r>
      <w:r w:rsidRPr="00476C44">
        <w:rPr>
          <w:rFonts w:hAnsi="Symbol"/>
        </w:rPr>
        <w:t xml:space="preserve"> </w:t>
      </w:r>
      <w:r w:rsidRPr="00476C44">
        <w:rPr>
          <w:rFonts w:ascii="Times New Roman" w:eastAsia="Times New Roman" w:hAnsi="Times New Roman" w:cs="Times New Roman"/>
          <w:sz w:val="24"/>
          <w:szCs w:val="24"/>
        </w:rPr>
        <w:t>Rice-based cropping systems</w:t>
      </w:r>
      <w:r>
        <w:rPr>
          <w:rFonts w:ascii="Times New Roman" w:eastAsia="Times New Roman" w:hAnsi="Times New Roman" w:cs="Times New Roman"/>
          <w:sz w:val="24"/>
          <w:szCs w:val="24"/>
        </w:rPr>
        <w:t>;</w:t>
      </w:r>
      <w:r w:rsidRPr="00476C44">
        <w:rPr>
          <w:rFonts w:ascii="Times New Roman" w:eastAsia="Times New Roman" w:hAnsi="Times New Roman" w:cs="Times New Roman"/>
          <w:sz w:val="24"/>
          <w:szCs w:val="24"/>
        </w:rPr>
        <w:t xml:space="preserve"> </w:t>
      </w:r>
      <w:r w:rsidR="00212910">
        <w:rPr>
          <w:rFonts w:ascii="Times New Roman" w:hAnsi="Times New Roman" w:cs="Times New Roman"/>
          <w:sz w:val="24"/>
          <w:szCs w:val="24"/>
        </w:rPr>
        <w:t>I</w:t>
      </w:r>
      <w:r w:rsidR="00212910" w:rsidRPr="003B3B40">
        <w:rPr>
          <w:rFonts w:ascii="Times New Roman" w:hAnsi="Times New Roman" w:cs="Times New Roman"/>
          <w:sz w:val="24"/>
          <w:szCs w:val="24"/>
        </w:rPr>
        <w:t>nterpersonal communication</w:t>
      </w:r>
      <w:r>
        <w:rPr>
          <w:rFonts w:ascii="Times New Roman" w:eastAsia="Times New Roman" w:hAnsi="Times New Roman" w:cs="Times New Roman"/>
          <w:sz w:val="24"/>
          <w:szCs w:val="24"/>
        </w:rPr>
        <w:t>; Sustainable</w:t>
      </w:r>
      <w:r w:rsidRPr="00476C44">
        <w:rPr>
          <w:rFonts w:ascii="Times New Roman" w:eastAsia="Times New Roman" w:hAnsi="Times New Roman" w:cs="Times New Roman"/>
          <w:sz w:val="24"/>
          <w:szCs w:val="24"/>
        </w:rPr>
        <w:t xml:space="preserve"> practices</w:t>
      </w:r>
      <w:r>
        <w:rPr>
          <w:rFonts w:ascii="Times New Roman" w:eastAsia="Times New Roman" w:hAnsi="Times New Roman" w:cs="Times New Roman"/>
          <w:sz w:val="24"/>
          <w:szCs w:val="24"/>
        </w:rPr>
        <w:t>;</w:t>
      </w:r>
      <w:r w:rsidRPr="00476C44">
        <w:rPr>
          <w:rFonts w:ascii="Times New Roman" w:eastAsia="Times New Roman" w:hAnsi="Times New Roman" w:cs="Times New Roman"/>
          <w:sz w:val="24"/>
          <w:szCs w:val="24"/>
        </w:rPr>
        <w:t xml:space="preserve"> Digital tools </w:t>
      </w:r>
    </w:p>
    <w:p w:rsidR="003E482E" w:rsidRDefault="00476C44" w:rsidP="00476C44">
      <w:pPr>
        <w:pStyle w:val="NormalWeb"/>
        <w:spacing w:line="360" w:lineRule="auto"/>
        <w:jc w:val="both"/>
      </w:pPr>
      <w:r>
        <w:rPr>
          <w:rStyle w:val="Strong"/>
        </w:rPr>
        <w:t>1.</w:t>
      </w:r>
      <w:r w:rsidRPr="00D24ED6">
        <w:rPr>
          <w:rStyle w:val="Strong"/>
        </w:rPr>
        <w:t>INTRODUCTION</w:t>
      </w:r>
      <w:r w:rsidR="00D24ED6" w:rsidRPr="00D24ED6">
        <w:br/>
      </w:r>
      <w:r w:rsidR="00D24ED6">
        <w:tab/>
      </w:r>
      <w:r w:rsidR="003E482E">
        <w:t>Rice, a vital staple crop, sustains more than half of the global population and plays a pivotal role in India’s food security, culture, and economy. Cultivated on vast tracts of land, rice contributes significantly to national food production and supports rural livelihoods</w:t>
      </w:r>
      <w:r w:rsidR="00205E49" w:rsidRPr="00205E49">
        <w:t xml:space="preserve"> </w:t>
      </w:r>
      <w:r w:rsidR="000442C9" w:rsidRPr="000442C9">
        <w:t>(</w:t>
      </w:r>
      <w:proofErr w:type="spellStart"/>
      <w:r w:rsidR="000442C9" w:rsidRPr="000442C9">
        <w:t>Ronie</w:t>
      </w:r>
      <w:proofErr w:type="spellEnd"/>
      <w:r w:rsidR="000442C9" w:rsidRPr="000442C9">
        <w:t xml:space="preserve"> &amp; </w:t>
      </w:r>
      <w:proofErr w:type="spellStart"/>
      <w:r w:rsidR="000442C9" w:rsidRPr="000442C9">
        <w:t>Mamat</w:t>
      </w:r>
      <w:proofErr w:type="spellEnd"/>
      <w:r w:rsidR="000442C9" w:rsidRPr="000442C9">
        <w:t>, 2022)</w:t>
      </w:r>
      <w:r w:rsidR="003E482E">
        <w:t xml:space="preserve">. Recognizing its importance, the United Nations declared 2004 as the "Global Year of Paddy" to emphasize its role in global food security. In regions like Puducherry, rice-based cropping systems dominate agricultural practices. These systems include rice cultivation </w:t>
      </w:r>
      <w:r w:rsidR="003E482E">
        <w:lastRenderedPageBreak/>
        <w:t>intercropped or rotated with crops such as pulses, oilseeds, and vegetables, enabling resource optimization, soil fertility enhancement, and economic stability.</w:t>
      </w:r>
    </w:p>
    <w:p w:rsidR="003E482E" w:rsidRDefault="003E482E" w:rsidP="003E482E">
      <w:pPr>
        <w:pStyle w:val="NormalWeb"/>
        <w:spacing w:line="360" w:lineRule="auto"/>
        <w:jc w:val="both"/>
      </w:pPr>
      <w:r>
        <w:tab/>
        <w:t>Puducherry’s favorable climate, fertile soils, and water resources make it suitable for rice cultivation. However, farmers face challenges such as market fluctuations, pest outbreaks, soil degradation, and climate change</w:t>
      </w:r>
      <w:r w:rsidR="00F33DEA" w:rsidRPr="00F33DEA">
        <w:t xml:space="preserve"> </w:t>
      </w:r>
      <w:r w:rsidR="00F33DEA">
        <w:t xml:space="preserve">demands </w:t>
      </w:r>
      <w:r w:rsidR="00F33DEA" w:rsidRPr="00F33DEA">
        <w:rPr>
          <w:highlight w:val="yellow"/>
        </w:rPr>
        <w:t>(</w:t>
      </w:r>
      <w:proofErr w:type="spellStart"/>
      <w:r w:rsidR="00F33DEA" w:rsidRPr="00F33DEA">
        <w:rPr>
          <w:highlight w:val="yellow"/>
        </w:rPr>
        <w:t>Kadupitiya</w:t>
      </w:r>
      <w:proofErr w:type="spellEnd"/>
      <w:r w:rsidR="00F33DEA" w:rsidRPr="00F33DEA">
        <w:rPr>
          <w:highlight w:val="yellow"/>
        </w:rPr>
        <w:t xml:space="preserve"> </w:t>
      </w:r>
      <w:r w:rsidR="00F33DEA" w:rsidRPr="00F33DEA">
        <w:rPr>
          <w:i/>
          <w:highlight w:val="yellow"/>
        </w:rPr>
        <w:t>et al</w:t>
      </w:r>
      <w:r w:rsidR="00F33DEA" w:rsidRPr="00F33DEA">
        <w:rPr>
          <w:highlight w:val="yellow"/>
        </w:rPr>
        <w:t>., 2022)</w:t>
      </w:r>
      <w:r>
        <w:t>. Addressing these issues requires access to timely, reliable agricultural information. Information use patterns among farmers, including acquisition, processing, and application of knowledge, significantly influence their ability to adapt and sustain their cropping systems. These patterns stem from diverse sources, including traditional knowledge, extension services, input suppliers, and modern digital platforms</w:t>
      </w:r>
      <w:r w:rsidR="00A221A9" w:rsidRPr="00A221A9">
        <w:t xml:space="preserve"> (</w:t>
      </w:r>
      <w:proofErr w:type="spellStart"/>
      <w:r w:rsidR="00A221A9" w:rsidRPr="00A221A9">
        <w:t>Kolady</w:t>
      </w:r>
      <w:proofErr w:type="spellEnd"/>
      <w:r w:rsidR="00A221A9" w:rsidRPr="00A221A9">
        <w:t xml:space="preserve"> </w:t>
      </w:r>
      <w:r w:rsidR="00A221A9" w:rsidRPr="00A221A9">
        <w:rPr>
          <w:i/>
        </w:rPr>
        <w:t>et al</w:t>
      </w:r>
      <w:r w:rsidR="00A221A9" w:rsidRPr="00A221A9">
        <w:t>., 2020)</w:t>
      </w:r>
      <w:r>
        <w:t>.</w:t>
      </w:r>
    </w:p>
    <w:p w:rsidR="003E482E" w:rsidRDefault="003E482E" w:rsidP="003E482E">
      <w:pPr>
        <w:pStyle w:val="NormalWeb"/>
        <w:spacing w:line="360" w:lineRule="auto"/>
        <w:jc w:val="both"/>
      </w:pPr>
      <w:r>
        <w:tab/>
        <w:t>The cognitive and environmental factors affecting farmers’ information use are critical. Cognitive abilities, such as memory and selective attention, allow farmers to focus on actionable data, while environmental factors, such as access to extension services and digital tools, enhance information availability</w:t>
      </w:r>
      <w:r w:rsidR="00A221A9" w:rsidRPr="00A221A9">
        <w:t xml:space="preserve"> (Mittal &amp; Mehar, 2015)</w:t>
      </w:r>
      <w:r>
        <w:t>. For example, decisions on pest management or fertilizer application rely on farmers’ capacity to retain and apply relevant information. Poor access to information can result in suboptimal practices, reducing productivity and sustainability. Conversely, empowering farmers with timely knowledge can enhance decision-making, yield improvements, and the adoption of sustainable practices</w:t>
      </w:r>
      <w:r w:rsidR="00A221A9" w:rsidRPr="00A221A9">
        <w:t xml:space="preserve"> (Phiri </w:t>
      </w:r>
      <w:r w:rsidR="00A221A9" w:rsidRPr="00A221A9">
        <w:rPr>
          <w:i/>
        </w:rPr>
        <w:t>et al</w:t>
      </w:r>
      <w:r w:rsidR="00A221A9" w:rsidRPr="00A221A9">
        <w:t>., 2018)</w:t>
      </w:r>
      <w:r w:rsidR="00476C44">
        <w:t>.</w:t>
      </w:r>
    </w:p>
    <w:p w:rsidR="003E482E" w:rsidRDefault="003E482E" w:rsidP="003E482E">
      <w:pPr>
        <w:pStyle w:val="NormalWeb"/>
        <w:spacing w:line="360" w:lineRule="auto"/>
        <w:jc w:val="both"/>
      </w:pPr>
      <w:r>
        <w:tab/>
        <w:t>This study focuses on the information use behaviors of farmers in rice-based cropping systems in Puducherry. It examines the sources farmers rely on, how they process information, and the outcomes of their decisions. By identifying gaps in information access and utilization, the research aims to propose strategies to improve farmers’ ability to use agricultural knowledge effectively. Insights into whether farmers rely more on interpersonal communication, like advice from peers or extension agents, or on digital tools can inform targeted interventions to enhance information dissemination.</w:t>
      </w:r>
    </w:p>
    <w:p w:rsidR="003E482E" w:rsidRDefault="003E482E" w:rsidP="003E482E">
      <w:pPr>
        <w:pStyle w:val="NormalWeb"/>
        <w:spacing w:line="360" w:lineRule="auto"/>
        <w:jc w:val="both"/>
      </w:pPr>
      <w:r>
        <w:tab/>
        <w:t xml:space="preserve">The significance of this research lies in bridging the gap between agricultural knowledge and practical application. In a rapidly evolving agricultural landscape, farmers need to adopt innovative practices, adapt to climate variability, and meet growing food. Their ability to do so </w:t>
      </w:r>
      <w:r>
        <w:lastRenderedPageBreak/>
        <w:t>depends on effective information processing. This study contributes to improving agricultural extension services and empowering farmers with actionable insights. Findings can help design tailored training programs, user-friendly digital tools, and accessible extension services. By enhancing farmers’ information processing capabilities, this research aims to improve productivity, sustainability, and the socio-economic status of farming communities in Puducherry.</w:t>
      </w:r>
    </w:p>
    <w:p w:rsidR="008474C2" w:rsidRDefault="00476C44" w:rsidP="003E482E">
      <w:pPr>
        <w:pStyle w:val="NormalWeb"/>
        <w:spacing w:line="360" w:lineRule="auto"/>
        <w:jc w:val="both"/>
        <w:rPr>
          <w:b/>
        </w:rPr>
      </w:pPr>
      <w:r>
        <w:rPr>
          <w:b/>
        </w:rPr>
        <w:t>2.</w:t>
      </w:r>
      <w:r w:rsidRPr="008474C2">
        <w:rPr>
          <w:b/>
        </w:rPr>
        <w:t xml:space="preserve"> METHODOLOGY</w:t>
      </w:r>
    </w:p>
    <w:p w:rsidR="00DD3549" w:rsidRPr="00476C44" w:rsidRDefault="008474C2" w:rsidP="00D24ED6">
      <w:pPr>
        <w:pStyle w:val="NormalWeb"/>
        <w:spacing w:line="360" w:lineRule="auto"/>
        <w:jc w:val="both"/>
      </w:pPr>
      <w:r>
        <w:tab/>
        <w:t xml:space="preserve">The study was conducted in the Puducherry region of the Union Territory of Pondicherry, focusing on six villages selected based on their extensive area under rice-based cropping systems. A total of 120 farmers actively engaged in rice-based farming systems were chosen using a proportional random sampling technique to ensure representativeness. The study employed an ex post facto research design, enabling the investigation of existing information use patterns without manipulating variables. Data were collected through face-to-face interviews using a well-structured and pre-tested interview schedule, ensuring clarity and relevance of the questions. Interviews were conducted in the local language to facilitate effective communication and accurate data collection, with farmers being approached at their homes or farms for convenience. The data were systematically organized and analyzed </w:t>
      </w:r>
      <w:r w:rsidR="000E6D45">
        <w:t xml:space="preserve">using percentages and mean percentages were computed to summarize findings. </w:t>
      </w:r>
    </w:p>
    <w:p w:rsidR="001377FF" w:rsidRDefault="001377FF" w:rsidP="00D24ED6">
      <w:pPr>
        <w:pStyle w:val="NormalWeb"/>
        <w:spacing w:line="360" w:lineRule="auto"/>
        <w:jc w:val="both"/>
        <w:rPr>
          <w:b/>
        </w:rPr>
      </w:pPr>
    </w:p>
    <w:p w:rsidR="008474C2" w:rsidRDefault="00476C44" w:rsidP="00D24ED6">
      <w:pPr>
        <w:pStyle w:val="NormalWeb"/>
        <w:spacing w:line="360" w:lineRule="auto"/>
        <w:jc w:val="both"/>
        <w:rPr>
          <w:b/>
        </w:rPr>
      </w:pPr>
      <w:r>
        <w:rPr>
          <w:b/>
        </w:rPr>
        <w:t>3.</w:t>
      </w:r>
      <w:r w:rsidRPr="008474C2">
        <w:rPr>
          <w:b/>
        </w:rPr>
        <w:t xml:space="preserve"> RESULTS</w:t>
      </w:r>
      <w:r w:rsidR="008474C2" w:rsidRPr="008474C2">
        <w:rPr>
          <w:b/>
        </w:rPr>
        <w:t xml:space="preserve"> AND DISCUSSIONS</w:t>
      </w:r>
    </w:p>
    <w:p w:rsidR="00476C44" w:rsidRPr="001377FF" w:rsidRDefault="00836DD2" w:rsidP="00D24ED6">
      <w:pPr>
        <w:pStyle w:val="NormalWeb"/>
        <w:spacing w:line="360" w:lineRule="auto"/>
        <w:jc w:val="both"/>
      </w:pPr>
      <w:r>
        <w:tab/>
      </w:r>
      <w:r w:rsidR="008A487A" w:rsidRPr="008A487A">
        <w:t xml:space="preserve">The study examines farmers' practices in evaluating, storing, and utilizing agricultural information within rice-based cropping systems in Puducherry. It highlights their reliance on social networks, traditional knowledge, and emerging digital tools for decision-making and information retention. Key factors influencing decisions include economic feasibility, trust in sources, and compatibility with current practices. Adoption of certified seeds, organic manure, and modern irrigation methods reflect a mix of traditional and modern </w:t>
      </w:r>
      <w:r w:rsidR="00DC1C11" w:rsidRPr="008A487A">
        <w:t>approaches</w:t>
      </w:r>
      <w:r w:rsidR="00DC1C11">
        <w:t xml:space="preserve"> </w:t>
      </w:r>
      <w:r w:rsidR="00DC1C11" w:rsidRPr="00F33DEA">
        <w:rPr>
          <w:highlight w:val="yellow"/>
        </w:rPr>
        <w:t xml:space="preserve">(Kabir </w:t>
      </w:r>
      <w:r w:rsidR="00DC1C11" w:rsidRPr="00F33DEA">
        <w:rPr>
          <w:i/>
          <w:highlight w:val="yellow"/>
        </w:rPr>
        <w:t>et al</w:t>
      </w:r>
      <w:r w:rsidR="00DC1C11" w:rsidRPr="00F33DEA">
        <w:rPr>
          <w:highlight w:val="yellow"/>
        </w:rPr>
        <w:t>., 2019</w:t>
      </w:r>
      <w:r w:rsidR="00DC1C11">
        <w:t>)</w:t>
      </w:r>
      <w:r w:rsidR="008A487A" w:rsidRPr="008A487A">
        <w:t>. However, constraints such as limited timely access, high input costs, and technical barriers hinder effective utilization. These findings guide strategies to enhance information dissemination and support sustainable farming practices.</w:t>
      </w:r>
    </w:p>
    <w:p w:rsidR="00836DD2" w:rsidRDefault="00476C44" w:rsidP="00D24ED6">
      <w:pPr>
        <w:pStyle w:val="NormalWeb"/>
        <w:spacing w:line="360" w:lineRule="auto"/>
        <w:jc w:val="both"/>
        <w:rPr>
          <w:b/>
        </w:rPr>
      </w:pPr>
      <w:r>
        <w:rPr>
          <w:b/>
        </w:rPr>
        <w:lastRenderedPageBreak/>
        <w:t xml:space="preserve">3.1 </w:t>
      </w:r>
      <w:r w:rsidR="00836DD2" w:rsidRPr="00836DD2">
        <w:rPr>
          <w:b/>
        </w:rPr>
        <w:t>Information Evaluation</w:t>
      </w:r>
    </w:p>
    <w:p w:rsidR="00836DD2" w:rsidRPr="00B8042A" w:rsidRDefault="00836DD2" w:rsidP="00B8042A">
      <w:pPr>
        <w:spacing w:line="360" w:lineRule="auto"/>
        <w:jc w:val="center"/>
        <w:rPr>
          <w:rFonts w:ascii="Times New Roman" w:hAnsi="Times New Roman" w:cs="Times New Roman"/>
          <w:sz w:val="24"/>
          <w:szCs w:val="24"/>
        </w:rPr>
      </w:pPr>
      <w:r w:rsidRPr="00B8042A">
        <w:rPr>
          <w:rFonts w:ascii="Times New Roman" w:hAnsi="Times New Roman" w:cs="Times New Roman"/>
          <w:sz w:val="24"/>
          <w:szCs w:val="24"/>
        </w:rPr>
        <w:t xml:space="preserve">Table 1: Information Evaluation Methods of Farmers in Rice-Based Cropping Systems </w:t>
      </w:r>
      <w:r w:rsidR="00B8042A" w:rsidRPr="00B8042A">
        <w:rPr>
          <w:rFonts w:ascii="Times New Roman" w:hAnsi="Times New Roman" w:cs="Times New Roman"/>
          <w:sz w:val="24"/>
          <w:szCs w:val="24"/>
        </w:rPr>
        <w:t>(n=120)</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5130"/>
        <w:gridCol w:w="1526"/>
        <w:gridCol w:w="1372"/>
      </w:tblGrid>
      <w:tr w:rsidR="002320F6" w:rsidRPr="00640584" w:rsidTr="002320F6">
        <w:trPr>
          <w:trHeight w:val="621"/>
        </w:trPr>
        <w:tc>
          <w:tcPr>
            <w:tcW w:w="805" w:type="dxa"/>
          </w:tcPr>
          <w:p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5130" w:type="dxa"/>
          </w:tcPr>
          <w:p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Evaluation methods</w:t>
            </w:r>
          </w:p>
        </w:tc>
        <w:tc>
          <w:tcPr>
            <w:tcW w:w="1526" w:type="dxa"/>
          </w:tcPr>
          <w:p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rsidTr="002320F6">
        <w:trPr>
          <w:trHeight w:val="611"/>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5130" w:type="dxa"/>
          </w:tcPr>
          <w:p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 xml:space="preserve">Discussion with the family members, friends, relatives, </w:t>
            </w:r>
            <w:proofErr w:type="spellStart"/>
            <w:r w:rsidRPr="00640584">
              <w:rPr>
                <w:rFonts w:ascii="Times New Roman" w:hAnsi="Times New Roman" w:cs="Times New Roman"/>
                <w:bCs/>
                <w:sz w:val="24"/>
                <w:szCs w:val="24"/>
              </w:rPr>
              <w:t>neighbours</w:t>
            </w:r>
            <w:proofErr w:type="spellEnd"/>
          </w:p>
        </w:tc>
        <w:tc>
          <w:tcPr>
            <w:tcW w:w="1526"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118</w:t>
            </w:r>
          </w:p>
        </w:tc>
        <w:tc>
          <w:tcPr>
            <w:tcW w:w="1372"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98.33</w:t>
            </w:r>
          </w:p>
        </w:tc>
      </w:tr>
      <w:tr w:rsidR="002320F6" w:rsidRPr="00640584" w:rsidTr="002320F6">
        <w:trPr>
          <w:trHeight w:val="629"/>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5130" w:type="dxa"/>
          </w:tcPr>
          <w:p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Discussing with the local farmers who are getting higher yields continuously</w:t>
            </w:r>
          </w:p>
        </w:tc>
        <w:tc>
          <w:tcPr>
            <w:tcW w:w="1526"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110</w:t>
            </w:r>
          </w:p>
        </w:tc>
        <w:tc>
          <w:tcPr>
            <w:tcW w:w="1372"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91.66</w:t>
            </w:r>
          </w:p>
        </w:tc>
      </w:tr>
      <w:tr w:rsidR="002320F6" w:rsidRPr="00640584" w:rsidTr="002320F6">
        <w:trPr>
          <w:trHeight w:val="431"/>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5130" w:type="dxa"/>
          </w:tcPr>
          <w:p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Interpreting by referring to the past experiences</w:t>
            </w:r>
          </w:p>
        </w:tc>
        <w:tc>
          <w:tcPr>
            <w:tcW w:w="1526"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108</w:t>
            </w:r>
          </w:p>
        </w:tc>
        <w:tc>
          <w:tcPr>
            <w:tcW w:w="1372"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90.00</w:t>
            </w:r>
          </w:p>
        </w:tc>
      </w:tr>
      <w:tr w:rsidR="002320F6" w:rsidRPr="00640584" w:rsidTr="002320F6">
        <w:trPr>
          <w:trHeight w:val="449"/>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5130" w:type="dxa"/>
          </w:tcPr>
          <w:p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Judgement on the basis of economic feasibility</w:t>
            </w:r>
          </w:p>
        </w:tc>
        <w:tc>
          <w:tcPr>
            <w:tcW w:w="1526"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102</w:t>
            </w:r>
          </w:p>
        </w:tc>
        <w:tc>
          <w:tcPr>
            <w:tcW w:w="1372"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85.00</w:t>
            </w:r>
          </w:p>
        </w:tc>
      </w:tr>
      <w:tr w:rsidR="002320F6" w:rsidRPr="00640584" w:rsidTr="002320F6">
        <w:trPr>
          <w:trHeight w:val="431"/>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5130" w:type="dxa"/>
          </w:tcPr>
          <w:p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Judgment on the basis of technical feasibility</w:t>
            </w:r>
          </w:p>
        </w:tc>
        <w:tc>
          <w:tcPr>
            <w:tcW w:w="1526"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98</w:t>
            </w:r>
          </w:p>
        </w:tc>
        <w:tc>
          <w:tcPr>
            <w:tcW w:w="1372"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81.66</w:t>
            </w:r>
          </w:p>
        </w:tc>
      </w:tr>
      <w:tr w:rsidR="002320F6" w:rsidRPr="00640584" w:rsidTr="002320F6">
        <w:trPr>
          <w:trHeight w:val="449"/>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5130" w:type="dxa"/>
          </w:tcPr>
          <w:p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Acceptance of received information with modification</w:t>
            </w:r>
          </w:p>
        </w:tc>
        <w:tc>
          <w:tcPr>
            <w:tcW w:w="1526"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79</w:t>
            </w:r>
          </w:p>
        </w:tc>
        <w:tc>
          <w:tcPr>
            <w:tcW w:w="1372"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65.83</w:t>
            </w:r>
          </w:p>
        </w:tc>
      </w:tr>
      <w:tr w:rsidR="002320F6" w:rsidRPr="00640584" w:rsidTr="002320F6">
        <w:trPr>
          <w:trHeight w:val="611"/>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5130" w:type="dxa"/>
          </w:tcPr>
          <w:p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Discussion with the officials of Department of Agriculture</w:t>
            </w:r>
          </w:p>
        </w:tc>
        <w:tc>
          <w:tcPr>
            <w:tcW w:w="1526"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62</w:t>
            </w:r>
          </w:p>
        </w:tc>
        <w:tc>
          <w:tcPr>
            <w:tcW w:w="1372"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51.66</w:t>
            </w:r>
          </w:p>
        </w:tc>
      </w:tr>
      <w:tr w:rsidR="002320F6" w:rsidRPr="00640584" w:rsidTr="002320F6">
        <w:trPr>
          <w:trHeight w:val="449"/>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w:t>
            </w:r>
          </w:p>
        </w:tc>
        <w:tc>
          <w:tcPr>
            <w:tcW w:w="5130" w:type="dxa"/>
          </w:tcPr>
          <w:p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Acceptance of received information as such</w:t>
            </w:r>
          </w:p>
        </w:tc>
        <w:tc>
          <w:tcPr>
            <w:tcW w:w="1526"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38</w:t>
            </w:r>
          </w:p>
        </w:tc>
        <w:tc>
          <w:tcPr>
            <w:tcW w:w="1372"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31.66</w:t>
            </w:r>
          </w:p>
        </w:tc>
      </w:tr>
      <w:tr w:rsidR="002320F6" w:rsidRPr="00640584" w:rsidTr="002320F6">
        <w:trPr>
          <w:trHeight w:val="431"/>
        </w:trPr>
        <w:tc>
          <w:tcPr>
            <w:tcW w:w="805" w:type="dxa"/>
          </w:tcPr>
          <w:p w:rsidR="002320F6" w:rsidRPr="00640584" w:rsidRDefault="002320F6" w:rsidP="00464867">
            <w:pPr>
              <w:jc w:val="center"/>
              <w:rPr>
                <w:rFonts w:ascii="Times New Roman" w:hAnsi="Times New Roman" w:cs="Times New Roman"/>
                <w:bCs/>
                <w:sz w:val="24"/>
                <w:szCs w:val="24"/>
              </w:rPr>
            </w:pPr>
          </w:p>
        </w:tc>
        <w:tc>
          <w:tcPr>
            <w:tcW w:w="6656" w:type="dxa"/>
            <w:gridSpan w:val="2"/>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74.47</w:t>
            </w:r>
          </w:p>
        </w:tc>
      </w:tr>
    </w:tbl>
    <w:p w:rsidR="00B8042A" w:rsidRDefault="00836DD2" w:rsidP="00A6190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8A487A" w:rsidRPr="008A487A" w:rsidRDefault="00B8042A" w:rsidP="008A48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487A" w:rsidRPr="008A487A">
        <w:rPr>
          <w:rFonts w:ascii="Times New Roman" w:hAnsi="Times New Roman" w:cs="Times New Roman"/>
          <w:sz w:val="24"/>
          <w:szCs w:val="24"/>
        </w:rPr>
        <w:t>The results in Table 1 reveal the evaluation methods adopted by farmers in rice-based cropping systems in Puducherry, with a strong emphasis on interpersonal interactions and practical assessments. A vast majority (98.33%) engage in discussions with family members, neighbors, and peers, underlining the significance of social networks in agricultural decision-making. Additionally, 91.66% consult successful local farmers, showcasing the role of peer role models, while 90% rely on past experiences, highlighting the influence of traditional knowledge. Economic and technical feasibility also play crucial roles, with 85% and 81.66% of farmers prioritizing these factors, respectively, reflecting the importance of financial viabili</w:t>
      </w:r>
      <w:r w:rsidR="00DD3549">
        <w:rPr>
          <w:rFonts w:ascii="Times New Roman" w:hAnsi="Times New Roman" w:cs="Times New Roman"/>
          <w:sz w:val="24"/>
          <w:szCs w:val="24"/>
        </w:rPr>
        <w:t>ty and practical applicability.</w:t>
      </w:r>
    </w:p>
    <w:p w:rsidR="008A487A" w:rsidRDefault="008A487A" w:rsidP="008A48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A487A">
        <w:rPr>
          <w:rFonts w:ascii="Times New Roman" w:hAnsi="Times New Roman" w:cs="Times New Roman"/>
          <w:sz w:val="24"/>
          <w:szCs w:val="24"/>
        </w:rPr>
        <w:t>While 65.83% adapt information to local needs, only 31.66% accept it without modifications, demonstrating their critical evaluation approach. The mean percentage (74.47%) indicates that farmers actively assess information by integrating social, economic, and practical dimensions, suggesting a need for extension services to leverage informal networks and peer learning.</w:t>
      </w:r>
    </w:p>
    <w:p w:rsidR="00A61909" w:rsidRPr="00A61909" w:rsidRDefault="00476C44" w:rsidP="008A487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A61909" w:rsidRPr="00A61909">
        <w:rPr>
          <w:rFonts w:ascii="Times New Roman" w:hAnsi="Times New Roman" w:cs="Times New Roman"/>
          <w:b/>
          <w:sz w:val="24"/>
          <w:szCs w:val="24"/>
        </w:rPr>
        <w:t>Information Storage and Retention</w:t>
      </w:r>
    </w:p>
    <w:p w:rsidR="00A61909" w:rsidRPr="00B8042A" w:rsidRDefault="00A61909" w:rsidP="00A61909">
      <w:pPr>
        <w:spacing w:line="360" w:lineRule="auto"/>
        <w:jc w:val="center"/>
        <w:rPr>
          <w:rFonts w:ascii="Times New Roman" w:hAnsi="Times New Roman" w:cs="Times New Roman"/>
          <w:sz w:val="24"/>
          <w:szCs w:val="24"/>
        </w:rPr>
      </w:pPr>
      <w:r w:rsidRPr="00A61909">
        <w:rPr>
          <w:rFonts w:ascii="Times New Roman" w:hAnsi="Times New Roman" w:cs="Times New Roman"/>
          <w:bCs/>
          <w:sz w:val="24"/>
          <w:szCs w:val="24"/>
        </w:rPr>
        <w:t>Table</w:t>
      </w:r>
      <w:r>
        <w:rPr>
          <w:rFonts w:ascii="Times New Roman" w:hAnsi="Times New Roman" w:cs="Times New Roman"/>
          <w:bCs/>
          <w:sz w:val="24"/>
          <w:szCs w:val="24"/>
        </w:rPr>
        <w:t xml:space="preserve"> 2</w:t>
      </w:r>
      <w:r w:rsidRPr="00A61909">
        <w:rPr>
          <w:rFonts w:ascii="Times New Roman" w:hAnsi="Times New Roman" w:cs="Times New Roman"/>
          <w:bCs/>
          <w:sz w:val="24"/>
          <w:szCs w:val="24"/>
        </w:rPr>
        <w:t>: Distribution of respondents according to their information storage</w:t>
      </w:r>
      <w:r w:rsidRPr="00A61909">
        <w:rPr>
          <w:rFonts w:ascii="Times New Roman" w:hAnsi="Times New Roman" w:cs="Times New Roman"/>
          <w:sz w:val="24"/>
          <w:szCs w:val="24"/>
        </w:rPr>
        <w:tab/>
      </w:r>
      <w:r w:rsidR="00B8042A" w:rsidRPr="002320F6">
        <w:rPr>
          <w:rFonts w:ascii="Times New Roman" w:hAnsi="Times New Roman" w:cs="Times New Roman"/>
          <w:sz w:val="24"/>
          <w:szCs w:val="24"/>
        </w:rPr>
        <w:t>(n=120)</w:t>
      </w:r>
    </w:p>
    <w:tbl>
      <w:tblPr>
        <w:tblStyle w:val="TableGrid"/>
        <w:tblpPr w:leftFromText="180" w:rightFromText="180" w:vertAnchor="text" w:tblpXSpec="center" w:tblpY="1"/>
        <w:tblW w:w="9538" w:type="dxa"/>
        <w:tblLayout w:type="fixed"/>
        <w:tblLook w:val="04A0" w:firstRow="1" w:lastRow="0" w:firstColumn="1" w:lastColumn="0" w:noHBand="0" w:noVBand="1"/>
      </w:tblPr>
      <w:tblGrid>
        <w:gridCol w:w="7"/>
        <w:gridCol w:w="838"/>
        <w:gridCol w:w="5115"/>
        <w:gridCol w:w="1968"/>
        <w:gridCol w:w="1610"/>
      </w:tblGrid>
      <w:tr w:rsidR="002320F6" w:rsidRPr="00640584" w:rsidTr="002320F6">
        <w:trPr>
          <w:gridBefore w:val="1"/>
          <w:wBefore w:w="7" w:type="dxa"/>
          <w:trHeight w:val="440"/>
        </w:trPr>
        <w:tc>
          <w:tcPr>
            <w:tcW w:w="838" w:type="dxa"/>
          </w:tcPr>
          <w:p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5115" w:type="dxa"/>
          </w:tcPr>
          <w:p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Storage methods</w:t>
            </w:r>
          </w:p>
        </w:tc>
        <w:tc>
          <w:tcPr>
            <w:tcW w:w="1968" w:type="dxa"/>
          </w:tcPr>
          <w:p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610" w:type="dxa"/>
          </w:tcPr>
          <w:p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rsidTr="002320F6">
        <w:trPr>
          <w:trHeight w:val="663"/>
        </w:trPr>
        <w:tc>
          <w:tcPr>
            <w:tcW w:w="845" w:type="dxa"/>
            <w:gridSpan w:val="2"/>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5115" w:type="dxa"/>
          </w:tcPr>
          <w:p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Informing to family members to keep in mind &amp; asking them to remember</w:t>
            </w:r>
          </w:p>
        </w:tc>
        <w:tc>
          <w:tcPr>
            <w:tcW w:w="1968"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102</w:t>
            </w:r>
          </w:p>
        </w:tc>
        <w:tc>
          <w:tcPr>
            <w:tcW w:w="1610"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85.00</w:t>
            </w:r>
          </w:p>
        </w:tc>
      </w:tr>
      <w:tr w:rsidR="002320F6" w:rsidRPr="00640584" w:rsidTr="002320F6">
        <w:trPr>
          <w:trHeight w:val="408"/>
        </w:trPr>
        <w:tc>
          <w:tcPr>
            <w:tcW w:w="845" w:type="dxa"/>
            <w:gridSpan w:val="2"/>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5115" w:type="dxa"/>
          </w:tcPr>
          <w:p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Taking photographs in mobile phones</w:t>
            </w:r>
          </w:p>
        </w:tc>
        <w:tc>
          <w:tcPr>
            <w:tcW w:w="1968"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80</w:t>
            </w:r>
          </w:p>
        </w:tc>
        <w:tc>
          <w:tcPr>
            <w:tcW w:w="1610"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66.66</w:t>
            </w:r>
          </w:p>
        </w:tc>
      </w:tr>
      <w:tr w:rsidR="002320F6" w:rsidRPr="00640584" w:rsidTr="002320F6">
        <w:trPr>
          <w:trHeight w:val="647"/>
        </w:trPr>
        <w:tc>
          <w:tcPr>
            <w:tcW w:w="845" w:type="dxa"/>
            <w:gridSpan w:val="2"/>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5115" w:type="dxa"/>
          </w:tcPr>
          <w:p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Downloading the online information and storing in their own device</w:t>
            </w:r>
          </w:p>
        </w:tc>
        <w:tc>
          <w:tcPr>
            <w:tcW w:w="1968"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59</w:t>
            </w:r>
          </w:p>
        </w:tc>
        <w:tc>
          <w:tcPr>
            <w:tcW w:w="1610"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49.16</w:t>
            </w:r>
          </w:p>
        </w:tc>
      </w:tr>
      <w:tr w:rsidR="002320F6" w:rsidRPr="00640584" w:rsidTr="008B3362">
        <w:trPr>
          <w:trHeight w:val="491"/>
        </w:trPr>
        <w:tc>
          <w:tcPr>
            <w:tcW w:w="845" w:type="dxa"/>
            <w:gridSpan w:val="2"/>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5115" w:type="dxa"/>
          </w:tcPr>
          <w:p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Preservation in the form of printed literatures</w:t>
            </w:r>
          </w:p>
        </w:tc>
        <w:tc>
          <w:tcPr>
            <w:tcW w:w="1968"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29</w:t>
            </w:r>
          </w:p>
        </w:tc>
        <w:tc>
          <w:tcPr>
            <w:tcW w:w="1610"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24.16</w:t>
            </w:r>
          </w:p>
        </w:tc>
      </w:tr>
      <w:tr w:rsidR="002320F6" w:rsidRPr="00640584" w:rsidTr="002320F6">
        <w:trPr>
          <w:trHeight w:val="383"/>
        </w:trPr>
        <w:tc>
          <w:tcPr>
            <w:tcW w:w="845" w:type="dxa"/>
            <w:gridSpan w:val="2"/>
          </w:tcPr>
          <w:p w:rsidR="002320F6" w:rsidRPr="00640584" w:rsidRDefault="002320F6" w:rsidP="00464867">
            <w:pPr>
              <w:jc w:val="center"/>
              <w:rPr>
                <w:rFonts w:ascii="Times New Roman" w:hAnsi="Times New Roman" w:cs="Times New Roman"/>
                <w:bCs/>
                <w:sz w:val="24"/>
                <w:szCs w:val="24"/>
              </w:rPr>
            </w:pPr>
          </w:p>
        </w:tc>
        <w:tc>
          <w:tcPr>
            <w:tcW w:w="7083" w:type="dxa"/>
            <w:gridSpan w:val="2"/>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610" w:type="dxa"/>
          </w:tcPr>
          <w:p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56.24</w:t>
            </w:r>
          </w:p>
        </w:tc>
      </w:tr>
    </w:tbl>
    <w:p w:rsidR="00AD6FBE" w:rsidRDefault="00AD6FBE" w:rsidP="00AD6FBE">
      <w:pPr>
        <w:spacing w:line="360" w:lineRule="auto"/>
        <w:jc w:val="both"/>
        <w:rPr>
          <w:rFonts w:ascii="Times New Roman" w:hAnsi="Times New Roman" w:cs="Times New Roman"/>
          <w:sz w:val="24"/>
          <w:szCs w:val="24"/>
        </w:rPr>
      </w:pPr>
    </w:p>
    <w:p w:rsidR="00AD6FBE" w:rsidRPr="00AD6FBE"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6FBE">
        <w:rPr>
          <w:rFonts w:ascii="Times New Roman" w:hAnsi="Times New Roman" w:cs="Times New Roman"/>
          <w:sz w:val="24"/>
          <w:szCs w:val="24"/>
        </w:rPr>
        <w:t xml:space="preserve">The </w:t>
      </w:r>
      <w:r w:rsidR="005E4C02">
        <w:rPr>
          <w:rFonts w:ascii="Times New Roman" w:hAnsi="Times New Roman" w:cs="Times New Roman"/>
          <w:sz w:val="24"/>
          <w:szCs w:val="24"/>
        </w:rPr>
        <w:t>results</w:t>
      </w:r>
      <w:r w:rsidRPr="00AD6FBE">
        <w:rPr>
          <w:rFonts w:ascii="Times New Roman" w:hAnsi="Times New Roman" w:cs="Times New Roman"/>
          <w:sz w:val="24"/>
          <w:szCs w:val="24"/>
        </w:rPr>
        <w:t xml:space="preserve"> in Table 2 highlights the storage methods used by farmers in rice-based cropping systems in Puducherry, illustrating a mix of traditional and modern approaches to retaining agricultural information. The most common method, practiced by 85% of respondents, involves informing family members to keep the information in mind and asking them to remember it. This method leverages the collective memory within the household, indicating the importance of oral communication and familial collaboration in information retention. The second most common practice, used by 66.66% of respondents, is taking photographs with mobile phones. This reflects the increasing penetration of mobile technology in rural areas and the utility of visual documentation as a quick and effe</w:t>
      </w:r>
      <w:r>
        <w:rPr>
          <w:rFonts w:ascii="Times New Roman" w:hAnsi="Times New Roman" w:cs="Times New Roman"/>
          <w:sz w:val="24"/>
          <w:szCs w:val="24"/>
        </w:rPr>
        <w:t>ctive way to store information.</w:t>
      </w:r>
    </w:p>
    <w:p w:rsidR="00AD6FBE" w:rsidRPr="00AD6FBE"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6FBE">
        <w:rPr>
          <w:rFonts w:ascii="Times New Roman" w:hAnsi="Times New Roman" w:cs="Times New Roman"/>
          <w:sz w:val="24"/>
          <w:szCs w:val="24"/>
        </w:rPr>
        <w:t>Downloading and storing information on personal devices, reported by 49.16% of farmers, further underscores the role of digital tools in modern agricultural practices. This demonstrates a growing inclination toward accessing and retaining online information, which aligns with the increasing availability of smartphones and internet services in rural India. However, only 24.16% of respondents preserved information in the form of printed literature, which may be due to limited access to printed materials or the preference for more immediate and practical methods like digital stor</w:t>
      </w:r>
      <w:r>
        <w:rPr>
          <w:rFonts w:ascii="Times New Roman" w:hAnsi="Times New Roman" w:cs="Times New Roman"/>
          <w:sz w:val="24"/>
          <w:szCs w:val="24"/>
        </w:rPr>
        <w:t>age or memory-based techniques.</w:t>
      </w:r>
    </w:p>
    <w:p w:rsidR="00A61909"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6FBE">
        <w:rPr>
          <w:rFonts w:ascii="Times New Roman" w:hAnsi="Times New Roman" w:cs="Times New Roman"/>
          <w:sz w:val="24"/>
          <w:szCs w:val="24"/>
        </w:rPr>
        <w:t xml:space="preserve">The mean percentage of 56.24% across all storage methods indicates moderate adoption of various techniques, with a clear preference for methods that are convenient and align with farmers' existing practices and resources. These findings are consistent with the growing trend of digital </w:t>
      </w:r>
      <w:r w:rsidRPr="00AD6FBE">
        <w:rPr>
          <w:rFonts w:ascii="Times New Roman" w:hAnsi="Times New Roman" w:cs="Times New Roman"/>
          <w:sz w:val="24"/>
          <w:szCs w:val="24"/>
        </w:rPr>
        <w:lastRenderedPageBreak/>
        <w:t>inclusion in agriculture and the reliance on oral and visual aids for information retention. From a scientific perspective, this suggests that interventions aimed at improving information retention among farmers should focus on enhancing digital literacy, promoting the use of mobile technologies, and ensuring that information is easily accessible in formats compatible with the farmers’ preferred storage methods. Additionally, leveraging family networks for information sharing and retention could further strengthen knowledge dissemination strategies.</w:t>
      </w:r>
    </w:p>
    <w:p w:rsidR="00AD6FBE" w:rsidRDefault="00476C44" w:rsidP="00AD6F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AD6FBE" w:rsidRPr="00AD6FBE">
        <w:rPr>
          <w:rFonts w:ascii="Times New Roman" w:hAnsi="Times New Roman" w:cs="Times New Roman"/>
          <w:b/>
          <w:sz w:val="24"/>
          <w:szCs w:val="24"/>
        </w:rPr>
        <w:t>Factors Influencing Decision-Making in Information</w:t>
      </w:r>
      <w:r w:rsidR="002320F6">
        <w:rPr>
          <w:rFonts w:ascii="Times New Roman" w:hAnsi="Times New Roman" w:cs="Times New Roman"/>
          <w:b/>
          <w:sz w:val="24"/>
          <w:szCs w:val="24"/>
        </w:rPr>
        <w:t xml:space="preserve"> </w:t>
      </w:r>
      <w:r w:rsidR="002320F6" w:rsidRPr="002320F6">
        <w:rPr>
          <w:rFonts w:ascii="Times New Roman" w:hAnsi="Times New Roman" w:cs="Times New Roman"/>
          <w:b/>
          <w:sz w:val="24"/>
          <w:szCs w:val="24"/>
        </w:rPr>
        <w:t>Utilization</w:t>
      </w:r>
    </w:p>
    <w:p w:rsidR="002320F6" w:rsidRDefault="002320F6" w:rsidP="002320F6">
      <w:pPr>
        <w:spacing w:line="360" w:lineRule="auto"/>
        <w:jc w:val="center"/>
        <w:rPr>
          <w:rFonts w:ascii="Times New Roman" w:hAnsi="Times New Roman" w:cs="Times New Roman"/>
          <w:sz w:val="24"/>
          <w:szCs w:val="24"/>
        </w:rPr>
      </w:pPr>
      <w:r w:rsidRPr="002320F6">
        <w:rPr>
          <w:rFonts w:ascii="Times New Roman" w:hAnsi="Times New Roman" w:cs="Times New Roman"/>
          <w:sz w:val="24"/>
          <w:szCs w:val="24"/>
        </w:rPr>
        <w:t>Table 3: Factors Influencing Decision-Making in Information Utilization (n=120)</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500"/>
        <w:gridCol w:w="2156"/>
        <w:gridCol w:w="1372"/>
      </w:tblGrid>
      <w:tr w:rsidR="002320F6" w:rsidRPr="00640584" w:rsidTr="00DD3549">
        <w:trPr>
          <w:trHeight w:val="350"/>
        </w:trPr>
        <w:tc>
          <w:tcPr>
            <w:tcW w:w="805" w:type="dxa"/>
          </w:tcPr>
          <w:p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500" w:type="dxa"/>
          </w:tcPr>
          <w:p w:rsidR="002320F6" w:rsidRPr="00640584" w:rsidRDefault="002320F6" w:rsidP="00464867">
            <w:pPr>
              <w:jc w:val="center"/>
              <w:rPr>
                <w:rFonts w:ascii="Times New Roman" w:hAnsi="Times New Roman" w:cs="Times New Roman"/>
                <w:b/>
                <w:bCs/>
                <w:sz w:val="24"/>
                <w:szCs w:val="24"/>
              </w:rPr>
            </w:pPr>
            <w:r w:rsidRPr="002320F6">
              <w:rPr>
                <w:rFonts w:ascii="Times New Roman" w:hAnsi="Times New Roman" w:cs="Times New Roman"/>
                <w:b/>
                <w:bCs/>
                <w:sz w:val="24"/>
                <w:szCs w:val="24"/>
              </w:rPr>
              <w:t>Factors Influencing Decision-Making</w:t>
            </w:r>
          </w:p>
        </w:tc>
        <w:tc>
          <w:tcPr>
            <w:tcW w:w="2156" w:type="dxa"/>
          </w:tcPr>
          <w:p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rsidTr="00DD3549">
        <w:trPr>
          <w:trHeight w:val="347"/>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500" w:type="dxa"/>
          </w:tcPr>
          <w:p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Economic feasibility of the information</w:t>
            </w:r>
          </w:p>
        </w:tc>
        <w:tc>
          <w:tcPr>
            <w:tcW w:w="2156"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102</w:t>
            </w:r>
          </w:p>
        </w:tc>
        <w:tc>
          <w:tcPr>
            <w:tcW w:w="1372"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85.00</w:t>
            </w:r>
          </w:p>
        </w:tc>
      </w:tr>
      <w:tr w:rsidR="002320F6" w:rsidRPr="00640584" w:rsidTr="00DD3549">
        <w:trPr>
          <w:trHeight w:val="347"/>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4500" w:type="dxa"/>
          </w:tcPr>
          <w:p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Personal experience or past practices</w:t>
            </w:r>
          </w:p>
        </w:tc>
        <w:tc>
          <w:tcPr>
            <w:tcW w:w="2156"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98</w:t>
            </w:r>
          </w:p>
        </w:tc>
        <w:tc>
          <w:tcPr>
            <w:tcW w:w="1372"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81.66</w:t>
            </w:r>
          </w:p>
        </w:tc>
      </w:tr>
      <w:tr w:rsidR="002320F6" w:rsidRPr="00640584" w:rsidTr="00DD3549">
        <w:trPr>
          <w:trHeight w:val="356"/>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500" w:type="dxa"/>
          </w:tcPr>
          <w:p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Trust in the source of information</w:t>
            </w:r>
          </w:p>
        </w:tc>
        <w:tc>
          <w:tcPr>
            <w:tcW w:w="2156"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92</w:t>
            </w:r>
          </w:p>
        </w:tc>
        <w:tc>
          <w:tcPr>
            <w:tcW w:w="1372"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76.66</w:t>
            </w:r>
          </w:p>
        </w:tc>
      </w:tr>
      <w:tr w:rsidR="002320F6" w:rsidRPr="00640584" w:rsidTr="00DD3549">
        <w:trPr>
          <w:trHeight w:val="347"/>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500" w:type="dxa"/>
          </w:tcPr>
          <w:p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Compatibility with current practices</w:t>
            </w:r>
          </w:p>
        </w:tc>
        <w:tc>
          <w:tcPr>
            <w:tcW w:w="2156"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88</w:t>
            </w:r>
          </w:p>
        </w:tc>
        <w:tc>
          <w:tcPr>
            <w:tcW w:w="1372"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73.33</w:t>
            </w:r>
          </w:p>
        </w:tc>
      </w:tr>
      <w:tr w:rsidR="002320F6" w:rsidRPr="00640584" w:rsidTr="00DD3549">
        <w:trPr>
          <w:trHeight w:val="356"/>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500" w:type="dxa"/>
          </w:tcPr>
          <w:p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Awareness of benefits from the information</w:t>
            </w:r>
          </w:p>
        </w:tc>
        <w:tc>
          <w:tcPr>
            <w:tcW w:w="2156"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81</w:t>
            </w:r>
          </w:p>
        </w:tc>
        <w:tc>
          <w:tcPr>
            <w:tcW w:w="1372"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67.50</w:t>
            </w:r>
          </w:p>
        </w:tc>
      </w:tr>
      <w:tr w:rsidR="002320F6" w:rsidRPr="00640584" w:rsidTr="00DD3549">
        <w:trPr>
          <w:trHeight w:val="347"/>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4500" w:type="dxa"/>
          </w:tcPr>
          <w:p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Access to technology or inputs required</w:t>
            </w:r>
          </w:p>
        </w:tc>
        <w:tc>
          <w:tcPr>
            <w:tcW w:w="2156"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372" w:type="dxa"/>
          </w:tcPr>
          <w:p w:rsidR="002320F6" w:rsidRPr="00640584" w:rsidRDefault="00FB1DD9" w:rsidP="00464867">
            <w:pPr>
              <w:jc w:val="center"/>
              <w:rPr>
                <w:rFonts w:ascii="Times New Roman" w:hAnsi="Times New Roman" w:cs="Times New Roman"/>
                <w:bCs/>
                <w:sz w:val="24"/>
                <w:szCs w:val="24"/>
              </w:rPr>
            </w:pPr>
            <w:r>
              <w:rPr>
                <w:rFonts w:ascii="Times New Roman" w:hAnsi="Times New Roman" w:cs="Times New Roman"/>
                <w:bCs/>
                <w:sz w:val="24"/>
                <w:szCs w:val="24"/>
              </w:rPr>
              <w:t>53.33</w:t>
            </w:r>
          </w:p>
        </w:tc>
      </w:tr>
      <w:tr w:rsidR="002320F6" w:rsidRPr="00640584" w:rsidTr="00DD3549">
        <w:trPr>
          <w:trHeight w:val="335"/>
        </w:trPr>
        <w:tc>
          <w:tcPr>
            <w:tcW w:w="805" w:type="dxa"/>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500" w:type="dxa"/>
          </w:tcPr>
          <w:p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Social influence (family and peer advice)</w:t>
            </w:r>
          </w:p>
        </w:tc>
        <w:tc>
          <w:tcPr>
            <w:tcW w:w="2156" w:type="dxa"/>
          </w:tcPr>
          <w:p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58</w:t>
            </w:r>
          </w:p>
        </w:tc>
        <w:tc>
          <w:tcPr>
            <w:tcW w:w="1372" w:type="dxa"/>
          </w:tcPr>
          <w:p w:rsidR="002320F6" w:rsidRPr="00640584" w:rsidRDefault="00FB1DD9" w:rsidP="00464867">
            <w:pPr>
              <w:jc w:val="center"/>
              <w:rPr>
                <w:rFonts w:ascii="Times New Roman" w:hAnsi="Times New Roman" w:cs="Times New Roman"/>
                <w:bCs/>
                <w:sz w:val="24"/>
                <w:szCs w:val="24"/>
              </w:rPr>
            </w:pPr>
            <w:r>
              <w:rPr>
                <w:rFonts w:ascii="Times New Roman" w:hAnsi="Times New Roman" w:cs="Times New Roman"/>
                <w:bCs/>
                <w:sz w:val="24"/>
                <w:szCs w:val="24"/>
              </w:rPr>
              <w:t>48.33</w:t>
            </w:r>
          </w:p>
        </w:tc>
      </w:tr>
      <w:tr w:rsidR="002320F6" w:rsidRPr="00640584" w:rsidTr="00DD3549">
        <w:trPr>
          <w:trHeight w:val="344"/>
        </w:trPr>
        <w:tc>
          <w:tcPr>
            <w:tcW w:w="805" w:type="dxa"/>
          </w:tcPr>
          <w:p w:rsidR="002320F6" w:rsidRPr="00640584" w:rsidRDefault="002320F6" w:rsidP="00464867">
            <w:pPr>
              <w:jc w:val="center"/>
              <w:rPr>
                <w:rFonts w:ascii="Times New Roman" w:hAnsi="Times New Roman" w:cs="Times New Roman"/>
                <w:bCs/>
                <w:sz w:val="24"/>
                <w:szCs w:val="24"/>
              </w:rPr>
            </w:pPr>
          </w:p>
        </w:tc>
        <w:tc>
          <w:tcPr>
            <w:tcW w:w="6656" w:type="dxa"/>
            <w:gridSpan w:val="2"/>
          </w:tcPr>
          <w:p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rsidR="002320F6" w:rsidRPr="00640584" w:rsidRDefault="00FB1DD9" w:rsidP="00464867">
            <w:pPr>
              <w:jc w:val="center"/>
              <w:rPr>
                <w:rFonts w:ascii="Times New Roman" w:hAnsi="Times New Roman" w:cs="Times New Roman"/>
                <w:b/>
                <w:bCs/>
                <w:sz w:val="24"/>
                <w:szCs w:val="24"/>
              </w:rPr>
            </w:pPr>
            <w:r>
              <w:rPr>
                <w:rFonts w:ascii="Times New Roman" w:hAnsi="Times New Roman" w:cs="Times New Roman"/>
                <w:b/>
                <w:bCs/>
                <w:sz w:val="24"/>
                <w:szCs w:val="24"/>
              </w:rPr>
              <w:t>69.26</w:t>
            </w:r>
          </w:p>
        </w:tc>
      </w:tr>
    </w:tbl>
    <w:p w:rsidR="00205E49" w:rsidRPr="00205E49" w:rsidRDefault="008B3362" w:rsidP="00205E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05E49" w:rsidRPr="00205E49">
        <w:rPr>
          <w:rFonts w:ascii="Times New Roman" w:hAnsi="Times New Roman" w:cs="Times New Roman"/>
          <w:sz w:val="24"/>
          <w:szCs w:val="24"/>
        </w:rPr>
        <w:t xml:space="preserve">The </w:t>
      </w:r>
      <w:r w:rsidR="00205E49" w:rsidRPr="002320F6">
        <w:rPr>
          <w:rFonts w:ascii="Times New Roman" w:hAnsi="Times New Roman" w:cs="Times New Roman"/>
          <w:sz w:val="24"/>
          <w:szCs w:val="24"/>
        </w:rPr>
        <w:t>Table 3</w:t>
      </w:r>
      <w:r w:rsidR="00205E49" w:rsidRPr="00205E49">
        <w:rPr>
          <w:rFonts w:ascii="Times New Roman" w:hAnsi="Times New Roman" w:cs="Times New Roman"/>
          <w:sz w:val="24"/>
          <w:szCs w:val="24"/>
        </w:rPr>
        <w:t xml:space="preserve"> reveals that economic feasibility (85%) is the most significant factor influencing farmers’ decision-making in rice-based cropping systems. Farmers prioritize cost-effectiveness and profitability, reflecting the critical role of financial considerations in resource-limited rural communities. Personal experience or past practices (81.66%) follow closely, as farmers rely on familiar methods to minimize risks when adopting innovations. Trust in the source of information (76.66%) also plays a vital role, highlighting the importance of reliable and credible communication channels in fostering confidence and acceptance</w:t>
      </w:r>
      <w:r w:rsidR="00205E49">
        <w:rPr>
          <w:rFonts w:ascii="Times New Roman" w:hAnsi="Times New Roman" w:cs="Times New Roman"/>
          <w:sz w:val="24"/>
          <w:szCs w:val="24"/>
        </w:rPr>
        <w:t xml:space="preserve"> of new agricultural practices.</w:t>
      </w:r>
    </w:p>
    <w:p w:rsidR="00205E49" w:rsidRPr="00205E49" w:rsidRDefault="00205E49" w:rsidP="00205E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05E49">
        <w:rPr>
          <w:rFonts w:ascii="Times New Roman" w:hAnsi="Times New Roman" w:cs="Times New Roman"/>
          <w:sz w:val="24"/>
          <w:szCs w:val="24"/>
        </w:rPr>
        <w:t>Other factors, such as compatibility with current practices (73.33%) and awareness of benefits (67.50%), demonstrate the need for effective communication strategies that align innovations with farmers’ routines and emphasize their advantages. Limited access to technology or inputs (53.33%) and social influence (48.33%) underline infrastructural and social barriers to adoption. With a mean percentage of 69.26%, the findings suggest the need for interventions addressing economic, technical, and social dimensions to enhance informed decision-making, thereby guiding policymakers and extension services in fostering sustainable far</w:t>
      </w:r>
      <w:r>
        <w:rPr>
          <w:rFonts w:ascii="Times New Roman" w:hAnsi="Times New Roman" w:cs="Times New Roman"/>
          <w:sz w:val="24"/>
          <w:szCs w:val="24"/>
        </w:rPr>
        <w:t>ming practices.</w:t>
      </w:r>
    </w:p>
    <w:p w:rsidR="008B3362" w:rsidRDefault="00476C44" w:rsidP="00FB1DD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8B3362" w:rsidRPr="008B3362">
        <w:rPr>
          <w:rFonts w:ascii="Times New Roman" w:hAnsi="Times New Roman" w:cs="Times New Roman"/>
          <w:b/>
          <w:sz w:val="24"/>
          <w:szCs w:val="24"/>
        </w:rPr>
        <w:t>Crop Management Practices Adopted by Farmers in Rice-Based Cropping Systems</w:t>
      </w:r>
    </w:p>
    <w:p w:rsidR="005E4C02" w:rsidRPr="005E4C02" w:rsidRDefault="005E4C02" w:rsidP="00DF376E">
      <w:pPr>
        <w:spacing w:line="360" w:lineRule="auto"/>
        <w:jc w:val="center"/>
        <w:rPr>
          <w:rFonts w:ascii="Times New Roman" w:hAnsi="Times New Roman" w:cs="Times New Roman"/>
          <w:sz w:val="24"/>
          <w:szCs w:val="24"/>
        </w:rPr>
      </w:pPr>
      <w:r w:rsidRPr="005E4C02">
        <w:rPr>
          <w:rFonts w:ascii="Times New Roman" w:hAnsi="Times New Roman" w:cs="Times New Roman"/>
          <w:sz w:val="24"/>
          <w:szCs w:val="24"/>
        </w:rPr>
        <w:t>Table</w:t>
      </w:r>
      <w:r>
        <w:rPr>
          <w:rFonts w:ascii="Times New Roman" w:hAnsi="Times New Roman" w:cs="Times New Roman"/>
          <w:sz w:val="24"/>
          <w:szCs w:val="24"/>
        </w:rPr>
        <w:t xml:space="preserve"> 4</w:t>
      </w:r>
      <w:r w:rsidRPr="005E4C02">
        <w:rPr>
          <w:rFonts w:ascii="Times New Roman" w:hAnsi="Times New Roman" w:cs="Times New Roman"/>
          <w:sz w:val="24"/>
          <w:szCs w:val="24"/>
        </w:rPr>
        <w:t xml:space="preserve">: Crop Management Practices Adopted by Farmers in Rice-Based Cropping </w:t>
      </w:r>
      <w:r w:rsidR="00DF376E" w:rsidRPr="005E4C02">
        <w:rPr>
          <w:rFonts w:ascii="Times New Roman" w:hAnsi="Times New Roman" w:cs="Times New Roman"/>
          <w:sz w:val="24"/>
          <w:szCs w:val="24"/>
        </w:rPr>
        <w:t>Systems</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500"/>
        <w:gridCol w:w="2156"/>
        <w:gridCol w:w="1372"/>
      </w:tblGrid>
      <w:tr w:rsidR="005E4C02" w:rsidRPr="00640584" w:rsidTr="00DF376E">
        <w:trPr>
          <w:trHeight w:val="260"/>
        </w:trPr>
        <w:tc>
          <w:tcPr>
            <w:tcW w:w="805" w:type="dxa"/>
          </w:tcPr>
          <w:p w:rsidR="005E4C02" w:rsidRPr="00640584" w:rsidRDefault="005E4C02" w:rsidP="00C01F0F">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500" w:type="dxa"/>
          </w:tcPr>
          <w:p w:rsidR="005E4C02" w:rsidRPr="00640584" w:rsidRDefault="005E4C02" w:rsidP="00C01F0F">
            <w:pPr>
              <w:jc w:val="center"/>
              <w:rPr>
                <w:rFonts w:ascii="Times New Roman" w:hAnsi="Times New Roman" w:cs="Times New Roman"/>
                <w:b/>
                <w:bCs/>
                <w:sz w:val="24"/>
                <w:szCs w:val="24"/>
              </w:rPr>
            </w:pPr>
            <w:r w:rsidRPr="005E4C02">
              <w:rPr>
                <w:rFonts w:ascii="Times New Roman" w:hAnsi="Times New Roman" w:cs="Times New Roman"/>
                <w:b/>
                <w:bCs/>
                <w:sz w:val="24"/>
                <w:szCs w:val="24"/>
              </w:rPr>
              <w:t>Practice</w:t>
            </w:r>
          </w:p>
        </w:tc>
        <w:tc>
          <w:tcPr>
            <w:tcW w:w="2156" w:type="dxa"/>
          </w:tcPr>
          <w:p w:rsidR="005E4C02" w:rsidRPr="00640584" w:rsidRDefault="005E4C02" w:rsidP="00C01F0F">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rsidR="005E4C02" w:rsidRPr="00640584" w:rsidRDefault="005E4C02" w:rsidP="00C01F0F">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5E4C02" w:rsidRPr="00640584" w:rsidTr="00DF376E">
        <w:trPr>
          <w:trHeight w:val="242"/>
        </w:trPr>
        <w:tc>
          <w:tcPr>
            <w:tcW w:w="805" w:type="dxa"/>
          </w:tcPr>
          <w:p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500" w:type="dxa"/>
          </w:tcPr>
          <w:p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certified seeds</w:t>
            </w:r>
          </w:p>
        </w:tc>
        <w:tc>
          <w:tcPr>
            <w:tcW w:w="2156" w:type="dxa"/>
          </w:tcPr>
          <w:p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110</w:t>
            </w:r>
          </w:p>
        </w:tc>
        <w:tc>
          <w:tcPr>
            <w:tcW w:w="1372"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91.66</w:t>
            </w:r>
          </w:p>
        </w:tc>
      </w:tr>
      <w:tr w:rsidR="005E4C02" w:rsidRPr="00640584" w:rsidTr="00DF376E">
        <w:trPr>
          <w:trHeight w:val="314"/>
        </w:trPr>
        <w:tc>
          <w:tcPr>
            <w:tcW w:w="805" w:type="dxa"/>
          </w:tcPr>
          <w:p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4500" w:type="dxa"/>
          </w:tcPr>
          <w:p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Regular soil testing</w:t>
            </w:r>
          </w:p>
        </w:tc>
        <w:tc>
          <w:tcPr>
            <w:tcW w:w="2156" w:type="dxa"/>
          </w:tcPr>
          <w:p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95</w:t>
            </w:r>
          </w:p>
        </w:tc>
        <w:tc>
          <w:tcPr>
            <w:tcW w:w="1372"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79.16</w:t>
            </w:r>
          </w:p>
        </w:tc>
      </w:tr>
      <w:tr w:rsidR="005E4C02" w:rsidRPr="00640584" w:rsidTr="00DF376E">
        <w:trPr>
          <w:trHeight w:val="356"/>
        </w:trPr>
        <w:tc>
          <w:tcPr>
            <w:tcW w:w="805" w:type="dxa"/>
          </w:tcPr>
          <w:p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500" w:type="dxa"/>
          </w:tcPr>
          <w:p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Application of organic manure</w:t>
            </w:r>
          </w:p>
        </w:tc>
        <w:tc>
          <w:tcPr>
            <w:tcW w:w="2156" w:type="dxa"/>
          </w:tcPr>
          <w:p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88</w:t>
            </w:r>
          </w:p>
        </w:tc>
        <w:tc>
          <w:tcPr>
            <w:tcW w:w="1372"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73.33</w:t>
            </w:r>
          </w:p>
        </w:tc>
      </w:tr>
      <w:tr w:rsidR="005E4C02" w:rsidRPr="00640584" w:rsidTr="00DF376E">
        <w:trPr>
          <w:trHeight w:val="260"/>
        </w:trPr>
        <w:tc>
          <w:tcPr>
            <w:tcW w:w="805" w:type="dxa"/>
          </w:tcPr>
          <w:p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500" w:type="dxa"/>
          </w:tcPr>
          <w:p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Integrated pest management (IPM) practices</w:t>
            </w:r>
          </w:p>
        </w:tc>
        <w:tc>
          <w:tcPr>
            <w:tcW w:w="2156" w:type="dxa"/>
          </w:tcPr>
          <w:p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81</w:t>
            </w:r>
          </w:p>
        </w:tc>
        <w:tc>
          <w:tcPr>
            <w:tcW w:w="1372"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67.50</w:t>
            </w:r>
          </w:p>
        </w:tc>
      </w:tr>
      <w:tr w:rsidR="005E4C02" w:rsidRPr="00640584" w:rsidTr="00DF376E">
        <w:trPr>
          <w:trHeight w:val="242"/>
        </w:trPr>
        <w:tc>
          <w:tcPr>
            <w:tcW w:w="805" w:type="dxa"/>
          </w:tcPr>
          <w:p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500" w:type="dxa"/>
          </w:tcPr>
          <w:p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modern irrigation methods</w:t>
            </w:r>
          </w:p>
        </w:tc>
        <w:tc>
          <w:tcPr>
            <w:tcW w:w="2156" w:type="dxa"/>
          </w:tcPr>
          <w:p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76</w:t>
            </w:r>
          </w:p>
        </w:tc>
        <w:tc>
          <w:tcPr>
            <w:tcW w:w="1372"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63.33</w:t>
            </w:r>
          </w:p>
        </w:tc>
      </w:tr>
      <w:tr w:rsidR="005E4C02" w:rsidRPr="00640584" w:rsidTr="00DF376E">
        <w:trPr>
          <w:trHeight w:val="347"/>
        </w:trPr>
        <w:tc>
          <w:tcPr>
            <w:tcW w:w="805" w:type="dxa"/>
          </w:tcPr>
          <w:p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4500" w:type="dxa"/>
          </w:tcPr>
          <w:p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Adoption of crop rotation</w:t>
            </w:r>
          </w:p>
        </w:tc>
        <w:tc>
          <w:tcPr>
            <w:tcW w:w="2156"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72"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60.00</w:t>
            </w:r>
          </w:p>
        </w:tc>
      </w:tr>
      <w:tr w:rsidR="005E4C02" w:rsidRPr="00640584" w:rsidTr="00DF376E">
        <w:trPr>
          <w:trHeight w:val="350"/>
        </w:trPr>
        <w:tc>
          <w:tcPr>
            <w:tcW w:w="805" w:type="dxa"/>
          </w:tcPr>
          <w:p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500" w:type="dxa"/>
          </w:tcPr>
          <w:p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mobile apps for advisory services</w:t>
            </w:r>
          </w:p>
        </w:tc>
        <w:tc>
          <w:tcPr>
            <w:tcW w:w="2156"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372" w:type="dxa"/>
          </w:tcPr>
          <w:p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45.00</w:t>
            </w:r>
          </w:p>
        </w:tc>
      </w:tr>
      <w:tr w:rsidR="005E4C02" w:rsidRPr="00640584" w:rsidTr="005E4C02">
        <w:trPr>
          <w:trHeight w:val="350"/>
        </w:trPr>
        <w:tc>
          <w:tcPr>
            <w:tcW w:w="805" w:type="dxa"/>
          </w:tcPr>
          <w:p w:rsidR="005E4C02" w:rsidRPr="00640584" w:rsidRDefault="005E4C02" w:rsidP="00C01F0F">
            <w:pPr>
              <w:jc w:val="center"/>
              <w:rPr>
                <w:rFonts w:ascii="Times New Roman" w:hAnsi="Times New Roman" w:cs="Times New Roman"/>
                <w:bCs/>
                <w:sz w:val="24"/>
                <w:szCs w:val="24"/>
              </w:rPr>
            </w:pPr>
          </w:p>
        </w:tc>
        <w:tc>
          <w:tcPr>
            <w:tcW w:w="6656" w:type="dxa"/>
            <w:gridSpan w:val="2"/>
          </w:tcPr>
          <w:p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rsidR="005E4C02" w:rsidRPr="00640584" w:rsidRDefault="00DF376E" w:rsidP="00C01F0F">
            <w:pPr>
              <w:jc w:val="center"/>
              <w:rPr>
                <w:rFonts w:ascii="Times New Roman" w:hAnsi="Times New Roman" w:cs="Times New Roman"/>
                <w:b/>
                <w:bCs/>
                <w:sz w:val="24"/>
                <w:szCs w:val="24"/>
              </w:rPr>
            </w:pPr>
            <w:r>
              <w:rPr>
                <w:rFonts w:ascii="Times New Roman" w:hAnsi="Times New Roman" w:cs="Times New Roman"/>
                <w:b/>
                <w:bCs/>
                <w:sz w:val="24"/>
                <w:szCs w:val="24"/>
              </w:rPr>
              <w:t>68.57</w:t>
            </w:r>
          </w:p>
        </w:tc>
      </w:tr>
    </w:tbl>
    <w:p w:rsidR="00DF376E" w:rsidRDefault="00DF376E" w:rsidP="00DF37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Pr="00DF376E">
        <w:rPr>
          <w:rFonts w:ascii="Times New Roman" w:hAnsi="Times New Roman" w:cs="Times New Roman"/>
          <w:sz w:val="24"/>
          <w:szCs w:val="24"/>
        </w:rPr>
        <w:t xml:space="preserve"> table</w:t>
      </w:r>
      <w:r>
        <w:rPr>
          <w:rFonts w:ascii="Times New Roman" w:hAnsi="Times New Roman" w:cs="Times New Roman"/>
          <w:sz w:val="24"/>
          <w:szCs w:val="24"/>
        </w:rPr>
        <w:t xml:space="preserve"> 4</w:t>
      </w:r>
      <w:r w:rsidRPr="00DF376E">
        <w:rPr>
          <w:rFonts w:ascii="Times New Roman" w:hAnsi="Times New Roman" w:cs="Times New Roman"/>
          <w:sz w:val="24"/>
          <w:szCs w:val="24"/>
        </w:rPr>
        <w:t xml:space="preserve"> highlights the crop management practices adopted by farmers in rice-based cropping systems in Puducherry. The majority of farmers (91.66%) prefer using certified seeds, which ensures higher yield potential and disease resistance. Regular soil testing (79.16%) is widely adopted, showing the importance of understanding soil health for sustainable farming. The use of organic manure (73.33%) reflects the farmers' inclination toward environmentally friendly practices. Integrated pest management (IPM) practices (67.50%) suggest moderate awareness and adoption, which could be improved through training programs. The use of modern irrigation methods (63.33%) indicates gradual progress toward water-saving technologies. Crop rotation (60.00%) shows the traditional practice of maintaining soil fertility and pest control. Lastly, mobile app usage for advisory services (45.00%) highlights the growing but limited role of technology in rural areas. The mean percentage of 68.57% reflects a moderate level of adoption of best practices, suggesting a need for targeted interventions and support to enhance productivity and sustainability in rice-based cropping systems.</w:t>
      </w:r>
    </w:p>
    <w:p w:rsidR="00DF376E" w:rsidRPr="00DF376E" w:rsidRDefault="00476C44" w:rsidP="00DF37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DF376E" w:rsidRPr="00DF376E">
        <w:rPr>
          <w:rFonts w:ascii="Times New Roman" w:hAnsi="Times New Roman" w:cs="Times New Roman"/>
          <w:b/>
          <w:sz w:val="24"/>
          <w:szCs w:val="24"/>
        </w:rPr>
        <w:t>Constraints Faced by Farmers in Accessing and Utilizing Information</w:t>
      </w:r>
    </w:p>
    <w:p w:rsidR="005E4C02" w:rsidRDefault="00DF376E" w:rsidP="00DF376E">
      <w:pPr>
        <w:spacing w:line="360" w:lineRule="auto"/>
        <w:jc w:val="center"/>
        <w:rPr>
          <w:rFonts w:ascii="Times New Roman" w:hAnsi="Times New Roman" w:cs="Times New Roman"/>
          <w:sz w:val="24"/>
          <w:szCs w:val="24"/>
        </w:rPr>
      </w:pPr>
      <w:r w:rsidRPr="00DF376E">
        <w:rPr>
          <w:rFonts w:ascii="Times New Roman" w:hAnsi="Times New Roman" w:cs="Times New Roman"/>
          <w:sz w:val="24"/>
          <w:szCs w:val="24"/>
        </w:rPr>
        <w:t>Table 5: Constraints Faced by Farmers in Accessing and Utilizing Information</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680"/>
        <w:gridCol w:w="1976"/>
        <w:gridCol w:w="1372"/>
      </w:tblGrid>
      <w:tr w:rsidR="001D6478" w:rsidRPr="00640584" w:rsidTr="001D6478">
        <w:trPr>
          <w:trHeight w:val="260"/>
        </w:trPr>
        <w:tc>
          <w:tcPr>
            <w:tcW w:w="805" w:type="dxa"/>
          </w:tcPr>
          <w:p w:rsidR="001D6478" w:rsidRPr="00640584" w:rsidRDefault="001D6478" w:rsidP="00C01F0F">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680" w:type="dxa"/>
          </w:tcPr>
          <w:p w:rsidR="001D6478" w:rsidRPr="00640584" w:rsidRDefault="001D6478" w:rsidP="00C01F0F">
            <w:pPr>
              <w:jc w:val="center"/>
              <w:rPr>
                <w:rFonts w:ascii="Times New Roman" w:hAnsi="Times New Roman" w:cs="Times New Roman"/>
                <w:b/>
                <w:bCs/>
                <w:sz w:val="24"/>
                <w:szCs w:val="24"/>
              </w:rPr>
            </w:pPr>
            <w:r w:rsidRPr="001D6478">
              <w:rPr>
                <w:rFonts w:ascii="Times New Roman" w:hAnsi="Times New Roman" w:cs="Times New Roman"/>
                <w:b/>
                <w:bCs/>
                <w:sz w:val="24"/>
                <w:szCs w:val="24"/>
              </w:rPr>
              <w:t>Constraints</w:t>
            </w:r>
          </w:p>
        </w:tc>
        <w:tc>
          <w:tcPr>
            <w:tcW w:w="1976" w:type="dxa"/>
          </w:tcPr>
          <w:p w:rsidR="001D6478" w:rsidRPr="00640584" w:rsidRDefault="001D6478" w:rsidP="00C01F0F">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rsidR="001D6478" w:rsidRPr="00640584" w:rsidRDefault="001D6478" w:rsidP="00C01F0F">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1D6478" w:rsidRPr="00640584" w:rsidTr="001D6478">
        <w:trPr>
          <w:trHeight w:val="242"/>
        </w:trPr>
        <w:tc>
          <w:tcPr>
            <w:tcW w:w="805" w:type="dxa"/>
          </w:tcPr>
          <w:p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680" w:type="dxa"/>
          </w:tcPr>
          <w:p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Lack of timely access to information</w:t>
            </w:r>
          </w:p>
        </w:tc>
        <w:tc>
          <w:tcPr>
            <w:tcW w:w="1976"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98</w:t>
            </w:r>
          </w:p>
        </w:tc>
        <w:tc>
          <w:tcPr>
            <w:tcW w:w="1372"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8</w:t>
            </w:r>
            <w:r w:rsidR="001D6478">
              <w:rPr>
                <w:rFonts w:ascii="Times New Roman" w:hAnsi="Times New Roman" w:cs="Times New Roman"/>
                <w:bCs/>
                <w:sz w:val="24"/>
                <w:szCs w:val="24"/>
              </w:rPr>
              <w:t>1.66</w:t>
            </w:r>
          </w:p>
        </w:tc>
      </w:tr>
      <w:tr w:rsidR="001D6478" w:rsidRPr="00640584" w:rsidTr="001D6478">
        <w:trPr>
          <w:trHeight w:val="314"/>
        </w:trPr>
        <w:tc>
          <w:tcPr>
            <w:tcW w:w="805" w:type="dxa"/>
          </w:tcPr>
          <w:p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4680" w:type="dxa"/>
          </w:tcPr>
          <w:p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High cost of technology or inputs</w:t>
            </w:r>
          </w:p>
        </w:tc>
        <w:tc>
          <w:tcPr>
            <w:tcW w:w="1976"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92</w:t>
            </w:r>
          </w:p>
        </w:tc>
        <w:tc>
          <w:tcPr>
            <w:tcW w:w="1372"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76.66</w:t>
            </w:r>
          </w:p>
        </w:tc>
      </w:tr>
      <w:tr w:rsidR="001D6478" w:rsidRPr="00640584" w:rsidTr="001D6478">
        <w:trPr>
          <w:trHeight w:val="356"/>
        </w:trPr>
        <w:tc>
          <w:tcPr>
            <w:tcW w:w="805" w:type="dxa"/>
          </w:tcPr>
          <w:p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680" w:type="dxa"/>
          </w:tcPr>
          <w:p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Difficulty in understanding technical terms</w:t>
            </w:r>
          </w:p>
        </w:tc>
        <w:tc>
          <w:tcPr>
            <w:tcW w:w="1976"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85</w:t>
            </w:r>
          </w:p>
        </w:tc>
        <w:tc>
          <w:tcPr>
            <w:tcW w:w="1372"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70.83</w:t>
            </w:r>
          </w:p>
        </w:tc>
      </w:tr>
      <w:tr w:rsidR="001D6478" w:rsidRPr="00640584" w:rsidTr="001D6478">
        <w:trPr>
          <w:trHeight w:val="260"/>
        </w:trPr>
        <w:tc>
          <w:tcPr>
            <w:tcW w:w="805" w:type="dxa"/>
          </w:tcPr>
          <w:p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680" w:type="dxa"/>
          </w:tcPr>
          <w:p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Limited access to extension services</w:t>
            </w:r>
          </w:p>
        </w:tc>
        <w:tc>
          <w:tcPr>
            <w:tcW w:w="1976"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372"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65.00</w:t>
            </w:r>
          </w:p>
        </w:tc>
      </w:tr>
      <w:tr w:rsidR="001D6478" w:rsidRPr="00640584" w:rsidTr="001D6478">
        <w:trPr>
          <w:trHeight w:val="242"/>
        </w:trPr>
        <w:tc>
          <w:tcPr>
            <w:tcW w:w="805" w:type="dxa"/>
          </w:tcPr>
          <w:p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680" w:type="dxa"/>
          </w:tcPr>
          <w:p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Poor internet connectivity</w:t>
            </w:r>
          </w:p>
        </w:tc>
        <w:tc>
          <w:tcPr>
            <w:tcW w:w="1976"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72"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60.00</w:t>
            </w:r>
          </w:p>
        </w:tc>
      </w:tr>
      <w:tr w:rsidR="001D6478" w:rsidRPr="00640584" w:rsidTr="001D6478">
        <w:trPr>
          <w:trHeight w:val="347"/>
        </w:trPr>
        <w:tc>
          <w:tcPr>
            <w:tcW w:w="805" w:type="dxa"/>
          </w:tcPr>
          <w:p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lastRenderedPageBreak/>
              <w:t>6</w:t>
            </w:r>
          </w:p>
        </w:tc>
        <w:tc>
          <w:tcPr>
            <w:tcW w:w="4680" w:type="dxa"/>
          </w:tcPr>
          <w:p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Language barriers in information materials</w:t>
            </w:r>
          </w:p>
        </w:tc>
        <w:tc>
          <w:tcPr>
            <w:tcW w:w="1976"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372"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56.66</w:t>
            </w:r>
          </w:p>
        </w:tc>
      </w:tr>
      <w:tr w:rsidR="001D6478" w:rsidRPr="00640584" w:rsidTr="001D6478">
        <w:trPr>
          <w:trHeight w:val="350"/>
        </w:trPr>
        <w:tc>
          <w:tcPr>
            <w:tcW w:w="805" w:type="dxa"/>
          </w:tcPr>
          <w:p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680" w:type="dxa"/>
          </w:tcPr>
          <w:p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Social and cultural resistance to new practices</w:t>
            </w:r>
          </w:p>
        </w:tc>
        <w:tc>
          <w:tcPr>
            <w:tcW w:w="1976"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1372" w:type="dxa"/>
          </w:tcPr>
          <w:p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51.66</w:t>
            </w:r>
          </w:p>
        </w:tc>
      </w:tr>
      <w:tr w:rsidR="001D6478" w:rsidRPr="00640584" w:rsidTr="00C01F0F">
        <w:trPr>
          <w:trHeight w:val="350"/>
        </w:trPr>
        <w:tc>
          <w:tcPr>
            <w:tcW w:w="805" w:type="dxa"/>
          </w:tcPr>
          <w:p w:rsidR="001D6478" w:rsidRPr="00640584" w:rsidRDefault="001D6478" w:rsidP="00C01F0F">
            <w:pPr>
              <w:jc w:val="center"/>
              <w:rPr>
                <w:rFonts w:ascii="Times New Roman" w:hAnsi="Times New Roman" w:cs="Times New Roman"/>
                <w:bCs/>
                <w:sz w:val="24"/>
                <w:szCs w:val="24"/>
              </w:rPr>
            </w:pPr>
          </w:p>
        </w:tc>
        <w:tc>
          <w:tcPr>
            <w:tcW w:w="6656" w:type="dxa"/>
            <w:gridSpan w:val="2"/>
          </w:tcPr>
          <w:p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rsidR="001D6478" w:rsidRPr="00640584" w:rsidRDefault="008A487A" w:rsidP="00C01F0F">
            <w:pPr>
              <w:jc w:val="center"/>
              <w:rPr>
                <w:rFonts w:ascii="Times New Roman" w:hAnsi="Times New Roman" w:cs="Times New Roman"/>
                <w:b/>
                <w:bCs/>
                <w:sz w:val="24"/>
                <w:szCs w:val="24"/>
              </w:rPr>
            </w:pPr>
            <w:r>
              <w:rPr>
                <w:rFonts w:ascii="Times New Roman" w:hAnsi="Times New Roman" w:cs="Times New Roman"/>
                <w:b/>
                <w:bCs/>
                <w:sz w:val="24"/>
                <w:szCs w:val="24"/>
              </w:rPr>
              <w:t>65.69</w:t>
            </w:r>
          </w:p>
        </w:tc>
      </w:tr>
    </w:tbl>
    <w:p w:rsidR="001D6478" w:rsidRDefault="001D6478" w:rsidP="001D6478">
      <w:pPr>
        <w:spacing w:line="360" w:lineRule="auto"/>
        <w:jc w:val="both"/>
        <w:rPr>
          <w:rFonts w:ascii="Times New Roman" w:hAnsi="Times New Roman" w:cs="Times New Roman"/>
          <w:sz w:val="24"/>
          <w:szCs w:val="24"/>
        </w:rPr>
      </w:pPr>
    </w:p>
    <w:p w:rsidR="001D6478" w:rsidRDefault="001D6478" w:rsidP="001D64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D6478">
        <w:rPr>
          <w:rFonts w:ascii="Times New Roman" w:hAnsi="Times New Roman" w:cs="Times New Roman"/>
          <w:sz w:val="24"/>
          <w:szCs w:val="24"/>
        </w:rPr>
        <w:t>The table</w:t>
      </w:r>
      <w:r>
        <w:rPr>
          <w:rFonts w:ascii="Times New Roman" w:hAnsi="Times New Roman" w:cs="Times New Roman"/>
          <w:sz w:val="24"/>
          <w:szCs w:val="24"/>
        </w:rPr>
        <w:t xml:space="preserve"> 5</w:t>
      </w:r>
      <w:r w:rsidRPr="001D6478">
        <w:rPr>
          <w:rFonts w:ascii="Times New Roman" w:hAnsi="Times New Roman" w:cs="Times New Roman"/>
          <w:sz w:val="24"/>
          <w:szCs w:val="24"/>
        </w:rPr>
        <w:t xml:space="preserve"> highlights the major constraints faced by farmers in accessing and utilizing agricultural information in rice-based cropping systems in Puducherry. Lack of timely access to information (81.66%) emerges as the most critical barrier, emphasizing the need for improved systems to ensure that farmers receive relevant knowledge when they need it the most. High cost of technology or inputs (76.66%) ranks second, reflecting economic constraints that limit farmers' ability to implement recommended practices. Difficulty in understanding technical terms (70.83%) highlights the importance of simplifying technical information for better comprehension among farmers. Limited access to extension services (65.00%) and poor internet connectivity (60.00%) indicate infrastructural and logistical challenges, particularly in rural areas. Language barriers (56.66%) underline the need for local-language materials to cater to diverse farmer populations, while social and cultural resistance to new practices (51.66%) suggests a need for awareness campaigns to overcome traditional mindsets. The mean percentage of 65.69% across all constraints points to significant challenges that require a multifaceted approach, including enhanced extension services, affordable technologies, and simplified, localized information dissemination to address these barriers effectively.</w:t>
      </w:r>
    </w:p>
    <w:p w:rsidR="003E482E" w:rsidRDefault="00476C44" w:rsidP="003E482E">
      <w:pPr>
        <w:pStyle w:val="NormalWeb"/>
      </w:pPr>
      <w:r>
        <w:rPr>
          <w:rStyle w:val="Strong"/>
        </w:rPr>
        <w:t>4. IMPLICATIONS</w:t>
      </w:r>
      <w:r w:rsidR="003E482E">
        <w:rPr>
          <w:rStyle w:val="Strong"/>
        </w:rPr>
        <w:t xml:space="preserve"> FOR THE STUDY</w:t>
      </w:r>
    </w:p>
    <w:p w:rsidR="00476C44" w:rsidRPr="001377FF" w:rsidRDefault="003E482E"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E482E">
        <w:rPr>
          <w:rFonts w:ascii="Times New Roman" w:hAnsi="Times New Roman" w:cs="Times New Roman"/>
          <w:sz w:val="24"/>
          <w:szCs w:val="24"/>
        </w:rPr>
        <w:t>The study's findings have several key implications for improving agricultural practices and information dissemination in Puducherry. Strengthening extension services through community-based approaches and peer learning could enhance farmers' decision-making. Digital literacy and better access to technology are crucial for expanding the use of mobile-based advisory systems. Simplifying technical information and making it accessible to all farmers is essential, as is addressing economic barriers through cost-effective practices and subsidies. Overcoming cultural resistance to new practices via awareness campaigns, and ensuring timely access to information, would further empower farmers. These strategies can improve sustainability and productivity in rice-based farming systems.</w:t>
      </w:r>
    </w:p>
    <w:p w:rsidR="003E482E" w:rsidRPr="003E482E" w:rsidRDefault="00476C44" w:rsidP="003E48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3E482E" w:rsidRPr="003E482E">
        <w:rPr>
          <w:rFonts w:ascii="Times New Roman" w:hAnsi="Times New Roman" w:cs="Times New Roman"/>
          <w:b/>
          <w:sz w:val="24"/>
          <w:szCs w:val="24"/>
        </w:rPr>
        <w:t>CONCLUSIONS</w:t>
      </w:r>
    </w:p>
    <w:p w:rsidR="003E482E" w:rsidRDefault="003E482E"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E482E">
        <w:rPr>
          <w:rFonts w:ascii="Times New Roman" w:hAnsi="Times New Roman" w:cs="Times New Roman"/>
          <w:sz w:val="24"/>
          <w:szCs w:val="24"/>
        </w:rPr>
        <w:t>This study underscores the importance of adopting a holistic approach to improving agricultural information dissemination in Puducherry. Farmers’ decision-making is influenced by a combination of cognitive factors (such as experience and trust) and environmental factors (such as access to technology and extension services). Given the significant barriers to information access, it is crucial to provide timely, user-friendly, and culturally appropriate information. The findings suggest that interventions should focus on strengthening local networks, enhancing the availability and accessibility of digital platforms, and improving extension services' responsiveness. By addressing the constraints identified in the study, such as economic limitations and technical barriers, the adoption of sustainable practices in rice-based cropping systems can be enhanced, leading to greater agricultural productivity and improved livelihoods for farmers in Puducherry.</w:t>
      </w:r>
    </w:p>
    <w:p w:rsidR="005771E6" w:rsidRPr="005771E6" w:rsidRDefault="005771E6" w:rsidP="003E482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t>DISCLAIMER (ARTIFICIAL INTELLIGENCE)</w:t>
      </w:r>
    </w:p>
    <w:p w:rsidR="005771E6" w:rsidRDefault="005771E6"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Author(s)  hereby  declare  that  NO  generative  AI technologies  such  as  Large  Language  Models (</w:t>
      </w:r>
      <w:proofErr w:type="spellStart"/>
      <w:r w:rsidRPr="005771E6">
        <w:rPr>
          <w:rFonts w:ascii="Times New Roman" w:hAnsi="Times New Roman" w:cs="Times New Roman"/>
          <w:sz w:val="24"/>
          <w:szCs w:val="24"/>
        </w:rPr>
        <w:t>ChatGPT</w:t>
      </w:r>
      <w:proofErr w:type="spellEnd"/>
      <w:r w:rsidRPr="005771E6">
        <w:rPr>
          <w:rFonts w:ascii="Times New Roman" w:hAnsi="Times New Roman" w:cs="Times New Roman"/>
          <w:sz w:val="24"/>
          <w:szCs w:val="24"/>
        </w:rPr>
        <w:t xml:space="preserve">,   COPILOT,   etc.)   And   text-to-image generators have been used during the writing or editing of this manuscript. </w:t>
      </w:r>
    </w:p>
    <w:p w:rsidR="005771E6" w:rsidRPr="005771E6" w:rsidRDefault="005771E6" w:rsidP="003E482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t>COMPETING INTERESTS</w:t>
      </w:r>
    </w:p>
    <w:p w:rsidR="005771E6" w:rsidRDefault="005771E6"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Authors    have    declared    that    no    competing interests exist</w:t>
      </w:r>
      <w:r>
        <w:rPr>
          <w:rFonts w:ascii="Times New Roman" w:hAnsi="Times New Roman" w:cs="Times New Roman"/>
          <w:sz w:val="24"/>
          <w:szCs w:val="24"/>
        </w:rPr>
        <w:t>.</w:t>
      </w:r>
    </w:p>
    <w:p w:rsidR="00DD3549" w:rsidRDefault="00205E49" w:rsidP="00DD354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1078E8" w:rsidRPr="00E102AC" w:rsidRDefault="001078E8"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Biswarup</w:t>
      </w:r>
      <w:proofErr w:type="spellEnd"/>
      <w:r w:rsidRPr="00E102AC">
        <w:rPr>
          <w:rFonts w:ascii="Times New Roman" w:eastAsia="Times New Roman" w:hAnsi="Times New Roman" w:cs="Times New Roman"/>
          <w:sz w:val="24"/>
          <w:szCs w:val="24"/>
        </w:rPr>
        <w:t xml:space="preserve"> </w:t>
      </w:r>
      <w:proofErr w:type="spellStart"/>
      <w:r w:rsidRPr="00E102AC">
        <w:rPr>
          <w:rFonts w:ascii="Times New Roman" w:eastAsia="Times New Roman" w:hAnsi="Times New Roman" w:cs="Times New Roman"/>
          <w:sz w:val="24"/>
          <w:szCs w:val="24"/>
        </w:rPr>
        <w:t>Saha</w:t>
      </w:r>
      <w:proofErr w:type="spellEnd"/>
      <w:r w:rsidRPr="00E102AC">
        <w:rPr>
          <w:rFonts w:ascii="Times New Roman" w:eastAsia="Times New Roman" w:hAnsi="Times New Roman" w:cs="Times New Roman"/>
          <w:sz w:val="24"/>
          <w:szCs w:val="24"/>
        </w:rPr>
        <w:t xml:space="preserve"> and </w:t>
      </w:r>
      <w:proofErr w:type="spellStart"/>
      <w:r w:rsidRPr="00E102AC">
        <w:rPr>
          <w:rFonts w:ascii="Times New Roman" w:eastAsia="Times New Roman" w:hAnsi="Times New Roman" w:cs="Times New Roman"/>
          <w:sz w:val="24"/>
          <w:szCs w:val="24"/>
        </w:rPr>
        <w:t>Ranjita</w:t>
      </w:r>
      <w:proofErr w:type="spellEnd"/>
      <w:r w:rsidRPr="00E102AC">
        <w:rPr>
          <w:rFonts w:ascii="Times New Roman" w:eastAsia="Times New Roman" w:hAnsi="Times New Roman" w:cs="Times New Roman"/>
          <w:sz w:val="24"/>
          <w:szCs w:val="24"/>
        </w:rPr>
        <w:t xml:space="preserve"> Devi. 2014. Information Management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of Traditional Fish Farmers in Assam. India Research Journal of Extension Education, 14 (1): 11-16.</w:t>
      </w:r>
    </w:p>
    <w:p w:rsidR="001078E8" w:rsidRPr="00E102AC" w:rsidRDefault="001078E8"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Hossain, K.Z. Islam, M.R. Bhuiyan, M.H. </w:t>
      </w:r>
      <w:proofErr w:type="spellStart"/>
      <w:r w:rsidRPr="00E102AC">
        <w:rPr>
          <w:rFonts w:ascii="Times New Roman" w:eastAsia="Times New Roman" w:hAnsi="Times New Roman" w:cs="Times New Roman"/>
          <w:sz w:val="24"/>
          <w:szCs w:val="24"/>
        </w:rPr>
        <w:t>Wazed</w:t>
      </w:r>
      <w:proofErr w:type="spellEnd"/>
      <w:r w:rsidRPr="00E102AC">
        <w:rPr>
          <w:rFonts w:ascii="Times New Roman" w:eastAsia="Times New Roman" w:hAnsi="Times New Roman" w:cs="Times New Roman"/>
          <w:sz w:val="24"/>
          <w:szCs w:val="24"/>
        </w:rPr>
        <w:t xml:space="preserve">, M.A. and M.M. Rahman. 2011. Farmers Communication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in Receiving Information on Improved Rice Production Technologies, Journal of Innovation Development Strategy, 5 (1): 28-33.</w:t>
      </w:r>
    </w:p>
    <w:p w:rsidR="001078E8" w:rsidRDefault="001078E8" w:rsidP="00E102AC">
      <w:pPr>
        <w:spacing w:after="0" w:line="360" w:lineRule="auto"/>
        <w:ind w:left="720" w:hanging="720"/>
        <w:jc w:val="both"/>
        <w:rPr>
          <w:rFonts w:ascii="Times New Roman" w:eastAsia="Times New Roman" w:hAnsi="Times New Roman" w:cs="Times New Roman"/>
          <w:sz w:val="24"/>
          <w:szCs w:val="24"/>
        </w:rPr>
      </w:pPr>
      <w:r w:rsidRPr="00DC1C11">
        <w:rPr>
          <w:rFonts w:ascii="Times New Roman" w:eastAsia="Times New Roman" w:hAnsi="Times New Roman" w:cs="Times New Roman"/>
          <w:sz w:val="24"/>
          <w:szCs w:val="24"/>
          <w:highlight w:val="yellow"/>
        </w:rPr>
        <w:t xml:space="preserve">Kabir, M. J., </w:t>
      </w:r>
      <w:proofErr w:type="spellStart"/>
      <w:r w:rsidRPr="00DC1C11">
        <w:rPr>
          <w:rFonts w:ascii="Times New Roman" w:eastAsia="Times New Roman" w:hAnsi="Times New Roman" w:cs="Times New Roman"/>
          <w:sz w:val="24"/>
          <w:szCs w:val="24"/>
          <w:highlight w:val="yellow"/>
        </w:rPr>
        <w:t>Cramb</w:t>
      </w:r>
      <w:proofErr w:type="spellEnd"/>
      <w:r w:rsidRPr="00DC1C11">
        <w:rPr>
          <w:rFonts w:ascii="Times New Roman" w:eastAsia="Times New Roman" w:hAnsi="Times New Roman" w:cs="Times New Roman"/>
          <w:sz w:val="24"/>
          <w:szCs w:val="24"/>
          <w:highlight w:val="yellow"/>
        </w:rPr>
        <w:t xml:space="preserve">, R., </w:t>
      </w:r>
      <w:proofErr w:type="spellStart"/>
      <w:r w:rsidRPr="00DC1C11">
        <w:rPr>
          <w:rFonts w:ascii="Times New Roman" w:eastAsia="Times New Roman" w:hAnsi="Times New Roman" w:cs="Times New Roman"/>
          <w:sz w:val="24"/>
          <w:szCs w:val="24"/>
          <w:highlight w:val="yellow"/>
        </w:rPr>
        <w:t>Alauddin</w:t>
      </w:r>
      <w:proofErr w:type="spellEnd"/>
      <w:r w:rsidRPr="00DC1C11">
        <w:rPr>
          <w:rFonts w:ascii="Times New Roman" w:eastAsia="Times New Roman" w:hAnsi="Times New Roman" w:cs="Times New Roman"/>
          <w:sz w:val="24"/>
          <w:szCs w:val="24"/>
          <w:highlight w:val="yellow"/>
        </w:rPr>
        <w:t>, M., &amp; Gaydon, D. S. (2019). Farmers’ perceptions and management of risk in rice-based farming systems of south-west coastal Bangladesh. Land Use Policy, 86, 177-188.</w:t>
      </w:r>
    </w:p>
    <w:p w:rsidR="001078E8" w:rsidRPr="00E102AC" w:rsidRDefault="001078E8" w:rsidP="00E102AC">
      <w:pPr>
        <w:spacing w:line="360" w:lineRule="auto"/>
        <w:jc w:val="both"/>
        <w:rPr>
          <w:rFonts w:ascii="Times New Roman" w:hAnsi="Times New Roman" w:cs="Times New Roman"/>
          <w:sz w:val="24"/>
          <w:szCs w:val="24"/>
        </w:rPr>
      </w:pPr>
      <w:proofErr w:type="spellStart"/>
      <w:r w:rsidRPr="00DC1C11">
        <w:rPr>
          <w:rFonts w:ascii="Times New Roman" w:hAnsi="Times New Roman" w:cs="Times New Roman"/>
          <w:sz w:val="24"/>
          <w:szCs w:val="24"/>
          <w:highlight w:val="yellow"/>
        </w:rPr>
        <w:t>Kadupitiya</w:t>
      </w:r>
      <w:proofErr w:type="spellEnd"/>
      <w:r w:rsidRPr="00DC1C11">
        <w:rPr>
          <w:rFonts w:ascii="Times New Roman" w:hAnsi="Times New Roman" w:cs="Times New Roman"/>
          <w:sz w:val="24"/>
          <w:szCs w:val="24"/>
          <w:highlight w:val="yellow"/>
        </w:rPr>
        <w:t xml:space="preserve">, H. K. Madushan, R. N. </w:t>
      </w:r>
      <w:proofErr w:type="spellStart"/>
      <w:r w:rsidRPr="00DC1C11">
        <w:rPr>
          <w:rFonts w:ascii="Times New Roman" w:hAnsi="Times New Roman" w:cs="Times New Roman"/>
          <w:sz w:val="24"/>
          <w:szCs w:val="24"/>
          <w:highlight w:val="yellow"/>
        </w:rPr>
        <w:t>Gunawardhane</w:t>
      </w:r>
      <w:proofErr w:type="spellEnd"/>
      <w:r w:rsidRPr="00DC1C11">
        <w:rPr>
          <w:rFonts w:ascii="Times New Roman" w:hAnsi="Times New Roman" w:cs="Times New Roman"/>
          <w:sz w:val="24"/>
          <w:szCs w:val="24"/>
          <w:highlight w:val="yellow"/>
        </w:rPr>
        <w:t xml:space="preserve">, D., Sirisena, D., </w:t>
      </w:r>
      <w:proofErr w:type="spellStart"/>
      <w:r w:rsidRPr="00DC1C11">
        <w:rPr>
          <w:rFonts w:ascii="Times New Roman" w:hAnsi="Times New Roman" w:cs="Times New Roman"/>
          <w:sz w:val="24"/>
          <w:szCs w:val="24"/>
          <w:highlight w:val="yellow"/>
        </w:rPr>
        <w:t>Rathnayake</w:t>
      </w:r>
      <w:proofErr w:type="spellEnd"/>
      <w:r w:rsidRPr="00DC1C11">
        <w:rPr>
          <w:rFonts w:ascii="Times New Roman" w:hAnsi="Times New Roman" w:cs="Times New Roman"/>
          <w:sz w:val="24"/>
          <w:szCs w:val="24"/>
          <w:highlight w:val="yellow"/>
        </w:rPr>
        <w:t xml:space="preserve">, U., </w:t>
      </w:r>
      <w:proofErr w:type="spellStart"/>
      <w:r w:rsidRPr="00DC1C11">
        <w:rPr>
          <w:rFonts w:ascii="Times New Roman" w:hAnsi="Times New Roman" w:cs="Times New Roman"/>
          <w:sz w:val="24"/>
          <w:szCs w:val="24"/>
          <w:highlight w:val="yellow"/>
        </w:rPr>
        <w:t>Dissanayaka</w:t>
      </w:r>
      <w:proofErr w:type="spellEnd"/>
      <w:r w:rsidRPr="00DC1C11">
        <w:rPr>
          <w:rFonts w:ascii="Times New Roman" w:hAnsi="Times New Roman" w:cs="Times New Roman"/>
          <w:sz w:val="24"/>
          <w:szCs w:val="24"/>
          <w:highlight w:val="yellow"/>
        </w:rPr>
        <w:t xml:space="preserve">, </w:t>
      </w:r>
      <w:r w:rsidRPr="00DC1C11">
        <w:rPr>
          <w:rFonts w:ascii="Times New Roman" w:hAnsi="Times New Roman" w:cs="Times New Roman"/>
          <w:sz w:val="24"/>
          <w:szCs w:val="24"/>
          <w:highlight w:val="yellow"/>
        </w:rPr>
        <w:tab/>
        <w:t xml:space="preserve">D. M. S. B., &amp; </w:t>
      </w:r>
      <w:proofErr w:type="spellStart"/>
      <w:r w:rsidRPr="00DC1C11">
        <w:rPr>
          <w:rFonts w:ascii="Times New Roman" w:hAnsi="Times New Roman" w:cs="Times New Roman"/>
          <w:sz w:val="24"/>
          <w:szCs w:val="24"/>
          <w:highlight w:val="yellow"/>
        </w:rPr>
        <w:t>Suriyagoda</w:t>
      </w:r>
      <w:proofErr w:type="spellEnd"/>
      <w:r w:rsidRPr="00DC1C11">
        <w:rPr>
          <w:rFonts w:ascii="Times New Roman" w:hAnsi="Times New Roman" w:cs="Times New Roman"/>
          <w:sz w:val="24"/>
          <w:szCs w:val="24"/>
          <w:highlight w:val="yellow"/>
        </w:rPr>
        <w:t xml:space="preserve">, L. (2022). Mapping productivity-related spatial characteristics </w:t>
      </w:r>
      <w:r w:rsidRPr="00DC1C11">
        <w:rPr>
          <w:rFonts w:ascii="Times New Roman" w:hAnsi="Times New Roman" w:cs="Times New Roman"/>
          <w:sz w:val="24"/>
          <w:szCs w:val="24"/>
          <w:highlight w:val="yellow"/>
        </w:rPr>
        <w:lastRenderedPageBreak/>
        <w:tab/>
        <w:t xml:space="preserve">in rice-based cropping systems in Sri Lanka. Journal of </w:t>
      </w:r>
      <w:proofErr w:type="spellStart"/>
      <w:r w:rsidRPr="00DC1C11">
        <w:rPr>
          <w:rFonts w:ascii="Times New Roman" w:hAnsi="Times New Roman" w:cs="Times New Roman"/>
          <w:sz w:val="24"/>
          <w:szCs w:val="24"/>
          <w:highlight w:val="yellow"/>
        </w:rPr>
        <w:t>Geovisualization</w:t>
      </w:r>
      <w:proofErr w:type="spellEnd"/>
      <w:r w:rsidRPr="00DC1C11">
        <w:rPr>
          <w:rFonts w:ascii="Times New Roman" w:hAnsi="Times New Roman" w:cs="Times New Roman"/>
          <w:sz w:val="24"/>
          <w:szCs w:val="24"/>
          <w:highlight w:val="yellow"/>
        </w:rPr>
        <w:t xml:space="preserve"> and Spatial </w:t>
      </w:r>
      <w:r w:rsidRPr="00DC1C11">
        <w:rPr>
          <w:rFonts w:ascii="Times New Roman" w:hAnsi="Times New Roman" w:cs="Times New Roman"/>
          <w:sz w:val="24"/>
          <w:szCs w:val="24"/>
          <w:highlight w:val="yellow"/>
        </w:rPr>
        <w:tab/>
        <w:t>Analysis, 6(2), 26.</w:t>
      </w:r>
    </w:p>
    <w:p w:rsidR="001078E8" w:rsidRPr="00E102AC" w:rsidRDefault="001078E8"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Kanagasabapathi</w:t>
      </w:r>
      <w:proofErr w:type="spellEnd"/>
      <w:r w:rsidRPr="00E102AC">
        <w:rPr>
          <w:rFonts w:ascii="Times New Roman" w:eastAsia="Times New Roman" w:hAnsi="Times New Roman" w:cs="Times New Roman"/>
          <w:sz w:val="24"/>
          <w:szCs w:val="24"/>
        </w:rPr>
        <w:t>, K and V. Sakthivel. 2017. Communication behaviour of cashew cultivators, Indian Journal of extension education, 29(3): 5917-5920.</w:t>
      </w:r>
    </w:p>
    <w:p w:rsidR="001078E8" w:rsidRDefault="001078E8" w:rsidP="00E102AC">
      <w:pPr>
        <w:spacing w:after="0" w:line="360" w:lineRule="auto"/>
        <w:ind w:left="720" w:hanging="720"/>
        <w:jc w:val="both"/>
        <w:rPr>
          <w:rFonts w:ascii="Times New Roman" w:eastAsia="Times New Roman" w:hAnsi="Times New Roman" w:cs="Times New Roman"/>
          <w:sz w:val="24"/>
          <w:szCs w:val="24"/>
        </w:rPr>
      </w:pPr>
      <w:proofErr w:type="spellStart"/>
      <w:r w:rsidRPr="00A221A9">
        <w:rPr>
          <w:rFonts w:ascii="Times New Roman" w:eastAsia="Times New Roman" w:hAnsi="Times New Roman" w:cs="Times New Roman"/>
          <w:sz w:val="24"/>
          <w:szCs w:val="24"/>
        </w:rPr>
        <w:t>Kolady</w:t>
      </w:r>
      <w:proofErr w:type="spellEnd"/>
      <w:r w:rsidRPr="00A221A9">
        <w:rPr>
          <w:rFonts w:ascii="Times New Roman" w:eastAsia="Times New Roman" w:hAnsi="Times New Roman" w:cs="Times New Roman"/>
          <w:sz w:val="24"/>
          <w:szCs w:val="24"/>
        </w:rPr>
        <w:t xml:space="preserve">, D. E., Van der </w:t>
      </w:r>
      <w:proofErr w:type="spellStart"/>
      <w:r w:rsidRPr="00A221A9">
        <w:rPr>
          <w:rFonts w:ascii="Times New Roman" w:eastAsia="Times New Roman" w:hAnsi="Times New Roman" w:cs="Times New Roman"/>
          <w:sz w:val="24"/>
          <w:szCs w:val="24"/>
        </w:rPr>
        <w:t>Sluis</w:t>
      </w:r>
      <w:proofErr w:type="spellEnd"/>
      <w:r w:rsidRPr="00A221A9">
        <w:rPr>
          <w:rFonts w:ascii="Times New Roman" w:eastAsia="Times New Roman" w:hAnsi="Times New Roman" w:cs="Times New Roman"/>
          <w:sz w:val="24"/>
          <w:szCs w:val="24"/>
        </w:rPr>
        <w:t>, E., Uddin, M. M., &amp; Deutz, A. P. (2021). Determinants of adoption and adoption intensity of precision agriculture technologies: evidence from South Dakota. Precision Agriculture, 22, 689-710.</w:t>
      </w:r>
    </w:p>
    <w:p w:rsidR="001078E8" w:rsidRPr="00E102AC" w:rsidRDefault="001078E8"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Mishra, J., Das, B.C., Swain, P., and Shweta, K. 2020. Impact of Backyard Poultry Farming on Extension and Communication Behaviour of Tribal Farmers: A study of Koraput district, Odisha, Journal of Entomology and Zoology Studies, 8 (5):1203-1206.</w:t>
      </w:r>
    </w:p>
    <w:p w:rsidR="001078E8" w:rsidRDefault="001078E8" w:rsidP="00E102AC">
      <w:pPr>
        <w:spacing w:after="0" w:line="360" w:lineRule="auto"/>
        <w:ind w:left="720" w:hanging="720"/>
        <w:jc w:val="both"/>
        <w:rPr>
          <w:rFonts w:ascii="Times New Roman" w:eastAsia="Times New Roman" w:hAnsi="Times New Roman" w:cs="Times New Roman"/>
          <w:sz w:val="24"/>
          <w:szCs w:val="24"/>
        </w:rPr>
      </w:pPr>
      <w:r w:rsidRPr="00A221A9">
        <w:rPr>
          <w:rFonts w:ascii="Times New Roman" w:eastAsia="Times New Roman" w:hAnsi="Times New Roman" w:cs="Times New Roman"/>
          <w:sz w:val="24"/>
          <w:szCs w:val="24"/>
        </w:rPr>
        <w:t xml:space="preserve">Mittal, S., &amp; Mehar, M. (2015). Socio-economic Factors Affecting Adoption of Modern Information and Communication Technology by Farmers in India: Analysis Using Multivariate </w:t>
      </w:r>
      <w:proofErr w:type="spellStart"/>
      <w:r w:rsidRPr="00A221A9">
        <w:rPr>
          <w:rFonts w:ascii="Times New Roman" w:eastAsia="Times New Roman" w:hAnsi="Times New Roman" w:cs="Times New Roman"/>
          <w:sz w:val="24"/>
          <w:szCs w:val="24"/>
        </w:rPr>
        <w:t>Probit</w:t>
      </w:r>
      <w:proofErr w:type="spellEnd"/>
      <w:r w:rsidRPr="00A221A9">
        <w:rPr>
          <w:rFonts w:ascii="Times New Roman" w:eastAsia="Times New Roman" w:hAnsi="Times New Roman" w:cs="Times New Roman"/>
          <w:sz w:val="24"/>
          <w:szCs w:val="24"/>
        </w:rPr>
        <w:t xml:space="preserve"> Model. The Journal of Agricultural Education and Extension, 22(2), 199–212.</w:t>
      </w:r>
    </w:p>
    <w:p w:rsidR="001078E8" w:rsidRPr="00E102AC" w:rsidRDefault="001078E8"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Noor Muhammad, Md. Abu S. </w:t>
      </w:r>
      <w:proofErr w:type="spellStart"/>
      <w:r w:rsidRPr="00E102AC">
        <w:rPr>
          <w:rFonts w:ascii="Times New Roman" w:eastAsia="Times New Roman" w:hAnsi="Times New Roman" w:cs="Times New Roman"/>
          <w:sz w:val="24"/>
          <w:szCs w:val="24"/>
        </w:rPr>
        <w:t>Mondol</w:t>
      </w:r>
      <w:proofErr w:type="spellEnd"/>
      <w:r w:rsidRPr="00E102AC">
        <w:rPr>
          <w:rFonts w:ascii="Times New Roman" w:eastAsia="Times New Roman" w:hAnsi="Times New Roman" w:cs="Times New Roman"/>
          <w:sz w:val="24"/>
          <w:szCs w:val="24"/>
        </w:rPr>
        <w:t xml:space="preserve"> and Md. Faruq Hasan. 2015. Effectiveness of Union Information and Service Center in </w:t>
      </w:r>
      <w:proofErr w:type="spellStart"/>
      <w:r w:rsidRPr="00E102AC">
        <w:rPr>
          <w:rFonts w:ascii="Times New Roman" w:eastAsia="Times New Roman" w:hAnsi="Times New Roman" w:cs="Times New Roman"/>
          <w:sz w:val="24"/>
          <w:szCs w:val="24"/>
        </w:rPr>
        <w:t>Utilisation</w:t>
      </w:r>
      <w:proofErr w:type="spellEnd"/>
      <w:r w:rsidRPr="00E102AC">
        <w:rPr>
          <w:rFonts w:ascii="Times New Roman" w:eastAsia="Times New Roman" w:hAnsi="Times New Roman" w:cs="Times New Roman"/>
          <w:sz w:val="24"/>
          <w:szCs w:val="24"/>
        </w:rPr>
        <w:t xml:space="preserve"> of Fan-n Information, International Journal of Agricultural Extension, 3(1): 37-45.</w:t>
      </w:r>
    </w:p>
    <w:p w:rsidR="001078E8" w:rsidRPr="00E102AC" w:rsidRDefault="001078E8"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Parthasaarathi</w:t>
      </w:r>
      <w:proofErr w:type="spellEnd"/>
      <w:r w:rsidRPr="00E102AC">
        <w:rPr>
          <w:rFonts w:ascii="Times New Roman" w:eastAsia="Times New Roman" w:hAnsi="Times New Roman" w:cs="Times New Roman"/>
          <w:sz w:val="24"/>
          <w:szCs w:val="24"/>
        </w:rPr>
        <w:t xml:space="preserve">, S, A. Shaik </w:t>
      </w:r>
      <w:proofErr w:type="spellStart"/>
      <w:r w:rsidRPr="00E102AC">
        <w:rPr>
          <w:rFonts w:ascii="Times New Roman" w:eastAsia="Times New Roman" w:hAnsi="Times New Roman" w:cs="Times New Roman"/>
          <w:sz w:val="24"/>
          <w:szCs w:val="24"/>
        </w:rPr>
        <w:t>Alauddin</w:t>
      </w:r>
      <w:proofErr w:type="spellEnd"/>
      <w:r w:rsidRPr="00E102AC">
        <w:rPr>
          <w:rFonts w:ascii="Times New Roman" w:eastAsia="Times New Roman" w:hAnsi="Times New Roman" w:cs="Times New Roman"/>
          <w:sz w:val="24"/>
          <w:szCs w:val="24"/>
        </w:rPr>
        <w:t>. 2017. Communication behaviour of farmers adopting rice fallow pulse technologies, Indian Research Journal of Extension Education, 2(29):5864-5969</w:t>
      </w:r>
    </w:p>
    <w:p w:rsidR="001078E8" w:rsidRPr="00E102AC" w:rsidRDefault="001078E8" w:rsidP="00E102AC">
      <w:pPr>
        <w:spacing w:after="0" w:line="360" w:lineRule="auto"/>
        <w:ind w:left="720" w:hanging="720"/>
        <w:jc w:val="both"/>
        <w:rPr>
          <w:rFonts w:ascii="Times New Roman" w:eastAsia="Times New Roman" w:hAnsi="Times New Roman" w:cs="Times New Roman"/>
          <w:sz w:val="24"/>
          <w:szCs w:val="24"/>
        </w:rPr>
      </w:pPr>
      <w:r w:rsidRPr="00A221A9">
        <w:rPr>
          <w:rFonts w:ascii="Times New Roman" w:eastAsia="Times New Roman" w:hAnsi="Times New Roman" w:cs="Times New Roman"/>
          <w:sz w:val="24"/>
          <w:szCs w:val="24"/>
        </w:rPr>
        <w:t xml:space="preserve">Phiri, A., Chipeta, G. T., &amp; </w:t>
      </w:r>
      <w:proofErr w:type="spellStart"/>
      <w:r w:rsidRPr="00A221A9">
        <w:rPr>
          <w:rFonts w:ascii="Times New Roman" w:eastAsia="Times New Roman" w:hAnsi="Times New Roman" w:cs="Times New Roman"/>
          <w:sz w:val="24"/>
          <w:szCs w:val="24"/>
        </w:rPr>
        <w:t>Chawinga</w:t>
      </w:r>
      <w:proofErr w:type="spellEnd"/>
      <w:r w:rsidRPr="00A221A9">
        <w:rPr>
          <w:rFonts w:ascii="Times New Roman" w:eastAsia="Times New Roman" w:hAnsi="Times New Roman" w:cs="Times New Roman"/>
          <w:sz w:val="24"/>
          <w:szCs w:val="24"/>
        </w:rPr>
        <w:t>, W. D. (2019). Information needs and barriers of rural smallholder farmers in developing countries: A case study of rural smallholder farmers in Malawi. Information Development, 35(3), 421-434.</w:t>
      </w:r>
    </w:p>
    <w:p w:rsidR="001078E8" w:rsidRDefault="001078E8"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Rahman, M.H., Uddin, M.N., and Khan, M. 2018. Communication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of Farmers with the Agricultural Extension Agents Using Cell Phone: A Case of Bangladesh, International Journal of Agricultural Science, Research and Technology in Extension Education Systems, 8(3): 121-127.</w:t>
      </w:r>
    </w:p>
    <w:p w:rsidR="001078E8" w:rsidRDefault="001078E8" w:rsidP="00E102AC">
      <w:pPr>
        <w:spacing w:after="0" w:line="360" w:lineRule="auto"/>
        <w:ind w:left="720" w:hanging="720"/>
        <w:jc w:val="both"/>
        <w:rPr>
          <w:rFonts w:ascii="Times New Roman" w:eastAsia="Times New Roman" w:hAnsi="Times New Roman" w:cs="Times New Roman"/>
          <w:sz w:val="24"/>
          <w:szCs w:val="24"/>
        </w:rPr>
      </w:pPr>
      <w:proofErr w:type="spellStart"/>
      <w:r w:rsidRPr="000442C9">
        <w:rPr>
          <w:rFonts w:ascii="Times New Roman" w:eastAsia="Times New Roman" w:hAnsi="Times New Roman" w:cs="Times New Roman"/>
          <w:sz w:val="24"/>
          <w:szCs w:val="24"/>
        </w:rPr>
        <w:t>Ronie</w:t>
      </w:r>
      <w:proofErr w:type="spellEnd"/>
      <w:r w:rsidRPr="000442C9">
        <w:rPr>
          <w:rFonts w:ascii="Times New Roman" w:eastAsia="Times New Roman" w:hAnsi="Times New Roman" w:cs="Times New Roman"/>
          <w:sz w:val="24"/>
          <w:szCs w:val="24"/>
        </w:rPr>
        <w:t xml:space="preserve">, M. E., &amp; </w:t>
      </w:r>
      <w:proofErr w:type="spellStart"/>
      <w:r w:rsidRPr="000442C9">
        <w:rPr>
          <w:rFonts w:ascii="Times New Roman" w:eastAsia="Times New Roman" w:hAnsi="Times New Roman" w:cs="Times New Roman"/>
          <w:sz w:val="24"/>
          <w:szCs w:val="24"/>
        </w:rPr>
        <w:t>Hasmadi</w:t>
      </w:r>
      <w:proofErr w:type="spellEnd"/>
      <w:r w:rsidRPr="000442C9">
        <w:rPr>
          <w:rFonts w:ascii="Times New Roman" w:eastAsia="Times New Roman" w:hAnsi="Times New Roman" w:cs="Times New Roman"/>
          <w:sz w:val="24"/>
          <w:szCs w:val="24"/>
        </w:rPr>
        <w:t>, M. (2022). Factors affecting the properties of rice flour: a review. Food Res, 6(6), 1-12.</w:t>
      </w:r>
    </w:p>
    <w:p w:rsidR="00DD3549" w:rsidRPr="00DF376E" w:rsidRDefault="00DD3549" w:rsidP="003E482E">
      <w:pPr>
        <w:spacing w:line="360" w:lineRule="auto"/>
        <w:jc w:val="both"/>
        <w:rPr>
          <w:rFonts w:ascii="Times New Roman" w:hAnsi="Times New Roman" w:cs="Times New Roman"/>
          <w:sz w:val="24"/>
          <w:szCs w:val="24"/>
        </w:rPr>
      </w:pPr>
    </w:p>
    <w:sectPr w:rsidR="00DD3549" w:rsidRPr="00DF3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5B06"/>
    <w:multiLevelType w:val="hybridMultilevel"/>
    <w:tmpl w:val="9E9A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D3"/>
    <w:rsid w:val="000442C9"/>
    <w:rsid w:val="000E6D45"/>
    <w:rsid w:val="001078E8"/>
    <w:rsid w:val="001377FF"/>
    <w:rsid w:val="001D6478"/>
    <w:rsid w:val="00205E49"/>
    <w:rsid w:val="00212910"/>
    <w:rsid w:val="002320F6"/>
    <w:rsid w:val="002B35C7"/>
    <w:rsid w:val="00376FB9"/>
    <w:rsid w:val="003B3B40"/>
    <w:rsid w:val="003E482E"/>
    <w:rsid w:val="00476C44"/>
    <w:rsid w:val="005771E6"/>
    <w:rsid w:val="005E4C02"/>
    <w:rsid w:val="00643657"/>
    <w:rsid w:val="00836DD2"/>
    <w:rsid w:val="008474C2"/>
    <w:rsid w:val="008A487A"/>
    <w:rsid w:val="008B3362"/>
    <w:rsid w:val="008E1412"/>
    <w:rsid w:val="00A221A9"/>
    <w:rsid w:val="00A61909"/>
    <w:rsid w:val="00AD6FBE"/>
    <w:rsid w:val="00B8042A"/>
    <w:rsid w:val="00D24ED6"/>
    <w:rsid w:val="00DC1C11"/>
    <w:rsid w:val="00DD3549"/>
    <w:rsid w:val="00DF376E"/>
    <w:rsid w:val="00E102AC"/>
    <w:rsid w:val="00F33DEA"/>
    <w:rsid w:val="00F91D41"/>
    <w:rsid w:val="00FB1DD9"/>
    <w:rsid w:val="00FC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A602A-642C-43B8-B29E-832BC106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E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ED6"/>
    <w:rPr>
      <w:b/>
      <w:bCs/>
    </w:rPr>
  </w:style>
  <w:style w:type="table" w:styleId="TableGrid">
    <w:name w:val="Table Grid"/>
    <w:basedOn w:val="TableNormal"/>
    <w:uiPriority w:val="39"/>
    <w:qFormat/>
    <w:rsid w:val="00836DD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836D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D3549"/>
    <w:pPr>
      <w:ind w:left="720"/>
      <w:contextualSpacing/>
    </w:pPr>
  </w:style>
  <w:style w:type="character" w:styleId="Hyperlink">
    <w:name w:val="Hyperlink"/>
    <w:basedOn w:val="DefaultParagraphFont"/>
    <w:uiPriority w:val="99"/>
    <w:unhideWhenUsed/>
    <w:rsid w:val="00137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3090">
      <w:bodyDiv w:val="1"/>
      <w:marLeft w:val="0"/>
      <w:marRight w:val="0"/>
      <w:marTop w:val="0"/>
      <w:marBottom w:val="0"/>
      <w:divBdr>
        <w:top w:val="none" w:sz="0" w:space="0" w:color="auto"/>
        <w:left w:val="none" w:sz="0" w:space="0" w:color="auto"/>
        <w:bottom w:val="none" w:sz="0" w:space="0" w:color="auto"/>
        <w:right w:val="none" w:sz="0" w:space="0" w:color="auto"/>
      </w:divBdr>
    </w:div>
    <w:div w:id="124010755">
      <w:bodyDiv w:val="1"/>
      <w:marLeft w:val="0"/>
      <w:marRight w:val="0"/>
      <w:marTop w:val="0"/>
      <w:marBottom w:val="0"/>
      <w:divBdr>
        <w:top w:val="none" w:sz="0" w:space="0" w:color="auto"/>
        <w:left w:val="none" w:sz="0" w:space="0" w:color="auto"/>
        <w:bottom w:val="none" w:sz="0" w:space="0" w:color="auto"/>
        <w:right w:val="none" w:sz="0" w:space="0" w:color="auto"/>
      </w:divBdr>
      <w:divsChild>
        <w:div w:id="1776175556">
          <w:marLeft w:val="0"/>
          <w:marRight w:val="0"/>
          <w:marTop w:val="0"/>
          <w:marBottom w:val="0"/>
          <w:divBdr>
            <w:top w:val="none" w:sz="0" w:space="0" w:color="auto"/>
            <w:left w:val="none" w:sz="0" w:space="0" w:color="auto"/>
            <w:bottom w:val="none" w:sz="0" w:space="0" w:color="auto"/>
            <w:right w:val="none" w:sz="0" w:space="0" w:color="auto"/>
          </w:divBdr>
          <w:divsChild>
            <w:div w:id="33775882">
              <w:marLeft w:val="0"/>
              <w:marRight w:val="0"/>
              <w:marTop w:val="0"/>
              <w:marBottom w:val="0"/>
              <w:divBdr>
                <w:top w:val="none" w:sz="0" w:space="0" w:color="auto"/>
                <w:left w:val="none" w:sz="0" w:space="0" w:color="auto"/>
                <w:bottom w:val="none" w:sz="0" w:space="0" w:color="auto"/>
                <w:right w:val="none" w:sz="0" w:space="0" w:color="auto"/>
              </w:divBdr>
              <w:divsChild>
                <w:div w:id="295990780">
                  <w:marLeft w:val="0"/>
                  <w:marRight w:val="0"/>
                  <w:marTop w:val="0"/>
                  <w:marBottom w:val="0"/>
                  <w:divBdr>
                    <w:top w:val="none" w:sz="0" w:space="0" w:color="auto"/>
                    <w:left w:val="none" w:sz="0" w:space="0" w:color="auto"/>
                    <w:bottom w:val="none" w:sz="0" w:space="0" w:color="auto"/>
                    <w:right w:val="none" w:sz="0" w:space="0" w:color="auto"/>
                  </w:divBdr>
                  <w:divsChild>
                    <w:div w:id="29767331">
                      <w:marLeft w:val="0"/>
                      <w:marRight w:val="0"/>
                      <w:marTop w:val="0"/>
                      <w:marBottom w:val="0"/>
                      <w:divBdr>
                        <w:top w:val="none" w:sz="0" w:space="0" w:color="auto"/>
                        <w:left w:val="none" w:sz="0" w:space="0" w:color="auto"/>
                        <w:bottom w:val="none" w:sz="0" w:space="0" w:color="auto"/>
                        <w:right w:val="none" w:sz="0" w:space="0" w:color="auto"/>
                      </w:divBdr>
                      <w:divsChild>
                        <w:div w:id="1145010121">
                          <w:marLeft w:val="0"/>
                          <w:marRight w:val="0"/>
                          <w:marTop w:val="0"/>
                          <w:marBottom w:val="0"/>
                          <w:divBdr>
                            <w:top w:val="none" w:sz="0" w:space="0" w:color="auto"/>
                            <w:left w:val="none" w:sz="0" w:space="0" w:color="auto"/>
                            <w:bottom w:val="none" w:sz="0" w:space="0" w:color="auto"/>
                            <w:right w:val="none" w:sz="0" w:space="0" w:color="auto"/>
                          </w:divBdr>
                          <w:divsChild>
                            <w:div w:id="9972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078">
      <w:bodyDiv w:val="1"/>
      <w:marLeft w:val="0"/>
      <w:marRight w:val="0"/>
      <w:marTop w:val="0"/>
      <w:marBottom w:val="0"/>
      <w:divBdr>
        <w:top w:val="none" w:sz="0" w:space="0" w:color="auto"/>
        <w:left w:val="none" w:sz="0" w:space="0" w:color="auto"/>
        <w:bottom w:val="none" w:sz="0" w:space="0" w:color="auto"/>
        <w:right w:val="none" w:sz="0" w:space="0" w:color="auto"/>
      </w:divBdr>
    </w:div>
    <w:div w:id="237791519">
      <w:bodyDiv w:val="1"/>
      <w:marLeft w:val="0"/>
      <w:marRight w:val="0"/>
      <w:marTop w:val="0"/>
      <w:marBottom w:val="0"/>
      <w:divBdr>
        <w:top w:val="none" w:sz="0" w:space="0" w:color="auto"/>
        <w:left w:val="none" w:sz="0" w:space="0" w:color="auto"/>
        <w:bottom w:val="none" w:sz="0" w:space="0" w:color="auto"/>
        <w:right w:val="none" w:sz="0" w:space="0" w:color="auto"/>
      </w:divBdr>
    </w:div>
    <w:div w:id="279798479">
      <w:bodyDiv w:val="1"/>
      <w:marLeft w:val="0"/>
      <w:marRight w:val="0"/>
      <w:marTop w:val="0"/>
      <w:marBottom w:val="0"/>
      <w:divBdr>
        <w:top w:val="none" w:sz="0" w:space="0" w:color="auto"/>
        <w:left w:val="none" w:sz="0" w:space="0" w:color="auto"/>
        <w:bottom w:val="none" w:sz="0" w:space="0" w:color="auto"/>
        <w:right w:val="none" w:sz="0" w:space="0" w:color="auto"/>
      </w:divBdr>
    </w:div>
    <w:div w:id="352345280">
      <w:bodyDiv w:val="1"/>
      <w:marLeft w:val="0"/>
      <w:marRight w:val="0"/>
      <w:marTop w:val="0"/>
      <w:marBottom w:val="0"/>
      <w:divBdr>
        <w:top w:val="none" w:sz="0" w:space="0" w:color="auto"/>
        <w:left w:val="none" w:sz="0" w:space="0" w:color="auto"/>
        <w:bottom w:val="none" w:sz="0" w:space="0" w:color="auto"/>
        <w:right w:val="none" w:sz="0" w:space="0" w:color="auto"/>
      </w:divBdr>
    </w:div>
    <w:div w:id="514998259">
      <w:bodyDiv w:val="1"/>
      <w:marLeft w:val="0"/>
      <w:marRight w:val="0"/>
      <w:marTop w:val="0"/>
      <w:marBottom w:val="0"/>
      <w:divBdr>
        <w:top w:val="none" w:sz="0" w:space="0" w:color="auto"/>
        <w:left w:val="none" w:sz="0" w:space="0" w:color="auto"/>
        <w:bottom w:val="none" w:sz="0" w:space="0" w:color="auto"/>
        <w:right w:val="none" w:sz="0" w:space="0" w:color="auto"/>
      </w:divBdr>
    </w:div>
    <w:div w:id="868178864">
      <w:bodyDiv w:val="1"/>
      <w:marLeft w:val="0"/>
      <w:marRight w:val="0"/>
      <w:marTop w:val="0"/>
      <w:marBottom w:val="0"/>
      <w:divBdr>
        <w:top w:val="none" w:sz="0" w:space="0" w:color="auto"/>
        <w:left w:val="none" w:sz="0" w:space="0" w:color="auto"/>
        <w:bottom w:val="none" w:sz="0" w:space="0" w:color="auto"/>
        <w:right w:val="none" w:sz="0" w:space="0" w:color="auto"/>
      </w:divBdr>
    </w:div>
    <w:div w:id="1095639016">
      <w:bodyDiv w:val="1"/>
      <w:marLeft w:val="0"/>
      <w:marRight w:val="0"/>
      <w:marTop w:val="0"/>
      <w:marBottom w:val="0"/>
      <w:divBdr>
        <w:top w:val="none" w:sz="0" w:space="0" w:color="auto"/>
        <w:left w:val="none" w:sz="0" w:space="0" w:color="auto"/>
        <w:bottom w:val="none" w:sz="0" w:space="0" w:color="auto"/>
        <w:right w:val="none" w:sz="0" w:space="0" w:color="auto"/>
      </w:divBdr>
    </w:div>
    <w:div w:id="1250848245">
      <w:bodyDiv w:val="1"/>
      <w:marLeft w:val="0"/>
      <w:marRight w:val="0"/>
      <w:marTop w:val="0"/>
      <w:marBottom w:val="0"/>
      <w:divBdr>
        <w:top w:val="none" w:sz="0" w:space="0" w:color="auto"/>
        <w:left w:val="none" w:sz="0" w:space="0" w:color="auto"/>
        <w:bottom w:val="none" w:sz="0" w:space="0" w:color="auto"/>
        <w:right w:val="none" w:sz="0" w:space="0" w:color="auto"/>
      </w:divBdr>
    </w:div>
    <w:div w:id="1253782117">
      <w:bodyDiv w:val="1"/>
      <w:marLeft w:val="0"/>
      <w:marRight w:val="0"/>
      <w:marTop w:val="0"/>
      <w:marBottom w:val="0"/>
      <w:divBdr>
        <w:top w:val="none" w:sz="0" w:space="0" w:color="auto"/>
        <w:left w:val="none" w:sz="0" w:space="0" w:color="auto"/>
        <w:bottom w:val="none" w:sz="0" w:space="0" w:color="auto"/>
        <w:right w:val="none" w:sz="0" w:space="0" w:color="auto"/>
      </w:divBdr>
    </w:div>
    <w:div w:id="1301350461">
      <w:bodyDiv w:val="1"/>
      <w:marLeft w:val="0"/>
      <w:marRight w:val="0"/>
      <w:marTop w:val="0"/>
      <w:marBottom w:val="0"/>
      <w:divBdr>
        <w:top w:val="none" w:sz="0" w:space="0" w:color="auto"/>
        <w:left w:val="none" w:sz="0" w:space="0" w:color="auto"/>
        <w:bottom w:val="none" w:sz="0" w:space="0" w:color="auto"/>
        <w:right w:val="none" w:sz="0" w:space="0" w:color="auto"/>
      </w:divBdr>
    </w:div>
    <w:div w:id="1429690834">
      <w:bodyDiv w:val="1"/>
      <w:marLeft w:val="0"/>
      <w:marRight w:val="0"/>
      <w:marTop w:val="0"/>
      <w:marBottom w:val="0"/>
      <w:divBdr>
        <w:top w:val="none" w:sz="0" w:space="0" w:color="auto"/>
        <w:left w:val="none" w:sz="0" w:space="0" w:color="auto"/>
        <w:bottom w:val="none" w:sz="0" w:space="0" w:color="auto"/>
        <w:right w:val="none" w:sz="0" w:space="0" w:color="auto"/>
      </w:divBdr>
      <w:divsChild>
        <w:div w:id="835464061">
          <w:marLeft w:val="0"/>
          <w:marRight w:val="0"/>
          <w:marTop w:val="0"/>
          <w:marBottom w:val="0"/>
          <w:divBdr>
            <w:top w:val="none" w:sz="0" w:space="0" w:color="auto"/>
            <w:left w:val="none" w:sz="0" w:space="0" w:color="auto"/>
            <w:bottom w:val="none" w:sz="0" w:space="0" w:color="auto"/>
            <w:right w:val="none" w:sz="0" w:space="0" w:color="auto"/>
          </w:divBdr>
          <w:divsChild>
            <w:div w:id="2126076609">
              <w:marLeft w:val="0"/>
              <w:marRight w:val="0"/>
              <w:marTop w:val="0"/>
              <w:marBottom w:val="0"/>
              <w:divBdr>
                <w:top w:val="none" w:sz="0" w:space="0" w:color="auto"/>
                <w:left w:val="none" w:sz="0" w:space="0" w:color="auto"/>
                <w:bottom w:val="none" w:sz="0" w:space="0" w:color="auto"/>
                <w:right w:val="none" w:sz="0" w:space="0" w:color="auto"/>
              </w:divBdr>
              <w:divsChild>
                <w:div w:id="1021081205">
                  <w:marLeft w:val="0"/>
                  <w:marRight w:val="0"/>
                  <w:marTop w:val="0"/>
                  <w:marBottom w:val="0"/>
                  <w:divBdr>
                    <w:top w:val="none" w:sz="0" w:space="0" w:color="auto"/>
                    <w:left w:val="none" w:sz="0" w:space="0" w:color="auto"/>
                    <w:bottom w:val="none" w:sz="0" w:space="0" w:color="auto"/>
                    <w:right w:val="none" w:sz="0" w:space="0" w:color="auto"/>
                  </w:divBdr>
                  <w:divsChild>
                    <w:div w:id="2632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3721">
          <w:marLeft w:val="0"/>
          <w:marRight w:val="0"/>
          <w:marTop w:val="0"/>
          <w:marBottom w:val="0"/>
          <w:divBdr>
            <w:top w:val="none" w:sz="0" w:space="0" w:color="auto"/>
            <w:left w:val="none" w:sz="0" w:space="0" w:color="auto"/>
            <w:bottom w:val="none" w:sz="0" w:space="0" w:color="auto"/>
            <w:right w:val="none" w:sz="0" w:space="0" w:color="auto"/>
          </w:divBdr>
          <w:divsChild>
            <w:div w:id="2047100388">
              <w:marLeft w:val="0"/>
              <w:marRight w:val="0"/>
              <w:marTop w:val="0"/>
              <w:marBottom w:val="0"/>
              <w:divBdr>
                <w:top w:val="none" w:sz="0" w:space="0" w:color="auto"/>
                <w:left w:val="none" w:sz="0" w:space="0" w:color="auto"/>
                <w:bottom w:val="none" w:sz="0" w:space="0" w:color="auto"/>
                <w:right w:val="none" w:sz="0" w:space="0" w:color="auto"/>
              </w:divBdr>
              <w:divsChild>
                <w:div w:id="119306495">
                  <w:marLeft w:val="0"/>
                  <w:marRight w:val="0"/>
                  <w:marTop w:val="0"/>
                  <w:marBottom w:val="0"/>
                  <w:divBdr>
                    <w:top w:val="none" w:sz="0" w:space="0" w:color="auto"/>
                    <w:left w:val="none" w:sz="0" w:space="0" w:color="auto"/>
                    <w:bottom w:val="none" w:sz="0" w:space="0" w:color="auto"/>
                    <w:right w:val="none" w:sz="0" w:space="0" w:color="auto"/>
                  </w:divBdr>
                  <w:divsChild>
                    <w:div w:id="15656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5071">
      <w:bodyDiv w:val="1"/>
      <w:marLeft w:val="0"/>
      <w:marRight w:val="0"/>
      <w:marTop w:val="0"/>
      <w:marBottom w:val="0"/>
      <w:divBdr>
        <w:top w:val="none" w:sz="0" w:space="0" w:color="auto"/>
        <w:left w:val="none" w:sz="0" w:space="0" w:color="auto"/>
        <w:bottom w:val="none" w:sz="0" w:space="0" w:color="auto"/>
        <w:right w:val="none" w:sz="0" w:space="0" w:color="auto"/>
      </w:divBdr>
      <w:divsChild>
        <w:div w:id="2126269364">
          <w:marLeft w:val="0"/>
          <w:marRight w:val="0"/>
          <w:marTop w:val="0"/>
          <w:marBottom w:val="0"/>
          <w:divBdr>
            <w:top w:val="none" w:sz="0" w:space="0" w:color="auto"/>
            <w:left w:val="none" w:sz="0" w:space="0" w:color="auto"/>
            <w:bottom w:val="none" w:sz="0" w:space="0" w:color="auto"/>
            <w:right w:val="none" w:sz="0" w:space="0" w:color="auto"/>
          </w:divBdr>
          <w:divsChild>
            <w:div w:id="1119108243">
              <w:marLeft w:val="0"/>
              <w:marRight w:val="0"/>
              <w:marTop w:val="0"/>
              <w:marBottom w:val="0"/>
              <w:divBdr>
                <w:top w:val="none" w:sz="0" w:space="0" w:color="auto"/>
                <w:left w:val="none" w:sz="0" w:space="0" w:color="auto"/>
                <w:bottom w:val="none" w:sz="0" w:space="0" w:color="auto"/>
                <w:right w:val="none" w:sz="0" w:space="0" w:color="auto"/>
              </w:divBdr>
              <w:divsChild>
                <w:div w:id="91097514">
                  <w:marLeft w:val="0"/>
                  <w:marRight w:val="0"/>
                  <w:marTop w:val="0"/>
                  <w:marBottom w:val="0"/>
                  <w:divBdr>
                    <w:top w:val="none" w:sz="0" w:space="0" w:color="auto"/>
                    <w:left w:val="none" w:sz="0" w:space="0" w:color="auto"/>
                    <w:bottom w:val="none" w:sz="0" w:space="0" w:color="auto"/>
                    <w:right w:val="none" w:sz="0" w:space="0" w:color="auto"/>
                  </w:divBdr>
                  <w:divsChild>
                    <w:div w:id="10053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3741">
          <w:marLeft w:val="0"/>
          <w:marRight w:val="0"/>
          <w:marTop w:val="0"/>
          <w:marBottom w:val="0"/>
          <w:divBdr>
            <w:top w:val="none" w:sz="0" w:space="0" w:color="auto"/>
            <w:left w:val="none" w:sz="0" w:space="0" w:color="auto"/>
            <w:bottom w:val="none" w:sz="0" w:space="0" w:color="auto"/>
            <w:right w:val="none" w:sz="0" w:space="0" w:color="auto"/>
          </w:divBdr>
          <w:divsChild>
            <w:div w:id="1809084100">
              <w:marLeft w:val="0"/>
              <w:marRight w:val="0"/>
              <w:marTop w:val="0"/>
              <w:marBottom w:val="0"/>
              <w:divBdr>
                <w:top w:val="none" w:sz="0" w:space="0" w:color="auto"/>
                <w:left w:val="none" w:sz="0" w:space="0" w:color="auto"/>
                <w:bottom w:val="none" w:sz="0" w:space="0" w:color="auto"/>
                <w:right w:val="none" w:sz="0" w:space="0" w:color="auto"/>
              </w:divBdr>
              <w:divsChild>
                <w:div w:id="654653056">
                  <w:marLeft w:val="0"/>
                  <w:marRight w:val="0"/>
                  <w:marTop w:val="0"/>
                  <w:marBottom w:val="0"/>
                  <w:divBdr>
                    <w:top w:val="none" w:sz="0" w:space="0" w:color="auto"/>
                    <w:left w:val="none" w:sz="0" w:space="0" w:color="auto"/>
                    <w:bottom w:val="none" w:sz="0" w:space="0" w:color="auto"/>
                    <w:right w:val="none" w:sz="0" w:space="0" w:color="auto"/>
                  </w:divBdr>
                  <w:divsChild>
                    <w:div w:id="15503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10</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SDI 1137</cp:lastModifiedBy>
  <cp:revision>6</cp:revision>
  <dcterms:created xsi:type="dcterms:W3CDTF">2024-12-13T07:51:00Z</dcterms:created>
  <dcterms:modified xsi:type="dcterms:W3CDTF">2024-12-26T08:17:00Z</dcterms:modified>
</cp:coreProperties>
</file>