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8489" w14:textId="3756C28E" w:rsidR="00EB68B7" w:rsidRDefault="00755C63" w:rsidP="00EB68B7">
      <w:pPr>
        <w:spacing w:line="276" w:lineRule="auto"/>
        <w:ind w:left="990"/>
        <w:jc w:val="center"/>
        <w:rPr>
          <w:rFonts w:ascii="Times New Roman" w:hAnsi="Times New Roman" w:cs="Times New Roman"/>
          <w:i/>
          <w:iCs/>
          <w:sz w:val="24"/>
          <w:szCs w:val="24"/>
        </w:rPr>
      </w:pPr>
      <w:r w:rsidRPr="00195D8A">
        <w:rPr>
          <w:rFonts w:ascii="Times New Roman" w:hAnsi="Times New Roman" w:cs="Times New Roman"/>
          <w:b/>
          <w:bCs/>
          <w:sz w:val="24"/>
          <w:szCs w:val="24"/>
        </w:rPr>
        <w:t xml:space="preserve">Right </w:t>
      </w:r>
      <w:r w:rsidR="00F87F81">
        <w:rPr>
          <w:rFonts w:ascii="Times New Roman" w:hAnsi="Times New Roman" w:cs="Times New Roman"/>
          <w:b/>
          <w:bCs/>
          <w:sz w:val="24"/>
          <w:szCs w:val="24"/>
        </w:rPr>
        <w:t>t</w:t>
      </w:r>
      <w:r w:rsidRPr="00195D8A">
        <w:rPr>
          <w:rFonts w:ascii="Times New Roman" w:hAnsi="Times New Roman" w:cs="Times New Roman"/>
          <w:b/>
          <w:bCs/>
          <w:sz w:val="24"/>
          <w:szCs w:val="24"/>
        </w:rPr>
        <w:t xml:space="preserve">o Create: Embedding Creativity </w:t>
      </w:r>
      <w:r w:rsidR="00F87F81">
        <w:rPr>
          <w:rFonts w:ascii="Times New Roman" w:hAnsi="Times New Roman" w:cs="Times New Roman"/>
          <w:b/>
          <w:bCs/>
          <w:sz w:val="24"/>
          <w:szCs w:val="24"/>
        </w:rPr>
        <w:t>i</w:t>
      </w:r>
      <w:r w:rsidRPr="00195D8A">
        <w:rPr>
          <w:rFonts w:ascii="Times New Roman" w:hAnsi="Times New Roman" w:cs="Times New Roman"/>
          <w:b/>
          <w:bCs/>
          <w:sz w:val="24"/>
          <w:szCs w:val="24"/>
        </w:rPr>
        <w:t xml:space="preserve">n Educational Policy </w:t>
      </w:r>
      <w:r w:rsidR="00F87F81">
        <w:rPr>
          <w:rFonts w:ascii="Times New Roman" w:hAnsi="Times New Roman" w:cs="Times New Roman"/>
          <w:b/>
          <w:bCs/>
          <w:sz w:val="24"/>
          <w:szCs w:val="24"/>
        </w:rPr>
        <w:t>i</w:t>
      </w:r>
      <w:r w:rsidRPr="00195D8A">
        <w:rPr>
          <w:rFonts w:ascii="Times New Roman" w:hAnsi="Times New Roman" w:cs="Times New Roman"/>
          <w:b/>
          <w:bCs/>
          <w:sz w:val="24"/>
          <w:szCs w:val="24"/>
        </w:rPr>
        <w:t>n Sri Lanka</w:t>
      </w:r>
      <w:r w:rsidR="00EB68B7" w:rsidRPr="00195D8A">
        <w:rPr>
          <w:rFonts w:ascii="Times New Roman" w:hAnsi="Times New Roman" w:cs="Times New Roman"/>
          <w:sz w:val="24"/>
          <w:szCs w:val="24"/>
        </w:rPr>
        <w:br/>
      </w:r>
    </w:p>
    <w:p w14:paraId="2192F3AC" w14:textId="77777777" w:rsidR="00EB68B7" w:rsidRPr="00EB68B7" w:rsidRDefault="00EB68B7" w:rsidP="00EB68B7">
      <w:pPr>
        <w:spacing w:line="276" w:lineRule="auto"/>
        <w:rPr>
          <w:rFonts w:ascii="Times New Roman" w:hAnsi="Times New Roman" w:cs="Times New Roman"/>
          <w:i/>
          <w:iCs/>
          <w:sz w:val="24"/>
          <w:szCs w:val="24"/>
        </w:rPr>
      </w:pPr>
    </w:p>
    <w:p w14:paraId="73E5A7AB" w14:textId="2699BBF7" w:rsidR="00976ACB" w:rsidRDefault="00195D8A" w:rsidP="00976ACB">
      <w:pPr>
        <w:tabs>
          <w:tab w:val="left" w:pos="276"/>
        </w:tabs>
        <w:spacing w:line="360" w:lineRule="auto"/>
        <w:rPr>
          <w:rFonts w:ascii="Times New Roman" w:hAnsi="Times New Roman" w:cs="Times New Roman"/>
          <w:sz w:val="24"/>
          <w:szCs w:val="24"/>
        </w:rPr>
      </w:pPr>
      <w:r w:rsidRPr="00195D8A">
        <w:rPr>
          <w:rFonts w:ascii="Times New Roman" w:hAnsi="Times New Roman" w:cs="Times New Roman"/>
          <w:b/>
          <w:bCs/>
          <w:sz w:val="24"/>
          <w:szCs w:val="24"/>
        </w:rPr>
        <w:t>Abs</w:t>
      </w:r>
      <w:r w:rsidR="00FD7E6E">
        <w:rPr>
          <w:rFonts w:ascii="Times New Roman" w:hAnsi="Times New Roman" w:cs="Times New Roman"/>
          <w:b/>
          <w:bCs/>
          <w:sz w:val="24"/>
          <w:szCs w:val="24"/>
        </w:rPr>
        <w:t>tract</w:t>
      </w:r>
      <w:r w:rsidRPr="00195D8A">
        <w:rPr>
          <w:rFonts w:ascii="Times New Roman" w:hAnsi="Times New Roman" w:cs="Times New Roman"/>
          <w:sz w:val="24"/>
          <w:szCs w:val="24"/>
        </w:rPr>
        <w:br/>
        <w:t xml:space="preserve">Sri Lanka’s educational tradition is deeply rooted in a cultural legacy that has celebrated art, music, drama, and storytelling for over 3,000 years. However, this rich artistic heritage is not adequately reflected in the country’s current formal education system, which often marginalizes creative development in </w:t>
      </w:r>
      <w:r w:rsidR="00275CFC" w:rsidRPr="00195D8A">
        <w:rPr>
          <w:rFonts w:ascii="Times New Roman" w:hAnsi="Times New Roman" w:cs="Times New Roman"/>
          <w:sz w:val="24"/>
          <w:szCs w:val="24"/>
        </w:rPr>
        <w:t>favour</w:t>
      </w:r>
      <w:r w:rsidRPr="00195D8A">
        <w:rPr>
          <w:rFonts w:ascii="Times New Roman" w:hAnsi="Times New Roman" w:cs="Times New Roman"/>
          <w:sz w:val="24"/>
          <w:szCs w:val="24"/>
        </w:rPr>
        <w:t xml:space="preserve"> of rote learning and standardized assessment. Creativity remains an underexplored and undervalued component of the curriculum, with limited support for fostering students’ initiative, critical thinking, and conceptual understanding.</w:t>
      </w:r>
      <w:r w:rsidR="00FD7E6E">
        <w:rPr>
          <w:rFonts w:ascii="Times New Roman" w:hAnsi="Times New Roman" w:cs="Times New Roman"/>
          <w:sz w:val="24"/>
          <w:szCs w:val="24"/>
        </w:rPr>
        <w:t xml:space="preserve"> </w:t>
      </w:r>
      <w:r w:rsidRPr="00195D8A">
        <w:rPr>
          <w:rFonts w:ascii="Times New Roman" w:hAnsi="Times New Roman" w:cs="Times New Roman"/>
          <w:sz w:val="24"/>
          <w:szCs w:val="24"/>
        </w:rPr>
        <w:t xml:space="preserve">This study investigates how creativity is perceived, implemented, and experienced within aesthetic education in Sri Lankan secondary schools. </w:t>
      </w:r>
      <w:r w:rsidR="00C964C1" w:rsidRPr="0005647B">
        <w:rPr>
          <w:rFonts w:ascii="Times New Roman" w:hAnsi="Times New Roman" w:cs="Times New Roman"/>
          <w:sz w:val="24"/>
          <w:szCs w:val="24"/>
          <w:highlight w:val="green"/>
        </w:rPr>
        <w:t>Using a qualitative approach that combines document analysis and reflective inquiry, the research draws</w:t>
      </w:r>
      <w:r w:rsidR="00C964C1" w:rsidRPr="00C964C1">
        <w:rPr>
          <w:rFonts w:ascii="Times New Roman" w:hAnsi="Times New Roman" w:cs="Times New Roman"/>
          <w:sz w:val="24"/>
          <w:szCs w:val="24"/>
        </w:rPr>
        <w:t xml:space="preserve"> </w:t>
      </w:r>
      <w:r w:rsidRPr="00195D8A">
        <w:rPr>
          <w:rFonts w:ascii="Times New Roman" w:hAnsi="Times New Roman" w:cs="Times New Roman"/>
          <w:sz w:val="24"/>
          <w:szCs w:val="24"/>
        </w:rPr>
        <w:t xml:space="preserve">on over two decades of the researcher’s experience as a teacher educator in aesthetic subjects, and their role as an evaluator of </w:t>
      </w:r>
      <w:r w:rsidR="00FD7E6E" w:rsidRPr="00195D8A">
        <w:rPr>
          <w:rFonts w:ascii="Times New Roman" w:hAnsi="Times New Roman" w:cs="Times New Roman"/>
          <w:sz w:val="24"/>
          <w:szCs w:val="24"/>
        </w:rPr>
        <w:t>Post</w:t>
      </w:r>
      <w:r w:rsidR="00FD7E6E">
        <w:rPr>
          <w:rFonts w:ascii="Times New Roman" w:hAnsi="Times New Roman" w:cs="Times New Roman"/>
          <w:sz w:val="24"/>
          <w:szCs w:val="24"/>
        </w:rPr>
        <w:t xml:space="preserve"> G</w:t>
      </w:r>
      <w:r w:rsidR="00FD7E6E" w:rsidRPr="00195D8A">
        <w:rPr>
          <w:rFonts w:ascii="Times New Roman" w:hAnsi="Times New Roman" w:cs="Times New Roman"/>
          <w:sz w:val="24"/>
          <w:szCs w:val="24"/>
        </w:rPr>
        <w:t xml:space="preserve">raduate Diploma </w:t>
      </w:r>
      <w:r w:rsidR="00FD7E6E">
        <w:rPr>
          <w:rFonts w:ascii="Times New Roman" w:hAnsi="Times New Roman" w:cs="Times New Roman"/>
          <w:sz w:val="24"/>
          <w:szCs w:val="24"/>
        </w:rPr>
        <w:t xml:space="preserve">in Education </w:t>
      </w:r>
      <w:r w:rsidRPr="00195D8A">
        <w:rPr>
          <w:rFonts w:ascii="Times New Roman" w:hAnsi="Times New Roman" w:cs="Times New Roman"/>
          <w:sz w:val="24"/>
          <w:szCs w:val="24"/>
        </w:rPr>
        <w:t>and B</w:t>
      </w:r>
      <w:r w:rsidR="00FD7E6E">
        <w:rPr>
          <w:rFonts w:ascii="Times New Roman" w:hAnsi="Times New Roman" w:cs="Times New Roman"/>
          <w:sz w:val="24"/>
          <w:szCs w:val="24"/>
        </w:rPr>
        <w:t xml:space="preserve">achelor of Education Honours in </w:t>
      </w:r>
      <w:r w:rsidRPr="00195D8A">
        <w:rPr>
          <w:rFonts w:ascii="Times New Roman" w:hAnsi="Times New Roman" w:cs="Times New Roman"/>
          <w:sz w:val="24"/>
          <w:szCs w:val="24"/>
        </w:rPr>
        <w:t>Drama and Theatre</w:t>
      </w:r>
      <w:r w:rsidR="00FD7E6E">
        <w:rPr>
          <w:rFonts w:ascii="Times New Roman" w:hAnsi="Times New Roman" w:cs="Times New Roman"/>
          <w:sz w:val="24"/>
          <w:szCs w:val="24"/>
        </w:rPr>
        <w:t xml:space="preserve"> degree programmes. </w:t>
      </w:r>
      <w:r w:rsidR="00C964C1" w:rsidRPr="0005647B">
        <w:rPr>
          <w:rFonts w:ascii="Times New Roman" w:hAnsi="Times New Roman" w:cs="Times New Roman"/>
          <w:sz w:val="24"/>
          <w:szCs w:val="24"/>
          <w:highlight w:val="green"/>
        </w:rPr>
        <w:t>Findings reveal a persistent gap between policy rhetoric and classroom practice, showing that creativity is often treated as an ancillary skill rather than a central pedagogical principle. The study advocates for comprehensive policy reform that embeds creativity at the core of the national curriculum. It calls for a shift from tokenistic approaches to more substantive pedagogical and institutional changes,</w:t>
      </w:r>
      <w:r w:rsidR="00C964C1" w:rsidRPr="00C964C1">
        <w:rPr>
          <w:rFonts w:ascii="Times New Roman" w:hAnsi="Times New Roman" w:cs="Times New Roman"/>
          <w:sz w:val="24"/>
          <w:szCs w:val="24"/>
        </w:rPr>
        <w:t xml:space="preserve"> </w:t>
      </w:r>
      <w:r w:rsidR="00976ACB" w:rsidRPr="00976ACB">
        <w:rPr>
          <w:rFonts w:ascii="Times New Roman" w:hAnsi="Times New Roman" w:cs="Times New Roman"/>
          <w:sz w:val="24"/>
          <w:szCs w:val="24"/>
        </w:rPr>
        <w:t>ensuring that creative expression and critical thinking are integral to the learning experience of every student in Sri Lanka.</w:t>
      </w:r>
    </w:p>
    <w:p w14:paraId="5A16936B" w14:textId="77777777" w:rsidR="005E3306" w:rsidRPr="00195D8A" w:rsidRDefault="00FD7E6E" w:rsidP="00FD7E6E">
      <w:pPr>
        <w:spacing w:line="360" w:lineRule="auto"/>
        <w:ind w:left="1170" w:hanging="1170"/>
        <w:jc w:val="both"/>
        <w:rPr>
          <w:rFonts w:ascii="Times New Roman" w:hAnsi="Times New Roman" w:cs="Times New Roman"/>
          <w:sz w:val="24"/>
          <w:szCs w:val="24"/>
        </w:rPr>
      </w:pPr>
      <w:r w:rsidRPr="00FD7E6E">
        <w:rPr>
          <w:rFonts w:ascii="Times New Roman" w:hAnsi="Times New Roman" w:cs="Times New Roman"/>
          <w:sz w:val="24"/>
          <w:szCs w:val="24"/>
        </w:rPr>
        <w:t xml:space="preserve">Keywords: Creativity, critical thinking, </w:t>
      </w:r>
      <w:r>
        <w:rPr>
          <w:rFonts w:ascii="Times New Roman" w:hAnsi="Times New Roman" w:cs="Times New Roman"/>
          <w:sz w:val="24"/>
          <w:szCs w:val="24"/>
        </w:rPr>
        <w:t xml:space="preserve">aesthetic </w:t>
      </w:r>
      <w:r w:rsidRPr="00FD7E6E">
        <w:rPr>
          <w:rFonts w:ascii="Times New Roman" w:hAnsi="Times New Roman" w:cs="Times New Roman"/>
          <w:sz w:val="24"/>
          <w:szCs w:val="24"/>
        </w:rPr>
        <w:t>education, educational policy, student voice, Sri Lanka</w:t>
      </w:r>
    </w:p>
    <w:p w14:paraId="2F225B9F" w14:textId="77777777" w:rsidR="001C2459" w:rsidRDefault="001C2459" w:rsidP="007A1EBC">
      <w:pPr>
        <w:spacing w:after="0" w:line="360" w:lineRule="auto"/>
        <w:jc w:val="both"/>
        <w:rPr>
          <w:rFonts w:ascii="Times New Roman" w:hAnsi="Times New Roman" w:cs="Times New Roman"/>
          <w:b/>
          <w:bCs/>
          <w:sz w:val="24"/>
          <w:szCs w:val="24"/>
        </w:rPr>
      </w:pPr>
    </w:p>
    <w:p w14:paraId="54219DE1" w14:textId="77777777" w:rsidR="001C2459" w:rsidRDefault="001C2459" w:rsidP="007A1EBC">
      <w:pPr>
        <w:spacing w:after="0" w:line="360" w:lineRule="auto"/>
        <w:jc w:val="both"/>
        <w:rPr>
          <w:rFonts w:ascii="Times New Roman" w:hAnsi="Times New Roman" w:cs="Times New Roman"/>
          <w:b/>
          <w:bCs/>
          <w:sz w:val="24"/>
          <w:szCs w:val="24"/>
        </w:rPr>
      </w:pPr>
    </w:p>
    <w:p w14:paraId="2D708E79" w14:textId="3EDB43B8" w:rsidR="00D2046F" w:rsidRDefault="00D2046F" w:rsidP="007A1E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68AFBC9D" w14:textId="77777777" w:rsidR="00FD7E6E" w:rsidRPr="00FD7E6E" w:rsidRDefault="00FD7E6E" w:rsidP="007A1EBC">
      <w:pPr>
        <w:spacing w:after="0" w:line="360" w:lineRule="auto"/>
        <w:jc w:val="both"/>
        <w:rPr>
          <w:rFonts w:ascii="Times New Roman" w:hAnsi="Times New Roman" w:cs="Times New Roman"/>
          <w:b/>
          <w:bCs/>
          <w:sz w:val="24"/>
          <w:szCs w:val="24"/>
        </w:rPr>
      </w:pPr>
      <w:r w:rsidRPr="00FD7E6E">
        <w:rPr>
          <w:rFonts w:ascii="Times New Roman" w:hAnsi="Times New Roman" w:cs="Times New Roman"/>
          <w:b/>
          <w:bCs/>
          <w:sz w:val="24"/>
          <w:szCs w:val="24"/>
        </w:rPr>
        <w:t>Pre-colonial Context</w:t>
      </w:r>
    </w:p>
    <w:p w14:paraId="38E3C779" w14:textId="77777777" w:rsidR="00FD7E6E" w:rsidRPr="00FD7E6E" w:rsidRDefault="00FD7E6E" w:rsidP="007A1EBC">
      <w:pPr>
        <w:spacing w:after="0" w:line="360" w:lineRule="auto"/>
        <w:jc w:val="both"/>
        <w:rPr>
          <w:rFonts w:ascii="Times New Roman" w:hAnsi="Times New Roman" w:cs="Times New Roman"/>
          <w:sz w:val="24"/>
          <w:szCs w:val="24"/>
        </w:rPr>
      </w:pPr>
      <w:r w:rsidRPr="00FD7E6E">
        <w:rPr>
          <w:rFonts w:ascii="Times New Roman" w:hAnsi="Times New Roman" w:cs="Times New Roman"/>
          <w:sz w:val="24"/>
          <w:szCs w:val="24"/>
        </w:rPr>
        <w:t>Sri Lanka is one of the few nations in the world with an exceptionally rich and diverse cultural heritage. This heritage</w:t>
      </w:r>
      <w:r w:rsidR="00B04B54">
        <w:rPr>
          <w:rFonts w:ascii="Times New Roman" w:hAnsi="Times New Roman" w:cs="Times New Roman"/>
          <w:sz w:val="24"/>
          <w:szCs w:val="24"/>
        </w:rPr>
        <w:t xml:space="preserve"> </w:t>
      </w:r>
      <w:r w:rsidRPr="00FD7E6E">
        <w:rPr>
          <w:rFonts w:ascii="Times New Roman" w:hAnsi="Times New Roman" w:cs="Times New Roman"/>
          <w:sz w:val="24"/>
          <w:szCs w:val="24"/>
        </w:rPr>
        <w:t>central to the Sri Lankan identity</w:t>
      </w:r>
      <w:r w:rsidR="00B04B54">
        <w:rPr>
          <w:rFonts w:ascii="Times New Roman" w:hAnsi="Times New Roman" w:cs="Times New Roman"/>
          <w:sz w:val="24"/>
          <w:szCs w:val="24"/>
        </w:rPr>
        <w:t xml:space="preserve">, </w:t>
      </w:r>
      <w:r w:rsidRPr="00FD7E6E">
        <w:rPr>
          <w:rFonts w:ascii="Times New Roman" w:hAnsi="Times New Roman" w:cs="Times New Roman"/>
          <w:sz w:val="24"/>
          <w:szCs w:val="24"/>
        </w:rPr>
        <w:t xml:space="preserve">spans over 3,000 years and encompasses a multitude of customs, rituals, and practices deeply embedded in daily life </w:t>
      </w:r>
      <w:r w:rsidRPr="00B04B54">
        <w:rPr>
          <w:rFonts w:ascii="Times New Roman" w:hAnsi="Times New Roman" w:cs="Times New Roman"/>
          <w:sz w:val="24"/>
          <w:szCs w:val="24"/>
        </w:rPr>
        <w:t xml:space="preserve">(Roberts, 2006; </w:t>
      </w:r>
      <w:proofErr w:type="spellStart"/>
      <w:r w:rsidR="00B04B54" w:rsidRPr="00B04B54">
        <w:rPr>
          <w:rFonts w:ascii="Times New Roman" w:hAnsi="Times New Roman" w:cs="Times New Roman"/>
          <w:sz w:val="24"/>
          <w:szCs w:val="24"/>
        </w:rPr>
        <w:t>Walpola</w:t>
      </w:r>
      <w:proofErr w:type="spellEnd"/>
      <w:r w:rsidR="00B04B54" w:rsidRPr="00B04B54">
        <w:rPr>
          <w:rFonts w:ascii="Times New Roman" w:hAnsi="Times New Roman" w:cs="Times New Roman"/>
          <w:sz w:val="24"/>
          <w:szCs w:val="24"/>
        </w:rPr>
        <w:t xml:space="preserve">, </w:t>
      </w:r>
      <w:r w:rsidRPr="00B04B54">
        <w:rPr>
          <w:rFonts w:ascii="Times New Roman" w:hAnsi="Times New Roman" w:cs="Times New Roman"/>
          <w:sz w:val="24"/>
          <w:szCs w:val="24"/>
        </w:rPr>
        <w:t xml:space="preserve">1956). </w:t>
      </w:r>
      <w:r w:rsidRPr="00FD7E6E">
        <w:rPr>
          <w:rFonts w:ascii="Times New Roman" w:hAnsi="Times New Roman" w:cs="Times New Roman"/>
          <w:sz w:val="24"/>
          <w:szCs w:val="24"/>
        </w:rPr>
        <w:t xml:space="preserve">From ancient times, art, music, and drama have been integral to the island’s cultural expression, reflecting both religious devotion and communal values. </w:t>
      </w:r>
      <w:r w:rsidRPr="00FD7E6E">
        <w:rPr>
          <w:rFonts w:ascii="Times New Roman" w:hAnsi="Times New Roman" w:cs="Times New Roman"/>
          <w:sz w:val="24"/>
          <w:szCs w:val="24"/>
        </w:rPr>
        <w:lastRenderedPageBreak/>
        <w:t>Creativity, traditionally conceived as a process of doing and making, was woven into social structures and individual life practices.</w:t>
      </w:r>
    </w:p>
    <w:p w14:paraId="15685124" w14:textId="77777777" w:rsidR="00FD7E6E" w:rsidRPr="00FD7E6E"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 xml:space="preserve">The historical trajectory of Sri Lankan art dates as far back as the 6th century BCE. Despite limited written documentation, archaeological and visual evidence reveals a profound influence of Buddhism on artistic production. This has led to the emergence of an aesthetic that is both spiritually rooted and materially distinct </w:t>
      </w:r>
      <w:r w:rsidRPr="00B04B54">
        <w:rPr>
          <w:rFonts w:ascii="Times New Roman" w:hAnsi="Times New Roman" w:cs="Times New Roman"/>
          <w:sz w:val="24"/>
          <w:szCs w:val="24"/>
        </w:rPr>
        <w:t>(</w:t>
      </w:r>
      <w:proofErr w:type="spellStart"/>
      <w:r w:rsidRPr="00B04B54">
        <w:rPr>
          <w:rFonts w:ascii="Times New Roman" w:hAnsi="Times New Roman" w:cs="Times New Roman"/>
          <w:sz w:val="24"/>
          <w:szCs w:val="24"/>
        </w:rPr>
        <w:t>Bopage</w:t>
      </w:r>
      <w:proofErr w:type="spellEnd"/>
      <w:r w:rsidRPr="00B04B54">
        <w:rPr>
          <w:rFonts w:ascii="Times New Roman" w:hAnsi="Times New Roman" w:cs="Times New Roman"/>
          <w:sz w:val="24"/>
          <w:szCs w:val="24"/>
        </w:rPr>
        <w:t>, 1998; Ba</w:t>
      </w:r>
      <w:r w:rsidR="00B04B54" w:rsidRPr="00B04B54">
        <w:rPr>
          <w:rFonts w:ascii="Times New Roman" w:hAnsi="Times New Roman" w:cs="Times New Roman"/>
          <w:sz w:val="24"/>
          <w:szCs w:val="24"/>
        </w:rPr>
        <w:t>n</w:t>
      </w:r>
      <w:r w:rsidRPr="00B04B54">
        <w:rPr>
          <w:rFonts w:ascii="Times New Roman" w:hAnsi="Times New Roman" w:cs="Times New Roman"/>
          <w:sz w:val="24"/>
          <w:szCs w:val="24"/>
        </w:rPr>
        <w:t>daranayake, 1986).</w:t>
      </w:r>
      <w:r w:rsidRPr="00FD7E6E">
        <w:rPr>
          <w:rFonts w:ascii="Times New Roman" w:hAnsi="Times New Roman" w:cs="Times New Roman"/>
          <w:sz w:val="24"/>
          <w:szCs w:val="24"/>
        </w:rPr>
        <w:t xml:space="preserve"> Traditional artistic practices, particularly in crafts, were often hereditary—passed down through generations</w:t>
      </w:r>
      <w:r w:rsidR="00275CFC">
        <w:rPr>
          <w:rFonts w:ascii="Times New Roman" w:hAnsi="Times New Roman" w:cs="Times New Roman"/>
          <w:sz w:val="24"/>
          <w:szCs w:val="24"/>
        </w:rPr>
        <w:t xml:space="preserve"> </w:t>
      </w:r>
      <w:r w:rsidRPr="00FD7E6E">
        <w:rPr>
          <w:rFonts w:ascii="Times New Roman" w:hAnsi="Times New Roman" w:cs="Times New Roman"/>
          <w:sz w:val="24"/>
          <w:szCs w:val="24"/>
        </w:rPr>
        <w:t>and served not only as artistic expression but also as a reflection of the harmony between nature, the sacred, and community life.</w:t>
      </w:r>
    </w:p>
    <w:p w14:paraId="5DFD7FEF" w14:textId="77777777" w:rsidR="00FD7E6E" w:rsidRPr="00FD7E6E"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The arrival of European colonial powers marked a significant rupture in this continuum. Portuguese colonization began in 1505, followed by Dutch control in 1640. During this period, the Kingdom of Kandy, the last bastion of Sinhalese sovereignty, struggled to maintain cultural production due to disrupted patronage and political instability. Artistic and ritualistic life suffered, and the transmission of creative practices weakened.</w:t>
      </w:r>
    </w:p>
    <w:p w14:paraId="6121D3F5" w14:textId="77777777" w:rsidR="00FD7E6E" w:rsidRPr="00FD7E6E"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British colonization, beginning in the late 18th century, further eroded indigenous artistic traditions. Many art forms were suppressed or fell into decline due to Western educational, religious, and administrative systems. These systems prioritized utilitarian knowledge and often dismissed traditional arts as unproductive or regressive. It was only after Sri Lanka regained independence in 1948 that some attention was given to revitalizing cultural and educational institutions. Notably, the constitutional right to free education was formally recognized approximately three decades after independence, laying the groundwork for widespread access to schooling.</w:t>
      </w:r>
    </w:p>
    <w:p w14:paraId="69CD3990" w14:textId="77777777" w:rsidR="00FD7E6E" w:rsidRDefault="00FD7E6E" w:rsidP="00FD7E6E">
      <w:pPr>
        <w:spacing w:line="360" w:lineRule="auto"/>
        <w:jc w:val="both"/>
        <w:rPr>
          <w:rFonts w:ascii="Times New Roman" w:hAnsi="Times New Roman" w:cs="Times New Roman"/>
          <w:b/>
          <w:bCs/>
          <w:sz w:val="24"/>
          <w:szCs w:val="24"/>
        </w:rPr>
      </w:pPr>
    </w:p>
    <w:p w14:paraId="0126482C" w14:textId="77777777" w:rsidR="00FD7E6E" w:rsidRPr="00FD7E6E" w:rsidRDefault="00FD7E6E" w:rsidP="007A1EBC">
      <w:pPr>
        <w:spacing w:after="0" w:line="360" w:lineRule="auto"/>
        <w:jc w:val="both"/>
        <w:rPr>
          <w:rFonts w:ascii="Times New Roman" w:hAnsi="Times New Roman" w:cs="Times New Roman"/>
          <w:b/>
          <w:bCs/>
          <w:sz w:val="24"/>
          <w:szCs w:val="24"/>
        </w:rPr>
      </w:pPr>
      <w:r w:rsidRPr="00FD7E6E">
        <w:rPr>
          <w:rFonts w:ascii="Times New Roman" w:hAnsi="Times New Roman" w:cs="Times New Roman"/>
          <w:b/>
          <w:bCs/>
          <w:sz w:val="24"/>
          <w:szCs w:val="24"/>
        </w:rPr>
        <w:t>Post-Independence to Present: Educational Context</w:t>
      </w:r>
    </w:p>
    <w:p w14:paraId="34AB60F4" w14:textId="77777777" w:rsidR="00AA20E7" w:rsidRDefault="00B04B54" w:rsidP="00AA20E7">
      <w:pPr>
        <w:spacing w:after="0" w:line="360" w:lineRule="auto"/>
        <w:jc w:val="both"/>
        <w:rPr>
          <w:rFonts w:ascii="Times New Roman" w:hAnsi="Times New Roman" w:cs="Times New Roman"/>
          <w:sz w:val="24"/>
          <w:szCs w:val="24"/>
        </w:rPr>
      </w:pPr>
      <w:r w:rsidRPr="00B04B54">
        <w:rPr>
          <w:rFonts w:ascii="Times New Roman" w:hAnsi="Times New Roman" w:cs="Times New Roman"/>
          <w:sz w:val="24"/>
          <w:szCs w:val="24"/>
        </w:rPr>
        <w:t>Since gaining independence in 1948, Sri Lanka has made substantial strides in education access and outcomes, continuing its regional leadership even through recent economic challenges. As of 2022, the net enrolment rate (NER) in primary education remains high at 98.8%, while junior secondary NER stands at 87.5%, reflecting sustained progress from earlier figures (World Bank, 2022). The NER for senior secondary education has risen to approximately 71%, indicating a relatively strong participation rate at higher school levels for a lower-middle-income country (</w:t>
      </w:r>
      <w:proofErr w:type="spellStart"/>
      <w:r w:rsidRPr="00B04B54">
        <w:rPr>
          <w:rFonts w:ascii="Times New Roman" w:hAnsi="Times New Roman" w:cs="Times New Roman"/>
          <w:sz w:val="24"/>
          <w:szCs w:val="24"/>
        </w:rPr>
        <w:t>Aturupane</w:t>
      </w:r>
      <w:proofErr w:type="spellEnd"/>
      <w:r w:rsidRPr="00B04B54">
        <w:rPr>
          <w:rFonts w:ascii="Times New Roman" w:hAnsi="Times New Roman" w:cs="Times New Roman"/>
          <w:sz w:val="24"/>
          <w:szCs w:val="24"/>
        </w:rPr>
        <w:t xml:space="preserve">, 2023). The youth literacy rate (ages 15–24) is now 99%, surpassing regional peers such as India and Bangladesh (World Bank, 2023). Students in Sri Lanka continue to benefit from a school life expectancy of over 10 years, significantly higher </w:t>
      </w:r>
      <w:r w:rsidRPr="00B04B54">
        <w:rPr>
          <w:rFonts w:ascii="Times New Roman" w:hAnsi="Times New Roman" w:cs="Times New Roman"/>
          <w:sz w:val="24"/>
          <w:szCs w:val="24"/>
        </w:rPr>
        <w:lastRenderedPageBreak/>
        <w:t>than the South Asian average of six years (</w:t>
      </w:r>
      <w:proofErr w:type="spellStart"/>
      <w:r w:rsidRPr="00B04B54">
        <w:rPr>
          <w:rFonts w:ascii="Times New Roman" w:hAnsi="Times New Roman" w:cs="Times New Roman"/>
          <w:sz w:val="24"/>
          <w:szCs w:val="24"/>
        </w:rPr>
        <w:t>Sosale</w:t>
      </w:r>
      <w:proofErr w:type="spellEnd"/>
      <w:r w:rsidRPr="00B04B54">
        <w:rPr>
          <w:rFonts w:ascii="Times New Roman" w:hAnsi="Times New Roman" w:cs="Times New Roman"/>
          <w:sz w:val="24"/>
          <w:szCs w:val="24"/>
        </w:rPr>
        <w:t xml:space="preserve"> et al., 2023). Despite fiscal challenges, gender parity across educational levels has been maintained with a Gender Parity Index (GPI) close to 1.0 (UNESCO</w:t>
      </w:r>
      <w:r w:rsidR="00AA20E7">
        <w:rPr>
          <w:rFonts w:ascii="Times New Roman" w:hAnsi="Times New Roman" w:cs="Times New Roman"/>
          <w:sz w:val="24"/>
          <w:szCs w:val="24"/>
        </w:rPr>
        <w:t>, 2022</w:t>
      </w:r>
      <w:r w:rsidRPr="00B04B54">
        <w:rPr>
          <w:rFonts w:ascii="Times New Roman" w:hAnsi="Times New Roman" w:cs="Times New Roman"/>
          <w:sz w:val="24"/>
          <w:szCs w:val="24"/>
        </w:rPr>
        <w:t>). However, the country’s public education spending remains a concern, recorded at only 1.8% of GDP in 2022, which is notably below the regional average of 3.5% (</w:t>
      </w:r>
      <w:proofErr w:type="spellStart"/>
      <w:r w:rsidRPr="00B04B54">
        <w:rPr>
          <w:rFonts w:ascii="Times New Roman" w:hAnsi="Times New Roman" w:cs="Times New Roman"/>
          <w:sz w:val="24"/>
          <w:szCs w:val="24"/>
        </w:rPr>
        <w:t>Weligamage</w:t>
      </w:r>
      <w:proofErr w:type="spellEnd"/>
      <w:r w:rsidRPr="00B04B54">
        <w:rPr>
          <w:rFonts w:ascii="Times New Roman" w:hAnsi="Times New Roman" w:cs="Times New Roman"/>
          <w:sz w:val="24"/>
          <w:szCs w:val="24"/>
        </w:rPr>
        <w:t xml:space="preserve">, 2023). Tertiary education </w:t>
      </w:r>
      <w:r w:rsidR="00AA20E7" w:rsidRPr="00B04B54">
        <w:rPr>
          <w:rFonts w:ascii="Times New Roman" w:hAnsi="Times New Roman" w:cs="Times New Roman"/>
          <w:sz w:val="24"/>
          <w:szCs w:val="24"/>
        </w:rPr>
        <w:t>enrolment</w:t>
      </w:r>
      <w:r w:rsidRPr="00B04B54">
        <w:rPr>
          <w:rFonts w:ascii="Times New Roman" w:hAnsi="Times New Roman" w:cs="Times New Roman"/>
          <w:sz w:val="24"/>
          <w:szCs w:val="24"/>
        </w:rPr>
        <w:t xml:space="preserve"> also lags behind, with a Gross </w:t>
      </w:r>
      <w:r w:rsidR="00AA20E7" w:rsidRPr="00B04B54">
        <w:rPr>
          <w:rFonts w:ascii="Times New Roman" w:hAnsi="Times New Roman" w:cs="Times New Roman"/>
          <w:sz w:val="24"/>
          <w:szCs w:val="24"/>
        </w:rPr>
        <w:t>Enrolment</w:t>
      </w:r>
      <w:r w:rsidRPr="00B04B54">
        <w:rPr>
          <w:rFonts w:ascii="Times New Roman" w:hAnsi="Times New Roman" w:cs="Times New Roman"/>
          <w:sz w:val="24"/>
          <w:szCs w:val="24"/>
        </w:rPr>
        <w:t xml:space="preserve"> Ratio of just 22% (</w:t>
      </w:r>
      <w:r w:rsidR="00AA20E7" w:rsidRPr="00AA20E7">
        <w:rPr>
          <w:rFonts w:ascii="Times New Roman" w:hAnsi="Times New Roman" w:cs="Times New Roman"/>
          <w:sz w:val="24"/>
          <w:szCs w:val="24"/>
        </w:rPr>
        <w:t>World Bank, 2023</w:t>
      </w:r>
      <w:r w:rsidRPr="00B04B54">
        <w:rPr>
          <w:rFonts w:ascii="Times New Roman" w:hAnsi="Times New Roman" w:cs="Times New Roman"/>
          <w:sz w:val="24"/>
          <w:szCs w:val="24"/>
        </w:rPr>
        <w:t>). Overall, while Sri Lanka’s education system remains one of the most inclusive and equitable in South Asia, sustaining and enhancing these achievements will require strategic investment, particularly in higher education and vocational training.</w:t>
      </w:r>
      <w:r w:rsidR="00AA20E7">
        <w:rPr>
          <w:rFonts w:ascii="Times New Roman" w:hAnsi="Times New Roman" w:cs="Times New Roman"/>
          <w:sz w:val="24"/>
          <w:szCs w:val="24"/>
        </w:rPr>
        <w:t xml:space="preserve"> </w:t>
      </w:r>
      <w:r w:rsidR="00FD7E6E" w:rsidRPr="00FD7E6E">
        <w:rPr>
          <w:rFonts w:ascii="Times New Roman" w:hAnsi="Times New Roman" w:cs="Times New Roman"/>
          <w:sz w:val="24"/>
          <w:szCs w:val="24"/>
        </w:rPr>
        <w:t xml:space="preserve">These educational outcomes are supported by sustained government commitment. </w:t>
      </w:r>
    </w:p>
    <w:p w14:paraId="2DB3477C" w14:textId="77777777" w:rsidR="00FD7E6E" w:rsidRPr="00FD7E6E" w:rsidRDefault="00FD7E6E" w:rsidP="00AA20E7">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 xml:space="preserve">Education is free from primary to tertiary levels </w:t>
      </w:r>
      <w:r w:rsidRPr="000D215A">
        <w:rPr>
          <w:rFonts w:ascii="Times New Roman" w:hAnsi="Times New Roman" w:cs="Times New Roman"/>
          <w:sz w:val="24"/>
          <w:szCs w:val="24"/>
        </w:rPr>
        <w:t>(Ross &amp; Savada, 1988),</w:t>
      </w:r>
      <w:r w:rsidRPr="00FD7E6E">
        <w:rPr>
          <w:rFonts w:ascii="Times New Roman" w:hAnsi="Times New Roman" w:cs="Times New Roman"/>
          <w:sz w:val="24"/>
          <w:szCs w:val="24"/>
        </w:rPr>
        <w:t xml:space="preserve"> and students are provided with free textbooks, uniforms, and scholarships up to Grade 13. The country has also maintained a broad distribution of schools and trained teachers, contributing to a national school completion rate of 99.6% at the primary level and 87% at the secondary level (UNICEF, 2013). Despite relatively low public investment</w:t>
      </w:r>
      <w:r>
        <w:rPr>
          <w:rFonts w:ascii="Times New Roman" w:hAnsi="Times New Roman" w:cs="Times New Roman"/>
          <w:sz w:val="24"/>
          <w:szCs w:val="24"/>
        </w:rPr>
        <w:t xml:space="preserve"> - </w:t>
      </w:r>
      <w:r w:rsidRPr="00FD7E6E">
        <w:rPr>
          <w:rFonts w:ascii="Times New Roman" w:hAnsi="Times New Roman" w:cs="Times New Roman"/>
          <w:sz w:val="24"/>
          <w:szCs w:val="24"/>
        </w:rPr>
        <w:t xml:space="preserve">education spending amounted to only 2.1% of GDP in 2015 and 7.3% of total government expenditure in 2014 </w:t>
      </w:r>
      <w:r w:rsidRPr="00C34298">
        <w:rPr>
          <w:rFonts w:ascii="Times New Roman" w:hAnsi="Times New Roman" w:cs="Times New Roman"/>
          <w:sz w:val="24"/>
          <w:szCs w:val="24"/>
        </w:rPr>
        <w:t>(World Bank, 2015)</w:t>
      </w:r>
      <w:r w:rsidR="00D767B3" w:rsidRPr="00C34298">
        <w:rPr>
          <w:rFonts w:ascii="Times New Roman" w:hAnsi="Times New Roman" w:cs="Times New Roman"/>
          <w:sz w:val="24"/>
          <w:szCs w:val="24"/>
        </w:rPr>
        <w:t>.</w:t>
      </w:r>
      <w:r w:rsidR="00D767B3">
        <w:rPr>
          <w:rFonts w:ascii="Times New Roman" w:hAnsi="Times New Roman" w:cs="Times New Roman"/>
          <w:sz w:val="24"/>
          <w:szCs w:val="24"/>
        </w:rPr>
        <w:t xml:space="preserve"> </w:t>
      </w:r>
      <w:r w:rsidRPr="00FD7E6E">
        <w:rPr>
          <w:rFonts w:ascii="Times New Roman" w:hAnsi="Times New Roman" w:cs="Times New Roman"/>
          <w:sz w:val="24"/>
          <w:szCs w:val="24"/>
        </w:rPr>
        <w:t xml:space="preserve">Sri Lanka has achieved most of its education-related Millennium Development Goals. The </w:t>
      </w:r>
      <w:r w:rsidRPr="00C34298">
        <w:rPr>
          <w:rFonts w:ascii="Times New Roman" w:hAnsi="Times New Roman" w:cs="Times New Roman"/>
          <w:sz w:val="24"/>
          <w:szCs w:val="24"/>
        </w:rPr>
        <w:t>United Nations Development Programme (2016) recognizes Sri Lanka as a nation with high human development, underscoring the success of its education model in basic access and literacy.</w:t>
      </w:r>
    </w:p>
    <w:p w14:paraId="51CA3307" w14:textId="77777777" w:rsidR="007A1EBC" w:rsidRPr="00C34298" w:rsidRDefault="00A91D63" w:rsidP="007A1EBC">
      <w:pPr>
        <w:spacing w:after="0" w:line="360" w:lineRule="auto"/>
        <w:ind w:firstLine="720"/>
        <w:jc w:val="both"/>
        <w:rPr>
          <w:rFonts w:ascii="Times New Roman" w:hAnsi="Times New Roman" w:cs="Times New Roman"/>
          <w:sz w:val="24"/>
          <w:szCs w:val="24"/>
        </w:rPr>
      </w:pPr>
      <w:r w:rsidRPr="00A91D63">
        <w:rPr>
          <w:rFonts w:ascii="Times New Roman" w:hAnsi="Times New Roman" w:cs="Times New Roman"/>
          <w:sz w:val="24"/>
          <w:szCs w:val="24"/>
        </w:rPr>
        <w:t xml:space="preserve">However, these achievements mask significant systemic limitations. While access is nearly universal, the quality and relevance of education remain pressing concerns in a rapidly globalizing world. The curriculum continues to emphasize rote learning, standardized assessments, and content-heavy instruction, leaving little room for creativity, critical thinking, or interdisciplinary exploration </w:t>
      </w:r>
      <w:r w:rsidRPr="00C34298">
        <w:rPr>
          <w:rFonts w:ascii="Times New Roman" w:hAnsi="Times New Roman" w:cs="Times New Roman"/>
          <w:sz w:val="24"/>
          <w:szCs w:val="24"/>
        </w:rPr>
        <w:t>(</w:t>
      </w:r>
      <w:proofErr w:type="spellStart"/>
      <w:r w:rsidRPr="00C34298">
        <w:rPr>
          <w:rFonts w:ascii="Times New Roman" w:hAnsi="Times New Roman" w:cs="Times New Roman"/>
          <w:sz w:val="24"/>
          <w:szCs w:val="24"/>
        </w:rPr>
        <w:t>Sedera</w:t>
      </w:r>
      <w:proofErr w:type="spellEnd"/>
      <w:r w:rsidRPr="00C34298">
        <w:rPr>
          <w:rFonts w:ascii="Times New Roman" w:hAnsi="Times New Roman" w:cs="Times New Roman"/>
          <w:sz w:val="24"/>
          <w:szCs w:val="24"/>
        </w:rPr>
        <w:t>, 2016; NEC, 2014).</w:t>
      </w:r>
      <w:r w:rsidRPr="00A91D63">
        <w:rPr>
          <w:rFonts w:ascii="Times New Roman" w:hAnsi="Times New Roman" w:cs="Times New Roman"/>
          <w:sz w:val="24"/>
          <w:szCs w:val="24"/>
        </w:rPr>
        <w:t xml:space="preserve"> Aesthetic subjects such as art, music, dance, and drama are often relegated to secondary status, both in curricular emphasis and resource allocation. They are frequently treated as optional or non-core, with minimal instructional time and insufficient access to trained specialist teachers (</w:t>
      </w:r>
      <w:r w:rsidRPr="00C34298">
        <w:rPr>
          <w:rFonts w:ascii="Times New Roman" w:hAnsi="Times New Roman" w:cs="Times New Roman"/>
          <w:sz w:val="24"/>
          <w:szCs w:val="24"/>
        </w:rPr>
        <w:t>Irugalbandara, 2020; 2023).</w:t>
      </w:r>
    </w:p>
    <w:p w14:paraId="551486F8" w14:textId="77777777" w:rsidR="00A91D63" w:rsidRPr="005310CD" w:rsidRDefault="00A91D63" w:rsidP="007A1EBC">
      <w:pPr>
        <w:spacing w:after="0" w:line="360" w:lineRule="auto"/>
        <w:ind w:firstLine="720"/>
        <w:jc w:val="both"/>
        <w:rPr>
          <w:rFonts w:ascii="Times New Roman" w:eastAsia="Times New Roman" w:hAnsi="Times New Roman" w:cs="Times New Roman"/>
          <w:sz w:val="24"/>
          <w:szCs w:val="24"/>
          <w:lang w:eastAsia="en-AU"/>
        </w:rPr>
      </w:pPr>
      <w:r w:rsidRPr="005310CD">
        <w:rPr>
          <w:rFonts w:ascii="Times New Roman" w:eastAsia="Times New Roman" w:hAnsi="Times New Roman" w:cs="Times New Roman"/>
          <w:sz w:val="24"/>
          <w:szCs w:val="24"/>
          <w:lang w:eastAsia="en-AU"/>
        </w:rPr>
        <w:t>The national examination system exerts a powerful influence on classroom practices. High-stakes exams—such as the Grade 5 Scholarship Exam, G.C.E. Ordinary Level (O/L), and Advanced Level (A/L)</w:t>
      </w:r>
      <w:r w:rsidR="00D767B3">
        <w:rPr>
          <w:rFonts w:ascii="Times New Roman" w:eastAsia="Times New Roman" w:hAnsi="Times New Roman" w:cs="Times New Roman"/>
          <w:sz w:val="24"/>
          <w:szCs w:val="24"/>
          <w:lang w:eastAsia="en-AU"/>
        </w:rPr>
        <w:t xml:space="preserve"> </w:t>
      </w:r>
      <w:r w:rsidRPr="005310CD">
        <w:rPr>
          <w:rFonts w:ascii="Times New Roman" w:eastAsia="Times New Roman" w:hAnsi="Times New Roman" w:cs="Times New Roman"/>
          <w:sz w:val="24"/>
          <w:szCs w:val="24"/>
          <w:lang w:eastAsia="en-AU"/>
        </w:rPr>
        <w:t xml:space="preserve">prioritize factual recall and procedural knowledge over creative or analytical competencies </w:t>
      </w:r>
      <w:r w:rsidRPr="00C34298">
        <w:rPr>
          <w:rFonts w:ascii="Times New Roman" w:eastAsia="Times New Roman" w:hAnsi="Times New Roman" w:cs="Times New Roman"/>
          <w:sz w:val="24"/>
          <w:szCs w:val="24"/>
          <w:lang w:eastAsia="en-AU"/>
        </w:rPr>
        <w:t>(World Bank, 2017).</w:t>
      </w:r>
      <w:r w:rsidRPr="005310CD">
        <w:rPr>
          <w:rFonts w:ascii="Times New Roman" w:eastAsia="Times New Roman" w:hAnsi="Times New Roman" w:cs="Times New Roman"/>
          <w:sz w:val="24"/>
          <w:szCs w:val="24"/>
          <w:lang w:eastAsia="en-AU"/>
        </w:rPr>
        <w:t xml:space="preserve"> Consequently, creative expression is rarely assessed or valued within formal educational metrics, discouraging both students and teachers from engaging in more exploratory or imaginative learning (</w:t>
      </w:r>
      <w:r w:rsidRPr="00C34298">
        <w:rPr>
          <w:rFonts w:ascii="Times New Roman" w:eastAsia="Times New Roman" w:hAnsi="Times New Roman" w:cs="Times New Roman"/>
          <w:sz w:val="24"/>
          <w:szCs w:val="24"/>
          <w:lang w:eastAsia="en-AU"/>
        </w:rPr>
        <w:t>Perera, 2009; NEC, 2014).</w:t>
      </w:r>
    </w:p>
    <w:p w14:paraId="0F8ABE26" w14:textId="77777777" w:rsidR="007A1EBC" w:rsidRDefault="00A91D63" w:rsidP="007A1EBC">
      <w:pPr>
        <w:spacing w:after="0" w:line="360" w:lineRule="auto"/>
        <w:ind w:firstLine="720"/>
        <w:jc w:val="both"/>
        <w:rPr>
          <w:rFonts w:ascii="Times New Roman" w:hAnsi="Times New Roman" w:cs="Times New Roman"/>
          <w:sz w:val="24"/>
          <w:szCs w:val="24"/>
        </w:rPr>
      </w:pPr>
      <w:r w:rsidRPr="00A91D63">
        <w:rPr>
          <w:rFonts w:ascii="Times New Roman" w:hAnsi="Times New Roman" w:cs="Times New Roman"/>
          <w:sz w:val="24"/>
          <w:szCs w:val="24"/>
        </w:rPr>
        <w:lastRenderedPageBreak/>
        <w:t>Teacher training systems also present challenges. Pre-service and in-service professional development often focus on content delivery and examination preparation, with little attention to creativity-oriented pedagogy. In aesthetic education specifically, many teachers lack the training, support, and institutional recognition needed to foster creative engagement (</w:t>
      </w:r>
      <w:r w:rsidRPr="00C34298">
        <w:rPr>
          <w:rFonts w:ascii="Times New Roman" w:hAnsi="Times New Roman" w:cs="Times New Roman"/>
          <w:sz w:val="24"/>
          <w:szCs w:val="24"/>
        </w:rPr>
        <w:t xml:space="preserve">Irugalbandara &amp; Campbell, 2020). </w:t>
      </w:r>
      <w:r w:rsidRPr="00A91D63">
        <w:rPr>
          <w:rFonts w:ascii="Times New Roman" w:hAnsi="Times New Roman" w:cs="Times New Roman"/>
          <w:sz w:val="24"/>
          <w:szCs w:val="24"/>
        </w:rPr>
        <w:t>Pedagogical approaches remain largely traditional and didactic, limiting educators’ ability to cultivate students' originality, empathy, or expressive voice.</w:t>
      </w:r>
      <w:r w:rsidR="007A1EBC">
        <w:rPr>
          <w:rFonts w:ascii="Times New Roman" w:hAnsi="Times New Roman" w:cs="Times New Roman"/>
          <w:sz w:val="24"/>
          <w:szCs w:val="24"/>
        </w:rPr>
        <w:t xml:space="preserve"> </w:t>
      </w:r>
    </w:p>
    <w:p w14:paraId="58AD7A6A" w14:textId="77777777" w:rsidR="00A91D63" w:rsidRPr="005310CD" w:rsidRDefault="00A91D63" w:rsidP="007A1EBC">
      <w:pPr>
        <w:spacing w:after="0" w:line="360" w:lineRule="auto"/>
        <w:ind w:firstLine="720"/>
        <w:jc w:val="both"/>
        <w:rPr>
          <w:rFonts w:ascii="Times New Roman" w:eastAsia="Times New Roman" w:hAnsi="Times New Roman" w:cs="Times New Roman"/>
          <w:sz w:val="24"/>
          <w:szCs w:val="24"/>
          <w:lang w:eastAsia="en-AU"/>
        </w:rPr>
      </w:pPr>
      <w:r w:rsidRPr="005310CD">
        <w:rPr>
          <w:rFonts w:ascii="Times New Roman" w:eastAsia="Times New Roman" w:hAnsi="Times New Roman" w:cs="Times New Roman"/>
          <w:sz w:val="24"/>
          <w:szCs w:val="24"/>
          <w:lang w:eastAsia="en-AU"/>
        </w:rPr>
        <w:t xml:space="preserve">Urban-rural disparities further shape the learning experience. While national statistics suggest equitable access, students in rural or marginalized communities often attend under-resourced schools with limited access to aesthetic education, cultural programming, or extracurricular opportunities </w:t>
      </w:r>
      <w:r w:rsidRPr="002F1754">
        <w:rPr>
          <w:rFonts w:ascii="Times New Roman" w:eastAsia="Times New Roman" w:hAnsi="Times New Roman" w:cs="Times New Roman"/>
          <w:sz w:val="24"/>
          <w:szCs w:val="24"/>
          <w:lang w:eastAsia="en-AU"/>
        </w:rPr>
        <w:t>(UNICEF, 2013).</w:t>
      </w:r>
      <w:r w:rsidRPr="005310CD">
        <w:rPr>
          <w:rFonts w:ascii="Times New Roman" w:eastAsia="Times New Roman" w:hAnsi="Times New Roman" w:cs="Times New Roman"/>
          <w:sz w:val="24"/>
          <w:szCs w:val="24"/>
          <w:lang w:eastAsia="en-AU"/>
        </w:rPr>
        <w:t xml:space="preserve"> This uneven landscape constrains the holistic development of learners, particularly in creative domains.</w:t>
      </w:r>
    </w:p>
    <w:p w14:paraId="123E20B5" w14:textId="77777777" w:rsidR="00A91D63" w:rsidRPr="005310CD" w:rsidRDefault="00A91D63" w:rsidP="007A1EBC">
      <w:pPr>
        <w:spacing w:after="0" w:line="360" w:lineRule="auto"/>
        <w:ind w:firstLine="720"/>
        <w:jc w:val="both"/>
        <w:rPr>
          <w:rFonts w:ascii="Times New Roman" w:eastAsia="Times New Roman" w:hAnsi="Times New Roman" w:cs="Times New Roman"/>
          <w:sz w:val="24"/>
          <w:szCs w:val="24"/>
          <w:lang w:eastAsia="en-AU"/>
        </w:rPr>
      </w:pPr>
      <w:r w:rsidRPr="005310CD">
        <w:rPr>
          <w:rFonts w:ascii="Times New Roman" w:eastAsia="Times New Roman" w:hAnsi="Times New Roman" w:cs="Times New Roman"/>
          <w:sz w:val="24"/>
          <w:szCs w:val="24"/>
          <w:lang w:eastAsia="en-AU"/>
        </w:rPr>
        <w:t>At the policy level, national frameworks advocate holistic, student-</w:t>
      </w:r>
      <w:proofErr w:type="spellStart"/>
      <w:r w:rsidRPr="005310CD">
        <w:rPr>
          <w:rFonts w:ascii="Times New Roman" w:eastAsia="Times New Roman" w:hAnsi="Times New Roman" w:cs="Times New Roman"/>
          <w:sz w:val="24"/>
          <w:szCs w:val="24"/>
          <w:lang w:eastAsia="en-AU"/>
        </w:rPr>
        <w:t>centered</w:t>
      </w:r>
      <w:proofErr w:type="spellEnd"/>
      <w:r w:rsidRPr="005310CD">
        <w:rPr>
          <w:rFonts w:ascii="Times New Roman" w:eastAsia="Times New Roman" w:hAnsi="Times New Roman" w:cs="Times New Roman"/>
          <w:sz w:val="24"/>
          <w:szCs w:val="24"/>
          <w:lang w:eastAsia="en-AU"/>
        </w:rPr>
        <w:t xml:space="preserve"> learning. However, these ideals are inconsistently implemented, and creativity is rarely framed as a cross-cutting educational right or foundational competency</w:t>
      </w:r>
      <w:r w:rsidR="002F1754">
        <w:rPr>
          <w:rFonts w:ascii="Times New Roman" w:eastAsia="Times New Roman" w:hAnsi="Times New Roman" w:cs="Times New Roman"/>
          <w:sz w:val="24"/>
          <w:szCs w:val="24"/>
          <w:lang w:eastAsia="en-AU"/>
        </w:rPr>
        <w:t xml:space="preserve">. </w:t>
      </w:r>
      <w:r w:rsidRPr="005310CD">
        <w:rPr>
          <w:rFonts w:ascii="Times New Roman" w:eastAsia="Times New Roman" w:hAnsi="Times New Roman" w:cs="Times New Roman"/>
          <w:sz w:val="24"/>
          <w:szCs w:val="24"/>
          <w:lang w:eastAsia="en-AU"/>
        </w:rPr>
        <w:t>Without a coherent national strategy to embed creativity across disciplines, aesthetic education remains fragmented and undervalued.</w:t>
      </w:r>
      <w:r w:rsidR="002F1754">
        <w:rPr>
          <w:rFonts w:ascii="Times New Roman" w:eastAsia="Times New Roman" w:hAnsi="Times New Roman" w:cs="Times New Roman"/>
          <w:sz w:val="24"/>
          <w:szCs w:val="24"/>
          <w:lang w:eastAsia="en-AU"/>
        </w:rPr>
        <w:t xml:space="preserve"> </w:t>
      </w:r>
      <w:r w:rsidRPr="005310CD">
        <w:rPr>
          <w:rFonts w:ascii="Times New Roman" w:eastAsia="Times New Roman" w:hAnsi="Times New Roman" w:cs="Times New Roman"/>
          <w:sz w:val="24"/>
          <w:szCs w:val="24"/>
          <w:lang w:eastAsia="en-AU"/>
        </w:rPr>
        <w:t>As Sri Lanka navigates a complex social, technological, and cultural future, aligning education policy with the creative capacities essential for both individual and collective flourishing becomes increasingly urgent.</w:t>
      </w:r>
    </w:p>
    <w:p w14:paraId="74797E51" w14:textId="77777777" w:rsidR="00FD7E6E" w:rsidRPr="00CC04C9" w:rsidRDefault="00FD7E6E" w:rsidP="00FD7E6E">
      <w:pPr>
        <w:spacing w:line="360" w:lineRule="auto"/>
        <w:jc w:val="both"/>
        <w:rPr>
          <w:rFonts w:ascii="Times New Roman" w:hAnsi="Times New Roman" w:cs="Times New Roman"/>
          <w:b/>
          <w:bCs/>
          <w:sz w:val="24"/>
          <w:szCs w:val="24"/>
        </w:rPr>
      </w:pPr>
    </w:p>
    <w:p w14:paraId="73EFDCF6" w14:textId="77777777" w:rsidR="00FD7E6E" w:rsidRPr="00CC04C9" w:rsidRDefault="00FD7E6E" w:rsidP="007A1EBC">
      <w:pPr>
        <w:spacing w:after="0" w:line="360" w:lineRule="auto"/>
        <w:jc w:val="both"/>
        <w:rPr>
          <w:rFonts w:ascii="Times New Roman" w:hAnsi="Times New Roman" w:cs="Times New Roman"/>
          <w:b/>
          <w:bCs/>
          <w:sz w:val="24"/>
          <w:szCs w:val="24"/>
        </w:rPr>
      </w:pPr>
      <w:r w:rsidRPr="00CC04C9">
        <w:rPr>
          <w:rFonts w:ascii="Times New Roman" w:hAnsi="Times New Roman" w:cs="Times New Roman"/>
          <w:b/>
          <w:bCs/>
          <w:sz w:val="24"/>
          <w:szCs w:val="24"/>
        </w:rPr>
        <w:t>Criticisms of the Contemporary Education System in Sri Lanka</w:t>
      </w:r>
    </w:p>
    <w:p w14:paraId="53FCCD2A" w14:textId="77777777" w:rsidR="002F1754" w:rsidRPr="002F1754" w:rsidRDefault="002F1754" w:rsidP="002F1754">
      <w:pPr>
        <w:spacing w:after="0" w:line="360" w:lineRule="auto"/>
        <w:jc w:val="both"/>
        <w:rPr>
          <w:rFonts w:ascii="Times New Roman" w:hAnsi="Times New Roman" w:cs="Times New Roman"/>
          <w:sz w:val="24"/>
          <w:szCs w:val="24"/>
        </w:rPr>
      </w:pPr>
      <w:r w:rsidRPr="002F1754">
        <w:rPr>
          <w:rFonts w:ascii="Times New Roman" w:hAnsi="Times New Roman" w:cs="Times New Roman"/>
          <w:sz w:val="24"/>
          <w:szCs w:val="24"/>
        </w:rPr>
        <w:t>Despite Sri Lanka’s commendable literacy rates and near-universal enrolment, concerns persist regarding the quality and relevance of its education system. The National Education Policy Framework (2020–2030) highlights that teaching remains largely didactic, with rote memorization still dominant and curricula insufficiently aligned with evolving national priorities and labour market demands (National Education Commission</w:t>
      </w:r>
      <w:r>
        <w:rPr>
          <w:rFonts w:ascii="Times New Roman" w:hAnsi="Times New Roman" w:cs="Times New Roman"/>
          <w:sz w:val="24"/>
          <w:szCs w:val="24"/>
        </w:rPr>
        <w:t xml:space="preserve">, </w:t>
      </w:r>
      <w:r w:rsidRPr="002F1754">
        <w:rPr>
          <w:rFonts w:ascii="Times New Roman" w:hAnsi="Times New Roman" w:cs="Times New Roman"/>
          <w:sz w:val="24"/>
          <w:szCs w:val="24"/>
        </w:rPr>
        <w:t>2022). UNESCO (2022) emphasizes that while Sri Lanka pioneered free and mandatory education, its pedagogical approaches have not adapted to foster the critical thinking, creativity, digital literacy, and global citizenship skills required in the 21st century. A World Bank education sector assessment similarly identifies persistent weaknesses in educational relevance and quality, especially in post-compulsory schooling, which continues to underperform against international benchmarks (World Bank, 201</w:t>
      </w:r>
      <w:r w:rsidR="00313F81">
        <w:rPr>
          <w:rFonts w:ascii="Times New Roman" w:hAnsi="Times New Roman" w:cs="Times New Roman"/>
          <w:sz w:val="24"/>
          <w:szCs w:val="24"/>
        </w:rPr>
        <w:t>5</w:t>
      </w:r>
      <w:r w:rsidRPr="002F1754">
        <w:rPr>
          <w:rFonts w:ascii="Times New Roman" w:hAnsi="Times New Roman" w:cs="Times New Roman"/>
          <w:sz w:val="24"/>
          <w:szCs w:val="24"/>
        </w:rPr>
        <w:t xml:space="preserve">). Furthermore, UNESCO’s (2023) Global Education Monitoring Report notes that limited integration of educational technologies and </w:t>
      </w:r>
      <w:r w:rsidRPr="002F1754">
        <w:rPr>
          <w:rFonts w:ascii="Times New Roman" w:hAnsi="Times New Roman" w:cs="Times New Roman"/>
          <w:sz w:val="24"/>
          <w:szCs w:val="24"/>
        </w:rPr>
        <w:lastRenderedPageBreak/>
        <w:t>continued use of passive pedagogical strategies hinder the development of higher-order cognitive skills.</w:t>
      </w:r>
    </w:p>
    <w:p w14:paraId="2457B195" w14:textId="77777777" w:rsidR="002F1754" w:rsidRDefault="002F1754" w:rsidP="007A1EBC">
      <w:pPr>
        <w:spacing w:after="0" w:line="360" w:lineRule="auto"/>
        <w:ind w:firstLine="720"/>
        <w:jc w:val="both"/>
        <w:rPr>
          <w:rFonts w:ascii="Times New Roman" w:hAnsi="Times New Roman" w:cs="Times New Roman"/>
          <w:sz w:val="24"/>
          <w:szCs w:val="24"/>
        </w:rPr>
      </w:pPr>
    </w:p>
    <w:p w14:paraId="53445521" w14:textId="77777777" w:rsidR="00FD7E6E" w:rsidRPr="00FD7E6E"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A 2017 World Bank report observed that Sri Lanka’s general education system</w:t>
      </w:r>
      <w:r w:rsidR="00D767B3">
        <w:rPr>
          <w:rFonts w:ascii="Times New Roman" w:hAnsi="Times New Roman" w:cs="Times New Roman"/>
          <w:sz w:val="24"/>
          <w:szCs w:val="24"/>
        </w:rPr>
        <w:t xml:space="preserve"> </w:t>
      </w:r>
      <w:r w:rsidRPr="00FD7E6E">
        <w:rPr>
          <w:rFonts w:ascii="Times New Roman" w:hAnsi="Times New Roman" w:cs="Times New Roman"/>
          <w:sz w:val="24"/>
          <w:szCs w:val="24"/>
        </w:rPr>
        <w:t>its curriculum, pedagogy, and assessment practices</w:t>
      </w:r>
      <w:r w:rsidR="00D767B3">
        <w:rPr>
          <w:rFonts w:ascii="Times New Roman" w:hAnsi="Times New Roman" w:cs="Times New Roman"/>
          <w:sz w:val="24"/>
          <w:szCs w:val="24"/>
        </w:rPr>
        <w:t xml:space="preserve"> </w:t>
      </w:r>
      <w:r w:rsidRPr="00FD7E6E">
        <w:rPr>
          <w:rFonts w:ascii="Times New Roman" w:hAnsi="Times New Roman" w:cs="Times New Roman"/>
          <w:sz w:val="24"/>
          <w:szCs w:val="24"/>
        </w:rPr>
        <w:t xml:space="preserve">fails to equip learners with the critical thinking and problem-solving skills necessary for a competitive, knowledge-based economy. One critical gap is the country’s absence from global learning assessments such as the Programme for International Student Assessment (PISA), the Trends in International Mathematics and Science Study (TIMSS), and the Progress in International Reading Literacy Study (PIRLS). This exclusion limits the ability of policymakers to evaluate national learning outcomes against international benchmarks, hindering evidence-based </w:t>
      </w:r>
      <w:r w:rsidRPr="00313F81">
        <w:rPr>
          <w:rFonts w:ascii="Times New Roman" w:hAnsi="Times New Roman" w:cs="Times New Roman"/>
          <w:sz w:val="24"/>
          <w:szCs w:val="24"/>
        </w:rPr>
        <w:t>reform (World Ba</w:t>
      </w:r>
      <w:r w:rsidR="00D767B3" w:rsidRPr="00313F81">
        <w:rPr>
          <w:rFonts w:ascii="Times New Roman" w:hAnsi="Times New Roman" w:cs="Times New Roman"/>
          <w:sz w:val="24"/>
          <w:szCs w:val="24"/>
        </w:rPr>
        <w:t>nk, 2017</w:t>
      </w:r>
      <w:r w:rsidRPr="00313F81">
        <w:rPr>
          <w:rFonts w:ascii="Times New Roman" w:hAnsi="Times New Roman" w:cs="Times New Roman"/>
          <w:sz w:val="24"/>
          <w:szCs w:val="24"/>
        </w:rPr>
        <w:t>).</w:t>
      </w:r>
    </w:p>
    <w:p w14:paraId="7F82AF12" w14:textId="77777777" w:rsidR="00FD7E6E" w:rsidRPr="00FD7E6E"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 xml:space="preserve">Assessment systems further reinforce these structural weaknesses. National examinations, which begin as early as Grade Five, focus almost exclusively on memorization and factual recall. These high-stakes tests drive instructional time and content, compelling teachers to “teach to the test” while discouraging innovation, inquiry, and creative exploration in the classroom </w:t>
      </w:r>
      <w:r w:rsidRPr="00313F81">
        <w:rPr>
          <w:rFonts w:ascii="Times New Roman" w:hAnsi="Times New Roman" w:cs="Times New Roman"/>
          <w:sz w:val="24"/>
          <w:szCs w:val="24"/>
        </w:rPr>
        <w:t xml:space="preserve">(NEC, 2014b). </w:t>
      </w:r>
      <w:r w:rsidRPr="00FD7E6E">
        <w:rPr>
          <w:rFonts w:ascii="Times New Roman" w:hAnsi="Times New Roman" w:cs="Times New Roman"/>
          <w:sz w:val="24"/>
          <w:szCs w:val="24"/>
        </w:rPr>
        <w:t xml:space="preserve">Consequently, academic stress begins at a very young age, with students often enrolled in private tuition to meet exam demands. The Grade Five Scholarship Examination is particularly notorious for its pressure on students and families </w:t>
      </w:r>
      <w:r w:rsidRPr="00313F81">
        <w:rPr>
          <w:rFonts w:ascii="Times New Roman" w:hAnsi="Times New Roman" w:cs="Times New Roman"/>
          <w:sz w:val="24"/>
          <w:szCs w:val="24"/>
        </w:rPr>
        <w:t>(Perera, 2009).</w:t>
      </w:r>
    </w:p>
    <w:p w14:paraId="53834ECF" w14:textId="77777777" w:rsidR="00FD7E6E" w:rsidRPr="00313F81"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These educational shortcomings have significant economic implications. According to the Skills Toward Employment and Productivity (STEP) survey, nearly 70% of employers in Sri Lanka reported that recent graduates lack practical knowledge, technological fluency, and adaptability—attributes directly linked to the education system’s failure to prioritize creativity and critical thinking (</w:t>
      </w:r>
      <w:r w:rsidRPr="00313F81">
        <w:rPr>
          <w:rFonts w:ascii="Times New Roman" w:hAnsi="Times New Roman" w:cs="Times New Roman"/>
          <w:sz w:val="24"/>
          <w:szCs w:val="24"/>
        </w:rPr>
        <w:t>World Bank, 2017). Employers consistently highlight a mismatch between graduates' skills and the dynamic needs of the modern workforce.</w:t>
      </w:r>
    </w:p>
    <w:p w14:paraId="6F732C0B" w14:textId="77777777" w:rsidR="00FD7E6E" w:rsidRDefault="00FD7E6E" w:rsidP="007A1EBC">
      <w:pPr>
        <w:spacing w:after="0" w:line="360" w:lineRule="auto"/>
        <w:ind w:firstLine="720"/>
        <w:jc w:val="both"/>
        <w:rPr>
          <w:rFonts w:ascii="Times New Roman" w:hAnsi="Times New Roman" w:cs="Times New Roman"/>
          <w:sz w:val="24"/>
          <w:szCs w:val="24"/>
        </w:rPr>
      </w:pPr>
      <w:r w:rsidRPr="00313F81">
        <w:rPr>
          <w:rFonts w:ascii="Times New Roman" w:hAnsi="Times New Roman" w:cs="Times New Roman"/>
          <w:sz w:val="24"/>
          <w:szCs w:val="24"/>
        </w:rPr>
        <w:t>Another structural barrier lies in the curriculum development process itself. The current framework is highly decentralized and bureaucratically rigid, impeding the timely introduction of pedagogical reforms or interdisciplinary approaches (UNICEF, 2013). As</w:t>
      </w:r>
      <w:r w:rsidRPr="00FD7E6E">
        <w:rPr>
          <w:rFonts w:ascii="Times New Roman" w:hAnsi="Times New Roman" w:cs="Times New Roman"/>
          <w:sz w:val="24"/>
          <w:szCs w:val="24"/>
        </w:rPr>
        <w:t xml:space="preserve"> a result, the system continues to marginalize aesthetic education and learner-</w:t>
      </w:r>
      <w:proofErr w:type="spellStart"/>
      <w:r w:rsidRPr="00FD7E6E">
        <w:rPr>
          <w:rFonts w:ascii="Times New Roman" w:hAnsi="Times New Roman" w:cs="Times New Roman"/>
          <w:sz w:val="24"/>
          <w:szCs w:val="24"/>
        </w:rPr>
        <w:t>centered</w:t>
      </w:r>
      <w:proofErr w:type="spellEnd"/>
      <w:r w:rsidRPr="00FD7E6E">
        <w:rPr>
          <w:rFonts w:ascii="Times New Roman" w:hAnsi="Times New Roman" w:cs="Times New Roman"/>
          <w:sz w:val="24"/>
          <w:szCs w:val="24"/>
        </w:rPr>
        <w:t xml:space="preserve"> methodologies, perpetuating an outdated model of schooling that is increasingly disconnected from national development goals and global trends.</w:t>
      </w:r>
    </w:p>
    <w:p w14:paraId="306DA1D3" w14:textId="77777777" w:rsidR="007A1EBC" w:rsidRPr="00FD7E6E" w:rsidRDefault="007A1EBC" w:rsidP="007A1EBC">
      <w:pPr>
        <w:spacing w:after="0" w:line="360" w:lineRule="auto"/>
        <w:ind w:firstLine="720"/>
        <w:jc w:val="both"/>
        <w:rPr>
          <w:rFonts w:ascii="Times New Roman" w:hAnsi="Times New Roman" w:cs="Times New Roman"/>
          <w:sz w:val="24"/>
          <w:szCs w:val="24"/>
        </w:rPr>
      </w:pPr>
    </w:p>
    <w:p w14:paraId="78E5F0FE" w14:textId="77777777" w:rsidR="00A91D63" w:rsidRDefault="00A91D63" w:rsidP="007A1EBC">
      <w:pPr>
        <w:spacing w:after="0" w:line="360" w:lineRule="auto"/>
        <w:jc w:val="both"/>
        <w:rPr>
          <w:rFonts w:ascii="Times New Roman" w:hAnsi="Times New Roman" w:cs="Times New Roman"/>
          <w:b/>
          <w:bCs/>
          <w:sz w:val="24"/>
          <w:szCs w:val="24"/>
        </w:rPr>
      </w:pPr>
      <w:r w:rsidRPr="00A91D63">
        <w:rPr>
          <w:rFonts w:ascii="Times New Roman" w:hAnsi="Times New Roman" w:cs="Times New Roman"/>
          <w:b/>
          <w:bCs/>
          <w:sz w:val="24"/>
          <w:szCs w:val="24"/>
        </w:rPr>
        <w:t xml:space="preserve">Teaching </w:t>
      </w:r>
      <w:r w:rsidR="00D767B3" w:rsidRPr="00A91D63">
        <w:rPr>
          <w:rFonts w:ascii="Times New Roman" w:hAnsi="Times New Roman" w:cs="Times New Roman"/>
          <w:b/>
          <w:bCs/>
          <w:sz w:val="24"/>
          <w:szCs w:val="24"/>
        </w:rPr>
        <w:t>aesthetic subjects in secondary schools</w:t>
      </w:r>
      <w:r w:rsidRPr="00A91D63">
        <w:rPr>
          <w:rFonts w:ascii="Times New Roman" w:hAnsi="Times New Roman" w:cs="Times New Roman"/>
          <w:b/>
          <w:bCs/>
          <w:sz w:val="24"/>
          <w:szCs w:val="24"/>
        </w:rPr>
        <w:t xml:space="preserve">: Policy </w:t>
      </w:r>
      <w:r w:rsidR="00D767B3" w:rsidRPr="00A91D63">
        <w:rPr>
          <w:rFonts w:ascii="Times New Roman" w:hAnsi="Times New Roman" w:cs="Times New Roman"/>
          <w:b/>
          <w:bCs/>
          <w:sz w:val="24"/>
          <w:szCs w:val="24"/>
        </w:rPr>
        <w:t>gaps and practice deficits</w:t>
      </w:r>
    </w:p>
    <w:p w14:paraId="285B3C35" w14:textId="77777777" w:rsidR="00A97BF4" w:rsidRPr="00A97BF4" w:rsidRDefault="00A97BF4" w:rsidP="00A97BF4">
      <w:pPr>
        <w:spacing w:after="0" w:line="360" w:lineRule="auto"/>
        <w:jc w:val="both"/>
        <w:rPr>
          <w:rFonts w:ascii="Times New Roman" w:hAnsi="Times New Roman" w:cs="Times New Roman"/>
          <w:sz w:val="24"/>
          <w:szCs w:val="24"/>
        </w:rPr>
      </w:pPr>
      <w:r w:rsidRPr="00A97BF4">
        <w:rPr>
          <w:rFonts w:ascii="Times New Roman" w:hAnsi="Times New Roman" w:cs="Times New Roman"/>
          <w:sz w:val="24"/>
          <w:szCs w:val="24"/>
        </w:rPr>
        <w:lastRenderedPageBreak/>
        <w:t>The teaching of aesthetic subjects</w:t>
      </w:r>
      <w:r>
        <w:rPr>
          <w:rFonts w:ascii="Times New Roman" w:hAnsi="Times New Roman" w:cs="Times New Roman"/>
          <w:sz w:val="24"/>
          <w:szCs w:val="24"/>
        </w:rPr>
        <w:t xml:space="preserve">, </w:t>
      </w:r>
      <w:r w:rsidRPr="00A97BF4">
        <w:rPr>
          <w:rFonts w:ascii="Times New Roman" w:hAnsi="Times New Roman" w:cs="Times New Roman"/>
          <w:sz w:val="24"/>
          <w:szCs w:val="24"/>
        </w:rPr>
        <w:t>such as music, art, dance, and drama</w:t>
      </w:r>
      <w:r>
        <w:rPr>
          <w:rFonts w:ascii="Times New Roman" w:hAnsi="Times New Roman" w:cs="Times New Roman"/>
          <w:sz w:val="24"/>
          <w:szCs w:val="24"/>
        </w:rPr>
        <w:t xml:space="preserve"> </w:t>
      </w:r>
      <w:r w:rsidRPr="00A97BF4">
        <w:rPr>
          <w:rFonts w:ascii="Times New Roman" w:hAnsi="Times New Roman" w:cs="Times New Roman"/>
          <w:sz w:val="24"/>
          <w:szCs w:val="24"/>
        </w:rPr>
        <w:t>in Sri Lanka’s secondary schools remains critically underdeveloped, largely due to systemic policy gaps and practical deficits in teacher education and deployment. Despite ongoing educational reform efforts post-2015, aesthetic education continues to be marginalized, with inconsistent implementation and inadequate institutional support. The issue is further compounded by a broader fragmentation in Sri Lanka’s teacher education system, which is characterized by politicized recruitment, placement, and promotion, as well as a lack of transparency and standardized qualifications.</w:t>
      </w:r>
    </w:p>
    <w:p w14:paraId="4F218183"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 xml:space="preserve">Recent studies (e.g., </w:t>
      </w:r>
      <w:proofErr w:type="spellStart"/>
      <w:r w:rsidRPr="00A97BF4">
        <w:rPr>
          <w:rFonts w:ascii="Times New Roman" w:hAnsi="Times New Roman" w:cs="Times New Roman"/>
          <w:sz w:val="24"/>
          <w:szCs w:val="24"/>
        </w:rPr>
        <w:t>Arunatilake</w:t>
      </w:r>
      <w:proofErr w:type="spellEnd"/>
      <w:r w:rsidRPr="00A97BF4">
        <w:rPr>
          <w:rFonts w:ascii="Times New Roman" w:hAnsi="Times New Roman" w:cs="Times New Roman"/>
          <w:sz w:val="24"/>
          <w:szCs w:val="24"/>
        </w:rPr>
        <w:t xml:space="preserve"> &amp; Abayasekara, 2017; </w:t>
      </w:r>
      <w:proofErr w:type="spellStart"/>
      <w:r w:rsidRPr="00A97BF4">
        <w:rPr>
          <w:rFonts w:ascii="Times New Roman" w:hAnsi="Times New Roman" w:cs="Times New Roman"/>
          <w:sz w:val="24"/>
          <w:szCs w:val="24"/>
        </w:rPr>
        <w:t>Aturupane</w:t>
      </w:r>
      <w:proofErr w:type="spellEnd"/>
      <w:r w:rsidRPr="00A97BF4">
        <w:rPr>
          <w:rFonts w:ascii="Times New Roman" w:hAnsi="Times New Roman" w:cs="Times New Roman"/>
          <w:sz w:val="24"/>
          <w:szCs w:val="24"/>
        </w:rPr>
        <w:t>, 2023) highlight that Sri Lanka does not possess a unified national framework for teacher professional standards comparable to countries like Australia or the UK. Without national benchmarks for teacher qualifications, both graduates and non-graduates, many lacking formal pedagogical training, are appointed to teaching roles. National Colleges of Education</w:t>
      </w:r>
      <w:r>
        <w:rPr>
          <w:rFonts w:ascii="Times New Roman" w:hAnsi="Times New Roman" w:cs="Times New Roman"/>
          <w:sz w:val="24"/>
          <w:szCs w:val="24"/>
        </w:rPr>
        <w:t xml:space="preserve"> </w:t>
      </w:r>
      <w:r w:rsidRPr="00A97BF4">
        <w:rPr>
          <w:rFonts w:ascii="Times New Roman" w:hAnsi="Times New Roman" w:cs="Times New Roman"/>
          <w:sz w:val="24"/>
          <w:szCs w:val="24"/>
        </w:rPr>
        <w:t>central to initial teacher preparation</w:t>
      </w:r>
      <w:r>
        <w:rPr>
          <w:rFonts w:ascii="Times New Roman" w:hAnsi="Times New Roman" w:cs="Times New Roman"/>
          <w:sz w:val="24"/>
          <w:szCs w:val="24"/>
        </w:rPr>
        <w:t xml:space="preserve"> </w:t>
      </w:r>
      <w:r w:rsidRPr="00A97BF4">
        <w:rPr>
          <w:rFonts w:ascii="Times New Roman" w:hAnsi="Times New Roman" w:cs="Times New Roman"/>
          <w:sz w:val="24"/>
          <w:szCs w:val="24"/>
        </w:rPr>
        <w:t>are not fully aligned with global best practices, displaying gaps in practicum supervision, reflective pedagogy, and structured professional development (</w:t>
      </w:r>
      <w:proofErr w:type="spellStart"/>
      <w:r w:rsidRPr="00A97BF4">
        <w:rPr>
          <w:rFonts w:ascii="Times New Roman" w:hAnsi="Times New Roman" w:cs="Times New Roman"/>
          <w:sz w:val="24"/>
          <w:szCs w:val="24"/>
        </w:rPr>
        <w:t>Lekamge</w:t>
      </w:r>
      <w:proofErr w:type="spellEnd"/>
      <w:r w:rsidRPr="00A97BF4">
        <w:rPr>
          <w:rFonts w:ascii="Times New Roman" w:hAnsi="Times New Roman" w:cs="Times New Roman"/>
          <w:sz w:val="24"/>
          <w:szCs w:val="24"/>
        </w:rPr>
        <w:t xml:space="preserve"> et al., 2019; Abeywickrama, 2021).</w:t>
      </w:r>
    </w:p>
    <w:p w14:paraId="53726AA3"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In sharp contrast, countries such as Finland and the United States integrate creativity and the arts into teacher training programs, treating them as essential to holistic education. Programs like Finland’s interdisciplinary art-infused teacher training and The California Arts Project (TCAP) in the U.S. support sustained and inclusive arts education. These systems recognize creativity not as a supplementary activity but as a foundational pillar of cognitive and social development.</w:t>
      </w:r>
    </w:p>
    <w:p w14:paraId="6771C634"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Sri Lanka, however, exhibits a troubling divergence from these models. According to the Ministry of Education (2017) and previous findings from the National Education Commission (2014), only about 20% of government school teachers held professional teaching qualifications. The shortage of specialized aesthetic educators is particularly acute, with drama education being among the most neglected disciplines. Often, teachers trained in unrelated fields</w:t>
      </w:r>
      <w:r>
        <w:rPr>
          <w:rFonts w:ascii="Times New Roman" w:hAnsi="Times New Roman" w:cs="Times New Roman"/>
          <w:sz w:val="24"/>
          <w:szCs w:val="24"/>
        </w:rPr>
        <w:t xml:space="preserve">, </w:t>
      </w:r>
      <w:r w:rsidRPr="00A97BF4">
        <w:rPr>
          <w:rFonts w:ascii="Times New Roman" w:hAnsi="Times New Roman" w:cs="Times New Roman"/>
          <w:sz w:val="24"/>
          <w:szCs w:val="24"/>
        </w:rPr>
        <w:t>such as science or mathematics</w:t>
      </w:r>
      <w:r>
        <w:rPr>
          <w:rFonts w:ascii="Times New Roman" w:hAnsi="Times New Roman" w:cs="Times New Roman"/>
          <w:sz w:val="24"/>
          <w:szCs w:val="24"/>
        </w:rPr>
        <w:t xml:space="preserve"> </w:t>
      </w:r>
      <w:r w:rsidRPr="00A97BF4">
        <w:rPr>
          <w:rFonts w:ascii="Times New Roman" w:hAnsi="Times New Roman" w:cs="Times New Roman"/>
          <w:sz w:val="24"/>
          <w:szCs w:val="24"/>
        </w:rPr>
        <w:t>are reassigned to teach arts subjects, leading to subpar instruction and disengaged students.</w:t>
      </w:r>
    </w:p>
    <w:p w14:paraId="12CDB4AD"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 xml:space="preserve">This shortfall is even more severe in rural and economically disadvantaged regions, where professionally trained aesthetic teachers are rarely available. Ironically, the few qualified aesthetic educators tend to be deployed in primary rather than secondary schools, where higher-order skills like symbolic reasoning and abstract expression are more critical. This </w:t>
      </w:r>
      <w:r w:rsidRPr="00A97BF4">
        <w:rPr>
          <w:rFonts w:ascii="Times New Roman" w:hAnsi="Times New Roman" w:cs="Times New Roman"/>
          <w:sz w:val="24"/>
          <w:szCs w:val="24"/>
        </w:rPr>
        <w:lastRenderedPageBreak/>
        <w:t>misallocation undermines national</w:t>
      </w:r>
      <w:r>
        <w:rPr>
          <w:rFonts w:ascii="Times New Roman" w:hAnsi="Times New Roman" w:cs="Times New Roman"/>
          <w:sz w:val="24"/>
          <w:szCs w:val="24"/>
        </w:rPr>
        <w:t xml:space="preserve"> curricular aims and reflects a </w:t>
      </w:r>
      <w:r w:rsidRPr="00A97BF4">
        <w:rPr>
          <w:rFonts w:ascii="Times New Roman" w:hAnsi="Times New Roman" w:cs="Times New Roman"/>
          <w:sz w:val="24"/>
          <w:szCs w:val="24"/>
        </w:rPr>
        <w:t>disconnect between policy rhetoric and classroom reality.</w:t>
      </w:r>
    </w:p>
    <w:p w14:paraId="78990705"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Globally, the arts are increasingly recognized as core to educational development. For instance, the U.S. No Child Left Behind Act (2002) identifies arts as a fundamental academic subject. In contrast, aesthetic education in Sri Lanka remains peripheral—largely absent in many secondary schools and treated as a non-essential component of the learning process (Bishri, 2023). This neglect is not merely a logistical failure but a deeper oversight of creativity as a basic educational right.</w:t>
      </w:r>
    </w:p>
    <w:p w14:paraId="21AF312C"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To bridge the gap between educational policy and practice, Sri Lanka must pursue targeted reforms. These include integrating aesthetic education into national teacher standards, mandating its inclusion in the core curriculum, ensuring equitable teacher deployment, and providing sustained professional development in creative pedagogy. Only through such reforms can the country fully harness the transformative power of the arts in education.</w:t>
      </w:r>
    </w:p>
    <w:p w14:paraId="58FE1D41" w14:textId="77777777" w:rsidR="00A97BF4" w:rsidRDefault="00A97BF4" w:rsidP="007A1EBC">
      <w:pPr>
        <w:spacing w:after="0" w:line="360" w:lineRule="auto"/>
        <w:jc w:val="both"/>
        <w:rPr>
          <w:rFonts w:ascii="Times New Roman" w:hAnsi="Times New Roman" w:cs="Times New Roman"/>
          <w:b/>
          <w:bCs/>
          <w:sz w:val="24"/>
          <w:szCs w:val="24"/>
        </w:rPr>
      </w:pPr>
    </w:p>
    <w:p w14:paraId="27B53044" w14:textId="77777777" w:rsidR="00A97BF4" w:rsidRDefault="00A97BF4" w:rsidP="007A1EBC">
      <w:pPr>
        <w:spacing w:after="0" w:line="360" w:lineRule="auto"/>
        <w:jc w:val="both"/>
        <w:rPr>
          <w:rFonts w:ascii="Times New Roman" w:hAnsi="Times New Roman" w:cs="Times New Roman"/>
          <w:b/>
          <w:bCs/>
          <w:sz w:val="24"/>
          <w:szCs w:val="24"/>
        </w:rPr>
      </w:pPr>
    </w:p>
    <w:p w14:paraId="6D095886" w14:textId="77777777" w:rsidR="0077022A" w:rsidRPr="0077022A" w:rsidRDefault="0077022A" w:rsidP="0077022A">
      <w:pPr>
        <w:spacing w:after="0" w:line="360" w:lineRule="auto"/>
        <w:jc w:val="both"/>
        <w:rPr>
          <w:rFonts w:ascii="Times New Roman" w:hAnsi="Times New Roman" w:cs="Times New Roman"/>
          <w:b/>
          <w:bCs/>
          <w:sz w:val="24"/>
          <w:szCs w:val="24"/>
        </w:rPr>
      </w:pPr>
      <w:r w:rsidRPr="0077022A">
        <w:rPr>
          <w:rFonts w:ascii="Times New Roman" w:hAnsi="Times New Roman" w:cs="Times New Roman"/>
          <w:b/>
          <w:bCs/>
          <w:sz w:val="24"/>
          <w:szCs w:val="24"/>
        </w:rPr>
        <w:t>Literature Review</w:t>
      </w:r>
    </w:p>
    <w:p w14:paraId="1A95F2E2" w14:textId="77777777" w:rsidR="0077022A" w:rsidRPr="0077022A" w:rsidRDefault="0077022A" w:rsidP="0077022A">
      <w:pPr>
        <w:spacing w:after="0" w:line="360" w:lineRule="auto"/>
        <w:jc w:val="both"/>
        <w:rPr>
          <w:rFonts w:ascii="Times New Roman" w:hAnsi="Times New Roman" w:cs="Times New Roman"/>
          <w:b/>
          <w:bCs/>
          <w:i/>
          <w:iCs/>
          <w:sz w:val="24"/>
          <w:szCs w:val="24"/>
        </w:rPr>
      </w:pPr>
      <w:r w:rsidRPr="0077022A">
        <w:rPr>
          <w:rFonts w:ascii="Times New Roman" w:hAnsi="Times New Roman" w:cs="Times New Roman"/>
          <w:b/>
          <w:bCs/>
          <w:i/>
          <w:iCs/>
          <w:sz w:val="24"/>
          <w:szCs w:val="24"/>
        </w:rPr>
        <w:t>Creativity is a Right in All Children</w:t>
      </w:r>
    </w:p>
    <w:p w14:paraId="059398A7" w14:textId="77777777" w:rsidR="0077022A" w:rsidRPr="0077022A" w:rsidRDefault="0077022A" w:rsidP="0077022A">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Universally accepted declarations and conventions point toward securing for every child and adult the right to education and to opportunities that ensure full and harmonious development and participation in social and creative life. As UNESCO affirms:</w:t>
      </w:r>
    </w:p>
    <w:p w14:paraId="0A53FC43" w14:textId="77777777" w:rsidR="0077022A" w:rsidRPr="0077022A" w:rsidRDefault="0077022A" w:rsidP="0077022A">
      <w:pPr>
        <w:spacing w:after="0" w:line="360" w:lineRule="auto"/>
        <w:ind w:left="540" w:right="1196"/>
        <w:jc w:val="both"/>
        <w:rPr>
          <w:rFonts w:ascii="Times New Roman" w:hAnsi="Times New Roman" w:cs="Times New Roman"/>
          <w:sz w:val="24"/>
          <w:szCs w:val="24"/>
        </w:rPr>
      </w:pPr>
      <w:r w:rsidRPr="0077022A">
        <w:rPr>
          <w:rFonts w:ascii="Times New Roman" w:hAnsi="Times New Roman" w:cs="Times New Roman"/>
          <w:i/>
          <w:iCs/>
          <w:sz w:val="24"/>
          <w:szCs w:val="24"/>
        </w:rPr>
        <w:t>“The basic rationale for making Arts Education an important and, indeed, compulsory part of the educational programme in any country emerges from these rights. Culture and the arts are essential components of a comprehensive education leading to the full development of the individual. Therefore, Arts Education is a universal human right, for all learners, including those who are often excluded from education, such as immigrants, cultural minority groups, and people with disabilities</w:t>
      </w:r>
      <w:r w:rsidRPr="00937895">
        <w:rPr>
          <w:rFonts w:ascii="Times New Roman" w:hAnsi="Times New Roman" w:cs="Times New Roman"/>
          <w:i/>
          <w:iCs/>
          <w:sz w:val="24"/>
          <w:szCs w:val="24"/>
        </w:rPr>
        <w:t xml:space="preserve">.” </w:t>
      </w:r>
      <w:r w:rsidRPr="00937895">
        <w:rPr>
          <w:rFonts w:ascii="Times New Roman" w:hAnsi="Times New Roman" w:cs="Times New Roman"/>
          <w:sz w:val="24"/>
          <w:szCs w:val="24"/>
        </w:rPr>
        <w:t>(UNESCO, 2006, p.3)</w:t>
      </w:r>
    </w:p>
    <w:p w14:paraId="530155A7" w14:textId="77777777" w:rsidR="0077022A" w:rsidRPr="0077022A" w:rsidRDefault="0077022A" w:rsidP="0077022A">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This vision is reinforced by key international documents. The Universal Declaration of Human Rights (Article 27) authorizes that:</w:t>
      </w:r>
    </w:p>
    <w:p w14:paraId="753FD429" w14:textId="77777777" w:rsidR="0077022A" w:rsidRPr="00937895" w:rsidRDefault="0077022A" w:rsidP="0077022A">
      <w:pPr>
        <w:spacing w:after="0" w:line="360" w:lineRule="auto"/>
        <w:ind w:left="450" w:right="1286"/>
        <w:jc w:val="both"/>
        <w:rPr>
          <w:rFonts w:ascii="Times New Roman" w:hAnsi="Times New Roman" w:cs="Times New Roman"/>
          <w:sz w:val="24"/>
          <w:szCs w:val="24"/>
        </w:rPr>
      </w:pPr>
      <w:r w:rsidRPr="0077022A">
        <w:rPr>
          <w:rFonts w:ascii="Times New Roman" w:hAnsi="Times New Roman" w:cs="Times New Roman"/>
          <w:i/>
          <w:iCs/>
          <w:sz w:val="24"/>
          <w:szCs w:val="24"/>
        </w:rPr>
        <w:t>“Everyone has the right freely to participate in the cultural life of the community, to enjoy the arts and to share in scientific advancement and its benefits”</w:t>
      </w:r>
      <w:r w:rsidRPr="0077022A">
        <w:rPr>
          <w:rFonts w:ascii="Times New Roman" w:hAnsi="Times New Roman" w:cs="Times New Roman"/>
          <w:sz w:val="24"/>
          <w:szCs w:val="24"/>
        </w:rPr>
        <w:t xml:space="preserve"> (</w:t>
      </w:r>
      <w:r w:rsidRPr="00937895">
        <w:rPr>
          <w:rFonts w:ascii="Times New Roman" w:hAnsi="Times New Roman" w:cs="Times New Roman"/>
          <w:sz w:val="24"/>
          <w:szCs w:val="24"/>
        </w:rPr>
        <w:t>United Nations, 1948, p.51).</w:t>
      </w:r>
    </w:p>
    <w:p w14:paraId="2CBB29B3" w14:textId="77777777" w:rsidR="0077022A" w:rsidRPr="00937895" w:rsidRDefault="0077022A" w:rsidP="0077022A">
      <w:pPr>
        <w:spacing w:after="0" w:line="360" w:lineRule="auto"/>
        <w:jc w:val="both"/>
        <w:rPr>
          <w:rFonts w:ascii="Times New Roman" w:hAnsi="Times New Roman" w:cs="Times New Roman"/>
          <w:sz w:val="24"/>
          <w:szCs w:val="24"/>
        </w:rPr>
      </w:pPr>
      <w:r w:rsidRPr="00937895">
        <w:rPr>
          <w:rFonts w:ascii="Times New Roman" w:hAnsi="Times New Roman" w:cs="Times New Roman"/>
          <w:sz w:val="24"/>
          <w:szCs w:val="24"/>
        </w:rPr>
        <w:t>Similarly, the Convention on the Rights of the Child (Article 31) affirms that:</w:t>
      </w:r>
    </w:p>
    <w:p w14:paraId="233B74CC" w14:textId="77777777" w:rsidR="0077022A" w:rsidRPr="0077022A" w:rsidRDefault="0077022A" w:rsidP="0077022A">
      <w:pPr>
        <w:tabs>
          <w:tab w:val="left" w:pos="7920"/>
        </w:tabs>
        <w:spacing w:after="0" w:line="360" w:lineRule="auto"/>
        <w:ind w:left="540" w:right="1106"/>
        <w:jc w:val="both"/>
        <w:rPr>
          <w:rFonts w:ascii="Times New Roman" w:hAnsi="Times New Roman" w:cs="Times New Roman"/>
          <w:sz w:val="24"/>
          <w:szCs w:val="24"/>
        </w:rPr>
      </w:pPr>
      <w:r w:rsidRPr="00937895">
        <w:rPr>
          <w:rFonts w:ascii="Times New Roman" w:hAnsi="Times New Roman" w:cs="Times New Roman"/>
          <w:i/>
          <w:iCs/>
          <w:sz w:val="24"/>
          <w:szCs w:val="24"/>
        </w:rPr>
        <w:lastRenderedPageBreak/>
        <w:t xml:space="preserve">“State parties shall respect and promote the right of the child to participate fully in cultural and artistic life and shall encourage the provision of appropriate and equal opportunities for cultural, artistic, recreational and leisure activity” </w:t>
      </w:r>
      <w:r w:rsidRPr="00937895">
        <w:rPr>
          <w:rFonts w:ascii="Times New Roman" w:hAnsi="Times New Roman" w:cs="Times New Roman"/>
          <w:sz w:val="24"/>
          <w:szCs w:val="24"/>
        </w:rPr>
        <w:t>(United Nations</w:t>
      </w:r>
      <w:r w:rsidRPr="0077022A">
        <w:rPr>
          <w:rFonts w:ascii="Times New Roman" w:hAnsi="Times New Roman" w:cs="Times New Roman"/>
          <w:sz w:val="24"/>
          <w:szCs w:val="24"/>
        </w:rPr>
        <w:t>, 1989, p.9).</w:t>
      </w:r>
    </w:p>
    <w:p w14:paraId="3AFC7580" w14:textId="77777777" w:rsidR="0077022A" w:rsidRPr="0077022A" w:rsidRDefault="0077022A" w:rsidP="0077022A">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 xml:space="preserve">These principles provide a foundational ethical and legal basis to argue that creativity is not a luxury but a fundamental right that must be safeguarded through inclusive and equitable educational practices. More recent work supports this, such as </w:t>
      </w:r>
      <w:r w:rsidRPr="00FD62E1">
        <w:rPr>
          <w:rFonts w:ascii="Times New Roman" w:hAnsi="Times New Roman" w:cs="Times New Roman"/>
          <w:sz w:val="24"/>
          <w:szCs w:val="24"/>
        </w:rPr>
        <w:t xml:space="preserve">Irugalbandara &amp; Campbell (2020) who argue that student expression in drama is not simply </w:t>
      </w:r>
      <w:r w:rsidRPr="0077022A">
        <w:rPr>
          <w:rFonts w:ascii="Times New Roman" w:hAnsi="Times New Roman" w:cs="Times New Roman"/>
          <w:sz w:val="24"/>
          <w:szCs w:val="24"/>
        </w:rPr>
        <w:t>pedagogical</w:t>
      </w:r>
      <w:r>
        <w:rPr>
          <w:rFonts w:ascii="Times New Roman" w:hAnsi="Times New Roman" w:cs="Times New Roman"/>
          <w:sz w:val="24"/>
          <w:szCs w:val="24"/>
        </w:rPr>
        <w:t xml:space="preserve">, </w:t>
      </w:r>
      <w:r w:rsidRPr="0077022A">
        <w:rPr>
          <w:rFonts w:ascii="Times New Roman" w:hAnsi="Times New Roman" w:cs="Times New Roman"/>
          <w:sz w:val="24"/>
          <w:szCs w:val="24"/>
        </w:rPr>
        <w:t>it is a right to voice and presence, especially in underrepresented educational cultures.</w:t>
      </w:r>
      <w:r w:rsidR="00FD62E1">
        <w:rPr>
          <w:rFonts w:ascii="Times New Roman" w:hAnsi="Times New Roman" w:cs="Times New Roman"/>
          <w:sz w:val="24"/>
          <w:szCs w:val="24"/>
        </w:rPr>
        <w:t xml:space="preserve"> </w:t>
      </w:r>
      <w:r w:rsidRPr="0077022A">
        <w:rPr>
          <w:rFonts w:ascii="Times New Roman" w:hAnsi="Times New Roman" w:cs="Times New Roman"/>
          <w:sz w:val="24"/>
          <w:szCs w:val="24"/>
        </w:rPr>
        <w:t>Based on these foundational definitions, the literature reviewed focuses on identifying both the importance and contemporary relevance of creativity in general education and drama education, aligning human rights with pedagogy.</w:t>
      </w:r>
    </w:p>
    <w:p w14:paraId="02347C9B" w14:textId="77777777" w:rsidR="0077022A" w:rsidRPr="0077022A" w:rsidRDefault="0077022A" w:rsidP="0077022A">
      <w:pPr>
        <w:spacing w:line="360" w:lineRule="auto"/>
        <w:jc w:val="both"/>
        <w:rPr>
          <w:rFonts w:ascii="Times New Roman" w:hAnsi="Times New Roman" w:cs="Times New Roman"/>
          <w:sz w:val="24"/>
          <w:szCs w:val="24"/>
        </w:rPr>
      </w:pPr>
    </w:p>
    <w:p w14:paraId="329CF644" w14:textId="77777777" w:rsidR="0077022A" w:rsidRPr="0077022A" w:rsidRDefault="0077022A" w:rsidP="0077022A">
      <w:pPr>
        <w:spacing w:after="0" w:line="360" w:lineRule="auto"/>
        <w:jc w:val="both"/>
        <w:rPr>
          <w:rFonts w:ascii="Times New Roman" w:hAnsi="Times New Roman" w:cs="Times New Roman"/>
          <w:b/>
          <w:bCs/>
          <w:i/>
          <w:iCs/>
          <w:sz w:val="24"/>
          <w:szCs w:val="24"/>
        </w:rPr>
      </w:pPr>
      <w:r w:rsidRPr="0077022A">
        <w:rPr>
          <w:rFonts w:ascii="Times New Roman" w:hAnsi="Times New Roman" w:cs="Times New Roman"/>
          <w:b/>
          <w:bCs/>
          <w:i/>
          <w:iCs/>
          <w:sz w:val="24"/>
          <w:szCs w:val="24"/>
        </w:rPr>
        <w:t>Importance of Creativity in Education</w:t>
      </w:r>
    </w:p>
    <w:p w14:paraId="4AA04BC6" w14:textId="77777777" w:rsidR="0077022A" w:rsidRPr="0077022A" w:rsidRDefault="0077022A" w:rsidP="008969B5">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 xml:space="preserve">In 1999, UNESCO’s Director-General issued the </w:t>
      </w:r>
      <w:r w:rsidRPr="0077022A">
        <w:rPr>
          <w:rFonts w:ascii="Times New Roman" w:hAnsi="Times New Roman" w:cs="Times New Roman"/>
          <w:i/>
          <w:iCs/>
          <w:sz w:val="24"/>
          <w:szCs w:val="24"/>
        </w:rPr>
        <w:t>International Appeal for the Promotion of Arts Education and Creativity at School</w:t>
      </w:r>
      <w:r w:rsidRPr="0077022A">
        <w:rPr>
          <w:rFonts w:ascii="Times New Roman" w:hAnsi="Times New Roman" w:cs="Times New Roman"/>
          <w:sz w:val="24"/>
          <w:szCs w:val="24"/>
        </w:rPr>
        <w:t>, recognizing the need to embed arts education into national curricula and to create enabling conditions for its development (</w:t>
      </w:r>
      <w:r w:rsidRPr="00FD62E1">
        <w:rPr>
          <w:rFonts w:ascii="Times New Roman" w:hAnsi="Times New Roman" w:cs="Times New Roman"/>
          <w:sz w:val="24"/>
          <w:szCs w:val="24"/>
        </w:rPr>
        <w:t>UNESCO, 1999).</w:t>
      </w:r>
      <w:r w:rsidRPr="0077022A">
        <w:rPr>
          <w:rFonts w:ascii="Times New Roman" w:hAnsi="Times New Roman" w:cs="Times New Roman"/>
          <w:sz w:val="24"/>
          <w:szCs w:val="24"/>
        </w:rPr>
        <w:t xml:space="preserve"> Responding to this, UNESCO's Division of Arts and Creativity convened six regional symposia, including in Asia and the Pacific. In this region, researchers identified a critical weakness: a lack of empirical research supporting the benefits of integrating the arts in schools. This mirrors Sri Lanka's context, where</w:t>
      </w:r>
      <w:r w:rsidR="00D767B3">
        <w:rPr>
          <w:rFonts w:ascii="Times New Roman" w:hAnsi="Times New Roman" w:cs="Times New Roman"/>
          <w:sz w:val="24"/>
          <w:szCs w:val="24"/>
        </w:rPr>
        <w:t xml:space="preserve"> </w:t>
      </w:r>
      <w:r w:rsidRPr="0077022A">
        <w:rPr>
          <w:rFonts w:ascii="Times New Roman" w:hAnsi="Times New Roman" w:cs="Times New Roman"/>
          <w:sz w:val="24"/>
          <w:szCs w:val="24"/>
        </w:rPr>
        <w:t>despite a rich cultural tradition</w:t>
      </w:r>
      <w:r w:rsidR="003873BF">
        <w:rPr>
          <w:rFonts w:ascii="Times New Roman" w:hAnsi="Times New Roman" w:cs="Times New Roman"/>
          <w:sz w:val="24"/>
          <w:szCs w:val="24"/>
        </w:rPr>
        <w:t xml:space="preserve"> </w:t>
      </w:r>
      <w:r w:rsidRPr="0077022A">
        <w:rPr>
          <w:rFonts w:ascii="Times New Roman" w:hAnsi="Times New Roman" w:cs="Times New Roman"/>
          <w:sz w:val="24"/>
          <w:szCs w:val="24"/>
        </w:rPr>
        <w:t>government-backed research into creativity education remains absent.</w:t>
      </w:r>
      <w:r w:rsidR="008969B5">
        <w:rPr>
          <w:rFonts w:ascii="Times New Roman" w:hAnsi="Times New Roman" w:cs="Times New Roman"/>
          <w:sz w:val="24"/>
          <w:szCs w:val="24"/>
        </w:rPr>
        <w:t xml:space="preserve"> </w:t>
      </w:r>
      <w:r w:rsidRPr="0077022A">
        <w:rPr>
          <w:rFonts w:ascii="Times New Roman" w:hAnsi="Times New Roman" w:cs="Times New Roman"/>
          <w:sz w:val="24"/>
          <w:szCs w:val="24"/>
        </w:rPr>
        <w:t>Consequently, much of the relevant literature draws on comparative insights from other Asian contexts and Western creativity education models. These frameworks help uncover universal principles that may inform culturally contextualized practices in Sri Lanka</w:t>
      </w:r>
      <w:r w:rsidR="008969B5">
        <w:rPr>
          <w:rFonts w:ascii="Times New Roman" w:hAnsi="Times New Roman" w:cs="Times New Roman"/>
          <w:sz w:val="24"/>
          <w:szCs w:val="24"/>
        </w:rPr>
        <w:t xml:space="preserve"> (Irugalbandara, 2020). </w:t>
      </w:r>
    </w:p>
    <w:p w14:paraId="0287B6D6" w14:textId="77777777" w:rsidR="0077022A" w:rsidRPr="0077022A" w:rsidRDefault="0077022A" w:rsidP="0077022A">
      <w:pPr>
        <w:spacing w:after="0" w:line="360" w:lineRule="auto"/>
        <w:ind w:firstLine="720"/>
        <w:jc w:val="both"/>
        <w:rPr>
          <w:rFonts w:ascii="Times New Roman" w:hAnsi="Times New Roman" w:cs="Times New Roman"/>
          <w:sz w:val="24"/>
          <w:szCs w:val="24"/>
        </w:rPr>
      </w:pPr>
      <w:r w:rsidRPr="0077022A">
        <w:rPr>
          <w:rFonts w:ascii="Times New Roman" w:hAnsi="Times New Roman" w:cs="Times New Roman"/>
          <w:sz w:val="24"/>
          <w:szCs w:val="24"/>
        </w:rPr>
        <w:t>A growing body of international research validates the manifold advantages of a creativity-enriched curriculum, including enhanced imagination, confidence, motivation, and academic performance (</w:t>
      </w:r>
      <w:r w:rsidRPr="008969B5">
        <w:rPr>
          <w:rFonts w:ascii="Times New Roman" w:hAnsi="Times New Roman" w:cs="Times New Roman"/>
          <w:sz w:val="24"/>
          <w:szCs w:val="24"/>
        </w:rPr>
        <w:t>Craft, 2000; Davies et al., 201</w:t>
      </w:r>
      <w:r w:rsidR="008969B5">
        <w:rPr>
          <w:rFonts w:ascii="Times New Roman" w:hAnsi="Times New Roman" w:cs="Times New Roman"/>
          <w:sz w:val="24"/>
          <w:szCs w:val="24"/>
        </w:rPr>
        <w:t>3</w:t>
      </w:r>
      <w:r w:rsidRPr="008969B5">
        <w:rPr>
          <w:rFonts w:ascii="Times New Roman" w:hAnsi="Times New Roman" w:cs="Times New Roman"/>
          <w:sz w:val="24"/>
          <w:szCs w:val="24"/>
        </w:rPr>
        <w:t>;</w:t>
      </w:r>
      <w:r w:rsidRPr="0077022A">
        <w:rPr>
          <w:rFonts w:ascii="Times New Roman" w:hAnsi="Times New Roman" w:cs="Times New Roman"/>
          <w:sz w:val="24"/>
          <w:szCs w:val="24"/>
        </w:rPr>
        <w:t xml:space="preserve"> </w:t>
      </w:r>
      <w:r w:rsidRPr="00CA2771">
        <w:rPr>
          <w:rFonts w:ascii="Times New Roman" w:hAnsi="Times New Roman" w:cs="Times New Roman"/>
          <w:sz w:val="24"/>
          <w:szCs w:val="24"/>
        </w:rPr>
        <w:t>Araya</w:t>
      </w:r>
      <w:r w:rsidR="00165202" w:rsidRPr="00CA2771">
        <w:rPr>
          <w:rFonts w:ascii="Times New Roman" w:hAnsi="Times New Roman" w:cs="Times New Roman"/>
          <w:sz w:val="24"/>
          <w:szCs w:val="24"/>
        </w:rPr>
        <w:t xml:space="preserve"> &amp; Peters</w:t>
      </w:r>
      <w:r w:rsidRPr="00CA2771">
        <w:rPr>
          <w:rFonts w:ascii="Times New Roman" w:hAnsi="Times New Roman" w:cs="Times New Roman"/>
          <w:sz w:val="24"/>
          <w:szCs w:val="24"/>
        </w:rPr>
        <w:t>, 2010; Ewing, 2010).</w:t>
      </w:r>
      <w:r w:rsidRPr="0077022A">
        <w:rPr>
          <w:rFonts w:ascii="Times New Roman" w:hAnsi="Times New Roman" w:cs="Times New Roman"/>
          <w:sz w:val="24"/>
          <w:szCs w:val="24"/>
        </w:rPr>
        <w:t xml:space="preserve"> In a climate of rising concerns about student well-being and disconnection, creative learning is also associated with improved attendance, emotional regulation, and self-expression.</w:t>
      </w:r>
    </w:p>
    <w:p w14:paraId="2B7DE34B" w14:textId="77777777" w:rsidR="0077022A" w:rsidRPr="0077022A" w:rsidRDefault="0077022A" w:rsidP="0077022A">
      <w:pPr>
        <w:spacing w:after="0" w:line="360" w:lineRule="auto"/>
        <w:ind w:firstLine="720"/>
        <w:jc w:val="both"/>
        <w:rPr>
          <w:rFonts w:ascii="Times New Roman" w:hAnsi="Times New Roman" w:cs="Times New Roman"/>
          <w:sz w:val="24"/>
          <w:szCs w:val="24"/>
        </w:rPr>
      </w:pPr>
      <w:r w:rsidRPr="0077022A">
        <w:rPr>
          <w:rFonts w:ascii="Times New Roman" w:hAnsi="Times New Roman" w:cs="Times New Roman"/>
          <w:sz w:val="24"/>
          <w:szCs w:val="24"/>
        </w:rPr>
        <w:t xml:space="preserve">The curriculum, therefore, must empower students to think critically and act creatively, positioning them to effect personal and societal change. </w:t>
      </w:r>
      <w:r w:rsidRPr="00CA2771">
        <w:rPr>
          <w:rFonts w:ascii="Times New Roman" w:hAnsi="Times New Roman" w:cs="Times New Roman"/>
          <w:sz w:val="24"/>
          <w:szCs w:val="24"/>
        </w:rPr>
        <w:t xml:space="preserve">The Qualifications and Curriculum Authority (1999) maintains that education should enable students </w:t>
      </w:r>
      <w:r w:rsidRPr="0077022A">
        <w:rPr>
          <w:rFonts w:ascii="Times New Roman" w:hAnsi="Times New Roman" w:cs="Times New Roman"/>
          <w:sz w:val="24"/>
          <w:szCs w:val="24"/>
        </w:rPr>
        <w:t xml:space="preserve">“to reflect creatively and </w:t>
      </w:r>
      <w:r w:rsidRPr="0077022A">
        <w:rPr>
          <w:rFonts w:ascii="Times New Roman" w:hAnsi="Times New Roman" w:cs="Times New Roman"/>
          <w:sz w:val="24"/>
          <w:szCs w:val="24"/>
        </w:rPr>
        <w:lastRenderedPageBreak/>
        <w:t>critically, to solve problems, and to prepare an alteration for their wellbeing.”</w:t>
      </w:r>
      <w:r w:rsidR="00CA2771">
        <w:rPr>
          <w:rFonts w:ascii="Times New Roman" w:hAnsi="Times New Roman" w:cs="Times New Roman"/>
          <w:sz w:val="24"/>
          <w:szCs w:val="24"/>
        </w:rPr>
        <w:t xml:space="preserve"> </w:t>
      </w:r>
      <w:r w:rsidRPr="0077022A">
        <w:rPr>
          <w:rFonts w:ascii="Times New Roman" w:hAnsi="Times New Roman" w:cs="Times New Roman"/>
          <w:sz w:val="24"/>
          <w:szCs w:val="24"/>
        </w:rPr>
        <w:t>The National Advisory Committee for Creative and Cultural Education (NACCCE) reinforces this principle, stating:</w:t>
      </w:r>
    </w:p>
    <w:p w14:paraId="17858CE4" w14:textId="77777777" w:rsidR="0077022A" w:rsidRPr="0077022A" w:rsidRDefault="0077022A" w:rsidP="0077022A">
      <w:pPr>
        <w:spacing w:after="0" w:line="360" w:lineRule="auto"/>
        <w:ind w:left="720" w:right="1016"/>
        <w:jc w:val="both"/>
        <w:rPr>
          <w:rFonts w:ascii="Times New Roman" w:hAnsi="Times New Roman" w:cs="Times New Roman"/>
          <w:sz w:val="24"/>
          <w:szCs w:val="24"/>
        </w:rPr>
      </w:pPr>
      <w:r w:rsidRPr="0077022A">
        <w:rPr>
          <w:rFonts w:ascii="Times New Roman" w:hAnsi="Times New Roman" w:cs="Times New Roman"/>
          <w:i/>
          <w:iCs/>
          <w:sz w:val="24"/>
          <w:szCs w:val="24"/>
        </w:rPr>
        <w:t>“All people are capable of creative achievement in some area of activity, provided that the conditions are right and they have acquired the relevant knowledge and skills.”</w:t>
      </w:r>
      <w:r w:rsidRPr="0077022A">
        <w:rPr>
          <w:rFonts w:ascii="Times New Roman" w:hAnsi="Times New Roman" w:cs="Times New Roman"/>
          <w:sz w:val="24"/>
          <w:szCs w:val="24"/>
        </w:rPr>
        <w:t xml:space="preserve"> </w:t>
      </w:r>
      <w:r w:rsidRPr="00CA2771">
        <w:rPr>
          <w:rFonts w:ascii="Times New Roman" w:hAnsi="Times New Roman" w:cs="Times New Roman"/>
          <w:sz w:val="24"/>
          <w:szCs w:val="24"/>
        </w:rPr>
        <w:t>(NACCCE, 1999, p.25)</w:t>
      </w:r>
    </w:p>
    <w:p w14:paraId="797ACCBC" w14:textId="77777777" w:rsidR="0077022A" w:rsidRDefault="0077022A" w:rsidP="00CA2771">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More recently, countries such as Australia, France, New Zealand, and the United Kingdom have explicitly positioned creativity as a curricular entitlement. Similarly, Newton &amp; Newton (2014) advocate for 21st-century education systems that make creativity central—not optional—to learning policy. In Asia, new curricular reforms in India and Malaysia have begun to mirror this shift, promoting arts-in</w:t>
      </w:r>
      <w:r w:rsidR="00CA2771">
        <w:rPr>
          <w:rFonts w:ascii="Times New Roman" w:hAnsi="Times New Roman" w:cs="Times New Roman"/>
          <w:sz w:val="24"/>
          <w:szCs w:val="24"/>
        </w:rPr>
        <w:t xml:space="preserve">tegrated, experiential learning. </w:t>
      </w:r>
    </w:p>
    <w:p w14:paraId="770D3431" w14:textId="77777777" w:rsidR="00CA2771" w:rsidRPr="0077022A" w:rsidRDefault="00CA2771" w:rsidP="00CA2771">
      <w:pPr>
        <w:spacing w:after="0" w:line="360" w:lineRule="auto"/>
        <w:jc w:val="both"/>
        <w:rPr>
          <w:rFonts w:ascii="Times New Roman" w:hAnsi="Times New Roman" w:cs="Times New Roman"/>
          <w:sz w:val="24"/>
          <w:szCs w:val="24"/>
        </w:rPr>
      </w:pPr>
    </w:p>
    <w:p w14:paraId="50982B38" w14:textId="77777777" w:rsidR="0077022A" w:rsidRPr="000B5E6A" w:rsidRDefault="0077022A" w:rsidP="000B5E6A">
      <w:pPr>
        <w:spacing w:after="0" w:line="360" w:lineRule="auto"/>
        <w:jc w:val="both"/>
        <w:rPr>
          <w:rFonts w:ascii="Times New Roman" w:hAnsi="Times New Roman" w:cs="Times New Roman"/>
          <w:b/>
          <w:bCs/>
          <w:i/>
          <w:iCs/>
          <w:sz w:val="24"/>
          <w:szCs w:val="24"/>
        </w:rPr>
      </w:pPr>
      <w:r w:rsidRPr="000B5E6A">
        <w:rPr>
          <w:rFonts w:ascii="Times New Roman" w:hAnsi="Times New Roman" w:cs="Times New Roman"/>
          <w:b/>
          <w:bCs/>
          <w:i/>
          <w:iCs/>
          <w:sz w:val="24"/>
          <w:szCs w:val="24"/>
        </w:rPr>
        <w:t>Creativity as a Universal and Developable Capacity</w:t>
      </w:r>
    </w:p>
    <w:p w14:paraId="78BEE113" w14:textId="77777777" w:rsidR="0077022A" w:rsidRPr="0077022A" w:rsidRDefault="0077022A" w:rsidP="000B5E6A">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For school students, a broad and inclusive definition of creativity</w:t>
      </w:r>
      <w:r w:rsidR="003873BF">
        <w:rPr>
          <w:rFonts w:ascii="Times New Roman" w:hAnsi="Times New Roman" w:cs="Times New Roman"/>
          <w:sz w:val="24"/>
          <w:szCs w:val="24"/>
        </w:rPr>
        <w:t xml:space="preserve"> is essential </w:t>
      </w:r>
      <w:r w:rsidRPr="0077022A">
        <w:rPr>
          <w:rFonts w:ascii="Times New Roman" w:hAnsi="Times New Roman" w:cs="Times New Roman"/>
          <w:sz w:val="24"/>
          <w:szCs w:val="24"/>
        </w:rPr>
        <w:t>one that affirms every student’s capacity to create and express meaning. In this view, creative development is individual and contextual, and should be measured not solely by the quality of final products, but by the evolution of thought and voice.</w:t>
      </w:r>
    </w:p>
    <w:p w14:paraId="4DCD9F05" w14:textId="77777777" w:rsidR="0077022A" w:rsidRPr="0077022A" w:rsidRDefault="0077022A" w:rsidP="000B5E6A">
      <w:pPr>
        <w:spacing w:after="0" w:line="360" w:lineRule="auto"/>
        <w:ind w:firstLine="720"/>
        <w:jc w:val="both"/>
        <w:rPr>
          <w:rFonts w:ascii="Times New Roman" w:hAnsi="Times New Roman" w:cs="Times New Roman"/>
          <w:sz w:val="24"/>
          <w:szCs w:val="24"/>
        </w:rPr>
      </w:pPr>
      <w:r w:rsidRPr="00CA2771">
        <w:rPr>
          <w:rFonts w:ascii="Times New Roman" w:hAnsi="Times New Roman" w:cs="Times New Roman"/>
          <w:sz w:val="24"/>
          <w:szCs w:val="24"/>
        </w:rPr>
        <w:t>Runco (2003)</w:t>
      </w:r>
      <w:r w:rsidRPr="0077022A">
        <w:rPr>
          <w:rFonts w:ascii="Times New Roman" w:hAnsi="Times New Roman" w:cs="Times New Roman"/>
          <w:sz w:val="24"/>
          <w:szCs w:val="24"/>
        </w:rPr>
        <w:t xml:space="preserve"> emphasizes that a student’s creative work may be original within the personal or classroom context, even if not </w:t>
      </w:r>
      <w:r w:rsidR="003873BF" w:rsidRPr="0077022A">
        <w:rPr>
          <w:rFonts w:ascii="Times New Roman" w:hAnsi="Times New Roman" w:cs="Times New Roman"/>
          <w:sz w:val="24"/>
          <w:szCs w:val="24"/>
        </w:rPr>
        <w:t>ground-breaking</w:t>
      </w:r>
      <w:r w:rsidRPr="0077022A">
        <w:rPr>
          <w:rFonts w:ascii="Times New Roman" w:hAnsi="Times New Roman" w:cs="Times New Roman"/>
          <w:sz w:val="24"/>
          <w:szCs w:val="24"/>
        </w:rPr>
        <w:t xml:space="preserve"> in a broader sense. Craft (2003) likewise highlights the importance of valuing creative process over outcome, especially in early or formative stages of learning.</w:t>
      </w:r>
    </w:p>
    <w:p w14:paraId="645A6C3D" w14:textId="77777777" w:rsidR="0077022A" w:rsidRPr="000F1E26" w:rsidRDefault="0077022A" w:rsidP="000B5E6A">
      <w:pPr>
        <w:spacing w:after="0" w:line="360" w:lineRule="auto"/>
        <w:ind w:firstLine="360"/>
        <w:jc w:val="both"/>
        <w:rPr>
          <w:rFonts w:ascii="Times New Roman" w:hAnsi="Times New Roman" w:cs="Times New Roman"/>
          <w:sz w:val="24"/>
          <w:szCs w:val="24"/>
        </w:rPr>
      </w:pPr>
      <w:r w:rsidRPr="000F1E26">
        <w:rPr>
          <w:rFonts w:ascii="Times New Roman" w:hAnsi="Times New Roman" w:cs="Times New Roman"/>
          <w:sz w:val="24"/>
          <w:szCs w:val="24"/>
        </w:rPr>
        <w:t>Craft (2005)</w:t>
      </w:r>
      <w:r w:rsidRPr="0077022A">
        <w:rPr>
          <w:rFonts w:ascii="Times New Roman" w:hAnsi="Times New Roman" w:cs="Times New Roman"/>
          <w:sz w:val="24"/>
          <w:szCs w:val="24"/>
        </w:rPr>
        <w:t xml:space="preserve"> further argues that appropriate pedagogical frameworks—especially inquiry-based, dialogic, and constructivist approaches—are essential for fostering creativity in the classroom. According to this growing body of literature, two major theoretical positions </w:t>
      </w:r>
      <w:r w:rsidRPr="000F1E26">
        <w:rPr>
          <w:rFonts w:ascii="Times New Roman" w:hAnsi="Times New Roman" w:cs="Times New Roman"/>
          <w:sz w:val="24"/>
          <w:szCs w:val="24"/>
        </w:rPr>
        <w:t>emerge:</w:t>
      </w:r>
    </w:p>
    <w:p w14:paraId="7BF74FCD" w14:textId="77777777" w:rsidR="0077022A" w:rsidRPr="000F1E26" w:rsidRDefault="0077022A" w:rsidP="000B5E6A">
      <w:pPr>
        <w:numPr>
          <w:ilvl w:val="0"/>
          <w:numId w:val="1"/>
        </w:numPr>
        <w:spacing w:after="0" w:line="360" w:lineRule="auto"/>
        <w:jc w:val="both"/>
        <w:rPr>
          <w:rFonts w:ascii="Times New Roman" w:hAnsi="Times New Roman" w:cs="Times New Roman"/>
          <w:sz w:val="24"/>
          <w:szCs w:val="24"/>
        </w:rPr>
      </w:pPr>
      <w:r w:rsidRPr="000F1E26">
        <w:rPr>
          <w:rFonts w:ascii="Times New Roman" w:hAnsi="Times New Roman" w:cs="Times New Roman"/>
          <w:sz w:val="24"/>
          <w:szCs w:val="24"/>
        </w:rPr>
        <w:t>Creativity is developable through exposure, practice, and supportive learning environments (Cropley &amp; Cropley, 2008; Fryer, 1996; Gomez, 2007; Lucas &amp; Claxton, 2010).</w:t>
      </w:r>
    </w:p>
    <w:p w14:paraId="59BD5E09" w14:textId="77777777" w:rsidR="0077022A" w:rsidRPr="00073ABA" w:rsidRDefault="0077022A" w:rsidP="000B5E6A">
      <w:pPr>
        <w:numPr>
          <w:ilvl w:val="0"/>
          <w:numId w:val="1"/>
        </w:numPr>
        <w:spacing w:after="0" w:line="360" w:lineRule="auto"/>
        <w:jc w:val="both"/>
        <w:rPr>
          <w:rFonts w:ascii="Times New Roman" w:hAnsi="Times New Roman" w:cs="Times New Roman"/>
          <w:sz w:val="24"/>
          <w:szCs w:val="24"/>
        </w:rPr>
      </w:pPr>
      <w:r w:rsidRPr="00073ABA">
        <w:rPr>
          <w:rFonts w:ascii="Times New Roman" w:hAnsi="Times New Roman" w:cs="Times New Roman"/>
          <w:sz w:val="24"/>
          <w:szCs w:val="24"/>
        </w:rPr>
        <w:t>Everyone has creative potential, and education should help realize it (Craft, 2003; Kleiman, 2005; Robinson, 2006, 2011; Runco, 2003).</w:t>
      </w:r>
    </w:p>
    <w:p w14:paraId="50CD7522" w14:textId="77777777" w:rsidR="0077022A" w:rsidRDefault="0077022A" w:rsidP="000B5E6A">
      <w:pPr>
        <w:spacing w:after="0" w:line="360" w:lineRule="auto"/>
        <w:jc w:val="both"/>
        <w:rPr>
          <w:rFonts w:ascii="Times New Roman" w:hAnsi="Times New Roman" w:cs="Times New Roman"/>
          <w:sz w:val="24"/>
          <w:szCs w:val="24"/>
        </w:rPr>
      </w:pPr>
      <w:r w:rsidRPr="00073ABA">
        <w:rPr>
          <w:rFonts w:ascii="Times New Roman" w:hAnsi="Times New Roman" w:cs="Times New Roman"/>
          <w:sz w:val="24"/>
          <w:szCs w:val="24"/>
        </w:rPr>
        <w:t>As Fontana</w:t>
      </w:r>
      <w:r w:rsidRPr="0077022A">
        <w:rPr>
          <w:rFonts w:ascii="Times New Roman" w:hAnsi="Times New Roman" w:cs="Times New Roman"/>
          <w:sz w:val="24"/>
          <w:szCs w:val="24"/>
        </w:rPr>
        <w:t xml:space="preserve"> (1997) poignantly stated:</w:t>
      </w:r>
    </w:p>
    <w:p w14:paraId="75136879" w14:textId="77777777" w:rsidR="0077022A" w:rsidRPr="0077022A" w:rsidRDefault="0077022A" w:rsidP="000B5E6A">
      <w:pPr>
        <w:spacing w:after="0" w:line="360" w:lineRule="auto"/>
        <w:ind w:left="720" w:right="656"/>
        <w:jc w:val="both"/>
        <w:rPr>
          <w:rFonts w:ascii="Times New Roman" w:hAnsi="Times New Roman" w:cs="Times New Roman"/>
          <w:sz w:val="24"/>
          <w:szCs w:val="24"/>
        </w:rPr>
      </w:pPr>
      <w:r w:rsidRPr="000B5E6A">
        <w:rPr>
          <w:rFonts w:ascii="Times New Roman" w:hAnsi="Times New Roman" w:cs="Times New Roman"/>
          <w:i/>
          <w:iCs/>
          <w:sz w:val="24"/>
          <w:szCs w:val="24"/>
        </w:rPr>
        <w:t xml:space="preserve">“Our school education system is comparatively effective at providing what can best be defined as an education for expression… It is much less effective at—and </w:t>
      </w:r>
      <w:r w:rsidRPr="000B5E6A">
        <w:rPr>
          <w:rFonts w:ascii="Times New Roman" w:hAnsi="Times New Roman" w:cs="Times New Roman"/>
          <w:i/>
          <w:iCs/>
          <w:sz w:val="24"/>
          <w:szCs w:val="24"/>
        </w:rPr>
        <w:lastRenderedPageBreak/>
        <w:t>generally much less concerned with—an education for being…”</w:t>
      </w:r>
      <w:r w:rsidRPr="0077022A">
        <w:rPr>
          <w:rFonts w:ascii="Times New Roman" w:hAnsi="Times New Roman" w:cs="Times New Roman"/>
          <w:sz w:val="24"/>
          <w:szCs w:val="24"/>
        </w:rPr>
        <w:t xml:space="preserve"> (Fontana, 1997, p. 339)</w:t>
      </w:r>
    </w:p>
    <w:p w14:paraId="049BE2F8" w14:textId="77777777" w:rsidR="0077022A" w:rsidRPr="0077022A" w:rsidRDefault="0077022A" w:rsidP="0077022A">
      <w:pPr>
        <w:spacing w:line="360" w:lineRule="auto"/>
        <w:jc w:val="both"/>
        <w:rPr>
          <w:rFonts w:ascii="Times New Roman" w:hAnsi="Times New Roman" w:cs="Times New Roman"/>
          <w:sz w:val="24"/>
          <w:szCs w:val="24"/>
        </w:rPr>
      </w:pPr>
      <w:r w:rsidRPr="0077022A">
        <w:rPr>
          <w:rFonts w:ascii="Times New Roman" w:hAnsi="Times New Roman" w:cs="Times New Roman"/>
          <w:sz w:val="24"/>
          <w:szCs w:val="24"/>
        </w:rPr>
        <w:t>This deeper philosophical dimension of creativity</w:t>
      </w:r>
      <w:r w:rsidR="00275CFC">
        <w:rPr>
          <w:rFonts w:ascii="Times New Roman" w:hAnsi="Times New Roman" w:cs="Times New Roman"/>
          <w:sz w:val="24"/>
          <w:szCs w:val="24"/>
        </w:rPr>
        <w:t xml:space="preserve">, </w:t>
      </w:r>
      <w:r w:rsidRPr="0077022A">
        <w:rPr>
          <w:rFonts w:ascii="Times New Roman" w:hAnsi="Times New Roman" w:cs="Times New Roman"/>
          <w:sz w:val="24"/>
          <w:szCs w:val="24"/>
        </w:rPr>
        <w:t>its link to identity, ethics, emotional expression, and community belonging</w:t>
      </w:r>
      <w:r w:rsidR="00275CFC">
        <w:rPr>
          <w:rFonts w:ascii="Times New Roman" w:hAnsi="Times New Roman" w:cs="Times New Roman"/>
          <w:sz w:val="24"/>
          <w:szCs w:val="24"/>
        </w:rPr>
        <w:t xml:space="preserve"> </w:t>
      </w:r>
      <w:r w:rsidRPr="0077022A">
        <w:rPr>
          <w:rFonts w:ascii="Times New Roman" w:hAnsi="Times New Roman" w:cs="Times New Roman"/>
          <w:sz w:val="24"/>
          <w:szCs w:val="24"/>
        </w:rPr>
        <w:t>is especially relevant in the context of aesthetic education and drama.</w:t>
      </w:r>
    </w:p>
    <w:p w14:paraId="6B5F050E" w14:textId="77777777" w:rsidR="0077022A" w:rsidRPr="0077022A" w:rsidRDefault="0077022A" w:rsidP="000B5E6A">
      <w:pPr>
        <w:spacing w:after="0" w:line="360" w:lineRule="auto"/>
        <w:jc w:val="both"/>
        <w:rPr>
          <w:rFonts w:ascii="Times New Roman" w:hAnsi="Times New Roman" w:cs="Times New Roman"/>
          <w:sz w:val="24"/>
          <w:szCs w:val="24"/>
        </w:rPr>
      </w:pPr>
    </w:p>
    <w:p w14:paraId="3751D66F" w14:textId="77777777" w:rsidR="0077022A" w:rsidRPr="00275CFC" w:rsidRDefault="0077022A" w:rsidP="000B5E6A">
      <w:pPr>
        <w:spacing w:after="0" w:line="360" w:lineRule="auto"/>
        <w:jc w:val="both"/>
        <w:rPr>
          <w:rFonts w:ascii="Times New Roman" w:hAnsi="Times New Roman" w:cs="Times New Roman"/>
          <w:b/>
          <w:bCs/>
          <w:i/>
          <w:iCs/>
          <w:sz w:val="24"/>
          <w:szCs w:val="24"/>
        </w:rPr>
      </w:pPr>
      <w:r w:rsidRPr="00275CFC">
        <w:rPr>
          <w:rFonts w:ascii="Times New Roman" w:hAnsi="Times New Roman" w:cs="Times New Roman"/>
          <w:b/>
          <w:bCs/>
          <w:i/>
          <w:iCs/>
          <w:sz w:val="24"/>
          <w:szCs w:val="24"/>
        </w:rPr>
        <w:t xml:space="preserve">The Sri Lankan </w:t>
      </w:r>
      <w:r w:rsidR="00275CFC">
        <w:rPr>
          <w:rFonts w:ascii="Times New Roman" w:hAnsi="Times New Roman" w:cs="Times New Roman"/>
          <w:b/>
          <w:bCs/>
          <w:i/>
          <w:iCs/>
          <w:sz w:val="24"/>
          <w:szCs w:val="24"/>
        </w:rPr>
        <w:t>c</w:t>
      </w:r>
      <w:r w:rsidRPr="00275CFC">
        <w:rPr>
          <w:rFonts w:ascii="Times New Roman" w:hAnsi="Times New Roman" w:cs="Times New Roman"/>
          <w:b/>
          <w:bCs/>
          <w:i/>
          <w:iCs/>
          <w:sz w:val="24"/>
          <w:szCs w:val="24"/>
        </w:rPr>
        <w:t xml:space="preserve">ontext: An </w:t>
      </w:r>
      <w:r w:rsidR="00275CFC" w:rsidRPr="00275CFC">
        <w:rPr>
          <w:rFonts w:ascii="Times New Roman" w:hAnsi="Times New Roman" w:cs="Times New Roman"/>
          <w:b/>
          <w:bCs/>
          <w:i/>
          <w:iCs/>
          <w:sz w:val="24"/>
          <w:szCs w:val="24"/>
        </w:rPr>
        <w:t>unfulfilled r</w:t>
      </w:r>
      <w:r w:rsidRPr="00275CFC">
        <w:rPr>
          <w:rFonts w:ascii="Times New Roman" w:hAnsi="Times New Roman" w:cs="Times New Roman"/>
          <w:b/>
          <w:bCs/>
          <w:i/>
          <w:iCs/>
          <w:sz w:val="24"/>
          <w:szCs w:val="24"/>
        </w:rPr>
        <w:t>ight</w:t>
      </w:r>
    </w:p>
    <w:p w14:paraId="599C2CFA" w14:textId="77777777" w:rsidR="0077022A" w:rsidRPr="0077022A" w:rsidRDefault="0077022A" w:rsidP="000B5E6A">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 xml:space="preserve">Despite these global recognitions, Sri Lanka’s educational landscape remains dominated by examination culture. Creative development is often overlooked in </w:t>
      </w:r>
      <w:r w:rsidR="000B5E6A" w:rsidRPr="0077022A">
        <w:rPr>
          <w:rFonts w:ascii="Times New Roman" w:hAnsi="Times New Roman" w:cs="Times New Roman"/>
          <w:sz w:val="24"/>
          <w:szCs w:val="24"/>
        </w:rPr>
        <w:t>favour</w:t>
      </w:r>
      <w:r w:rsidRPr="0077022A">
        <w:rPr>
          <w:rFonts w:ascii="Times New Roman" w:hAnsi="Times New Roman" w:cs="Times New Roman"/>
          <w:sz w:val="24"/>
          <w:szCs w:val="24"/>
        </w:rPr>
        <w:t xml:space="preserve"> of standardized test preparation. Teachers and school systems are tethered to centrally-controlled curricula and rigid assessments (</w:t>
      </w:r>
      <w:r w:rsidRPr="00073ABA">
        <w:rPr>
          <w:rFonts w:ascii="Times New Roman" w:hAnsi="Times New Roman" w:cs="Times New Roman"/>
          <w:sz w:val="24"/>
          <w:szCs w:val="24"/>
        </w:rPr>
        <w:t>NEC, 2014). School</w:t>
      </w:r>
      <w:r w:rsidRPr="0077022A">
        <w:rPr>
          <w:rFonts w:ascii="Times New Roman" w:hAnsi="Times New Roman" w:cs="Times New Roman"/>
          <w:sz w:val="24"/>
          <w:szCs w:val="24"/>
        </w:rPr>
        <w:t xml:space="preserve"> rankings, management pressures, and parental expectations all reinforce a culture of content coverage rather than concept exploration.</w:t>
      </w:r>
    </w:p>
    <w:p w14:paraId="577645B1" w14:textId="77777777" w:rsidR="0077022A" w:rsidRPr="0077022A" w:rsidRDefault="0077022A" w:rsidP="000B5E6A">
      <w:pPr>
        <w:spacing w:after="0" w:line="360" w:lineRule="auto"/>
        <w:ind w:firstLine="720"/>
        <w:jc w:val="both"/>
        <w:rPr>
          <w:rFonts w:ascii="Times New Roman" w:hAnsi="Times New Roman" w:cs="Times New Roman"/>
          <w:sz w:val="24"/>
          <w:szCs w:val="24"/>
        </w:rPr>
      </w:pPr>
      <w:r w:rsidRPr="0077022A">
        <w:rPr>
          <w:rFonts w:ascii="Times New Roman" w:hAnsi="Times New Roman" w:cs="Times New Roman"/>
          <w:sz w:val="24"/>
          <w:szCs w:val="24"/>
        </w:rPr>
        <w:t xml:space="preserve">This issue, however, is not unique to Sri Lanka. Internationally, studies confirm that when educators focus primarily on content transmission, students are denied opportunities for creative engagement. In such environments, students cannot make novel connections or generate new ideas. Constructivist theories, such as those by </w:t>
      </w:r>
      <w:r w:rsidRPr="00073ABA">
        <w:rPr>
          <w:rFonts w:ascii="Times New Roman" w:hAnsi="Times New Roman" w:cs="Times New Roman"/>
          <w:sz w:val="24"/>
          <w:szCs w:val="24"/>
        </w:rPr>
        <w:t xml:space="preserve">Vygotsky (1978), </w:t>
      </w:r>
      <w:r w:rsidRPr="0077022A">
        <w:rPr>
          <w:rFonts w:ascii="Times New Roman" w:hAnsi="Times New Roman" w:cs="Times New Roman"/>
          <w:sz w:val="24"/>
          <w:szCs w:val="24"/>
        </w:rPr>
        <w:t>advocate that students learn best when they can internalize, adapt, and reconstruct knowledge in personally meaningful ways.</w:t>
      </w:r>
    </w:p>
    <w:p w14:paraId="6F5C6D17" w14:textId="77777777" w:rsidR="0077022A" w:rsidRPr="0077022A" w:rsidRDefault="0077022A" w:rsidP="000B5E6A">
      <w:pPr>
        <w:spacing w:after="0" w:line="360" w:lineRule="auto"/>
        <w:ind w:firstLine="720"/>
        <w:jc w:val="both"/>
        <w:rPr>
          <w:rFonts w:ascii="Times New Roman" w:hAnsi="Times New Roman" w:cs="Times New Roman"/>
          <w:sz w:val="24"/>
          <w:szCs w:val="24"/>
        </w:rPr>
      </w:pPr>
      <w:r w:rsidRPr="0077022A">
        <w:rPr>
          <w:rFonts w:ascii="Times New Roman" w:hAnsi="Times New Roman" w:cs="Times New Roman"/>
          <w:sz w:val="24"/>
          <w:szCs w:val="24"/>
        </w:rPr>
        <w:t>The methods by which teachers and students interact in Sri Lankan classrooms</w:t>
      </w:r>
      <w:r w:rsidR="000B5E6A">
        <w:rPr>
          <w:rFonts w:ascii="Times New Roman" w:hAnsi="Times New Roman" w:cs="Times New Roman"/>
          <w:sz w:val="24"/>
          <w:szCs w:val="24"/>
        </w:rPr>
        <w:t xml:space="preserve">, </w:t>
      </w:r>
      <w:r w:rsidRPr="0077022A">
        <w:rPr>
          <w:rFonts w:ascii="Times New Roman" w:hAnsi="Times New Roman" w:cs="Times New Roman"/>
          <w:sz w:val="24"/>
          <w:szCs w:val="24"/>
        </w:rPr>
        <w:t>often didactic and authoritative</w:t>
      </w:r>
      <w:r w:rsidR="000B5E6A">
        <w:rPr>
          <w:rFonts w:ascii="Times New Roman" w:hAnsi="Times New Roman" w:cs="Times New Roman"/>
          <w:sz w:val="24"/>
          <w:szCs w:val="24"/>
        </w:rPr>
        <w:t xml:space="preserve"> </w:t>
      </w:r>
      <w:r w:rsidRPr="0077022A">
        <w:rPr>
          <w:rFonts w:ascii="Times New Roman" w:hAnsi="Times New Roman" w:cs="Times New Roman"/>
          <w:sz w:val="24"/>
          <w:szCs w:val="24"/>
        </w:rPr>
        <w:t>are misaligned with the goals of creative education. As this article contends, creativity can be developed, supported, and sustained in schools. Therefore, students have a right to creative development, and educational institutions have a responsibility to facilitate and protect this right.</w:t>
      </w:r>
    </w:p>
    <w:p w14:paraId="47D20ABC" w14:textId="77777777" w:rsidR="00FD7E6E" w:rsidRDefault="00FD7E6E" w:rsidP="000B5E6A">
      <w:pPr>
        <w:spacing w:after="0" w:line="360" w:lineRule="auto"/>
        <w:jc w:val="both"/>
        <w:rPr>
          <w:rFonts w:ascii="Times New Roman" w:hAnsi="Times New Roman" w:cs="Times New Roman"/>
          <w:sz w:val="24"/>
          <w:szCs w:val="24"/>
        </w:rPr>
      </w:pPr>
    </w:p>
    <w:p w14:paraId="5FF2A00B" w14:textId="77777777" w:rsidR="00266160" w:rsidRPr="00266160" w:rsidRDefault="00266160" w:rsidP="00266160">
      <w:pPr>
        <w:spacing w:after="0" w:line="360" w:lineRule="auto"/>
        <w:jc w:val="both"/>
        <w:rPr>
          <w:rFonts w:ascii="Times New Roman" w:hAnsi="Times New Roman" w:cs="Times New Roman"/>
          <w:b/>
          <w:bCs/>
          <w:sz w:val="24"/>
          <w:szCs w:val="24"/>
        </w:rPr>
      </w:pPr>
      <w:r w:rsidRPr="00266160">
        <w:rPr>
          <w:rFonts w:ascii="Times New Roman" w:hAnsi="Times New Roman" w:cs="Times New Roman"/>
          <w:b/>
          <w:bCs/>
          <w:sz w:val="24"/>
          <w:szCs w:val="24"/>
        </w:rPr>
        <w:t>Methodology</w:t>
      </w:r>
    </w:p>
    <w:p w14:paraId="79F2A65A" w14:textId="77777777" w:rsidR="00266160" w:rsidRPr="00266160" w:rsidRDefault="00266160" w:rsidP="00266160">
      <w:pPr>
        <w:spacing w:after="0" w:line="360" w:lineRule="auto"/>
        <w:jc w:val="both"/>
        <w:rPr>
          <w:rFonts w:ascii="Times New Roman" w:hAnsi="Times New Roman" w:cs="Times New Roman"/>
          <w:b/>
          <w:bCs/>
          <w:sz w:val="24"/>
          <w:szCs w:val="24"/>
        </w:rPr>
      </w:pPr>
      <w:r w:rsidRPr="00266160">
        <w:rPr>
          <w:rFonts w:ascii="Times New Roman" w:hAnsi="Times New Roman" w:cs="Times New Roman"/>
          <w:b/>
          <w:bCs/>
          <w:sz w:val="24"/>
          <w:szCs w:val="24"/>
        </w:rPr>
        <w:t>Research Design</w:t>
      </w:r>
    </w:p>
    <w:p w14:paraId="6CE4BB29" w14:textId="77777777" w:rsidR="00266160" w:rsidRPr="00266160" w:rsidRDefault="00266160" w:rsidP="00266160">
      <w:pPr>
        <w:spacing w:after="0" w:line="360" w:lineRule="auto"/>
        <w:jc w:val="both"/>
        <w:rPr>
          <w:rFonts w:ascii="Times New Roman" w:hAnsi="Times New Roman" w:cs="Times New Roman"/>
          <w:sz w:val="24"/>
          <w:szCs w:val="24"/>
        </w:rPr>
      </w:pPr>
      <w:r w:rsidRPr="00266160">
        <w:rPr>
          <w:rFonts w:ascii="Times New Roman" w:hAnsi="Times New Roman" w:cs="Times New Roman"/>
          <w:sz w:val="24"/>
          <w:szCs w:val="24"/>
        </w:rPr>
        <w:t>This study employed a qualitative, interpretive research design, grounded in critical pedagogy and cultural-historical theory, to explore how creativity is perceived, implemented, and marginalized within the aesthetic education landscape of Sri Lankan secondary schools. The inquiry is informed by the premise that creativity is not only a skill but a fundamental educational right, particularly in the domains of drama, music, dance, and visual arts.</w:t>
      </w:r>
    </w:p>
    <w:p w14:paraId="1DED0676" w14:textId="77777777" w:rsidR="00073ABA" w:rsidRDefault="00073ABA" w:rsidP="00266160">
      <w:pPr>
        <w:spacing w:after="0" w:line="360" w:lineRule="auto"/>
        <w:jc w:val="both"/>
        <w:rPr>
          <w:rFonts w:ascii="Times New Roman" w:hAnsi="Times New Roman" w:cs="Times New Roman"/>
          <w:b/>
          <w:bCs/>
          <w:sz w:val="24"/>
          <w:szCs w:val="24"/>
        </w:rPr>
      </w:pPr>
    </w:p>
    <w:p w14:paraId="291DAC5E" w14:textId="77777777" w:rsidR="00266160" w:rsidRPr="00266160" w:rsidRDefault="00266160" w:rsidP="00266160">
      <w:pPr>
        <w:spacing w:after="0" w:line="360" w:lineRule="auto"/>
        <w:jc w:val="both"/>
        <w:rPr>
          <w:rFonts w:ascii="Times New Roman" w:hAnsi="Times New Roman" w:cs="Times New Roman"/>
          <w:b/>
          <w:bCs/>
          <w:sz w:val="24"/>
          <w:szCs w:val="24"/>
        </w:rPr>
      </w:pPr>
      <w:r w:rsidRPr="00266160">
        <w:rPr>
          <w:rFonts w:ascii="Times New Roman" w:hAnsi="Times New Roman" w:cs="Times New Roman"/>
          <w:b/>
          <w:bCs/>
          <w:sz w:val="24"/>
          <w:szCs w:val="24"/>
        </w:rPr>
        <w:t>Research Paradigm</w:t>
      </w:r>
    </w:p>
    <w:p w14:paraId="726A6145" w14:textId="77777777" w:rsidR="00266160" w:rsidRPr="003873BF" w:rsidRDefault="00266160" w:rsidP="00266160">
      <w:pPr>
        <w:spacing w:after="0" w:line="360" w:lineRule="auto"/>
        <w:jc w:val="both"/>
        <w:rPr>
          <w:rFonts w:ascii="Times New Roman" w:hAnsi="Times New Roman" w:cs="Times New Roman"/>
          <w:color w:val="FF0000"/>
          <w:sz w:val="24"/>
          <w:szCs w:val="24"/>
        </w:rPr>
      </w:pPr>
      <w:r w:rsidRPr="00266160">
        <w:rPr>
          <w:rFonts w:ascii="Times New Roman" w:hAnsi="Times New Roman" w:cs="Times New Roman"/>
          <w:sz w:val="24"/>
          <w:szCs w:val="24"/>
        </w:rPr>
        <w:lastRenderedPageBreak/>
        <w:t>The research is situated within a constructivist paradigm, which recognizes the socially constructed nature of educational experience and emphasizes the voices of teachers, students, and policy actors. The design also reflects elements of critical theory, especially in its interrogation of systemic inequalities in curriculum design, teacher preparation, and educational access (</w:t>
      </w:r>
      <w:r w:rsidRPr="004B7835">
        <w:rPr>
          <w:rFonts w:ascii="Times New Roman" w:hAnsi="Times New Roman" w:cs="Times New Roman"/>
          <w:sz w:val="24"/>
          <w:szCs w:val="24"/>
        </w:rPr>
        <w:t>Kincheloe, 2008).</w:t>
      </w:r>
    </w:p>
    <w:p w14:paraId="76228D13" w14:textId="77777777" w:rsidR="00266160" w:rsidRDefault="00266160" w:rsidP="00266160">
      <w:pPr>
        <w:spacing w:after="0" w:line="360" w:lineRule="auto"/>
        <w:jc w:val="both"/>
        <w:rPr>
          <w:rFonts w:ascii="Times New Roman" w:hAnsi="Times New Roman" w:cs="Times New Roman"/>
          <w:b/>
          <w:bCs/>
          <w:sz w:val="24"/>
          <w:szCs w:val="24"/>
        </w:rPr>
      </w:pPr>
    </w:p>
    <w:p w14:paraId="268AF93B" w14:textId="77777777" w:rsidR="00266160" w:rsidRPr="004B7835" w:rsidRDefault="00266160" w:rsidP="00266160">
      <w:pPr>
        <w:spacing w:after="0" w:line="360" w:lineRule="auto"/>
        <w:jc w:val="both"/>
        <w:rPr>
          <w:rFonts w:ascii="Times New Roman" w:hAnsi="Times New Roman" w:cs="Times New Roman"/>
          <w:b/>
          <w:bCs/>
          <w:sz w:val="24"/>
          <w:szCs w:val="24"/>
        </w:rPr>
      </w:pPr>
      <w:r w:rsidRPr="004B7835">
        <w:rPr>
          <w:rFonts w:ascii="Times New Roman" w:hAnsi="Times New Roman" w:cs="Times New Roman"/>
          <w:b/>
          <w:bCs/>
          <w:sz w:val="24"/>
          <w:szCs w:val="24"/>
        </w:rPr>
        <w:t>Researcher Positionality</w:t>
      </w:r>
    </w:p>
    <w:p w14:paraId="3C88127E" w14:textId="77777777" w:rsidR="00266160" w:rsidRPr="00266160" w:rsidRDefault="00266160" w:rsidP="00266160">
      <w:pPr>
        <w:spacing w:after="0" w:line="360" w:lineRule="auto"/>
        <w:jc w:val="both"/>
        <w:rPr>
          <w:rFonts w:ascii="Times New Roman" w:hAnsi="Times New Roman" w:cs="Times New Roman"/>
          <w:sz w:val="24"/>
          <w:szCs w:val="24"/>
        </w:rPr>
      </w:pPr>
      <w:r w:rsidRPr="004B7835">
        <w:rPr>
          <w:rFonts w:ascii="Times New Roman" w:hAnsi="Times New Roman" w:cs="Times New Roman"/>
          <w:sz w:val="24"/>
          <w:szCs w:val="24"/>
        </w:rPr>
        <w:t>The researcher brings over two decades of experience as a teacher educator in aesthetic subjects, with direct involvement in curriculum evaluation for the Postgraduate Diploma in Education and the Bachelor of Education Honours in Drama and Theatre degree programs in Sri Lanka. This insider perspective provides depth to the analysis but also necessitates careful reflexivity to balance personal experience with critical interpretation (Denzin &amp; Lincoln, 2018).</w:t>
      </w:r>
    </w:p>
    <w:p w14:paraId="4B3A3F3E" w14:textId="77777777" w:rsidR="00266160" w:rsidRDefault="00266160" w:rsidP="00266160">
      <w:pPr>
        <w:spacing w:after="0" w:line="360" w:lineRule="auto"/>
        <w:jc w:val="both"/>
        <w:rPr>
          <w:rFonts w:ascii="Times New Roman" w:hAnsi="Times New Roman" w:cs="Times New Roman"/>
          <w:b/>
          <w:bCs/>
          <w:sz w:val="24"/>
          <w:szCs w:val="24"/>
        </w:rPr>
      </w:pPr>
    </w:p>
    <w:p w14:paraId="149914B4" w14:textId="77777777" w:rsidR="004D1D47" w:rsidRDefault="004D1D47" w:rsidP="004D1D47">
      <w:pPr>
        <w:spacing w:after="0" w:line="360" w:lineRule="auto"/>
        <w:jc w:val="both"/>
        <w:rPr>
          <w:rFonts w:ascii="Times New Roman" w:hAnsi="Times New Roman" w:cs="Times New Roman"/>
          <w:b/>
          <w:bCs/>
          <w:sz w:val="24"/>
          <w:szCs w:val="24"/>
        </w:rPr>
      </w:pPr>
      <w:r w:rsidRPr="004D1D47">
        <w:rPr>
          <w:rFonts w:ascii="Times New Roman" w:hAnsi="Times New Roman" w:cs="Times New Roman"/>
          <w:b/>
          <w:bCs/>
          <w:sz w:val="24"/>
          <w:szCs w:val="24"/>
        </w:rPr>
        <w:t xml:space="preserve">Data Collection Methods </w:t>
      </w:r>
    </w:p>
    <w:p w14:paraId="4FBBF570" w14:textId="77777777" w:rsidR="004D1D47" w:rsidRPr="004D1D47" w:rsidRDefault="004D1D47" w:rsidP="004D1D47">
      <w:pPr>
        <w:spacing w:after="0" w:line="360" w:lineRule="auto"/>
        <w:jc w:val="both"/>
        <w:rPr>
          <w:rFonts w:ascii="Times New Roman" w:hAnsi="Times New Roman" w:cs="Times New Roman"/>
          <w:sz w:val="24"/>
          <w:szCs w:val="24"/>
        </w:rPr>
      </w:pPr>
      <w:r w:rsidRPr="004D1D47">
        <w:rPr>
          <w:rFonts w:ascii="Times New Roman" w:hAnsi="Times New Roman" w:cs="Times New Roman"/>
          <w:sz w:val="24"/>
          <w:szCs w:val="24"/>
        </w:rPr>
        <w:t xml:space="preserve">Given the exploratory and context-sensitive nature of this study, a multi-method qualitative approach was adopted to develop a comprehensive understanding of how creativity is positioned and practiced within Sri Lanka's education system. First, document analysis was conducted on key national education policies, curriculum frameworks, teacher education documents, and international declarations such as the UNESCO Road Map for Arts Education </w:t>
      </w:r>
      <w:r w:rsidRPr="004B7835">
        <w:rPr>
          <w:rFonts w:ascii="Times New Roman" w:hAnsi="Times New Roman" w:cs="Times New Roman"/>
          <w:sz w:val="24"/>
          <w:szCs w:val="24"/>
        </w:rPr>
        <w:t>(2006) to trace how creativity and aesthetic education are articulated in official discourse (UNESCO, 2006; National Education Commission, 2014).</w:t>
      </w:r>
      <w:r w:rsidRPr="004D1D47">
        <w:rPr>
          <w:rFonts w:ascii="Times New Roman" w:hAnsi="Times New Roman" w:cs="Times New Roman"/>
          <w:sz w:val="24"/>
          <w:szCs w:val="24"/>
        </w:rPr>
        <w:t xml:space="preserve"> Second, the researcher incorporated professional reflections and field notes drawn from over two decades of experience as a teacher educator in aesthetic subjects. These reflexive narratives provided critical experiential insights into the systemic barriers and facilitators affecting the integration of creative practices in Sri Lankan classrooms. In addition, a focused literature review—emphasizing empirical studies from peer-reviewed Q1 journals—was conducted to contextualize the Sri Lankan situation within broader global trends in aesthetic and creative education. </w:t>
      </w:r>
    </w:p>
    <w:p w14:paraId="78C39E6E" w14:textId="77777777" w:rsidR="00266160" w:rsidRDefault="00266160" w:rsidP="00266160">
      <w:pPr>
        <w:spacing w:after="0" w:line="360" w:lineRule="auto"/>
        <w:jc w:val="both"/>
        <w:rPr>
          <w:rFonts w:ascii="Times New Roman" w:hAnsi="Times New Roman" w:cs="Times New Roman"/>
          <w:b/>
          <w:bCs/>
          <w:sz w:val="24"/>
          <w:szCs w:val="24"/>
        </w:rPr>
      </w:pPr>
    </w:p>
    <w:p w14:paraId="03A1CC83" w14:textId="77777777" w:rsidR="00266160" w:rsidRPr="00266160" w:rsidRDefault="00266160" w:rsidP="00266160">
      <w:pPr>
        <w:spacing w:after="0" w:line="360" w:lineRule="auto"/>
        <w:jc w:val="both"/>
        <w:rPr>
          <w:rFonts w:ascii="Times New Roman" w:hAnsi="Times New Roman" w:cs="Times New Roman"/>
          <w:b/>
          <w:bCs/>
          <w:sz w:val="24"/>
          <w:szCs w:val="24"/>
        </w:rPr>
      </w:pPr>
      <w:r w:rsidRPr="00266160">
        <w:rPr>
          <w:rFonts w:ascii="Times New Roman" w:hAnsi="Times New Roman" w:cs="Times New Roman"/>
          <w:b/>
          <w:bCs/>
          <w:sz w:val="24"/>
          <w:szCs w:val="24"/>
        </w:rPr>
        <w:t>Data Analysis</w:t>
      </w:r>
    </w:p>
    <w:p w14:paraId="2D3A2872" w14:textId="4598F7ED" w:rsidR="00266160" w:rsidRDefault="00266160" w:rsidP="000B5E6A">
      <w:pPr>
        <w:spacing w:after="0" w:line="360" w:lineRule="auto"/>
        <w:jc w:val="both"/>
        <w:rPr>
          <w:rFonts w:ascii="Times New Roman" w:hAnsi="Times New Roman" w:cs="Times New Roman"/>
          <w:sz w:val="24"/>
          <w:szCs w:val="24"/>
        </w:rPr>
      </w:pPr>
      <w:r w:rsidRPr="00266160">
        <w:rPr>
          <w:rFonts w:ascii="Times New Roman" w:hAnsi="Times New Roman" w:cs="Times New Roman"/>
          <w:sz w:val="24"/>
          <w:szCs w:val="24"/>
        </w:rPr>
        <w:t xml:space="preserve">The data were </w:t>
      </w:r>
      <w:proofErr w:type="spellStart"/>
      <w:r w:rsidRPr="00266160">
        <w:rPr>
          <w:rFonts w:ascii="Times New Roman" w:hAnsi="Times New Roman" w:cs="Times New Roman"/>
          <w:sz w:val="24"/>
          <w:szCs w:val="24"/>
        </w:rPr>
        <w:t>analyzed</w:t>
      </w:r>
      <w:proofErr w:type="spellEnd"/>
      <w:r w:rsidRPr="00266160">
        <w:rPr>
          <w:rFonts w:ascii="Times New Roman" w:hAnsi="Times New Roman" w:cs="Times New Roman"/>
          <w:sz w:val="24"/>
          <w:szCs w:val="24"/>
        </w:rPr>
        <w:t xml:space="preserve"> using thematic content analysis (</w:t>
      </w:r>
      <w:r w:rsidRPr="004B7835">
        <w:rPr>
          <w:rFonts w:ascii="Times New Roman" w:hAnsi="Times New Roman" w:cs="Times New Roman"/>
          <w:sz w:val="24"/>
          <w:szCs w:val="24"/>
        </w:rPr>
        <w:t>Braun &amp; Clarke, 2006</w:t>
      </w:r>
      <w:r w:rsidRPr="00266160">
        <w:rPr>
          <w:rFonts w:ascii="Times New Roman" w:hAnsi="Times New Roman" w:cs="Times New Roman"/>
          <w:sz w:val="24"/>
          <w:szCs w:val="24"/>
        </w:rPr>
        <w:t>). Codes were derived both deductively</w:t>
      </w:r>
      <w:r w:rsidR="004D1D47">
        <w:rPr>
          <w:rFonts w:ascii="Times New Roman" w:hAnsi="Times New Roman" w:cs="Times New Roman"/>
          <w:sz w:val="24"/>
          <w:szCs w:val="24"/>
        </w:rPr>
        <w:t xml:space="preserve"> </w:t>
      </w:r>
      <w:r w:rsidRPr="00266160">
        <w:rPr>
          <w:rFonts w:ascii="Times New Roman" w:hAnsi="Times New Roman" w:cs="Times New Roman"/>
          <w:sz w:val="24"/>
          <w:szCs w:val="24"/>
        </w:rPr>
        <w:t>from policy goals and literature</w:t>
      </w:r>
      <w:r w:rsidR="004D1D47">
        <w:rPr>
          <w:rFonts w:ascii="Times New Roman" w:hAnsi="Times New Roman" w:cs="Times New Roman"/>
          <w:sz w:val="24"/>
          <w:szCs w:val="24"/>
        </w:rPr>
        <w:t xml:space="preserve"> </w:t>
      </w:r>
      <w:r w:rsidRPr="00266160">
        <w:rPr>
          <w:rFonts w:ascii="Times New Roman" w:hAnsi="Times New Roman" w:cs="Times New Roman"/>
          <w:sz w:val="24"/>
          <w:szCs w:val="24"/>
        </w:rPr>
        <w:t>and inductively</w:t>
      </w:r>
      <w:r w:rsidR="004D1D47">
        <w:rPr>
          <w:rFonts w:ascii="Times New Roman" w:hAnsi="Times New Roman" w:cs="Times New Roman"/>
          <w:sz w:val="24"/>
          <w:szCs w:val="24"/>
        </w:rPr>
        <w:t xml:space="preserve"> </w:t>
      </w:r>
      <w:r w:rsidRPr="00266160">
        <w:rPr>
          <w:rFonts w:ascii="Times New Roman" w:hAnsi="Times New Roman" w:cs="Times New Roman"/>
          <w:sz w:val="24"/>
          <w:szCs w:val="24"/>
        </w:rPr>
        <w:t>from participant narratives and personal reflections. Themes were then synthesized around key issues: policy-practice gaps, curriculum constraints, teacher agency, and the framing of creativity as a right.</w:t>
      </w:r>
    </w:p>
    <w:p w14:paraId="2B2E77EE" w14:textId="77777777" w:rsidR="005040E2" w:rsidRDefault="005040E2" w:rsidP="000B5E6A">
      <w:pPr>
        <w:spacing w:after="0" w:line="360" w:lineRule="auto"/>
        <w:jc w:val="both"/>
        <w:rPr>
          <w:rFonts w:ascii="Times New Roman" w:hAnsi="Times New Roman" w:cs="Times New Roman"/>
          <w:b/>
          <w:bCs/>
          <w:sz w:val="24"/>
          <w:szCs w:val="24"/>
        </w:rPr>
      </w:pPr>
      <w:r w:rsidRPr="005040E2">
        <w:rPr>
          <w:rFonts w:ascii="Times New Roman" w:hAnsi="Times New Roman" w:cs="Times New Roman"/>
          <w:b/>
          <w:bCs/>
          <w:sz w:val="24"/>
          <w:szCs w:val="24"/>
        </w:rPr>
        <w:lastRenderedPageBreak/>
        <w:t xml:space="preserve">Results </w:t>
      </w:r>
      <w:r w:rsidR="008A451C" w:rsidRPr="005040E2">
        <w:rPr>
          <w:rFonts w:ascii="Times New Roman" w:hAnsi="Times New Roman" w:cs="Times New Roman"/>
          <w:b/>
          <w:bCs/>
          <w:sz w:val="24"/>
          <w:szCs w:val="24"/>
        </w:rPr>
        <w:t xml:space="preserve"> </w:t>
      </w:r>
    </w:p>
    <w:p w14:paraId="30BBA91F" w14:textId="77777777" w:rsidR="005040E2" w:rsidRPr="005040E2" w:rsidRDefault="005040E2" w:rsidP="005040E2">
      <w:pPr>
        <w:spacing w:after="0" w:line="360" w:lineRule="auto"/>
        <w:jc w:val="both"/>
        <w:rPr>
          <w:rFonts w:ascii="Times New Roman" w:hAnsi="Times New Roman" w:cs="Times New Roman"/>
          <w:b/>
          <w:bCs/>
          <w:i/>
          <w:iCs/>
          <w:sz w:val="24"/>
          <w:szCs w:val="24"/>
        </w:rPr>
      </w:pPr>
      <w:r w:rsidRPr="005040E2">
        <w:rPr>
          <w:rFonts w:ascii="Times New Roman" w:hAnsi="Times New Roman" w:cs="Times New Roman"/>
          <w:b/>
          <w:bCs/>
          <w:i/>
          <w:iCs/>
          <w:sz w:val="24"/>
          <w:szCs w:val="24"/>
        </w:rPr>
        <w:t xml:space="preserve">Creativity is systematically undervalued in the Sri Lankan </w:t>
      </w:r>
      <w:r w:rsidR="00570120" w:rsidRPr="005040E2">
        <w:rPr>
          <w:rFonts w:ascii="Times New Roman" w:hAnsi="Times New Roman" w:cs="Times New Roman"/>
          <w:b/>
          <w:bCs/>
          <w:i/>
          <w:iCs/>
          <w:sz w:val="24"/>
          <w:szCs w:val="24"/>
        </w:rPr>
        <w:t>education system</w:t>
      </w:r>
    </w:p>
    <w:p w14:paraId="2A53E4ED" w14:textId="56652DF7" w:rsidR="005040E2" w:rsidRPr="004B7835" w:rsidRDefault="005040E2" w:rsidP="005040E2">
      <w:pPr>
        <w:spacing w:after="0" w:line="360" w:lineRule="auto"/>
        <w:jc w:val="both"/>
        <w:rPr>
          <w:rFonts w:ascii="Times New Roman" w:hAnsi="Times New Roman" w:cs="Times New Roman"/>
          <w:sz w:val="24"/>
          <w:szCs w:val="24"/>
        </w:rPr>
      </w:pPr>
      <w:r w:rsidRPr="005040E2">
        <w:rPr>
          <w:rFonts w:ascii="Times New Roman" w:hAnsi="Times New Roman" w:cs="Times New Roman"/>
          <w:sz w:val="24"/>
          <w:szCs w:val="24"/>
        </w:rPr>
        <w:t>Despite Sri Lanka’s rich and ancient artistic heritage, creativity remains a peripheral component in mainstream formal education. Subjects such as drama, visual arts, music, and dance</w:t>
      </w:r>
      <w:r w:rsidR="0038219C">
        <w:rPr>
          <w:rFonts w:ascii="Times New Roman" w:hAnsi="Times New Roman" w:cs="Times New Roman"/>
          <w:sz w:val="24"/>
          <w:szCs w:val="24"/>
        </w:rPr>
        <w:t xml:space="preserve"> </w:t>
      </w:r>
      <w:r w:rsidRPr="005040E2">
        <w:rPr>
          <w:rFonts w:ascii="Times New Roman" w:hAnsi="Times New Roman" w:cs="Times New Roman"/>
          <w:sz w:val="24"/>
          <w:szCs w:val="24"/>
        </w:rPr>
        <w:t>which should naturally promote imagination and expression</w:t>
      </w:r>
      <w:r w:rsidR="004D1D47">
        <w:rPr>
          <w:rFonts w:ascii="Times New Roman" w:hAnsi="Times New Roman" w:cs="Times New Roman"/>
          <w:sz w:val="24"/>
          <w:szCs w:val="24"/>
        </w:rPr>
        <w:t xml:space="preserve"> </w:t>
      </w:r>
      <w:r w:rsidRPr="005040E2">
        <w:rPr>
          <w:rFonts w:ascii="Times New Roman" w:hAnsi="Times New Roman" w:cs="Times New Roman"/>
          <w:sz w:val="24"/>
          <w:szCs w:val="24"/>
        </w:rPr>
        <w:t xml:space="preserve">are frequently treated as non-essential, with minimal instructional time, inadequate infrastructure, and negligible policy focus. This marginal status results in both pedagogical neglect and low student engagement </w:t>
      </w:r>
      <w:r w:rsidRPr="004B7835">
        <w:rPr>
          <w:rFonts w:ascii="Times New Roman" w:hAnsi="Times New Roman" w:cs="Times New Roman"/>
          <w:sz w:val="24"/>
          <w:szCs w:val="24"/>
        </w:rPr>
        <w:t>(Irugalbandara &amp; Campbell, 2020; National Education Commission, 2014).</w:t>
      </w:r>
    </w:p>
    <w:p w14:paraId="6F8229B1" w14:textId="77777777" w:rsidR="005040E2" w:rsidRPr="005040E2" w:rsidRDefault="005040E2" w:rsidP="00570120">
      <w:pPr>
        <w:spacing w:after="0" w:line="360" w:lineRule="auto"/>
        <w:ind w:firstLine="720"/>
        <w:jc w:val="both"/>
        <w:rPr>
          <w:rFonts w:ascii="Times New Roman" w:hAnsi="Times New Roman" w:cs="Times New Roman"/>
          <w:sz w:val="24"/>
          <w:szCs w:val="24"/>
        </w:rPr>
      </w:pPr>
      <w:r w:rsidRPr="004B7835">
        <w:rPr>
          <w:rFonts w:ascii="Times New Roman" w:hAnsi="Times New Roman" w:cs="Times New Roman"/>
          <w:sz w:val="24"/>
          <w:szCs w:val="24"/>
        </w:rPr>
        <w:t>The dominance of examination-oriented pedagogy reinforces rote memorization over critical inquiry, imagination, or personal reflection (World Bank, 2017).</w:t>
      </w:r>
      <w:r w:rsidRPr="005040E2">
        <w:rPr>
          <w:rFonts w:ascii="Times New Roman" w:hAnsi="Times New Roman" w:cs="Times New Roman"/>
          <w:sz w:val="24"/>
          <w:szCs w:val="24"/>
        </w:rPr>
        <w:t xml:space="preserve"> Classroom instruction is largely based on teacher-led note dictation, leaving little opportunity for student-</w:t>
      </w:r>
      <w:proofErr w:type="spellStart"/>
      <w:r w:rsidRPr="005040E2">
        <w:rPr>
          <w:rFonts w:ascii="Times New Roman" w:hAnsi="Times New Roman" w:cs="Times New Roman"/>
          <w:sz w:val="24"/>
          <w:szCs w:val="24"/>
        </w:rPr>
        <w:t>centered</w:t>
      </w:r>
      <w:proofErr w:type="spellEnd"/>
      <w:r w:rsidRPr="005040E2">
        <w:rPr>
          <w:rFonts w:ascii="Times New Roman" w:hAnsi="Times New Roman" w:cs="Times New Roman"/>
          <w:sz w:val="24"/>
          <w:szCs w:val="24"/>
        </w:rPr>
        <w:t xml:space="preserve"> or exploratory learning. Observations revealed that most teachers prioritize content delivery over experiential practice, reinforcing the traditional transmission model of education.</w:t>
      </w:r>
    </w:p>
    <w:p w14:paraId="6F866415" w14:textId="77777777" w:rsidR="005040E2" w:rsidRPr="005040E2" w:rsidRDefault="005040E2" w:rsidP="00570120">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 xml:space="preserve">This systemic structure creates significant challenges for aesthetic subjects, which by nature demand interactivity, personal expression, and contextual responsiveness. </w:t>
      </w:r>
      <w:r w:rsidRPr="004B7835">
        <w:rPr>
          <w:rFonts w:ascii="Times New Roman" w:hAnsi="Times New Roman" w:cs="Times New Roman"/>
          <w:sz w:val="24"/>
          <w:szCs w:val="24"/>
        </w:rPr>
        <w:t>As Ewing (2018) argues, creative subjects flourish in environments that allow flexibility, autono</w:t>
      </w:r>
      <w:r w:rsidRPr="005040E2">
        <w:rPr>
          <w:rFonts w:ascii="Times New Roman" w:hAnsi="Times New Roman" w:cs="Times New Roman"/>
          <w:sz w:val="24"/>
          <w:szCs w:val="24"/>
        </w:rPr>
        <w:t>my, and collaborative thinking</w:t>
      </w:r>
      <w:r w:rsidR="00570120">
        <w:rPr>
          <w:rFonts w:ascii="Times New Roman" w:hAnsi="Times New Roman" w:cs="Times New Roman"/>
          <w:sz w:val="24"/>
          <w:szCs w:val="24"/>
        </w:rPr>
        <w:t xml:space="preserve">, </w:t>
      </w:r>
      <w:r w:rsidRPr="005040E2">
        <w:rPr>
          <w:rFonts w:ascii="Times New Roman" w:hAnsi="Times New Roman" w:cs="Times New Roman"/>
          <w:sz w:val="24"/>
          <w:szCs w:val="24"/>
        </w:rPr>
        <w:t>none of which are supported by the typical Sri Lankan classroom. Field observations confirmed that practical creative activities are rarely implemented, and when attempted, are hindered by space constraints, overcrowding, and rigid classroom norms.</w:t>
      </w:r>
    </w:p>
    <w:p w14:paraId="11BA7257" w14:textId="77777777" w:rsidR="005040E2" w:rsidRPr="005040E2" w:rsidRDefault="005040E2" w:rsidP="004B7835">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In one observed scenario, students attempting drama activities in a congested classroom lacked the physical and emotional space to engage meaningfully. Several students appeared hesitant or anxious, uncomfortable with standing, moving, or sharing ideas in the tightly packed, multi-use learning space. The absence of collaborative layout, privacy, or creative tools severely restricted their ability to express themselves.</w:t>
      </w:r>
    </w:p>
    <w:p w14:paraId="38C13F0F" w14:textId="77777777" w:rsidR="005040E2" w:rsidRPr="005040E2" w:rsidRDefault="005040E2" w:rsidP="00570120">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By contrast, when drama sessions were held in open-air or specialized performance spaces, the impact on engagement was immediate and significant. Students began with informal conversations, reflecting on shared experiences, such as recent TV programs, family stories, or humorous events. These conversations eased them into group dynamics, warming them up for practical work. Teachers, too, were observed sharing personal anecdotes, which fostered trust and openness.</w:t>
      </w:r>
    </w:p>
    <w:p w14:paraId="689CF8EA" w14:textId="77777777" w:rsidR="005040E2" w:rsidRPr="005040E2" w:rsidRDefault="005040E2" w:rsidP="00570120">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This dynamic supported a relaxed, student-led flow of ideas, including impromptu discussions, dramatic improvisation, and peer collaboration—conditions closely aligned with effective arts pedagogy globally (</w:t>
      </w:r>
      <w:r w:rsidRPr="004B7835">
        <w:rPr>
          <w:rFonts w:ascii="Times New Roman" w:hAnsi="Times New Roman" w:cs="Times New Roman"/>
          <w:sz w:val="24"/>
          <w:szCs w:val="24"/>
        </w:rPr>
        <w:t>Craft, 2005; Ewing, 2010).</w:t>
      </w:r>
      <w:r w:rsidRPr="005040E2">
        <w:rPr>
          <w:rFonts w:ascii="Times New Roman" w:hAnsi="Times New Roman" w:cs="Times New Roman"/>
          <w:sz w:val="24"/>
          <w:szCs w:val="24"/>
        </w:rPr>
        <w:t xml:space="preserve"> Students responded positively to </w:t>
      </w:r>
      <w:r w:rsidRPr="005040E2">
        <w:rPr>
          <w:rFonts w:ascii="Times New Roman" w:hAnsi="Times New Roman" w:cs="Times New Roman"/>
          <w:sz w:val="24"/>
          <w:szCs w:val="24"/>
        </w:rPr>
        <w:lastRenderedPageBreak/>
        <w:t>teacher questions, contributed ideas more confidently, and demonstrated stronger collaborative instincts.</w:t>
      </w:r>
    </w:p>
    <w:p w14:paraId="69061A5F" w14:textId="77777777" w:rsidR="005040E2" w:rsidRPr="005040E2" w:rsidRDefault="005040E2" w:rsidP="00570120">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This comparison underscores a critical insight:</w:t>
      </w:r>
      <w:r w:rsidR="00570120">
        <w:rPr>
          <w:rFonts w:ascii="Times New Roman" w:hAnsi="Times New Roman" w:cs="Times New Roman"/>
          <w:sz w:val="24"/>
          <w:szCs w:val="24"/>
        </w:rPr>
        <w:t xml:space="preserve"> </w:t>
      </w:r>
      <w:r w:rsidRPr="005040E2">
        <w:rPr>
          <w:rFonts w:ascii="Times New Roman" w:hAnsi="Times New Roman" w:cs="Times New Roman"/>
          <w:sz w:val="24"/>
          <w:szCs w:val="24"/>
        </w:rPr>
        <w:t>Physical learning environments play a decisive role in either enabling or obstructing creativity.</w:t>
      </w:r>
      <w:r w:rsidR="00570120">
        <w:rPr>
          <w:rFonts w:ascii="Times New Roman" w:hAnsi="Times New Roman" w:cs="Times New Roman"/>
          <w:sz w:val="24"/>
          <w:szCs w:val="24"/>
        </w:rPr>
        <w:t xml:space="preserve"> </w:t>
      </w:r>
      <w:r w:rsidRPr="005040E2">
        <w:rPr>
          <w:rFonts w:ascii="Times New Roman" w:hAnsi="Times New Roman" w:cs="Times New Roman"/>
          <w:sz w:val="24"/>
          <w:szCs w:val="24"/>
        </w:rPr>
        <w:t>The findings highlight that well-designed, open, and flexible classroom spaces contribute to a culture of creative expression, while traditional, crowded, and rigid classrooms suppress it.</w:t>
      </w:r>
    </w:p>
    <w:p w14:paraId="2A2EA7E6" w14:textId="77777777" w:rsidR="00B87232" w:rsidRDefault="005040E2" w:rsidP="00570120">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 xml:space="preserve">Furthermore, this reinforces Irugalbandara’s earlier work, which connects classroom spatial design with student psychological safety and expressive freedom </w:t>
      </w:r>
      <w:r w:rsidRPr="004B7835">
        <w:rPr>
          <w:rFonts w:ascii="Times New Roman" w:hAnsi="Times New Roman" w:cs="Times New Roman"/>
          <w:sz w:val="24"/>
          <w:szCs w:val="24"/>
        </w:rPr>
        <w:t xml:space="preserve">(Irugalbandara, 2020). </w:t>
      </w:r>
      <w:r w:rsidRPr="005040E2">
        <w:rPr>
          <w:rFonts w:ascii="Times New Roman" w:hAnsi="Times New Roman" w:cs="Times New Roman"/>
          <w:sz w:val="24"/>
          <w:szCs w:val="24"/>
        </w:rPr>
        <w:t>Without safe, adaptable spaces for aesthetic learning, students are not only denied the opportunity for creative exploration but are also alienated from a key dimension of their holistic development.</w:t>
      </w:r>
      <w:r w:rsidR="00570120">
        <w:rPr>
          <w:rFonts w:ascii="Times New Roman" w:hAnsi="Times New Roman" w:cs="Times New Roman"/>
          <w:sz w:val="24"/>
          <w:szCs w:val="24"/>
        </w:rPr>
        <w:t xml:space="preserve"> </w:t>
      </w:r>
      <w:r w:rsidRPr="005040E2">
        <w:rPr>
          <w:rFonts w:ascii="Times New Roman" w:hAnsi="Times New Roman" w:cs="Times New Roman"/>
          <w:sz w:val="24"/>
          <w:szCs w:val="24"/>
        </w:rPr>
        <w:t>Therefore, the systemic undervaluing of creativity in Sri Lankan education is not merely a pedagogical oversight</w:t>
      </w:r>
      <w:r w:rsidR="00570120">
        <w:rPr>
          <w:rFonts w:ascii="Times New Roman" w:hAnsi="Times New Roman" w:cs="Times New Roman"/>
          <w:sz w:val="24"/>
          <w:szCs w:val="24"/>
        </w:rPr>
        <w:t xml:space="preserve">, </w:t>
      </w:r>
      <w:r w:rsidRPr="005040E2">
        <w:rPr>
          <w:rFonts w:ascii="Times New Roman" w:hAnsi="Times New Roman" w:cs="Times New Roman"/>
          <w:sz w:val="24"/>
          <w:szCs w:val="24"/>
        </w:rPr>
        <w:t>it is a policy, spatial, and cultural failure that limits students' right to express, imagine, and grow.</w:t>
      </w:r>
    </w:p>
    <w:p w14:paraId="5AEBDFEB" w14:textId="77777777" w:rsidR="00B87232" w:rsidRDefault="00B87232" w:rsidP="00B87232">
      <w:pPr>
        <w:rPr>
          <w:rFonts w:ascii="Times New Roman" w:hAnsi="Times New Roman" w:cs="Times New Roman"/>
          <w:sz w:val="24"/>
          <w:szCs w:val="24"/>
        </w:rPr>
      </w:pPr>
    </w:p>
    <w:p w14:paraId="25FA3182" w14:textId="77777777" w:rsidR="00B87232" w:rsidRPr="00B87232" w:rsidRDefault="00B87232" w:rsidP="00B87232">
      <w:pPr>
        <w:spacing w:line="360" w:lineRule="auto"/>
        <w:jc w:val="both"/>
        <w:rPr>
          <w:rFonts w:ascii="Times New Roman" w:hAnsi="Times New Roman" w:cs="Times New Roman"/>
          <w:b/>
          <w:bCs/>
          <w:i/>
          <w:iCs/>
          <w:sz w:val="24"/>
          <w:szCs w:val="24"/>
        </w:rPr>
      </w:pPr>
      <w:r w:rsidRPr="00B87232">
        <w:rPr>
          <w:rFonts w:ascii="Times New Roman" w:hAnsi="Times New Roman" w:cs="Times New Roman"/>
          <w:b/>
          <w:bCs/>
          <w:i/>
          <w:iCs/>
          <w:sz w:val="24"/>
          <w:szCs w:val="24"/>
        </w:rPr>
        <w:t>Creativity is not framed as an educational right in policy discourse</w:t>
      </w:r>
    </w:p>
    <w:p w14:paraId="0A4A1ABA" w14:textId="77777777" w:rsidR="00B87232" w:rsidRPr="00B87232" w:rsidRDefault="00B87232" w:rsidP="00B87232">
      <w:pPr>
        <w:spacing w:line="360" w:lineRule="auto"/>
        <w:jc w:val="both"/>
        <w:rPr>
          <w:rFonts w:ascii="Times New Roman" w:hAnsi="Times New Roman" w:cs="Times New Roman"/>
          <w:sz w:val="24"/>
          <w:szCs w:val="24"/>
        </w:rPr>
      </w:pPr>
      <w:r w:rsidRPr="00B87232">
        <w:rPr>
          <w:rFonts w:ascii="Times New Roman" w:hAnsi="Times New Roman" w:cs="Times New Roman"/>
          <w:sz w:val="24"/>
          <w:szCs w:val="24"/>
        </w:rPr>
        <w:t>While international legal frameworks and educational philosophies increasingly affirm the centrality of creativity to human development, Sri Lanka’s national education policy has yet to meaningfully articulate creativity as an educational right. This conceptual and legal gap limits not only access to creative subjects but also the transformative potential of education itself.</w:t>
      </w:r>
    </w:p>
    <w:p w14:paraId="57F00485" w14:textId="77777777" w:rsidR="00B87232" w:rsidRPr="004B7835" w:rsidRDefault="00B87232" w:rsidP="00B87232">
      <w:pPr>
        <w:spacing w:after="0" w:line="360" w:lineRule="auto"/>
        <w:jc w:val="both"/>
        <w:rPr>
          <w:rFonts w:ascii="Times New Roman" w:hAnsi="Times New Roman" w:cs="Times New Roman"/>
          <w:sz w:val="24"/>
          <w:szCs w:val="24"/>
        </w:rPr>
      </w:pPr>
      <w:r w:rsidRPr="00B87232">
        <w:rPr>
          <w:rFonts w:ascii="Times New Roman" w:hAnsi="Times New Roman" w:cs="Times New Roman"/>
          <w:sz w:val="24"/>
          <w:szCs w:val="24"/>
        </w:rPr>
        <w:t xml:space="preserve">The Universal Declaration of Human Rights (UDHR, 1948) and the Convention on the Rights of the Child (CRC, 1989) establish explicit cultural and artistic entitlements for every individual. According to Article 27 of the UDHR, </w:t>
      </w:r>
      <w:r w:rsidRPr="00B87232">
        <w:rPr>
          <w:rFonts w:ascii="Times New Roman" w:hAnsi="Times New Roman" w:cs="Times New Roman"/>
          <w:i/>
          <w:iCs/>
          <w:sz w:val="24"/>
          <w:szCs w:val="24"/>
        </w:rPr>
        <w:t>"Everyone has the right freely to participate in the cultural life of the community, to enjoy the arts, and to share in scientific advancement and its benefits."</w:t>
      </w:r>
      <w:r w:rsidRPr="00B87232">
        <w:rPr>
          <w:rFonts w:ascii="Times New Roman" w:hAnsi="Times New Roman" w:cs="Times New Roman"/>
          <w:sz w:val="24"/>
          <w:szCs w:val="24"/>
        </w:rPr>
        <w:t xml:space="preserve"> Similarly, Article 31 of the CRC mandates that state parties must </w:t>
      </w:r>
      <w:r w:rsidRPr="00B87232">
        <w:rPr>
          <w:rFonts w:ascii="Times New Roman" w:hAnsi="Times New Roman" w:cs="Times New Roman"/>
          <w:i/>
          <w:iCs/>
          <w:sz w:val="24"/>
          <w:szCs w:val="24"/>
        </w:rPr>
        <w:t>“recognize the right of the child to rest and leisure, to engage in play and recreational activities appropriate to the age of the child and to participate freely in cultural life and the arts.”</w:t>
      </w:r>
      <w:r w:rsidRPr="00B87232">
        <w:rPr>
          <w:rFonts w:ascii="Times New Roman" w:hAnsi="Times New Roman" w:cs="Times New Roman"/>
          <w:sz w:val="24"/>
          <w:szCs w:val="24"/>
        </w:rPr>
        <w:t xml:space="preserve"> </w:t>
      </w:r>
      <w:r w:rsidRPr="004B7835">
        <w:rPr>
          <w:rFonts w:ascii="Times New Roman" w:hAnsi="Times New Roman" w:cs="Times New Roman"/>
          <w:sz w:val="24"/>
          <w:szCs w:val="24"/>
        </w:rPr>
        <w:t>(United Nations, 1948; 1989).</w:t>
      </w:r>
    </w:p>
    <w:p w14:paraId="2DEA4FF0" w14:textId="77777777" w:rsidR="00B87232" w:rsidRPr="004B7835" w:rsidRDefault="00B87232" w:rsidP="00B87232">
      <w:pPr>
        <w:spacing w:after="0" w:line="360" w:lineRule="auto"/>
        <w:ind w:firstLine="720"/>
        <w:jc w:val="both"/>
        <w:rPr>
          <w:rFonts w:ascii="Times New Roman" w:hAnsi="Times New Roman" w:cs="Times New Roman"/>
          <w:sz w:val="24"/>
          <w:szCs w:val="24"/>
        </w:rPr>
      </w:pPr>
      <w:r w:rsidRPr="004B7835">
        <w:rPr>
          <w:rFonts w:ascii="Times New Roman" w:hAnsi="Times New Roman" w:cs="Times New Roman"/>
          <w:sz w:val="24"/>
          <w:szCs w:val="24"/>
        </w:rPr>
        <w:t xml:space="preserve">These declarations underscore a powerful idea: participation in cultural and artistic life is not a privilege—it is a right. UNESCO echoes this in its </w:t>
      </w:r>
      <w:r w:rsidRPr="004B7835">
        <w:rPr>
          <w:rFonts w:ascii="Times New Roman" w:hAnsi="Times New Roman" w:cs="Times New Roman"/>
          <w:i/>
          <w:iCs/>
          <w:sz w:val="24"/>
          <w:szCs w:val="24"/>
        </w:rPr>
        <w:t>Road Map for Arts Education</w:t>
      </w:r>
      <w:r w:rsidRPr="004B7835">
        <w:rPr>
          <w:rFonts w:ascii="Times New Roman" w:hAnsi="Times New Roman" w:cs="Times New Roman"/>
          <w:sz w:val="24"/>
          <w:szCs w:val="24"/>
        </w:rPr>
        <w:t>, asserting that:</w:t>
      </w:r>
    </w:p>
    <w:p w14:paraId="11097A10" w14:textId="77777777" w:rsidR="00B87232" w:rsidRPr="004B7835" w:rsidRDefault="00B87232" w:rsidP="00B87232">
      <w:pPr>
        <w:spacing w:after="0" w:line="360" w:lineRule="auto"/>
        <w:ind w:left="720" w:right="1376"/>
        <w:jc w:val="both"/>
        <w:rPr>
          <w:rFonts w:ascii="Times New Roman" w:hAnsi="Times New Roman" w:cs="Times New Roman"/>
          <w:sz w:val="24"/>
          <w:szCs w:val="24"/>
        </w:rPr>
      </w:pPr>
      <w:r w:rsidRPr="004B7835">
        <w:rPr>
          <w:rFonts w:ascii="Times New Roman" w:hAnsi="Times New Roman" w:cs="Times New Roman"/>
          <w:i/>
          <w:iCs/>
          <w:sz w:val="24"/>
          <w:szCs w:val="24"/>
        </w:rPr>
        <w:t>“Arts education is a universal human right, for all learners, including those who are often excluded from education, such as immigrants, cultural minority groups, and people with disabilities”</w:t>
      </w:r>
      <w:r w:rsidRPr="004B7835">
        <w:rPr>
          <w:rFonts w:ascii="Times New Roman" w:hAnsi="Times New Roman" w:cs="Times New Roman"/>
          <w:sz w:val="24"/>
          <w:szCs w:val="24"/>
        </w:rPr>
        <w:t xml:space="preserve"> </w:t>
      </w:r>
    </w:p>
    <w:p w14:paraId="339C836B" w14:textId="77777777" w:rsidR="00B87232" w:rsidRPr="004D1D47" w:rsidRDefault="00B87232" w:rsidP="00B87232">
      <w:pPr>
        <w:spacing w:after="0" w:line="360" w:lineRule="auto"/>
        <w:ind w:left="720" w:right="1376"/>
        <w:jc w:val="both"/>
        <w:rPr>
          <w:rFonts w:ascii="Times New Roman" w:hAnsi="Times New Roman" w:cs="Times New Roman"/>
          <w:sz w:val="24"/>
          <w:szCs w:val="24"/>
        </w:rPr>
      </w:pPr>
      <w:r w:rsidRPr="004B7835">
        <w:rPr>
          <w:rFonts w:ascii="Times New Roman" w:hAnsi="Times New Roman" w:cs="Times New Roman"/>
          <w:sz w:val="24"/>
          <w:szCs w:val="24"/>
        </w:rPr>
        <w:lastRenderedPageBreak/>
        <w:t>(UNESCO, 2006, p.3).</w:t>
      </w:r>
    </w:p>
    <w:p w14:paraId="166A5DEA" w14:textId="77777777" w:rsidR="00B87232" w:rsidRPr="00B87232" w:rsidRDefault="00B87232" w:rsidP="00B87232">
      <w:pPr>
        <w:spacing w:after="0" w:line="360" w:lineRule="auto"/>
        <w:jc w:val="both"/>
        <w:rPr>
          <w:rFonts w:ascii="Times New Roman" w:hAnsi="Times New Roman" w:cs="Times New Roman"/>
          <w:sz w:val="24"/>
          <w:szCs w:val="24"/>
        </w:rPr>
      </w:pPr>
      <w:r w:rsidRPr="00B87232">
        <w:rPr>
          <w:rFonts w:ascii="Times New Roman" w:hAnsi="Times New Roman" w:cs="Times New Roman"/>
          <w:sz w:val="24"/>
          <w:szCs w:val="24"/>
        </w:rPr>
        <w:t>However, Sri Lankan policy frameworks do not reflect this global consensus. While aesthetic subjects are included in the National Curriculum Framework (2007), they are typically framed in instrumental or symbolic terms, rather than as rights-based entitlements. There is no consistent or systemic recognition of creative development as a core educational outcome across the national policy architecture.</w:t>
      </w:r>
    </w:p>
    <w:p w14:paraId="09A19CC6" w14:textId="77777777" w:rsidR="00B87232" w:rsidRPr="00B87232" w:rsidRDefault="00B87232" w:rsidP="004B7835">
      <w:pPr>
        <w:spacing w:after="0" w:line="360" w:lineRule="auto"/>
        <w:ind w:firstLine="720"/>
        <w:jc w:val="both"/>
        <w:rPr>
          <w:rFonts w:ascii="Times New Roman" w:hAnsi="Times New Roman" w:cs="Times New Roman"/>
          <w:sz w:val="24"/>
          <w:szCs w:val="24"/>
        </w:rPr>
      </w:pPr>
      <w:r w:rsidRPr="00B87232">
        <w:rPr>
          <w:rFonts w:ascii="Times New Roman" w:hAnsi="Times New Roman" w:cs="Times New Roman"/>
          <w:sz w:val="24"/>
          <w:szCs w:val="24"/>
        </w:rPr>
        <w:t>For example, the General Education Reforms (1997) and Education Sector Development Framework and Programme (2006–2010) emphasize employability, technological advancement, and basic literacy</w:t>
      </w:r>
      <w:r w:rsidR="004D1D47">
        <w:rPr>
          <w:rFonts w:ascii="Times New Roman" w:hAnsi="Times New Roman" w:cs="Times New Roman"/>
          <w:sz w:val="24"/>
          <w:szCs w:val="24"/>
        </w:rPr>
        <w:t xml:space="preserve"> </w:t>
      </w:r>
      <w:r w:rsidRPr="00B87232">
        <w:rPr>
          <w:rFonts w:ascii="Times New Roman" w:hAnsi="Times New Roman" w:cs="Times New Roman"/>
          <w:sz w:val="24"/>
          <w:szCs w:val="24"/>
        </w:rPr>
        <w:t>but make little reference to creativity as a fundamental aim of education. This absence of rights-based framing has practical implications. Without a strong policy anchor:</w:t>
      </w:r>
      <w:r>
        <w:rPr>
          <w:rFonts w:ascii="Times New Roman" w:hAnsi="Times New Roman" w:cs="Times New Roman"/>
          <w:sz w:val="24"/>
          <w:szCs w:val="24"/>
        </w:rPr>
        <w:t xml:space="preserve"> </w:t>
      </w:r>
      <w:r w:rsidRPr="00B87232">
        <w:rPr>
          <w:rFonts w:ascii="Times New Roman" w:hAnsi="Times New Roman" w:cs="Times New Roman"/>
          <w:sz w:val="24"/>
          <w:szCs w:val="24"/>
        </w:rPr>
        <w:t>Aesthetic education remains vulnerable to marginalization during curriculum</w:t>
      </w:r>
      <w:r>
        <w:rPr>
          <w:rFonts w:ascii="Times New Roman" w:hAnsi="Times New Roman" w:cs="Times New Roman"/>
          <w:sz w:val="24"/>
          <w:szCs w:val="24"/>
        </w:rPr>
        <w:t xml:space="preserve"> reviews and budget allocations; </w:t>
      </w:r>
      <w:r w:rsidRPr="00B87232">
        <w:rPr>
          <w:rFonts w:ascii="Times New Roman" w:hAnsi="Times New Roman" w:cs="Times New Roman"/>
          <w:sz w:val="24"/>
          <w:szCs w:val="24"/>
        </w:rPr>
        <w:t>Teachers lack professional support or pedagogical autonomy to develop creative practices</w:t>
      </w:r>
      <w:r>
        <w:rPr>
          <w:rFonts w:ascii="Times New Roman" w:hAnsi="Times New Roman" w:cs="Times New Roman"/>
          <w:sz w:val="24"/>
          <w:szCs w:val="24"/>
        </w:rPr>
        <w:t xml:space="preserve">; </w:t>
      </w:r>
      <w:r w:rsidRPr="00B87232">
        <w:rPr>
          <w:rFonts w:ascii="Times New Roman" w:hAnsi="Times New Roman" w:cs="Times New Roman"/>
          <w:sz w:val="24"/>
          <w:szCs w:val="24"/>
        </w:rPr>
        <w:t>Students' access to creative learning is uneven and often dependent on the motivation of individual teachers or schools.</w:t>
      </w:r>
    </w:p>
    <w:p w14:paraId="18080557" w14:textId="77777777" w:rsidR="00B87232" w:rsidRPr="00B87232" w:rsidRDefault="00B87232" w:rsidP="00B87232">
      <w:pPr>
        <w:spacing w:after="0" w:line="360" w:lineRule="auto"/>
        <w:ind w:firstLine="360"/>
        <w:jc w:val="both"/>
        <w:rPr>
          <w:rFonts w:ascii="Times New Roman" w:hAnsi="Times New Roman" w:cs="Times New Roman"/>
          <w:sz w:val="24"/>
          <w:szCs w:val="24"/>
        </w:rPr>
      </w:pPr>
      <w:r w:rsidRPr="00B87232">
        <w:rPr>
          <w:rFonts w:ascii="Times New Roman" w:hAnsi="Times New Roman" w:cs="Times New Roman"/>
          <w:sz w:val="24"/>
          <w:szCs w:val="24"/>
        </w:rPr>
        <w:t>Furthermore, creativity is not currently integrated into assessment frameworks, nor is it protected through legislative or curricular mandates. This results in aesthetic subjects being treated as expendable, especially in high-stakes examination contexts where performance is narrowly defined.</w:t>
      </w:r>
      <w:r w:rsidR="004B7835">
        <w:rPr>
          <w:rFonts w:ascii="Times New Roman" w:hAnsi="Times New Roman" w:cs="Times New Roman"/>
          <w:sz w:val="24"/>
          <w:szCs w:val="24"/>
        </w:rPr>
        <w:t xml:space="preserve"> </w:t>
      </w:r>
      <w:r w:rsidRPr="00B87232">
        <w:rPr>
          <w:rFonts w:ascii="Times New Roman" w:hAnsi="Times New Roman" w:cs="Times New Roman"/>
          <w:sz w:val="24"/>
          <w:szCs w:val="24"/>
        </w:rPr>
        <w:t>This disconnect between international commitments and national practice reflects deeper challenges in Sri Lanka’s educational governance. While Sri Lanka is signatory to many global education conventions, the translation of these principles into national law, teacher education policy, and curriculum design has remained fragmented (</w:t>
      </w:r>
      <w:r w:rsidRPr="00D71503">
        <w:rPr>
          <w:rFonts w:ascii="Times New Roman" w:hAnsi="Times New Roman" w:cs="Times New Roman"/>
          <w:sz w:val="24"/>
          <w:szCs w:val="24"/>
        </w:rPr>
        <w:t xml:space="preserve">Cardozo &amp; </w:t>
      </w:r>
      <w:proofErr w:type="spellStart"/>
      <w:r w:rsidRPr="00D71503">
        <w:rPr>
          <w:rFonts w:ascii="Times New Roman" w:hAnsi="Times New Roman" w:cs="Times New Roman"/>
          <w:sz w:val="24"/>
          <w:szCs w:val="24"/>
        </w:rPr>
        <w:t>Hoeks</w:t>
      </w:r>
      <w:proofErr w:type="spellEnd"/>
      <w:r w:rsidRPr="00D71503">
        <w:rPr>
          <w:rFonts w:ascii="Times New Roman" w:hAnsi="Times New Roman" w:cs="Times New Roman"/>
          <w:sz w:val="24"/>
          <w:szCs w:val="24"/>
        </w:rPr>
        <w:t>, 2015).</w:t>
      </w:r>
    </w:p>
    <w:p w14:paraId="06C190EF" w14:textId="77777777" w:rsidR="00B87232" w:rsidRPr="00B87232" w:rsidRDefault="00B87232" w:rsidP="00B87232">
      <w:pPr>
        <w:spacing w:after="0" w:line="360" w:lineRule="auto"/>
        <w:ind w:firstLine="360"/>
        <w:jc w:val="both"/>
        <w:rPr>
          <w:rFonts w:ascii="Times New Roman" w:hAnsi="Times New Roman" w:cs="Times New Roman"/>
          <w:sz w:val="24"/>
          <w:szCs w:val="24"/>
        </w:rPr>
      </w:pPr>
      <w:r w:rsidRPr="00B87232">
        <w:rPr>
          <w:rFonts w:ascii="Times New Roman" w:hAnsi="Times New Roman" w:cs="Times New Roman"/>
          <w:sz w:val="24"/>
          <w:szCs w:val="24"/>
        </w:rPr>
        <w:t>This gap is not unique to Sri Lanka. As Irugalbandara (2020) notes, many postcolonial education systems inherit a legacy of utilitarian and exam-driven structures, where creativity is perceived as non-essential or extracurricular. However, failing to frame creativity as a right means depriving students of the opportunity to:</w:t>
      </w:r>
      <w:r>
        <w:rPr>
          <w:rFonts w:ascii="Times New Roman" w:hAnsi="Times New Roman" w:cs="Times New Roman"/>
          <w:sz w:val="24"/>
          <w:szCs w:val="24"/>
        </w:rPr>
        <w:t xml:space="preserve"> express identity and culture; d</w:t>
      </w:r>
      <w:r w:rsidRPr="00B87232">
        <w:rPr>
          <w:rFonts w:ascii="Times New Roman" w:hAnsi="Times New Roman" w:cs="Times New Roman"/>
          <w:sz w:val="24"/>
          <w:szCs w:val="24"/>
        </w:rPr>
        <w:t>evelop critical and empathetic thinking</w:t>
      </w:r>
      <w:r>
        <w:rPr>
          <w:rFonts w:ascii="Times New Roman" w:hAnsi="Times New Roman" w:cs="Times New Roman"/>
          <w:sz w:val="24"/>
          <w:szCs w:val="24"/>
        </w:rPr>
        <w:t>; e</w:t>
      </w:r>
      <w:r w:rsidRPr="00B87232">
        <w:rPr>
          <w:rFonts w:ascii="Times New Roman" w:hAnsi="Times New Roman" w:cs="Times New Roman"/>
          <w:sz w:val="24"/>
          <w:szCs w:val="24"/>
        </w:rPr>
        <w:t>ngage meaningfully in democratic life and civic participation.</w:t>
      </w:r>
    </w:p>
    <w:p w14:paraId="4AE1C863" w14:textId="77777777" w:rsidR="00B87232" w:rsidRPr="00B87232" w:rsidRDefault="00B87232" w:rsidP="00B87232">
      <w:pPr>
        <w:spacing w:after="0" w:line="360" w:lineRule="auto"/>
        <w:ind w:firstLine="360"/>
        <w:jc w:val="both"/>
        <w:rPr>
          <w:rFonts w:ascii="Times New Roman" w:hAnsi="Times New Roman" w:cs="Times New Roman"/>
          <w:sz w:val="24"/>
          <w:szCs w:val="24"/>
        </w:rPr>
      </w:pPr>
      <w:r w:rsidRPr="00B87232">
        <w:rPr>
          <w:rFonts w:ascii="Times New Roman" w:hAnsi="Times New Roman" w:cs="Times New Roman"/>
          <w:sz w:val="24"/>
          <w:szCs w:val="24"/>
        </w:rPr>
        <w:t>In contrast, countries like Finland, Australia, and Scotland have adopted rights-based frameworks for creativity in education. These nations embed creative development across subjects and phases, with legal and curricular mechanisms to support inclusive access (Craft, 2005</w:t>
      </w:r>
      <w:r w:rsidRPr="00D71503">
        <w:rPr>
          <w:rFonts w:ascii="Times New Roman" w:hAnsi="Times New Roman" w:cs="Times New Roman"/>
          <w:sz w:val="24"/>
          <w:szCs w:val="24"/>
        </w:rPr>
        <w:t>; Ewing, 2010).</w:t>
      </w:r>
    </w:p>
    <w:p w14:paraId="52D15435" w14:textId="77777777" w:rsidR="00B87232" w:rsidRDefault="00B87232" w:rsidP="00B87232">
      <w:pPr>
        <w:spacing w:after="0" w:line="360" w:lineRule="auto"/>
        <w:ind w:firstLine="360"/>
        <w:jc w:val="both"/>
        <w:rPr>
          <w:rFonts w:ascii="Times New Roman" w:hAnsi="Times New Roman" w:cs="Times New Roman"/>
          <w:sz w:val="24"/>
          <w:szCs w:val="24"/>
        </w:rPr>
      </w:pPr>
      <w:r w:rsidRPr="00B87232">
        <w:rPr>
          <w:rFonts w:ascii="Times New Roman" w:hAnsi="Times New Roman" w:cs="Times New Roman"/>
          <w:sz w:val="24"/>
          <w:szCs w:val="24"/>
        </w:rPr>
        <w:t xml:space="preserve">Until Sri Lankan policy explicitly recognizes creativity as a developmental, cultural, and democratic right, aesthetic education will continue to be viewed as optional, expendable, and peripheral. Such an omission undermines the holistic goals of education and restricts Sri </w:t>
      </w:r>
      <w:r w:rsidRPr="00B87232">
        <w:rPr>
          <w:rFonts w:ascii="Times New Roman" w:hAnsi="Times New Roman" w:cs="Times New Roman"/>
          <w:sz w:val="24"/>
          <w:szCs w:val="24"/>
        </w:rPr>
        <w:lastRenderedPageBreak/>
        <w:t>Lanka’s capacity to prepare its students for the complex cultural, social, and economic demands of the 21st century.</w:t>
      </w:r>
    </w:p>
    <w:p w14:paraId="439851B7" w14:textId="77777777" w:rsidR="007C00C4" w:rsidRPr="00B87232" w:rsidRDefault="007C00C4" w:rsidP="00B87232">
      <w:pPr>
        <w:spacing w:after="0" w:line="360" w:lineRule="auto"/>
        <w:ind w:firstLine="360"/>
        <w:jc w:val="both"/>
        <w:rPr>
          <w:rFonts w:ascii="Times New Roman" w:hAnsi="Times New Roman" w:cs="Times New Roman"/>
          <w:sz w:val="24"/>
          <w:szCs w:val="24"/>
        </w:rPr>
      </w:pPr>
    </w:p>
    <w:p w14:paraId="4583B8DD" w14:textId="77777777" w:rsidR="007C00C4" w:rsidRPr="007C00C4" w:rsidRDefault="007C00C4" w:rsidP="007C00C4">
      <w:pPr>
        <w:spacing w:after="0" w:line="360" w:lineRule="auto"/>
        <w:jc w:val="both"/>
        <w:rPr>
          <w:rFonts w:ascii="Times New Roman" w:hAnsi="Times New Roman" w:cs="Times New Roman"/>
          <w:b/>
          <w:bCs/>
          <w:i/>
          <w:iCs/>
          <w:sz w:val="24"/>
          <w:szCs w:val="24"/>
        </w:rPr>
      </w:pPr>
      <w:r w:rsidRPr="007C00C4">
        <w:rPr>
          <w:rFonts w:ascii="Times New Roman" w:hAnsi="Times New Roman" w:cs="Times New Roman"/>
          <w:b/>
          <w:bCs/>
          <w:i/>
          <w:iCs/>
          <w:sz w:val="24"/>
          <w:szCs w:val="24"/>
        </w:rPr>
        <w:t>Teachers lack professional preparation and support for aesthetic education</w:t>
      </w:r>
    </w:p>
    <w:p w14:paraId="6957D8E3" w14:textId="77777777" w:rsidR="007C00C4" w:rsidRPr="007C00C4" w:rsidRDefault="007C00C4" w:rsidP="007C00C4">
      <w:pPr>
        <w:spacing w:after="0" w:line="360" w:lineRule="auto"/>
        <w:jc w:val="both"/>
        <w:rPr>
          <w:rFonts w:ascii="Times New Roman" w:hAnsi="Times New Roman" w:cs="Times New Roman"/>
          <w:sz w:val="24"/>
          <w:szCs w:val="24"/>
        </w:rPr>
      </w:pPr>
      <w:r w:rsidRPr="007C00C4">
        <w:rPr>
          <w:rFonts w:ascii="Times New Roman" w:hAnsi="Times New Roman" w:cs="Times New Roman"/>
          <w:sz w:val="24"/>
          <w:szCs w:val="24"/>
        </w:rPr>
        <w:t>One of the most pervasive and under-addressed challenges in promoting creativity through aesthetic education in Sri Lanka is the lack of professional preparation and systemic support for teachers of the arts, particularly in secondary schools. This issue affects not only teaching quality but also student engagement, access to creative opportunities, and the overall recognition of creativity as a valued educational outcome.</w:t>
      </w:r>
    </w:p>
    <w:p w14:paraId="6A287E2A" w14:textId="77777777" w:rsidR="007C00C4" w:rsidRDefault="007C00C4" w:rsidP="007C00C4">
      <w:pPr>
        <w:spacing w:line="360" w:lineRule="auto"/>
        <w:ind w:firstLine="720"/>
        <w:jc w:val="both"/>
        <w:rPr>
          <w:rFonts w:ascii="Times New Roman" w:hAnsi="Times New Roman" w:cs="Times New Roman"/>
          <w:sz w:val="24"/>
          <w:szCs w:val="24"/>
        </w:rPr>
      </w:pPr>
      <w:r w:rsidRPr="007C00C4">
        <w:rPr>
          <w:rFonts w:ascii="Times New Roman" w:hAnsi="Times New Roman" w:cs="Times New Roman"/>
          <w:sz w:val="24"/>
          <w:szCs w:val="24"/>
        </w:rPr>
        <w:t>A significant proportion of aesthetic subject teachers</w:t>
      </w:r>
      <w:r>
        <w:rPr>
          <w:rFonts w:ascii="Times New Roman" w:hAnsi="Times New Roman" w:cs="Times New Roman"/>
          <w:sz w:val="24"/>
          <w:szCs w:val="24"/>
        </w:rPr>
        <w:t xml:space="preserve">, </w:t>
      </w:r>
      <w:r w:rsidRPr="007C00C4">
        <w:rPr>
          <w:rFonts w:ascii="Times New Roman" w:hAnsi="Times New Roman" w:cs="Times New Roman"/>
          <w:sz w:val="24"/>
          <w:szCs w:val="24"/>
        </w:rPr>
        <w:t>especially in drama, dance, and visual arts</w:t>
      </w:r>
      <w:r>
        <w:rPr>
          <w:rFonts w:ascii="Times New Roman" w:hAnsi="Times New Roman" w:cs="Times New Roman"/>
          <w:sz w:val="24"/>
          <w:szCs w:val="24"/>
        </w:rPr>
        <w:t xml:space="preserve"> </w:t>
      </w:r>
      <w:r w:rsidRPr="007C00C4">
        <w:rPr>
          <w:rFonts w:ascii="Times New Roman" w:hAnsi="Times New Roman" w:cs="Times New Roman"/>
          <w:sz w:val="24"/>
          <w:szCs w:val="24"/>
        </w:rPr>
        <w:t xml:space="preserve">are either untrained or assigned from unrelated academic backgrounds, such as science or mathematics. This trend is particularly prevalent in rural and under-resourced schools, where qualified aesthetic educators are scarce (Irugalbandara &amp; Campbell, 2020). </w:t>
      </w:r>
    </w:p>
    <w:p w14:paraId="2E7CFB35" w14:textId="77777777" w:rsidR="007C00C4" w:rsidRPr="007C00C4" w:rsidRDefault="007C00C4" w:rsidP="007C00C4">
      <w:pPr>
        <w:spacing w:after="0" w:line="360" w:lineRule="auto"/>
        <w:ind w:firstLine="720"/>
        <w:jc w:val="both"/>
        <w:rPr>
          <w:rFonts w:ascii="Times New Roman" w:hAnsi="Times New Roman" w:cs="Times New Roman"/>
          <w:sz w:val="24"/>
          <w:szCs w:val="24"/>
        </w:rPr>
      </w:pPr>
      <w:r w:rsidRPr="007C00C4">
        <w:rPr>
          <w:rFonts w:ascii="Times New Roman" w:hAnsi="Times New Roman" w:cs="Times New Roman"/>
          <w:sz w:val="24"/>
          <w:szCs w:val="24"/>
        </w:rPr>
        <w:t>Moreover, the teacher education system in Sri Lanka does not systematically integrate creativity-focused pedagogical training, nor does it provide interdisciplinary or process-based arts instruction. Unlike education models in countries such as Finland or Australia, where aesthetic training is embedded into pre-service and continuing teacher development, Sri Lankan teacher training remains highly content-driven, exam-or</w:t>
      </w:r>
      <w:r>
        <w:rPr>
          <w:rFonts w:ascii="Times New Roman" w:hAnsi="Times New Roman" w:cs="Times New Roman"/>
          <w:sz w:val="24"/>
          <w:szCs w:val="24"/>
        </w:rPr>
        <w:t xml:space="preserve">iented, and discipline-isolated. </w:t>
      </w:r>
    </w:p>
    <w:p w14:paraId="0BBDF3F4" w14:textId="77777777" w:rsidR="007C00C4" w:rsidRPr="007C00C4" w:rsidRDefault="007C00C4" w:rsidP="000807E2">
      <w:pPr>
        <w:spacing w:after="0" w:line="360" w:lineRule="auto"/>
        <w:ind w:firstLine="720"/>
        <w:jc w:val="both"/>
        <w:rPr>
          <w:rFonts w:ascii="Times New Roman" w:hAnsi="Times New Roman" w:cs="Times New Roman"/>
          <w:sz w:val="24"/>
          <w:szCs w:val="24"/>
        </w:rPr>
      </w:pPr>
      <w:r w:rsidRPr="007C00C4">
        <w:rPr>
          <w:rFonts w:ascii="Times New Roman" w:hAnsi="Times New Roman" w:cs="Times New Roman"/>
          <w:sz w:val="24"/>
          <w:szCs w:val="24"/>
        </w:rPr>
        <w:t>These issues are not trivial</w:t>
      </w:r>
      <w:r w:rsidR="00311B29">
        <w:rPr>
          <w:rFonts w:ascii="Times New Roman" w:hAnsi="Times New Roman" w:cs="Times New Roman"/>
          <w:sz w:val="24"/>
          <w:szCs w:val="24"/>
        </w:rPr>
        <w:t xml:space="preserve">, </w:t>
      </w:r>
      <w:r w:rsidRPr="007C00C4">
        <w:rPr>
          <w:rFonts w:ascii="Times New Roman" w:hAnsi="Times New Roman" w:cs="Times New Roman"/>
          <w:sz w:val="24"/>
          <w:szCs w:val="24"/>
        </w:rPr>
        <w:t xml:space="preserve">they point to a deeper mismatch between curricular intent and institutional capacity. Aesthetic subjects, especially drama, </w:t>
      </w:r>
      <w:r w:rsidR="00311B29">
        <w:rPr>
          <w:rFonts w:ascii="Times New Roman" w:hAnsi="Times New Roman" w:cs="Times New Roman"/>
          <w:sz w:val="24"/>
          <w:szCs w:val="24"/>
        </w:rPr>
        <w:t xml:space="preserve">dance </w:t>
      </w:r>
      <w:r w:rsidRPr="007C00C4">
        <w:rPr>
          <w:rFonts w:ascii="Times New Roman" w:hAnsi="Times New Roman" w:cs="Times New Roman"/>
          <w:sz w:val="24"/>
          <w:szCs w:val="24"/>
        </w:rPr>
        <w:t xml:space="preserve">require flexible spaces that allow for </w:t>
      </w:r>
      <w:r w:rsidR="00311B29">
        <w:rPr>
          <w:rFonts w:ascii="Times New Roman" w:hAnsi="Times New Roman" w:cs="Times New Roman"/>
          <w:sz w:val="24"/>
          <w:szCs w:val="24"/>
        </w:rPr>
        <w:t xml:space="preserve">body </w:t>
      </w:r>
      <w:r w:rsidRPr="007C00C4">
        <w:rPr>
          <w:rFonts w:ascii="Times New Roman" w:hAnsi="Times New Roman" w:cs="Times New Roman"/>
          <w:sz w:val="24"/>
          <w:szCs w:val="24"/>
        </w:rPr>
        <w:t>movement, group interaction, and vocal projection. Yet, most teachers are confined to cramped classrooms ill-suited for practical or performance-based learning.</w:t>
      </w:r>
    </w:p>
    <w:p w14:paraId="11448700" w14:textId="77777777" w:rsidR="007C00C4" w:rsidRPr="007C00C4" w:rsidRDefault="007C00C4" w:rsidP="000807E2">
      <w:pPr>
        <w:spacing w:after="0" w:line="360" w:lineRule="auto"/>
        <w:ind w:firstLine="720"/>
        <w:jc w:val="both"/>
        <w:rPr>
          <w:rFonts w:ascii="Times New Roman" w:hAnsi="Times New Roman" w:cs="Times New Roman"/>
          <w:sz w:val="24"/>
          <w:szCs w:val="24"/>
        </w:rPr>
      </w:pPr>
      <w:r w:rsidRPr="007C00C4">
        <w:rPr>
          <w:rFonts w:ascii="Times New Roman" w:hAnsi="Times New Roman" w:cs="Times New Roman"/>
          <w:sz w:val="24"/>
          <w:szCs w:val="24"/>
        </w:rPr>
        <w:t>Further complicating the issue is the absence of sustained professional development opportunities for teachers in creative pedagogy. Many educators are unfamiliar with contemporary process-oriented or inquiry-based approaches, and there are few structured programs to support their growth. In contrast, countries such as the U.S. have initiatives like The California Arts Project (TCAP), which provides sustained professional training aligned with national standards (</w:t>
      </w:r>
      <w:r w:rsidRPr="00D71503">
        <w:rPr>
          <w:rFonts w:ascii="Times New Roman" w:hAnsi="Times New Roman" w:cs="Times New Roman"/>
          <w:sz w:val="24"/>
          <w:szCs w:val="24"/>
        </w:rPr>
        <w:t>Ewing, 2010; Craft, 2005).</w:t>
      </w:r>
    </w:p>
    <w:p w14:paraId="0CFBB6B0" w14:textId="77777777" w:rsidR="00146B87" w:rsidRDefault="007C00C4" w:rsidP="000807E2">
      <w:pPr>
        <w:spacing w:line="360" w:lineRule="auto"/>
        <w:ind w:firstLine="720"/>
        <w:jc w:val="both"/>
        <w:rPr>
          <w:rFonts w:ascii="Times New Roman" w:hAnsi="Times New Roman" w:cs="Times New Roman"/>
          <w:sz w:val="24"/>
          <w:szCs w:val="24"/>
        </w:rPr>
      </w:pPr>
      <w:r w:rsidRPr="007C00C4">
        <w:rPr>
          <w:rFonts w:ascii="Times New Roman" w:hAnsi="Times New Roman" w:cs="Times New Roman"/>
          <w:sz w:val="24"/>
          <w:szCs w:val="24"/>
        </w:rPr>
        <w:t>In Sri Lanka, however, aesthetic teachers are often left to self-navigate curriculum delivery with little institutional guidance. The system does not offer sufficient peer learning structures, mentoring, or classroom-based coaching, making it difficult to cultivate a reflective teaching practice or innovate pedagogically.</w:t>
      </w:r>
      <w:r w:rsidR="000807E2">
        <w:rPr>
          <w:rFonts w:ascii="Times New Roman" w:hAnsi="Times New Roman" w:cs="Times New Roman"/>
          <w:sz w:val="24"/>
          <w:szCs w:val="24"/>
        </w:rPr>
        <w:t xml:space="preserve"> </w:t>
      </w:r>
      <w:r w:rsidRPr="007C00C4">
        <w:rPr>
          <w:rFonts w:ascii="Times New Roman" w:hAnsi="Times New Roman" w:cs="Times New Roman"/>
          <w:sz w:val="24"/>
          <w:szCs w:val="24"/>
        </w:rPr>
        <w:t xml:space="preserve">In short, the lack of professional preparation, poor spatial infrastructure, and fragmented institutional support contribute to a deeply constrained </w:t>
      </w:r>
      <w:r w:rsidRPr="007C00C4">
        <w:rPr>
          <w:rFonts w:ascii="Times New Roman" w:hAnsi="Times New Roman" w:cs="Times New Roman"/>
          <w:sz w:val="24"/>
          <w:szCs w:val="24"/>
        </w:rPr>
        <w:lastRenderedPageBreak/>
        <w:t>environment for aesthetic education. These constraints are not merely logistical</w:t>
      </w:r>
      <w:r w:rsidR="000807E2">
        <w:rPr>
          <w:rFonts w:ascii="Times New Roman" w:hAnsi="Times New Roman" w:cs="Times New Roman"/>
          <w:sz w:val="24"/>
          <w:szCs w:val="24"/>
        </w:rPr>
        <w:t xml:space="preserve"> </w:t>
      </w:r>
      <w:r w:rsidRPr="007C00C4">
        <w:rPr>
          <w:rFonts w:ascii="Times New Roman" w:hAnsi="Times New Roman" w:cs="Times New Roman"/>
          <w:sz w:val="24"/>
          <w:szCs w:val="24"/>
        </w:rPr>
        <w:t>they are systemic failures that deny students their right to creative expression and inhibit the transformative potential of arts-based learning.</w:t>
      </w:r>
    </w:p>
    <w:p w14:paraId="2F9C2D72" w14:textId="77777777" w:rsidR="00146B87" w:rsidRDefault="00146B87" w:rsidP="00146B87">
      <w:pPr>
        <w:rPr>
          <w:rFonts w:ascii="Times New Roman" w:hAnsi="Times New Roman" w:cs="Times New Roman"/>
          <w:sz w:val="24"/>
          <w:szCs w:val="24"/>
        </w:rPr>
      </w:pPr>
    </w:p>
    <w:p w14:paraId="15882809" w14:textId="77777777" w:rsidR="00146B87" w:rsidRPr="00146B87" w:rsidRDefault="00146B87" w:rsidP="00146B87">
      <w:pPr>
        <w:rPr>
          <w:rFonts w:ascii="Times New Roman" w:hAnsi="Times New Roman" w:cs="Times New Roman"/>
          <w:b/>
          <w:bCs/>
          <w:i/>
          <w:iCs/>
          <w:sz w:val="24"/>
          <w:szCs w:val="24"/>
        </w:rPr>
      </w:pPr>
      <w:r w:rsidRPr="00146B87">
        <w:rPr>
          <w:rFonts w:ascii="Times New Roman" w:hAnsi="Times New Roman" w:cs="Times New Roman"/>
          <w:b/>
          <w:bCs/>
          <w:i/>
          <w:iCs/>
          <w:sz w:val="24"/>
          <w:szCs w:val="24"/>
        </w:rPr>
        <w:t>Curriculum, Assessment, and Policy–Practice Gaps Severely Undermine Creative Development</w:t>
      </w:r>
    </w:p>
    <w:p w14:paraId="2374AEE6" w14:textId="77777777" w:rsidR="00146B87" w:rsidRDefault="00146B87" w:rsidP="00146B87">
      <w:pPr>
        <w:spacing w:line="360" w:lineRule="auto"/>
        <w:jc w:val="both"/>
        <w:rPr>
          <w:rFonts w:ascii="Times New Roman" w:hAnsi="Times New Roman" w:cs="Times New Roman"/>
          <w:sz w:val="24"/>
          <w:szCs w:val="24"/>
        </w:rPr>
      </w:pPr>
      <w:r w:rsidRPr="00146B87">
        <w:rPr>
          <w:rFonts w:ascii="Times New Roman" w:hAnsi="Times New Roman" w:cs="Times New Roman"/>
          <w:sz w:val="24"/>
          <w:szCs w:val="24"/>
        </w:rPr>
        <w:t>In Sri Lanka, curriculum design and pedagogical delivery are heavily influenced by a centralized, exam-dominated education model. The system prioritizes standardized achievement and factual accuracy through high-stakes national examinations—particularly the Grade 5 Scholarship Exam, the General Certificate of Education Ordinary Level (G.C.E. O/L), and the Advanced Level (G.C.E. A/L). These exams play a decisive role in shaping classroom practices, determining school rankings, and influencing students' future academic and professional trajectories.</w:t>
      </w:r>
    </w:p>
    <w:p w14:paraId="4E6667EC" w14:textId="77777777" w:rsidR="00146B87" w:rsidRPr="00146B87" w:rsidRDefault="00146B87" w:rsidP="00146B87">
      <w:pPr>
        <w:spacing w:after="0" w:line="360" w:lineRule="auto"/>
        <w:ind w:firstLine="720"/>
        <w:jc w:val="both"/>
        <w:rPr>
          <w:rFonts w:ascii="Times New Roman" w:hAnsi="Times New Roman" w:cs="Times New Roman"/>
          <w:sz w:val="24"/>
          <w:szCs w:val="24"/>
        </w:rPr>
      </w:pPr>
      <w:r w:rsidRPr="00146B87">
        <w:rPr>
          <w:rFonts w:ascii="Times New Roman" w:hAnsi="Times New Roman" w:cs="Times New Roman"/>
          <w:sz w:val="24"/>
          <w:szCs w:val="24"/>
        </w:rPr>
        <w:t>The pressure to perform well in these exams fosters a culture of rote learning, where teaching to the test becomes the default instructional strategy. This approach sidelines exploratory, participatory, and process-based pedagogies, especially in aesthetic subjects where outcomes are often qualitative, iterative, or emotionally expressive in nature.</w:t>
      </w:r>
      <w:r>
        <w:rPr>
          <w:rFonts w:ascii="Times New Roman" w:hAnsi="Times New Roman" w:cs="Times New Roman"/>
          <w:sz w:val="24"/>
          <w:szCs w:val="24"/>
        </w:rPr>
        <w:t xml:space="preserve"> </w:t>
      </w:r>
      <w:r w:rsidRPr="00146B87">
        <w:rPr>
          <w:rFonts w:ascii="Times New Roman" w:hAnsi="Times New Roman" w:cs="Times New Roman"/>
          <w:sz w:val="24"/>
          <w:szCs w:val="24"/>
        </w:rPr>
        <w:t>Creative disciplines such as drama, art, and music are not meaningfully assessed in these national exams, which renders them effectively invisible in the official evaluation of student learning. As a result, both teachers and students internalize a hierarchy of subjects, where aesthetic education is marginalized in favour of subjects directly linked to examination scores and future employment.</w:t>
      </w:r>
    </w:p>
    <w:p w14:paraId="49ADB5AE" w14:textId="77777777" w:rsidR="00146B87" w:rsidRPr="00146B87" w:rsidRDefault="00146B87" w:rsidP="00146B87">
      <w:pPr>
        <w:spacing w:after="0" w:line="360" w:lineRule="auto"/>
        <w:ind w:firstLine="360"/>
        <w:jc w:val="both"/>
        <w:rPr>
          <w:rFonts w:ascii="Times New Roman" w:hAnsi="Times New Roman" w:cs="Times New Roman"/>
          <w:sz w:val="24"/>
          <w:szCs w:val="24"/>
        </w:rPr>
      </w:pPr>
      <w:r w:rsidRPr="00146B87">
        <w:rPr>
          <w:rFonts w:ascii="Times New Roman" w:hAnsi="Times New Roman" w:cs="Times New Roman"/>
          <w:sz w:val="24"/>
          <w:szCs w:val="24"/>
        </w:rPr>
        <w:t>This structural undervaluation of creativity manifests in multiple ways:</w:t>
      </w:r>
      <w:r>
        <w:rPr>
          <w:rFonts w:ascii="Times New Roman" w:hAnsi="Times New Roman" w:cs="Times New Roman"/>
          <w:sz w:val="24"/>
          <w:szCs w:val="24"/>
        </w:rPr>
        <w:t xml:space="preserve"> t</w:t>
      </w:r>
      <w:r w:rsidRPr="00146B87">
        <w:rPr>
          <w:rFonts w:ascii="Times New Roman" w:hAnsi="Times New Roman" w:cs="Times New Roman"/>
          <w:sz w:val="24"/>
          <w:szCs w:val="24"/>
        </w:rPr>
        <w:t>eachers dedicate</w:t>
      </w:r>
      <w:r>
        <w:rPr>
          <w:rFonts w:ascii="Times New Roman" w:hAnsi="Times New Roman" w:cs="Times New Roman"/>
          <w:sz w:val="24"/>
          <w:szCs w:val="24"/>
        </w:rPr>
        <w:t xml:space="preserve"> less time to non-exam subjects; s</w:t>
      </w:r>
      <w:r w:rsidRPr="00146B87">
        <w:rPr>
          <w:rFonts w:ascii="Times New Roman" w:hAnsi="Times New Roman" w:cs="Times New Roman"/>
          <w:sz w:val="24"/>
          <w:szCs w:val="24"/>
        </w:rPr>
        <w:t>chools prioritize funding and training for core exam areas</w:t>
      </w:r>
      <w:r>
        <w:rPr>
          <w:rFonts w:ascii="Times New Roman" w:hAnsi="Times New Roman" w:cs="Times New Roman"/>
          <w:sz w:val="24"/>
          <w:szCs w:val="24"/>
        </w:rPr>
        <w:t>; s</w:t>
      </w:r>
      <w:r w:rsidRPr="00146B87">
        <w:rPr>
          <w:rFonts w:ascii="Times New Roman" w:hAnsi="Times New Roman" w:cs="Times New Roman"/>
          <w:sz w:val="24"/>
          <w:szCs w:val="24"/>
        </w:rPr>
        <w:t>tudents and parents perceive creative subjects as irrelevant or non-essential.</w:t>
      </w:r>
      <w:r>
        <w:rPr>
          <w:rFonts w:ascii="Times New Roman" w:hAnsi="Times New Roman" w:cs="Times New Roman"/>
          <w:sz w:val="24"/>
          <w:szCs w:val="24"/>
        </w:rPr>
        <w:t xml:space="preserve"> </w:t>
      </w:r>
      <w:r w:rsidRPr="00146B87">
        <w:rPr>
          <w:rFonts w:ascii="Times New Roman" w:hAnsi="Times New Roman" w:cs="Times New Roman"/>
          <w:sz w:val="24"/>
          <w:szCs w:val="24"/>
        </w:rPr>
        <w:t>This situation aligns with global findings that standardized assessments suppress innovation in teaching, particularly in systems where accountability is measured solely through exam results (</w:t>
      </w:r>
      <w:r w:rsidRPr="00D71503">
        <w:rPr>
          <w:rFonts w:ascii="Times New Roman" w:hAnsi="Times New Roman" w:cs="Times New Roman"/>
          <w:sz w:val="24"/>
          <w:szCs w:val="24"/>
        </w:rPr>
        <w:t>Lucas &amp; Claxton, 2010; Craft, 2005).</w:t>
      </w:r>
    </w:p>
    <w:p w14:paraId="281FB219" w14:textId="77777777" w:rsidR="00146B87" w:rsidRPr="00146B87" w:rsidRDefault="00146B87" w:rsidP="004D1D47">
      <w:pPr>
        <w:spacing w:after="0" w:line="360" w:lineRule="auto"/>
        <w:ind w:firstLine="360"/>
        <w:jc w:val="both"/>
        <w:rPr>
          <w:rFonts w:ascii="Times New Roman" w:hAnsi="Times New Roman" w:cs="Times New Roman"/>
          <w:sz w:val="24"/>
          <w:szCs w:val="24"/>
        </w:rPr>
      </w:pPr>
      <w:r w:rsidRPr="00146B87">
        <w:rPr>
          <w:rFonts w:ascii="Times New Roman" w:hAnsi="Times New Roman" w:cs="Times New Roman"/>
          <w:sz w:val="24"/>
          <w:szCs w:val="24"/>
        </w:rPr>
        <w:t xml:space="preserve">While Sri Lanka's education policy documents </w:t>
      </w:r>
      <w:r>
        <w:rPr>
          <w:rFonts w:ascii="Times New Roman" w:hAnsi="Times New Roman" w:cs="Times New Roman"/>
          <w:sz w:val="24"/>
          <w:szCs w:val="24"/>
        </w:rPr>
        <w:t xml:space="preserve">frequently </w:t>
      </w:r>
      <w:r w:rsidRPr="00146B87">
        <w:rPr>
          <w:rFonts w:ascii="Times New Roman" w:hAnsi="Times New Roman" w:cs="Times New Roman"/>
          <w:sz w:val="24"/>
          <w:szCs w:val="24"/>
        </w:rPr>
        <w:t>reference holistic or child-</w:t>
      </w:r>
      <w:proofErr w:type="spellStart"/>
      <w:r w:rsidRPr="00146B87">
        <w:rPr>
          <w:rFonts w:ascii="Times New Roman" w:hAnsi="Times New Roman" w:cs="Times New Roman"/>
          <w:sz w:val="24"/>
          <w:szCs w:val="24"/>
        </w:rPr>
        <w:t>centered</w:t>
      </w:r>
      <w:proofErr w:type="spellEnd"/>
      <w:r w:rsidRPr="00146B87">
        <w:rPr>
          <w:rFonts w:ascii="Times New Roman" w:hAnsi="Times New Roman" w:cs="Times New Roman"/>
          <w:sz w:val="24"/>
          <w:szCs w:val="24"/>
        </w:rPr>
        <w:t xml:space="preserve"> learning, these ideals are rarely implemented at the ground level. Policy statements such as the </w:t>
      </w:r>
      <w:r w:rsidRPr="00D71503">
        <w:rPr>
          <w:rFonts w:ascii="Times New Roman" w:hAnsi="Times New Roman" w:cs="Times New Roman"/>
          <w:sz w:val="24"/>
          <w:szCs w:val="24"/>
        </w:rPr>
        <w:t xml:space="preserve">National Policy Framework on General Education (2014) </w:t>
      </w:r>
      <w:r w:rsidRPr="00146B87">
        <w:rPr>
          <w:rFonts w:ascii="Times New Roman" w:hAnsi="Times New Roman" w:cs="Times New Roman"/>
          <w:sz w:val="24"/>
          <w:szCs w:val="24"/>
        </w:rPr>
        <w:t>mention creativity, aesthetic development, and student voice</w:t>
      </w:r>
      <w:r>
        <w:rPr>
          <w:rFonts w:ascii="Times New Roman" w:hAnsi="Times New Roman" w:cs="Times New Roman"/>
          <w:sz w:val="24"/>
          <w:szCs w:val="24"/>
        </w:rPr>
        <w:t xml:space="preserve"> </w:t>
      </w:r>
      <w:r w:rsidRPr="00146B87">
        <w:rPr>
          <w:rFonts w:ascii="Times New Roman" w:hAnsi="Times New Roman" w:cs="Times New Roman"/>
          <w:sz w:val="24"/>
          <w:szCs w:val="24"/>
        </w:rPr>
        <w:t>but these remain rhetorical aspirations with minimal operationalization in curriculum planning, teacher training, or resource allocation.</w:t>
      </w:r>
      <w:r>
        <w:rPr>
          <w:rFonts w:ascii="Times New Roman" w:hAnsi="Times New Roman" w:cs="Times New Roman"/>
          <w:sz w:val="24"/>
          <w:szCs w:val="24"/>
        </w:rPr>
        <w:t xml:space="preserve"> </w:t>
      </w:r>
      <w:r w:rsidRPr="00146B87">
        <w:rPr>
          <w:rFonts w:ascii="Times New Roman" w:hAnsi="Times New Roman" w:cs="Times New Roman"/>
          <w:sz w:val="24"/>
          <w:szCs w:val="24"/>
        </w:rPr>
        <w:t xml:space="preserve">The result </w:t>
      </w:r>
      <w:r w:rsidRPr="00146B87">
        <w:rPr>
          <w:rFonts w:ascii="Times New Roman" w:hAnsi="Times New Roman" w:cs="Times New Roman"/>
          <w:sz w:val="24"/>
          <w:szCs w:val="24"/>
        </w:rPr>
        <w:lastRenderedPageBreak/>
        <w:t>is a significant policy–practice gap, wherein aesthetic education is neither systematically embedded in educational structures nor supported through sustained investments. For example:</w:t>
      </w:r>
      <w:r>
        <w:rPr>
          <w:rFonts w:ascii="Times New Roman" w:hAnsi="Times New Roman" w:cs="Times New Roman"/>
          <w:sz w:val="24"/>
          <w:szCs w:val="24"/>
        </w:rPr>
        <w:t xml:space="preserve"> </w:t>
      </w:r>
      <w:r w:rsidRPr="00146B87">
        <w:rPr>
          <w:rFonts w:ascii="Times New Roman" w:hAnsi="Times New Roman" w:cs="Times New Roman"/>
          <w:sz w:val="24"/>
          <w:szCs w:val="24"/>
        </w:rPr>
        <w:t>curriculum reform efforts continue to emphasize exam performance metrics over qualitative growth or emotional intelligence</w:t>
      </w:r>
      <w:r>
        <w:rPr>
          <w:rFonts w:ascii="Times New Roman" w:hAnsi="Times New Roman" w:cs="Times New Roman"/>
          <w:sz w:val="24"/>
          <w:szCs w:val="24"/>
        </w:rPr>
        <w:t xml:space="preserve">; </w:t>
      </w:r>
      <w:r w:rsidRPr="00146B87">
        <w:rPr>
          <w:rFonts w:ascii="Times New Roman" w:hAnsi="Times New Roman" w:cs="Times New Roman"/>
          <w:sz w:val="24"/>
          <w:szCs w:val="24"/>
        </w:rPr>
        <w:t>teacher training programs rarely include modules on creative pedagogy or in</w:t>
      </w:r>
      <w:r>
        <w:rPr>
          <w:rFonts w:ascii="Times New Roman" w:hAnsi="Times New Roman" w:cs="Times New Roman"/>
          <w:sz w:val="24"/>
          <w:szCs w:val="24"/>
        </w:rPr>
        <w:t xml:space="preserve">terdisciplinary arts education ; and </w:t>
      </w:r>
      <w:r w:rsidRPr="00146B87">
        <w:rPr>
          <w:rFonts w:ascii="Times New Roman" w:hAnsi="Times New Roman" w:cs="Times New Roman"/>
          <w:sz w:val="24"/>
          <w:szCs w:val="24"/>
        </w:rPr>
        <w:t>professional development initiatives for in-service teachers are limited, often focusing on examination techniques or curriculum coverage.</w:t>
      </w:r>
    </w:p>
    <w:p w14:paraId="63003369" w14:textId="77777777" w:rsidR="00146B87" w:rsidRPr="00146B87" w:rsidRDefault="00146B87" w:rsidP="004D1D47">
      <w:pPr>
        <w:spacing w:after="0" w:line="360" w:lineRule="auto"/>
        <w:ind w:firstLine="720"/>
        <w:jc w:val="both"/>
        <w:rPr>
          <w:rFonts w:ascii="Times New Roman" w:hAnsi="Times New Roman" w:cs="Times New Roman"/>
          <w:sz w:val="24"/>
          <w:szCs w:val="24"/>
        </w:rPr>
      </w:pPr>
      <w:r w:rsidRPr="00146B87">
        <w:rPr>
          <w:rFonts w:ascii="Times New Roman" w:hAnsi="Times New Roman" w:cs="Times New Roman"/>
          <w:sz w:val="24"/>
          <w:szCs w:val="24"/>
        </w:rPr>
        <w:t>Even when aesthetic education appears in policy discourse, it often lacks budgetary backing, monitoring mechanisms, or accountability frameworks, thereby rendering it aspirational rather than actionable. School-level implementation depends heavily on individual leadership, teacher interest, and available infrastructure, which leads to significant variability in student experience.</w:t>
      </w:r>
      <w:r>
        <w:rPr>
          <w:rFonts w:ascii="Times New Roman" w:hAnsi="Times New Roman" w:cs="Times New Roman"/>
          <w:sz w:val="24"/>
          <w:szCs w:val="24"/>
        </w:rPr>
        <w:t xml:space="preserve"> </w:t>
      </w:r>
      <w:r w:rsidRPr="00146B87">
        <w:rPr>
          <w:rFonts w:ascii="Times New Roman" w:hAnsi="Times New Roman" w:cs="Times New Roman"/>
          <w:sz w:val="24"/>
          <w:szCs w:val="24"/>
        </w:rPr>
        <w:t>This fragmented approach results in: disengaged learners, particularly those with strong expressive or creative inclinations; demotivated teachers, who lack systemic support to innovate or experiment; and educational inequality, as students in rural or disadvantaged areas face further barriers to accessing creative learning opportunities.</w:t>
      </w:r>
    </w:p>
    <w:p w14:paraId="19C1242E" w14:textId="77777777" w:rsidR="006508B7" w:rsidRDefault="00146B87" w:rsidP="00146B87">
      <w:pPr>
        <w:spacing w:line="360" w:lineRule="auto"/>
        <w:jc w:val="both"/>
        <w:rPr>
          <w:rFonts w:ascii="Times New Roman" w:hAnsi="Times New Roman" w:cs="Times New Roman"/>
          <w:sz w:val="24"/>
          <w:szCs w:val="24"/>
        </w:rPr>
      </w:pPr>
      <w:r w:rsidRPr="00146B87">
        <w:rPr>
          <w:rFonts w:ascii="Times New Roman" w:hAnsi="Times New Roman" w:cs="Times New Roman"/>
          <w:sz w:val="24"/>
          <w:szCs w:val="24"/>
        </w:rPr>
        <w:t>International comparisons reveal that countries with well-integrated creative education—such as Scotland, Finland, and New Zealand—have institutionalized creativity as a cross-cutting goal, embedded across curricula and reinforced through aligned policies, assessment models, and teacher standards (</w:t>
      </w:r>
      <w:r w:rsidRPr="00D71503">
        <w:rPr>
          <w:rFonts w:ascii="Times New Roman" w:hAnsi="Times New Roman" w:cs="Times New Roman"/>
          <w:sz w:val="24"/>
          <w:szCs w:val="24"/>
        </w:rPr>
        <w:t>Ewing, 2010</w:t>
      </w:r>
      <w:r w:rsidR="00D71503" w:rsidRPr="00D71503">
        <w:rPr>
          <w:rFonts w:ascii="Times New Roman" w:hAnsi="Times New Roman" w:cs="Times New Roman"/>
          <w:sz w:val="24"/>
          <w:szCs w:val="24"/>
        </w:rPr>
        <w:t>; 201</w:t>
      </w:r>
      <w:r w:rsidR="00D71503">
        <w:rPr>
          <w:rFonts w:ascii="Times New Roman" w:hAnsi="Times New Roman" w:cs="Times New Roman"/>
          <w:sz w:val="24"/>
          <w:szCs w:val="24"/>
        </w:rPr>
        <w:t>8</w:t>
      </w:r>
      <w:r w:rsidRPr="00146B87">
        <w:rPr>
          <w:rFonts w:ascii="Times New Roman" w:hAnsi="Times New Roman" w:cs="Times New Roman"/>
          <w:sz w:val="24"/>
          <w:szCs w:val="24"/>
        </w:rPr>
        <w:t>). In contrast, the Sri Lankan system remains siloed, examination-centric, and operationally rigid, impeding the development of the whole child.</w:t>
      </w:r>
    </w:p>
    <w:p w14:paraId="2195B4CE" w14:textId="77777777" w:rsidR="006508B7" w:rsidRPr="006508B7" w:rsidRDefault="006508B7" w:rsidP="006508B7">
      <w:pPr>
        <w:spacing w:after="0" w:line="360" w:lineRule="auto"/>
        <w:jc w:val="both"/>
        <w:rPr>
          <w:rFonts w:ascii="Times New Roman" w:hAnsi="Times New Roman" w:cs="Times New Roman"/>
          <w:sz w:val="24"/>
          <w:szCs w:val="24"/>
        </w:rPr>
      </w:pPr>
    </w:p>
    <w:p w14:paraId="0746103E" w14:textId="77777777" w:rsidR="006508B7" w:rsidRPr="006508B7" w:rsidRDefault="006508B7" w:rsidP="006508B7">
      <w:pPr>
        <w:spacing w:after="0" w:line="360" w:lineRule="auto"/>
        <w:jc w:val="both"/>
        <w:rPr>
          <w:rFonts w:ascii="Times New Roman" w:hAnsi="Times New Roman" w:cs="Times New Roman"/>
          <w:b/>
          <w:bCs/>
          <w:sz w:val="24"/>
          <w:szCs w:val="24"/>
        </w:rPr>
      </w:pPr>
      <w:r w:rsidRPr="006508B7">
        <w:rPr>
          <w:rFonts w:ascii="Times New Roman" w:hAnsi="Times New Roman" w:cs="Times New Roman"/>
          <w:b/>
          <w:bCs/>
          <w:sz w:val="24"/>
          <w:szCs w:val="24"/>
        </w:rPr>
        <w:t>Discussion</w:t>
      </w:r>
    </w:p>
    <w:p w14:paraId="25E9BFFD" w14:textId="77777777" w:rsidR="006508B7" w:rsidRPr="00D71503" w:rsidRDefault="006508B7" w:rsidP="006508B7">
      <w:pPr>
        <w:spacing w:after="0" w:line="360" w:lineRule="auto"/>
        <w:jc w:val="both"/>
        <w:rPr>
          <w:rFonts w:ascii="Times New Roman" w:hAnsi="Times New Roman" w:cs="Times New Roman"/>
          <w:sz w:val="24"/>
          <w:szCs w:val="24"/>
        </w:rPr>
      </w:pPr>
      <w:r w:rsidRPr="006508B7">
        <w:rPr>
          <w:rFonts w:ascii="Times New Roman" w:hAnsi="Times New Roman" w:cs="Times New Roman"/>
          <w:sz w:val="24"/>
          <w:szCs w:val="24"/>
        </w:rPr>
        <w:t>The study reveals a profound disconnect between Sri Lanka’s cultural heritage of creativity and its formal education structures, where creativity remains undervalued, poorly implemented, and structurally marginalized. This disjunction echoes concerns raised in global educational literature, where cultures rich in artistic legacy often exhibit tension between tradition and institutional modernization (</w:t>
      </w:r>
      <w:r w:rsidRPr="00D71503">
        <w:rPr>
          <w:rFonts w:ascii="Times New Roman" w:hAnsi="Times New Roman" w:cs="Times New Roman"/>
          <w:sz w:val="24"/>
          <w:szCs w:val="24"/>
        </w:rPr>
        <w:t>Eisner, 2002; Robinson, 2011).</w:t>
      </w:r>
    </w:p>
    <w:p w14:paraId="13771FDC"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D71503">
        <w:rPr>
          <w:rFonts w:ascii="Times New Roman" w:hAnsi="Times New Roman" w:cs="Times New Roman"/>
          <w:sz w:val="24"/>
          <w:szCs w:val="24"/>
        </w:rPr>
        <w:t xml:space="preserve">Although Sri Lanka boasts a millennia-old artistic tradition, aesthetic education continues to be treated as non-essential within curriculum priorities. This reflects what Eisner (2002) termed the "persistent marginality of the </w:t>
      </w:r>
      <w:r w:rsidRPr="006508B7">
        <w:rPr>
          <w:rFonts w:ascii="Times New Roman" w:hAnsi="Times New Roman" w:cs="Times New Roman"/>
          <w:sz w:val="24"/>
          <w:szCs w:val="24"/>
        </w:rPr>
        <w:t>arts," where subjects like drama, music, and visual arts are excluded from the educational core, despite their well-documented cognitive, emotional, and social benefits.</w:t>
      </w:r>
    </w:p>
    <w:p w14:paraId="5C0DF152"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6508B7">
        <w:rPr>
          <w:rFonts w:ascii="Times New Roman" w:hAnsi="Times New Roman" w:cs="Times New Roman"/>
          <w:sz w:val="24"/>
          <w:szCs w:val="24"/>
        </w:rPr>
        <w:t xml:space="preserve">ieldwork corroborates this global pattern, showing that in Sri Lankan classrooms, creativity is not an embedded pedagogical value, but an incidental outcome, often dependent </w:t>
      </w:r>
      <w:r w:rsidRPr="006508B7">
        <w:rPr>
          <w:rFonts w:ascii="Times New Roman" w:hAnsi="Times New Roman" w:cs="Times New Roman"/>
          <w:sz w:val="24"/>
          <w:szCs w:val="24"/>
        </w:rPr>
        <w:lastRenderedPageBreak/>
        <w:t>on teacher disposition, available space, or administrative leniency. The comparative findings</w:t>
      </w:r>
      <w:r>
        <w:rPr>
          <w:rFonts w:ascii="Times New Roman" w:hAnsi="Times New Roman" w:cs="Times New Roman"/>
          <w:sz w:val="24"/>
          <w:szCs w:val="24"/>
        </w:rPr>
        <w:t xml:space="preserve"> </w:t>
      </w:r>
      <w:r w:rsidRPr="006508B7">
        <w:rPr>
          <w:rFonts w:ascii="Times New Roman" w:hAnsi="Times New Roman" w:cs="Times New Roman"/>
          <w:sz w:val="24"/>
          <w:szCs w:val="24"/>
        </w:rPr>
        <w:t>between constrained classroom settings and open-air drama spaces</w:t>
      </w:r>
      <w:r>
        <w:rPr>
          <w:rFonts w:ascii="Times New Roman" w:hAnsi="Times New Roman" w:cs="Times New Roman"/>
          <w:sz w:val="24"/>
          <w:szCs w:val="24"/>
        </w:rPr>
        <w:t xml:space="preserve"> </w:t>
      </w:r>
      <w:r w:rsidRPr="006508B7">
        <w:rPr>
          <w:rFonts w:ascii="Times New Roman" w:hAnsi="Times New Roman" w:cs="Times New Roman"/>
          <w:sz w:val="24"/>
          <w:szCs w:val="24"/>
        </w:rPr>
        <w:t>emphasize that physical learning environments significantly influence student engagement and expressive freedom, aligning with spatial-pedagogical models advocated by Ewing (2010) and Craft (2005).</w:t>
      </w:r>
    </w:p>
    <w:p w14:paraId="0E9A2AB3" w14:textId="2F818791" w:rsidR="006508B7" w:rsidRPr="006508B7" w:rsidRDefault="006508B7" w:rsidP="00AC46EA">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One of the most striking conclusions of the study is that creativity is not currently recognized as an educational right in Sri Lanka, despite strong international precedents. This absence reflects a normative and conceptual failure in national education governance, where creativity is framed as a “nice-to-have” rather than a “need-to-develop.”</w:t>
      </w:r>
      <w:r>
        <w:rPr>
          <w:rFonts w:ascii="Times New Roman" w:hAnsi="Times New Roman" w:cs="Times New Roman"/>
          <w:sz w:val="24"/>
          <w:szCs w:val="24"/>
        </w:rPr>
        <w:t xml:space="preserve"> </w:t>
      </w:r>
      <w:r w:rsidRPr="006508B7">
        <w:rPr>
          <w:rFonts w:ascii="Times New Roman" w:hAnsi="Times New Roman" w:cs="Times New Roman"/>
          <w:sz w:val="24"/>
          <w:szCs w:val="24"/>
        </w:rPr>
        <w:t>The implications of this omission are profound. In failing to recognize creativity as a right</w:t>
      </w:r>
      <w:r w:rsidR="0038219C">
        <w:rPr>
          <w:rFonts w:ascii="Times New Roman" w:hAnsi="Times New Roman" w:cs="Times New Roman"/>
          <w:sz w:val="24"/>
          <w:szCs w:val="24"/>
        </w:rPr>
        <w:t xml:space="preserve"> </w:t>
      </w:r>
      <w:r w:rsidRPr="006508B7">
        <w:rPr>
          <w:rFonts w:ascii="Times New Roman" w:hAnsi="Times New Roman" w:cs="Times New Roman"/>
          <w:sz w:val="24"/>
          <w:szCs w:val="24"/>
        </w:rPr>
        <w:t>as articulated in the Universal Declaration of Human Rights (1948), the Convention on the Rights of the Child (1989), and the UNESCO Roadmap for Arts Education (2006)</w:t>
      </w:r>
      <w:r w:rsidR="0038219C">
        <w:rPr>
          <w:rFonts w:ascii="Times New Roman" w:hAnsi="Times New Roman" w:cs="Times New Roman"/>
          <w:sz w:val="24"/>
          <w:szCs w:val="24"/>
        </w:rPr>
        <w:t xml:space="preserve"> </w:t>
      </w:r>
      <w:r w:rsidRPr="006508B7">
        <w:rPr>
          <w:rFonts w:ascii="Times New Roman" w:hAnsi="Times New Roman" w:cs="Times New Roman"/>
          <w:sz w:val="24"/>
          <w:szCs w:val="24"/>
        </w:rPr>
        <w:t>Sri Lanka excludes creativity from key domains of policy accountability, curriculum planning, and teacher evaluation.</w:t>
      </w:r>
      <w:r w:rsidR="00AC46EA">
        <w:rPr>
          <w:rFonts w:ascii="Times New Roman" w:hAnsi="Times New Roman" w:cs="Times New Roman"/>
          <w:sz w:val="24"/>
          <w:szCs w:val="24"/>
        </w:rPr>
        <w:t xml:space="preserve"> </w:t>
      </w:r>
      <w:r w:rsidRPr="006508B7">
        <w:rPr>
          <w:rFonts w:ascii="Times New Roman" w:hAnsi="Times New Roman" w:cs="Times New Roman"/>
          <w:sz w:val="24"/>
          <w:szCs w:val="24"/>
        </w:rPr>
        <w:t xml:space="preserve">Irugalbandara </w:t>
      </w:r>
      <w:r>
        <w:rPr>
          <w:rFonts w:ascii="Times New Roman" w:hAnsi="Times New Roman" w:cs="Times New Roman"/>
          <w:sz w:val="24"/>
          <w:szCs w:val="24"/>
        </w:rPr>
        <w:t xml:space="preserve">et al., </w:t>
      </w:r>
      <w:r w:rsidRPr="006508B7">
        <w:rPr>
          <w:rFonts w:ascii="Times New Roman" w:hAnsi="Times New Roman" w:cs="Times New Roman"/>
          <w:sz w:val="24"/>
          <w:szCs w:val="24"/>
        </w:rPr>
        <w:t>(2021) argument that policy documents in Sri Lanka mention creativity in abstract terms but rarely connect it to legally protected educational entitlements or measurable learning outcomes. Without policy frameworks that embed creativity as a right, its implementation remains optional, unsustained, and vulnerable</w:t>
      </w:r>
      <w:r w:rsidR="0038219C">
        <w:rPr>
          <w:rFonts w:ascii="Times New Roman" w:hAnsi="Times New Roman" w:cs="Times New Roman"/>
          <w:sz w:val="24"/>
          <w:szCs w:val="24"/>
        </w:rPr>
        <w:t xml:space="preserve"> </w:t>
      </w:r>
      <w:r w:rsidRPr="006508B7">
        <w:rPr>
          <w:rFonts w:ascii="Times New Roman" w:hAnsi="Times New Roman" w:cs="Times New Roman"/>
          <w:sz w:val="24"/>
          <w:szCs w:val="24"/>
        </w:rPr>
        <w:t>especially in underfunded or rural schools.</w:t>
      </w:r>
    </w:p>
    <w:p w14:paraId="4B64CB80"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Countries like Finland, Scotland, and Australia offer contrasting models. These nations have adopted legal and curriculum-level commitments to creativity, backed by teacher standards, assessment policies, and inclusive arts funding</w:t>
      </w:r>
      <w:r>
        <w:rPr>
          <w:rFonts w:ascii="Times New Roman" w:hAnsi="Times New Roman" w:cs="Times New Roman"/>
          <w:sz w:val="24"/>
          <w:szCs w:val="24"/>
        </w:rPr>
        <w:t xml:space="preserve">. </w:t>
      </w:r>
      <w:r w:rsidRPr="006508B7">
        <w:rPr>
          <w:rFonts w:ascii="Times New Roman" w:hAnsi="Times New Roman" w:cs="Times New Roman"/>
          <w:sz w:val="24"/>
          <w:szCs w:val="24"/>
        </w:rPr>
        <w:t xml:space="preserve">The success of these models shows that systemic integration is essential to move creativity from the periphery to the </w:t>
      </w:r>
      <w:proofErr w:type="spellStart"/>
      <w:r w:rsidRPr="006508B7">
        <w:rPr>
          <w:rFonts w:ascii="Times New Roman" w:hAnsi="Times New Roman" w:cs="Times New Roman"/>
          <w:sz w:val="24"/>
          <w:szCs w:val="24"/>
        </w:rPr>
        <w:t>center</w:t>
      </w:r>
      <w:proofErr w:type="spellEnd"/>
      <w:r w:rsidRPr="006508B7">
        <w:rPr>
          <w:rFonts w:ascii="Times New Roman" w:hAnsi="Times New Roman" w:cs="Times New Roman"/>
          <w:sz w:val="24"/>
          <w:szCs w:val="24"/>
        </w:rPr>
        <w:t xml:space="preserve"> of education.</w:t>
      </w:r>
    </w:p>
    <w:p w14:paraId="74DFC95C"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 xml:space="preserve">The findings also illuminate the serious deficit in aesthetic teacher education in Sri Lanka, highlighting a failure of both policy and institutional practice. </w:t>
      </w:r>
      <w:r>
        <w:rPr>
          <w:rFonts w:ascii="Times New Roman" w:hAnsi="Times New Roman" w:cs="Times New Roman"/>
          <w:sz w:val="24"/>
          <w:szCs w:val="24"/>
        </w:rPr>
        <w:t xml:space="preserve">Data </w:t>
      </w:r>
      <w:r w:rsidRPr="006508B7">
        <w:rPr>
          <w:rFonts w:ascii="Times New Roman" w:hAnsi="Times New Roman" w:cs="Times New Roman"/>
          <w:sz w:val="24"/>
          <w:szCs w:val="24"/>
        </w:rPr>
        <w:t>confirms that a large proportion of aesthetic educators are either underqualified or come from unrelated disciplines, a situation exacerbated by rural-urban disparities in teacher deployment and facility access.</w:t>
      </w:r>
      <w:r>
        <w:rPr>
          <w:rFonts w:ascii="Times New Roman" w:hAnsi="Times New Roman" w:cs="Times New Roman"/>
          <w:sz w:val="24"/>
          <w:szCs w:val="24"/>
        </w:rPr>
        <w:t xml:space="preserve"> </w:t>
      </w:r>
      <w:r w:rsidRPr="006508B7">
        <w:rPr>
          <w:rFonts w:ascii="Times New Roman" w:hAnsi="Times New Roman" w:cs="Times New Roman"/>
          <w:sz w:val="24"/>
          <w:szCs w:val="24"/>
        </w:rPr>
        <w:t>This mirrors global critiques of education systems where teacher professionalism in the arts is either undervalued or inadequately supported (</w:t>
      </w:r>
      <w:r w:rsidRPr="00D71503">
        <w:rPr>
          <w:rFonts w:ascii="Times New Roman" w:hAnsi="Times New Roman" w:cs="Times New Roman"/>
          <w:sz w:val="24"/>
          <w:szCs w:val="24"/>
        </w:rPr>
        <w:t>Hall &amp; Thomson, 2007).</w:t>
      </w:r>
      <w:r w:rsidRPr="004D1D47">
        <w:rPr>
          <w:rFonts w:ascii="Times New Roman" w:hAnsi="Times New Roman" w:cs="Times New Roman"/>
          <w:sz w:val="24"/>
          <w:szCs w:val="24"/>
        </w:rPr>
        <w:t xml:space="preserve"> </w:t>
      </w:r>
      <w:r w:rsidRPr="006508B7">
        <w:rPr>
          <w:rFonts w:ascii="Times New Roman" w:hAnsi="Times New Roman" w:cs="Times New Roman"/>
          <w:sz w:val="24"/>
          <w:szCs w:val="24"/>
        </w:rPr>
        <w:t>In contrast to models like The California Arts Project or Finnish arts-integrated teacher education, Sri Lanka lacks structured pre-service exposure to creative pedagogy, interdisciplinary practice, or reflective teaching models for aesthetic development.</w:t>
      </w:r>
    </w:p>
    <w:p w14:paraId="483CC2C9"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Furthermore, results reveal that institutional constraints</w:t>
      </w:r>
      <w:r>
        <w:rPr>
          <w:rFonts w:ascii="Times New Roman" w:hAnsi="Times New Roman" w:cs="Times New Roman"/>
          <w:sz w:val="24"/>
          <w:szCs w:val="24"/>
        </w:rPr>
        <w:t xml:space="preserve">, </w:t>
      </w:r>
      <w:r w:rsidRPr="006508B7">
        <w:rPr>
          <w:rFonts w:ascii="Times New Roman" w:hAnsi="Times New Roman" w:cs="Times New Roman"/>
          <w:sz w:val="24"/>
          <w:szCs w:val="24"/>
        </w:rPr>
        <w:t xml:space="preserve">like time mismanagement, lack of dedicated space, and limited peer support—compound the pedagogical challenges faced by aesthetic educators. These findings reflect systemic barriers rather than individual teacher </w:t>
      </w:r>
      <w:r w:rsidRPr="006508B7">
        <w:rPr>
          <w:rFonts w:ascii="Times New Roman" w:hAnsi="Times New Roman" w:cs="Times New Roman"/>
          <w:sz w:val="24"/>
          <w:szCs w:val="24"/>
        </w:rPr>
        <w:lastRenderedPageBreak/>
        <w:t>deficiencies and echo the World Bank’s (2017) critique of Sri Lankan teacher deployment practices as fragmented, politicized, and poorly aligned with subject specialization.</w:t>
      </w:r>
    </w:p>
    <w:p w14:paraId="5E09764E"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Perhaps the most consistent and pervasive theme across your data is the creativity-stifling impact of Sri Lanka’s exam-oriented education system. The dominance of high-stakes examinations (Grade 5 Scholarship, O/L, and A/L) creates a narrow definition of learning success, based on factual recall and procedural mastery rather than creative risk-taking, interpretative thinking, or collaborative inquiry.</w:t>
      </w:r>
      <w:r>
        <w:rPr>
          <w:rFonts w:ascii="Times New Roman" w:hAnsi="Times New Roman" w:cs="Times New Roman"/>
          <w:sz w:val="24"/>
          <w:szCs w:val="24"/>
        </w:rPr>
        <w:t xml:space="preserve"> </w:t>
      </w:r>
      <w:r w:rsidRPr="006508B7">
        <w:rPr>
          <w:rFonts w:ascii="Times New Roman" w:hAnsi="Times New Roman" w:cs="Times New Roman"/>
          <w:sz w:val="24"/>
          <w:szCs w:val="24"/>
        </w:rPr>
        <w:t xml:space="preserve">This dynamic—known as the "washback effect"—has been widely observed in other exam-driven systems, such as in China, India, and Singapore </w:t>
      </w:r>
      <w:r w:rsidRPr="00EB68B7">
        <w:rPr>
          <w:rFonts w:ascii="Times New Roman" w:hAnsi="Times New Roman" w:cs="Times New Roman"/>
          <w:sz w:val="24"/>
          <w:szCs w:val="24"/>
        </w:rPr>
        <w:t>(Zhao, 2012).</w:t>
      </w:r>
      <w:r w:rsidRPr="006508B7">
        <w:rPr>
          <w:rFonts w:ascii="Times New Roman" w:hAnsi="Times New Roman" w:cs="Times New Roman"/>
          <w:sz w:val="24"/>
          <w:szCs w:val="24"/>
        </w:rPr>
        <w:t xml:space="preserve"> </w:t>
      </w:r>
      <w:r>
        <w:rPr>
          <w:rFonts w:ascii="Times New Roman" w:hAnsi="Times New Roman" w:cs="Times New Roman"/>
          <w:sz w:val="24"/>
          <w:szCs w:val="24"/>
        </w:rPr>
        <w:t>F</w:t>
      </w:r>
      <w:r w:rsidRPr="006508B7">
        <w:rPr>
          <w:rFonts w:ascii="Times New Roman" w:hAnsi="Times New Roman" w:cs="Times New Roman"/>
          <w:sz w:val="24"/>
          <w:szCs w:val="24"/>
        </w:rPr>
        <w:t>indings show how this phenomenon influences every level of educational decision-making, from instructional time allocation to curriculum design and teacher-student interaction.</w:t>
      </w:r>
    </w:p>
    <w:p w14:paraId="2C0C6DA5"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 xml:space="preserve">The result is that aesthetic subjects are not only excluded from formal assessments but are also devalued within the broader culture of schooling, which equates “success” with test performance. As </w:t>
      </w:r>
      <w:r w:rsidRPr="00EB68B7">
        <w:rPr>
          <w:rFonts w:ascii="Times New Roman" w:hAnsi="Times New Roman" w:cs="Times New Roman"/>
          <w:sz w:val="24"/>
          <w:szCs w:val="24"/>
        </w:rPr>
        <w:t>Robinson (2011</w:t>
      </w:r>
      <w:r w:rsidRPr="006508B7">
        <w:rPr>
          <w:rFonts w:ascii="Times New Roman" w:hAnsi="Times New Roman" w:cs="Times New Roman"/>
          <w:sz w:val="24"/>
          <w:szCs w:val="24"/>
        </w:rPr>
        <w:t xml:space="preserve">) argued, “we are educating people out of their creative capacities,” and </w:t>
      </w:r>
      <w:r>
        <w:rPr>
          <w:rFonts w:ascii="Times New Roman" w:hAnsi="Times New Roman" w:cs="Times New Roman"/>
          <w:sz w:val="24"/>
          <w:szCs w:val="24"/>
        </w:rPr>
        <w:t xml:space="preserve">the </w:t>
      </w:r>
      <w:r w:rsidRPr="006508B7">
        <w:rPr>
          <w:rFonts w:ascii="Times New Roman" w:hAnsi="Times New Roman" w:cs="Times New Roman"/>
          <w:sz w:val="24"/>
          <w:szCs w:val="24"/>
        </w:rPr>
        <w:t>study makes clear that this applies with particular force to Sri Lanka.</w:t>
      </w:r>
    </w:p>
    <w:p w14:paraId="73D72E93"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 xml:space="preserve">The final, and perhaps most crucial, insight is that Sri Lankan educational policies make rhetorical gestures toward creativity and holistic development but lack the mechanisms to enact them. </w:t>
      </w:r>
      <w:r>
        <w:rPr>
          <w:rFonts w:ascii="Times New Roman" w:hAnsi="Times New Roman" w:cs="Times New Roman"/>
          <w:sz w:val="24"/>
          <w:szCs w:val="24"/>
        </w:rPr>
        <w:t>Re</w:t>
      </w:r>
      <w:r w:rsidRPr="006508B7">
        <w:rPr>
          <w:rFonts w:ascii="Times New Roman" w:hAnsi="Times New Roman" w:cs="Times New Roman"/>
          <w:sz w:val="24"/>
          <w:szCs w:val="24"/>
        </w:rPr>
        <w:t>search identifies a profound implementation gap, where stated commitments to student-</w:t>
      </w:r>
      <w:proofErr w:type="spellStart"/>
      <w:r w:rsidRPr="006508B7">
        <w:rPr>
          <w:rFonts w:ascii="Times New Roman" w:hAnsi="Times New Roman" w:cs="Times New Roman"/>
          <w:sz w:val="24"/>
          <w:szCs w:val="24"/>
        </w:rPr>
        <w:t>centered</w:t>
      </w:r>
      <w:proofErr w:type="spellEnd"/>
      <w:r w:rsidRPr="006508B7">
        <w:rPr>
          <w:rFonts w:ascii="Times New Roman" w:hAnsi="Times New Roman" w:cs="Times New Roman"/>
          <w:sz w:val="24"/>
          <w:szCs w:val="24"/>
        </w:rPr>
        <w:t xml:space="preserve"> learning or creative expression remain largely unfulfilled in curriculum planning, resource distribution, and teacher education.</w:t>
      </w:r>
      <w:r>
        <w:rPr>
          <w:rFonts w:ascii="Times New Roman" w:hAnsi="Times New Roman" w:cs="Times New Roman"/>
          <w:sz w:val="24"/>
          <w:szCs w:val="24"/>
        </w:rPr>
        <w:t xml:space="preserve"> </w:t>
      </w:r>
      <w:r w:rsidRPr="006508B7">
        <w:rPr>
          <w:rFonts w:ascii="Times New Roman" w:hAnsi="Times New Roman" w:cs="Times New Roman"/>
          <w:sz w:val="24"/>
          <w:szCs w:val="24"/>
        </w:rPr>
        <w:t>This disjuncture leads to confused, inconsistent educational experiences, particularly in aesthetic education. While some teachers and schools strive to create meaningful creative experiences, they do so in isolation, unsupported by national standards, funding, or scalable professional development.</w:t>
      </w:r>
    </w:p>
    <w:p w14:paraId="2122C33A"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The study supports Irugalbandara &amp; Campbell’s (2020) contention that policy alone cannot change practice without aligned investment in infrastructure, time, training, and assessment reform. Without this, aesthetic learning remains fragile—sustained only by teacher passion, not systemic commitment.</w:t>
      </w:r>
    </w:p>
    <w:p w14:paraId="4DA84B6E" w14:textId="77777777" w:rsidR="006508B7" w:rsidRDefault="006508B7" w:rsidP="006508B7">
      <w:pPr>
        <w:rPr>
          <w:rFonts w:ascii="Times New Roman" w:hAnsi="Times New Roman" w:cs="Times New Roman"/>
          <w:sz w:val="24"/>
          <w:szCs w:val="24"/>
        </w:rPr>
      </w:pPr>
    </w:p>
    <w:p w14:paraId="4C62A01D" w14:textId="77777777" w:rsidR="006508B7" w:rsidRPr="006508B7" w:rsidRDefault="006508B7" w:rsidP="006508B7">
      <w:pPr>
        <w:rPr>
          <w:rFonts w:ascii="Times New Roman" w:hAnsi="Times New Roman" w:cs="Times New Roman"/>
          <w:b/>
          <w:bCs/>
          <w:sz w:val="24"/>
          <w:szCs w:val="24"/>
        </w:rPr>
      </w:pPr>
      <w:r w:rsidRPr="006508B7">
        <w:rPr>
          <w:rFonts w:ascii="Times New Roman" w:hAnsi="Times New Roman" w:cs="Times New Roman"/>
          <w:b/>
          <w:bCs/>
          <w:sz w:val="24"/>
          <w:szCs w:val="24"/>
        </w:rPr>
        <w:t>Conclusion</w:t>
      </w:r>
    </w:p>
    <w:p w14:paraId="7EA55A9D" w14:textId="77777777" w:rsidR="006508B7" w:rsidRPr="006508B7" w:rsidRDefault="006508B7" w:rsidP="006508B7">
      <w:pPr>
        <w:spacing w:line="360" w:lineRule="auto"/>
        <w:jc w:val="both"/>
        <w:rPr>
          <w:rFonts w:ascii="Times New Roman" w:hAnsi="Times New Roman" w:cs="Times New Roman"/>
          <w:sz w:val="24"/>
          <w:szCs w:val="24"/>
        </w:rPr>
      </w:pPr>
      <w:r w:rsidRPr="006508B7">
        <w:rPr>
          <w:rFonts w:ascii="Times New Roman" w:hAnsi="Times New Roman" w:cs="Times New Roman"/>
          <w:sz w:val="24"/>
          <w:szCs w:val="24"/>
        </w:rPr>
        <w:t xml:space="preserve">This study has critically examined the marginalization of creativity within Sri Lanka’s education system, particularly in relation to aesthetic subjects such as drama, music, and visual arts. Despite the country’s rich cultural heritage and global commitments to arts and educational rights, creativity remains a peripheral concern in policy, curriculum, assessment, </w:t>
      </w:r>
      <w:r w:rsidRPr="006508B7">
        <w:rPr>
          <w:rFonts w:ascii="Times New Roman" w:hAnsi="Times New Roman" w:cs="Times New Roman"/>
          <w:sz w:val="24"/>
          <w:szCs w:val="24"/>
        </w:rPr>
        <w:lastRenderedPageBreak/>
        <w:t>and classroom practice. The findings confirm a systemic undervaluation of creative expression, shaped by entrenched exam-oriented structures, poorly prepared teachers, inadequate infrastructure, and the absence of a rights-based policy framework.</w:t>
      </w:r>
    </w:p>
    <w:p w14:paraId="28923053" w14:textId="77777777" w:rsid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Creativity, as articulated in numerous international declarations and scholarly works, is not a luxury or a supplemental attribute of learning—it is a fundamental human right and a core component of holistic education (UNESCO, 2006; United Nations, 1948, 1989; Craft, 2005). Yet, in Sri Lanka, it is neither recognized in law nor embedded in pedagogical frameworks. Aesthetic subjects are treated as non-core, with minimal instructional time, limited assessment visibility, and scant institutional support. The result is a generation of students whose potential for critical thinking, emotional expression, and innovative problem-solving is systematically stifled.</w:t>
      </w:r>
    </w:p>
    <w:p w14:paraId="0B549A3A"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The research underscores that educational equity cannot be achieved without creative equity. Teachers lack adequate preparation in aesthetic pedagogy, especially in rural and under-resourced contexts. Even when teachers are motivated, they often operate in environments that are physically and structurally unfit for creative engagement. The consequences are stark: diminished student motivation, fragmented learning experiences, and a narrowing of what is considered “successful” education.</w:t>
      </w:r>
    </w:p>
    <w:p w14:paraId="47AD4DC8"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Moreover, this study highlights a disconnection between policy aspirations and practical realities. While documents may mention creativity, these remain symbolic references with no substantive impact on curricula, assessment reform, or teacher development. This policy-practice gap reflects a governance failure to recognize creativity as a cross-cutting competence and a transformative tool for both individual and national development.</w:t>
      </w:r>
    </w:p>
    <w:p w14:paraId="5E8DB9A9" w14:textId="77777777" w:rsidR="006508B7" w:rsidRPr="006508B7" w:rsidRDefault="006508B7" w:rsidP="00275CFC">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To move forward, Sri Lanka must undertake bold and systemic reforms. These should include:</w:t>
      </w:r>
      <w:r>
        <w:rPr>
          <w:rFonts w:ascii="Times New Roman" w:hAnsi="Times New Roman" w:cs="Times New Roman"/>
          <w:sz w:val="24"/>
          <w:szCs w:val="24"/>
        </w:rPr>
        <w:t xml:space="preserve"> </w:t>
      </w:r>
      <w:r w:rsidR="00275CFC">
        <w:rPr>
          <w:rFonts w:ascii="Times New Roman" w:hAnsi="Times New Roman" w:cs="Times New Roman"/>
          <w:sz w:val="24"/>
          <w:szCs w:val="24"/>
        </w:rPr>
        <w:t>r</w:t>
      </w:r>
      <w:r w:rsidRPr="006508B7">
        <w:rPr>
          <w:rFonts w:ascii="Times New Roman" w:hAnsi="Times New Roman" w:cs="Times New Roman"/>
          <w:sz w:val="24"/>
          <w:szCs w:val="24"/>
        </w:rPr>
        <w:t>ecognizing creativity as an educational right within national education pol</w:t>
      </w:r>
      <w:r w:rsidR="00275CFC">
        <w:rPr>
          <w:rFonts w:ascii="Times New Roman" w:hAnsi="Times New Roman" w:cs="Times New Roman"/>
          <w:sz w:val="24"/>
          <w:szCs w:val="24"/>
        </w:rPr>
        <w:t>icies and curriculum frameworks; e</w:t>
      </w:r>
      <w:r w:rsidRPr="006508B7">
        <w:rPr>
          <w:rFonts w:ascii="Times New Roman" w:hAnsi="Times New Roman" w:cs="Times New Roman"/>
          <w:sz w:val="24"/>
          <w:szCs w:val="24"/>
        </w:rPr>
        <w:t>mbedding aesthetic and creative competencies across all levels of the curriculum, not only as discrete subjects but as integral modes of teaching and lea</w:t>
      </w:r>
      <w:r w:rsidR="00275CFC">
        <w:rPr>
          <w:rFonts w:ascii="Times New Roman" w:hAnsi="Times New Roman" w:cs="Times New Roman"/>
          <w:sz w:val="24"/>
          <w:szCs w:val="24"/>
        </w:rPr>
        <w:t>rning; r</w:t>
      </w:r>
      <w:r w:rsidRPr="006508B7">
        <w:rPr>
          <w:rFonts w:ascii="Times New Roman" w:hAnsi="Times New Roman" w:cs="Times New Roman"/>
          <w:sz w:val="24"/>
          <w:szCs w:val="24"/>
        </w:rPr>
        <w:t>evamping teacher education programs to incorporate interdisciplinary, process-based, and c</w:t>
      </w:r>
      <w:r w:rsidR="00275CFC">
        <w:rPr>
          <w:rFonts w:ascii="Times New Roman" w:hAnsi="Times New Roman" w:cs="Times New Roman"/>
          <w:sz w:val="24"/>
          <w:szCs w:val="24"/>
        </w:rPr>
        <w:t>ulturally responsive pedagogies; e</w:t>
      </w:r>
      <w:r w:rsidRPr="006508B7">
        <w:rPr>
          <w:rFonts w:ascii="Times New Roman" w:hAnsi="Times New Roman" w:cs="Times New Roman"/>
          <w:sz w:val="24"/>
          <w:szCs w:val="24"/>
        </w:rPr>
        <w:t>nsuring equitable access to creative learning environments, particularly in underserved regions, by investing in infrastructure, teacher deploym</w:t>
      </w:r>
      <w:r w:rsidR="00275CFC">
        <w:rPr>
          <w:rFonts w:ascii="Times New Roman" w:hAnsi="Times New Roman" w:cs="Times New Roman"/>
          <w:sz w:val="24"/>
          <w:szCs w:val="24"/>
        </w:rPr>
        <w:t>ent, and community partnerships; r</w:t>
      </w:r>
      <w:r w:rsidRPr="006508B7">
        <w:rPr>
          <w:rFonts w:ascii="Times New Roman" w:hAnsi="Times New Roman" w:cs="Times New Roman"/>
          <w:sz w:val="24"/>
          <w:szCs w:val="24"/>
        </w:rPr>
        <w:t>eforming assessment models to value process, expression, and originality alongside content mastery.</w:t>
      </w:r>
    </w:p>
    <w:p w14:paraId="7E187796" w14:textId="1A739022" w:rsidR="006508B7" w:rsidRDefault="006508B7" w:rsidP="00275CFC">
      <w:pPr>
        <w:spacing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Ultimately, this s</w:t>
      </w:r>
      <w:r w:rsidR="00275CFC">
        <w:rPr>
          <w:rFonts w:ascii="Times New Roman" w:hAnsi="Times New Roman" w:cs="Times New Roman"/>
          <w:sz w:val="24"/>
          <w:szCs w:val="24"/>
        </w:rPr>
        <w:t xml:space="preserve">tudy calls for a paradigm shift, </w:t>
      </w:r>
      <w:r w:rsidRPr="006508B7">
        <w:rPr>
          <w:rFonts w:ascii="Times New Roman" w:hAnsi="Times New Roman" w:cs="Times New Roman"/>
          <w:sz w:val="24"/>
          <w:szCs w:val="24"/>
        </w:rPr>
        <w:t>one in which creativity is not an afterthought, but a foundation of educational vision. By embedding creativity as a right—</w:t>
      </w:r>
      <w:r w:rsidRPr="006508B7">
        <w:rPr>
          <w:rFonts w:ascii="Times New Roman" w:hAnsi="Times New Roman" w:cs="Times New Roman"/>
          <w:sz w:val="24"/>
          <w:szCs w:val="24"/>
        </w:rPr>
        <w:lastRenderedPageBreak/>
        <w:t>legally, pedagogically, and structurally—Sri Lanka can cultivate learners who are not only knowledgeable but also empathetic, expressive, resilient, and future-ready.</w:t>
      </w:r>
    </w:p>
    <w:p w14:paraId="08138932" w14:textId="77777777" w:rsidR="00B03C35" w:rsidRDefault="00B03C35" w:rsidP="00275CFC">
      <w:pPr>
        <w:spacing w:line="360" w:lineRule="auto"/>
        <w:ind w:firstLine="720"/>
        <w:jc w:val="both"/>
        <w:rPr>
          <w:rFonts w:ascii="Times New Roman" w:hAnsi="Times New Roman" w:cs="Times New Roman"/>
          <w:sz w:val="24"/>
          <w:szCs w:val="24"/>
        </w:rPr>
      </w:pPr>
    </w:p>
    <w:p w14:paraId="6D228D64" w14:textId="77777777" w:rsidR="00B03C35" w:rsidRDefault="00B03C35" w:rsidP="00275CFC">
      <w:pPr>
        <w:spacing w:line="360" w:lineRule="auto"/>
        <w:ind w:firstLine="720"/>
        <w:jc w:val="both"/>
        <w:rPr>
          <w:rFonts w:ascii="Times New Roman" w:hAnsi="Times New Roman" w:cs="Times New Roman"/>
          <w:sz w:val="24"/>
          <w:szCs w:val="24"/>
        </w:rPr>
      </w:pPr>
    </w:p>
    <w:p w14:paraId="3913A48F" w14:textId="77777777" w:rsidR="00B03C35" w:rsidRPr="00266160" w:rsidRDefault="00B03C35" w:rsidP="00B03C35">
      <w:pPr>
        <w:spacing w:after="0" w:line="360" w:lineRule="auto"/>
        <w:jc w:val="both"/>
        <w:rPr>
          <w:rFonts w:ascii="Times New Roman" w:hAnsi="Times New Roman" w:cs="Times New Roman"/>
          <w:b/>
          <w:bCs/>
          <w:sz w:val="24"/>
          <w:szCs w:val="24"/>
        </w:rPr>
      </w:pPr>
      <w:r w:rsidRPr="00266160">
        <w:rPr>
          <w:rFonts w:ascii="Times New Roman" w:hAnsi="Times New Roman" w:cs="Times New Roman"/>
          <w:b/>
          <w:bCs/>
          <w:sz w:val="24"/>
          <w:szCs w:val="24"/>
        </w:rPr>
        <w:t>Trustworthiness and Ethical Considerations</w:t>
      </w:r>
    </w:p>
    <w:p w14:paraId="419CDE09" w14:textId="77777777" w:rsidR="00B03C35" w:rsidRPr="00266160" w:rsidRDefault="00B03C35" w:rsidP="00B03C35">
      <w:pPr>
        <w:spacing w:after="0" w:line="360" w:lineRule="auto"/>
        <w:jc w:val="both"/>
        <w:rPr>
          <w:rFonts w:ascii="Times New Roman" w:hAnsi="Times New Roman" w:cs="Times New Roman"/>
          <w:sz w:val="24"/>
          <w:szCs w:val="24"/>
        </w:rPr>
      </w:pPr>
      <w:r w:rsidRPr="00266160">
        <w:rPr>
          <w:rFonts w:ascii="Times New Roman" w:hAnsi="Times New Roman" w:cs="Times New Roman"/>
          <w:sz w:val="24"/>
          <w:szCs w:val="24"/>
        </w:rPr>
        <w:t>Credibility was enhanced through triangulation of data sources (policy documents, reflective journals, scholarly literature), and member checking was employed where applicable to validate interpretations from interviews. Ethical clearance was obtained through informal channels, and all participants were informed of their right to anonymity, confidentiality, and voluntary withdrawal from the study.</w:t>
      </w:r>
    </w:p>
    <w:p w14:paraId="7FFBFF03" w14:textId="77777777" w:rsidR="00B03C35" w:rsidRDefault="00B03C35" w:rsidP="00275CFC">
      <w:pPr>
        <w:spacing w:line="360" w:lineRule="auto"/>
        <w:ind w:firstLine="720"/>
        <w:jc w:val="both"/>
        <w:rPr>
          <w:rFonts w:ascii="Times New Roman" w:hAnsi="Times New Roman" w:cs="Times New Roman"/>
          <w:sz w:val="24"/>
          <w:szCs w:val="24"/>
        </w:rPr>
      </w:pPr>
    </w:p>
    <w:p w14:paraId="5E6D31DB" w14:textId="156C825B" w:rsidR="00837A44" w:rsidRDefault="00837A44" w:rsidP="00275CFC">
      <w:pPr>
        <w:spacing w:line="360" w:lineRule="auto"/>
        <w:ind w:firstLine="720"/>
        <w:jc w:val="both"/>
        <w:rPr>
          <w:rFonts w:ascii="Times New Roman" w:hAnsi="Times New Roman" w:cs="Times New Roman"/>
          <w:sz w:val="24"/>
          <w:szCs w:val="24"/>
        </w:rPr>
      </w:pPr>
    </w:p>
    <w:p w14:paraId="7ED1A942" w14:textId="7E629A10" w:rsidR="00837A44" w:rsidRPr="00AA65BC" w:rsidRDefault="00837A44" w:rsidP="00AA65BC">
      <w:pPr>
        <w:spacing w:line="360" w:lineRule="auto"/>
        <w:jc w:val="both"/>
        <w:rPr>
          <w:rFonts w:ascii="Times New Roman" w:hAnsi="Times New Roman" w:cs="Times New Roman"/>
          <w:sz w:val="24"/>
          <w:szCs w:val="24"/>
        </w:rPr>
      </w:pPr>
    </w:p>
    <w:p w14:paraId="481311A2" w14:textId="77777777" w:rsidR="00837A44" w:rsidRPr="00AF1CAC" w:rsidRDefault="00837A44" w:rsidP="00AA65BC">
      <w:pPr>
        <w:spacing w:line="360" w:lineRule="auto"/>
        <w:rPr>
          <w:rFonts w:ascii="Times New Roman" w:hAnsi="Times New Roman" w:cs="Times New Roman"/>
          <w:b/>
          <w:bCs/>
          <w:sz w:val="24"/>
          <w:szCs w:val="24"/>
        </w:rPr>
      </w:pPr>
      <w:r w:rsidRPr="00AF1CAC">
        <w:rPr>
          <w:rFonts w:ascii="Times New Roman" w:hAnsi="Times New Roman" w:cs="Times New Roman"/>
          <w:b/>
          <w:bCs/>
          <w:sz w:val="24"/>
          <w:szCs w:val="24"/>
        </w:rPr>
        <w:t>Disclaimer (Artificial intelligence)</w:t>
      </w:r>
    </w:p>
    <w:p w14:paraId="4A00C0C2" w14:textId="43971220" w:rsidR="00837A44" w:rsidRPr="00AA65BC" w:rsidRDefault="00837A44" w:rsidP="00AA65BC">
      <w:pPr>
        <w:spacing w:line="360" w:lineRule="auto"/>
        <w:rPr>
          <w:rFonts w:ascii="Times New Roman" w:hAnsi="Times New Roman" w:cs="Times New Roman"/>
          <w:sz w:val="24"/>
          <w:szCs w:val="24"/>
        </w:rPr>
      </w:pPr>
      <w:r w:rsidRPr="00AA65BC">
        <w:rPr>
          <w:rFonts w:ascii="Times New Roman" w:hAnsi="Times New Roman" w:cs="Times New Roman"/>
          <w:sz w:val="24"/>
          <w:szCs w:val="24"/>
        </w:rPr>
        <w:t>Author</w:t>
      </w:r>
      <w:r w:rsidR="00AA65BC">
        <w:rPr>
          <w:rFonts w:ascii="Times New Roman" w:hAnsi="Times New Roman" w:cs="Times New Roman"/>
          <w:sz w:val="24"/>
          <w:szCs w:val="24"/>
        </w:rPr>
        <w:t xml:space="preserve"> </w:t>
      </w:r>
      <w:r w:rsidRPr="00AA65BC">
        <w:rPr>
          <w:rFonts w:ascii="Times New Roman" w:hAnsi="Times New Roman" w:cs="Times New Roman"/>
          <w:sz w:val="24"/>
          <w:szCs w:val="24"/>
        </w:rPr>
        <w:t xml:space="preserve">hereby </w:t>
      </w:r>
      <w:proofErr w:type="gramStart"/>
      <w:r w:rsidRPr="00AA65BC">
        <w:rPr>
          <w:rFonts w:ascii="Times New Roman" w:hAnsi="Times New Roman" w:cs="Times New Roman"/>
          <w:sz w:val="24"/>
          <w:szCs w:val="24"/>
        </w:rPr>
        <w:t>declare</w:t>
      </w:r>
      <w:proofErr w:type="gramEnd"/>
      <w:r w:rsidRPr="00AA65BC">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19EFA9EC" w14:textId="77777777" w:rsidR="00837A44" w:rsidRPr="00AA65BC" w:rsidRDefault="00837A44" w:rsidP="00AA65BC">
      <w:pPr>
        <w:spacing w:line="360" w:lineRule="auto"/>
        <w:rPr>
          <w:rFonts w:ascii="Times New Roman" w:hAnsi="Times New Roman" w:cs="Times New Roman"/>
          <w:sz w:val="24"/>
          <w:szCs w:val="24"/>
        </w:rPr>
      </w:pPr>
    </w:p>
    <w:p w14:paraId="14986B91" w14:textId="77777777" w:rsidR="00AA65BC" w:rsidRPr="00AA65BC" w:rsidRDefault="00AA65BC" w:rsidP="00AA65BC">
      <w:pPr>
        <w:spacing w:line="360" w:lineRule="auto"/>
        <w:rPr>
          <w:rFonts w:ascii="Times New Roman" w:hAnsi="Times New Roman" w:cs="Times New Roman"/>
          <w:sz w:val="24"/>
          <w:szCs w:val="24"/>
        </w:rPr>
      </w:pPr>
    </w:p>
    <w:p w14:paraId="36635073" w14:textId="77777777" w:rsidR="00AA65BC" w:rsidRPr="00AA65BC" w:rsidRDefault="00AA65BC" w:rsidP="00AA65BC">
      <w:pPr>
        <w:spacing w:line="360" w:lineRule="auto"/>
        <w:rPr>
          <w:rFonts w:ascii="Times New Roman" w:hAnsi="Times New Roman" w:cs="Times New Roman"/>
          <w:sz w:val="24"/>
          <w:szCs w:val="24"/>
        </w:rPr>
      </w:pPr>
    </w:p>
    <w:p w14:paraId="20F51EB0" w14:textId="77777777" w:rsidR="00AA65BC" w:rsidRDefault="00AA65BC" w:rsidP="00837A44">
      <w:pPr>
        <w:rPr>
          <w:highlight w:val="yellow"/>
        </w:rPr>
      </w:pPr>
    </w:p>
    <w:p w14:paraId="159F2FEB" w14:textId="77777777" w:rsidR="00AA65BC" w:rsidRDefault="00AA65BC" w:rsidP="00837A44">
      <w:pPr>
        <w:rPr>
          <w:highlight w:val="yellow"/>
        </w:rPr>
      </w:pPr>
    </w:p>
    <w:p w14:paraId="16FDF921" w14:textId="77777777" w:rsidR="00AA65BC" w:rsidRDefault="00AA65BC" w:rsidP="00837A44">
      <w:pPr>
        <w:rPr>
          <w:highlight w:val="yellow"/>
        </w:rPr>
      </w:pPr>
    </w:p>
    <w:p w14:paraId="76A6FE48" w14:textId="77777777" w:rsidR="00AA65BC" w:rsidRDefault="00AA65BC" w:rsidP="00837A44">
      <w:pPr>
        <w:rPr>
          <w:highlight w:val="yellow"/>
        </w:rPr>
      </w:pPr>
    </w:p>
    <w:p w14:paraId="7F7600C5" w14:textId="77777777" w:rsidR="00AA65BC" w:rsidRDefault="00AA65BC" w:rsidP="00837A44">
      <w:pPr>
        <w:rPr>
          <w:highlight w:val="yellow"/>
        </w:rPr>
      </w:pPr>
    </w:p>
    <w:p w14:paraId="6D088611" w14:textId="77777777" w:rsidR="00AA65BC" w:rsidRDefault="00AA65BC" w:rsidP="00837A44">
      <w:pPr>
        <w:rPr>
          <w:highlight w:val="yellow"/>
        </w:rPr>
      </w:pPr>
    </w:p>
    <w:p w14:paraId="7B0C27CB" w14:textId="77777777" w:rsidR="00AA65BC" w:rsidRDefault="00AA65BC" w:rsidP="00837A44">
      <w:pPr>
        <w:rPr>
          <w:highlight w:val="yellow"/>
        </w:rPr>
      </w:pPr>
    </w:p>
    <w:p w14:paraId="1C5F8D0F" w14:textId="77777777" w:rsidR="00AA65BC" w:rsidRDefault="00AA65BC" w:rsidP="00837A44">
      <w:pPr>
        <w:rPr>
          <w:highlight w:val="yellow"/>
        </w:rPr>
      </w:pPr>
    </w:p>
    <w:p w14:paraId="18B34B19" w14:textId="77777777" w:rsidR="00AA65BC" w:rsidRDefault="00AA65BC" w:rsidP="00837A44">
      <w:pPr>
        <w:rPr>
          <w:highlight w:val="yellow"/>
        </w:rPr>
      </w:pPr>
    </w:p>
    <w:p w14:paraId="3154BEF9" w14:textId="77777777" w:rsidR="00AA65BC" w:rsidRDefault="00AA65BC" w:rsidP="00837A44">
      <w:pPr>
        <w:rPr>
          <w:highlight w:val="yellow"/>
        </w:rPr>
      </w:pPr>
    </w:p>
    <w:p w14:paraId="1B2F1579" w14:textId="77777777" w:rsidR="00AA65BC" w:rsidRPr="00270720" w:rsidRDefault="00AA65BC" w:rsidP="00837A44">
      <w:pPr>
        <w:rPr>
          <w:highlight w:val="yellow"/>
        </w:rPr>
      </w:pPr>
    </w:p>
    <w:p w14:paraId="12A7DCE6" w14:textId="77777777" w:rsidR="00EB68B7" w:rsidRDefault="00EB68B7" w:rsidP="006508B7">
      <w:pPr>
        <w:rPr>
          <w:rFonts w:ascii="Times New Roman" w:hAnsi="Times New Roman" w:cs="Times New Roman"/>
          <w:b/>
          <w:bCs/>
          <w:sz w:val="24"/>
          <w:szCs w:val="24"/>
        </w:rPr>
      </w:pPr>
      <w:r w:rsidRPr="00EB68B7">
        <w:rPr>
          <w:rFonts w:ascii="Times New Roman" w:hAnsi="Times New Roman" w:cs="Times New Roman"/>
          <w:b/>
          <w:bCs/>
          <w:sz w:val="24"/>
          <w:szCs w:val="24"/>
        </w:rPr>
        <w:t xml:space="preserve">References </w:t>
      </w:r>
    </w:p>
    <w:p w14:paraId="4CD2306E"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proofErr w:type="spellStart"/>
      <w:r w:rsidRPr="00CD1A68">
        <w:rPr>
          <w:rFonts w:ascii="Times New Roman" w:hAnsi="Times New Roman" w:cs="Times New Roman"/>
          <w:sz w:val="24"/>
          <w:szCs w:val="24"/>
          <w:lang w:val="en-US"/>
        </w:rPr>
        <w:t>Aturupane</w:t>
      </w:r>
      <w:proofErr w:type="spellEnd"/>
      <w:r w:rsidRPr="00CD1A68">
        <w:rPr>
          <w:rFonts w:ascii="Times New Roman" w:hAnsi="Times New Roman" w:cs="Times New Roman"/>
          <w:sz w:val="24"/>
          <w:szCs w:val="24"/>
          <w:lang w:val="en-US"/>
        </w:rPr>
        <w:t xml:space="preserve">, H. (2023).  </w:t>
      </w:r>
      <w:r w:rsidRPr="00CD1A68">
        <w:rPr>
          <w:rFonts w:ascii="Times New Roman" w:hAnsi="Times New Roman" w:cs="Times New Roman"/>
          <w:i/>
          <w:iCs/>
          <w:sz w:val="24"/>
          <w:szCs w:val="24"/>
          <w:lang w:val="en-US"/>
        </w:rPr>
        <w:t>Evolution of the Education System Over 75 Years</w:t>
      </w:r>
      <w:r w:rsidRPr="00CD1A68">
        <w:rPr>
          <w:rFonts w:ascii="Times New Roman" w:hAnsi="Times New Roman" w:cs="Times New Roman"/>
          <w:sz w:val="24"/>
          <w:szCs w:val="24"/>
          <w:lang w:val="en-US"/>
        </w:rPr>
        <w:t xml:space="preserve">. </w:t>
      </w:r>
      <w:hyperlink r:id="rId8" w:history="1">
        <w:r w:rsidRPr="00CD1A68">
          <w:rPr>
            <w:rStyle w:val="Hyperlink"/>
            <w:rFonts w:ascii="Times New Roman" w:hAnsi="Times New Roman" w:cs="Times New Roman"/>
            <w:sz w:val="24"/>
            <w:szCs w:val="24"/>
            <w:lang w:val="en-US"/>
          </w:rPr>
          <w:t>https://www.researchgate.net/publication/380638180_Sri_Lanka_Evolution_of_the_Education_System_Over_75_Years</w:t>
        </w:r>
      </w:hyperlink>
    </w:p>
    <w:p w14:paraId="3698D3BD" w14:textId="77777777" w:rsidR="00EB68B7" w:rsidRDefault="00EB68B7" w:rsidP="00EB68B7">
      <w:pPr>
        <w:spacing w:after="0" w:line="240" w:lineRule="auto"/>
        <w:ind w:left="540" w:hanging="540"/>
        <w:rPr>
          <w:rFonts w:ascii="Times New Roman" w:hAnsi="Times New Roman" w:cs="Times New Roman"/>
          <w:sz w:val="24"/>
          <w:szCs w:val="24"/>
        </w:rPr>
      </w:pPr>
    </w:p>
    <w:p w14:paraId="1FFFC318" w14:textId="77777777" w:rsidR="00EB68B7" w:rsidRDefault="00EB68B7" w:rsidP="00EB68B7">
      <w:pPr>
        <w:spacing w:after="0" w:line="240" w:lineRule="auto"/>
        <w:ind w:left="540" w:hanging="540"/>
        <w:rPr>
          <w:rFonts w:ascii="Times New Roman" w:hAnsi="Times New Roman" w:cs="Times New Roman"/>
          <w:sz w:val="24"/>
          <w:szCs w:val="24"/>
        </w:rPr>
      </w:pPr>
      <w:r w:rsidRPr="00352314">
        <w:rPr>
          <w:rFonts w:ascii="Times New Roman" w:hAnsi="Times New Roman" w:cs="Times New Roman"/>
          <w:sz w:val="24"/>
          <w:szCs w:val="24"/>
        </w:rPr>
        <w:t xml:space="preserve">Abeywickrama, </w:t>
      </w:r>
      <w:r w:rsidRPr="0084565C">
        <w:rPr>
          <w:rFonts w:ascii="Times New Roman" w:hAnsi="Times New Roman" w:cs="Times New Roman"/>
          <w:sz w:val="24"/>
          <w:szCs w:val="24"/>
        </w:rPr>
        <w:t xml:space="preserve">K. R. W. K. </w:t>
      </w:r>
      <w:r w:rsidRPr="00352314">
        <w:rPr>
          <w:rFonts w:ascii="Times New Roman" w:hAnsi="Times New Roman" w:cs="Times New Roman"/>
          <w:sz w:val="24"/>
          <w:szCs w:val="24"/>
        </w:rPr>
        <w:t xml:space="preserve">(2021). </w:t>
      </w:r>
      <w:r w:rsidRPr="0084565C">
        <w:rPr>
          <w:rFonts w:ascii="Times New Roman" w:hAnsi="Times New Roman" w:cs="Times New Roman"/>
          <w:sz w:val="24"/>
          <w:szCs w:val="24"/>
        </w:rPr>
        <w:t xml:space="preserve">Professional Development and ESL Teacher Quality: An Empirical Study. </w:t>
      </w:r>
      <w:r w:rsidRPr="00352314">
        <w:rPr>
          <w:rFonts w:ascii="Times New Roman" w:hAnsi="Times New Roman" w:cs="Times New Roman"/>
          <w:i/>
          <w:iCs/>
          <w:sz w:val="24"/>
          <w:szCs w:val="24"/>
        </w:rPr>
        <w:t>Sri Lanka Journal of Social Sciences and Humanities</w:t>
      </w:r>
      <w:r w:rsidRPr="00352314">
        <w:rPr>
          <w:rFonts w:ascii="Times New Roman" w:hAnsi="Times New Roman" w:cs="Times New Roman"/>
          <w:sz w:val="24"/>
          <w:szCs w:val="24"/>
        </w:rPr>
        <w:t xml:space="preserve">, 1(2). </w:t>
      </w:r>
      <w:r w:rsidRPr="0084565C">
        <w:t xml:space="preserve"> </w:t>
      </w:r>
      <w:hyperlink r:id="rId9" w:history="1">
        <w:r w:rsidRPr="00C62911">
          <w:rPr>
            <w:rStyle w:val="Hyperlink"/>
            <w:rFonts w:ascii="Times New Roman" w:hAnsi="Times New Roman" w:cs="Times New Roman"/>
            <w:sz w:val="24"/>
            <w:szCs w:val="24"/>
          </w:rPr>
          <w:t>https://sljssh.sljol.info/articles/10.4038/sljssh.v1i2.37</w:t>
        </w:r>
      </w:hyperlink>
    </w:p>
    <w:p w14:paraId="31EC237F" w14:textId="77777777" w:rsidR="00EB68B7" w:rsidRDefault="00EB68B7" w:rsidP="00EB68B7">
      <w:pPr>
        <w:spacing w:after="0" w:line="240" w:lineRule="auto"/>
        <w:ind w:left="630" w:hanging="630"/>
        <w:rPr>
          <w:rFonts w:ascii="Times New Roman" w:hAnsi="Times New Roman" w:cs="Times New Roman"/>
          <w:sz w:val="24"/>
          <w:szCs w:val="24"/>
        </w:rPr>
      </w:pPr>
    </w:p>
    <w:p w14:paraId="4B1A8651" w14:textId="77777777" w:rsidR="00EB68B7" w:rsidRDefault="00EB68B7" w:rsidP="00EB68B7">
      <w:pPr>
        <w:spacing w:after="0" w:line="240" w:lineRule="auto"/>
        <w:ind w:left="630" w:hanging="630"/>
        <w:rPr>
          <w:rFonts w:ascii="Times New Roman" w:hAnsi="Times New Roman" w:cs="Times New Roman"/>
          <w:sz w:val="24"/>
          <w:szCs w:val="24"/>
        </w:rPr>
      </w:pPr>
      <w:r w:rsidRPr="00734B69">
        <w:rPr>
          <w:rFonts w:ascii="Times New Roman" w:hAnsi="Times New Roman" w:cs="Times New Roman"/>
          <w:sz w:val="24"/>
          <w:szCs w:val="24"/>
        </w:rPr>
        <w:t xml:space="preserve">Araya, D., &amp; Peters, M.A. (Eds). (2010). </w:t>
      </w:r>
      <w:r w:rsidRPr="00734B69">
        <w:rPr>
          <w:rFonts w:ascii="Times New Roman" w:hAnsi="Times New Roman" w:cs="Times New Roman"/>
          <w:i/>
          <w:iCs/>
          <w:sz w:val="24"/>
          <w:szCs w:val="24"/>
        </w:rPr>
        <w:t xml:space="preserve">Education in the creative economy: Knowledge and learning in the age of innovation. </w:t>
      </w:r>
      <w:r w:rsidRPr="00734B69">
        <w:rPr>
          <w:rFonts w:ascii="Times New Roman" w:hAnsi="Times New Roman" w:cs="Times New Roman"/>
          <w:sz w:val="24"/>
          <w:szCs w:val="24"/>
        </w:rPr>
        <w:t>NY, NY: Peter Lang.</w:t>
      </w:r>
    </w:p>
    <w:p w14:paraId="539FC0B2" w14:textId="77777777" w:rsidR="00EB68B7" w:rsidRDefault="00EB68B7" w:rsidP="00EB68B7">
      <w:pPr>
        <w:spacing w:after="0" w:line="240" w:lineRule="auto"/>
        <w:ind w:left="540" w:hanging="540"/>
        <w:rPr>
          <w:rFonts w:ascii="Times New Roman" w:hAnsi="Times New Roman" w:cs="Times New Roman"/>
          <w:sz w:val="24"/>
          <w:szCs w:val="24"/>
        </w:rPr>
      </w:pPr>
    </w:p>
    <w:p w14:paraId="32B03C64" w14:textId="77777777" w:rsidR="00EB68B7" w:rsidRPr="009C7475" w:rsidRDefault="00EB68B7" w:rsidP="00EB68B7">
      <w:pPr>
        <w:spacing w:after="0" w:line="240" w:lineRule="auto"/>
        <w:ind w:left="540" w:hanging="540"/>
        <w:rPr>
          <w:rFonts w:ascii="Times New Roman" w:hAnsi="Times New Roman" w:cs="Times New Roman"/>
          <w:sz w:val="24"/>
          <w:szCs w:val="24"/>
        </w:rPr>
      </w:pPr>
      <w:proofErr w:type="spellStart"/>
      <w:r w:rsidRPr="009C7475">
        <w:rPr>
          <w:rFonts w:ascii="Times New Roman" w:hAnsi="Times New Roman" w:cs="Times New Roman"/>
          <w:sz w:val="24"/>
          <w:szCs w:val="24"/>
        </w:rPr>
        <w:t>Arunatilake</w:t>
      </w:r>
      <w:proofErr w:type="spellEnd"/>
      <w:r w:rsidRPr="009C7475">
        <w:rPr>
          <w:rFonts w:ascii="Times New Roman" w:hAnsi="Times New Roman" w:cs="Times New Roman"/>
          <w:sz w:val="24"/>
          <w:szCs w:val="24"/>
        </w:rPr>
        <w:t xml:space="preserve">, N., &amp; Abayasekara, A. (2017). Are there good quality teachers for all classrooms in Sri Lanka? </w:t>
      </w:r>
      <w:r w:rsidRPr="009C7475">
        <w:rPr>
          <w:rFonts w:ascii="Times New Roman" w:hAnsi="Times New Roman" w:cs="Times New Roman"/>
          <w:i/>
          <w:iCs/>
          <w:sz w:val="24"/>
          <w:szCs w:val="24"/>
        </w:rPr>
        <w:t>Institute of Policy Studies of Sri Lanka</w:t>
      </w:r>
      <w:r w:rsidRPr="009C7475">
        <w:rPr>
          <w:rFonts w:ascii="Times New Roman" w:hAnsi="Times New Roman" w:cs="Times New Roman"/>
          <w:sz w:val="24"/>
          <w:szCs w:val="24"/>
        </w:rPr>
        <w:t xml:space="preserve">. Human Resources Development Series No. 07. 1-30. </w:t>
      </w:r>
      <w:hyperlink r:id="rId10" w:history="1">
        <w:r w:rsidRPr="009C7475">
          <w:rPr>
            <w:rStyle w:val="Hyperlink"/>
            <w:rFonts w:ascii="Times New Roman" w:hAnsi="Times New Roman" w:cs="Times New Roman"/>
            <w:sz w:val="24"/>
            <w:szCs w:val="24"/>
          </w:rPr>
          <w:t>https://www.researchgate.net/publication/323186549_NISHA_ARUNATILAKE_AND_ASHANI_ABAYASEKARA_Are_there_Good_Quality_Teachers_for_All_Classrooms_in_Sri_Lanka_INSTITUTE_OF_POLICY_STUDIES_OF_SRI_LANKA</w:t>
        </w:r>
      </w:hyperlink>
    </w:p>
    <w:p w14:paraId="2E0985FF" w14:textId="77777777" w:rsidR="00EB68B7" w:rsidRDefault="00EB68B7" w:rsidP="00EB68B7">
      <w:pPr>
        <w:spacing w:after="0" w:line="240" w:lineRule="auto"/>
        <w:ind w:left="540" w:hanging="540"/>
        <w:rPr>
          <w:rFonts w:ascii="Times New Roman" w:hAnsi="Times New Roman" w:cs="Times New Roman"/>
          <w:sz w:val="24"/>
          <w:szCs w:val="24"/>
        </w:rPr>
      </w:pPr>
    </w:p>
    <w:p w14:paraId="3E664DEB" w14:textId="77777777" w:rsidR="00EB68B7" w:rsidRPr="00CD1A68" w:rsidRDefault="00EB68B7" w:rsidP="00EB68B7">
      <w:pPr>
        <w:spacing w:after="0" w:line="240" w:lineRule="auto"/>
        <w:ind w:left="540" w:hanging="540"/>
        <w:rPr>
          <w:rFonts w:ascii="Times New Roman" w:hAnsi="Times New Roman" w:cs="Times New Roman"/>
          <w:sz w:val="24"/>
          <w:szCs w:val="24"/>
        </w:rPr>
      </w:pPr>
      <w:r w:rsidRPr="00CD1A68">
        <w:rPr>
          <w:rFonts w:ascii="Times New Roman" w:hAnsi="Times New Roman" w:cs="Times New Roman"/>
          <w:sz w:val="24"/>
          <w:szCs w:val="24"/>
        </w:rPr>
        <w:t xml:space="preserve">Bandaranayke, S. (1986). </w:t>
      </w:r>
      <w:r w:rsidRPr="00CD1A68">
        <w:rPr>
          <w:rFonts w:ascii="Times New Roman" w:hAnsi="Times New Roman" w:cs="Times New Roman"/>
          <w:i/>
          <w:iCs/>
          <w:sz w:val="24"/>
          <w:szCs w:val="24"/>
        </w:rPr>
        <w:t xml:space="preserve">The rock and wall paintings of Sri Lanka. </w:t>
      </w:r>
      <w:r w:rsidRPr="00CD1A68">
        <w:rPr>
          <w:rFonts w:ascii="Times New Roman" w:hAnsi="Times New Roman" w:cs="Times New Roman"/>
          <w:sz w:val="24"/>
          <w:szCs w:val="24"/>
        </w:rPr>
        <w:t xml:space="preserve">Lake House: Colombo </w:t>
      </w:r>
    </w:p>
    <w:p w14:paraId="75C818BE" w14:textId="77777777" w:rsidR="00EB68B7" w:rsidRDefault="00EB68B7" w:rsidP="00EB68B7">
      <w:pPr>
        <w:spacing w:after="0" w:line="240" w:lineRule="auto"/>
        <w:ind w:left="630" w:hanging="630"/>
        <w:rPr>
          <w:rFonts w:ascii="Times New Roman" w:hAnsi="Times New Roman" w:cs="Times New Roman"/>
          <w:sz w:val="24"/>
          <w:szCs w:val="24"/>
        </w:rPr>
      </w:pPr>
    </w:p>
    <w:p w14:paraId="186A3234" w14:textId="77777777" w:rsidR="00EB68B7" w:rsidRDefault="00EB68B7" w:rsidP="00EB68B7">
      <w:pPr>
        <w:spacing w:after="0" w:line="240" w:lineRule="auto"/>
        <w:ind w:left="630" w:hanging="630"/>
        <w:rPr>
          <w:rFonts w:ascii="Times New Roman" w:hAnsi="Times New Roman" w:cs="Times New Roman"/>
          <w:sz w:val="24"/>
          <w:szCs w:val="24"/>
        </w:rPr>
      </w:pPr>
      <w:r w:rsidRPr="00C9713F">
        <w:rPr>
          <w:rFonts w:ascii="Times New Roman" w:hAnsi="Times New Roman" w:cs="Times New Roman"/>
          <w:sz w:val="24"/>
          <w:szCs w:val="24"/>
        </w:rPr>
        <w:t>Bishri</w:t>
      </w:r>
      <w:r>
        <w:rPr>
          <w:rFonts w:ascii="Times New Roman" w:hAnsi="Times New Roman" w:cs="Times New Roman"/>
          <w:sz w:val="24"/>
          <w:szCs w:val="24"/>
        </w:rPr>
        <w:t xml:space="preserve">, R. (2023). </w:t>
      </w:r>
      <w:r w:rsidRPr="00C9713F">
        <w:rPr>
          <w:rFonts w:ascii="Times New Roman" w:hAnsi="Times New Roman" w:cs="Times New Roman"/>
          <w:sz w:val="24"/>
          <w:szCs w:val="24"/>
        </w:rPr>
        <w:t>Student-</w:t>
      </w:r>
      <w:proofErr w:type="spellStart"/>
      <w:r w:rsidRPr="00C9713F">
        <w:rPr>
          <w:rFonts w:ascii="Times New Roman" w:hAnsi="Times New Roman" w:cs="Times New Roman"/>
          <w:sz w:val="24"/>
          <w:szCs w:val="24"/>
        </w:rPr>
        <w:t>centered</w:t>
      </w:r>
      <w:proofErr w:type="spellEnd"/>
      <w:r w:rsidRPr="00C9713F">
        <w:rPr>
          <w:rFonts w:ascii="Times New Roman" w:hAnsi="Times New Roman" w:cs="Times New Roman"/>
          <w:sz w:val="24"/>
          <w:szCs w:val="24"/>
        </w:rPr>
        <w:t xml:space="preserve"> learning approaches in the state universities</w:t>
      </w:r>
      <w:r>
        <w:rPr>
          <w:rFonts w:ascii="Times New Roman" w:hAnsi="Times New Roman" w:cs="Times New Roman"/>
          <w:sz w:val="24"/>
          <w:szCs w:val="24"/>
        </w:rPr>
        <w:t xml:space="preserve"> </w:t>
      </w:r>
      <w:r w:rsidRPr="00C9713F">
        <w:rPr>
          <w:rFonts w:ascii="Times New Roman" w:hAnsi="Times New Roman" w:cs="Times New Roman"/>
          <w:sz w:val="24"/>
          <w:szCs w:val="24"/>
        </w:rPr>
        <w:t>of Sri Lanka: Exploring socio-cultural impacts through a</w:t>
      </w:r>
      <w:r>
        <w:rPr>
          <w:rFonts w:ascii="Times New Roman" w:hAnsi="Times New Roman" w:cs="Times New Roman"/>
          <w:sz w:val="24"/>
          <w:szCs w:val="24"/>
        </w:rPr>
        <w:t xml:space="preserve"> </w:t>
      </w:r>
      <w:r w:rsidRPr="00C9713F">
        <w:rPr>
          <w:rFonts w:ascii="Times New Roman" w:hAnsi="Times New Roman" w:cs="Times New Roman"/>
          <w:sz w:val="24"/>
          <w:szCs w:val="24"/>
        </w:rPr>
        <w:t>conceptual analysis</w:t>
      </w:r>
      <w:r>
        <w:rPr>
          <w:rFonts w:ascii="Times New Roman" w:hAnsi="Times New Roman" w:cs="Times New Roman"/>
          <w:sz w:val="24"/>
          <w:szCs w:val="24"/>
        </w:rPr>
        <w:t xml:space="preserve">. </w:t>
      </w:r>
      <w:r w:rsidRPr="00C9713F">
        <w:rPr>
          <w:rFonts w:ascii="Times New Roman" w:hAnsi="Times New Roman" w:cs="Times New Roman"/>
          <w:i/>
          <w:iCs/>
          <w:sz w:val="24"/>
          <w:szCs w:val="24"/>
        </w:rPr>
        <w:t>Colombo Journal of Multi-Disciplinary Research</w:t>
      </w:r>
      <w:r>
        <w:rPr>
          <w:rFonts w:ascii="Times New Roman" w:hAnsi="Times New Roman" w:cs="Times New Roman"/>
          <w:i/>
          <w:iCs/>
          <w:sz w:val="24"/>
          <w:szCs w:val="24"/>
        </w:rPr>
        <w:t>, 8</w:t>
      </w:r>
      <w:r>
        <w:rPr>
          <w:rFonts w:ascii="Times New Roman" w:hAnsi="Times New Roman" w:cs="Times New Roman"/>
          <w:sz w:val="24"/>
          <w:szCs w:val="24"/>
        </w:rPr>
        <w:t xml:space="preserve">(1/2), 1-25. </w:t>
      </w:r>
      <w:hyperlink r:id="rId11" w:history="1">
        <w:r w:rsidRPr="00C62911">
          <w:rPr>
            <w:rStyle w:val="Hyperlink"/>
            <w:rFonts w:ascii="Times New Roman" w:hAnsi="Times New Roman" w:cs="Times New Roman"/>
            <w:sz w:val="24"/>
            <w:szCs w:val="24"/>
          </w:rPr>
          <w:t>https://doi.org/10.4038/cjmr.v8i1-2.76</w:t>
        </w:r>
      </w:hyperlink>
    </w:p>
    <w:p w14:paraId="3D14AE10"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proofErr w:type="spellStart"/>
      <w:r w:rsidRPr="00CD1A68">
        <w:rPr>
          <w:rFonts w:ascii="Times New Roman" w:hAnsi="Times New Roman" w:cs="Times New Roman"/>
          <w:sz w:val="24"/>
          <w:szCs w:val="24"/>
          <w:lang w:val="en-US"/>
        </w:rPr>
        <w:t>Bopage</w:t>
      </w:r>
      <w:proofErr w:type="spellEnd"/>
      <w:r w:rsidRPr="00CD1A68">
        <w:rPr>
          <w:rFonts w:ascii="Times New Roman" w:hAnsi="Times New Roman" w:cs="Times New Roman"/>
          <w:sz w:val="24"/>
          <w:szCs w:val="24"/>
          <w:lang w:val="en-US"/>
        </w:rPr>
        <w:t xml:space="preserve">, L. (1998). </w:t>
      </w:r>
      <w:r w:rsidRPr="00CD1A68">
        <w:rPr>
          <w:rFonts w:ascii="Times New Roman" w:hAnsi="Times New Roman" w:cs="Times New Roman"/>
          <w:i/>
          <w:iCs/>
          <w:sz w:val="24"/>
          <w:szCs w:val="24"/>
          <w:lang w:val="en-US"/>
        </w:rPr>
        <w:t xml:space="preserve">Sri Lankan Sculpture. </w:t>
      </w:r>
      <w:hyperlink r:id="rId12" w:history="1">
        <w:r w:rsidRPr="00CD1A68">
          <w:rPr>
            <w:rStyle w:val="Hyperlink"/>
            <w:rFonts w:ascii="Times New Roman" w:hAnsi="Times New Roman" w:cs="Times New Roman"/>
            <w:sz w:val="24"/>
            <w:szCs w:val="24"/>
            <w:lang w:val="en-US"/>
          </w:rPr>
          <w:t>https://www.researchgate.net/publication/326029290_Sri_Lankan_Sculpture</w:t>
        </w:r>
      </w:hyperlink>
    </w:p>
    <w:p w14:paraId="5D6665FD" w14:textId="77777777" w:rsidR="00EB68B7" w:rsidRDefault="00EB68B7" w:rsidP="00EB68B7">
      <w:pPr>
        <w:spacing w:after="0" w:line="240" w:lineRule="auto"/>
        <w:ind w:left="540" w:hanging="540"/>
        <w:jc w:val="both"/>
        <w:rPr>
          <w:rFonts w:ascii="Times New Roman" w:hAnsi="Times New Roman" w:cs="Times New Roman"/>
          <w:sz w:val="24"/>
          <w:szCs w:val="24"/>
        </w:rPr>
      </w:pPr>
    </w:p>
    <w:p w14:paraId="3C63945F" w14:textId="77777777" w:rsidR="00EB68B7" w:rsidRDefault="00EB68B7" w:rsidP="00EB68B7">
      <w:pPr>
        <w:spacing w:after="0" w:line="240" w:lineRule="auto"/>
        <w:ind w:left="540" w:hanging="540"/>
        <w:jc w:val="both"/>
        <w:rPr>
          <w:rFonts w:ascii="Times New Roman" w:hAnsi="Times New Roman" w:cs="Times New Roman"/>
          <w:sz w:val="24"/>
          <w:szCs w:val="24"/>
        </w:rPr>
      </w:pPr>
      <w:r w:rsidRPr="0011696B">
        <w:rPr>
          <w:rFonts w:ascii="Times New Roman" w:hAnsi="Times New Roman" w:cs="Times New Roman"/>
          <w:sz w:val="24"/>
          <w:szCs w:val="24"/>
        </w:rPr>
        <w:t xml:space="preserve">Craft, A. (2000). </w:t>
      </w:r>
      <w:r w:rsidRPr="0011696B">
        <w:rPr>
          <w:rFonts w:ascii="Times New Roman" w:hAnsi="Times New Roman" w:cs="Times New Roman"/>
          <w:i/>
          <w:iCs/>
          <w:sz w:val="24"/>
          <w:szCs w:val="24"/>
        </w:rPr>
        <w:t xml:space="preserve">Creativity </w:t>
      </w:r>
      <w:r>
        <w:rPr>
          <w:rFonts w:ascii="Times New Roman" w:hAnsi="Times New Roman" w:cs="Times New Roman"/>
          <w:i/>
          <w:iCs/>
          <w:sz w:val="24"/>
          <w:szCs w:val="24"/>
        </w:rPr>
        <w:t>across t</w:t>
      </w:r>
      <w:r w:rsidRPr="0011696B">
        <w:rPr>
          <w:rFonts w:ascii="Times New Roman" w:hAnsi="Times New Roman" w:cs="Times New Roman"/>
          <w:i/>
          <w:iCs/>
          <w:sz w:val="24"/>
          <w:szCs w:val="24"/>
        </w:rPr>
        <w:t xml:space="preserve">he Primary Curriculum: Framing </w:t>
      </w:r>
      <w:r>
        <w:rPr>
          <w:rFonts w:ascii="Times New Roman" w:hAnsi="Times New Roman" w:cs="Times New Roman"/>
          <w:i/>
          <w:iCs/>
          <w:sz w:val="24"/>
          <w:szCs w:val="24"/>
        </w:rPr>
        <w:t>a</w:t>
      </w:r>
      <w:r w:rsidRPr="0011696B">
        <w:rPr>
          <w:rFonts w:ascii="Times New Roman" w:hAnsi="Times New Roman" w:cs="Times New Roman"/>
          <w:i/>
          <w:iCs/>
          <w:sz w:val="24"/>
          <w:szCs w:val="24"/>
        </w:rPr>
        <w:t>nd Developing Practice</w:t>
      </w:r>
      <w:r w:rsidRPr="0011696B">
        <w:rPr>
          <w:rFonts w:ascii="Times New Roman" w:hAnsi="Times New Roman" w:cs="Times New Roman"/>
          <w:sz w:val="24"/>
          <w:szCs w:val="24"/>
        </w:rPr>
        <w:t>. Routledge</w:t>
      </w:r>
      <w:r>
        <w:rPr>
          <w:rFonts w:ascii="Times New Roman" w:hAnsi="Times New Roman" w:cs="Times New Roman"/>
          <w:sz w:val="24"/>
          <w:szCs w:val="24"/>
        </w:rPr>
        <w:t xml:space="preserve">: </w:t>
      </w:r>
      <w:r w:rsidRPr="0011696B">
        <w:rPr>
          <w:rFonts w:ascii="Times New Roman" w:hAnsi="Times New Roman" w:cs="Times New Roman"/>
          <w:sz w:val="24"/>
          <w:szCs w:val="24"/>
        </w:rPr>
        <w:t>London</w:t>
      </w:r>
    </w:p>
    <w:p w14:paraId="533FC4D8" w14:textId="77777777" w:rsidR="00EB68B7" w:rsidRDefault="00EB68B7" w:rsidP="00EB68B7">
      <w:pPr>
        <w:spacing w:after="0" w:line="240" w:lineRule="auto"/>
        <w:ind w:left="630" w:hanging="630"/>
        <w:rPr>
          <w:rFonts w:ascii="Times New Roman" w:hAnsi="Times New Roman" w:cs="Times New Roman"/>
          <w:sz w:val="24"/>
          <w:szCs w:val="24"/>
        </w:rPr>
      </w:pPr>
    </w:p>
    <w:p w14:paraId="506F857C" w14:textId="77777777" w:rsidR="00EB68B7" w:rsidRDefault="00EB68B7" w:rsidP="00EB68B7">
      <w:pPr>
        <w:spacing w:after="0" w:line="240" w:lineRule="auto"/>
        <w:ind w:left="630" w:hanging="630"/>
        <w:rPr>
          <w:rFonts w:ascii="Times New Roman" w:hAnsi="Times New Roman" w:cs="Times New Roman"/>
          <w:sz w:val="24"/>
          <w:szCs w:val="24"/>
        </w:rPr>
      </w:pPr>
      <w:r w:rsidRPr="0011696B">
        <w:rPr>
          <w:rFonts w:ascii="Times New Roman" w:hAnsi="Times New Roman" w:cs="Times New Roman"/>
          <w:sz w:val="24"/>
          <w:szCs w:val="24"/>
        </w:rPr>
        <w:t xml:space="preserve">Davies, D., Jindal-Snape, D., Collier, C., </w:t>
      </w:r>
      <w:r>
        <w:rPr>
          <w:rFonts w:ascii="Times New Roman" w:hAnsi="Times New Roman" w:cs="Times New Roman"/>
          <w:sz w:val="24"/>
          <w:szCs w:val="24"/>
        </w:rPr>
        <w:t xml:space="preserve">et al, </w:t>
      </w:r>
      <w:r w:rsidRPr="0011696B">
        <w:rPr>
          <w:rFonts w:ascii="Times New Roman" w:hAnsi="Times New Roman" w:cs="Times New Roman"/>
          <w:sz w:val="24"/>
          <w:szCs w:val="24"/>
        </w:rPr>
        <w:t>(201</w:t>
      </w:r>
      <w:r>
        <w:rPr>
          <w:rFonts w:ascii="Times New Roman" w:hAnsi="Times New Roman" w:cs="Times New Roman"/>
          <w:sz w:val="24"/>
          <w:szCs w:val="24"/>
        </w:rPr>
        <w:t>3</w:t>
      </w:r>
      <w:r w:rsidRPr="0011696B">
        <w:rPr>
          <w:rFonts w:ascii="Times New Roman" w:hAnsi="Times New Roman" w:cs="Times New Roman"/>
          <w:sz w:val="24"/>
          <w:szCs w:val="24"/>
        </w:rPr>
        <w:t>). Creative Learning Environments in Education</w:t>
      </w:r>
      <w:r>
        <w:rPr>
          <w:rFonts w:ascii="Times New Roman" w:hAnsi="Times New Roman" w:cs="Times New Roman"/>
          <w:sz w:val="24"/>
          <w:szCs w:val="24"/>
        </w:rPr>
        <w:t xml:space="preserve"> - </w:t>
      </w:r>
      <w:r w:rsidRPr="0011696B">
        <w:rPr>
          <w:rFonts w:ascii="Times New Roman" w:hAnsi="Times New Roman" w:cs="Times New Roman"/>
          <w:sz w:val="24"/>
          <w:szCs w:val="24"/>
        </w:rPr>
        <w:t xml:space="preserve">A Systematic Literature Review. </w:t>
      </w:r>
      <w:r w:rsidRPr="0011696B">
        <w:rPr>
          <w:rFonts w:ascii="Times New Roman" w:hAnsi="Times New Roman" w:cs="Times New Roman"/>
          <w:i/>
          <w:iCs/>
          <w:sz w:val="24"/>
          <w:szCs w:val="24"/>
        </w:rPr>
        <w:t>Thinking Skills and Creativity, 8,</w:t>
      </w:r>
      <w:r w:rsidRPr="0011696B">
        <w:rPr>
          <w:rFonts w:ascii="Times New Roman" w:hAnsi="Times New Roman" w:cs="Times New Roman"/>
          <w:sz w:val="24"/>
          <w:szCs w:val="24"/>
        </w:rPr>
        <w:t xml:space="preserve"> 80-91.</w:t>
      </w:r>
      <w:r w:rsidRPr="0011696B">
        <w:rPr>
          <w:rFonts w:ascii="Times New Roman" w:hAnsi="Times New Roman" w:cs="Times New Roman"/>
          <w:sz w:val="24"/>
          <w:szCs w:val="24"/>
        </w:rPr>
        <w:br/>
      </w:r>
      <w:hyperlink r:id="rId13" w:history="1">
        <w:r w:rsidRPr="00C62911">
          <w:rPr>
            <w:rStyle w:val="Hyperlink"/>
            <w:rFonts w:ascii="Times New Roman" w:hAnsi="Times New Roman" w:cs="Times New Roman"/>
            <w:sz w:val="24"/>
            <w:szCs w:val="24"/>
          </w:rPr>
          <w:t>https://doi.org/10.1016/j.tsc.2012.07.004</w:t>
        </w:r>
      </w:hyperlink>
    </w:p>
    <w:p w14:paraId="6160B8EA" w14:textId="77777777" w:rsidR="00EB68B7" w:rsidRDefault="00EB68B7" w:rsidP="00EB68B7">
      <w:pPr>
        <w:spacing w:after="0" w:line="240" w:lineRule="auto"/>
        <w:ind w:left="720" w:hanging="720"/>
        <w:rPr>
          <w:rFonts w:ascii="Times New Roman" w:hAnsi="Times New Roman" w:cs="Times New Roman"/>
          <w:sz w:val="24"/>
          <w:szCs w:val="24"/>
        </w:rPr>
      </w:pPr>
    </w:p>
    <w:p w14:paraId="6C5A302D" w14:textId="77777777" w:rsidR="00EB68B7" w:rsidRPr="003322E3" w:rsidRDefault="00EB68B7" w:rsidP="00EB68B7">
      <w:pPr>
        <w:spacing w:after="0" w:line="240" w:lineRule="auto"/>
        <w:ind w:left="540" w:hanging="540"/>
        <w:rPr>
          <w:rFonts w:ascii="Times New Roman" w:hAnsi="Times New Roman" w:cs="Times New Roman"/>
          <w:sz w:val="24"/>
          <w:szCs w:val="24"/>
        </w:rPr>
      </w:pPr>
      <w:r w:rsidRPr="003322E3">
        <w:rPr>
          <w:rFonts w:ascii="Times New Roman" w:hAnsi="Times New Roman" w:cs="Times New Roman" w:hint="cs"/>
          <w:sz w:val="24"/>
          <w:szCs w:val="24"/>
          <w:cs/>
        </w:rPr>
        <w:t>Irugalbandara</w:t>
      </w:r>
      <w:r w:rsidRPr="003322E3">
        <w:rPr>
          <w:rFonts w:ascii="Times New Roman" w:hAnsi="Times New Roman" w:cs="Times New Roman"/>
          <w:sz w:val="24"/>
          <w:szCs w:val="24"/>
        </w:rPr>
        <w:t xml:space="preserve"> &amp; Campbell, M. (2020). A new strategy for Sri Lankan drama education. </w:t>
      </w:r>
      <w:r w:rsidRPr="003322E3">
        <w:rPr>
          <w:rFonts w:ascii="Times New Roman" w:hAnsi="Times New Roman" w:cs="Times New Roman"/>
          <w:i/>
          <w:iCs/>
          <w:sz w:val="24"/>
          <w:szCs w:val="24"/>
        </w:rPr>
        <w:t>Research in Drama Education:</w:t>
      </w:r>
      <w:r w:rsidRPr="003322E3">
        <w:rPr>
          <w:rFonts w:ascii="Times New Roman" w:hAnsi="Times New Roman" w:cs="Times New Roman"/>
          <w:sz w:val="24"/>
          <w:szCs w:val="24"/>
        </w:rPr>
        <w:t xml:space="preserve"> </w:t>
      </w:r>
      <w:r w:rsidRPr="003322E3">
        <w:rPr>
          <w:rFonts w:ascii="Times New Roman" w:hAnsi="Times New Roman" w:cs="Times New Roman"/>
          <w:i/>
          <w:iCs/>
          <w:sz w:val="24"/>
          <w:szCs w:val="24"/>
        </w:rPr>
        <w:t>The Journal of Applied Theatre and Performance, 25</w:t>
      </w:r>
      <w:r w:rsidRPr="003322E3">
        <w:rPr>
          <w:rFonts w:ascii="Times New Roman" w:hAnsi="Times New Roman" w:cs="Times New Roman"/>
          <w:sz w:val="24"/>
          <w:szCs w:val="24"/>
        </w:rPr>
        <w:t xml:space="preserve">(2), 256-262. </w:t>
      </w:r>
      <w:hyperlink r:id="rId14" w:history="1">
        <w:r w:rsidRPr="003322E3">
          <w:rPr>
            <w:rStyle w:val="Hyperlink"/>
            <w:rFonts w:ascii="Times New Roman" w:hAnsi="Times New Roman" w:cs="Times New Roman"/>
            <w:sz w:val="24"/>
            <w:szCs w:val="24"/>
          </w:rPr>
          <w:t>https://doi.org/10.1080/13569783.2020.1730173</w:t>
        </w:r>
      </w:hyperlink>
    </w:p>
    <w:p w14:paraId="5AF70EB4" w14:textId="77777777" w:rsidR="00EB68B7" w:rsidRDefault="00EB68B7" w:rsidP="00EB68B7">
      <w:pPr>
        <w:spacing w:after="0" w:line="240" w:lineRule="auto"/>
        <w:ind w:left="540" w:hanging="540"/>
        <w:jc w:val="both"/>
        <w:rPr>
          <w:rFonts w:ascii="Times New Roman" w:hAnsi="Times New Roman" w:cs="Times New Roman"/>
          <w:sz w:val="24"/>
          <w:szCs w:val="24"/>
        </w:rPr>
      </w:pPr>
    </w:p>
    <w:p w14:paraId="52FC0002" w14:textId="77777777" w:rsidR="00EB68B7" w:rsidRDefault="00EB68B7" w:rsidP="00EB68B7">
      <w:pPr>
        <w:spacing w:after="0" w:line="240" w:lineRule="auto"/>
        <w:ind w:left="540" w:hanging="540"/>
        <w:jc w:val="both"/>
        <w:rPr>
          <w:rFonts w:ascii="Times New Roman" w:hAnsi="Times New Roman" w:cs="Times New Roman"/>
          <w:sz w:val="24"/>
          <w:szCs w:val="24"/>
        </w:rPr>
      </w:pPr>
      <w:r w:rsidRPr="0011696B">
        <w:rPr>
          <w:rFonts w:ascii="Times New Roman" w:hAnsi="Times New Roman" w:cs="Times New Roman"/>
          <w:sz w:val="24"/>
          <w:szCs w:val="24"/>
        </w:rPr>
        <w:t xml:space="preserve">Irugalbandara, A. I. (2020). </w:t>
      </w:r>
      <w:r w:rsidRPr="0011696B">
        <w:rPr>
          <w:rFonts w:ascii="Times New Roman" w:hAnsi="Times New Roman" w:cs="Times New Roman"/>
          <w:i/>
          <w:iCs/>
          <w:sz w:val="24"/>
          <w:szCs w:val="24"/>
        </w:rPr>
        <w:t>Investigation of the development of creative thinking and adaptability skills through process drama techniques in junior secondary school students in Sri Lanka</w:t>
      </w:r>
      <w:r w:rsidRPr="0011696B">
        <w:rPr>
          <w:rFonts w:ascii="Times New Roman" w:hAnsi="Times New Roman" w:cs="Times New Roman"/>
          <w:sz w:val="24"/>
          <w:szCs w:val="24"/>
        </w:rPr>
        <w:t xml:space="preserve"> (Unpublished doctoral thesis). The Queensland University of</w:t>
      </w:r>
      <w:r>
        <w:rPr>
          <w:rFonts w:ascii="Times New Roman" w:hAnsi="Times New Roman" w:cs="Times New Roman"/>
          <w:sz w:val="24"/>
          <w:szCs w:val="24"/>
        </w:rPr>
        <w:t xml:space="preserve"> </w:t>
      </w:r>
      <w:r w:rsidRPr="0011696B">
        <w:rPr>
          <w:rFonts w:ascii="Times New Roman" w:hAnsi="Times New Roman" w:cs="Times New Roman"/>
          <w:sz w:val="24"/>
          <w:szCs w:val="24"/>
        </w:rPr>
        <w:t>Technology, Australia.</w:t>
      </w:r>
    </w:p>
    <w:p w14:paraId="289926CB" w14:textId="77777777" w:rsidR="00EB68B7" w:rsidRDefault="00EB68B7" w:rsidP="00EB68B7">
      <w:pPr>
        <w:spacing w:after="0" w:line="240" w:lineRule="auto"/>
        <w:ind w:left="630" w:hanging="630"/>
        <w:rPr>
          <w:rFonts w:ascii="Times New Roman" w:hAnsi="Times New Roman" w:cs="Times New Roman"/>
          <w:sz w:val="24"/>
          <w:szCs w:val="24"/>
        </w:rPr>
      </w:pPr>
    </w:p>
    <w:p w14:paraId="1671F9F6" w14:textId="77777777" w:rsidR="00EB68B7" w:rsidRDefault="00EB68B7" w:rsidP="00EB68B7">
      <w:pPr>
        <w:spacing w:after="0" w:line="240" w:lineRule="auto"/>
        <w:ind w:left="630" w:hanging="630"/>
        <w:rPr>
          <w:rFonts w:ascii="Times New Roman" w:hAnsi="Times New Roman" w:cs="Times New Roman"/>
          <w:sz w:val="24"/>
          <w:szCs w:val="24"/>
        </w:rPr>
      </w:pPr>
      <w:r w:rsidRPr="00F37023">
        <w:rPr>
          <w:rFonts w:ascii="Times New Roman" w:hAnsi="Times New Roman" w:cs="Times New Roman"/>
          <w:sz w:val="24"/>
          <w:szCs w:val="24"/>
        </w:rPr>
        <w:t>Irugalbandara, A. I.</w:t>
      </w:r>
      <w:r>
        <w:rPr>
          <w:rFonts w:ascii="Times New Roman" w:hAnsi="Times New Roman" w:cs="Times New Roman"/>
          <w:sz w:val="24"/>
          <w:szCs w:val="24"/>
        </w:rPr>
        <w:t xml:space="preserve"> (2023). </w:t>
      </w:r>
      <w:r w:rsidRPr="00F37023">
        <w:rPr>
          <w:rFonts w:ascii="Times New Roman" w:hAnsi="Times New Roman" w:cs="Times New Roman"/>
          <w:sz w:val="24"/>
          <w:szCs w:val="24"/>
        </w:rPr>
        <w:t>Fostering creative thinking through drama education: teacher perspectives. </w:t>
      </w:r>
      <w:r w:rsidRPr="00F37023">
        <w:rPr>
          <w:rFonts w:ascii="Times New Roman" w:hAnsi="Times New Roman" w:cs="Times New Roman"/>
          <w:i/>
          <w:iCs/>
          <w:sz w:val="24"/>
          <w:szCs w:val="24"/>
        </w:rPr>
        <w:t>Muallim Journal of Social Sciences and Humanities</w:t>
      </w:r>
      <w:r w:rsidRPr="00F37023">
        <w:rPr>
          <w:rFonts w:ascii="Times New Roman" w:hAnsi="Times New Roman" w:cs="Times New Roman"/>
          <w:sz w:val="24"/>
          <w:szCs w:val="24"/>
        </w:rPr>
        <w:t>, </w:t>
      </w:r>
      <w:r w:rsidRPr="00F37023">
        <w:rPr>
          <w:rFonts w:ascii="Times New Roman" w:hAnsi="Times New Roman" w:cs="Times New Roman"/>
          <w:i/>
          <w:iCs/>
          <w:sz w:val="24"/>
          <w:szCs w:val="24"/>
        </w:rPr>
        <w:t>7</w:t>
      </w:r>
      <w:r w:rsidRPr="00F37023">
        <w:rPr>
          <w:rFonts w:ascii="Times New Roman" w:hAnsi="Times New Roman" w:cs="Times New Roman"/>
          <w:sz w:val="24"/>
          <w:szCs w:val="24"/>
        </w:rPr>
        <w:t>(4), 60-77. </w:t>
      </w:r>
      <w:hyperlink r:id="rId15" w:history="1">
        <w:r w:rsidRPr="00F37023">
          <w:rPr>
            <w:rStyle w:val="Hyperlink"/>
            <w:rFonts w:ascii="Times New Roman" w:hAnsi="Times New Roman" w:cs="Times New Roman"/>
            <w:sz w:val="24"/>
            <w:szCs w:val="24"/>
          </w:rPr>
          <w:t>https://doi.org/10.33306/mjssh/254</w:t>
        </w:r>
      </w:hyperlink>
    </w:p>
    <w:p w14:paraId="3C958145" w14:textId="77777777" w:rsidR="00AC46EA" w:rsidRDefault="00AC46EA" w:rsidP="00EB68B7">
      <w:pPr>
        <w:tabs>
          <w:tab w:val="left" w:pos="720"/>
        </w:tabs>
        <w:spacing w:after="0" w:line="240" w:lineRule="auto"/>
        <w:ind w:left="450" w:hanging="450"/>
        <w:rPr>
          <w:rFonts w:ascii="Times New Roman" w:hAnsi="Times New Roman" w:cs="Times New Roman"/>
          <w:sz w:val="24"/>
          <w:szCs w:val="24"/>
        </w:rPr>
      </w:pPr>
    </w:p>
    <w:p w14:paraId="40BD792E" w14:textId="61A41E41" w:rsidR="00AC46EA" w:rsidRDefault="00AC46EA" w:rsidP="00EB68B7">
      <w:pPr>
        <w:tabs>
          <w:tab w:val="left" w:pos="720"/>
        </w:tabs>
        <w:spacing w:after="0" w:line="240" w:lineRule="auto"/>
        <w:ind w:left="450" w:hanging="450"/>
        <w:rPr>
          <w:rFonts w:ascii="Times New Roman" w:hAnsi="Times New Roman" w:cs="Times New Roman"/>
          <w:sz w:val="24"/>
          <w:szCs w:val="24"/>
        </w:rPr>
      </w:pPr>
      <w:r w:rsidRPr="0005647B">
        <w:rPr>
          <w:rFonts w:ascii="Times New Roman" w:hAnsi="Times New Roman"/>
          <w:sz w:val="24"/>
          <w:highlight w:val="green"/>
        </w:rPr>
        <w:t>Irugalbandara, A., English, R., &amp; Campbell, M. (2021). Classroom space and creative student engagement: A focus on the Sri Lankan drama classroom. </w:t>
      </w:r>
      <w:r w:rsidRPr="0005647B">
        <w:rPr>
          <w:rFonts w:ascii="Times New Roman" w:hAnsi="Times New Roman"/>
          <w:i/>
          <w:sz w:val="24"/>
          <w:highlight w:val="green"/>
        </w:rPr>
        <w:t>World Studies in Education</w:t>
      </w:r>
      <w:r w:rsidRPr="0005647B">
        <w:rPr>
          <w:rFonts w:ascii="Times New Roman" w:hAnsi="Times New Roman"/>
          <w:sz w:val="24"/>
          <w:highlight w:val="green"/>
        </w:rPr>
        <w:t>, </w:t>
      </w:r>
      <w:r w:rsidRPr="0005647B">
        <w:rPr>
          <w:rFonts w:ascii="Times New Roman" w:hAnsi="Times New Roman"/>
          <w:i/>
          <w:sz w:val="24"/>
          <w:highlight w:val="green"/>
        </w:rPr>
        <w:t>21</w:t>
      </w:r>
      <w:r w:rsidRPr="0005647B">
        <w:rPr>
          <w:rFonts w:ascii="Times New Roman" w:hAnsi="Times New Roman"/>
          <w:sz w:val="24"/>
          <w:highlight w:val="green"/>
        </w:rPr>
        <w:t>(2), 45-57.</w:t>
      </w:r>
      <w:r w:rsidRPr="0005647B">
        <w:rPr>
          <w:highlight w:val="green"/>
        </w:rPr>
        <w:t xml:space="preserve"> </w:t>
      </w:r>
      <w:hyperlink r:id="rId16" w:history="1">
        <w:r w:rsidRPr="0005647B">
          <w:rPr>
            <w:rStyle w:val="Hyperlink"/>
            <w:rFonts w:ascii="Times New Roman" w:hAnsi="Times New Roman"/>
            <w:sz w:val="24"/>
            <w:highlight w:val="green"/>
          </w:rPr>
          <w:t>https://doi.org/10.7459/wse/21.2.04</w:t>
        </w:r>
      </w:hyperlink>
    </w:p>
    <w:p w14:paraId="4E8D0A62" w14:textId="77777777" w:rsidR="00AC46EA" w:rsidRDefault="00AC46EA" w:rsidP="00EB68B7">
      <w:pPr>
        <w:tabs>
          <w:tab w:val="left" w:pos="720"/>
        </w:tabs>
        <w:spacing w:after="0" w:line="240" w:lineRule="auto"/>
        <w:ind w:left="450" w:hanging="450"/>
        <w:rPr>
          <w:rFonts w:ascii="Times New Roman" w:hAnsi="Times New Roman" w:cs="Times New Roman"/>
          <w:sz w:val="24"/>
          <w:szCs w:val="24"/>
        </w:rPr>
      </w:pPr>
    </w:p>
    <w:p w14:paraId="66B4350A" w14:textId="77777777" w:rsidR="00EB68B7" w:rsidRDefault="00EB68B7" w:rsidP="00EB68B7">
      <w:pPr>
        <w:tabs>
          <w:tab w:val="left" w:pos="720"/>
        </w:tabs>
        <w:spacing w:after="0" w:line="240" w:lineRule="auto"/>
        <w:ind w:left="450" w:hanging="450"/>
        <w:rPr>
          <w:rFonts w:ascii="Times New Roman" w:hAnsi="Times New Roman" w:cs="Times New Roman"/>
          <w:sz w:val="24"/>
          <w:szCs w:val="24"/>
        </w:rPr>
      </w:pPr>
      <w:proofErr w:type="spellStart"/>
      <w:r w:rsidRPr="0084565C">
        <w:rPr>
          <w:rFonts w:ascii="Times New Roman" w:hAnsi="Times New Roman" w:cs="Times New Roman"/>
          <w:sz w:val="24"/>
          <w:szCs w:val="24"/>
        </w:rPr>
        <w:t>Lekamge</w:t>
      </w:r>
      <w:proofErr w:type="spellEnd"/>
      <w:r>
        <w:rPr>
          <w:rFonts w:ascii="Times New Roman" w:hAnsi="Times New Roman" w:cs="Times New Roman"/>
          <w:sz w:val="24"/>
          <w:szCs w:val="24"/>
        </w:rPr>
        <w:t xml:space="preserve">, G.D., </w:t>
      </w:r>
      <w:r w:rsidRPr="0084565C">
        <w:rPr>
          <w:rFonts w:ascii="Times New Roman" w:hAnsi="Times New Roman" w:cs="Times New Roman"/>
          <w:sz w:val="24"/>
          <w:szCs w:val="24"/>
        </w:rPr>
        <w:t>Perera</w:t>
      </w:r>
      <w:r>
        <w:rPr>
          <w:rFonts w:ascii="Times New Roman" w:hAnsi="Times New Roman" w:cs="Times New Roman"/>
          <w:sz w:val="24"/>
          <w:szCs w:val="24"/>
        </w:rPr>
        <w:t xml:space="preserve">, </w:t>
      </w:r>
      <w:r w:rsidRPr="0084565C">
        <w:rPr>
          <w:rFonts w:ascii="Times New Roman" w:hAnsi="Times New Roman" w:cs="Times New Roman"/>
          <w:sz w:val="24"/>
          <w:szCs w:val="24"/>
        </w:rPr>
        <w:t>K.D.P. R</w:t>
      </w:r>
      <w:r>
        <w:rPr>
          <w:rFonts w:ascii="Times New Roman" w:hAnsi="Times New Roman" w:cs="Times New Roman"/>
          <w:sz w:val="24"/>
          <w:szCs w:val="24"/>
        </w:rPr>
        <w:t xml:space="preserve">., &amp; </w:t>
      </w:r>
      <w:r w:rsidRPr="0084565C">
        <w:rPr>
          <w:rFonts w:ascii="Times New Roman" w:hAnsi="Times New Roman" w:cs="Times New Roman"/>
          <w:sz w:val="24"/>
          <w:szCs w:val="24"/>
        </w:rPr>
        <w:t>Fernando</w:t>
      </w:r>
      <w:r>
        <w:rPr>
          <w:rFonts w:ascii="Times New Roman" w:hAnsi="Times New Roman" w:cs="Times New Roman"/>
          <w:sz w:val="24"/>
          <w:szCs w:val="24"/>
        </w:rPr>
        <w:t xml:space="preserve">, M.N.C. (2019). </w:t>
      </w:r>
      <w:r w:rsidRPr="0084565C">
        <w:rPr>
          <w:rFonts w:ascii="Times New Roman" w:hAnsi="Times New Roman" w:cs="Times New Roman"/>
          <w:sz w:val="24"/>
          <w:szCs w:val="24"/>
        </w:rPr>
        <w:t xml:space="preserve"> Problems Faced by Teacher Trainees during the</w:t>
      </w:r>
      <w:r>
        <w:rPr>
          <w:rFonts w:ascii="Times New Roman" w:hAnsi="Times New Roman" w:cs="Times New Roman"/>
          <w:sz w:val="24"/>
          <w:szCs w:val="24"/>
        </w:rPr>
        <w:t xml:space="preserve"> </w:t>
      </w:r>
      <w:r w:rsidRPr="0084565C">
        <w:rPr>
          <w:rFonts w:ascii="Times New Roman" w:hAnsi="Times New Roman" w:cs="Times New Roman"/>
          <w:sz w:val="24"/>
          <w:szCs w:val="24"/>
        </w:rPr>
        <w:t>implementation of the teaching -learning process of</w:t>
      </w:r>
      <w:r>
        <w:rPr>
          <w:rFonts w:ascii="Times New Roman" w:hAnsi="Times New Roman" w:cs="Times New Roman"/>
          <w:sz w:val="24"/>
          <w:szCs w:val="24"/>
        </w:rPr>
        <w:t xml:space="preserve"> </w:t>
      </w:r>
      <w:r w:rsidRPr="0084565C">
        <w:rPr>
          <w:rFonts w:ascii="Times New Roman" w:hAnsi="Times New Roman" w:cs="Times New Roman"/>
          <w:sz w:val="24"/>
          <w:szCs w:val="24"/>
        </w:rPr>
        <w:t>their training programmes at the National Colleges of</w:t>
      </w:r>
      <w:r>
        <w:rPr>
          <w:rFonts w:ascii="Times New Roman" w:hAnsi="Times New Roman" w:cs="Times New Roman"/>
          <w:sz w:val="24"/>
          <w:szCs w:val="24"/>
        </w:rPr>
        <w:t xml:space="preserve"> </w:t>
      </w:r>
      <w:r w:rsidRPr="0084565C">
        <w:rPr>
          <w:rFonts w:ascii="Times New Roman" w:hAnsi="Times New Roman" w:cs="Times New Roman"/>
          <w:sz w:val="24"/>
          <w:szCs w:val="24"/>
        </w:rPr>
        <w:t>Education in Sri Lanka</w:t>
      </w:r>
      <w:r>
        <w:rPr>
          <w:rFonts w:ascii="Times New Roman" w:hAnsi="Times New Roman" w:cs="Times New Roman"/>
          <w:sz w:val="24"/>
          <w:szCs w:val="24"/>
        </w:rPr>
        <w:t xml:space="preserve">. </w:t>
      </w:r>
      <w:hyperlink r:id="rId17" w:history="1">
        <w:r w:rsidRPr="00C62911">
          <w:rPr>
            <w:rStyle w:val="Hyperlink"/>
            <w:rFonts w:ascii="Times New Roman" w:hAnsi="Times New Roman" w:cs="Times New Roman"/>
            <w:sz w:val="24"/>
            <w:szCs w:val="24"/>
          </w:rPr>
          <w:t>http://research.nie.ac.lk/doc/126.pdf</w:t>
        </w:r>
      </w:hyperlink>
    </w:p>
    <w:p w14:paraId="2A63A82F" w14:textId="77777777" w:rsidR="00EB68B7" w:rsidRDefault="00EB68B7" w:rsidP="00EB68B7">
      <w:pPr>
        <w:spacing w:after="0" w:line="240" w:lineRule="auto"/>
        <w:ind w:left="720" w:hanging="720"/>
        <w:rPr>
          <w:rFonts w:ascii="Times New Roman" w:hAnsi="Times New Roman" w:cs="Times New Roman"/>
          <w:sz w:val="24"/>
          <w:szCs w:val="24"/>
        </w:rPr>
      </w:pPr>
    </w:p>
    <w:p w14:paraId="4C37EDF6" w14:textId="77777777" w:rsidR="00EB68B7" w:rsidRDefault="00EB68B7" w:rsidP="00EB68B7">
      <w:pPr>
        <w:spacing w:after="0" w:line="240" w:lineRule="auto"/>
        <w:ind w:left="720" w:hanging="720"/>
        <w:rPr>
          <w:rFonts w:ascii="Times New Roman" w:hAnsi="Times New Roman" w:cs="Times New Roman"/>
          <w:sz w:val="24"/>
          <w:szCs w:val="24"/>
        </w:rPr>
      </w:pPr>
      <w:r w:rsidRPr="004E0B40">
        <w:rPr>
          <w:rFonts w:ascii="Times New Roman" w:hAnsi="Times New Roman" w:cs="Times New Roman"/>
          <w:sz w:val="24"/>
          <w:szCs w:val="24"/>
        </w:rPr>
        <w:t>National Advisory Committee on Creative and Cultural Education</w:t>
      </w:r>
      <w:r>
        <w:rPr>
          <w:rFonts w:ascii="Times New Roman" w:hAnsi="Times New Roman" w:cs="Times New Roman"/>
          <w:sz w:val="24"/>
          <w:szCs w:val="24"/>
        </w:rPr>
        <w:t xml:space="preserve">. (1999). </w:t>
      </w:r>
      <w:r w:rsidRPr="004E0B40">
        <w:rPr>
          <w:rFonts w:ascii="Times New Roman" w:hAnsi="Times New Roman" w:cs="Times New Roman"/>
          <w:i/>
          <w:iCs/>
          <w:sz w:val="24"/>
          <w:szCs w:val="24"/>
        </w:rPr>
        <w:t>All Our Futures: Creativity, Culture and Education</w:t>
      </w:r>
      <w:r>
        <w:rPr>
          <w:rFonts w:ascii="Times New Roman" w:hAnsi="Times New Roman" w:cs="Times New Roman"/>
          <w:i/>
          <w:iCs/>
          <w:sz w:val="24"/>
          <w:szCs w:val="24"/>
        </w:rPr>
        <w:t xml:space="preserve">. </w:t>
      </w:r>
      <w:hyperlink r:id="rId18" w:history="1">
        <w:r w:rsidRPr="00C62911">
          <w:rPr>
            <w:rStyle w:val="Hyperlink"/>
            <w:rFonts w:ascii="Times New Roman" w:hAnsi="Times New Roman" w:cs="Times New Roman"/>
            <w:sz w:val="24"/>
            <w:szCs w:val="24"/>
          </w:rPr>
          <w:t>https://sirkenrobinson.com/pdf/allourfutures.pdf</w:t>
        </w:r>
      </w:hyperlink>
    </w:p>
    <w:p w14:paraId="18B0DCDF" w14:textId="77777777" w:rsidR="00EB68B7" w:rsidRDefault="00EB68B7" w:rsidP="00EB68B7">
      <w:pPr>
        <w:spacing w:after="0" w:line="240" w:lineRule="auto"/>
        <w:ind w:left="540" w:hanging="540"/>
        <w:rPr>
          <w:rFonts w:ascii="Times New Roman" w:hAnsi="Times New Roman" w:cs="Times New Roman"/>
          <w:sz w:val="24"/>
          <w:szCs w:val="24"/>
        </w:rPr>
      </w:pPr>
    </w:p>
    <w:p w14:paraId="54161D12" w14:textId="77777777" w:rsidR="00EB68B7" w:rsidRPr="00850C9D" w:rsidRDefault="00EB68B7" w:rsidP="00EB68B7">
      <w:pPr>
        <w:spacing w:after="0" w:line="240" w:lineRule="auto"/>
        <w:ind w:left="540" w:hanging="540"/>
        <w:rPr>
          <w:rFonts w:ascii="Times New Roman" w:hAnsi="Times New Roman" w:cs="Times New Roman"/>
          <w:sz w:val="24"/>
          <w:szCs w:val="24"/>
        </w:rPr>
      </w:pPr>
      <w:r w:rsidRPr="00850C9D">
        <w:rPr>
          <w:rFonts w:ascii="Times New Roman" w:hAnsi="Times New Roman" w:cs="Times New Roman"/>
          <w:sz w:val="24"/>
          <w:szCs w:val="24"/>
        </w:rPr>
        <w:t xml:space="preserve">National Education Commission (2014). Study on the development of learning environment in general education in Sri Lanka. </w:t>
      </w:r>
      <w:r w:rsidRPr="00850C9D">
        <w:rPr>
          <w:rFonts w:ascii="Times New Roman" w:hAnsi="Times New Roman" w:cs="Times New Roman"/>
          <w:i/>
          <w:iCs/>
          <w:sz w:val="24"/>
          <w:szCs w:val="24"/>
        </w:rPr>
        <w:t xml:space="preserve">Research Series, No. 06. </w:t>
      </w:r>
      <w:r w:rsidRPr="00850C9D">
        <w:rPr>
          <w:rFonts w:ascii="Times New Roman" w:hAnsi="Times New Roman" w:cs="Times New Roman"/>
          <w:sz w:val="24"/>
          <w:szCs w:val="24"/>
        </w:rPr>
        <w:t>Nawala: National Education Commission.</w:t>
      </w:r>
    </w:p>
    <w:p w14:paraId="6F660F02" w14:textId="77777777" w:rsidR="00EB68B7" w:rsidRDefault="00EB68B7" w:rsidP="00EB68B7">
      <w:pPr>
        <w:spacing w:after="0" w:line="240" w:lineRule="auto"/>
        <w:ind w:left="540" w:hanging="540"/>
        <w:rPr>
          <w:rFonts w:ascii="Times New Roman" w:hAnsi="Times New Roman" w:cs="Times New Roman"/>
          <w:sz w:val="24"/>
          <w:szCs w:val="24"/>
        </w:rPr>
      </w:pPr>
    </w:p>
    <w:p w14:paraId="395AA6E7" w14:textId="77777777" w:rsidR="00EB68B7" w:rsidRPr="00850C9D" w:rsidRDefault="00EB68B7" w:rsidP="00EB68B7">
      <w:pPr>
        <w:spacing w:after="0" w:line="240" w:lineRule="auto"/>
        <w:ind w:left="540" w:hanging="540"/>
        <w:rPr>
          <w:rFonts w:ascii="Times New Roman" w:hAnsi="Times New Roman" w:cs="Times New Roman"/>
          <w:sz w:val="24"/>
          <w:szCs w:val="24"/>
        </w:rPr>
      </w:pPr>
      <w:r w:rsidRPr="00850C9D">
        <w:rPr>
          <w:rFonts w:ascii="Times New Roman" w:hAnsi="Times New Roman" w:cs="Times New Roman"/>
          <w:sz w:val="24"/>
          <w:szCs w:val="24"/>
        </w:rPr>
        <w:t xml:space="preserve">National Education Commission (2014b).  Study on evaluation and the assessment system in general education in Sri Lanka. </w:t>
      </w:r>
      <w:r w:rsidRPr="00850C9D">
        <w:rPr>
          <w:rFonts w:ascii="Times New Roman" w:hAnsi="Times New Roman" w:cs="Times New Roman"/>
          <w:i/>
          <w:iCs/>
          <w:sz w:val="24"/>
          <w:szCs w:val="24"/>
        </w:rPr>
        <w:t>Research Series, No 3</w:t>
      </w:r>
      <w:r w:rsidRPr="00850C9D">
        <w:rPr>
          <w:rFonts w:ascii="Times New Roman" w:hAnsi="Times New Roman" w:cs="Times New Roman"/>
          <w:sz w:val="24"/>
          <w:szCs w:val="24"/>
        </w:rPr>
        <w:t>, 1-45. Nugegoda: National Education Commission</w:t>
      </w:r>
    </w:p>
    <w:p w14:paraId="65C1CA67" w14:textId="77777777" w:rsidR="00EB68B7" w:rsidRDefault="00EB68B7" w:rsidP="00EB68B7">
      <w:pPr>
        <w:spacing w:after="0" w:line="240" w:lineRule="auto"/>
        <w:ind w:left="540" w:hanging="540"/>
        <w:rPr>
          <w:rFonts w:ascii="Times New Roman" w:hAnsi="Times New Roman" w:cs="Times New Roman"/>
          <w:sz w:val="24"/>
          <w:szCs w:val="24"/>
        </w:rPr>
      </w:pPr>
    </w:p>
    <w:p w14:paraId="567EAD21" w14:textId="77777777" w:rsidR="00EB68B7" w:rsidRPr="00850C9D" w:rsidRDefault="00EB68B7" w:rsidP="00EB68B7">
      <w:pPr>
        <w:spacing w:after="0" w:line="240" w:lineRule="auto"/>
        <w:ind w:left="540" w:hanging="540"/>
        <w:rPr>
          <w:rFonts w:ascii="Times New Roman" w:hAnsi="Times New Roman" w:cs="Times New Roman"/>
          <w:sz w:val="24"/>
          <w:szCs w:val="24"/>
        </w:rPr>
      </w:pPr>
      <w:r w:rsidRPr="00850C9D">
        <w:rPr>
          <w:rFonts w:ascii="Times New Roman" w:hAnsi="Times New Roman" w:cs="Times New Roman"/>
          <w:sz w:val="24"/>
          <w:szCs w:val="24"/>
        </w:rPr>
        <w:t>National Education Commission (20</w:t>
      </w:r>
      <w:r>
        <w:rPr>
          <w:rFonts w:ascii="Times New Roman" w:hAnsi="Times New Roman" w:cs="Times New Roman"/>
          <w:sz w:val="24"/>
          <w:szCs w:val="24"/>
        </w:rPr>
        <w:t>22</w:t>
      </w:r>
      <w:r w:rsidRPr="00850C9D">
        <w:rPr>
          <w:rFonts w:ascii="Times New Roman" w:hAnsi="Times New Roman" w:cs="Times New Roman"/>
          <w:sz w:val="24"/>
          <w:szCs w:val="24"/>
        </w:rPr>
        <w:t xml:space="preserve">). </w:t>
      </w:r>
      <w:r w:rsidRPr="00850C9D">
        <w:rPr>
          <w:rFonts w:ascii="Times New Roman" w:hAnsi="Times New Roman" w:cs="Times New Roman"/>
          <w:i/>
          <w:iCs/>
          <w:sz w:val="24"/>
          <w:szCs w:val="24"/>
        </w:rPr>
        <w:t xml:space="preserve">National Education Policy Framework (2020-2030). </w:t>
      </w:r>
      <w:hyperlink r:id="rId19" w:history="1">
        <w:r w:rsidRPr="00850C9D">
          <w:rPr>
            <w:rStyle w:val="Hyperlink"/>
            <w:rFonts w:ascii="Times New Roman" w:hAnsi="Times New Roman" w:cs="Times New Roman"/>
            <w:sz w:val="24"/>
            <w:szCs w:val="24"/>
          </w:rPr>
          <w:t>https://nec.gov.lk/wp-content/uploads/2022/10/NATIONAL-EDUCATION-POLICY-FRAMEWORK-2020-2030_Full-Text.pdf</w:t>
        </w:r>
      </w:hyperlink>
    </w:p>
    <w:p w14:paraId="54C4B16A" w14:textId="77777777" w:rsidR="00EB68B7" w:rsidRDefault="00EB68B7" w:rsidP="00EB68B7">
      <w:pPr>
        <w:spacing w:after="0" w:line="240" w:lineRule="auto"/>
        <w:ind w:left="540" w:hanging="540"/>
        <w:rPr>
          <w:rFonts w:ascii="Times New Roman" w:hAnsi="Times New Roman" w:cs="Times New Roman"/>
          <w:sz w:val="24"/>
          <w:szCs w:val="24"/>
        </w:rPr>
      </w:pPr>
    </w:p>
    <w:p w14:paraId="18D714F7" w14:textId="77777777" w:rsidR="00EB68B7" w:rsidRDefault="00EB68B7" w:rsidP="00EB68B7">
      <w:pPr>
        <w:spacing w:after="0" w:line="240" w:lineRule="auto"/>
        <w:ind w:left="540" w:hanging="540"/>
        <w:rPr>
          <w:rFonts w:ascii="Times New Roman" w:hAnsi="Times New Roman" w:cs="Times New Roman"/>
          <w:sz w:val="24"/>
          <w:szCs w:val="24"/>
        </w:rPr>
      </w:pPr>
      <w:r w:rsidRPr="00F37023">
        <w:rPr>
          <w:rFonts w:ascii="Times New Roman" w:hAnsi="Times New Roman" w:cs="Times New Roman"/>
          <w:sz w:val="24"/>
          <w:szCs w:val="24"/>
        </w:rPr>
        <w:t xml:space="preserve">Perera, H. (2009). Mental health of adolescent school students in Sri Lanka – a national survey. </w:t>
      </w:r>
      <w:r w:rsidRPr="00F37023">
        <w:rPr>
          <w:rFonts w:ascii="Times New Roman" w:hAnsi="Times New Roman" w:cs="Times New Roman"/>
          <w:i/>
          <w:iCs/>
          <w:sz w:val="24"/>
          <w:szCs w:val="24"/>
        </w:rPr>
        <w:t>Sri Lanka Journal of Child Health. 33</w:t>
      </w:r>
      <w:r>
        <w:rPr>
          <w:rFonts w:ascii="Times New Roman" w:hAnsi="Times New Roman" w:cs="Times New Roman"/>
          <w:sz w:val="24"/>
          <w:szCs w:val="24"/>
        </w:rPr>
        <w:t xml:space="preserve">(3), 78-81.  </w:t>
      </w:r>
      <w:hyperlink r:id="rId20" w:history="1">
        <w:r w:rsidRPr="00C62911">
          <w:rPr>
            <w:rStyle w:val="Hyperlink"/>
            <w:rFonts w:ascii="Times New Roman" w:hAnsi="Times New Roman" w:cs="Times New Roman"/>
            <w:sz w:val="24"/>
            <w:szCs w:val="24"/>
          </w:rPr>
          <w:t>https://sljch.sljol.info/articles/10.4038/sljch.v33i3.642</w:t>
        </w:r>
      </w:hyperlink>
    </w:p>
    <w:p w14:paraId="0E4BF8F6" w14:textId="77777777" w:rsidR="00EB68B7" w:rsidRDefault="00EB68B7" w:rsidP="00EB68B7">
      <w:pPr>
        <w:spacing w:after="0" w:line="240" w:lineRule="auto"/>
        <w:ind w:left="720" w:hanging="720"/>
        <w:rPr>
          <w:rFonts w:ascii="Times New Roman" w:hAnsi="Times New Roman" w:cs="Times New Roman"/>
          <w:sz w:val="24"/>
          <w:szCs w:val="24"/>
        </w:rPr>
      </w:pPr>
    </w:p>
    <w:p w14:paraId="139AB5CF" w14:textId="77777777" w:rsidR="00EB68B7" w:rsidRDefault="00EB68B7" w:rsidP="00EB68B7">
      <w:pPr>
        <w:spacing w:after="0" w:line="240" w:lineRule="auto"/>
        <w:ind w:left="720" w:hanging="720"/>
        <w:rPr>
          <w:rFonts w:ascii="Times New Roman" w:hAnsi="Times New Roman" w:cs="Times New Roman"/>
          <w:sz w:val="24"/>
          <w:szCs w:val="24"/>
        </w:rPr>
      </w:pPr>
      <w:r w:rsidRPr="004E0B40">
        <w:rPr>
          <w:rFonts w:ascii="Times New Roman" w:hAnsi="Times New Roman" w:cs="Times New Roman"/>
          <w:sz w:val="24"/>
          <w:szCs w:val="24"/>
        </w:rPr>
        <w:t xml:space="preserve">Qualifications and Curriculum Authority </w:t>
      </w:r>
      <w:r>
        <w:rPr>
          <w:rFonts w:ascii="Times New Roman" w:hAnsi="Times New Roman" w:cs="Times New Roman"/>
          <w:sz w:val="24"/>
          <w:szCs w:val="24"/>
        </w:rPr>
        <w:t>(</w:t>
      </w:r>
      <w:r w:rsidRPr="004E0B40">
        <w:rPr>
          <w:rFonts w:ascii="Times New Roman" w:hAnsi="Times New Roman" w:cs="Times New Roman"/>
          <w:sz w:val="24"/>
          <w:szCs w:val="24"/>
        </w:rPr>
        <w:t>1999</w:t>
      </w:r>
      <w:r>
        <w:rPr>
          <w:rFonts w:ascii="Times New Roman" w:hAnsi="Times New Roman" w:cs="Times New Roman"/>
          <w:sz w:val="24"/>
          <w:szCs w:val="24"/>
        </w:rPr>
        <w:t xml:space="preserve">). </w:t>
      </w:r>
      <w:r w:rsidRPr="004E0B40">
        <w:rPr>
          <w:rFonts w:ascii="Times New Roman" w:hAnsi="Times New Roman" w:cs="Times New Roman"/>
          <w:i/>
          <w:iCs/>
          <w:sz w:val="24"/>
          <w:szCs w:val="24"/>
        </w:rPr>
        <w:t>The National Curriculum, Handbook for primary teachers in England - Key stages 1 and 2.</w:t>
      </w:r>
      <w:r>
        <w:rPr>
          <w:rFonts w:ascii="Times New Roman" w:hAnsi="Times New Roman" w:cs="Times New Roman"/>
          <w:sz w:val="24"/>
          <w:szCs w:val="24"/>
        </w:rPr>
        <w:t xml:space="preserve"> </w:t>
      </w:r>
      <w:hyperlink r:id="rId21" w:history="1">
        <w:r w:rsidRPr="00C62911">
          <w:rPr>
            <w:rStyle w:val="Hyperlink"/>
            <w:rFonts w:ascii="Times New Roman" w:hAnsi="Times New Roman" w:cs="Times New Roman"/>
            <w:sz w:val="24"/>
            <w:szCs w:val="24"/>
          </w:rPr>
          <w:t>https://dera.ioe.ac.uk/id/eprint/18150/7/QCA-99-457_Redacted.pdf</w:t>
        </w:r>
      </w:hyperlink>
    </w:p>
    <w:p w14:paraId="313D81C5"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1FA8258E"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r w:rsidRPr="00CD1A68">
        <w:rPr>
          <w:rFonts w:ascii="Times New Roman" w:hAnsi="Times New Roman" w:cs="Times New Roman"/>
          <w:sz w:val="24"/>
          <w:szCs w:val="24"/>
          <w:lang w:val="en-US"/>
        </w:rPr>
        <w:t xml:space="preserve">Ross, R., &amp; Savada, A. M. (1998). Sri Lanka: A country study. Washington: GPO for the Library of Congress. </w:t>
      </w:r>
      <w:hyperlink r:id="rId22" w:history="1">
        <w:r w:rsidRPr="00CD1A68">
          <w:rPr>
            <w:rStyle w:val="Hyperlink"/>
            <w:rFonts w:ascii="Times New Roman" w:hAnsi="Times New Roman" w:cs="Times New Roman"/>
            <w:sz w:val="24"/>
            <w:szCs w:val="24"/>
            <w:lang w:val="en-US"/>
          </w:rPr>
          <w:t>https://archive.org/details/srilankacountrys00ross</w:t>
        </w:r>
      </w:hyperlink>
    </w:p>
    <w:p w14:paraId="10B57AE7" w14:textId="77777777" w:rsidR="00EB68B7" w:rsidRDefault="00EB68B7" w:rsidP="00EB68B7">
      <w:pPr>
        <w:spacing w:after="0" w:line="240" w:lineRule="auto"/>
        <w:ind w:left="540" w:hanging="540"/>
        <w:rPr>
          <w:rFonts w:ascii="Times New Roman" w:hAnsi="Times New Roman" w:cs="Times New Roman"/>
          <w:sz w:val="24"/>
          <w:szCs w:val="24"/>
        </w:rPr>
      </w:pPr>
    </w:p>
    <w:p w14:paraId="1D3899E1" w14:textId="77777777" w:rsidR="00EB68B7" w:rsidRPr="003322E3" w:rsidRDefault="00EB68B7" w:rsidP="00EB68B7">
      <w:pPr>
        <w:spacing w:after="0" w:line="240" w:lineRule="auto"/>
        <w:ind w:left="540" w:hanging="540"/>
        <w:rPr>
          <w:rFonts w:ascii="Times New Roman" w:hAnsi="Times New Roman" w:cs="Times New Roman"/>
          <w:sz w:val="24"/>
          <w:szCs w:val="24"/>
        </w:rPr>
      </w:pPr>
      <w:proofErr w:type="spellStart"/>
      <w:r w:rsidRPr="003322E3">
        <w:rPr>
          <w:rFonts w:ascii="Times New Roman" w:hAnsi="Times New Roman" w:cs="Times New Roman"/>
          <w:sz w:val="24"/>
          <w:szCs w:val="24"/>
        </w:rPr>
        <w:t>Sedera</w:t>
      </w:r>
      <w:proofErr w:type="spellEnd"/>
      <w:r w:rsidRPr="003322E3">
        <w:rPr>
          <w:rFonts w:ascii="Times New Roman" w:hAnsi="Times New Roman" w:cs="Times New Roman"/>
          <w:sz w:val="24"/>
          <w:szCs w:val="24"/>
        </w:rPr>
        <w:t xml:space="preserve">, U.M. (2016). Educational reforms beyond Kannangara for 21st century.  </w:t>
      </w:r>
      <w:r w:rsidRPr="003322E3">
        <w:rPr>
          <w:rFonts w:ascii="Times New Roman" w:hAnsi="Times New Roman" w:cs="Times New Roman"/>
          <w:i/>
          <w:iCs/>
          <w:sz w:val="24"/>
          <w:szCs w:val="24"/>
        </w:rPr>
        <w:t>Dr. C.W.W. Kannangara memorial lecture</w:t>
      </w:r>
      <w:r w:rsidRPr="003322E3">
        <w:rPr>
          <w:rFonts w:ascii="Times New Roman" w:hAnsi="Times New Roman" w:cs="Times New Roman"/>
          <w:sz w:val="24"/>
          <w:szCs w:val="24"/>
        </w:rPr>
        <w:t xml:space="preserve">. 27, 1-45. </w:t>
      </w:r>
      <w:proofErr w:type="spellStart"/>
      <w:r w:rsidRPr="003322E3">
        <w:rPr>
          <w:rFonts w:ascii="Times New Roman" w:hAnsi="Times New Roman" w:cs="Times New Roman"/>
          <w:sz w:val="24"/>
          <w:szCs w:val="24"/>
        </w:rPr>
        <w:t>Maharagama</w:t>
      </w:r>
      <w:proofErr w:type="spellEnd"/>
      <w:r w:rsidRPr="003322E3">
        <w:rPr>
          <w:rFonts w:ascii="Times New Roman" w:hAnsi="Times New Roman" w:cs="Times New Roman"/>
          <w:sz w:val="24"/>
          <w:szCs w:val="24"/>
        </w:rPr>
        <w:t>, Sri Lanka: National Institute of Education</w:t>
      </w:r>
    </w:p>
    <w:p w14:paraId="1F741BCA"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445AE00F" w14:textId="77777777" w:rsidR="00EB68B7" w:rsidRPr="00CD1A68" w:rsidRDefault="00EB68B7" w:rsidP="00EB68B7">
      <w:pPr>
        <w:spacing w:after="0" w:line="240" w:lineRule="auto"/>
        <w:ind w:left="540" w:hanging="540"/>
        <w:rPr>
          <w:rFonts w:ascii="Times New Roman" w:hAnsi="Times New Roman" w:cs="Times New Roman"/>
          <w:i/>
          <w:iCs/>
          <w:sz w:val="24"/>
          <w:szCs w:val="24"/>
          <w:lang w:val="en-US"/>
        </w:rPr>
      </w:pPr>
      <w:proofErr w:type="spellStart"/>
      <w:r w:rsidRPr="00CD1A68">
        <w:rPr>
          <w:rFonts w:ascii="Times New Roman" w:hAnsi="Times New Roman" w:cs="Times New Roman"/>
          <w:sz w:val="24"/>
          <w:szCs w:val="24"/>
          <w:lang w:val="en-US"/>
        </w:rPr>
        <w:t>Sosale</w:t>
      </w:r>
      <w:proofErr w:type="spellEnd"/>
      <w:r w:rsidRPr="00CD1A68">
        <w:rPr>
          <w:rFonts w:ascii="Times New Roman" w:hAnsi="Times New Roman" w:cs="Times New Roman"/>
          <w:sz w:val="24"/>
          <w:szCs w:val="24"/>
          <w:lang w:val="en-US"/>
        </w:rPr>
        <w:t xml:space="preserve">, S., Hong, S. Y., Herat, H., &amp; Subasinghe, S. (2023). </w:t>
      </w:r>
      <w:r w:rsidRPr="00CD1A68">
        <w:rPr>
          <w:rFonts w:ascii="Times New Roman" w:hAnsi="Times New Roman" w:cs="Times New Roman"/>
          <w:i/>
          <w:iCs/>
          <w:sz w:val="24"/>
          <w:szCs w:val="24"/>
          <w:lang w:val="en-US"/>
        </w:rPr>
        <w:t xml:space="preserve">Enhancing Skills in Sri Lanka for Inclusion, Recovery, and Resilience, </w:t>
      </w:r>
      <w:r w:rsidRPr="00CD1A68">
        <w:rPr>
          <w:rFonts w:ascii="Times New Roman" w:hAnsi="Times New Roman" w:cs="Times New Roman"/>
          <w:sz w:val="24"/>
          <w:szCs w:val="24"/>
          <w:lang w:val="en-US"/>
        </w:rPr>
        <w:t xml:space="preserve">World Bank Publications. </w:t>
      </w:r>
    </w:p>
    <w:p w14:paraId="6D528AD2" w14:textId="77777777" w:rsidR="00EB68B7" w:rsidRDefault="00EB68B7" w:rsidP="00EB68B7">
      <w:pPr>
        <w:tabs>
          <w:tab w:val="left" w:pos="720"/>
        </w:tabs>
        <w:spacing w:after="0" w:line="240" w:lineRule="auto"/>
        <w:ind w:left="810" w:hanging="810"/>
        <w:rPr>
          <w:rFonts w:ascii="Times New Roman" w:hAnsi="Times New Roman" w:cs="Times New Roman"/>
          <w:sz w:val="24"/>
          <w:szCs w:val="24"/>
          <w:lang w:val="en-US"/>
        </w:rPr>
      </w:pPr>
    </w:p>
    <w:p w14:paraId="12A47F4C" w14:textId="77777777" w:rsidR="00EB68B7" w:rsidRDefault="00EB68B7" w:rsidP="00EB68B7">
      <w:pPr>
        <w:tabs>
          <w:tab w:val="left" w:pos="720"/>
        </w:tabs>
        <w:spacing w:after="0" w:line="240" w:lineRule="auto"/>
        <w:ind w:left="810" w:hanging="810"/>
        <w:rPr>
          <w:rFonts w:ascii="Times New Roman" w:hAnsi="Times New Roman" w:cs="Times New Roman"/>
          <w:sz w:val="24"/>
          <w:szCs w:val="24"/>
        </w:rPr>
      </w:pPr>
      <w:r>
        <w:rPr>
          <w:rFonts w:ascii="Times New Roman" w:hAnsi="Times New Roman" w:cs="Times New Roman"/>
          <w:sz w:val="24"/>
          <w:szCs w:val="24"/>
          <w:lang w:val="en-US"/>
        </w:rPr>
        <w:t xml:space="preserve">UNESCO. (2023). </w:t>
      </w:r>
      <w:r w:rsidRPr="004C762A">
        <w:rPr>
          <w:rFonts w:ascii="Times New Roman" w:hAnsi="Times New Roman" w:cs="Times New Roman"/>
          <w:i/>
          <w:iCs/>
          <w:sz w:val="24"/>
          <w:szCs w:val="24"/>
        </w:rPr>
        <w:t>Global education monitoring report, 2023: technology in education: a tool on whose terms?</w:t>
      </w:r>
      <w:r w:rsidRPr="004C762A">
        <w:t xml:space="preserve"> </w:t>
      </w:r>
      <w:hyperlink r:id="rId23" w:history="1">
        <w:r w:rsidRPr="00C62911">
          <w:rPr>
            <w:rStyle w:val="Hyperlink"/>
            <w:rFonts w:ascii="Times New Roman" w:hAnsi="Times New Roman" w:cs="Times New Roman"/>
            <w:sz w:val="24"/>
            <w:szCs w:val="24"/>
          </w:rPr>
          <w:t>https://unesdoc.unesco.org/ark:/48223/pf0000385723</w:t>
        </w:r>
      </w:hyperlink>
    </w:p>
    <w:p w14:paraId="4BB43464"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5B4AB97E"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r w:rsidRPr="00CD1A68">
        <w:rPr>
          <w:rFonts w:ascii="Times New Roman" w:hAnsi="Times New Roman" w:cs="Times New Roman"/>
          <w:sz w:val="24"/>
          <w:szCs w:val="24"/>
          <w:lang w:val="en-US"/>
        </w:rPr>
        <w:t xml:space="preserve">UNESCO (2022). Global education monitoring report 2022: gender report, deepening the debate on those still left behind. </w:t>
      </w:r>
      <w:hyperlink r:id="rId24" w:history="1">
        <w:r w:rsidRPr="00CD1A68">
          <w:rPr>
            <w:rStyle w:val="Hyperlink"/>
            <w:rFonts w:ascii="Times New Roman" w:hAnsi="Times New Roman" w:cs="Times New Roman"/>
            <w:sz w:val="24"/>
            <w:szCs w:val="24"/>
            <w:lang w:val="en-US"/>
          </w:rPr>
          <w:t>https://unesdoc.unesco.org/ark:/48223/pf0000381329</w:t>
        </w:r>
      </w:hyperlink>
    </w:p>
    <w:p w14:paraId="5CBAF675" w14:textId="77777777" w:rsidR="00EB68B7" w:rsidRDefault="00EB68B7" w:rsidP="00EB68B7">
      <w:pPr>
        <w:spacing w:after="0" w:line="240" w:lineRule="auto"/>
        <w:ind w:left="540" w:hanging="540"/>
        <w:rPr>
          <w:rFonts w:ascii="Times New Roman" w:hAnsi="Times New Roman" w:cs="Times New Roman"/>
          <w:sz w:val="24"/>
          <w:szCs w:val="24"/>
        </w:rPr>
      </w:pPr>
    </w:p>
    <w:p w14:paraId="0B8DBEA0" w14:textId="77777777" w:rsidR="00EB68B7" w:rsidRDefault="00EB68B7" w:rsidP="00EB68B7">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 xml:space="preserve">UNESCO. (2022). </w:t>
      </w:r>
      <w:r w:rsidRPr="004C762A">
        <w:rPr>
          <w:rFonts w:ascii="Times New Roman" w:hAnsi="Times New Roman" w:cs="Times New Roman"/>
          <w:i/>
          <w:iCs/>
          <w:sz w:val="24"/>
          <w:szCs w:val="24"/>
        </w:rPr>
        <w:t>Report on the Outcome of the Sri Lanka Consultation</w:t>
      </w:r>
      <w:r>
        <w:rPr>
          <w:rFonts w:ascii="Times New Roman" w:hAnsi="Times New Roman" w:cs="Times New Roman"/>
          <w:i/>
          <w:iCs/>
          <w:sz w:val="24"/>
          <w:szCs w:val="24"/>
        </w:rPr>
        <w:t xml:space="preserve">. </w:t>
      </w:r>
      <w:hyperlink r:id="rId25" w:history="1">
        <w:r w:rsidRPr="00C62911">
          <w:rPr>
            <w:rStyle w:val="Hyperlink"/>
            <w:rFonts w:ascii="Times New Roman" w:hAnsi="Times New Roman" w:cs="Times New Roman"/>
            <w:sz w:val="24"/>
            <w:szCs w:val="24"/>
          </w:rPr>
          <w:t>https://media.unesco.org/sites/default/files/webform/ed3002/Sri_Lanka-_NC_report_0.pdf</w:t>
        </w:r>
      </w:hyperlink>
    </w:p>
    <w:p w14:paraId="57D6A49D" w14:textId="77777777" w:rsidR="00EB68B7" w:rsidRDefault="00EB68B7" w:rsidP="00EB68B7">
      <w:pPr>
        <w:spacing w:after="0" w:line="240" w:lineRule="auto"/>
        <w:ind w:left="630" w:hanging="630"/>
        <w:rPr>
          <w:rFonts w:ascii="Times New Roman" w:hAnsi="Times New Roman" w:cs="Times New Roman"/>
          <w:sz w:val="24"/>
          <w:szCs w:val="24"/>
        </w:rPr>
      </w:pPr>
    </w:p>
    <w:p w14:paraId="6076067B" w14:textId="77777777" w:rsidR="00EB68B7" w:rsidRDefault="00EB68B7" w:rsidP="00EB68B7">
      <w:pPr>
        <w:spacing w:after="0" w:line="240" w:lineRule="auto"/>
        <w:ind w:left="630" w:hanging="630"/>
        <w:rPr>
          <w:rFonts w:ascii="Times New Roman" w:hAnsi="Times New Roman" w:cs="Times New Roman"/>
          <w:sz w:val="24"/>
          <w:szCs w:val="24"/>
        </w:rPr>
      </w:pPr>
      <w:r w:rsidRPr="00C9713F">
        <w:rPr>
          <w:rFonts w:ascii="Times New Roman" w:hAnsi="Times New Roman" w:cs="Times New Roman"/>
          <w:sz w:val="24"/>
          <w:szCs w:val="24"/>
        </w:rPr>
        <w:t>UNESCO. (2006). Road Map for Arts Education</w:t>
      </w:r>
      <w:r>
        <w:rPr>
          <w:rFonts w:ascii="Times New Roman" w:hAnsi="Times New Roman" w:cs="Times New Roman"/>
          <w:sz w:val="24"/>
          <w:szCs w:val="24"/>
        </w:rPr>
        <w:t xml:space="preserve">. </w:t>
      </w:r>
      <w:r w:rsidRPr="00C9713F">
        <w:rPr>
          <w:rFonts w:ascii="Times New Roman" w:hAnsi="Times New Roman" w:cs="Times New Roman"/>
          <w:sz w:val="24"/>
          <w:szCs w:val="24"/>
        </w:rPr>
        <w:t xml:space="preserve"> The World Conference on Arts Education, Lisbon.</w:t>
      </w:r>
      <w:r w:rsidRPr="00C9713F">
        <w:t xml:space="preserve"> </w:t>
      </w:r>
      <w:hyperlink r:id="rId26" w:history="1">
        <w:r w:rsidRPr="00C62911">
          <w:rPr>
            <w:rStyle w:val="Hyperlink"/>
            <w:rFonts w:ascii="Times New Roman" w:hAnsi="Times New Roman" w:cs="Times New Roman"/>
            <w:sz w:val="24"/>
            <w:szCs w:val="24"/>
          </w:rPr>
          <w:t>https://unesdoc.unesco.org/ark:/48223/pf0000384200</w:t>
        </w:r>
      </w:hyperlink>
    </w:p>
    <w:p w14:paraId="2AE388A8" w14:textId="77777777" w:rsidR="00EB68B7" w:rsidRDefault="00EB68B7" w:rsidP="00EB68B7">
      <w:pPr>
        <w:spacing w:after="0" w:line="240" w:lineRule="auto"/>
        <w:ind w:left="630" w:hanging="630"/>
        <w:rPr>
          <w:rFonts w:ascii="Times New Roman" w:hAnsi="Times New Roman" w:cs="Times New Roman"/>
          <w:sz w:val="24"/>
          <w:szCs w:val="24"/>
          <w:lang w:val="en-US"/>
        </w:rPr>
      </w:pPr>
    </w:p>
    <w:p w14:paraId="75FE650D" w14:textId="77777777" w:rsidR="00EB68B7" w:rsidRDefault="00EB68B7" w:rsidP="00EB68B7">
      <w:pPr>
        <w:spacing w:after="0" w:line="240" w:lineRule="auto"/>
        <w:ind w:left="630" w:hanging="630"/>
        <w:rPr>
          <w:rFonts w:ascii="Times New Roman" w:hAnsi="Times New Roman" w:cs="Times New Roman"/>
          <w:sz w:val="24"/>
          <w:szCs w:val="24"/>
          <w:lang w:val="en-US"/>
        </w:rPr>
      </w:pPr>
      <w:r w:rsidRPr="00912C8A">
        <w:rPr>
          <w:rFonts w:ascii="Times New Roman" w:hAnsi="Times New Roman" w:cs="Times New Roman"/>
          <w:sz w:val="24"/>
          <w:szCs w:val="24"/>
          <w:lang w:val="en-US"/>
        </w:rPr>
        <w:t xml:space="preserve">UNESCO. (1999). </w:t>
      </w:r>
      <w:r>
        <w:rPr>
          <w:rFonts w:ascii="Times New Roman" w:hAnsi="Times New Roman" w:cs="Times New Roman"/>
          <w:sz w:val="24"/>
          <w:szCs w:val="24"/>
          <w:lang w:val="en-US"/>
        </w:rPr>
        <w:t>I</w:t>
      </w:r>
      <w:r w:rsidRPr="00912C8A">
        <w:rPr>
          <w:rFonts w:ascii="Times New Roman" w:hAnsi="Times New Roman" w:cs="Times New Roman"/>
          <w:sz w:val="24"/>
          <w:szCs w:val="24"/>
          <w:lang w:val="en-US"/>
        </w:rPr>
        <w:t>mplementation of the Seoul Agenda: Goals for the Development of Arts Education, outcome document of the Second World Conference on Arts Education</w:t>
      </w:r>
      <w:r>
        <w:rPr>
          <w:rFonts w:ascii="Times New Roman" w:hAnsi="Times New Roman" w:cs="Times New Roman"/>
          <w:sz w:val="24"/>
          <w:szCs w:val="24"/>
          <w:lang w:val="en-US"/>
        </w:rPr>
        <w:t xml:space="preserve">. </w:t>
      </w:r>
      <w:hyperlink r:id="rId27" w:history="1">
        <w:r w:rsidRPr="00C62911">
          <w:rPr>
            <w:rStyle w:val="Hyperlink"/>
            <w:rFonts w:ascii="Times New Roman" w:hAnsi="Times New Roman" w:cs="Times New Roman"/>
            <w:sz w:val="24"/>
            <w:szCs w:val="24"/>
            <w:lang w:val="en-US"/>
          </w:rPr>
          <w:t>https://unesdoc.unesco.org/ark:/48223/pf0000189611</w:t>
        </w:r>
      </w:hyperlink>
    </w:p>
    <w:p w14:paraId="3B77A3A0" w14:textId="77777777" w:rsidR="00EB68B7" w:rsidRDefault="00EB68B7" w:rsidP="00EB68B7">
      <w:pPr>
        <w:tabs>
          <w:tab w:val="left" w:pos="720"/>
        </w:tabs>
        <w:spacing w:after="0" w:line="240" w:lineRule="auto"/>
        <w:ind w:left="810" w:hanging="810"/>
        <w:rPr>
          <w:rFonts w:ascii="Times New Roman" w:hAnsi="Times New Roman" w:cs="Times New Roman"/>
          <w:sz w:val="24"/>
          <w:szCs w:val="24"/>
          <w:lang w:val="en-US"/>
        </w:rPr>
      </w:pPr>
    </w:p>
    <w:p w14:paraId="77CD0D5C" w14:textId="77777777" w:rsidR="00EB68B7" w:rsidRDefault="00EB68B7" w:rsidP="00EB68B7">
      <w:pPr>
        <w:tabs>
          <w:tab w:val="left" w:pos="720"/>
        </w:tabs>
        <w:spacing w:after="0" w:line="240" w:lineRule="auto"/>
        <w:ind w:left="810" w:hanging="810"/>
        <w:rPr>
          <w:rFonts w:ascii="Times New Roman" w:hAnsi="Times New Roman" w:cs="Times New Roman"/>
          <w:sz w:val="24"/>
          <w:szCs w:val="24"/>
          <w:lang w:val="en-US"/>
        </w:rPr>
      </w:pPr>
      <w:r>
        <w:rPr>
          <w:rFonts w:ascii="Times New Roman" w:hAnsi="Times New Roman" w:cs="Times New Roman"/>
          <w:sz w:val="24"/>
          <w:szCs w:val="24"/>
          <w:lang w:val="en-US"/>
        </w:rPr>
        <w:t xml:space="preserve">UNICEF. (2013). </w:t>
      </w:r>
      <w:r w:rsidRPr="00656901">
        <w:rPr>
          <w:rFonts w:ascii="Times New Roman" w:hAnsi="Times New Roman" w:cs="Times New Roman"/>
          <w:sz w:val="24"/>
          <w:szCs w:val="24"/>
          <w:lang w:val="en-US"/>
        </w:rPr>
        <w:t xml:space="preserve">Annual </w:t>
      </w:r>
      <w:r>
        <w:rPr>
          <w:rFonts w:ascii="Times New Roman" w:hAnsi="Times New Roman" w:cs="Times New Roman"/>
          <w:sz w:val="24"/>
          <w:szCs w:val="24"/>
          <w:lang w:val="en-US"/>
        </w:rPr>
        <w:t>R</w:t>
      </w:r>
      <w:r w:rsidRPr="00656901">
        <w:rPr>
          <w:rFonts w:ascii="Times New Roman" w:hAnsi="Times New Roman" w:cs="Times New Roman"/>
          <w:sz w:val="24"/>
          <w:szCs w:val="24"/>
          <w:lang w:val="en-US"/>
        </w:rPr>
        <w:t>eport</w:t>
      </w:r>
      <w:r>
        <w:rPr>
          <w:rFonts w:ascii="Times New Roman" w:hAnsi="Times New Roman" w:cs="Times New Roman"/>
          <w:sz w:val="24"/>
          <w:szCs w:val="24"/>
          <w:lang w:val="en-US"/>
        </w:rPr>
        <w:t xml:space="preserve">. </w:t>
      </w:r>
      <w:hyperlink r:id="rId28" w:history="1">
        <w:r w:rsidRPr="00C62911">
          <w:rPr>
            <w:rStyle w:val="Hyperlink"/>
            <w:rFonts w:ascii="Times New Roman" w:hAnsi="Times New Roman" w:cs="Times New Roman"/>
            <w:sz w:val="24"/>
            <w:szCs w:val="24"/>
            <w:lang w:val="en-US"/>
          </w:rPr>
          <w:t>https://www.unicef.nl/files/UNICEF_Annual_Report_2013_web_26_June_2014.pdf</w:t>
        </w:r>
      </w:hyperlink>
    </w:p>
    <w:p w14:paraId="10867344" w14:textId="77777777" w:rsidR="00EB68B7" w:rsidRDefault="00EB68B7" w:rsidP="00EB68B7">
      <w:pPr>
        <w:spacing w:after="0" w:line="240" w:lineRule="auto"/>
        <w:ind w:left="540" w:hanging="540"/>
        <w:rPr>
          <w:rFonts w:ascii="Times New Roman" w:hAnsi="Times New Roman" w:cs="Times New Roman"/>
          <w:sz w:val="24"/>
          <w:szCs w:val="24"/>
        </w:rPr>
      </w:pPr>
    </w:p>
    <w:p w14:paraId="1100C076" w14:textId="77777777" w:rsidR="00EB68B7" w:rsidRDefault="00EB68B7" w:rsidP="00EB68B7">
      <w:pPr>
        <w:spacing w:after="0" w:line="240" w:lineRule="auto"/>
        <w:ind w:left="540" w:hanging="540"/>
        <w:rPr>
          <w:rFonts w:ascii="Times New Roman" w:hAnsi="Times New Roman" w:cs="Times New Roman"/>
          <w:sz w:val="24"/>
          <w:szCs w:val="24"/>
        </w:rPr>
      </w:pPr>
      <w:r w:rsidRPr="003322E3">
        <w:rPr>
          <w:rFonts w:ascii="Times New Roman" w:hAnsi="Times New Roman" w:cs="Times New Roman"/>
          <w:sz w:val="24"/>
          <w:szCs w:val="24"/>
        </w:rPr>
        <w:t xml:space="preserve">United Nations Development </w:t>
      </w:r>
      <w:r>
        <w:rPr>
          <w:rFonts w:ascii="Times New Roman" w:hAnsi="Times New Roman" w:cs="Times New Roman"/>
          <w:sz w:val="24"/>
          <w:szCs w:val="24"/>
        </w:rPr>
        <w:t xml:space="preserve">Report (2016). </w:t>
      </w:r>
      <w:r w:rsidRPr="003322E3">
        <w:rPr>
          <w:rFonts w:ascii="Times New Roman" w:hAnsi="Times New Roman" w:cs="Times New Roman"/>
          <w:i/>
          <w:iCs/>
          <w:sz w:val="24"/>
          <w:szCs w:val="24"/>
        </w:rPr>
        <w:t>Human Development for Everyone.</w:t>
      </w:r>
      <w:r>
        <w:rPr>
          <w:rFonts w:ascii="Times New Roman" w:hAnsi="Times New Roman" w:cs="Times New Roman"/>
          <w:sz w:val="24"/>
          <w:szCs w:val="24"/>
        </w:rPr>
        <w:t xml:space="preserve"> </w:t>
      </w:r>
      <w:hyperlink r:id="rId29" w:history="1">
        <w:r w:rsidRPr="00C62911">
          <w:rPr>
            <w:rStyle w:val="Hyperlink"/>
            <w:rFonts w:ascii="Times New Roman" w:hAnsi="Times New Roman" w:cs="Times New Roman"/>
            <w:sz w:val="24"/>
            <w:szCs w:val="24"/>
          </w:rPr>
          <w:t>https://hdr.undp.org/system/files/documents/2016humandevelopmentreportpdf1pdf.pdf</w:t>
        </w:r>
      </w:hyperlink>
    </w:p>
    <w:p w14:paraId="64E430A7" w14:textId="77777777" w:rsidR="00EB68B7" w:rsidRDefault="00EB68B7" w:rsidP="00EB68B7">
      <w:pPr>
        <w:spacing w:after="0" w:line="240" w:lineRule="auto"/>
        <w:ind w:left="630" w:hanging="630"/>
        <w:rPr>
          <w:rFonts w:ascii="Times New Roman" w:hAnsi="Times New Roman" w:cs="Times New Roman"/>
          <w:sz w:val="24"/>
          <w:szCs w:val="24"/>
        </w:rPr>
      </w:pPr>
    </w:p>
    <w:p w14:paraId="212B62F1" w14:textId="77777777" w:rsidR="00EB68B7" w:rsidRDefault="00EB68B7" w:rsidP="00EB68B7">
      <w:pPr>
        <w:spacing w:after="0" w:line="240" w:lineRule="auto"/>
        <w:ind w:left="630" w:hanging="630"/>
        <w:rPr>
          <w:rFonts w:ascii="Times New Roman" w:hAnsi="Times New Roman" w:cs="Times New Roman"/>
          <w:sz w:val="24"/>
          <w:szCs w:val="24"/>
        </w:rPr>
      </w:pPr>
      <w:r w:rsidRPr="00C9713F">
        <w:rPr>
          <w:rFonts w:ascii="Times New Roman" w:hAnsi="Times New Roman" w:cs="Times New Roman"/>
          <w:sz w:val="24"/>
          <w:szCs w:val="24"/>
        </w:rPr>
        <w:t>Unite</w:t>
      </w:r>
      <w:r>
        <w:rPr>
          <w:rFonts w:ascii="Times New Roman" w:hAnsi="Times New Roman" w:cs="Times New Roman"/>
          <w:sz w:val="24"/>
          <w:szCs w:val="24"/>
        </w:rPr>
        <w:t xml:space="preserve">d Nations. (1948). </w:t>
      </w:r>
      <w:r w:rsidRPr="00C9713F">
        <w:rPr>
          <w:rFonts w:ascii="Times New Roman" w:hAnsi="Times New Roman" w:cs="Times New Roman"/>
          <w:i/>
          <w:iCs/>
          <w:sz w:val="24"/>
          <w:szCs w:val="24"/>
        </w:rPr>
        <w:t>Universal Declaration of Human Rights</w:t>
      </w:r>
      <w:r>
        <w:rPr>
          <w:rFonts w:ascii="Times New Roman" w:hAnsi="Times New Roman" w:cs="Times New Roman"/>
          <w:sz w:val="24"/>
          <w:szCs w:val="24"/>
        </w:rPr>
        <w:t xml:space="preserve">. </w:t>
      </w:r>
      <w:r w:rsidRPr="00C9713F">
        <w:rPr>
          <w:rFonts w:ascii="Times New Roman" w:hAnsi="Times New Roman" w:cs="Times New Roman"/>
          <w:sz w:val="24"/>
          <w:szCs w:val="24"/>
        </w:rPr>
        <w:t xml:space="preserve"> </w:t>
      </w:r>
      <w:hyperlink r:id="rId30" w:history="1">
        <w:r w:rsidRPr="00C62911">
          <w:rPr>
            <w:rStyle w:val="Hyperlink"/>
            <w:rFonts w:ascii="Times New Roman" w:hAnsi="Times New Roman" w:cs="Times New Roman"/>
            <w:sz w:val="24"/>
            <w:szCs w:val="24"/>
          </w:rPr>
          <w:t>https://www.un.org/en/about-us/universal-declaration-of-human-rights</w:t>
        </w:r>
      </w:hyperlink>
    </w:p>
    <w:p w14:paraId="187F7D16" w14:textId="77777777" w:rsidR="00EB68B7" w:rsidRDefault="00EB68B7" w:rsidP="00EB68B7">
      <w:pPr>
        <w:spacing w:after="0" w:line="240" w:lineRule="auto"/>
        <w:ind w:left="630" w:hanging="630"/>
        <w:rPr>
          <w:rFonts w:ascii="Times New Roman" w:hAnsi="Times New Roman" w:cs="Times New Roman"/>
          <w:sz w:val="24"/>
          <w:szCs w:val="24"/>
        </w:rPr>
      </w:pPr>
    </w:p>
    <w:p w14:paraId="6DEE7E0B" w14:textId="77777777" w:rsidR="00EB68B7" w:rsidRDefault="00EB68B7" w:rsidP="00EB68B7">
      <w:pPr>
        <w:spacing w:after="0" w:line="240" w:lineRule="auto"/>
        <w:ind w:left="630" w:hanging="630"/>
        <w:rPr>
          <w:rFonts w:ascii="Times New Roman" w:hAnsi="Times New Roman" w:cs="Times New Roman"/>
          <w:sz w:val="24"/>
          <w:szCs w:val="24"/>
        </w:rPr>
      </w:pPr>
      <w:r w:rsidRPr="00C9713F">
        <w:rPr>
          <w:rFonts w:ascii="Times New Roman" w:hAnsi="Times New Roman" w:cs="Times New Roman"/>
          <w:sz w:val="24"/>
          <w:szCs w:val="24"/>
        </w:rPr>
        <w:t xml:space="preserve">United Nations. (1989). </w:t>
      </w:r>
      <w:r w:rsidRPr="00C9713F">
        <w:rPr>
          <w:rFonts w:ascii="Times New Roman" w:hAnsi="Times New Roman" w:cs="Times New Roman"/>
          <w:i/>
          <w:iCs/>
          <w:sz w:val="24"/>
          <w:szCs w:val="24"/>
        </w:rPr>
        <w:t>Convention on the Rights of the Child</w:t>
      </w:r>
      <w:r>
        <w:rPr>
          <w:rFonts w:ascii="Times New Roman" w:hAnsi="Times New Roman" w:cs="Times New Roman"/>
          <w:sz w:val="24"/>
          <w:szCs w:val="24"/>
        </w:rPr>
        <w:t xml:space="preserve">. </w:t>
      </w:r>
      <w:r w:rsidRPr="00C9713F">
        <w:rPr>
          <w:rFonts w:ascii="Times New Roman" w:hAnsi="Times New Roman" w:cs="Times New Roman"/>
          <w:sz w:val="24"/>
          <w:szCs w:val="24"/>
        </w:rPr>
        <w:t xml:space="preserve"> </w:t>
      </w:r>
      <w:hyperlink r:id="rId31" w:history="1">
        <w:r w:rsidRPr="00C62911">
          <w:rPr>
            <w:rStyle w:val="Hyperlink"/>
            <w:rFonts w:ascii="Times New Roman" w:hAnsi="Times New Roman" w:cs="Times New Roman"/>
            <w:sz w:val="24"/>
            <w:szCs w:val="24"/>
          </w:rPr>
          <w:t>https://www.ohchr.org/en/instruments-mechanisms/instruments/convention-rights-child</w:t>
        </w:r>
      </w:hyperlink>
    </w:p>
    <w:p w14:paraId="71667004"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01E44BC2" w14:textId="77777777" w:rsidR="00EB68B7" w:rsidRPr="004C762A" w:rsidRDefault="00EB68B7" w:rsidP="00EB68B7">
      <w:pPr>
        <w:spacing w:after="0" w:line="240" w:lineRule="auto"/>
        <w:ind w:left="540" w:hanging="540"/>
        <w:rPr>
          <w:rFonts w:ascii="Times New Roman" w:hAnsi="Times New Roman" w:cs="Times New Roman"/>
          <w:sz w:val="24"/>
          <w:szCs w:val="24"/>
          <w:lang w:val="en-US"/>
        </w:rPr>
      </w:pPr>
      <w:proofErr w:type="spellStart"/>
      <w:r w:rsidRPr="004C762A">
        <w:rPr>
          <w:rFonts w:ascii="Times New Roman" w:hAnsi="Times New Roman" w:cs="Times New Roman"/>
          <w:sz w:val="24"/>
          <w:szCs w:val="24"/>
          <w:lang w:val="en-US"/>
        </w:rPr>
        <w:t>Walpola</w:t>
      </w:r>
      <w:proofErr w:type="spellEnd"/>
      <w:r w:rsidRPr="004C762A">
        <w:rPr>
          <w:rFonts w:ascii="Times New Roman" w:hAnsi="Times New Roman" w:cs="Times New Roman"/>
          <w:sz w:val="24"/>
          <w:szCs w:val="24"/>
          <w:lang w:val="en-US"/>
        </w:rPr>
        <w:t xml:space="preserve">, R. (1956). </w:t>
      </w:r>
      <w:r w:rsidRPr="004C762A">
        <w:rPr>
          <w:rFonts w:ascii="Times New Roman" w:hAnsi="Times New Roman" w:cs="Times New Roman"/>
          <w:i/>
          <w:iCs/>
          <w:sz w:val="24"/>
          <w:szCs w:val="24"/>
          <w:lang w:val="en-US"/>
        </w:rPr>
        <w:t xml:space="preserve">History of Buddhism in Ceylon. </w:t>
      </w:r>
      <w:r w:rsidRPr="004C762A">
        <w:rPr>
          <w:rFonts w:ascii="Times New Roman" w:hAnsi="Times New Roman" w:cs="Times New Roman"/>
          <w:sz w:val="24"/>
          <w:szCs w:val="24"/>
          <w:lang w:val="en-US"/>
        </w:rPr>
        <w:t xml:space="preserve">M. D. </w:t>
      </w:r>
      <w:proofErr w:type="spellStart"/>
      <w:r w:rsidRPr="004C762A">
        <w:rPr>
          <w:rFonts w:ascii="Times New Roman" w:hAnsi="Times New Roman" w:cs="Times New Roman"/>
          <w:sz w:val="24"/>
          <w:szCs w:val="24"/>
          <w:lang w:val="en-US"/>
        </w:rPr>
        <w:t>Gunasena</w:t>
      </w:r>
      <w:proofErr w:type="spellEnd"/>
      <w:r w:rsidRPr="004C762A">
        <w:rPr>
          <w:rFonts w:ascii="Times New Roman" w:hAnsi="Times New Roman" w:cs="Times New Roman"/>
          <w:sz w:val="24"/>
          <w:szCs w:val="24"/>
          <w:lang w:val="en-US"/>
        </w:rPr>
        <w:t xml:space="preserve"> and Co. Ltd: Colombo. </w:t>
      </w:r>
    </w:p>
    <w:p w14:paraId="2E3B0029"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proofErr w:type="spellStart"/>
      <w:r w:rsidRPr="00CD1A68">
        <w:rPr>
          <w:rFonts w:ascii="Times New Roman" w:hAnsi="Times New Roman" w:cs="Times New Roman"/>
          <w:sz w:val="24"/>
          <w:szCs w:val="24"/>
          <w:lang w:val="en-US"/>
        </w:rPr>
        <w:t>Weligamage</w:t>
      </w:r>
      <w:proofErr w:type="spellEnd"/>
      <w:r w:rsidRPr="00CD1A68">
        <w:rPr>
          <w:rFonts w:ascii="Times New Roman" w:hAnsi="Times New Roman" w:cs="Times New Roman"/>
          <w:sz w:val="24"/>
          <w:szCs w:val="24"/>
          <w:lang w:val="en-US"/>
        </w:rPr>
        <w:t xml:space="preserve">, S. S. (2023). Human Capital Valuation and Development in Sri Lanka. </w:t>
      </w:r>
      <w:r w:rsidRPr="00CD1A68">
        <w:rPr>
          <w:rFonts w:ascii="Times New Roman" w:hAnsi="Times New Roman" w:cs="Times New Roman"/>
          <w:i/>
          <w:iCs/>
          <w:sz w:val="24"/>
          <w:szCs w:val="24"/>
          <w:lang w:val="en-US"/>
        </w:rPr>
        <w:t>Commerce &amp; Management Studies, 1</w:t>
      </w:r>
      <w:r w:rsidRPr="00CD1A68">
        <w:rPr>
          <w:rFonts w:ascii="Times New Roman" w:hAnsi="Times New Roman" w:cs="Times New Roman"/>
          <w:sz w:val="24"/>
          <w:szCs w:val="24"/>
          <w:lang w:val="en-US"/>
        </w:rPr>
        <w:t>(2),</w:t>
      </w:r>
      <w:r w:rsidRPr="00CD1A68">
        <w:rPr>
          <w:rFonts w:ascii="Times New Roman" w:hAnsi="Times New Roman" w:cs="Times New Roman"/>
          <w:i/>
          <w:iCs/>
          <w:sz w:val="24"/>
          <w:szCs w:val="24"/>
          <w:lang w:val="en-US"/>
        </w:rPr>
        <w:t xml:space="preserve"> </w:t>
      </w:r>
      <w:r w:rsidRPr="00CD1A68">
        <w:rPr>
          <w:rFonts w:ascii="Times New Roman" w:hAnsi="Times New Roman" w:cs="Times New Roman"/>
          <w:sz w:val="24"/>
          <w:szCs w:val="24"/>
        </w:rPr>
        <w:t xml:space="preserve">31-52. </w:t>
      </w:r>
      <w:hyperlink r:id="rId32" w:history="1">
        <w:r w:rsidRPr="00CD1A68">
          <w:rPr>
            <w:rStyle w:val="Hyperlink"/>
            <w:rFonts w:ascii="Times New Roman" w:hAnsi="Times New Roman" w:cs="Times New Roman"/>
            <w:sz w:val="24"/>
            <w:szCs w:val="24"/>
            <w:lang w:val="en-US"/>
          </w:rPr>
          <w:t>https://jdrra.sljol.info/articles/10.4038/jdrra.v1i2.16</w:t>
        </w:r>
      </w:hyperlink>
    </w:p>
    <w:p w14:paraId="2881DE98"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19453275"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r w:rsidRPr="00CD1A68">
        <w:rPr>
          <w:rFonts w:ascii="Times New Roman" w:hAnsi="Times New Roman" w:cs="Times New Roman"/>
          <w:sz w:val="24"/>
          <w:szCs w:val="24"/>
          <w:lang w:val="en-US"/>
        </w:rPr>
        <w:t xml:space="preserve">World Bank. (2022). Sri Lanka Education Statistics. </w:t>
      </w:r>
      <w:hyperlink r:id="rId33" w:history="1">
        <w:r w:rsidRPr="00CD1A68">
          <w:rPr>
            <w:rStyle w:val="Hyperlink"/>
            <w:rFonts w:ascii="Times New Roman" w:hAnsi="Times New Roman" w:cs="Times New Roman"/>
            <w:sz w:val="24"/>
            <w:szCs w:val="24"/>
            <w:lang w:val="en-US"/>
          </w:rPr>
          <w:t>https://datatopics.worldbank.org/education/country/sri-lanka</w:t>
        </w:r>
      </w:hyperlink>
    </w:p>
    <w:p w14:paraId="0EAD5FB0" w14:textId="77777777" w:rsidR="00EB68B7" w:rsidRDefault="00EB68B7" w:rsidP="00EB68B7">
      <w:pPr>
        <w:spacing w:after="0" w:line="240" w:lineRule="auto"/>
        <w:ind w:left="720" w:hanging="720"/>
        <w:rPr>
          <w:rFonts w:ascii="Times New Roman" w:hAnsi="Times New Roman" w:cs="Times New Roman"/>
          <w:sz w:val="24"/>
          <w:szCs w:val="24"/>
          <w:lang w:val="en-US"/>
        </w:rPr>
      </w:pPr>
    </w:p>
    <w:p w14:paraId="2C3CAAB8" w14:textId="77777777" w:rsidR="00EB68B7" w:rsidRDefault="00EB68B7" w:rsidP="00EB68B7">
      <w:pPr>
        <w:spacing w:after="0" w:line="240" w:lineRule="auto"/>
        <w:ind w:left="720" w:hanging="720"/>
        <w:rPr>
          <w:rFonts w:ascii="Times New Roman" w:hAnsi="Times New Roman" w:cs="Times New Roman"/>
          <w:sz w:val="24"/>
          <w:szCs w:val="24"/>
          <w:lang w:val="en-US"/>
        </w:rPr>
      </w:pPr>
      <w:r w:rsidRPr="00F37023">
        <w:rPr>
          <w:rFonts w:ascii="Times New Roman" w:hAnsi="Times New Roman" w:cs="Times New Roman"/>
          <w:sz w:val="24"/>
          <w:szCs w:val="24"/>
          <w:lang w:val="en-US"/>
        </w:rPr>
        <w:t xml:space="preserve">World Bank. (2017). General Education Modernization Project </w:t>
      </w:r>
      <w:r>
        <w:rPr>
          <w:rFonts w:ascii="Times New Roman" w:hAnsi="Times New Roman" w:cs="Times New Roman"/>
          <w:sz w:val="24"/>
          <w:szCs w:val="24"/>
          <w:lang w:val="en-US"/>
        </w:rPr>
        <w:t xml:space="preserve">Appraisal Document. </w:t>
      </w:r>
      <w:hyperlink r:id="rId34" w:history="1">
        <w:r w:rsidRPr="00C62911">
          <w:rPr>
            <w:rStyle w:val="Hyperlink"/>
            <w:rFonts w:ascii="Times New Roman" w:hAnsi="Times New Roman" w:cs="Times New Roman"/>
            <w:sz w:val="24"/>
            <w:szCs w:val="24"/>
            <w:lang w:val="en-US"/>
          </w:rPr>
          <w:t>https://documents1.worldbank.org/curated/en/480271524967257414/pdf/Sri-Lanka-Gen-Ed-PAD-PAD2570-04092018.pdf</w:t>
        </w:r>
      </w:hyperlink>
    </w:p>
    <w:p w14:paraId="2E6E2F22"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54130078" w14:textId="77777777" w:rsidR="00EB68B7" w:rsidRPr="003322E3" w:rsidRDefault="00EB68B7" w:rsidP="00EB68B7">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lang w:val="en-US"/>
        </w:rPr>
        <w:t xml:space="preserve">World Bank. (2015). </w:t>
      </w:r>
      <w:r w:rsidRPr="003322E3">
        <w:rPr>
          <w:rFonts w:ascii="Times New Roman" w:hAnsi="Times New Roman" w:cs="Times New Roman"/>
          <w:i/>
          <w:iCs/>
          <w:sz w:val="24"/>
          <w:szCs w:val="24"/>
          <w:lang w:val="en-US"/>
        </w:rPr>
        <w:t>Sri Lanka Education Sector Assessment</w:t>
      </w:r>
      <w:r>
        <w:rPr>
          <w:rFonts w:ascii="Times New Roman" w:hAnsi="Times New Roman" w:cs="Times New Roman"/>
          <w:i/>
          <w:iCs/>
          <w:sz w:val="24"/>
          <w:szCs w:val="24"/>
          <w:lang w:val="en-US"/>
        </w:rPr>
        <w:t xml:space="preserve"> - </w:t>
      </w:r>
      <w:r w:rsidRPr="003322E3">
        <w:rPr>
          <w:rFonts w:ascii="Times New Roman" w:hAnsi="Times New Roman" w:cs="Times New Roman"/>
          <w:i/>
          <w:iCs/>
          <w:sz w:val="24"/>
          <w:szCs w:val="24"/>
        </w:rPr>
        <w:t>Achievements, Challenges, and Policy Options</w:t>
      </w:r>
      <w:r>
        <w:rPr>
          <w:rFonts w:ascii="Times New Roman" w:hAnsi="Times New Roman" w:cs="Times New Roman"/>
          <w:i/>
          <w:iCs/>
          <w:sz w:val="24"/>
          <w:szCs w:val="24"/>
        </w:rPr>
        <w:t>.</w:t>
      </w:r>
      <w:r w:rsidRPr="003322E3">
        <w:t xml:space="preserve"> </w:t>
      </w:r>
      <w:hyperlink r:id="rId35" w:history="1">
        <w:r w:rsidRPr="003322E3">
          <w:rPr>
            <w:rStyle w:val="Hyperlink"/>
            <w:rFonts w:ascii="Times New Roman" w:hAnsi="Times New Roman" w:cs="Times New Roman"/>
            <w:sz w:val="24"/>
            <w:szCs w:val="24"/>
          </w:rPr>
          <w:t>https://documents1.worldbank.org/curated/en/150171497946826450/pdf/116438-PUB-PUBLIC.pdf</w:t>
        </w:r>
      </w:hyperlink>
    </w:p>
    <w:p w14:paraId="7805E29E" w14:textId="77777777" w:rsidR="00EB68B7" w:rsidRDefault="00EB68B7" w:rsidP="00EB68B7">
      <w:pPr>
        <w:spacing w:after="0" w:line="240" w:lineRule="auto"/>
        <w:ind w:left="630" w:hanging="630"/>
        <w:rPr>
          <w:rFonts w:ascii="Times New Roman" w:hAnsi="Times New Roman" w:cs="Times New Roman"/>
          <w:sz w:val="24"/>
          <w:szCs w:val="24"/>
        </w:rPr>
      </w:pPr>
    </w:p>
    <w:p w14:paraId="14D3BE3D" w14:textId="77777777" w:rsidR="00EB68B7" w:rsidRDefault="00EB68B7" w:rsidP="00EB68B7">
      <w:pPr>
        <w:spacing w:after="0" w:line="240" w:lineRule="auto"/>
        <w:ind w:left="630" w:hanging="630"/>
        <w:rPr>
          <w:rFonts w:ascii="Times New Roman" w:hAnsi="Times New Roman" w:cs="Times New Roman"/>
          <w:sz w:val="24"/>
          <w:szCs w:val="24"/>
        </w:rPr>
      </w:pPr>
      <w:r w:rsidRPr="004E0B40">
        <w:rPr>
          <w:rFonts w:ascii="Times New Roman" w:hAnsi="Times New Roman" w:cs="Times New Roman"/>
          <w:sz w:val="24"/>
          <w:szCs w:val="24"/>
        </w:rPr>
        <w:t>Runco, M. A. (2003). Education for Creative Potential. </w:t>
      </w:r>
      <w:r w:rsidRPr="004E0B40">
        <w:rPr>
          <w:rFonts w:ascii="Times New Roman" w:hAnsi="Times New Roman" w:cs="Times New Roman"/>
          <w:i/>
          <w:iCs/>
          <w:sz w:val="24"/>
          <w:szCs w:val="24"/>
        </w:rPr>
        <w:t>Scandinavian Journal of Educational Research</w:t>
      </w:r>
      <w:r w:rsidRPr="004E0B40">
        <w:rPr>
          <w:rFonts w:ascii="Times New Roman" w:hAnsi="Times New Roman" w:cs="Times New Roman"/>
          <w:sz w:val="24"/>
          <w:szCs w:val="24"/>
        </w:rPr>
        <w:t>, </w:t>
      </w:r>
      <w:r w:rsidRPr="004E0B40">
        <w:rPr>
          <w:rFonts w:ascii="Times New Roman" w:hAnsi="Times New Roman" w:cs="Times New Roman"/>
          <w:i/>
          <w:iCs/>
          <w:sz w:val="24"/>
          <w:szCs w:val="24"/>
        </w:rPr>
        <w:t>47</w:t>
      </w:r>
      <w:r w:rsidRPr="004E0B40">
        <w:rPr>
          <w:rFonts w:ascii="Times New Roman" w:hAnsi="Times New Roman" w:cs="Times New Roman"/>
          <w:sz w:val="24"/>
          <w:szCs w:val="24"/>
        </w:rPr>
        <w:t xml:space="preserve">(3), 317–324. </w:t>
      </w:r>
      <w:hyperlink r:id="rId36" w:history="1">
        <w:r w:rsidRPr="00C62911">
          <w:rPr>
            <w:rStyle w:val="Hyperlink"/>
            <w:rFonts w:ascii="Times New Roman" w:hAnsi="Times New Roman" w:cs="Times New Roman"/>
            <w:sz w:val="24"/>
            <w:szCs w:val="24"/>
          </w:rPr>
          <w:t>https://doi.org/10.1080/00313830308598</w:t>
        </w:r>
      </w:hyperlink>
    </w:p>
    <w:p w14:paraId="1A35E0EF" w14:textId="77777777" w:rsidR="00EB68B7" w:rsidRDefault="00EB68B7" w:rsidP="00EB68B7">
      <w:pPr>
        <w:spacing w:after="0" w:line="240" w:lineRule="auto"/>
        <w:ind w:left="630" w:hanging="630"/>
        <w:rPr>
          <w:rFonts w:ascii="Times New Roman" w:hAnsi="Times New Roman" w:cs="Times New Roman"/>
          <w:sz w:val="24"/>
          <w:szCs w:val="24"/>
        </w:rPr>
      </w:pPr>
    </w:p>
    <w:p w14:paraId="20030233" w14:textId="77777777" w:rsidR="00EB68B7" w:rsidRDefault="00EB68B7" w:rsidP="00EB68B7">
      <w:pPr>
        <w:spacing w:after="0" w:line="240" w:lineRule="auto"/>
        <w:ind w:left="630" w:hanging="630"/>
        <w:rPr>
          <w:rFonts w:ascii="Times New Roman" w:hAnsi="Times New Roman" w:cs="Times New Roman"/>
          <w:sz w:val="24"/>
          <w:szCs w:val="24"/>
        </w:rPr>
      </w:pPr>
      <w:r w:rsidRPr="000E09A5">
        <w:rPr>
          <w:rFonts w:ascii="Times New Roman" w:hAnsi="Times New Roman" w:cs="Times New Roman"/>
          <w:sz w:val="24"/>
          <w:szCs w:val="24"/>
        </w:rPr>
        <w:t>Craft, A. (2005). Creativity in schools: Tensions and dilemmas</w:t>
      </w:r>
      <w:r>
        <w:rPr>
          <w:rFonts w:ascii="Times New Roman" w:hAnsi="Times New Roman" w:cs="Times New Roman"/>
          <w:sz w:val="24"/>
          <w:szCs w:val="24"/>
        </w:rPr>
        <w:t xml:space="preserve">. Routledge: London. </w:t>
      </w:r>
    </w:p>
    <w:p w14:paraId="2E781C0B" w14:textId="77777777" w:rsidR="00EB68B7" w:rsidRDefault="00EB68B7" w:rsidP="00EB68B7">
      <w:pPr>
        <w:spacing w:after="0" w:line="240" w:lineRule="auto"/>
        <w:ind w:left="630" w:hanging="630"/>
        <w:rPr>
          <w:rFonts w:ascii="Times New Roman" w:hAnsi="Times New Roman" w:cs="Times New Roman"/>
          <w:sz w:val="24"/>
          <w:szCs w:val="24"/>
        </w:rPr>
      </w:pPr>
    </w:p>
    <w:p w14:paraId="50D8B0B4" w14:textId="77777777" w:rsidR="00EB68B7" w:rsidRDefault="00EB68B7" w:rsidP="00EB68B7">
      <w:pPr>
        <w:spacing w:after="0" w:line="240" w:lineRule="auto"/>
        <w:ind w:left="630" w:hanging="630"/>
        <w:rPr>
          <w:rFonts w:ascii="Times New Roman" w:hAnsi="Times New Roman" w:cs="Times New Roman"/>
          <w:sz w:val="24"/>
          <w:szCs w:val="24"/>
        </w:rPr>
      </w:pPr>
      <w:r w:rsidRPr="000E09A5">
        <w:rPr>
          <w:rFonts w:ascii="Times New Roman" w:hAnsi="Times New Roman" w:cs="Times New Roman"/>
          <w:sz w:val="24"/>
          <w:szCs w:val="24"/>
        </w:rPr>
        <w:t>Craft, A. (2003). The limits to creativity in educati</w:t>
      </w:r>
      <w:r>
        <w:rPr>
          <w:rFonts w:ascii="Times New Roman" w:hAnsi="Times New Roman" w:cs="Times New Roman"/>
          <w:sz w:val="24"/>
          <w:szCs w:val="24"/>
        </w:rPr>
        <w:t xml:space="preserve">on: Dilemmas for the educator. </w:t>
      </w:r>
      <w:r w:rsidRPr="000E09A5">
        <w:rPr>
          <w:rFonts w:ascii="Times New Roman" w:hAnsi="Times New Roman" w:cs="Times New Roman"/>
          <w:i/>
          <w:iCs/>
          <w:sz w:val="24"/>
          <w:szCs w:val="24"/>
        </w:rPr>
        <w:t>British Journal of Educational Studies, 51</w:t>
      </w:r>
      <w:r w:rsidRPr="000E09A5">
        <w:rPr>
          <w:rFonts w:ascii="Times New Roman" w:hAnsi="Times New Roman" w:cs="Times New Roman"/>
          <w:sz w:val="24"/>
          <w:szCs w:val="24"/>
        </w:rPr>
        <w:t xml:space="preserve">(2), 113–127. </w:t>
      </w:r>
      <w:hyperlink r:id="rId37" w:history="1">
        <w:r w:rsidRPr="00C62911">
          <w:rPr>
            <w:rStyle w:val="Hyperlink"/>
            <w:rFonts w:ascii="Times New Roman" w:hAnsi="Times New Roman" w:cs="Times New Roman"/>
            <w:sz w:val="24"/>
            <w:szCs w:val="24"/>
          </w:rPr>
          <w:t>https://doi.org/10.1111/1467-8527.t01-1-00229</w:t>
        </w:r>
      </w:hyperlink>
    </w:p>
    <w:p w14:paraId="23FFDA03" w14:textId="77777777" w:rsidR="00EB68B7" w:rsidRDefault="00EB68B7" w:rsidP="00EB68B7">
      <w:pPr>
        <w:spacing w:after="0" w:line="240" w:lineRule="auto"/>
        <w:ind w:left="630" w:hanging="630"/>
        <w:rPr>
          <w:rFonts w:ascii="Times New Roman" w:hAnsi="Times New Roman" w:cs="Times New Roman"/>
          <w:sz w:val="24"/>
          <w:szCs w:val="24"/>
          <w:lang w:val="en-US"/>
        </w:rPr>
      </w:pPr>
    </w:p>
    <w:p w14:paraId="295B58CB" w14:textId="77777777" w:rsidR="00EB68B7" w:rsidRPr="000E09A5" w:rsidRDefault="00EB68B7" w:rsidP="00EB68B7">
      <w:pPr>
        <w:spacing w:after="0" w:line="240" w:lineRule="auto"/>
        <w:ind w:left="630" w:hanging="630"/>
        <w:rPr>
          <w:rFonts w:ascii="Times New Roman" w:hAnsi="Times New Roman" w:cs="Times New Roman"/>
          <w:sz w:val="24"/>
          <w:szCs w:val="24"/>
          <w:lang w:val="en-US"/>
        </w:rPr>
      </w:pPr>
      <w:r w:rsidRPr="000E09A5">
        <w:rPr>
          <w:rFonts w:ascii="Times New Roman" w:hAnsi="Times New Roman" w:cs="Times New Roman"/>
          <w:sz w:val="24"/>
          <w:szCs w:val="24"/>
          <w:lang w:val="en-US"/>
        </w:rPr>
        <w:lastRenderedPageBreak/>
        <w:t>Cropley, D., &amp; Cropley, A. (2008). Elements of a universal model of creativi</w:t>
      </w:r>
      <w:r>
        <w:rPr>
          <w:rFonts w:ascii="Times New Roman" w:hAnsi="Times New Roman" w:cs="Times New Roman"/>
          <w:sz w:val="24"/>
          <w:szCs w:val="24"/>
          <w:lang w:val="en-US"/>
        </w:rPr>
        <w:t xml:space="preserve">ty. In Sternberg, R. J. (Ed.), </w:t>
      </w:r>
      <w:r w:rsidRPr="000E09A5">
        <w:rPr>
          <w:rFonts w:ascii="Times New Roman" w:hAnsi="Times New Roman" w:cs="Times New Roman"/>
          <w:i/>
          <w:iCs/>
          <w:sz w:val="24"/>
          <w:szCs w:val="24"/>
          <w:lang w:val="en-US"/>
        </w:rPr>
        <w:t>The Nature of Creativity</w:t>
      </w:r>
      <w:r>
        <w:rPr>
          <w:rFonts w:ascii="Times New Roman" w:hAnsi="Times New Roman" w:cs="Times New Roman"/>
          <w:sz w:val="24"/>
          <w:szCs w:val="24"/>
          <w:lang w:val="en-US"/>
        </w:rPr>
        <w:t>,</w:t>
      </w:r>
      <w:r w:rsidRPr="000E09A5">
        <w:rPr>
          <w:rFonts w:ascii="Times New Roman" w:hAnsi="Times New Roman" w:cs="Times New Roman"/>
          <w:sz w:val="24"/>
          <w:szCs w:val="24"/>
          <w:lang w:val="en-US"/>
        </w:rPr>
        <w:t xml:space="preserve"> (pp. 225–242). Cambridge University Press.</w:t>
      </w:r>
    </w:p>
    <w:p w14:paraId="306A23F6" w14:textId="77777777" w:rsidR="00EB68B7" w:rsidRDefault="00EB68B7" w:rsidP="00EB68B7">
      <w:pPr>
        <w:spacing w:after="0" w:line="240" w:lineRule="auto"/>
        <w:rPr>
          <w:rFonts w:ascii="Times New Roman" w:hAnsi="Times New Roman" w:cs="Times New Roman"/>
          <w:sz w:val="24"/>
          <w:szCs w:val="24"/>
        </w:rPr>
      </w:pPr>
    </w:p>
    <w:p w14:paraId="72F26164" w14:textId="77777777" w:rsidR="00EB68B7" w:rsidRDefault="00EB68B7" w:rsidP="00EB68B7">
      <w:pPr>
        <w:spacing w:after="0" w:line="240" w:lineRule="auto"/>
        <w:rPr>
          <w:rFonts w:ascii="Times New Roman" w:hAnsi="Times New Roman" w:cs="Times New Roman"/>
          <w:sz w:val="24"/>
          <w:szCs w:val="24"/>
        </w:rPr>
      </w:pPr>
      <w:r w:rsidRPr="000E09A5">
        <w:rPr>
          <w:rFonts w:ascii="Times New Roman" w:hAnsi="Times New Roman" w:cs="Times New Roman"/>
          <w:sz w:val="24"/>
          <w:szCs w:val="24"/>
        </w:rPr>
        <w:t xml:space="preserve">Fryer, M. (1996). </w:t>
      </w:r>
      <w:r w:rsidRPr="000E09A5">
        <w:rPr>
          <w:rFonts w:ascii="Times New Roman" w:hAnsi="Times New Roman" w:cs="Times New Roman"/>
          <w:i/>
          <w:iCs/>
          <w:sz w:val="24"/>
          <w:szCs w:val="24"/>
        </w:rPr>
        <w:t>Creative teaching and learning</w:t>
      </w:r>
      <w:r w:rsidRPr="000E09A5">
        <w:rPr>
          <w:rFonts w:ascii="Times New Roman" w:hAnsi="Times New Roman" w:cs="Times New Roman"/>
          <w:sz w:val="24"/>
          <w:szCs w:val="24"/>
        </w:rPr>
        <w:t>. London: Paul Chapman Publishing Ltd.</w:t>
      </w:r>
    </w:p>
    <w:p w14:paraId="578F2F0A" w14:textId="77777777" w:rsidR="00EB68B7" w:rsidRDefault="00EB68B7" w:rsidP="00EB68B7">
      <w:pPr>
        <w:spacing w:after="0" w:line="240" w:lineRule="auto"/>
        <w:ind w:left="630" w:hanging="630"/>
        <w:rPr>
          <w:rFonts w:ascii="Times New Roman" w:hAnsi="Times New Roman" w:cs="Times New Roman"/>
          <w:sz w:val="24"/>
          <w:szCs w:val="24"/>
        </w:rPr>
      </w:pPr>
    </w:p>
    <w:p w14:paraId="2B0C7A43" w14:textId="77777777" w:rsidR="00EB68B7" w:rsidRDefault="00EB68B7" w:rsidP="00EB68B7">
      <w:pPr>
        <w:spacing w:after="0" w:line="240" w:lineRule="auto"/>
        <w:ind w:left="630" w:hanging="630"/>
        <w:rPr>
          <w:rFonts w:ascii="Times New Roman" w:hAnsi="Times New Roman" w:cs="Times New Roman"/>
          <w:sz w:val="24"/>
          <w:szCs w:val="24"/>
        </w:rPr>
      </w:pPr>
      <w:r w:rsidRPr="000E09A5">
        <w:rPr>
          <w:rFonts w:ascii="Times New Roman" w:hAnsi="Times New Roman" w:cs="Times New Roman"/>
          <w:sz w:val="24"/>
          <w:szCs w:val="24"/>
        </w:rPr>
        <w:t>Lu</w:t>
      </w:r>
      <w:r>
        <w:rPr>
          <w:rFonts w:ascii="Times New Roman" w:hAnsi="Times New Roman" w:cs="Times New Roman"/>
          <w:sz w:val="24"/>
          <w:szCs w:val="24"/>
        </w:rPr>
        <w:t xml:space="preserve">cas, B., &amp; Claxton, G. (2010). </w:t>
      </w:r>
      <w:r w:rsidRPr="000E09A5">
        <w:rPr>
          <w:rFonts w:ascii="Times New Roman" w:hAnsi="Times New Roman" w:cs="Times New Roman"/>
          <w:i/>
          <w:iCs/>
          <w:sz w:val="24"/>
          <w:szCs w:val="24"/>
        </w:rPr>
        <w:t>New kinds of smart: How the science of learnable intelligence is changing education</w:t>
      </w:r>
      <w:r>
        <w:rPr>
          <w:rFonts w:ascii="Times New Roman" w:hAnsi="Times New Roman" w:cs="Times New Roman"/>
          <w:sz w:val="24"/>
          <w:szCs w:val="24"/>
        </w:rPr>
        <w:t xml:space="preserve">. Open University Press: London. </w:t>
      </w:r>
    </w:p>
    <w:p w14:paraId="18BB17D6" w14:textId="77777777" w:rsidR="00EB68B7" w:rsidRDefault="00EB68B7" w:rsidP="00EB68B7">
      <w:pPr>
        <w:spacing w:after="0" w:line="240" w:lineRule="auto"/>
        <w:rPr>
          <w:rFonts w:ascii="Times New Roman" w:hAnsi="Times New Roman" w:cs="Times New Roman"/>
          <w:sz w:val="24"/>
          <w:szCs w:val="24"/>
        </w:rPr>
      </w:pPr>
    </w:p>
    <w:p w14:paraId="5C8E28C2" w14:textId="77777777" w:rsidR="00EB68B7" w:rsidRDefault="00EB68B7" w:rsidP="00EB68B7">
      <w:pPr>
        <w:spacing w:after="0" w:line="240" w:lineRule="auto"/>
        <w:ind w:left="720" w:hanging="720"/>
        <w:rPr>
          <w:rFonts w:ascii="Times New Roman" w:hAnsi="Times New Roman" w:cs="Times New Roman"/>
          <w:sz w:val="24"/>
          <w:szCs w:val="24"/>
        </w:rPr>
      </w:pPr>
      <w:r w:rsidRPr="000E09A5">
        <w:rPr>
          <w:rFonts w:ascii="Times New Roman" w:hAnsi="Times New Roman" w:cs="Times New Roman"/>
          <w:sz w:val="24"/>
          <w:szCs w:val="24"/>
        </w:rPr>
        <w:t>Gomez, R. (2007). Creativity and education</w:t>
      </w:r>
      <w:r>
        <w:rPr>
          <w:rFonts w:ascii="Times New Roman" w:hAnsi="Times New Roman" w:cs="Times New Roman"/>
          <w:sz w:val="24"/>
          <w:szCs w:val="24"/>
        </w:rPr>
        <w:t xml:space="preserve">: Linking theory and practice. </w:t>
      </w:r>
      <w:r w:rsidRPr="000E09A5">
        <w:rPr>
          <w:rFonts w:ascii="Times New Roman" w:hAnsi="Times New Roman" w:cs="Times New Roman"/>
          <w:i/>
          <w:iCs/>
          <w:sz w:val="24"/>
          <w:szCs w:val="24"/>
        </w:rPr>
        <w:t>International Journal of Learning, 13</w:t>
      </w:r>
      <w:r w:rsidRPr="000E09A5">
        <w:rPr>
          <w:rFonts w:ascii="Times New Roman" w:hAnsi="Times New Roman" w:cs="Times New Roman"/>
          <w:sz w:val="24"/>
          <w:szCs w:val="24"/>
        </w:rPr>
        <w:t>(10), 37–43.</w:t>
      </w:r>
      <w:r w:rsidRPr="000E09A5">
        <w:t xml:space="preserve"> </w:t>
      </w:r>
      <w:hyperlink r:id="rId38" w:history="1">
        <w:r w:rsidRPr="00C62911">
          <w:rPr>
            <w:rStyle w:val="Hyperlink"/>
            <w:rFonts w:ascii="Times New Roman" w:hAnsi="Times New Roman" w:cs="Times New Roman"/>
            <w:sz w:val="24"/>
            <w:szCs w:val="24"/>
          </w:rPr>
          <w:t>https://www.researchgate.net/profile/Fatima-Belkhir/publication/361734672_Vol_20_No_4_April_2021/links/62c27d070bf6950edea9411c/Vol-20-No-4-April-2021.pdf</w:t>
        </w:r>
      </w:hyperlink>
    </w:p>
    <w:p w14:paraId="54BE8746" w14:textId="77777777" w:rsidR="00EB68B7" w:rsidRDefault="00EB68B7" w:rsidP="00EB68B7">
      <w:pPr>
        <w:spacing w:after="0" w:line="240" w:lineRule="auto"/>
        <w:ind w:left="900" w:hanging="900"/>
        <w:rPr>
          <w:rFonts w:ascii="Times New Roman" w:hAnsi="Times New Roman" w:cs="Times New Roman"/>
          <w:sz w:val="24"/>
          <w:szCs w:val="24"/>
        </w:rPr>
      </w:pPr>
    </w:p>
    <w:p w14:paraId="2C585861" w14:textId="77777777" w:rsidR="00EB68B7" w:rsidRDefault="00EB68B7" w:rsidP="00EB68B7">
      <w:pPr>
        <w:spacing w:after="0" w:line="240" w:lineRule="auto"/>
        <w:ind w:left="900" w:hanging="900"/>
        <w:rPr>
          <w:rFonts w:ascii="Times New Roman" w:hAnsi="Times New Roman" w:cs="Times New Roman"/>
          <w:sz w:val="24"/>
          <w:szCs w:val="24"/>
        </w:rPr>
      </w:pPr>
      <w:r w:rsidRPr="000E09A5">
        <w:rPr>
          <w:rFonts w:ascii="Times New Roman" w:hAnsi="Times New Roman" w:cs="Times New Roman"/>
          <w:sz w:val="24"/>
          <w:szCs w:val="24"/>
        </w:rPr>
        <w:t>Kleiman, P. (2005). Beyond the tingle factor: Creativity and a</w:t>
      </w:r>
      <w:r>
        <w:rPr>
          <w:rFonts w:ascii="Times New Roman" w:hAnsi="Times New Roman" w:cs="Times New Roman"/>
          <w:sz w:val="24"/>
          <w:szCs w:val="24"/>
        </w:rPr>
        <w:t xml:space="preserve">ssessment in higher education. . </w:t>
      </w:r>
      <w:r w:rsidRPr="000E09A5">
        <w:rPr>
          <w:rFonts w:ascii="Times New Roman" w:hAnsi="Times New Roman" w:cs="Times New Roman"/>
          <w:i/>
          <w:iCs/>
          <w:sz w:val="24"/>
          <w:szCs w:val="24"/>
        </w:rPr>
        <w:t>Arts and Humanities in Higher Education, 4</w:t>
      </w:r>
      <w:r w:rsidRPr="000E09A5">
        <w:rPr>
          <w:rFonts w:ascii="Times New Roman" w:hAnsi="Times New Roman" w:cs="Times New Roman"/>
          <w:sz w:val="24"/>
          <w:szCs w:val="24"/>
        </w:rPr>
        <w:t xml:space="preserve">(2), 147–161. </w:t>
      </w:r>
      <w:hyperlink r:id="rId39" w:history="1">
        <w:r w:rsidRPr="00C62911">
          <w:rPr>
            <w:rStyle w:val="Hyperlink"/>
            <w:rFonts w:ascii="Times New Roman" w:hAnsi="Times New Roman" w:cs="Times New Roman"/>
            <w:sz w:val="24"/>
            <w:szCs w:val="24"/>
          </w:rPr>
          <w:t>https://cielassociates.co.uk/wp-content/uploads/2014/08/KLEIMAN2005BeyondtheTingleFactor.pdf</w:t>
        </w:r>
      </w:hyperlink>
    </w:p>
    <w:p w14:paraId="544353CF" w14:textId="77777777" w:rsidR="00EB68B7" w:rsidRDefault="00EB68B7" w:rsidP="00EB68B7">
      <w:pPr>
        <w:spacing w:after="0" w:line="240" w:lineRule="auto"/>
        <w:ind w:left="900" w:hanging="900"/>
        <w:rPr>
          <w:rFonts w:ascii="Times New Roman" w:hAnsi="Times New Roman" w:cs="Times New Roman"/>
          <w:sz w:val="24"/>
          <w:szCs w:val="24"/>
        </w:rPr>
      </w:pPr>
    </w:p>
    <w:p w14:paraId="35F30C7C" w14:textId="77777777" w:rsidR="00EB68B7" w:rsidRDefault="00EB68B7" w:rsidP="00EB68B7">
      <w:pPr>
        <w:spacing w:after="0" w:line="240" w:lineRule="auto"/>
        <w:ind w:left="900" w:hanging="900"/>
        <w:rPr>
          <w:rFonts w:ascii="Times New Roman" w:hAnsi="Times New Roman" w:cs="Times New Roman"/>
          <w:sz w:val="24"/>
          <w:szCs w:val="24"/>
        </w:rPr>
      </w:pPr>
      <w:r w:rsidRPr="000E09A5">
        <w:rPr>
          <w:rFonts w:ascii="Times New Roman" w:hAnsi="Times New Roman" w:cs="Times New Roman"/>
          <w:sz w:val="24"/>
          <w:szCs w:val="24"/>
        </w:rPr>
        <w:t xml:space="preserve">Robinson, K. (2006, February). Do schools kill creativity? [Video]. TED Conferences. </w:t>
      </w:r>
      <w:hyperlink r:id="rId40" w:history="1">
        <w:r w:rsidRPr="00C62911">
          <w:rPr>
            <w:rStyle w:val="Hyperlink"/>
            <w:rFonts w:ascii="Times New Roman" w:hAnsi="Times New Roman" w:cs="Times New Roman"/>
            <w:sz w:val="24"/>
            <w:szCs w:val="24"/>
          </w:rPr>
          <w:t>https://www.ted.com/talks/ken_robinson_do_schools_kill_creativity</w:t>
        </w:r>
      </w:hyperlink>
    </w:p>
    <w:p w14:paraId="4832B42F" w14:textId="77777777" w:rsidR="00EB68B7" w:rsidRDefault="00EB68B7" w:rsidP="00EB68B7">
      <w:pPr>
        <w:spacing w:after="0" w:line="240" w:lineRule="auto"/>
        <w:ind w:left="810" w:hanging="810"/>
        <w:rPr>
          <w:rFonts w:ascii="Times New Roman" w:hAnsi="Times New Roman" w:cs="Times New Roman"/>
          <w:sz w:val="24"/>
          <w:szCs w:val="24"/>
        </w:rPr>
      </w:pPr>
    </w:p>
    <w:p w14:paraId="5C373F52" w14:textId="77777777" w:rsidR="00EB68B7" w:rsidRDefault="00EB68B7" w:rsidP="00EB68B7">
      <w:pPr>
        <w:spacing w:after="0" w:line="240" w:lineRule="auto"/>
        <w:ind w:left="810" w:hanging="810"/>
        <w:rPr>
          <w:rFonts w:ascii="Times New Roman" w:hAnsi="Times New Roman" w:cs="Times New Roman"/>
          <w:sz w:val="24"/>
          <w:szCs w:val="24"/>
        </w:rPr>
      </w:pPr>
      <w:r w:rsidRPr="000E09A5">
        <w:rPr>
          <w:rFonts w:ascii="Times New Roman" w:hAnsi="Times New Roman" w:cs="Times New Roman"/>
          <w:sz w:val="24"/>
          <w:szCs w:val="24"/>
        </w:rPr>
        <w:t>Robinson, K. (2011) Out of Our Minds: Learning to be Creative. Capstone Publishing Ltd., Chichester</w:t>
      </w:r>
      <w:r>
        <w:rPr>
          <w:rFonts w:ascii="Times New Roman" w:hAnsi="Times New Roman" w:cs="Times New Roman"/>
          <w:sz w:val="24"/>
          <w:szCs w:val="24"/>
        </w:rPr>
        <w:t xml:space="preserve">. </w:t>
      </w:r>
    </w:p>
    <w:p w14:paraId="4E851B3C" w14:textId="77777777" w:rsidR="00EB68B7" w:rsidRDefault="00EB68B7" w:rsidP="00EB68B7">
      <w:pPr>
        <w:spacing w:after="0" w:line="240" w:lineRule="auto"/>
        <w:ind w:left="810" w:hanging="810"/>
        <w:rPr>
          <w:rFonts w:ascii="Times New Roman" w:hAnsi="Times New Roman" w:cs="Times New Roman"/>
          <w:sz w:val="24"/>
          <w:szCs w:val="24"/>
        </w:rPr>
      </w:pPr>
    </w:p>
    <w:p w14:paraId="63729C98" w14:textId="77777777" w:rsidR="00EB68B7" w:rsidRDefault="00EB68B7" w:rsidP="00EB68B7">
      <w:pPr>
        <w:spacing w:after="0" w:line="240" w:lineRule="auto"/>
        <w:ind w:left="810" w:hanging="810"/>
        <w:rPr>
          <w:rFonts w:ascii="Times New Roman" w:hAnsi="Times New Roman" w:cs="Times New Roman"/>
          <w:sz w:val="24"/>
          <w:szCs w:val="24"/>
        </w:rPr>
      </w:pPr>
      <w:r w:rsidRPr="008043D3">
        <w:rPr>
          <w:rFonts w:ascii="Times New Roman" w:hAnsi="Times New Roman" w:cs="Times New Roman"/>
          <w:sz w:val="24"/>
          <w:szCs w:val="24"/>
        </w:rPr>
        <w:t xml:space="preserve">Fontana, D. (1997). </w:t>
      </w:r>
      <w:r w:rsidRPr="008043D3">
        <w:rPr>
          <w:rFonts w:ascii="Times New Roman" w:hAnsi="Times New Roman" w:cs="Times New Roman"/>
          <w:i/>
          <w:iCs/>
          <w:sz w:val="24"/>
          <w:szCs w:val="24"/>
        </w:rPr>
        <w:t>Psychology for teachers</w:t>
      </w:r>
      <w:r>
        <w:rPr>
          <w:rFonts w:ascii="Times New Roman" w:hAnsi="Times New Roman" w:cs="Times New Roman"/>
          <w:sz w:val="24"/>
          <w:szCs w:val="24"/>
        </w:rPr>
        <w:t>. (3rd ed</w:t>
      </w:r>
      <w:r w:rsidRPr="008043D3">
        <w:rPr>
          <w:rFonts w:ascii="Times New Roman" w:hAnsi="Times New Roman" w:cs="Times New Roman"/>
          <w:sz w:val="24"/>
          <w:szCs w:val="24"/>
        </w:rPr>
        <w:t>). Palgrave Macmillan</w:t>
      </w:r>
    </w:p>
    <w:p w14:paraId="3EEE5E37" w14:textId="77777777" w:rsidR="00EB68B7" w:rsidRPr="008043D3" w:rsidRDefault="00EB68B7" w:rsidP="00EB68B7">
      <w:pPr>
        <w:spacing w:after="0" w:line="240" w:lineRule="auto"/>
        <w:ind w:left="900" w:hanging="900"/>
        <w:rPr>
          <w:rFonts w:ascii="Times New Roman" w:hAnsi="Times New Roman" w:cs="Times New Roman"/>
          <w:sz w:val="24"/>
          <w:szCs w:val="24"/>
        </w:rPr>
      </w:pPr>
      <w:r w:rsidRPr="008043D3">
        <w:rPr>
          <w:rFonts w:ascii="Times New Roman" w:hAnsi="Times New Roman" w:cs="Times New Roman"/>
          <w:sz w:val="24"/>
          <w:szCs w:val="24"/>
        </w:rPr>
        <w:t>Vygotsky, L. S. (1978). </w:t>
      </w:r>
      <w:r w:rsidRPr="008043D3">
        <w:rPr>
          <w:rFonts w:ascii="Times New Roman" w:hAnsi="Times New Roman" w:cs="Times New Roman"/>
          <w:i/>
          <w:sz w:val="24"/>
          <w:szCs w:val="24"/>
        </w:rPr>
        <w:t>Mind in society: The development of higher psychological</w:t>
      </w:r>
      <w:r w:rsidRPr="008043D3">
        <w:rPr>
          <w:rFonts w:ascii="Times New Roman" w:hAnsi="Times New Roman" w:cs="Times New Roman"/>
          <w:i/>
          <w:sz w:val="24"/>
          <w:szCs w:val="24"/>
          <w:lang w:val="en-US"/>
        </w:rPr>
        <w:t xml:space="preserve"> </w:t>
      </w:r>
      <w:r w:rsidRPr="008043D3">
        <w:rPr>
          <w:rFonts w:ascii="Times New Roman" w:hAnsi="Times New Roman" w:cs="Times New Roman"/>
          <w:sz w:val="24"/>
          <w:szCs w:val="24"/>
        </w:rPr>
        <w:br/>
      </w:r>
      <w:r w:rsidRPr="008043D3">
        <w:rPr>
          <w:rFonts w:ascii="Times New Roman" w:hAnsi="Times New Roman" w:cs="Times New Roman"/>
          <w:i/>
          <w:sz w:val="24"/>
          <w:szCs w:val="24"/>
        </w:rPr>
        <w:t>processes</w:t>
      </w:r>
      <w:r w:rsidRPr="008043D3">
        <w:rPr>
          <w:rFonts w:ascii="Times New Roman" w:hAnsi="Times New Roman" w:cs="Times New Roman"/>
          <w:sz w:val="24"/>
          <w:szCs w:val="24"/>
        </w:rPr>
        <w:t>. Cambridge MA: Harvard University Press.</w:t>
      </w:r>
    </w:p>
    <w:p w14:paraId="59A14C81" w14:textId="77777777" w:rsidR="00EB68B7" w:rsidRDefault="00EB68B7" w:rsidP="00EB68B7">
      <w:pPr>
        <w:spacing w:after="0" w:line="240" w:lineRule="auto"/>
        <w:ind w:left="900" w:hanging="900"/>
        <w:rPr>
          <w:rFonts w:ascii="Times New Roman" w:hAnsi="Times New Roman" w:cs="Times New Roman"/>
          <w:sz w:val="24"/>
          <w:szCs w:val="24"/>
        </w:rPr>
      </w:pPr>
    </w:p>
    <w:p w14:paraId="1C00D99E" w14:textId="77777777" w:rsidR="00EB68B7" w:rsidRDefault="00EB68B7" w:rsidP="00EB68B7">
      <w:pPr>
        <w:spacing w:after="0" w:line="240" w:lineRule="auto"/>
        <w:ind w:left="900" w:hanging="900"/>
        <w:rPr>
          <w:rFonts w:ascii="Times New Roman" w:hAnsi="Times New Roman" w:cs="Times New Roman"/>
          <w:sz w:val="24"/>
          <w:szCs w:val="24"/>
        </w:rPr>
      </w:pPr>
      <w:r w:rsidRPr="008043D3">
        <w:rPr>
          <w:rFonts w:ascii="Times New Roman" w:hAnsi="Times New Roman" w:cs="Times New Roman"/>
          <w:sz w:val="24"/>
          <w:szCs w:val="24"/>
        </w:rPr>
        <w:t xml:space="preserve">Kincheloe, </w:t>
      </w:r>
      <w:r>
        <w:rPr>
          <w:rFonts w:ascii="Times New Roman" w:hAnsi="Times New Roman" w:cs="Times New Roman"/>
          <w:sz w:val="24"/>
          <w:szCs w:val="24"/>
        </w:rPr>
        <w:t>J. L. (</w:t>
      </w:r>
      <w:r w:rsidRPr="008043D3">
        <w:rPr>
          <w:rFonts w:ascii="Times New Roman" w:hAnsi="Times New Roman" w:cs="Times New Roman"/>
          <w:sz w:val="24"/>
          <w:szCs w:val="24"/>
        </w:rPr>
        <w:t>2008)</w:t>
      </w:r>
      <w:r>
        <w:rPr>
          <w:rFonts w:ascii="Times New Roman" w:hAnsi="Times New Roman" w:cs="Times New Roman"/>
          <w:sz w:val="24"/>
          <w:szCs w:val="24"/>
        </w:rPr>
        <w:t xml:space="preserve">. </w:t>
      </w:r>
      <w:r w:rsidRPr="008043D3">
        <w:rPr>
          <w:rFonts w:ascii="Times New Roman" w:hAnsi="Times New Roman" w:cs="Times New Roman"/>
          <w:i/>
          <w:iCs/>
          <w:sz w:val="24"/>
          <w:szCs w:val="24"/>
        </w:rPr>
        <w:t>Knowledge and Critical Pedagogy, an Introduction</w:t>
      </w:r>
      <w:r>
        <w:rPr>
          <w:rFonts w:ascii="Times New Roman" w:hAnsi="Times New Roman" w:cs="Times New Roman"/>
          <w:i/>
          <w:iCs/>
          <w:sz w:val="24"/>
          <w:szCs w:val="24"/>
        </w:rPr>
        <w:t xml:space="preserve">. </w:t>
      </w:r>
      <w:hyperlink r:id="rId41" w:history="1">
        <w:r w:rsidRPr="00C62911">
          <w:rPr>
            <w:rStyle w:val="Hyperlink"/>
            <w:rFonts w:ascii="Times New Roman" w:hAnsi="Times New Roman" w:cs="Times New Roman"/>
            <w:sz w:val="24"/>
            <w:szCs w:val="24"/>
          </w:rPr>
          <w:t>http://ndl.ethernet.edu.et/bitstream/123456789/31050/1/89.Joe%20L.%20Kincheloe.pdf</w:t>
        </w:r>
      </w:hyperlink>
    </w:p>
    <w:p w14:paraId="67A93353" w14:textId="77777777" w:rsidR="00EB68B7" w:rsidRDefault="00EB68B7" w:rsidP="00EB68B7">
      <w:pPr>
        <w:spacing w:after="0" w:line="240" w:lineRule="auto"/>
        <w:ind w:left="900" w:hanging="900"/>
        <w:rPr>
          <w:rFonts w:ascii="Times New Roman" w:hAnsi="Times New Roman" w:cs="Times New Roman"/>
          <w:sz w:val="24"/>
          <w:szCs w:val="24"/>
        </w:rPr>
      </w:pPr>
    </w:p>
    <w:p w14:paraId="6122E871" w14:textId="77777777" w:rsidR="00EB68B7" w:rsidRPr="008043D3" w:rsidRDefault="00EB68B7" w:rsidP="00EB68B7">
      <w:pPr>
        <w:spacing w:after="0" w:line="240" w:lineRule="auto"/>
        <w:ind w:left="900" w:hanging="900"/>
        <w:rPr>
          <w:rFonts w:ascii="Times New Roman" w:hAnsi="Times New Roman" w:cs="Times New Roman"/>
          <w:sz w:val="24"/>
          <w:szCs w:val="24"/>
        </w:rPr>
      </w:pPr>
      <w:r w:rsidRPr="008043D3">
        <w:rPr>
          <w:rFonts w:ascii="Times New Roman" w:hAnsi="Times New Roman" w:cs="Times New Roman"/>
          <w:sz w:val="24"/>
          <w:szCs w:val="24"/>
        </w:rPr>
        <w:t xml:space="preserve">Denzin, N. K., &amp; Lincoln, Y. S. (Eds.). (2018). </w:t>
      </w:r>
      <w:r w:rsidRPr="008043D3">
        <w:rPr>
          <w:rFonts w:ascii="Times New Roman" w:hAnsi="Times New Roman" w:cs="Times New Roman"/>
          <w:i/>
          <w:iCs/>
          <w:sz w:val="24"/>
          <w:szCs w:val="24"/>
        </w:rPr>
        <w:t>The SAGE Handbook of Qualitative Research</w:t>
      </w:r>
      <w:r w:rsidRPr="008043D3">
        <w:rPr>
          <w:rFonts w:ascii="Times New Roman" w:hAnsi="Times New Roman" w:cs="Times New Roman"/>
          <w:sz w:val="24"/>
          <w:szCs w:val="24"/>
        </w:rPr>
        <w:t xml:space="preserve"> (5th ed.). Los Angeles, CA: Sage.</w:t>
      </w:r>
    </w:p>
    <w:p w14:paraId="133C2978" w14:textId="77777777" w:rsidR="00EB68B7" w:rsidRDefault="00EB68B7" w:rsidP="00EB68B7">
      <w:pPr>
        <w:spacing w:after="0" w:line="240" w:lineRule="auto"/>
        <w:ind w:left="810" w:hanging="810"/>
        <w:rPr>
          <w:rFonts w:ascii="Times New Roman" w:hAnsi="Times New Roman" w:cs="Times New Roman"/>
          <w:sz w:val="24"/>
          <w:szCs w:val="24"/>
        </w:rPr>
      </w:pPr>
    </w:p>
    <w:p w14:paraId="060FA216" w14:textId="77777777" w:rsidR="00EB68B7" w:rsidRDefault="00EB68B7" w:rsidP="00EB68B7">
      <w:pPr>
        <w:spacing w:after="0" w:line="240" w:lineRule="auto"/>
        <w:ind w:left="810" w:hanging="810"/>
        <w:rPr>
          <w:rFonts w:ascii="Times New Roman" w:hAnsi="Times New Roman" w:cs="Times New Roman"/>
          <w:sz w:val="24"/>
          <w:szCs w:val="24"/>
        </w:rPr>
      </w:pPr>
      <w:r w:rsidRPr="008043D3">
        <w:rPr>
          <w:rFonts w:ascii="Times New Roman" w:hAnsi="Times New Roman" w:cs="Times New Roman"/>
          <w:sz w:val="24"/>
          <w:szCs w:val="24"/>
        </w:rPr>
        <w:t xml:space="preserve">Braun, V., &amp; Clarke, V. (2006). Using thematic analysis in psychology. </w:t>
      </w:r>
      <w:r w:rsidRPr="008043D3">
        <w:rPr>
          <w:rFonts w:ascii="Times New Roman" w:hAnsi="Times New Roman" w:cs="Times New Roman"/>
          <w:i/>
          <w:iCs/>
          <w:sz w:val="24"/>
          <w:szCs w:val="24"/>
        </w:rPr>
        <w:t>Qualitative Research in Psychology, 3</w:t>
      </w:r>
      <w:r w:rsidRPr="008043D3">
        <w:rPr>
          <w:rFonts w:ascii="Times New Roman" w:hAnsi="Times New Roman" w:cs="Times New Roman"/>
          <w:sz w:val="24"/>
          <w:szCs w:val="24"/>
        </w:rPr>
        <w:t xml:space="preserve">(2), 77–101. </w:t>
      </w:r>
      <w:hyperlink r:id="rId42" w:history="1">
        <w:r w:rsidRPr="00C62911">
          <w:rPr>
            <w:rStyle w:val="Hyperlink"/>
            <w:rFonts w:ascii="Times New Roman" w:hAnsi="Times New Roman" w:cs="Times New Roman"/>
            <w:sz w:val="24"/>
            <w:szCs w:val="24"/>
          </w:rPr>
          <w:t>https://doi.org/10.1191/1478088706qp063oa</w:t>
        </w:r>
      </w:hyperlink>
    </w:p>
    <w:p w14:paraId="20C9D007" w14:textId="77777777" w:rsidR="00EB68B7" w:rsidRDefault="00EB68B7" w:rsidP="00EB68B7">
      <w:pPr>
        <w:spacing w:after="0" w:line="240" w:lineRule="auto"/>
        <w:ind w:left="810" w:hanging="810"/>
        <w:rPr>
          <w:rFonts w:ascii="Times New Roman" w:eastAsia="MS Mincho" w:hAnsi="Times New Roman" w:cs="Times New Roman"/>
          <w:sz w:val="24"/>
          <w:szCs w:val="24"/>
          <w:lang w:val="en-US" w:bidi="ar-SA"/>
        </w:rPr>
      </w:pPr>
    </w:p>
    <w:p w14:paraId="793E728F" w14:textId="77777777" w:rsidR="00EB68B7" w:rsidRPr="008043D3" w:rsidRDefault="00EB68B7" w:rsidP="00EB68B7">
      <w:pPr>
        <w:spacing w:after="0" w:line="240" w:lineRule="auto"/>
        <w:ind w:left="810" w:hanging="810"/>
        <w:rPr>
          <w:rFonts w:ascii="Times New Roman" w:eastAsia="MS Mincho" w:hAnsi="Times New Roman" w:cs="Times New Roman"/>
          <w:sz w:val="24"/>
          <w:szCs w:val="24"/>
          <w:lang w:val="en-US" w:bidi="ar-SA"/>
        </w:rPr>
      </w:pPr>
      <w:r>
        <w:rPr>
          <w:rFonts w:ascii="Times New Roman" w:eastAsia="MS Mincho" w:hAnsi="Times New Roman" w:cs="Times New Roman"/>
          <w:sz w:val="24"/>
          <w:szCs w:val="24"/>
          <w:lang w:val="en-US" w:bidi="ar-SA"/>
        </w:rPr>
        <w:t>Ewing, R. (2018). Exploring Arts E</w:t>
      </w:r>
      <w:r w:rsidRPr="008043D3">
        <w:rPr>
          <w:rFonts w:ascii="Times New Roman" w:eastAsia="MS Mincho" w:hAnsi="Times New Roman" w:cs="Times New Roman"/>
          <w:sz w:val="24"/>
          <w:szCs w:val="24"/>
          <w:lang w:val="en-US" w:bidi="ar-SA"/>
        </w:rPr>
        <w:t>ducation in the Australian context. Oxford University Press.</w:t>
      </w:r>
    </w:p>
    <w:p w14:paraId="6BBDC5DE" w14:textId="77777777" w:rsidR="00EB68B7" w:rsidRDefault="00EB68B7" w:rsidP="00EB68B7">
      <w:pPr>
        <w:spacing w:after="0" w:line="240" w:lineRule="auto"/>
        <w:rPr>
          <w:rFonts w:ascii="Times New Roman" w:hAnsi="Times New Roman" w:cs="Times New Roman"/>
          <w:sz w:val="24"/>
          <w:szCs w:val="24"/>
        </w:rPr>
      </w:pPr>
    </w:p>
    <w:p w14:paraId="6A5CC178" w14:textId="77777777" w:rsidR="00EB68B7" w:rsidRPr="00E2528C" w:rsidRDefault="00EB68B7" w:rsidP="00EB68B7">
      <w:pPr>
        <w:spacing w:after="0" w:line="240" w:lineRule="auto"/>
        <w:rPr>
          <w:rFonts w:ascii="Times New Roman" w:hAnsi="Times New Roman" w:cs="Times New Roman"/>
          <w:sz w:val="24"/>
          <w:szCs w:val="24"/>
        </w:rPr>
      </w:pPr>
      <w:r w:rsidRPr="00E2528C">
        <w:rPr>
          <w:rFonts w:ascii="Times New Roman" w:hAnsi="Times New Roman" w:cs="Times New Roman"/>
          <w:sz w:val="24"/>
          <w:szCs w:val="24"/>
        </w:rPr>
        <w:t>Cardozo, L</w:t>
      </w:r>
      <w:r>
        <w:rPr>
          <w:rFonts w:ascii="Times New Roman" w:hAnsi="Times New Roman" w:cs="Times New Roman"/>
          <w:sz w:val="24"/>
          <w:szCs w:val="24"/>
        </w:rPr>
        <w:t xml:space="preserve">. </w:t>
      </w:r>
      <w:r w:rsidRPr="00E2528C">
        <w:rPr>
          <w:rFonts w:ascii="Times New Roman" w:hAnsi="Times New Roman" w:cs="Times New Roman"/>
          <w:sz w:val="24"/>
          <w:szCs w:val="24"/>
        </w:rPr>
        <w:t xml:space="preserve">M. T. A., &amp; </w:t>
      </w:r>
      <w:proofErr w:type="spellStart"/>
      <w:r w:rsidRPr="00E2528C">
        <w:rPr>
          <w:rFonts w:ascii="Times New Roman" w:hAnsi="Times New Roman" w:cs="Times New Roman"/>
          <w:sz w:val="24"/>
          <w:szCs w:val="24"/>
        </w:rPr>
        <w:t>Hoeks</w:t>
      </w:r>
      <w:proofErr w:type="spellEnd"/>
      <w:r w:rsidRPr="00E2528C">
        <w:rPr>
          <w:rFonts w:ascii="Times New Roman" w:hAnsi="Times New Roman" w:cs="Times New Roman"/>
          <w:sz w:val="24"/>
          <w:szCs w:val="24"/>
        </w:rPr>
        <w:t xml:space="preserve">, C. C. M. Q. (2015). Losing ground: </w:t>
      </w:r>
      <w:r>
        <w:rPr>
          <w:rFonts w:ascii="Times New Roman" w:hAnsi="Times New Roman" w:cs="Times New Roman"/>
          <w:sz w:val="24"/>
          <w:szCs w:val="24"/>
        </w:rPr>
        <w:t>A</w:t>
      </w:r>
      <w:r w:rsidRPr="00E2528C">
        <w:rPr>
          <w:rFonts w:ascii="Times New Roman" w:hAnsi="Times New Roman" w:cs="Times New Roman"/>
          <w:sz w:val="24"/>
          <w:szCs w:val="24"/>
        </w:rPr>
        <w:t xml:space="preserve"> critical analysis of</w:t>
      </w:r>
    </w:p>
    <w:p w14:paraId="0377011F" w14:textId="77777777" w:rsidR="00EB68B7" w:rsidRDefault="00EB68B7" w:rsidP="00EB68B7">
      <w:pPr>
        <w:spacing w:after="0" w:line="240" w:lineRule="auto"/>
        <w:ind w:left="810"/>
        <w:rPr>
          <w:rFonts w:ascii="Times New Roman" w:hAnsi="Times New Roman" w:cs="Times New Roman"/>
          <w:sz w:val="24"/>
          <w:szCs w:val="24"/>
        </w:rPr>
      </w:pPr>
      <w:r w:rsidRPr="00E2528C">
        <w:rPr>
          <w:rFonts w:ascii="Times New Roman" w:hAnsi="Times New Roman" w:cs="Times New Roman"/>
          <w:sz w:val="24"/>
          <w:szCs w:val="24"/>
        </w:rPr>
        <w:t xml:space="preserve">teachers' agency for peace building education in Sri Lanka. </w:t>
      </w:r>
      <w:r w:rsidRPr="00E2528C">
        <w:rPr>
          <w:rFonts w:ascii="Times New Roman" w:hAnsi="Times New Roman" w:cs="Times New Roman"/>
          <w:i/>
          <w:iCs/>
          <w:sz w:val="24"/>
          <w:szCs w:val="24"/>
        </w:rPr>
        <w:t>Journal of Peace Education,</w:t>
      </w:r>
      <w:r>
        <w:rPr>
          <w:rFonts w:ascii="Times New Roman" w:hAnsi="Times New Roman" w:cs="Times New Roman"/>
          <w:i/>
          <w:iCs/>
          <w:sz w:val="24"/>
          <w:szCs w:val="24"/>
        </w:rPr>
        <w:t xml:space="preserve"> </w:t>
      </w:r>
      <w:r w:rsidRPr="00E2528C">
        <w:rPr>
          <w:rFonts w:ascii="Times New Roman" w:hAnsi="Times New Roman" w:cs="Times New Roman"/>
          <w:i/>
          <w:iCs/>
          <w:sz w:val="24"/>
          <w:szCs w:val="24"/>
        </w:rPr>
        <w:t>12</w:t>
      </w:r>
      <w:r w:rsidRPr="00E2528C">
        <w:rPr>
          <w:rFonts w:ascii="Times New Roman" w:hAnsi="Times New Roman" w:cs="Times New Roman"/>
          <w:sz w:val="24"/>
          <w:szCs w:val="24"/>
        </w:rPr>
        <w:t xml:space="preserve">(1), 56-73. </w:t>
      </w:r>
      <w:hyperlink r:id="rId43" w:history="1">
        <w:r w:rsidRPr="00C62911">
          <w:rPr>
            <w:rStyle w:val="Hyperlink"/>
            <w:rFonts w:ascii="Times New Roman" w:hAnsi="Times New Roman" w:cs="Times New Roman"/>
            <w:sz w:val="24"/>
            <w:szCs w:val="24"/>
          </w:rPr>
          <w:t>https://doi.org/10.1080/17400201.2014.940516</w:t>
        </w:r>
      </w:hyperlink>
    </w:p>
    <w:p w14:paraId="0772C4A7" w14:textId="77777777" w:rsidR="00EB68B7" w:rsidRDefault="00EB68B7" w:rsidP="00EB68B7">
      <w:pPr>
        <w:spacing w:after="0" w:line="240" w:lineRule="auto"/>
        <w:rPr>
          <w:rFonts w:ascii="Times New Roman" w:hAnsi="Times New Roman" w:cs="Times New Roman"/>
          <w:sz w:val="24"/>
          <w:szCs w:val="24"/>
        </w:rPr>
      </w:pPr>
    </w:p>
    <w:p w14:paraId="58EEEB98" w14:textId="77777777" w:rsidR="00EB68B7" w:rsidRDefault="00EB68B7" w:rsidP="00EB68B7">
      <w:pPr>
        <w:spacing w:after="0" w:line="240" w:lineRule="auto"/>
        <w:rPr>
          <w:rFonts w:ascii="Times New Roman" w:hAnsi="Times New Roman" w:cs="Times New Roman"/>
          <w:sz w:val="24"/>
          <w:szCs w:val="24"/>
        </w:rPr>
      </w:pPr>
    </w:p>
    <w:p w14:paraId="60D11782" w14:textId="77777777" w:rsidR="00EB68B7" w:rsidRDefault="00EB68B7" w:rsidP="00EB68B7">
      <w:pPr>
        <w:spacing w:after="0" w:line="240" w:lineRule="auto"/>
        <w:rPr>
          <w:rFonts w:ascii="Times New Roman" w:hAnsi="Times New Roman" w:cs="Times New Roman"/>
          <w:sz w:val="24"/>
          <w:szCs w:val="24"/>
        </w:rPr>
      </w:pPr>
      <w:r w:rsidRPr="00E2528C">
        <w:rPr>
          <w:rFonts w:ascii="Times New Roman" w:hAnsi="Times New Roman" w:cs="Times New Roman"/>
          <w:sz w:val="24"/>
          <w:szCs w:val="24"/>
        </w:rPr>
        <w:t xml:space="preserve">Eisner, E. W. (2002). </w:t>
      </w:r>
      <w:r w:rsidRPr="00E2528C">
        <w:rPr>
          <w:rFonts w:ascii="Times New Roman" w:hAnsi="Times New Roman" w:cs="Times New Roman"/>
          <w:i/>
          <w:iCs/>
          <w:sz w:val="24"/>
          <w:szCs w:val="24"/>
        </w:rPr>
        <w:t>The arts and the creation of mind</w:t>
      </w:r>
      <w:r w:rsidRPr="00E2528C">
        <w:rPr>
          <w:rFonts w:ascii="Times New Roman" w:hAnsi="Times New Roman" w:cs="Times New Roman"/>
          <w:sz w:val="24"/>
          <w:szCs w:val="24"/>
        </w:rPr>
        <w:t>. New Haven: Yale University Press.</w:t>
      </w:r>
    </w:p>
    <w:p w14:paraId="507FC8A4" w14:textId="77777777" w:rsidR="00EB68B7" w:rsidRDefault="00EB68B7" w:rsidP="00EB68B7">
      <w:pPr>
        <w:spacing w:after="0" w:line="240" w:lineRule="auto"/>
        <w:ind w:left="810" w:hanging="810"/>
        <w:rPr>
          <w:rFonts w:ascii="Times New Roman" w:hAnsi="Times New Roman" w:cs="Times New Roman"/>
          <w:sz w:val="24"/>
          <w:szCs w:val="24"/>
        </w:rPr>
      </w:pPr>
    </w:p>
    <w:p w14:paraId="5141236E" w14:textId="77777777" w:rsidR="00EB68B7" w:rsidRDefault="00EB68B7" w:rsidP="00EB68B7">
      <w:pPr>
        <w:spacing w:after="0" w:line="240" w:lineRule="auto"/>
        <w:ind w:left="810" w:hanging="810"/>
        <w:rPr>
          <w:rFonts w:ascii="Times New Roman" w:hAnsi="Times New Roman" w:cs="Times New Roman"/>
          <w:sz w:val="24"/>
          <w:szCs w:val="24"/>
        </w:rPr>
      </w:pPr>
      <w:r w:rsidRPr="00E2528C">
        <w:rPr>
          <w:rFonts w:ascii="Times New Roman" w:hAnsi="Times New Roman" w:cs="Times New Roman"/>
          <w:sz w:val="24"/>
          <w:szCs w:val="24"/>
        </w:rPr>
        <w:t xml:space="preserve">Ewing, R. (2018). Making a difference in learning through arts-rich pedagogy. </w:t>
      </w:r>
      <w:r w:rsidRPr="00E2528C">
        <w:rPr>
          <w:rFonts w:ascii="Times New Roman" w:hAnsi="Times New Roman" w:cs="Times New Roman"/>
          <w:i/>
          <w:iCs/>
          <w:sz w:val="24"/>
          <w:szCs w:val="24"/>
        </w:rPr>
        <w:t>Australian Council for Educational Research.</w:t>
      </w:r>
      <w:r w:rsidRPr="00E2528C">
        <w:rPr>
          <w:rFonts w:ascii="Times New Roman" w:hAnsi="Times New Roman" w:cs="Times New Roman"/>
          <w:sz w:val="24"/>
          <w:szCs w:val="24"/>
        </w:rPr>
        <w:t xml:space="preserve"> </w:t>
      </w:r>
      <w:hyperlink r:id="rId44" w:history="1">
        <w:r w:rsidRPr="00C62911">
          <w:rPr>
            <w:rStyle w:val="Hyperlink"/>
            <w:rFonts w:ascii="Times New Roman" w:hAnsi="Times New Roman" w:cs="Times New Roman"/>
            <w:sz w:val="24"/>
            <w:szCs w:val="24"/>
          </w:rPr>
          <w:t>https://research.acer.edu.au/cgi/viewcontent.cgi?article=1331&amp;context=research_conference</w:t>
        </w:r>
      </w:hyperlink>
    </w:p>
    <w:p w14:paraId="4AF9035C" w14:textId="77777777" w:rsidR="00EB68B7" w:rsidRDefault="00EB68B7" w:rsidP="00EB68B7">
      <w:pPr>
        <w:spacing w:after="0" w:line="240" w:lineRule="auto"/>
        <w:ind w:left="810" w:hanging="810"/>
        <w:rPr>
          <w:rFonts w:ascii="Times New Roman" w:hAnsi="Times New Roman" w:cs="Times New Roman"/>
          <w:sz w:val="24"/>
          <w:szCs w:val="24"/>
        </w:rPr>
      </w:pPr>
    </w:p>
    <w:p w14:paraId="4E02B670" w14:textId="77777777" w:rsidR="00EB68B7" w:rsidRDefault="00EB68B7" w:rsidP="00EB68B7">
      <w:pPr>
        <w:spacing w:after="0" w:line="240" w:lineRule="auto"/>
        <w:ind w:left="810" w:hanging="810"/>
        <w:rPr>
          <w:rFonts w:ascii="Times New Roman" w:hAnsi="Times New Roman" w:cs="Times New Roman"/>
          <w:sz w:val="24"/>
          <w:szCs w:val="24"/>
        </w:rPr>
      </w:pPr>
      <w:r w:rsidRPr="00E2528C">
        <w:rPr>
          <w:rFonts w:ascii="Times New Roman" w:hAnsi="Times New Roman" w:cs="Times New Roman"/>
          <w:sz w:val="24"/>
          <w:szCs w:val="24"/>
        </w:rPr>
        <w:t xml:space="preserve">Hall, C., &amp; Thomson, P. (2007). Creative partnerships? Cultural policy and inclusive arts practice in one primary school. </w:t>
      </w:r>
      <w:r w:rsidRPr="00E2528C">
        <w:rPr>
          <w:rFonts w:ascii="Times New Roman" w:hAnsi="Times New Roman" w:cs="Times New Roman"/>
          <w:i/>
          <w:iCs/>
          <w:sz w:val="24"/>
          <w:szCs w:val="24"/>
        </w:rPr>
        <w:t>British Educational Research Journal, 33</w:t>
      </w:r>
      <w:r w:rsidRPr="00E2528C">
        <w:rPr>
          <w:rFonts w:ascii="Times New Roman" w:hAnsi="Times New Roman" w:cs="Times New Roman"/>
          <w:sz w:val="24"/>
          <w:szCs w:val="24"/>
        </w:rPr>
        <w:t>(3), 315</w:t>
      </w:r>
      <w:r>
        <w:rPr>
          <w:rFonts w:ascii="Times New Roman" w:hAnsi="Times New Roman" w:cs="Times New Roman"/>
          <w:sz w:val="24"/>
          <w:szCs w:val="24"/>
        </w:rPr>
        <w:t xml:space="preserve"> - </w:t>
      </w:r>
      <w:r w:rsidRPr="00E2528C">
        <w:rPr>
          <w:rFonts w:ascii="Times New Roman" w:hAnsi="Times New Roman" w:cs="Times New Roman"/>
          <w:sz w:val="24"/>
          <w:szCs w:val="24"/>
        </w:rPr>
        <w:t xml:space="preserve">329. </w:t>
      </w:r>
      <w:hyperlink r:id="rId45" w:history="1">
        <w:r w:rsidRPr="00C62911">
          <w:rPr>
            <w:rStyle w:val="Hyperlink"/>
            <w:rFonts w:ascii="Times New Roman" w:hAnsi="Times New Roman" w:cs="Times New Roman"/>
            <w:sz w:val="24"/>
            <w:szCs w:val="24"/>
          </w:rPr>
          <w:t>https://doi.org/10.1080/01411920701243586</w:t>
        </w:r>
      </w:hyperlink>
    </w:p>
    <w:p w14:paraId="591DD49B" w14:textId="77777777" w:rsidR="00EB68B7" w:rsidRDefault="00EB68B7" w:rsidP="00EB68B7">
      <w:pPr>
        <w:spacing w:after="0" w:line="240" w:lineRule="auto"/>
        <w:ind w:left="810" w:hanging="810"/>
        <w:rPr>
          <w:rFonts w:ascii="Times New Roman" w:hAnsi="Times New Roman" w:cs="Times New Roman"/>
          <w:sz w:val="24"/>
          <w:szCs w:val="24"/>
        </w:rPr>
      </w:pPr>
    </w:p>
    <w:p w14:paraId="68722A0E" w14:textId="77777777" w:rsidR="00EB68B7" w:rsidRDefault="00EB68B7" w:rsidP="00EB68B7">
      <w:pPr>
        <w:spacing w:after="0" w:line="240" w:lineRule="auto"/>
        <w:ind w:left="810" w:hanging="810"/>
        <w:rPr>
          <w:rFonts w:ascii="Times New Roman" w:hAnsi="Times New Roman" w:cs="Times New Roman"/>
          <w:sz w:val="24"/>
          <w:szCs w:val="24"/>
        </w:rPr>
      </w:pPr>
      <w:r w:rsidRPr="00E2528C">
        <w:rPr>
          <w:rFonts w:ascii="Times New Roman" w:hAnsi="Times New Roman" w:cs="Times New Roman"/>
          <w:sz w:val="24"/>
          <w:szCs w:val="24"/>
        </w:rPr>
        <w:t xml:space="preserve">Zhao, Y., (2012). </w:t>
      </w:r>
      <w:r w:rsidRPr="00E2528C">
        <w:rPr>
          <w:rFonts w:ascii="Times New Roman" w:hAnsi="Times New Roman" w:cs="Times New Roman"/>
          <w:i/>
          <w:iCs/>
          <w:sz w:val="24"/>
          <w:szCs w:val="24"/>
        </w:rPr>
        <w:t>World class learners: Educating creative and entrepreneurial</w:t>
      </w:r>
      <w:r>
        <w:rPr>
          <w:rFonts w:ascii="Times New Roman" w:hAnsi="Times New Roman" w:cs="Times New Roman"/>
          <w:i/>
          <w:iCs/>
          <w:sz w:val="24"/>
          <w:szCs w:val="24"/>
        </w:rPr>
        <w:t xml:space="preserve"> </w:t>
      </w:r>
      <w:r w:rsidRPr="00E2528C">
        <w:rPr>
          <w:rFonts w:ascii="Times New Roman" w:hAnsi="Times New Roman" w:cs="Times New Roman"/>
          <w:i/>
          <w:iCs/>
          <w:sz w:val="24"/>
          <w:szCs w:val="24"/>
        </w:rPr>
        <w:t>students.</w:t>
      </w:r>
      <w:r w:rsidRPr="00E2528C">
        <w:rPr>
          <w:rFonts w:ascii="Times New Roman" w:hAnsi="Times New Roman" w:cs="Times New Roman"/>
          <w:sz w:val="24"/>
          <w:szCs w:val="24"/>
        </w:rPr>
        <w:t xml:space="preserve"> Thousand Oaks, CA: Corwin.</w:t>
      </w:r>
      <w:r w:rsidRPr="00E2528C">
        <w:rPr>
          <w:rFonts w:ascii="Times New Roman" w:hAnsi="Times New Roman" w:cs="Times New Roman"/>
          <w:sz w:val="24"/>
          <w:szCs w:val="24"/>
        </w:rPr>
        <w:cr/>
      </w:r>
    </w:p>
    <w:p w14:paraId="7EC43C90" w14:textId="77777777" w:rsidR="00EB68B7" w:rsidRPr="00EB68B7" w:rsidRDefault="00EB68B7" w:rsidP="00EB68B7">
      <w:pPr>
        <w:rPr>
          <w:rFonts w:ascii="Times New Roman" w:hAnsi="Times New Roman" w:cs="Times New Roman"/>
          <w:sz w:val="24"/>
          <w:szCs w:val="24"/>
        </w:rPr>
      </w:pPr>
    </w:p>
    <w:sectPr w:rsidR="00EB68B7" w:rsidRPr="00EB68B7">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DF65" w14:textId="77777777" w:rsidR="00621EA1" w:rsidRDefault="00621EA1" w:rsidP="00EB68B7">
      <w:pPr>
        <w:spacing w:after="0" w:line="240" w:lineRule="auto"/>
      </w:pPr>
      <w:r>
        <w:separator/>
      </w:r>
    </w:p>
  </w:endnote>
  <w:endnote w:type="continuationSeparator" w:id="0">
    <w:p w14:paraId="47309A25" w14:textId="77777777" w:rsidR="00621EA1" w:rsidRDefault="00621EA1" w:rsidP="00EB68B7">
      <w:pPr>
        <w:spacing w:after="0" w:line="240" w:lineRule="auto"/>
      </w:pPr>
      <w:r>
        <w:continuationSeparator/>
      </w:r>
    </w:p>
  </w:endnote>
  <w:endnote w:type="continuationNotice" w:id="1">
    <w:p w14:paraId="5A7F413B" w14:textId="77777777" w:rsidR="00621EA1" w:rsidRDefault="00621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28B9" w14:textId="77777777" w:rsidR="00433EAA" w:rsidRDefault="00433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832936"/>
      <w:docPartObj>
        <w:docPartGallery w:val="Page Numbers (Bottom of Page)"/>
        <w:docPartUnique/>
      </w:docPartObj>
    </w:sdtPr>
    <w:sdtEndPr>
      <w:rPr>
        <w:noProof/>
      </w:rPr>
    </w:sdtEndPr>
    <w:sdtContent>
      <w:p w14:paraId="71AD632E" w14:textId="710C21F6" w:rsidR="00EB68B7" w:rsidRDefault="00EB68B7">
        <w:pPr>
          <w:pStyle w:val="Footer"/>
          <w:jc w:val="right"/>
        </w:pPr>
        <w:r>
          <w:fldChar w:fldCharType="begin"/>
        </w:r>
        <w:r>
          <w:instrText xml:space="preserve"> PAGE   \* MERGEFORMAT </w:instrText>
        </w:r>
        <w:r>
          <w:fldChar w:fldCharType="separate"/>
        </w:r>
        <w:r w:rsidR="00C964C1">
          <w:rPr>
            <w:noProof/>
          </w:rPr>
          <w:t>21</w:t>
        </w:r>
        <w:r>
          <w:rPr>
            <w:noProof/>
          </w:rPr>
          <w:fldChar w:fldCharType="end"/>
        </w:r>
      </w:p>
    </w:sdtContent>
  </w:sdt>
  <w:p w14:paraId="23C2CA3B" w14:textId="77777777" w:rsidR="00EB68B7" w:rsidRDefault="00E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8B2F" w14:textId="77777777" w:rsidR="00433EAA" w:rsidRDefault="0043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1B45" w14:textId="77777777" w:rsidR="00621EA1" w:rsidRDefault="00621EA1" w:rsidP="00EB68B7">
      <w:pPr>
        <w:spacing w:after="0" w:line="240" w:lineRule="auto"/>
      </w:pPr>
      <w:r>
        <w:separator/>
      </w:r>
    </w:p>
  </w:footnote>
  <w:footnote w:type="continuationSeparator" w:id="0">
    <w:p w14:paraId="0D6B36D5" w14:textId="77777777" w:rsidR="00621EA1" w:rsidRDefault="00621EA1" w:rsidP="00EB68B7">
      <w:pPr>
        <w:spacing w:after="0" w:line="240" w:lineRule="auto"/>
      </w:pPr>
      <w:r>
        <w:continuationSeparator/>
      </w:r>
    </w:p>
  </w:footnote>
  <w:footnote w:type="continuationNotice" w:id="1">
    <w:p w14:paraId="12C01C4C" w14:textId="77777777" w:rsidR="00621EA1" w:rsidRDefault="00621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7E65" w14:textId="42DFD50D" w:rsidR="00433EAA" w:rsidRDefault="00000000">
    <w:pPr>
      <w:pStyle w:val="Header"/>
    </w:pPr>
    <w:r>
      <w:rPr>
        <w:noProof/>
      </w:rPr>
      <w:pict w14:anchorId="4CF73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52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AE2C" w14:textId="1FDE3724" w:rsidR="00433EAA" w:rsidRDefault="00000000">
    <w:pPr>
      <w:pStyle w:val="Header"/>
    </w:pPr>
    <w:r>
      <w:rPr>
        <w:noProof/>
      </w:rPr>
      <w:pict w14:anchorId="66ECA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52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638D" w14:textId="2638CBC2" w:rsidR="00433EAA" w:rsidRDefault="00000000">
    <w:pPr>
      <w:pStyle w:val="Header"/>
    </w:pPr>
    <w:r>
      <w:rPr>
        <w:noProof/>
      </w:rPr>
      <w:pict w14:anchorId="5B1DE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52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E3"/>
    <w:multiLevelType w:val="multilevel"/>
    <w:tmpl w:val="5C1C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1012C"/>
    <w:multiLevelType w:val="multilevel"/>
    <w:tmpl w:val="50E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0997"/>
    <w:multiLevelType w:val="multilevel"/>
    <w:tmpl w:val="1E4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0729A"/>
    <w:multiLevelType w:val="multilevel"/>
    <w:tmpl w:val="A94E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8A1CC6"/>
    <w:multiLevelType w:val="multilevel"/>
    <w:tmpl w:val="43A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57F8B"/>
    <w:multiLevelType w:val="multilevel"/>
    <w:tmpl w:val="78F2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05E1F"/>
    <w:multiLevelType w:val="multilevel"/>
    <w:tmpl w:val="3F42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E3578"/>
    <w:multiLevelType w:val="multilevel"/>
    <w:tmpl w:val="0E8A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02D57"/>
    <w:multiLevelType w:val="multilevel"/>
    <w:tmpl w:val="4C8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210AB"/>
    <w:multiLevelType w:val="multilevel"/>
    <w:tmpl w:val="48F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84476"/>
    <w:multiLevelType w:val="multilevel"/>
    <w:tmpl w:val="3E0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D46BD4"/>
    <w:multiLevelType w:val="multilevel"/>
    <w:tmpl w:val="D7DA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015612">
    <w:abstractNumId w:val="5"/>
  </w:num>
  <w:num w:numId="2" w16cid:durableId="972322486">
    <w:abstractNumId w:val="7"/>
  </w:num>
  <w:num w:numId="3" w16cid:durableId="1553886064">
    <w:abstractNumId w:val="2"/>
  </w:num>
  <w:num w:numId="4" w16cid:durableId="1016350336">
    <w:abstractNumId w:val="1"/>
  </w:num>
  <w:num w:numId="5" w16cid:durableId="1432823661">
    <w:abstractNumId w:val="4"/>
  </w:num>
  <w:num w:numId="6" w16cid:durableId="922223569">
    <w:abstractNumId w:val="6"/>
  </w:num>
  <w:num w:numId="7" w16cid:durableId="429473110">
    <w:abstractNumId w:val="10"/>
  </w:num>
  <w:num w:numId="8" w16cid:durableId="2002081759">
    <w:abstractNumId w:val="11"/>
  </w:num>
  <w:num w:numId="9" w16cid:durableId="144205656">
    <w:abstractNumId w:val="8"/>
  </w:num>
  <w:num w:numId="10" w16cid:durableId="364523713">
    <w:abstractNumId w:val="0"/>
  </w:num>
  <w:num w:numId="11" w16cid:durableId="1843661622">
    <w:abstractNumId w:val="9"/>
  </w:num>
  <w:num w:numId="12" w16cid:durableId="1387101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06"/>
    <w:rsid w:val="0005647B"/>
    <w:rsid w:val="000638BA"/>
    <w:rsid w:val="00073ABA"/>
    <w:rsid w:val="000807E2"/>
    <w:rsid w:val="000B5E6A"/>
    <w:rsid w:val="000D215A"/>
    <w:rsid w:val="000F1E26"/>
    <w:rsid w:val="00114A49"/>
    <w:rsid w:val="00146B87"/>
    <w:rsid w:val="00165202"/>
    <w:rsid w:val="00195D8A"/>
    <w:rsid w:val="001C2459"/>
    <w:rsid w:val="0025745B"/>
    <w:rsid w:val="00266160"/>
    <w:rsid w:val="00275CFC"/>
    <w:rsid w:val="002F1754"/>
    <w:rsid w:val="00311B29"/>
    <w:rsid w:val="00313F81"/>
    <w:rsid w:val="0038219C"/>
    <w:rsid w:val="003873BF"/>
    <w:rsid w:val="00420BA9"/>
    <w:rsid w:val="00423A9B"/>
    <w:rsid w:val="00424708"/>
    <w:rsid w:val="00433EAA"/>
    <w:rsid w:val="004B7835"/>
    <w:rsid w:val="004D1D47"/>
    <w:rsid w:val="004E507F"/>
    <w:rsid w:val="005040E2"/>
    <w:rsid w:val="00522AFE"/>
    <w:rsid w:val="00542E30"/>
    <w:rsid w:val="00570120"/>
    <w:rsid w:val="00582E6D"/>
    <w:rsid w:val="005B2B63"/>
    <w:rsid w:val="005D2D22"/>
    <w:rsid w:val="005E3306"/>
    <w:rsid w:val="00621EA1"/>
    <w:rsid w:val="006508B7"/>
    <w:rsid w:val="006514C2"/>
    <w:rsid w:val="00661FF2"/>
    <w:rsid w:val="007124FD"/>
    <w:rsid w:val="00755C63"/>
    <w:rsid w:val="0077022A"/>
    <w:rsid w:val="007A1EBC"/>
    <w:rsid w:val="007C00C4"/>
    <w:rsid w:val="00837A44"/>
    <w:rsid w:val="008969B5"/>
    <w:rsid w:val="008A451C"/>
    <w:rsid w:val="00925BF5"/>
    <w:rsid w:val="00937895"/>
    <w:rsid w:val="00976ACB"/>
    <w:rsid w:val="00A91D63"/>
    <w:rsid w:val="00A97BF4"/>
    <w:rsid w:val="00AA20E7"/>
    <w:rsid w:val="00AA65BC"/>
    <w:rsid w:val="00AC46EA"/>
    <w:rsid w:val="00AF1CAC"/>
    <w:rsid w:val="00B03C35"/>
    <w:rsid w:val="00B04B54"/>
    <w:rsid w:val="00B87232"/>
    <w:rsid w:val="00BB1303"/>
    <w:rsid w:val="00BF2D3B"/>
    <w:rsid w:val="00C34298"/>
    <w:rsid w:val="00C46CC1"/>
    <w:rsid w:val="00C964C1"/>
    <w:rsid w:val="00CA2771"/>
    <w:rsid w:val="00CC04C9"/>
    <w:rsid w:val="00CD1A68"/>
    <w:rsid w:val="00D2046F"/>
    <w:rsid w:val="00D45D51"/>
    <w:rsid w:val="00D71503"/>
    <w:rsid w:val="00D767B3"/>
    <w:rsid w:val="00DA3C97"/>
    <w:rsid w:val="00E2412B"/>
    <w:rsid w:val="00E673CB"/>
    <w:rsid w:val="00EB68B7"/>
    <w:rsid w:val="00EC3886"/>
    <w:rsid w:val="00F87F81"/>
    <w:rsid w:val="00FD62E1"/>
    <w:rsid w:val="00FD7E6E"/>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DADD"/>
  <w15:chartTrackingRefBased/>
  <w15:docId w15:val="{BACD2DC5-C148-4E40-BBE9-7FF05249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B54"/>
    <w:rPr>
      <w:color w:val="0563C1" w:themeColor="hyperlink"/>
      <w:u w:val="single"/>
    </w:rPr>
  </w:style>
  <w:style w:type="paragraph" w:styleId="Header">
    <w:name w:val="header"/>
    <w:basedOn w:val="Normal"/>
    <w:link w:val="HeaderChar"/>
    <w:uiPriority w:val="99"/>
    <w:unhideWhenUsed/>
    <w:rsid w:val="00EB6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8B7"/>
  </w:style>
  <w:style w:type="paragraph" w:styleId="Footer">
    <w:name w:val="footer"/>
    <w:basedOn w:val="Normal"/>
    <w:link w:val="FooterChar"/>
    <w:uiPriority w:val="99"/>
    <w:unhideWhenUsed/>
    <w:rsid w:val="00EB6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8B7"/>
  </w:style>
  <w:style w:type="paragraph" w:styleId="Revision">
    <w:name w:val="Revision"/>
    <w:hidden/>
    <w:uiPriority w:val="99"/>
    <w:semiHidden/>
    <w:rsid w:val="00C964C1"/>
    <w:pPr>
      <w:spacing w:after="0" w:line="240" w:lineRule="auto"/>
    </w:pPr>
  </w:style>
  <w:style w:type="paragraph" w:styleId="BalloonText">
    <w:name w:val="Balloon Text"/>
    <w:basedOn w:val="Normal"/>
    <w:link w:val="BalloonTextChar"/>
    <w:uiPriority w:val="99"/>
    <w:semiHidden/>
    <w:unhideWhenUsed/>
    <w:rsid w:val="00C96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6696">
      <w:bodyDiv w:val="1"/>
      <w:marLeft w:val="0"/>
      <w:marRight w:val="0"/>
      <w:marTop w:val="0"/>
      <w:marBottom w:val="0"/>
      <w:divBdr>
        <w:top w:val="none" w:sz="0" w:space="0" w:color="auto"/>
        <w:left w:val="none" w:sz="0" w:space="0" w:color="auto"/>
        <w:bottom w:val="none" w:sz="0" w:space="0" w:color="auto"/>
        <w:right w:val="none" w:sz="0" w:space="0" w:color="auto"/>
      </w:divBdr>
    </w:div>
    <w:div w:id="603461206">
      <w:bodyDiv w:val="1"/>
      <w:marLeft w:val="0"/>
      <w:marRight w:val="0"/>
      <w:marTop w:val="0"/>
      <w:marBottom w:val="0"/>
      <w:divBdr>
        <w:top w:val="none" w:sz="0" w:space="0" w:color="auto"/>
        <w:left w:val="none" w:sz="0" w:space="0" w:color="auto"/>
        <w:bottom w:val="none" w:sz="0" w:space="0" w:color="auto"/>
        <w:right w:val="none" w:sz="0" w:space="0" w:color="auto"/>
      </w:divBdr>
      <w:divsChild>
        <w:div w:id="184859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118665">
      <w:bodyDiv w:val="1"/>
      <w:marLeft w:val="0"/>
      <w:marRight w:val="0"/>
      <w:marTop w:val="0"/>
      <w:marBottom w:val="0"/>
      <w:divBdr>
        <w:top w:val="none" w:sz="0" w:space="0" w:color="auto"/>
        <w:left w:val="none" w:sz="0" w:space="0" w:color="auto"/>
        <w:bottom w:val="none" w:sz="0" w:space="0" w:color="auto"/>
        <w:right w:val="none" w:sz="0" w:space="0" w:color="auto"/>
      </w:divBdr>
      <w:divsChild>
        <w:div w:id="170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326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60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953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04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225339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564810">
      <w:bodyDiv w:val="1"/>
      <w:marLeft w:val="0"/>
      <w:marRight w:val="0"/>
      <w:marTop w:val="0"/>
      <w:marBottom w:val="0"/>
      <w:divBdr>
        <w:top w:val="none" w:sz="0" w:space="0" w:color="auto"/>
        <w:left w:val="none" w:sz="0" w:space="0" w:color="auto"/>
        <w:bottom w:val="none" w:sz="0" w:space="0" w:color="auto"/>
        <w:right w:val="none" w:sz="0" w:space="0" w:color="auto"/>
      </w:divBdr>
    </w:div>
    <w:div w:id="956445792">
      <w:bodyDiv w:val="1"/>
      <w:marLeft w:val="0"/>
      <w:marRight w:val="0"/>
      <w:marTop w:val="0"/>
      <w:marBottom w:val="0"/>
      <w:divBdr>
        <w:top w:val="none" w:sz="0" w:space="0" w:color="auto"/>
        <w:left w:val="none" w:sz="0" w:space="0" w:color="auto"/>
        <w:bottom w:val="none" w:sz="0" w:space="0" w:color="auto"/>
        <w:right w:val="none" w:sz="0" w:space="0" w:color="auto"/>
      </w:divBdr>
    </w:div>
    <w:div w:id="1002511810">
      <w:bodyDiv w:val="1"/>
      <w:marLeft w:val="0"/>
      <w:marRight w:val="0"/>
      <w:marTop w:val="0"/>
      <w:marBottom w:val="0"/>
      <w:divBdr>
        <w:top w:val="none" w:sz="0" w:space="0" w:color="auto"/>
        <w:left w:val="none" w:sz="0" w:space="0" w:color="auto"/>
        <w:bottom w:val="none" w:sz="0" w:space="0" w:color="auto"/>
        <w:right w:val="none" w:sz="0" w:space="0" w:color="auto"/>
      </w:divBdr>
    </w:div>
    <w:div w:id="1006788636">
      <w:bodyDiv w:val="1"/>
      <w:marLeft w:val="0"/>
      <w:marRight w:val="0"/>
      <w:marTop w:val="0"/>
      <w:marBottom w:val="0"/>
      <w:divBdr>
        <w:top w:val="none" w:sz="0" w:space="0" w:color="auto"/>
        <w:left w:val="none" w:sz="0" w:space="0" w:color="auto"/>
        <w:bottom w:val="none" w:sz="0" w:space="0" w:color="auto"/>
        <w:right w:val="none" w:sz="0" w:space="0" w:color="auto"/>
      </w:divBdr>
    </w:div>
    <w:div w:id="1023287714">
      <w:bodyDiv w:val="1"/>
      <w:marLeft w:val="0"/>
      <w:marRight w:val="0"/>
      <w:marTop w:val="0"/>
      <w:marBottom w:val="0"/>
      <w:divBdr>
        <w:top w:val="none" w:sz="0" w:space="0" w:color="auto"/>
        <w:left w:val="none" w:sz="0" w:space="0" w:color="auto"/>
        <w:bottom w:val="none" w:sz="0" w:space="0" w:color="auto"/>
        <w:right w:val="none" w:sz="0" w:space="0" w:color="auto"/>
      </w:divBdr>
      <w:divsChild>
        <w:div w:id="101222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0232">
      <w:bodyDiv w:val="1"/>
      <w:marLeft w:val="0"/>
      <w:marRight w:val="0"/>
      <w:marTop w:val="0"/>
      <w:marBottom w:val="0"/>
      <w:divBdr>
        <w:top w:val="none" w:sz="0" w:space="0" w:color="auto"/>
        <w:left w:val="none" w:sz="0" w:space="0" w:color="auto"/>
        <w:bottom w:val="none" w:sz="0" w:space="0" w:color="auto"/>
        <w:right w:val="none" w:sz="0" w:space="0" w:color="auto"/>
      </w:divBdr>
      <w:divsChild>
        <w:div w:id="77151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83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93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66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6925123">
      <w:bodyDiv w:val="1"/>
      <w:marLeft w:val="0"/>
      <w:marRight w:val="0"/>
      <w:marTop w:val="0"/>
      <w:marBottom w:val="0"/>
      <w:divBdr>
        <w:top w:val="none" w:sz="0" w:space="0" w:color="auto"/>
        <w:left w:val="none" w:sz="0" w:space="0" w:color="auto"/>
        <w:bottom w:val="none" w:sz="0" w:space="0" w:color="auto"/>
        <w:right w:val="none" w:sz="0" w:space="0" w:color="auto"/>
      </w:divBdr>
    </w:div>
    <w:div w:id="1657757820">
      <w:bodyDiv w:val="1"/>
      <w:marLeft w:val="0"/>
      <w:marRight w:val="0"/>
      <w:marTop w:val="0"/>
      <w:marBottom w:val="0"/>
      <w:divBdr>
        <w:top w:val="none" w:sz="0" w:space="0" w:color="auto"/>
        <w:left w:val="none" w:sz="0" w:space="0" w:color="auto"/>
        <w:bottom w:val="none" w:sz="0" w:space="0" w:color="auto"/>
        <w:right w:val="none" w:sz="0" w:space="0" w:color="auto"/>
      </w:divBdr>
    </w:div>
    <w:div w:id="1715345109">
      <w:bodyDiv w:val="1"/>
      <w:marLeft w:val="0"/>
      <w:marRight w:val="0"/>
      <w:marTop w:val="0"/>
      <w:marBottom w:val="0"/>
      <w:divBdr>
        <w:top w:val="none" w:sz="0" w:space="0" w:color="auto"/>
        <w:left w:val="none" w:sz="0" w:space="0" w:color="auto"/>
        <w:bottom w:val="none" w:sz="0" w:space="0" w:color="auto"/>
        <w:right w:val="none" w:sz="0" w:space="0" w:color="auto"/>
      </w:divBdr>
    </w:div>
    <w:div w:id="1748109184">
      <w:bodyDiv w:val="1"/>
      <w:marLeft w:val="0"/>
      <w:marRight w:val="0"/>
      <w:marTop w:val="0"/>
      <w:marBottom w:val="0"/>
      <w:divBdr>
        <w:top w:val="none" w:sz="0" w:space="0" w:color="auto"/>
        <w:left w:val="none" w:sz="0" w:space="0" w:color="auto"/>
        <w:bottom w:val="none" w:sz="0" w:space="0" w:color="auto"/>
        <w:right w:val="none" w:sz="0" w:space="0" w:color="auto"/>
      </w:divBdr>
    </w:div>
    <w:div w:id="1904900437">
      <w:bodyDiv w:val="1"/>
      <w:marLeft w:val="0"/>
      <w:marRight w:val="0"/>
      <w:marTop w:val="0"/>
      <w:marBottom w:val="0"/>
      <w:divBdr>
        <w:top w:val="none" w:sz="0" w:space="0" w:color="auto"/>
        <w:left w:val="none" w:sz="0" w:space="0" w:color="auto"/>
        <w:bottom w:val="none" w:sz="0" w:space="0" w:color="auto"/>
        <w:right w:val="none" w:sz="0" w:space="0" w:color="auto"/>
      </w:divBdr>
    </w:div>
    <w:div w:id="2115860288">
      <w:bodyDiv w:val="1"/>
      <w:marLeft w:val="0"/>
      <w:marRight w:val="0"/>
      <w:marTop w:val="0"/>
      <w:marBottom w:val="0"/>
      <w:divBdr>
        <w:top w:val="none" w:sz="0" w:space="0" w:color="auto"/>
        <w:left w:val="none" w:sz="0" w:space="0" w:color="auto"/>
        <w:bottom w:val="none" w:sz="0" w:space="0" w:color="auto"/>
        <w:right w:val="none" w:sz="0" w:space="0" w:color="auto"/>
      </w:divBdr>
    </w:div>
    <w:div w:id="21223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sc.2012.07.004" TargetMode="External"/><Relationship Id="rId18" Type="http://schemas.openxmlformats.org/officeDocument/2006/relationships/hyperlink" Target="https://sirkenrobinson.com/pdf/allourfutures.pdf" TargetMode="External"/><Relationship Id="rId26" Type="http://schemas.openxmlformats.org/officeDocument/2006/relationships/hyperlink" Target="https://unesdoc.unesco.org/ark:/48223/pf0000384200" TargetMode="External"/><Relationship Id="rId39" Type="http://schemas.openxmlformats.org/officeDocument/2006/relationships/hyperlink" Target="https://cielassociates.co.uk/wp-content/uploads/2014/08/KLEIMAN2005BeyondtheTingleFactor.pdf" TargetMode="External"/><Relationship Id="rId3" Type="http://schemas.openxmlformats.org/officeDocument/2006/relationships/styles" Target="styles.xml"/><Relationship Id="rId21" Type="http://schemas.openxmlformats.org/officeDocument/2006/relationships/hyperlink" Target="https://dera.ioe.ac.uk/id/eprint/18150/7/QCA-99-457_Redacted.pdf" TargetMode="External"/><Relationship Id="rId34" Type="http://schemas.openxmlformats.org/officeDocument/2006/relationships/hyperlink" Target="https://documents1.worldbank.org/curated/en/480271524967257414/pdf/Sri-Lanka-Gen-Ed-PAD-PAD2570-04092018.pdf" TargetMode="External"/><Relationship Id="rId42" Type="http://schemas.openxmlformats.org/officeDocument/2006/relationships/hyperlink" Target="https://doi.org/10.1191/1478088706qp063oa"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researchgate.net/publication/326029290_Sri_Lankan_Sculpture" TargetMode="External"/><Relationship Id="rId17" Type="http://schemas.openxmlformats.org/officeDocument/2006/relationships/hyperlink" Target="http://research.nie.ac.lk/doc/126.pdf" TargetMode="External"/><Relationship Id="rId25" Type="http://schemas.openxmlformats.org/officeDocument/2006/relationships/hyperlink" Target="https://media.unesco.org/sites/default/files/webform/ed3002/Sri_Lanka-_NC_report_0.pdf" TargetMode="External"/><Relationship Id="rId33" Type="http://schemas.openxmlformats.org/officeDocument/2006/relationships/hyperlink" Target="https://datatopics.worldbank.org/education/country/sri-lanka" TargetMode="External"/><Relationship Id="rId38" Type="http://schemas.openxmlformats.org/officeDocument/2006/relationships/hyperlink" Target="https://www.researchgate.net/profile/Fatima-Belkhir/publication/361734672_Vol_20_No_4_April_2021/links/62c27d070bf6950edea9411c/Vol-20-No-4-April-2021.pdf"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459/wse/21.2.04" TargetMode="External"/><Relationship Id="rId20" Type="http://schemas.openxmlformats.org/officeDocument/2006/relationships/hyperlink" Target="https://sljch.sljol.info/articles/10.4038/sljch.v33i3.642" TargetMode="External"/><Relationship Id="rId29" Type="http://schemas.openxmlformats.org/officeDocument/2006/relationships/hyperlink" Target="https://hdr.undp.org/system/files/documents/2016humandevelopmentreportpdf1pdf.pdf" TargetMode="External"/><Relationship Id="rId41" Type="http://schemas.openxmlformats.org/officeDocument/2006/relationships/hyperlink" Target="http://ndl.ethernet.edu.et/bitstream/123456789/31050/1/89.Joe%20L.%20Kinchelo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38/cjmr.v8i1-2.76" TargetMode="External"/><Relationship Id="rId24" Type="http://schemas.openxmlformats.org/officeDocument/2006/relationships/hyperlink" Target="https://unesdoc.unesco.org/ark:/48223/pf0000381329" TargetMode="External"/><Relationship Id="rId32" Type="http://schemas.openxmlformats.org/officeDocument/2006/relationships/hyperlink" Target="https://jdrra.sljol.info/articles/10.4038/jdrra.v1i2.16" TargetMode="External"/><Relationship Id="rId37" Type="http://schemas.openxmlformats.org/officeDocument/2006/relationships/hyperlink" Target="https://doi.org/10.1111/1467-8527.t01-1-00229" TargetMode="External"/><Relationship Id="rId40" Type="http://schemas.openxmlformats.org/officeDocument/2006/relationships/hyperlink" Target="https://www.ted.com/talks/ken_robinson_do_schools_kill_creativity" TargetMode="External"/><Relationship Id="rId45" Type="http://schemas.openxmlformats.org/officeDocument/2006/relationships/hyperlink" Target="https://doi.org/10.1080/01411920701243586"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306/mjssh/254" TargetMode="External"/><Relationship Id="rId23" Type="http://schemas.openxmlformats.org/officeDocument/2006/relationships/hyperlink" Target="https://unesdoc.unesco.org/ark:/48223/pf0000385723" TargetMode="External"/><Relationship Id="rId28" Type="http://schemas.openxmlformats.org/officeDocument/2006/relationships/hyperlink" Target="https://www.unicef.nl/files/UNICEF_Annual_Report_2013_web_26_June_2014.pdf" TargetMode="External"/><Relationship Id="rId36" Type="http://schemas.openxmlformats.org/officeDocument/2006/relationships/hyperlink" Target="https://doi.org/10.1080/00313830308598" TargetMode="External"/><Relationship Id="rId49" Type="http://schemas.openxmlformats.org/officeDocument/2006/relationships/footer" Target="footer2.xml"/><Relationship Id="rId10" Type="http://schemas.openxmlformats.org/officeDocument/2006/relationships/hyperlink" Target="https://www.researchgate.net/publication/323186549_NISHA_ARUNATILAKE_AND_ASHANI_ABAYASEKARA_Are_there_Good_Quality_Teachers_for_All_Classrooms_in_Sri_Lanka_INSTITUTE_OF_POLICY_STUDIES_OF_SRI_LANKA" TargetMode="External"/><Relationship Id="rId19" Type="http://schemas.openxmlformats.org/officeDocument/2006/relationships/hyperlink" Target="https://nec.gov.lk/wp-content/uploads/2022/10/NATIONAL-EDUCATION-POLICY-FRAMEWORK-2020-2030_Full-Text.pdf" TargetMode="External"/><Relationship Id="rId31" Type="http://schemas.openxmlformats.org/officeDocument/2006/relationships/hyperlink" Target="https://www.ohchr.org/en/instruments-mechanisms/instruments/convention-rights-child" TargetMode="External"/><Relationship Id="rId44" Type="http://schemas.openxmlformats.org/officeDocument/2006/relationships/hyperlink" Target="https://research.acer.edu.au/cgi/viewcontent.cgi?article=1331&amp;context=research_conferenc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jssh.sljol.info/articles/10.4038/sljssh.v1i2.37" TargetMode="External"/><Relationship Id="rId14" Type="http://schemas.openxmlformats.org/officeDocument/2006/relationships/hyperlink" Target="https://doi.org/10.1080/13569783.2020.1730173" TargetMode="External"/><Relationship Id="rId22" Type="http://schemas.openxmlformats.org/officeDocument/2006/relationships/hyperlink" Target="https://archive.org/details/srilankacountrys00ross" TargetMode="External"/><Relationship Id="rId27" Type="http://schemas.openxmlformats.org/officeDocument/2006/relationships/hyperlink" Target="https://unesdoc.unesco.org/ark:/48223/pf0000189611" TargetMode="External"/><Relationship Id="rId30" Type="http://schemas.openxmlformats.org/officeDocument/2006/relationships/hyperlink" Target="https://www.un.org/en/about-us/universal-declaration-of-human-rights" TargetMode="External"/><Relationship Id="rId35" Type="http://schemas.openxmlformats.org/officeDocument/2006/relationships/hyperlink" Target="https://documents1.worldbank.org/curated/en/150171497946826450/pdf/116438-PUB-PUBLIC.pdf" TargetMode="External"/><Relationship Id="rId43" Type="http://schemas.openxmlformats.org/officeDocument/2006/relationships/hyperlink" Target="https://doi.org/10.1080/17400201.2014.940516" TargetMode="External"/><Relationship Id="rId48" Type="http://schemas.openxmlformats.org/officeDocument/2006/relationships/footer" Target="footer1.xml"/><Relationship Id="rId8" Type="http://schemas.openxmlformats.org/officeDocument/2006/relationships/hyperlink" Target="https://www.researchgate.net/publication/380638180_Sri_Lanka_Evolution_of_the_Education_System_Over_75_Years" TargetMode="Externa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C6A5-F39B-4A72-B0AE-869FAD752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9907</Words>
  <Characters>56471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A.I.</dc:creator>
  <cp:keywords/>
  <dc:description/>
  <cp:lastModifiedBy>Editor GP 005</cp:lastModifiedBy>
  <cp:revision>13</cp:revision>
  <dcterms:created xsi:type="dcterms:W3CDTF">2025-10-26T13:12:00Z</dcterms:created>
  <dcterms:modified xsi:type="dcterms:W3CDTF">2025-11-04T10:17:00Z</dcterms:modified>
</cp:coreProperties>
</file>