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18A9" w14:textId="77777777" w:rsidR="00A04E8E" w:rsidRPr="00A04E8E" w:rsidRDefault="00A04E8E" w:rsidP="00A04E8E">
      <w:pPr>
        <w:pStyle w:val="Heading1"/>
        <w:rPr>
          <w:i/>
          <w:iCs/>
          <w:u w:val="single"/>
        </w:rPr>
      </w:pPr>
      <w:r w:rsidRPr="00A04E8E">
        <w:rPr>
          <w:i/>
          <w:iCs/>
          <w:u w:val="single"/>
        </w:rPr>
        <w:t xml:space="preserve">Case report </w:t>
      </w:r>
    </w:p>
    <w:p w14:paraId="6DE32477" w14:textId="77777777" w:rsidR="003515AE" w:rsidRDefault="000B400C">
      <w:pPr>
        <w:pStyle w:val="Heading1"/>
      </w:pPr>
      <w:bookmarkStart w:id="0" w:name="_Hlk211947811"/>
      <w:r>
        <w:t>Idiopathic Choroidal Neovascularization in Young Patients: Report of Two Cases</w:t>
      </w:r>
    </w:p>
    <w:bookmarkEnd w:id="0"/>
    <w:p w14:paraId="223CD7C0" w14:textId="77777777" w:rsidR="006A2D9F" w:rsidRPr="00251928" w:rsidRDefault="006A2D9F" w:rsidP="006A2D9F">
      <w:pPr>
        <w:pStyle w:val="p1"/>
        <w:rPr>
          <w:rFonts w:asciiTheme="minorBidi" w:hAnsiTheme="minorBidi" w:cstheme="minorBidi"/>
          <w:sz w:val="22"/>
          <w:szCs w:val="22"/>
          <w:lang w:val="en-US"/>
        </w:rPr>
      </w:pPr>
    </w:p>
    <w:p w14:paraId="3730AED3" w14:textId="77777777" w:rsidR="00A77FF2" w:rsidRDefault="00A77FF2"/>
    <w:p w14:paraId="7DF2DE37" w14:textId="77777777" w:rsidR="003515AE" w:rsidRDefault="000B400C">
      <w:pPr>
        <w:pStyle w:val="Heading2"/>
      </w:pPr>
      <w:r>
        <w:t>Abstract</w:t>
      </w:r>
    </w:p>
    <w:p w14:paraId="6943CFA6" w14:textId="77777777" w:rsidR="003515AE" w:rsidRDefault="000B400C">
      <w:r>
        <w:t xml:space="preserve">Idiopathic choroidal neovascularization (ICNV) in young patients represents a rare but visually threatening condition characterized by the presence of </w:t>
      </w:r>
      <w:proofErr w:type="spellStart"/>
      <w:r>
        <w:t>subfoveal</w:t>
      </w:r>
      <w:proofErr w:type="spellEnd"/>
      <w:r>
        <w:t xml:space="preserve"> or </w:t>
      </w:r>
      <w:proofErr w:type="spellStart"/>
      <w:r>
        <w:t>juxtafoveal</w:t>
      </w:r>
      <w:proofErr w:type="spellEnd"/>
      <w:r>
        <w:t xml:space="preserve"> neovascular membranes in the absence of identifiable predisposing factors such as high myopia, inflammatory disorders, trauma, or hereditary retinal disease. The advent of anti-VEGF therapy has dramatically changed the visual prognosis of these patients. We report two cases of ICNV managed at the Department of Ophthalmology, </w:t>
      </w:r>
      <w:proofErr w:type="spellStart"/>
      <w:r>
        <w:t>Hôpital</w:t>
      </w:r>
      <w:proofErr w:type="spellEnd"/>
      <w:r>
        <w:t xml:space="preserve"> </w:t>
      </w:r>
      <w:proofErr w:type="spellStart"/>
      <w:r>
        <w:t>Militaire</w:t>
      </w:r>
      <w:proofErr w:type="spellEnd"/>
      <w:r>
        <w:t xml:space="preserve"> </w:t>
      </w:r>
      <w:proofErr w:type="spellStart"/>
      <w:r>
        <w:t>d’Instruction</w:t>
      </w:r>
      <w:proofErr w:type="spellEnd"/>
      <w:r>
        <w:t xml:space="preserve"> Mohamed V, Rabat, Morocco, emphasizing the role of multimodal imaging and the efficacy of intravitreal anti-VEGF therapy.</w:t>
      </w:r>
    </w:p>
    <w:p w14:paraId="69821441" w14:textId="77777777" w:rsidR="003515AE" w:rsidRDefault="000B400C">
      <w:r w:rsidRPr="000669FA">
        <w:rPr>
          <w:b/>
          <w:bCs/>
        </w:rPr>
        <w:t>Keywords</w:t>
      </w:r>
      <w:r>
        <w:t>: Idiopathic choroidal neovascularization, young patients, anti-VEGF therapy, OCT, fluorescein angiography.</w:t>
      </w:r>
      <w:r>
        <w:br/>
      </w:r>
    </w:p>
    <w:p w14:paraId="3E4FF29B" w14:textId="77777777" w:rsidR="003515AE" w:rsidRDefault="000B400C">
      <w:pPr>
        <w:pStyle w:val="Heading2"/>
      </w:pPr>
      <w:r>
        <w:t>Introduction</w:t>
      </w:r>
    </w:p>
    <w:p w14:paraId="51459A3D" w14:textId="14D60268" w:rsidR="000669FA" w:rsidRDefault="008C4D0D" w:rsidP="000669FA">
      <w:pPr>
        <w:rPr>
          <w:color w:val="000000"/>
        </w:rPr>
      </w:pPr>
      <w:r>
        <w:rPr>
          <w:color w:val="000000"/>
        </w:rPr>
        <w:t>“</w:t>
      </w:r>
      <w:r w:rsidR="000669FA" w:rsidRPr="00AE3F0C">
        <w:rPr>
          <w:color w:val="000000"/>
        </w:rPr>
        <w:t>Choroidal neovascularization (CNV) is characterized by the proliferation of aberrant blood vessels that arise from the choroid and extend beneath the retinal pigment epithelium or into the subretinal space</w:t>
      </w:r>
      <w:r>
        <w:rPr>
          <w:color w:val="000000"/>
        </w:rPr>
        <w:t>”</w:t>
      </w:r>
      <w:r w:rsidR="000669FA" w:rsidRPr="00AE3F0C">
        <w:rPr>
          <w:color w:val="000000"/>
        </w:rPr>
        <w:t xml:space="preserve"> [1]. </w:t>
      </w:r>
      <w:r>
        <w:rPr>
          <w:color w:val="000000"/>
        </w:rPr>
        <w:t>“</w:t>
      </w:r>
      <w:r w:rsidR="000669FA" w:rsidRPr="00AE3F0C">
        <w:rPr>
          <w:color w:val="000000"/>
        </w:rPr>
        <w:t>Among patients younger than 50 years, idiopathic CNV (ICNV) constitutes the</w:t>
      </w:r>
      <w:r w:rsidR="000669FA" w:rsidRPr="00AE3F0C">
        <w:rPr>
          <w:rStyle w:val="apple-converted-space"/>
          <w:color w:val="000000"/>
        </w:rPr>
        <w:t> </w:t>
      </w:r>
      <w:r w:rsidR="000669FA" w:rsidRPr="00AE3F0C">
        <w:rPr>
          <w:rStyle w:val="Strong"/>
          <w:color w:val="000000"/>
        </w:rPr>
        <w:t>second most frequent cause</w:t>
      </w:r>
      <w:r w:rsidR="000669FA" w:rsidRPr="00AE3F0C">
        <w:rPr>
          <w:rStyle w:val="apple-converted-space"/>
          <w:color w:val="000000"/>
        </w:rPr>
        <w:t> </w:t>
      </w:r>
      <w:r w:rsidR="000669FA" w:rsidRPr="00AE3F0C">
        <w:rPr>
          <w:color w:val="000000"/>
        </w:rPr>
        <w:t>after pathological myopia. The underlying mechanisms remain incompletely elucidated but likely involve focal disruptions of Bruch’s membrane and alterations in the retinal pigment epithelium (RPE). ICNV generally presents unilaterally and, in the absence of timely intervention, may progress to severe and irreversible visual impairment</w:t>
      </w:r>
      <w:r>
        <w:rPr>
          <w:color w:val="000000"/>
        </w:rPr>
        <w:t>”</w:t>
      </w:r>
      <w:r w:rsidR="000669FA" w:rsidRPr="00AE3F0C">
        <w:rPr>
          <w:color w:val="000000"/>
        </w:rPr>
        <w:t xml:space="preserve"> [2]. </w:t>
      </w:r>
      <w:r>
        <w:rPr>
          <w:color w:val="000000"/>
        </w:rPr>
        <w:t>“</w:t>
      </w:r>
      <w:r w:rsidR="000669FA" w:rsidRPr="00AE3F0C">
        <w:rPr>
          <w:color w:val="000000"/>
        </w:rPr>
        <w:t>Accurate diagnosis and disease monitoring rely on</w:t>
      </w:r>
      <w:r w:rsidR="000669FA" w:rsidRPr="00AE3F0C">
        <w:rPr>
          <w:rStyle w:val="apple-converted-space"/>
          <w:color w:val="000000"/>
        </w:rPr>
        <w:t> </w:t>
      </w:r>
      <w:r w:rsidR="000669FA" w:rsidRPr="00AE3F0C">
        <w:rPr>
          <w:rStyle w:val="Strong"/>
          <w:color w:val="000000"/>
        </w:rPr>
        <w:t>multimodal imaging</w:t>
      </w:r>
      <w:r w:rsidR="000669FA" w:rsidRPr="00AE3F0C">
        <w:rPr>
          <w:color w:val="000000"/>
        </w:rPr>
        <w:t>, particularly</w:t>
      </w:r>
      <w:r w:rsidR="000669FA" w:rsidRPr="00AE3F0C">
        <w:rPr>
          <w:rStyle w:val="apple-converted-space"/>
          <w:color w:val="000000"/>
        </w:rPr>
        <w:t> </w:t>
      </w:r>
      <w:r w:rsidR="000669FA" w:rsidRPr="00AE3F0C">
        <w:rPr>
          <w:rStyle w:val="Strong"/>
          <w:color w:val="000000"/>
        </w:rPr>
        <w:t>fluorescein angiography (FA)</w:t>
      </w:r>
      <w:r w:rsidR="000669FA" w:rsidRPr="00AE3F0C">
        <w:rPr>
          <w:rStyle w:val="apple-converted-space"/>
          <w:color w:val="000000"/>
        </w:rPr>
        <w:t> </w:t>
      </w:r>
      <w:r w:rsidR="000669FA" w:rsidRPr="00AE3F0C">
        <w:rPr>
          <w:color w:val="000000"/>
        </w:rPr>
        <w:t>and</w:t>
      </w:r>
      <w:r w:rsidR="000669FA" w:rsidRPr="00AE3F0C">
        <w:rPr>
          <w:rStyle w:val="apple-converted-space"/>
          <w:color w:val="000000"/>
        </w:rPr>
        <w:t> </w:t>
      </w:r>
      <w:r w:rsidR="000669FA" w:rsidRPr="00AE3F0C">
        <w:rPr>
          <w:rStyle w:val="Strong"/>
          <w:color w:val="000000"/>
        </w:rPr>
        <w:t>optical coherence tomography (OCT)</w:t>
      </w:r>
      <w:r>
        <w:rPr>
          <w:rStyle w:val="Strong"/>
          <w:color w:val="000000"/>
        </w:rPr>
        <w:t xml:space="preserve">” </w:t>
      </w:r>
      <w:r w:rsidR="000669FA" w:rsidRPr="00AE3F0C">
        <w:rPr>
          <w:color w:val="000000"/>
        </w:rPr>
        <w:t xml:space="preserve">[5]. </w:t>
      </w:r>
      <w:r>
        <w:rPr>
          <w:color w:val="000000"/>
        </w:rPr>
        <w:t>“</w:t>
      </w:r>
      <w:r w:rsidR="000669FA" w:rsidRPr="00AE3F0C">
        <w:rPr>
          <w:color w:val="000000"/>
        </w:rPr>
        <w:t>The advent of intravitreal</w:t>
      </w:r>
      <w:r w:rsidR="000669FA" w:rsidRPr="00AE3F0C">
        <w:rPr>
          <w:rStyle w:val="apple-converted-space"/>
          <w:color w:val="000000"/>
        </w:rPr>
        <w:t> </w:t>
      </w:r>
      <w:r w:rsidR="000669FA" w:rsidRPr="00AE3F0C">
        <w:rPr>
          <w:rStyle w:val="Strong"/>
          <w:color w:val="000000"/>
        </w:rPr>
        <w:t>anti–vascular endothelial growth factor (anti-VEGF)</w:t>
      </w:r>
      <w:r w:rsidR="000669FA" w:rsidRPr="00AE3F0C">
        <w:rPr>
          <w:rStyle w:val="apple-converted-space"/>
          <w:color w:val="000000"/>
        </w:rPr>
        <w:t> </w:t>
      </w:r>
      <w:r w:rsidR="000669FA" w:rsidRPr="00AE3F0C">
        <w:rPr>
          <w:color w:val="000000"/>
        </w:rPr>
        <w:t>therapy has profoundly transformed disease management, yielding substantial structural and functional improvement in the majority of affected individuals</w:t>
      </w:r>
      <w:r>
        <w:rPr>
          <w:color w:val="000000"/>
        </w:rPr>
        <w:t>”</w:t>
      </w:r>
      <w:r w:rsidR="000669FA" w:rsidRPr="00AE3F0C">
        <w:rPr>
          <w:color w:val="000000"/>
        </w:rPr>
        <w:t xml:space="preserve"> [9</w:t>
      </w:r>
      <w:r w:rsidR="00F645E1">
        <w:rPr>
          <w:color w:val="000000"/>
        </w:rPr>
        <w:t>,10</w:t>
      </w:r>
      <w:r w:rsidR="000669FA" w:rsidRPr="00AE3F0C">
        <w:rPr>
          <w:color w:val="000000"/>
        </w:rPr>
        <w:t>]</w:t>
      </w:r>
      <w:r w:rsidR="000669FA">
        <w:rPr>
          <w:color w:val="000000"/>
        </w:rPr>
        <w:t>.</w:t>
      </w:r>
    </w:p>
    <w:p w14:paraId="4D002800" w14:textId="77777777" w:rsidR="006A2D9F" w:rsidRDefault="006A2D9F" w:rsidP="000669FA"/>
    <w:p w14:paraId="51C50855" w14:textId="5A96CD8A" w:rsidR="00251928" w:rsidRPr="000669FA" w:rsidRDefault="009325F1" w:rsidP="000669FA">
      <w:r w:rsidRPr="00DB6EAF">
        <w:rPr>
          <w:b/>
          <w:bCs/>
        </w:rPr>
        <w:t>C</w:t>
      </w:r>
      <w:r w:rsidR="005F5198" w:rsidRPr="005F5198">
        <w:rPr>
          <w:b/>
          <w:bCs/>
        </w:rPr>
        <w:t xml:space="preserve">ase presentation </w:t>
      </w:r>
    </w:p>
    <w:p w14:paraId="0A50A140" w14:textId="77777777" w:rsidR="000669FA" w:rsidRDefault="000B400C" w:rsidP="000669FA">
      <w:pPr>
        <w:pStyle w:val="Heading2"/>
      </w:pPr>
      <w:r>
        <w:lastRenderedPageBreak/>
        <w:t>Case 1</w:t>
      </w:r>
    </w:p>
    <w:p w14:paraId="04A23962" w14:textId="0B4FAA9B" w:rsidR="000669FA" w:rsidRPr="000669FA" w:rsidRDefault="000669FA" w:rsidP="000669FA">
      <w:pPr>
        <w:pStyle w:val="Heading2"/>
        <w:rPr>
          <w:b w:val="0"/>
          <w:bCs w:val="0"/>
        </w:rPr>
      </w:pPr>
      <w:r w:rsidRPr="000669FA">
        <w:rPr>
          <w:rFonts w:asciiTheme="minorHAnsi" w:hAnsiTheme="minorHAnsi" w:cstheme="majorHAnsi"/>
          <w:b w:val="0"/>
          <w:bCs w:val="0"/>
          <w:color w:val="000000"/>
          <w:sz w:val="22"/>
          <w:szCs w:val="22"/>
        </w:rPr>
        <w:t>An 18-year-old female patient with no medical, surgical, or ocular trauma history presented with a sudden decrease in visual acuity in the left eye. Uncorrected visual acuity was</w:t>
      </w:r>
      <w:r w:rsidRPr="000669FA">
        <w:rPr>
          <w:rStyle w:val="apple-converted-space"/>
          <w:rFonts w:asciiTheme="minorHAnsi" w:hAnsiTheme="minorHAnsi" w:cstheme="majorHAnsi"/>
          <w:b w:val="0"/>
          <w:bCs w:val="0"/>
          <w:color w:val="000000"/>
          <w:sz w:val="22"/>
          <w:szCs w:val="22"/>
        </w:rPr>
        <w:t> </w:t>
      </w:r>
      <w:r w:rsidRPr="000669FA">
        <w:rPr>
          <w:rStyle w:val="Strong"/>
          <w:rFonts w:asciiTheme="minorHAnsi" w:hAnsiTheme="minorHAnsi" w:cstheme="majorHAnsi"/>
          <w:b/>
          <w:bCs/>
          <w:color w:val="000000"/>
          <w:sz w:val="22"/>
          <w:szCs w:val="22"/>
        </w:rPr>
        <w:t>20/100 in the left eye (OS)</w:t>
      </w:r>
      <w:r w:rsidRPr="000669FA">
        <w:rPr>
          <w:rStyle w:val="apple-converted-space"/>
          <w:rFonts w:asciiTheme="minorHAnsi" w:hAnsiTheme="minorHAnsi" w:cstheme="majorHAnsi"/>
          <w:b w:val="0"/>
          <w:bCs w:val="0"/>
          <w:color w:val="000000"/>
          <w:sz w:val="22"/>
          <w:szCs w:val="22"/>
        </w:rPr>
        <w:t> </w:t>
      </w:r>
      <w:r w:rsidRPr="000669FA">
        <w:rPr>
          <w:rFonts w:asciiTheme="minorHAnsi" w:hAnsiTheme="minorHAnsi" w:cstheme="majorHAnsi"/>
          <w:b w:val="0"/>
          <w:bCs w:val="0"/>
          <w:color w:val="000000"/>
          <w:sz w:val="22"/>
          <w:szCs w:val="22"/>
        </w:rPr>
        <w:t>and</w:t>
      </w:r>
      <w:r w:rsidRPr="000669FA">
        <w:rPr>
          <w:rStyle w:val="apple-converted-space"/>
          <w:rFonts w:asciiTheme="minorHAnsi" w:hAnsiTheme="minorHAnsi" w:cstheme="majorHAnsi"/>
          <w:b w:val="0"/>
          <w:bCs w:val="0"/>
          <w:color w:val="000000"/>
          <w:sz w:val="22"/>
          <w:szCs w:val="22"/>
        </w:rPr>
        <w:t> </w:t>
      </w:r>
      <w:r w:rsidRPr="000669FA">
        <w:rPr>
          <w:rStyle w:val="Strong"/>
          <w:rFonts w:asciiTheme="minorHAnsi" w:hAnsiTheme="minorHAnsi" w:cstheme="majorHAnsi"/>
          <w:b/>
          <w:bCs/>
          <w:color w:val="000000"/>
          <w:sz w:val="22"/>
          <w:szCs w:val="22"/>
        </w:rPr>
        <w:t>20/20 in the right eye (OD)</w:t>
      </w:r>
      <w:r w:rsidRPr="000669FA">
        <w:rPr>
          <w:rFonts w:asciiTheme="minorHAnsi" w:hAnsiTheme="minorHAnsi" w:cstheme="majorHAnsi"/>
          <w:b w:val="0"/>
          <w:bCs w:val="0"/>
          <w:color w:val="000000"/>
          <w:sz w:val="22"/>
          <w:szCs w:val="22"/>
        </w:rPr>
        <w:t>, with no improvement after refraction. Anterior segment examination of both eyes was unremarkable. Fundus examination revealed the presence of a</w:t>
      </w:r>
      <w:r w:rsidRPr="000669FA">
        <w:rPr>
          <w:rStyle w:val="apple-converted-space"/>
          <w:rFonts w:asciiTheme="minorHAnsi" w:hAnsiTheme="minorHAnsi" w:cstheme="majorHAnsi"/>
          <w:b w:val="0"/>
          <w:bCs w:val="0"/>
          <w:color w:val="000000"/>
          <w:sz w:val="22"/>
          <w:szCs w:val="22"/>
        </w:rPr>
        <w:t> </w:t>
      </w:r>
      <w:r w:rsidRPr="000669FA">
        <w:rPr>
          <w:rStyle w:val="Strong"/>
          <w:rFonts w:asciiTheme="minorHAnsi" w:hAnsiTheme="minorHAnsi" w:cstheme="majorHAnsi"/>
          <w:b/>
          <w:bCs/>
          <w:color w:val="000000"/>
          <w:sz w:val="22"/>
          <w:szCs w:val="22"/>
        </w:rPr>
        <w:t>macular choroidal neovascular membrane associated with a serous retinal detachment</w:t>
      </w:r>
      <w:r w:rsidRPr="000669FA">
        <w:rPr>
          <w:rFonts w:asciiTheme="minorHAnsi" w:hAnsiTheme="minorHAnsi" w:cstheme="majorHAnsi"/>
          <w:b w:val="0"/>
          <w:bCs w:val="0"/>
          <w:color w:val="000000"/>
          <w:sz w:val="22"/>
          <w:szCs w:val="22"/>
        </w:rPr>
        <w:t xml:space="preserve">. The vitreous was clear, and the peripheral retina appeared normal. </w:t>
      </w:r>
      <w:proofErr w:type="spellStart"/>
      <w:r w:rsidRPr="000669FA">
        <w:rPr>
          <w:rFonts w:asciiTheme="minorHAnsi" w:hAnsiTheme="minorHAnsi" w:cstheme="majorHAnsi"/>
          <w:b w:val="0"/>
          <w:bCs w:val="0"/>
          <w:color w:val="000000"/>
          <w:sz w:val="22"/>
          <w:szCs w:val="22"/>
        </w:rPr>
        <w:t>luorescein</w:t>
      </w:r>
      <w:proofErr w:type="spellEnd"/>
      <w:r w:rsidRPr="000669FA">
        <w:rPr>
          <w:rFonts w:asciiTheme="minorHAnsi" w:hAnsiTheme="minorHAnsi" w:cstheme="majorHAnsi"/>
          <w:b w:val="0"/>
          <w:bCs w:val="0"/>
          <w:color w:val="000000"/>
          <w:sz w:val="22"/>
          <w:szCs w:val="22"/>
        </w:rPr>
        <w:t xml:space="preserve"> angiography revealed an area of early </w:t>
      </w:r>
      <w:proofErr w:type="spellStart"/>
      <w:r w:rsidRPr="000669FA">
        <w:rPr>
          <w:rFonts w:asciiTheme="minorHAnsi" w:hAnsiTheme="minorHAnsi" w:cstheme="majorHAnsi"/>
          <w:b w:val="0"/>
          <w:bCs w:val="0"/>
          <w:color w:val="000000"/>
          <w:sz w:val="22"/>
          <w:szCs w:val="22"/>
        </w:rPr>
        <w:t>hyperfluorescence</w:t>
      </w:r>
      <w:proofErr w:type="spellEnd"/>
      <w:r w:rsidRPr="000669FA">
        <w:rPr>
          <w:rFonts w:asciiTheme="minorHAnsi" w:hAnsiTheme="minorHAnsi" w:cstheme="majorHAnsi"/>
          <w:b w:val="0"/>
          <w:bCs w:val="0"/>
          <w:color w:val="000000"/>
          <w:sz w:val="22"/>
          <w:szCs w:val="22"/>
        </w:rPr>
        <w:t xml:space="preserve"> followed by late leakage, indicative of an active choroidal neovascular membrane. Optical coherence tomography (OCT) demonstrated loss of the normal foveal contour, disruption of the retinal pigment epithelium (RPE), and an increased central macular thickness measuring 461 µm, findings consistent with</w:t>
      </w:r>
      <w:r w:rsidRPr="000669FA">
        <w:rPr>
          <w:rStyle w:val="apple-converted-space"/>
          <w:rFonts w:asciiTheme="minorHAnsi" w:hAnsiTheme="minorHAnsi" w:cstheme="majorHAnsi"/>
          <w:b w:val="0"/>
          <w:bCs w:val="0"/>
          <w:color w:val="000000"/>
          <w:sz w:val="22"/>
          <w:szCs w:val="22"/>
        </w:rPr>
        <w:t> </w:t>
      </w:r>
      <w:r w:rsidRPr="000669FA">
        <w:rPr>
          <w:rStyle w:val="Strong"/>
          <w:rFonts w:asciiTheme="minorHAnsi" w:hAnsiTheme="minorHAnsi" w:cstheme="majorHAnsi"/>
          <w:b/>
          <w:bCs/>
          <w:color w:val="000000"/>
          <w:sz w:val="22"/>
          <w:szCs w:val="22"/>
        </w:rPr>
        <w:t>active idiopathic choroidal neovascularization (ICNV)</w:t>
      </w:r>
      <w:r w:rsidRPr="000669FA">
        <w:rPr>
          <w:rFonts w:asciiTheme="minorHAnsi" w:hAnsiTheme="minorHAnsi" w:cstheme="majorHAnsi"/>
          <w:b w:val="0"/>
          <w:bCs w:val="0"/>
          <w:color w:val="000000"/>
          <w:sz w:val="22"/>
          <w:szCs w:val="22"/>
        </w:rPr>
        <w:t>.</w:t>
      </w:r>
    </w:p>
    <w:p w14:paraId="31F749F1" w14:textId="77777777" w:rsidR="00B47A04" w:rsidRDefault="00B47A04"/>
    <w:p w14:paraId="59838812" w14:textId="3D946734" w:rsidR="00B47A04" w:rsidRDefault="00B47A04" w:rsidP="000669FA">
      <w:r>
        <w:rPr>
          <w:noProof/>
        </w:rPr>
        <mc:AlternateContent>
          <mc:Choice Requires="wps">
            <w:drawing>
              <wp:anchor distT="0" distB="0" distL="114300" distR="114300" simplePos="0" relativeHeight="251660288" behindDoc="0" locked="0" layoutInCell="1" allowOverlap="1" wp14:anchorId="578A7830" wp14:editId="47911040">
                <wp:simplePos x="0" y="0"/>
                <wp:positionH relativeFrom="column">
                  <wp:posOffset>4881716</wp:posOffset>
                </wp:positionH>
                <wp:positionV relativeFrom="paragraph">
                  <wp:posOffset>1484385</wp:posOffset>
                </wp:positionV>
                <wp:extent cx="287594" cy="249596"/>
                <wp:effectExtent l="0" t="0" r="17780" b="17145"/>
                <wp:wrapNone/>
                <wp:docPr id="1797655258" name="Zone de texte 2"/>
                <wp:cNvGraphicFramePr/>
                <a:graphic xmlns:a="http://schemas.openxmlformats.org/drawingml/2006/main">
                  <a:graphicData uri="http://schemas.microsoft.com/office/word/2010/wordprocessingShape">
                    <wps:wsp>
                      <wps:cNvSpPr txBox="1"/>
                      <wps:spPr>
                        <a:xfrm>
                          <a:off x="0" y="0"/>
                          <a:ext cx="287594" cy="249596"/>
                        </a:xfrm>
                        <a:prstGeom prst="rect">
                          <a:avLst/>
                        </a:prstGeom>
                        <a:solidFill>
                          <a:schemeClr val="lt1"/>
                        </a:solidFill>
                        <a:ln w="6350">
                          <a:solidFill>
                            <a:prstClr val="black"/>
                          </a:solidFill>
                        </a:ln>
                      </wps:spPr>
                      <wps:txbx>
                        <w:txbxContent>
                          <w:p w14:paraId="751B08E7" w14:textId="71181798" w:rsidR="00B47A04" w:rsidRPr="00B47A04" w:rsidRDefault="00B47A04">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7830" id="_x0000_t202" coordsize="21600,21600" o:spt="202" path="m,l,21600r21600,l21600,xe">
                <v:stroke joinstyle="miter"/>
                <v:path gradientshapeok="t" o:connecttype="rect"/>
              </v:shapetype>
              <v:shape id="Zone de texte 2" o:spid="_x0000_s1026" type="#_x0000_t202" style="position:absolute;margin-left:384.4pt;margin-top:116.9pt;width:22.6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" fillcolor="white [3201]" strokeweight=".5pt">
                <v:textbox>
                  <w:txbxContent>
                    <w:p w14:paraId="751B08E7" w14:textId="71181798" w:rsidR="00B47A04" w:rsidRPr="00B47A04" w:rsidRDefault="00B47A04">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E32096" wp14:editId="2FFC34FE">
                <wp:simplePos x="0" y="0"/>
                <wp:positionH relativeFrom="column">
                  <wp:posOffset>1696065</wp:posOffset>
                </wp:positionH>
                <wp:positionV relativeFrom="paragraph">
                  <wp:posOffset>1484384</wp:posOffset>
                </wp:positionV>
                <wp:extent cx="265470" cy="250416"/>
                <wp:effectExtent l="0" t="0" r="13970" b="16510"/>
                <wp:wrapNone/>
                <wp:docPr id="113671482" name="Zone de texte 1"/>
                <wp:cNvGraphicFramePr/>
                <a:graphic xmlns:a="http://schemas.openxmlformats.org/drawingml/2006/main">
                  <a:graphicData uri="http://schemas.microsoft.com/office/word/2010/wordprocessingShape">
                    <wps:wsp>
                      <wps:cNvSpPr txBox="1"/>
                      <wps:spPr>
                        <a:xfrm>
                          <a:off x="0" y="0"/>
                          <a:ext cx="265470" cy="250416"/>
                        </a:xfrm>
                        <a:prstGeom prst="rect">
                          <a:avLst/>
                        </a:prstGeom>
                        <a:solidFill>
                          <a:schemeClr val="lt1"/>
                        </a:solidFill>
                        <a:ln w="6350">
                          <a:solidFill>
                            <a:prstClr val="black"/>
                          </a:solidFill>
                        </a:ln>
                      </wps:spPr>
                      <wps:txbx>
                        <w:txbxContent>
                          <w:p w14:paraId="620210CA" w14:textId="6CDF8CB6" w:rsidR="00B47A04" w:rsidRPr="00B47A04" w:rsidRDefault="00B47A04">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2096" id="Zone de texte 1" o:spid="_x0000_s1027" type="#_x0000_t202" style="position:absolute;margin-left:133.55pt;margin-top:116.9pt;width:20.9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" fillcolor="white [3201]" strokeweight=".5pt">
                <v:textbox>
                  <w:txbxContent>
                    <w:p w14:paraId="620210CA" w14:textId="6CDF8CB6" w:rsidR="00B47A04" w:rsidRPr="00B47A04" w:rsidRDefault="00B47A04">
                      <w:pPr>
                        <w:rPr>
                          <w:lang w:val="fr-FR"/>
                        </w:rPr>
                      </w:pPr>
                      <w:r>
                        <w:rPr>
                          <w:lang w:val="fr-FR"/>
                        </w:rPr>
                        <w:t>A</w:t>
                      </w:r>
                    </w:p>
                  </w:txbxContent>
                </v:textbox>
              </v:shape>
            </w:pict>
          </mc:Fallback>
        </mc:AlternateContent>
      </w:r>
      <w:r w:rsidR="00251928" w:rsidRPr="00251928">
        <w:rPr>
          <w:noProof/>
        </w:rPr>
        <w:drawing>
          <wp:inline distT="0" distB="0" distL="0" distR="0" wp14:anchorId="17C882E8" wp14:editId="0516C436">
            <wp:extent cx="2144684" cy="1819275"/>
            <wp:effectExtent l="0" t="0" r="1905" b="0"/>
            <wp:docPr id="11" name="Picture 2" descr="Attachment.jpeg">
              <a:extLst xmlns:a="http://schemas.openxmlformats.org/drawingml/2006/main">
                <a:ext uri="{FF2B5EF4-FFF2-40B4-BE49-F238E27FC236}">
                  <a16:creationId xmlns:a16="http://schemas.microsoft.com/office/drawing/2014/main" id="{AECE0ABE-078E-184B-8AEA-76D6EC4D22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Attachment.jpeg">
                      <a:extLst>
                        <a:ext uri="{FF2B5EF4-FFF2-40B4-BE49-F238E27FC236}">
                          <a16:creationId xmlns:a16="http://schemas.microsoft.com/office/drawing/2014/main" id="{AECE0ABE-078E-184B-8AEA-76D6EC4D228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495" cy="2011672"/>
                    </a:xfrm>
                    <a:prstGeom prst="rect">
                      <a:avLst/>
                    </a:prstGeom>
                    <a:noFill/>
                  </pic:spPr>
                </pic:pic>
              </a:graphicData>
            </a:graphic>
          </wp:inline>
        </w:drawing>
      </w:r>
      <w:r w:rsidR="00251928">
        <w:t xml:space="preserve">  </w:t>
      </w:r>
      <w:r>
        <w:t xml:space="preserve">                                </w:t>
      </w:r>
      <w:r w:rsidR="00251928">
        <w:t xml:space="preserve">  </w:t>
      </w:r>
      <w:r w:rsidR="00251928" w:rsidRPr="00251928">
        <w:rPr>
          <w:noProof/>
        </w:rPr>
        <w:drawing>
          <wp:inline distT="0" distB="0" distL="0" distR="0" wp14:anchorId="71EA5807" wp14:editId="510E1FCF">
            <wp:extent cx="2061210" cy="1795549"/>
            <wp:effectExtent l="0" t="0" r="0" b="0"/>
            <wp:docPr id="12" name="Picture 4" descr="Attachment.jpeg">
              <a:extLst xmlns:a="http://schemas.openxmlformats.org/drawingml/2006/main">
                <a:ext uri="{FF2B5EF4-FFF2-40B4-BE49-F238E27FC236}">
                  <a16:creationId xmlns:a16="http://schemas.microsoft.com/office/drawing/2014/main" id="{1BF6BF45-9483-F24E-8A01-6D1483266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ttachment.jpeg">
                      <a:extLst>
                        <a:ext uri="{FF2B5EF4-FFF2-40B4-BE49-F238E27FC236}">
                          <a16:creationId xmlns:a16="http://schemas.microsoft.com/office/drawing/2014/main" id="{1BF6BF45-9483-F24E-8A01-6D14832663F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366" cy="1963810"/>
                    </a:xfrm>
                    <a:prstGeom prst="rect">
                      <a:avLst/>
                    </a:prstGeom>
                    <a:noFill/>
                  </pic:spPr>
                </pic:pic>
              </a:graphicData>
            </a:graphic>
          </wp:inline>
        </w:drawing>
      </w:r>
    </w:p>
    <w:p w14:paraId="1C1A4D8C" w14:textId="3F814260" w:rsidR="00B47A04" w:rsidRDefault="00B47A04" w:rsidP="000669FA">
      <w:r>
        <w:rPr>
          <w:noProof/>
        </w:rPr>
        <mc:AlternateContent>
          <mc:Choice Requires="wps">
            <w:drawing>
              <wp:anchor distT="0" distB="0" distL="114300" distR="114300" simplePos="0" relativeHeight="251662336" behindDoc="0" locked="0" layoutInCell="1" allowOverlap="1" wp14:anchorId="177EADE6" wp14:editId="6A317918">
                <wp:simplePos x="0" y="0"/>
                <wp:positionH relativeFrom="column">
                  <wp:posOffset>4881716</wp:posOffset>
                </wp:positionH>
                <wp:positionV relativeFrom="paragraph">
                  <wp:posOffset>1884086</wp:posOffset>
                </wp:positionV>
                <wp:extent cx="287020" cy="250149"/>
                <wp:effectExtent l="0" t="0" r="17780" b="17145"/>
                <wp:wrapNone/>
                <wp:docPr id="126193801" name="Zone de texte 4"/>
                <wp:cNvGraphicFramePr/>
                <a:graphic xmlns:a="http://schemas.openxmlformats.org/drawingml/2006/main">
                  <a:graphicData uri="http://schemas.microsoft.com/office/word/2010/wordprocessingShape">
                    <wps:wsp>
                      <wps:cNvSpPr txBox="1"/>
                      <wps:spPr>
                        <a:xfrm>
                          <a:off x="0" y="0"/>
                          <a:ext cx="287020" cy="250149"/>
                        </a:xfrm>
                        <a:prstGeom prst="rect">
                          <a:avLst/>
                        </a:prstGeom>
                        <a:solidFill>
                          <a:schemeClr val="lt1"/>
                        </a:solidFill>
                        <a:ln w="6350">
                          <a:solidFill>
                            <a:prstClr val="black"/>
                          </a:solidFill>
                        </a:ln>
                      </wps:spPr>
                      <wps:txbx>
                        <w:txbxContent>
                          <w:p w14:paraId="664571C9" w14:textId="1A4D2B2B" w:rsidR="00B47A04" w:rsidRPr="00B47A04" w:rsidRDefault="00B47A04">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ADE6" id="Zone de texte 4" o:spid="_x0000_s1028" type="#_x0000_t202" style="position:absolute;margin-left:384.4pt;margin-top:148.35pt;width:22.6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" fillcolor="white [3201]" strokeweight=".5pt">
                <v:textbox>
                  <w:txbxContent>
                    <w:p w14:paraId="664571C9" w14:textId="1A4D2B2B" w:rsidR="00B47A04" w:rsidRPr="00B47A04" w:rsidRDefault="00B47A04">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030384" wp14:editId="161F564D">
                <wp:simplePos x="0" y="0"/>
                <wp:positionH relativeFrom="column">
                  <wp:posOffset>1696065</wp:posOffset>
                </wp:positionH>
                <wp:positionV relativeFrom="paragraph">
                  <wp:posOffset>1839841</wp:posOffset>
                </wp:positionV>
                <wp:extent cx="317090" cy="279871"/>
                <wp:effectExtent l="0" t="0" r="13335" b="12700"/>
                <wp:wrapNone/>
                <wp:docPr id="1012942065" name="Zone de texte 3"/>
                <wp:cNvGraphicFramePr/>
                <a:graphic xmlns:a="http://schemas.openxmlformats.org/drawingml/2006/main">
                  <a:graphicData uri="http://schemas.microsoft.com/office/word/2010/wordprocessingShape">
                    <wps:wsp>
                      <wps:cNvSpPr txBox="1"/>
                      <wps:spPr>
                        <a:xfrm>
                          <a:off x="0" y="0"/>
                          <a:ext cx="317090" cy="279871"/>
                        </a:xfrm>
                        <a:prstGeom prst="rect">
                          <a:avLst/>
                        </a:prstGeom>
                        <a:solidFill>
                          <a:schemeClr val="lt1"/>
                        </a:solidFill>
                        <a:ln w="6350">
                          <a:solidFill>
                            <a:prstClr val="black"/>
                          </a:solidFill>
                        </a:ln>
                      </wps:spPr>
                      <wps:txbx>
                        <w:txbxContent>
                          <w:p w14:paraId="79E6A639" w14:textId="3E442AAE" w:rsidR="00B47A04" w:rsidRPr="00B47A04" w:rsidRDefault="00B47A04">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0384" id="Zone de texte 3" o:spid="_x0000_s1029" type="#_x0000_t202" style="position:absolute;margin-left:133.55pt;margin-top:144.85pt;width:24.9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" fillcolor="white [3201]" strokeweight=".5pt">
                <v:textbox>
                  <w:txbxContent>
                    <w:p w14:paraId="79E6A639" w14:textId="3E442AAE" w:rsidR="00B47A04" w:rsidRPr="00B47A04" w:rsidRDefault="00B47A04">
                      <w:pPr>
                        <w:rPr>
                          <w:lang w:val="fr-FR"/>
                        </w:rPr>
                      </w:pPr>
                      <w:r>
                        <w:rPr>
                          <w:lang w:val="fr-FR"/>
                        </w:rPr>
                        <w:t>C</w:t>
                      </w:r>
                    </w:p>
                  </w:txbxContent>
                </v:textbox>
              </v:shape>
            </w:pict>
          </mc:Fallback>
        </mc:AlternateContent>
      </w:r>
      <w:r w:rsidRPr="00B47A04">
        <w:rPr>
          <w:noProof/>
        </w:rPr>
        <w:drawing>
          <wp:inline distT="0" distB="0" distL="0" distR="0" wp14:anchorId="5EFD26FF" wp14:editId="645C9B63">
            <wp:extent cx="2194560" cy="2191385"/>
            <wp:effectExtent l="0" t="0" r="2540" b="5715"/>
            <wp:docPr id="13" name="Picture 6" descr="Attachment.jpeg">
              <a:extLst xmlns:a="http://schemas.openxmlformats.org/drawingml/2006/main">
                <a:ext uri="{FF2B5EF4-FFF2-40B4-BE49-F238E27FC236}">
                  <a16:creationId xmlns:a16="http://schemas.microsoft.com/office/drawing/2014/main" id="{DFBD834C-B982-614B-BFEB-5C6AAEF538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ttachment.jpeg">
                      <a:extLst>
                        <a:ext uri="{FF2B5EF4-FFF2-40B4-BE49-F238E27FC236}">
                          <a16:creationId xmlns:a16="http://schemas.microsoft.com/office/drawing/2014/main" id="{DFBD834C-B982-614B-BFEB-5C6AAEF5381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961" cy="2267675"/>
                    </a:xfrm>
                    <a:prstGeom prst="rect">
                      <a:avLst/>
                    </a:prstGeom>
                    <a:noFill/>
                  </pic:spPr>
                </pic:pic>
              </a:graphicData>
            </a:graphic>
          </wp:inline>
        </w:drawing>
      </w:r>
      <w:r w:rsidRPr="00B47A04">
        <w:rPr>
          <w:noProof/>
        </w:rPr>
        <w:t xml:space="preserve"> </w:t>
      </w:r>
      <w:r>
        <w:rPr>
          <w:noProof/>
        </w:rPr>
        <w:t xml:space="preserve">                                       </w:t>
      </w:r>
      <w:r w:rsidRPr="00B47A04">
        <w:rPr>
          <w:noProof/>
        </w:rPr>
        <w:drawing>
          <wp:inline distT="0" distB="0" distL="0" distR="0" wp14:anchorId="74698064" wp14:editId="5C571FB2">
            <wp:extent cx="1968946" cy="2248228"/>
            <wp:effectExtent l="0" t="0" r="0" b="0"/>
            <wp:docPr id="14" name="Picture 8" descr="Attachment.jpeg">
              <a:extLst xmlns:a="http://schemas.openxmlformats.org/drawingml/2006/main">
                <a:ext uri="{FF2B5EF4-FFF2-40B4-BE49-F238E27FC236}">
                  <a16:creationId xmlns:a16="http://schemas.microsoft.com/office/drawing/2014/main" id="{BCB77C6E-D949-AF47-A0C3-B38B0A3BD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Attachment.jpeg">
                      <a:extLst>
                        <a:ext uri="{FF2B5EF4-FFF2-40B4-BE49-F238E27FC236}">
                          <a16:creationId xmlns:a16="http://schemas.microsoft.com/office/drawing/2014/main" id="{BCB77C6E-D949-AF47-A0C3-B38B0A3BDC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946" cy="2248228"/>
                    </a:xfrm>
                    <a:prstGeom prst="rect">
                      <a:avLst/>
                    </a:prstGeom>
                    <a:noFill/>
                  </pic:spPr>
                </pic:pic>
              </a:graphicData>
            </a:graphic>
          </wp:inline>
        </w:drawing>
      </w:r>
    </w:p>
    <w:p w14:paraId="32BA117D" w14:textId="1C69A637" w:rsidR="003515AE" w:rsidRDefault="000B400C">
      <w:r>
        <w:t xml:space="preserve">Figure 1A-D: Fundus photograph, fluorescein angiography, and OCT images showing active </w:t>
      </w:r>
      <w:proofErr w:type="spellStart"/>
      <w:r>
        <w:t>subfoveal</w:t>
      </w:r>
      <w:proofErr w:type="spellEnd"/>
      <w:r>
        <w:t xml:space="preserve"> ICNV in the left eye.</w:t>
      </w:r>
      <w:r>
        <w:br/>
      </w:r>
    </w:p>
    <w:p w14:paraId="273DA64E" w14:textId="77777777" w:rsidR="003515AE" w:rsidRDefault="000B400C">
      <w:pPr>
        <w:pStyle w:val="Heading2"/>
      </w:pPr>
      <w:r>
        <w:lastRenderedPageBreak/>
        <w:t>Case 2</w:t>
      </w:r>
    </w:p>
    <w:p w14:paraId="27B25634" w14:textId="77777777" w:rsidR="000669FA" w:rsidRPr="006320AE" w:rsidRDefault="000669FA" w:rsidP="000669FA">
      <w:r w:rsidRPr="006320AE">
        <w:rPr>
          <w:color w:val="000000"/>
        </w:rPr>
        <w:t>A 39-year-old male patient with no medical, surgical, or ocular trauma history presented with decreased visual acuity in the right eye. Uncorrected visual acuity was</w:t>
      </w:r>
      <w:r w:rsidRPr="006320AE">
        <w:rPr>
          <w:rStyle w:val="apple-converted-space"/>
          <w:color w:val="000000"/>
        </w:rPr>
        <w:t> </w:t>
      </w:r>
      <w:r w:rsidRPr="006320AE">
        <w:rPr>
          <w:rStyle w:val="Strong"/>
          <w:color w:val="000000"/>
        </w:rPr>
        <w:t>20/50 in the right eye (OD)</w:t>
      </w:r>
      <w:r w:rsidRPr="006320AE">
        <w:rPr>
          <w:rStyle w:val="apple-converted-space"/>
          <w:color w:val="000000"/>
        </w:rPr>
        <w:t> </w:t>
      </w:r>
      <w:r w:rsidRPr="006320AE">
        <w:rPr>
          <w:color w:val="000000"/>
        </w:rPr>
        <w:t>and</w:t>
      </w:r>
      <w:r w:rsidRPr="006320AE">
        <w:rPr>
          <w:rStyle w:val="apple-converted-space"/>
          <w:color w:val="000000"/>
        </w:rPr>
        <w:t> </w:t>
      </w:r>
      <w:r w:rsidRPr="006320AE">
        <w:rPr>
          <w:rStyle w:val="Strong"/>
          <w:color w:val="000000"/>
        </w:rPr>
        <w:t>20/25 in the left eye (OS)</w:t>
      </w:r>
      <w:r w:rsidRPr="006320AE">
        <w:rPr>
          <w:color w:val="000000"/>
        </w:rPr>
        <w:t>, with no improvement after refraction. The anterior segment examination of both eyes was unremarkable. Fundus examination revealed the presence of a</w:t>
      </w:r>
      <w:r w:rsidRPr="006320AE">
        <w:rPr>
          <w:rStyle w:val="apple-converted-space"/>
          <w:color w:val="000000"/>
        </w:rPr>
        <w:t> </w:t>
      </w:r>
      <w:r w:rsidRPr="006320AE">
        <w:rPr>
          <w:rStyle w:val="Strong"/>
          <w:color w:val="000000"/>
        </w:rPr>
        <w:t>choroidal neovascular membrane</w:t>
      </w:r>
      <w:r w:rsidRPr="006320AE">
        <w:rPr>
          <w:color w:val="000000"/>
        </w:rPr>
        <w:t>.</w:t>
      </w:r>
      <w:r w:rsidRPr="006320AE">
        <w:t xml:space="preserve"> </w:t>
      </w:r>
      <w:r w:rsidRPr="006320AE">
        <w:rPr>
          <w:color w:val="000000"/>
        </w:rPr>
        <w:t xml:space="preserve">Fluorescein angiography revealed an area of early, intense </w:t>
      </w:r>
      <w:proofErr w:type="spellStart"/>
      <w:r w:rsidRPr="006320AE">
        <w:rPr>
          <w:color w:val="000000"/>
        </w:rPr>
        <w:t>hyperfluorescence</w:t>
      </w:r>
      <w:proofErr w:type="spellEnd"/>
      <w:r w:rsidRPr="006320AE">
        <w:rPr>
          <w:color w:val="000000"/>
        </w:rPr>
        <w:t xml:space="preserve"> followed by progressive late leakage of dye. Optical coherence tomography demonstrated a macular choroidal neovascular membrane associated with subretinal fluid. Comprehensive investigations ruled out inflammatory, infectious, and hereditary etiologies. Consequently, a diagnosis of</w:t>
      </w:r>
      <w:r w:rsidRPr="006320AE">
        <w:rPr>
          <w:rStyle w:val="apple-converted-space"/>
          <w:color w:val="000000"/>
        </w:rPr>
        <w:t> </w:t>
      </w:r>
      <w:r w:rsidRPr="006320AE">
        <w:rPr>
          <w:rStyle w:val="Strong"/>
          <w:color w:val="000000"/>
        </w:rPr>
        <w:t>idiopathic choroidal neovascularization</w:t>
      </w:r>
      <w:r w:rsidRPr="006320AE">
        <w:rPr>
          <w:rStyle w:val="apple-converted-space"/>
          <w:color w:val="000000"/>
        </w:rPr>
        <w:t> </w:t>
      </w:r>
      <w:r w:rsidRPr="006320AE">
        <w:rPr>
          <w:color w:val="000000"/>
        </w:rPr>
        <w:t>was established.</w:t>
      </w:r>
    </w:p>
    <w:p w14:paraId="01AB23B1" w14:textId="77777777" w:rsidR="00B47A04" w:rsidRDefault="00B47A04"/>
    <w:p w14:paraId="1051C11A" w14:textId="77777777" w:rsidR="000669FA" w:rsidRDefault="000669FA"/>
    <w:p w14:paraId="15184682" w14:textId="77777777" w:rsidR="000669FA" w:rsidRDefault="000669FA"/>
    <w:p w14:paraId="0BCB7F95" w14:textId="0BADBE14" w:rsidR="00B47A04" w:rsidRDefault="00FB0C43" w:rsidP="00FB0C43">
      <w:r>
        <w:rPr>
          <w:noProof/>
        </w:rPr>
        <mc:AlternateContent>
          <mc:Choice Requires="wps">
            <w:drawing>
              <wp:anchor distT="0" distB="0" distL="114300" distR="114300" simplePos="0" relativeHeight="251664384" behindDoc="0" locked="0" layoutInCell="1" allowOverlap="1" wp14:anchorId="2361BA64" wp14:editId="7FFC773B">
                <wp:simplePos x="0" y="0"/>
                <wp:positionH relativeFrom="column">
                  <wp:posOffset>4984955</wp:posOffset>
                </wp:positionH>
                <wp:positionV relativeFrom="paragraph">
                  <wp:posOffset>1683959</wp:posOffset>
                </wp:positionV>
                <wp:extent cx="272845" cy="279400"/>
                <wp:effectExtent l="0" t="0" r="6985" b="12700"/>
                <wp:wrapNone/>
                <wp:docPr id="991592381" name="Zone de texte 6"/>
                <wp:cNvGraphicFramePr/>
                <a:graphic xmlns:a="http://schemas.openxmlformats.org/drawingml/2006/main">
                  <a:graphicData uri="http://schemas.microsoft.com/office/word/2010/wordprocessingShape">
                    <wps:wsp>
                      <wps:cNvSpPr txBox="1"/>
                      <wps:spPr>
                        <a:xfrm>
                          <a:off x="0" y="0"/>
                          <a:ext cx="272845" cy="279400"/>
                        </a:xfrm>
                        <a:prstGeom prst="rect">
                          <a:avLst/>
                        </a:prstGeom>
                        <a:solidFill>
                          <a:schemeClr val="lt1"/>
                        </a:solidFill>
                        <a:ln w="6350">
                          <a:solidFill>
                            <a:prstClr val="black"/>
                          </a:solidFill>
                        </a:ln>
                      </wps:spPr>
                      <wps:txbx>
                        <w:txbxContent>
                          <w:p w14:paraId="54932BD9" w14:textId="2FF0AAAC" w:rsidR="00FB0C43" w:rsidRPr="00FB0C43" w:rsidRDefault="00FB0C43">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61BA64" id="Zone de texte 6" o:spid="_x0000_s1030" type="#_x0000_t202" style="position:absolute;margin-left:392.5pt;margin-top:132.6pt;width:21.5pt;height:2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" fillcolor="white [3201]" strokeweight=".5pt">
                <v:textbox>
                  <w:txbxContent>
                    <w:p w14:paraId="54932BD9" w14:textId="2FF0AAAC" w:rsidR="00FB0C43" w:rsidRPr="00FB0C43" w:rsidRDefault="00FB0C43">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1BF8A5" wp14:editId="2E0613DB">
                <wp:simplePos x="0" y="0"/>
                <wp:positionH relativeFrom="column">
                  <wp:posOffset>1879927</wp:posOffset>
                </wp:positionH>
                <wp:positionV relativeFrom="paragraph">
                  <wp:posOffset>1683385</wp:posOffset>
                </wp:positionV>
                <wp:extent cx="280219" cy="280014"/>
                <wp:effectExtent l="0" t="0" r="12065" b="12700"/>
                <wp:wrapNone/>
                <wp:docPr id="1276240355" name="Zone de texte 5"/>
                <wp:cNvGraphicFramePr/>
                <a:graphic xmlns:a="http://schemas.openxmlformats.org/drawingml/2006/main">
                  <a:graphicData uri="http://schemas.microsoft.com/office/word/2010/wordprocessingShape">
                    <wps:wsp>
                      <wps:cNvSpPr txBox="1"/>
                      <wps:spPr>
                        <a:xfrm>
                          <a:off x="0" y="0"/>
                          <a:ext cx="280219" cy="280014"/>
                        </a:xfrm>
                        <a:prstGeom prst="rect">
                          <a:avLst/>
                        </a:prstGeom>
                        <a:solidFill>
                          <a:schemeClr val="lt1"/>
                        </a:solidFill>
                        <a:ln w="6350">
                          <a:solidFill>
                            <a:prstClr val="black"/>
                          </a:solidFill>
                        </a:ln>
                      </wps:spPr>
                      <wps:txbx>
                        <w:txbxContent>
                          <w:p w14:paraId="4C54265C" w14:textId="2F66E447" w:rsidR="00FB0C43" w:rsidRPr="00FB0C43" w:rsidRDefault="00FB0C43">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F8A5" id="Zone de texte 5" o:spid="_x0000_s1031" type="#_x0000_t202" style="position:absolute;margin-left:148.05pt;margin-top:132.55pt;width:22.0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" fillcolor="white [3201]" strokeweight=".5pt">
                <v:textbox>
                  <w:txbxContent>
                    <w:p w14:paraId="4C54265C" w14:textId="2F66E447" w:rsidR="00FB0C43" w:rsidRPr="00FB0C43" w:rsidRDefault="00FB0C43">
                      <w:pPr>
                        <w:rPr>
                          <w:lang w:val="fr-FR"/>
                        </w:rPr>
                      </w:pPr>
                      <w:r>
                        <w:rPr>
                          <w:lang w:val="fr-FR"/>
                        </w:rPr>
                        <w:t>A</w:t>
                      </w:r>
                    </w:p>
                  </w:txbxContent>
                </v:textbox>
              </v:shape>
            </w:pict>
          </mc:Fallback>
        </mc:AlternateContent>
      </w:r>
      <w:r w:rsidR="00B47A04" w:rsidRPr="00B47A04">
        <w:rPr>
          <w:noProof/>
        </w:rPr>
        <w:drawing>
          <wp:inline distT="0" distB="0" distL="0" distR="0" wp14:anchorId="76EEBDFF" wp14:editId="71F8648D">
            <wp:extent cx="2241550" cy="2027370"/>
            <wp:effectExtent l="0" t="0" r="0" b="5080"/>
            <wp:docPr id="22" name="Image 21">
              <a:extLst xmlns:a="http://schemas.openxmlformats.org/drawingml/2006/main">
                <a:ext uri="{FF2B5EF4-FFF2-40B4-BE49-F238E27FC236}">
                  <a16:creationId xmlns:a16="http://schemas.microsoft.com/office/drawing/2014/main" id="{637CA773-B984-C94F-8841-D7E4549C9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637CA773-B984-C94F-8841-D7E4549C9B69}"/>
                        </a:ext>
                      </a:extLst>
                    </pic:cNvPr>
                    <pic:cNvPicPr>
                      <a:picLocks noChangeAspect="1"/>
                    </pic:cNvPicPr>
                  </pic:nvPicPr>
                  <pic:blipFill>
                    <a:blip r:embed="rId12"/>
                    <a:stretch>
                      <a:fillRect/>
                    </a:stretch>
                  </pic:blipFill>
                  <pic:spPr>
                    <a:xfrm>
                      <a:off x="0" y="0"/>
                      <a:ext cx="2304975" cy="2084735"/>
                    </a:xfrm>
                    <a:prstGeom prst="rect">
                      <a:avLst/>
                    </a:prstGeom>
                  </pic:spPr>
                </pic:pic>
              </a:graphicData>
            </a:graphic>
          </wp:inline>
        </w:drawing>
      </w:r>
      <w:r w:rsidR="00B47A04">
        <w:rPr>
          <w:noProof/>
        </w:rPr>
        <w:t xml:space="preserve">                        </w:t>
      </w:r>
      <w:r>
        <w:rPr>
          <w:noProof/>
        </w:rPr>
        <w:t xml:space="preserve"> </w:t>
      </w:r>
      <w:r w:rsidR="00B47A04">
        <w:rPr>
          <w:noProof/>
        </w:rPr>
        <w:t xml:space="preserve"> </w:t>
      </w:r>
      <w:r w:rsidR="00B47A04" w:rsidRPr="00B47A04">
        <w:rPr>
          <w:noProof/>
        </w:rPr>
        <w:t xml:space="preserve"> </w:t>
      </w:r>
      <w:r w:rsidR="00B47A04" w:rsidRPr="00B47A04">
        <w:rPr>
          <w:noProof/>
        </w:rPr>
        <w:drawing>
          <wp:inline distT="0" distB="0" distL="0" distR="0" wp14:anchorId="64552814" wp14:editId="1FECD594">
            <wp:extent cx="2271252" cy="2030730"/>
            <wp:effectExtent l="0" t="0" r="2540" b="1270"/>
            <wp:docPr id="23" name="Image 22">
              <a:extLst xmlns:a="http://schemas.openxmlformats.org/drawingml/2006/main">
                <a:ext uri="{FF2B5EF4-FFF2-40B4-BE49-F238E27FC236}">
                  <a16:creationId xmlns:a16="http://schemas.microsoft.com/office/drawing/2014/main" id="{13F165DB-1FB1-1649-9A29-E0C45B874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13F165DB-1FB1-1649-9A29-E0C45B874AFA}"/>
                        </a:ext>
                      </a:extLst>
                    </pic:cNvPr>
                    <pic:cNvPicPr>
                      <a:picLocks noChangeAspect="1"/>
                    </pic:cNvPicPr>
                  </pic:nvPicPr>
                  <pic:blipFill>
                    <a:blip r:embed="rId13"/>
                    <a:stretch>
                      <a:fillRect/>
                    </a:stretch>
                  </pic:blipFill>
                  <pic:spPr>
                    <a:xfrm>
                      <a:off x="0" y="0"/>
                      <a:ext cx="2362353" cy="2112183"/>
                    </a:xfrm>
                    <a:prstGeom prst="rect">
                      <a:avLst/>
                    </a:prstGeom>
                  </pic:spPr>
                </pic:pic>
              </a:graphicData>
            </a:graphic>
          </wp:inline>
        </w:drawing>
      </w:r>
    </w:p>
    <w:p w14:paraId="26B32B39" w14:textId="1BA2FFAD" w:rsidR="003515AE" w:rsidRDefault="00FB0C43" w:rsidP="00FB0C43">
      <w:r>
        <w:rPr>
          <w:noProof/>
        </w:rPr>
        <w:lastRenderedPageBreak/>
        <mc:AlternateContent>
          <mc:Choice Requires="wps">
            <w:drawing>
              <wp:anchor distT="0" distB="0" distL="114300" distR="114300" simplePos="0" relativeHeight="251666432" behindDoc="0" locked="0" layoutInCell="1" allowOverlap="1" wp14:anchorId="2A2BA483" wp14:editId="64F37837">
                <wp:simplePos x="0" y="0"/>
                <wp:positionH relativeFrom="column">
                  <wp:posOffset>4793226</wp:posOffset>
                </wp:positionH>
                <wp:positionV relativeFrom="paragraph">
                  <wp:posOffset>3224161</wp:posOffset>
                </wp:positionV>
                <wp:extent cx="279400" cy="286959"/>
                <wp:effectExtent l="0" t="0" r="12700" b="18415"/>
                <wp:wrapNone/>
                <wp:docPr id="146692714" name="Zone de texte 8"/>
                <wp:cNvGraphicFramePr/>
                <a:graphic xmlns:a="http://schemas.openxmlformats.org/drawingml/2006/main">
                  <a:graphicData uri="http://schemas.microsoft.com/office/word/2010/wordprocessingShape">
                    <wps:wsp>
                      <wps:cNvSpPr txBox="1"/>
                      <wps:spPr>
                        <a:xfrm>
                          <a:off x="0" y="0"/>
                          <a:ext cx="279400" cy="286959"/>
                        </a:xfrm>
                        <a:prstGeom prst="rect">
                          <a:avLst/>
                        </a:prstGeom>
                        <a:solidFill>
                          <a:schemeClr val="lt1"/>
                        </a:solidFill>
                        <a:ln w="6350">
                          <a:solidFill>
                            <a:prstClr val="black"/>
                          </a:solidFill>
                        </a:ln>
                      </wps:spPr>
                      <wps:txbx>
                        <w:txbxContent>
                          <w:p w14:paraId="48B75F27" w14:textId="3438FB7F" w:rsidR="00FB0C43" w:rsidRPr="00FB0C43" w:rsidRDefault="00FB0C43">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A483" id="Zone de texte 8" o:spid="_x0000_s1032" type="#_x0000_t202" style="position:absolute;margin-left:377.4pt;margin-top:253.85pt;width:22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" fillcolor="white [3201]" strokeweight=".5pt">
                <v:textbox>
                  <w:txbxContent>
                    <w:p w14:paraId="48B75F27" w14:textId="3438FB7F" w:rsidR="00FB0C43" w:rsidRPr="00FB0C43" w:rsidRDefault="00FB0C43">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CDE8D3" wp14:editId="68B3B547">
                <wp:simplePos x="0" y="0"/>
                <wp:positionH relativeFrom="column">
                  <wp:posOffset>2241755</wp:posOffset>
                </wp:positionH>
                <wp:positionV relativeFrom="paragraph">
                  <wp:posOffset>3224161</wp:posOffset>
                </wp:positionV>
                <wp:extent cx="294640" cy="287020"/>
                <wp:effectExtent l="0" t="0" r="10160" b="17780"/>
                <wp:wrapNone/>
                <wp:docPr id="647408270" name="Zone de texte 7"/>
                <wp:cNvGraphicFramePr/>
                <a:graphic xmlns:a="http://schemas.openxmlformats.org/drawingml/2006/main">
                  <a:graphicData uri="http://schemas.microsoft.com/office/word/2010/wordprocessingShape">
                    <wps:wsp>
                      <wps:cNvSpPr txBox="1"/>
                      <wps:spPr>
                        <a:xfrm>
                          <a:off x="0" y="0"/>
                          <a:ext cx="294640" cy="287020"/>
                        </a:xfrm>
                        <a:prstGeom prst="rect">
                          <a:avLst/>
                        </a:prstGeom>
                        <a:solidFill>
                          <a:schemeClr val="lt1"/>
                        </a:solidFill>
                        <a:ln w="6350">
                          <a:solidFill>
                            <a:prstClr val="black"/>
                          </a:solidFill>
                        </a:ln>
                      </wps:spPr>
                      <wps:txbx>
                        <w:txbxContent>
                          <w:p w14:paraId="70398791" w14:textId="5F2C966C" w:rsidR="00FB0C43" w:rsidRPr="00FB0C43" w:rsidRDefault="00FB0C43">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E8D3" id="Zone de texte 7" o:spid="_x0000_s1033" type="#_x0000_t202" style="position:absolute;margin-left:176.5pt;margin-top:253.85pt;width:23.2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" fillcolor="white [3201]" strokeweight=".5pt">
                <v:textbox>
                  <w:txbxContent>
                    <w:p w14:paraId="70398791" w14:textId="5F2C966C" w:rsidR="00FB0C43" w:rsidRPr="00FB0C43" w:rsidRDefault="00FB0C43">
                      <w:pPr>
                        <w:rPr>
                          <w:lang w:val="fr-FR"/>
                        </w:rPr>
                      </w:pPr>
                      <w:r>
                        <w:rPr>
                          <w:lang w:val="fr-FR"/>
                        </w:rPr>
                        <w:t>C</w:t>
                      </w:r>
                    </w:p>
                  </w:txbxContent>
                </v:textbox>
              </v:shape>
            </w:pict>
          </mc:Fallback>
        </mc:AlternateContent>
      </w:r>
      <w:r w:rsidRPr="00FB0C43">
        <w:rPr>
          <w:noProof/>
        </w:rPr>
        <w:drawing>
          <wp:inline distT="0" distB="0" distL="0" distR="0" wp14:anchorId="1288CC65" wp14:editId="2515FF6E">
            <wp:extent cx="2664177" cy="3574674"/>
            <wp:effectExtent l="0" t="0" r="3175" b="0"/>
            <wp:docPr id="24" name="Picture 14" descr="Attachment.jpeg">
              <a:extLst xmlns:a="http://schemas.openxmlformats.org/drawingml/2006/main">
                <a:ext uri="{FF2B5EF4-FFF2-40B4-BE49-F238E27FC236}">
                  <a16:creationId xmlns:a16="http://schemas.microsoft.com/office/drawing/2014/main" id="{81B3AD78-7E20-B448-9EDA-8A887F1E6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 descr="Attachment.jpeg">
                      <a:extLst>
                        <a:ext uri="{FF2B5EF4-FFF2-40B4-BE49-F238E27FC236}">
                          <a16:creationId xmlns:a16="http://schemas.microsoft.com/office/drawing/2014/main" id="{81B3AD78-7E20-B448-9EDA-8A887F1E6D4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4177" cy="35746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B0C43">
        <w:rPr>
          <w:noProof/>
        </w:rPr>
        <w:t xml:space="preserve"> </w:t>
      </w:r>
      <w:r w:rsidRPr="00FB0C43">
        <w:rPr>
          <w:noProof/>
        </w:rPr>
        <w:drawing>
          <wp:inline distT="0" distB="0" distL="0" distR="0" wp14:anchorId="7BA68D8D" wp14:editId="361A9A52">
            <wp:extent cx="2681605" cy="3574415"/>
            <wp:effectExtent l="0" t="0" r="0" b="0"/>
            <wp:docPr id="25" name="Picture 16" descr="Attachment.jpeg">
              <a:extLst xmlns:a="http://schemas.openxmlformats.org/drawingml/2006/main">
                <a:ext uri="{FF2B5EF4-FFF2-40B4-BE49-F238E27FC236}">
                  <a16:creationId xmlns:a16="http://schemas.microsoft.com/office/drawing/2014/main" id="{97620F1D-C712-4B4C-8D7F-03D156F78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6" descr="Attachment.jpeg">
                      <a:extLst>
                        <a:ext uri="{FF2B5EF4-FFF2-40B4-BE49-F238E27FC236}">
                          <a16:creationId xmlns:a16="http://schemas.microsoft.com/office/drawing/2014/main" id="{97620F1D-C712-4B4C-8D7F-03D156F786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8732" cy="3583915"/>
                    </a:xfrm>
                    <a:prstGeom prst="rect">
                      <a:avLst/>
                    </a:prstGeom>
                    <a:noFill/>
                  </pic:spPr>
                </pic:pic>
              </a:graphicData>
            </a:graphic>
          </wp:inline>
        </w:drawing>
      </w:r>
      <w:r>
        <w:t>Figure 2A-D: Fundus photograph, FA, and OCT images showing idiopathic macular CNV in the right eye.</w:t>
      </w:r>
      <w:r>
        <w:br/>
      </w:r>
    </w:p>
    <w:p w14:paraId="428DEF51" w14:textId="77777777" w:rsidR="003515AE" w:rsidRDefault="000B400C">
      <w:pPr>
        <w:pStyle w:val="Heading2"/>
      </w:pPr>
      <w:r>
        <w:t>Treatment and Follow-up</w:t>
      </w:r>
    </w:p>
    <w:p w14:paraId="26D79E36" w14:textId="77777777" w:rsidR="000669FA" w:rsidRPr="008C1843" w:rsidRDefault="000669FA" w:rsidP="000669FA">
      <w:pPr>
        <w:pStyle w:val="Heading2"/>
        <w:rPr>
          <w:rFonts w:asciiTheme="minorHAnsi" w:hAnsiTheme="minorHAnsi"/>
          <w:b w:val="0"/>
          <w:bCs w:val="0"/>
          <w:sz w:val="22"/>
          <w:szCs w:val="22"/>
        </w:rPr>
      </w:pPr>
      <w:r w:rsidRPr="008C1843">
        <w:rPr>
          <w:rFonts w:asciiTheme="minorHAnsi" w:hAnsiTheme="minorHAnsi"/>
          <w:b w:val="0"/>
          <w:bCs w:val="0"/>
          <w:color w:val="000000"/>
          <w:sz w:val="22"/>
          <w:szCs w:val="22"/>
        </w:rPr>
        <w:t>Both patients were treated with intravitreal bevacizumab injections (1.25 mg/0.05 mL) as the initial therapeutic approach. A</w:t>
      </w:r>
      <w:r w:rsidRPr="008C1843">
        <w:rPr>
          <w:rStyle w:val="apple-converted-space"/>
          <w:rFonts w:asciiTheme="minorHAnsi" w:hAnsiTheme="minorHAnsi"/>
          <w:b w:val="0"/>
          <w:bCs w:val="0"/>
          <w:color w:val="000000"/>
          <w:sz w:val="22"/>
          <w:szCs w:val="22"/>
        </w:rPr>
        <w:t> </w:t>
      </w:r>
      <w:r w:rsidRPr="008C1843">
        <w:rPr>
          <w:rStyle w:val="Strong"/>
          <w:rFonts w:asciiTheme="minorHAnsi" w:hAnsiTheme="minorHAnsi"/>
          <w:b/>
          <w:bCs/>
          <w:color w:val="000000"/>
          <w:sz w:val="22"/>
          <w:szCs w:val="22"/>
        </w:rPr>
        <w:t>pro re nata</w:t>
      </w:r>
      <w:r w:rsidRPr="008C1843">
        <w:rPr>
          <w:rStyle w:val="apple-converted-space"/>
          <w:rFonts w:asciiTheme="minorHAnsi" w:hAnsiTheme="minorHAnsi"/>
          <w:b w:val="0"/>
          <w:bCs w:val="0"/>
          <w:color w:val="000000"/>
          <w:sz w:val="22"/>
          <w:szCs w:val="22"/>
        </w:rPr>
        <w:t> </w:t>
      </w:r>
      <w:r w:rsidRPr="008C1843">
        <w:rPr>
          <w:rFonts w:asciiTheme="minorHAnsi" w:hAnsiTheme="minorHAnsi"/>
          <w:b w:val="0"/>
          <w:bCs w:val="0"/>
          <w:color w:val="000000"/>
          <w:sz w:val="22"/>
          <w:szCs w:val="22"/>
        </w:rPr>
        <w:t>(PRN) protocol was implemented with monthly monitoring. Additional injections were administered when optical coherence tomography revealed persistent or recurrent subretinal fluid. Following the initial treatments, both patients demonstrated stabilization of visual acuity and a marked reduction of exudative activity.</w:t>
      </w:r>
    </w:p>
    <w:p w14:paraId="63A75E40" w14:textId="77777777" w:rsidR="000669FA" w:rsidRPr="000669FA" w:rsidRDefault="000669FA" w:rsidP="000669FA"/>
    <w:p w14:paraId="0FE062FD" w14:textId="77777777" w:rsidR="00134F7D" w:rsidRDefault="00134F7D" w:rsidP="00134F7D">
      <w:pPr>
        <w:pStyle w:val="Heading2"/>
      </w:pPr>
      <w:r>
        <w:t>Discussion</w:t>
      </w:r>
    </w:p>
    <w:p w14:paraId="469F03BD" w14:textId="77777777" w:rsidR="000669FA" w:rsidRPr="008D5585" w:rsidRDefault="000669FA" w:rsidP="000669FA">
      <w:pPr>
        <w:pStyle w:val="NormalWeb"/>
        <w:rPr>
          <w:rFonts w:asciiTheme="minorHAnsi" w:hAnsiTheme="minorHAnsi"/>
          <w:color w:val="000000"/>
          <w:sz w:val="22"/>
          <w:szCs w:val="22"/>
        </w:rPr>
      </w:pPr>
      <w:proofErr w:type="spellStart"/>
      <w:r w:rsidRPr="008D5585">
        <w:rPr>
          <w:rFonts w:asciiTheme="minorHAnsi" w:hAnsiTheme="minorHAnsi"/>
          <w:color w:val="000000"/>
          <w:sz w:val="22"/>
          <w:szCs w:val="22"/>
        </w:rPr>
        <w:t>Idiopathic</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choroidal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neovascularization</w:t>
      </w:r>
      <w:proofErr w:type="spellEnd"/>
      <w:r w:rsidRPr="008D5585">
        <w:rPr>
          <w:rFonts w:asciiTheme="minorHAnsi" w:hAnsiTheme="minorHAnsi"/>
          <w:color w:val="000000"/>
          <w:sz w:val="22"/>
          <w:szCs w:val="22"/>
        </w:rPr>
        <w:t xml:space="preserve"> (ICNV)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a distinct </w:t>
      </w:r>
      <w:proofErr w:type="spellStart"/>
      <w:r w:rsidRPr="008D5585">
        <w:rPr>
          <w:rFonts w:asciiTheme="minorHAnsi" w:hAnsiTheme="minorHAnsi"/>
          <w:color w:val="000000"/>
          <w:sz w:val="22"/>
          <w:szCs w:val="22"/>
        </w:rPr>
        <w:t>pathological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entity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that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typically</w:t>
      </w:r>
      <w:proofErr w:type="spellEnd"/>
      <w:r w:rsidRPr="008D5585">
        <w:rPr>
          <w:rFonts w:asciiTheme="minorHAnsi" w:hAnsiTheme="minorHAnsi"/>
          <w:color w:val="000000"/>
          <w:sz w:val="22"/>
          <w:szCs w:val="22"/>
        </w:rPr>
        <w:t xml:space="preserve"> affects </w:t>
      </w:r>
      <w:proofErr w:type="spellStart"/>
      <w:r w:rsidRPr="008D5585">
        <w:rPr>
          <w:rFonts w:asciiTheme="minorHAnsi" w:hAnsiTheme="minorHAnsi"/>
          <w:color w:val="000000"/>
          <w:sz w:val="22"/>
          <w:szCs w:val="22"/>
        </w:rPr>
        <w:t>young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adults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otherwise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healthy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eyes</w:t>
      </w:r>
      <w:proofErr w:type="spellEnd"/>
      <w:r w:rsidRPr="008D5585">
        <w:rPr>
          <w:rFonts w:asciiTheme="minorHAnsi" w:hAnsiTheme="minorHAnsi"/>
          <w:color w:val="000000"/>
          <w:sz w:val="22"/>
          <w:szCs w:val="22"/>
        </w:rPr>
        <w:t xml:space="preserve"> and no identifiable </w:t>
      </w:r>
      <w:proofErr w:type="spellStart"/>
      <w:r w:rsidRPr="008D5585">
        <w:rPr>
          <w:rFonts w:asciiTheme="minorHAnsi" w:hAnsiTheme="minorHAnsi"/>
          <w:color w:val="000000"/>
          <w:sz w:val="22"/>
          <w:szCs w:val="22"/>
        </w:rPr>
        <w:t>systemic</w:t>
      </w:r>
      <w:proofErr w:type="spellEnd"/>
      <w:r w:rsidRPr="008D5585">
        <w:rPr>
          <w:rFonts w:asciiTheme="minorHAnsi" w:hAnsiTheme="minorHAnsi"/>
          <w:color w:val="000000"/>
          <w:sz w:val="22"/>
          <w:szCs w:val="22"/>
        </w:rPr>
        <w:t xml:space="preserve"> or </w:t>
      </w:r>
      <w:proofErr w:type="spellStart"/>
      <w:r w:rsidRPr="008D5585">
        <w:rPr>
          <w:rFonts w:asciiTheme="minorHAnsi" w:hAnsiTheme="minorHAnsi"/>
          <w:color w:val="000000"/>
          <w:sz w:val="22"/>
          <w:szCs w:val="22"/>
        </w:rPr>
        <w:t>ocular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predisposing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factors</w:t>
      </w:r>
      <w:proofErr w:type="spellEnd"/>
      <w:r w:rsidRPr="008D5585">
        <w:rPr>
          <w:rFonts w:asciiTheme="minorHAnsi" w:hAnsiTheme="minorHAnsi"/>
          <w:color w:val="000000"/>
          <w:sz w:val="22"/>
          <w:szCs w:val="22"/>
        </w:rPr>
        <w:t xml:space="preserve"> (1,2). </w:t>
      </w:r>
      <w:proofErr w:type="spellStart"/>
      <w:r w:rsidRPr="008D5585">
        <w:rPr>
          <w:rFonts w:asciiTheme="minorHAnsi" w:hAnsiTheme="minorHAnsi"/>
          <w:color w:val="000000"/>
          <w:sz w:val="22"/>
          <w:szCs w:val="22"/>
        </w:rPr>
        <w:t>Although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relatively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uncommon</w:t>
      </w:r>
      <w:proofErr w:type="spellEnd"/>
      <w:r w:rsidRPr="008D5585">
        <w:rPr>
          <w:rFonts w:asciiTheme="minorHAnsi" w:hAnsiTheme="minorHAnsi"/>
          <w:color w:val="000000"/>
          <w:sz w:val="22"/>
          <w:szCs w:val="22"/>
        </w:rPr>
        <w:t>—</w:t>
      </w:r>
      <w:proofErr w:type="spellStart"/>
      <w:r w:rsidRPr="008D5585">
        <w:rPr>
          <w:rFonts w:asciiTheme="minorHAnsi" w:hAnsiTheme="minorHAnsi"/>
          <w:color w:val="000000"/>
          <w:sz w:val="22"/>
          <w:szCs w:val="22"/>
        </w:rPr>
        <w:t>representing</w:t>
      </w:r>
      <w:proofErr w:type="spellEnd"/>
      <w:r w:rsidRPr="008D5585">
        <w:rPr>
          <w:rFonts w:asciiTheme="minorHAnsi" w:hAnsiTheme="minorHAnsi"/>
          <w:color w:val="000000"/>
          <w:sz w:val="22"/>
          <w:szCs w:val="22"/>
        </w:rPr>
        <w:t xml:space="preserve"> about 17% of </w:t>
      </w:r>
      <w:proofErr w:type="spellStart"/>
      <w:r w:rsidRPr="008D5585">
        <w:rPr>
          <w:rFonts w:asciiTheme="minorHAnsi" w:hAnsiTheme="minorHAnsi"/>
          <w:color w:val="000000"/>
          <w:sz w:val="22"/>
          <w:szCs w:val="22"/>
        </w:rPr>
        <w:t>choroidal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neovascularization</w:t>
      </w:r>
      <w:proofErr w:type="spellEnd"/>
      <w:r w:rsidRPr="008D5585">
        <w:rPr>
          <w:rFonts w:asciiTheme="minorHAnsi" w:hAnsiTheme="minorHAnsi"/>
          <w:color w:val="000000"/>
          <w:sz w:val="22"/>
          <w:szCs w:val="22"/>
        </w:rPr>
        <w:t xml:space="preserve"> (CNV) cases in </w:t>
      </w:r>
      <w:proofErr w:type="spellStart"/>
      <w:r w:rsidRPr="008D5585">
        <w:rPr>
          <w:rFonts w:asciiTheme="minorHAnsi" w:hAnsiTheme="minorHAnsi"/>
          <w:color w:val="000000"/>
          <w:sz w:val="22"/>
          <w:szCs w:val="22"/>
        </w:rPr>
        <w:t>individuals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younger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than</w:t>
      </w:r>
      <w:proofErr w:type="spellEnd"/>
      <w:r w:rsidRPr="008D5585">
        <w:rPr>
          <w:rFonts w:asciiTheme="minorHAnsi" w:hAnsiTheme="minorHAnsi"/>
          <w:color w:val="000000"/>
          <w:sz w:val="22"/>
          <w:szCs w:val="22"/>
        </w:rPr>
        <w:t xml:space="preserve"> 50 </w:t>
      </w:r>
      <w:proofErr w:type="spellStart"/>
      <w:r w:rsidRPr="008D5585">
        <w:rPr>
          <w:rFonts w:asciiTheme="minorHAnsi" w:hAnsiTheme="minorHAnsi"/>
          <w:color w:val="000000"/>
          <w:sz w:val="22"/>
          <w:szCs w:val="22"/>
        </w:rPr>
        <w:t>years</w:t>
      </w:r>
      <w:proofErr w:type="spellEnd"/>
      <w:r w:rsidRPr="008D5585">
        <w:rPr>
          <w:rFonts w:asciiTheme="minorHAnsi" w:hAnsiTheme="minorHAnsi"/>
          <w:color w:val="000000"/>
          <w:sz w:val="22"/>
          <w:szCs w:val="22"/>
        </w:rPr>
        <w:t xml:space="preserve"> (</w:t>
      </w:r>
      <w:proofErr w:type="gramStart"/>
      <w:r w:rsidRPr="008D5585">
        <w:rPr>
          <w:rFonts w:asciiTheme="minorHAnsi" w:hAnsiTheme="minorHAnsi"/>
          <w:color w:val="000000"/>
          <w:sz w:val="22"/>
          <w:szCs w:val="22"/>
        </w:rPr>
        <w:t>1)—</w:t>
      </w:r>
      <w:proofErr w:type="spellStart"/>
      <w:proofErr w:type="gramEnd"/>
      <w:r w:rsidRPr="008D5585">
        <w:rPr>
          <w:rFonts w:asciiTheme="minorHAnsi" w:hAnsiTheme="minorHAnsi"/>
          <w:color w:val="000000"/>
          <w:sz w:val="22"/>
          <w:szCs w:val="22"/>
        </w:rPr>
        <w:t>it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remains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diagnostically</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therapeutically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challenging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Its</w:t>
      </w:r>
      <w:proofErr w:type="spellEnd"/>
      <w:r w:rsidRPr="008D5585">
        <w:rPr>
          <w:rFonts w:asciiTheme="minorHAnsi" w:hAnsiTheme="minorHAnsi"/>
          <w:color w:val="000000"/>
          <w:sz w:val="22"/>
          <w:szCs w:val="22"/>
        </w:rPr>
        <w:t xml:space="preserve"> exact </w:t>
      </w:r>
      <w:proofErr w:type="spellStart"/>
      <w:r w:rsidRPr="008D5585">
        <w:rPr>
          <w:rFonts w:asciiTheme="minorHAnsi" w:hAnsiTheme="minorHAnsi"/>
          <w:color w:val="000000"/>
          <w:sz w:val="22"/>
          <w:szCs w:val="22"/>
        </w:rPr>
        <w:t>pathogenesis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still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unclear</w:t>
      </w:r>
      <w:proofErr w:type="spellEnd"/>
      <w:r w:rsidRPr="008D5585">
        <w:rPr>
          <w:rFonts w:asciiTheme="minorHAnsi" w:hAnsiTheme="minorHAnsi"/>
          <w:color w:val="000000"/>
          <w:sz w:val="22"/>
          <w:szCs w:val="22"/>
        </w:rPr>
        <w:t xml:space="preserve">, but </w:t>
      </w:r>
      <w:proofErr w:type="spellStart"/>
      <w:r w:rsidRPr="008D5585">
        <w:rPr>
          <w:rFonts w:asciiTheme="minorHAnsi" w:hAnsiTheme="minorHAnsi"/>
          <w:color w:val="000000"/>
          <w:sz w:val="22"/>
          <w:szCs w:val="22"/>
        </w:rPr>
        <w:t>it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thought</w:t>
      </w:r>
      <w:proofErr w:type="spellEnd"/>
      <w:r w:rsidRPr="008D5585">
        <w:rPr>
          <w:rFonts w:asciiTheme="minorHAnsi" w:hAnsiTheme="minorHAnsi"/>
          <w:color w:val="000000"/>
          <w:sz w:val="22"/>
          <w:szCs w:val="22"/>
        </w:rPr>
        <w:t xml:space="preserve"> to </w:t>
      </w:r>
      <w:proofErr w:type="spellStart"/>
      <w:r w:rsidRPr="008D5585">
        <w:rPr>
          <w:rFonts w:asciiTheme="minorHAnsi" w:hAnsiTheme="minorHAnsi"/>
          <w:color w:val="000000"/>
          <w:sz w:val="22"/>
          <w:szCs w:val="22"/>
        </w:rPr>
        <w:t>result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from</w:t>
      </w:r>
      <w:proofErr w:type="spellEnd"/>
      <w:r w:rsidRPr="008D5585">
        <w:rPr>
          <w:rFonts w:asciiTheme="minorHAnsi" w:hAnsiTheme="minorHAnsi"/>
          <w:color w:val="000000"/>
          <w:sz w:val="22"/>
          <w:szCs w:val="22"/>
        </w:rPr>
        <w:t xml:space="preserve"> a </w:t>
      </w:r>
      <w:proofErr w:type="spellStart"/>
      <w:r w:rsidRPr="008D5585">
        <w:rPr>
          <w:rFonts w:asciiTheme="minorHAnsi" w:hAnsiTheme="minorHAnsi"/>
          <w:color w:val="000000"/>
          <w:sz w:val="22"/>
          <w:szCs w:val="22"/>
        </w:rPr>
        <w:t>multifactorial</w:t>
      </w:r>
      <w:proofErr w:type="spellEnd"/>
      <w:r w:rsidRPr="008D5585">
        <w:rPr>
          <w:rFonts w:asciiTheme="minorHAnsi" w:hAnsiTheme="minorHAnsi"/>
          <w:color w:val="000000"/>
          <w:sz w:val="22"/>
          <w:szCs w:val="22"/>
        </w:rPr>
        <w:t xml:space="preserve"> breakdown of </w:t>
      </w:r>
      <w:proofErr w:type="spellStart"/>
      <w:r w:rsidRPr="008D5585">
        <w:rPr>
          <w:rFonts w:asciiTheme="minorHAnsi" w:hAnsiTheme="minorHAnsi"/>
          <w:color w:val="000000"/>
          <w:sz w:val="22"/>
          <w:szCs w:val="22"/>
        </w:rPr>
        <w:t>Bruch’s</w:t>
      </w:r>
      <w:proofErr w:type="spellEnd"/>
      <w:r w:rsidRPr="008D5585">
        <w:rPr>
          <w:rFonts w:asciiTheme="minorHAnsi" w:hAnsiTheme="minorHAnsi"/>
          <w:color w:val="000000"/>
          <w:sz w:val="22"/>
          <w:szCs w:val="22"/>
        </w:rPr>
        <w:t xml:space="preserve"> membrane and </w:t>
      </w:r>
      <w:proofErr w:type="spellStart"/>
      <w:r w:rsidRPr="008D5585">
        <w:rPr>
          <w:rFonts w:asciiTheme="minorHAnsi" w:hAnsiTheme="minorHAnsi"/>
          <w:color w:val="000000"/>
          <w:sz w:val="22"/>
          <w:szCs w:val="22"/>
        </w:rPr>
        <w:t>dysfunction</w:t>
      </w:r>
      <w:proofErr w:type="spellEnd"/>
      <w:r w:rsidRPr="008D5585">
        <w:rPr>
          <w:rFonts w:asciiTheme="minorHAnsi" w:hAnsiTheme="minorHAnsi"/>
          <w:color w:val="000000"/>
          <w:sz w:val="22"/>
          <w:szCs w:val="22"/>
        </w:rPr>
        <w:t xml:space="preserve"> of the </w:t>
      </w:r>
      <w:proofErr w:type="spellStart"/>
      <w:r w:rsidRPr="008D5585">
        <w:rPr>
          <w:rFonts w:asciiTheme="minorHAnsi" w:hAnsiTheme="minorHAnsi"/>
          <w:color w:val="000000"/>
          <w:sz w:val="22"/>
          <w:szCs w:val="22"/>
        </w:rPr>
        <w:t>retinal</w:t>
      </w:r>
      <w:proofErr w:type="spellEnd"/>
      <w:r w:rsidRPr="008D5585">
        <w:rPr>
          <w:rFonts w:asciiTheme="minorHAnsi" w:hAnsiTheme="minorHAnsi"/>
          <w:color w:val="000000"/>
          <w:sz w:val="22"/>
          <w:szCs w:val="22"/>
        </w:rPr>
        <w:t xml:space="preserve"> pigment </w:t>
      </w:r>
      <w:proofErr w:type="spellStart"/>
      <w:r w:rsidRPr="008D5585">
        <w:rPr>
          <w:rFonts w:asciiTheme="minorHAnsi" w:hAnsiTheme="minorHAnsi"/>
          <w:color w:val="000000"/>
          <w:sz w:val="22"/>
          <w:szCs w:val="22"/>
        </w:rPr>
        <w:t>epithelium</w:t>
      </w:r>
      <w:proofErr w:type="spellEnd"/>
      <w:r w:rsidRPr="008D5585">
        <w:rPr>
          <w:rFonts w:asciiTheme="minorHAnsi" w:hAnsiTheme="minorHAnsi"/>
          <w:color w:val="000000"/>
          <w:sz w:val="22"/>
          <w:szCs w:val="22"/>
        </w:rPr>
        <w:t xml:space="preserve"> (RPE), </w:t>
      </w:r>
      <w:proofErr w:type="spellStart"/>
      <w:r w:rsidRPr="008D5585">
        <w:rPr>
          <w:rFonts w:asciiTheme="minorHAnsi" w:hAnsiTheme="minorHAnsi"/>
          <w:color w:val="000000"/>
          <w:sz w:val="22"/>
          <w:szCs w:val="22"/>
        </w:rPr>
        <w:t>which</w:t>
      </w:r>
      <w:proofErr w:type="spellEnd"/>
      <w:r w:rsidRPr="008D5585">
        <w:rPr>
          <w:rFonts w:asciiTheme="minorHAnsi" w:hAnsiTheme="minorHAnsi"/>
          <w:color w:val="000000"/>
          <w:sz w:val="22"/>
          <w:szCs w:val="22"/>
        </w:rPr>
        <w:t xml:space="preserve"> in </w:t>
      </w:r>
      <w:proofErr w:type="spellStart"/>
      <w:r w:rsidRPr="008D5585">
        <w:rPr>
          <w:rFonts w:asciiTheme="minorHAnsi" w:hAnsiTheme="minorHAnsi"/>
          <w:color w:val="000000"/>
          <w:sz w:val="22"/>
          <w:szCs w:val="22"/>
        </w:rPr>
        <w:t>turn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stimulate</w:t>
      </w:r>
      <w:proofErr w:type="spellEnd"/>
      <w:r w:rsidRPr="008D5585">
        <w:rPr>
          <w:rFonts w:asciiTheme="minorHAnsi" w:hAnsiTheme="minorHAnsi"/>
          <w:color w:val="000000"/>
          <w:sz w:val="22"/>
          <w:szCs w:val="22"/>
        </w:rPr>
        <w:t xml:space="preserve"> the production of </w:t>
      </w:r>
      <w:proofErr w:type="spellStart"/>
      <w:r w:rsidRPr="008D5585">
        <w:rPr>
          <w:rFonts w:asciiTheme="minorHAnsi" w:hAnsiTheme="minorHAnsi"/>
          <w:color w:val="000000"/>
          <w:sz w:val="22"/>
          <w:szCs w:val="22"/>
        </w:rPr>
        <w:t>angiogenic</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mediators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such</w:t>
      </w:r>
      <w:proofErr w:type="spellEnd"/>
      <w:r w:rsidRPr="008D5585">
        <w:rPr>
          <w:rFonts w:asciiTheme="minorHAnsi" w:hAnsiTheme="minorHAnsi"/>
          <w:color w:val="000000"/>
          <w:sz w:val="22"/>
          <w:szCs w:val="22"/>
        </w:rPr>
        <w:t xml:space="preserve"> as VEGF (6,9). </w:t>
      </w:r>
      <w:proofErr w:type="spellStart"/>
      <w:r w:rsidRPr="008D5585">
        <w:rPr>
          <w:rFonts w:asciiTheme="minorHAnsi" w:hAnsiTheme="minorHAnsi"/>
          <w:color w:val="000000"/>
          <w:sz w:val="22"/>
          <w:szCs w:val="22"/>
        </w:rPr>
        <w:t>Contributory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mechanisms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including</w:t>
      </w:r>
      <w:proofErr w:type="spellEnd"/>
      <w:r w:rsidRPr="008D5585">
        <w:rPr>
          <w:rFonts w:asciiTheme="minorHAnsi" w:hAnsiTheme="minorHAnsi"/>
          <w:color w:val="000000"/>
          <w:sz w:val="22"/>
          <w:szCs w:val="22"/>
        </w:rPr>
        <w:t xml:space="preserve"> local inflammation, </w:t>
      </w:r>
      <w:proofErr w:type="spellStart"/>
      <w:r w:rsidRPr="008D5585">
        <w:rPr>
          <w:rFonts w:asciiTheme="minorHAnsi" w:hAnsiTheme="minorHAnsi"/>
          <w:color w:val="000000"/>
          <w:sz w:val="22"/>
          <w:szCs w:val="22"/>
        </w:rPr>
        <w:t>oxidative</w:t>
      </w:r>
      <w:proofErr w:type="spellEnd"/>
      <w:r w:rsidRPr="008D5585">
        <w:rPr>
          <w:rFonts w:asciiTheme="minorHAnsi" w:hAnsiTheme="minorHAnsi"/>
          <w:color w:val="000000"/>
          <w:sz w:val="22"/>
          <w:szCs w:val="22"/>
        </w:rPr>
        <w:t xml:space="preserve"> damage, and </w:t>
      </w:r>
      <w:proofErr w:type="spellStart"/>
      <w:r w:rsidRPr="008D5585">
        <w:rPr>
          <w:rFonts w:asciiTheme="minorHAnsi" w:hAnsiTheme="minorHAnsi"/>
          <w:color w:val="000000"/>
          <w:sz w:val="22"/>
          <w:szCs w:val="22"/>
        </w:rPr>
        <w:t>mechanical</w:t>
      </w:r>
      <w:proofErr w:type="spellEnd"/>
      <w:r w:rsidRPr="008D5585">
        <w:rPr>
          <w:rFonts w:asciiTheme="minorHAnsi" w:hAnsiTheme="minorHAnsi"/>
          <w:color w:val="000000"/>
          <w:sz w:val="22"/>
          <w:szCs w:val="22"/>
        </w:rPr>
        <w:t xml:space="preserve"> stress at the RPE–</w:t>
      </w:r>
      <w:proofErr w:type="spellStart"/>
      <w:r w:rsidRPr="008D5585">
        <w:rPr>
          <w:rFonts w:asciiTheme="minorHAnsi" w:hAnsiTheme="minorHAnsi"/>
          <w:color w:val="000000"/>
          <w:sz w:val="22"/>
          <w:szCs w:val="22"/>
        </w:rPr>
        <w:t>Bruch’s</w:t>
      </w:r>
      <w:proofErr w:type="spellEnd"/>
      <w:r w:rsidRPr="008D5585">
        <w:rPr>
          <w:rFonts w:asciiTheme="minorHAnsi" w:hAnsiTheme="minorHAnsi"/>
          <w:color w:val="000000"/>
          <w:sz w:val="22"/>
          <w:szCs w:val="22"/>
        </w:rPr>
        <w:t xml:space="preserve"> membrane interface have </w:t>
      </w:r>
      <w:proofErr w:type="spellStart"/>
      <w:r w:rsidRPr="008D5585">
        <w:rPr>
          <w:rFonts w:asciiTheme="minorHAnsi" w:hAnsiTheme="minorHAnsi"/>
          <w:color w:val="000000"/>
          <w:sz w:val="22"/>
          <w:szCs w:val="22"/>
        </w:rPr>
        <w:t>also</w:t>
      </w:r>
      <w:proofErr w:type="spellEnd"/>
      <w:r w:rsidRPr="008D5585">
        <w:rPr>
          <w:rFonts w:asciiTheme="minorHAnsi" w:hAnsiTheme="minorHAnsi"/>
          <w:color w:val="000000"/>
          <w:sz w:val="22"/>
          <w:szCs w:val="22"/>
        </w:rPr>
        <w:t xml:space="preserve"> been </w:t>
      </w:r>
      <w:proofErr w:type="spellStart"/>
      <w:r w:rsidRPr="008D5585">
        <w:rPr>
          <w:rFonts w:asciiTheme="minorHAnsi" w:hAnsiTheme="minorHAnsi"/>
          <w:color w:val="000000"/>
          <w:sz w:val="22"/>
          <w:szCs w:val="22"/>
        </w:rPr>
        <w:t>suggested</w:t>
      </w:r>
      <w:proofErr w:type="spellEnd"/>
      <w:r w:rsidRPr="008D5585">
        <w:rPr>
          <w:rFonts w:asciiTheme="minorHAnsi" w:hAnsiTheme="minorHAnsi"/>
          <w:color w:val="000000"/>
          <w:sz w:val="22"/>
          <w:szCs w:val="22"/>
        </w:rPr>
        <w:t xml:space="preserve"> (6). The </w:t>
      </w:r>
      <w:proofErr w:type="spellStart"/>
      <w:r w:rsidRPr="008D5585">
        <w:rPr>
          <w:rFonts w:asciiTheme="minorHAnsi" w:hAnsiTheme="minorHAnsi"/>
          <w:color w:val="000000"/>
          <w:sz w:val="22"/>
          <w:szCs w:val="22"/>
        </w:rPr>
        <w:t>neovascular</w:t>
      </w:r>
      <w:proofErr w:type="spellEnd"/>
      <w:r w:rsidRPr="008D5585">
        <w:rPr>
          <w:rFonts w:asciiTheme="minorHAnsi" w:hAnsiTheme="minorHAnsi"/>
          <w:color w:val="000000"/>
          <w:sz w:val="22"/>
          <w:szCs w:val="22"/>
        </w:rPr>
        <w:t xml:space="preserve"> complexes </w:t>
      </w:r>
      <w:proofErr w:type="spellStart"/>
      <w:r w:rsidRPr="008D5585">
        <w:rPr>
          <w:rFonts w:asciiTheme="minorHAnsi" w:hAnsiTheme="minorHAnsi"/>
          <w:color w:val="000000"/>
          <w:sz w:val="22"/>
          <w:szCs w:val="22"/>
        </w:rPr>
        <w:t>that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develop</w:t>
      </w:r>
      <w:proofErr w:type="spellEnd"/>
      <w:r w:rsidRPr="008D5585">
        <w:rPr>
          <w:rFonts w:asciiTheme="minorHAnsi" w:hAnsiTheme="minorHAnsi"/>
          <w:color w:val="000000"/>
          <w:sz w:val="22"/>
          <w:szCs w:val="22"/>
        </w:rPr>
        <w:t xml:space="preserve"> in </w:t>
      </w:r>
      <w:proofErr w:type="spellStart"/>
      <w:r w:rsidRPr="008D5585">
        <w:rPr>
          <w:rFonts w:asciiTheme="minorHAnsi" w:hAnsiTheme="minorHAnsi"/>
          <w:color w:val="000000"/>
          <w:sz w:val="22"/>
          <w:szCs w:val="22"/>
        </w:rPr>
        <w:t>this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lastRenderedPageBreak/>
        <w:t>context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often</w:t>
      </w:r>
      <w:proofErr w:type="spellEnd"/>
      <w:r w:rsidRPr="008D5585">
        <w:rPr>
          <w:rFonts w:asciiTheme="minorHAnsi" w:hAnsiTheme="minorHAnsi"/>
          <w:color w:val="000000"/>
          <w:sz w:val="22"/>
          <w:szCs w:val="22"/>
        </w:rPr>
        <w:t xml:space="preserve"> lead to </w:t>
      </w:r>
      <w:proofErr w:type="spellStart"/>
      <w:r w:rsidRPr="008D5585">
        <w:rPr>
          <w:rFonts w:asciiTheme="minorHAnsi" w:hAnsiTheme="minorHAnsi"/>
          <w:color w:val="000000"/>
          <w:sz w:val="22"/>
          <w:szCs w:val="22"/>
        </w:rPr>
        <w:t>subretinal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exudation</w:t>
      </w:r>
      <w:proofErr w:type="spellEnd"/>
      <w:r w:rsidRPr="008D5585">
        <w:rPr>
          <w:rFonts w:asciiTheme="minorHAnsi" w:hAnsiTheme="minorHAnsi"/>
          <w:color w:val="000000"/>
          <w:sz w:val="22"/>
          <w:szCs w:val="22"/>
        </w:rPr>
        <w:t xml:space="preserve"> or </w:t>
      </w:r>
      <w:proofErr w:type="spellStart"/>
      <w:r w:rsidRPr="008D5585">
        <w:rPr>
          <w:rFonts w:asciiTheme="minorHAnsi" w:hAnsiTheme="minorHAnsi"/>
          <w:color w:val="000000"/>
          <w:sz w:val="22"/>
          <w:szCs w:val="22"/>
        </w:rPr>
        <w:t>hemorrhage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threatening</w:t>
      </w:r>
      <w:proofErr w:type="spellEnd"/>
      <w:r w:rsidRPr="008D5585">
        <w:rPr>
          <w:rFonts w:asciiTheme="minorHAnsi" w:hAnsiTheme="minorHAnsi"/>
          <w:color w:val="000000"/>
          <w:sz w:val="22"/>
          <w:szCs w:val="22"/>
        </w:rPr>
        <w:t xml:space="preserve"> central </w:t>
      </w:r>
      <w:proofErr w:type="spellStart"/>
      <w:r w:rsidRPr="008D5585">
        <w:rPr>
          <w:rFonts w:asciiTheme="minorHAnsi" w:hAnsiTheme="minorHAnsi"/>
          <w:color w:val="000000"/>
          <w:sz w:val="22"/>
          <w:szCs w:val="22"/>
        </w:rPr>
        <w:t>visual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function</w:t>
      </w:r>
      <w:proofErr w:type="spellEnd"/>
      <w:r w:rsidRPr="008D5585">
        <w:rPr>
          <w:rFonts w:asciiTheme="minorHAnsi" w:hAnsiTheme="minorHAnsi"/>
          <w:color w:val="000000"/>
          <w:sz w:val="22"/>
          <w:szCs w:val="22"/>
        </w:rPr>
        <w:t>.</w:t>
      </w:r>
    </w:p>
    <w:p w14:paraId="5D5F34F6" w14:textId="77777777" w:rsidR="000669FA" w:rsidRPr="008D5585" w:rsidRDefault="000669FA" w:rsidP="000669FA">
      <w:pPr>
        <w:pStyle w:val="NormalWeb"/>
        <w:rPr>
          <w:rFonts w:asciiTheme="minorHAnsi" w:hAnsiTheme="minorHAnsi"/>
          <w:color w:val="000000"/>
          <w:sz w:val="22"/>
          <w:szCs w:val="22"/>
        </w:rPr>
      </w:pPr>
      <w:r w:rsidRPr="008D5585">
        <w:rPr>
          <w:rFonts w:asciiTheme="minorHAnsi" w:hAnsiTheme="minorHAnsi"/>
          <w:color w:val="000000"/>
          <w:sz w:val="22"/>
          <w:szCs w:val="22"/>
        </w:rPr>
        <w:t xml:space="preserve">The </w:t>
      </w:r>
      <w:proofErr w:type="spellStart"/>
      <w:r w:rsidRPr="008D5585">
        <w:rPr>
          <w:rFonts w:asciiTheme="minorHAnsi" w:hAnsiTheme="minorHAnsi"/>
          <w:color w:val="000000"/>
          <w:sz w:val="22"/>
          <w:szCs w:val="22"/>
        </w:rPr>
        <w:t>diagnosis</w:t>
      </w:r>
      <w:proofErr w:type="spellEnd"/>
      <w:r w:rsidRPr="008D5585">
        <w:rPr>
          <w:rFonts w:asciiTheme="minorHAnsi" w:hAnsiTheme="minorHAnsi"/>
          <w:color w:val="000000"/>
          <w:sz w:val="22"/>
          <w:szCs w:val="22"/>
        </w:rPr>
        <w:t xml:space="preserve"> of ICNV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based</w:t>
      </w:r>
      <w:proofErr w:type="spellEnd"/>
      <w:r w:rsidRPr="008D5585">
        <w:rPr>
          <w:rFonts w:asciiTheme="minorHAnsi" w:hAnsiTheme="minorHAnsi"/>
          <w:color w:val="000000"/>
          <w:sz w:val="22"/>
          <w:szCs w:val="22"/>
        </w:rPr>
        <w:t xml:space="preserve"> on multimodal </w:t>
      </w:r>
      <w:proofErr w:type="spellStart"/>
      <w:r w:rsidRPr="008D5585">
        <w:rPr>
          <w:rFonts w:asciiTheme="minorHAnsi" w:hAnsiTheme="minorHAnsi"/>
          <w:color w:val="000000"/>
          <w:sz w:val="22"/>
          <w:szCs w:val="22"/>
        </w:rPr>
        <w:t>retinal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imaging</w:t>
      </w:r>
      <w:proofErr w:type="spellEnd"/>
      <w:r w:rsidRPr="008D5585">
        <w:rPr>
          <w:rFonts w:asciiTheme="minorHAnsi" w:hAnsiTheme="minorHAnsi"/>
          <w:color w:val="000000"/>
          <w:sz w:val="22"/>
          <w:szCs w:val="22"/>
        </w:rPr>
        <w:t xml:space="preserve">. On </w:t>
      </w:r>
      <w:proofErr w:type="spellStart"/>
      <w:r w:rsidRPr="008D5585">
        <w:rPr>
          <w:rFonts w:asciiTheme="minorHAnsi" w:hAnsiTheme="minorHAnsi"/>
          <w:color w:val="000000"/>
          <w:sz w:val="22"/>
          <w:szCs w:val="22"/>
        </w:rPr>
        <w:t>fluorescein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angiography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lesions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typically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appear</w:t>
      </w:r>
      <w:proofErr w:type="spellEnd"/>
      <w:r w:rsidRPr="008D5585">
        <w:rPr>
          <w:rFonts w:asciiTheme="minorHAnsi" w:hAnsiTheme="minorHAnsi"/>
          <w:color w:val="000000"/>
          <w:sz w:val="22"/>
          <w:szCs w:val="22"/>
        </w:rPr>
        <w:t xml:space="preserve"> as areas of </w:t>
      </w:r>
      <w:proofErr w:type="spellStart"/>
      <w:r w:rsidRPr="008D5585">
        <w:rPr>
          <w:rFonts w:asciiTheme="minorHAnsi" w:hAnsiTheme="minorHAnsi"/>
          <w:color w:val="000000"/>
          <w:sz w:val="22"/>
          <w:szCs w:val="22"/>
        </w:rPr>
        <w:t>early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hyperfluorescence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late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dye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leakage</w:t>
      </w:r>
      <w:proofErr w:type="spellEnd"/>
      <w:r w:rsidRPr="008D5585">
        <w:rPr>
          <w:rFonts w:asciiTheme="minorHAnsi" w:hAnsiTheme="minorHAnsi"/>
          <w:color w:val="000000"/>
          <w:sz w:val="22"/>
          <w:szCs w:val="22"/>
        </w:rPr>
        <w:t xml:space="preserve"> (1,3), </w:t>
      </w:r>
      <w:proofErr w:type="spellStart"/>
      <w:r w:rsidRPr="008D5585">
        <w:rPr>
          <w:rFonts w:asciiTheme="minorHAnsi" w:hAnsiTheme="minorHAnsi"/>
          <w:color w:val="000000"/>
          <w:sz w:val="22"/>
          <w:szCs w:val="22"/>
        </w:rPr>
        <w:t>whereas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optical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coherence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tomography</w:t>
      </w:r>
      <w:proofErr w:type="spellEnd"/>
      <w:r w:rsidRPr="008D5585">
        <w:rPr>
          <w:rFonts w:asciiTheme="minorHAnsi" w:hAnsiTheme="minorHAnsi"/>
          <w:color w:val="000000"/>
          <w:sz w:val="22"/>
          <w:szCs w:val="22"/>
        </w:rPr>
        <w:t xml:space="preserve"> (OCT) </w:t>
      </w:r>
      <w:proofErr w:type="spellStart"/>
      <w:r w:rsidRPr="008D5585">
        <w:rPr>
          <w:rFonts w:asciiTheme="minorHAnsi" w:hAnsiTheme="minorHAnsi"/>
          <w:color w:val="000000"/>
          <w:sz w:val="22"/>
          <w:szCs w:val="22"/>
        </w:rPr>
        <w:t>usually</w:t>
      </w:r>
      <w:proofErr w:type="spellEnd"/>
      <w:r w:rsidRPr="008D5585">
        <w:rPr>
          <w:rFonts w:asciiTheme="minorHAnsi" w:hAnsiTheme="minorHAnsi"/>
          <w:color w:val="000000"/>
          <w:sz w:val="22"/>
          <w:szCs w:val="22"/>
        </w:rPr>
        <w:t xml:space="preserve"> shows a </w:t>
      </w:r>
      <w:proofErr w:type="spellStart"/>
      <w:r w:rsidRPr="008D5585">
        <w:rPr>
          <w:rFonts w:asciiTheme="minorHAnsi" w:hAnsiTheme="minorHAnsi"/>
          <w:color w:val="000000"/>
          <w:sz w:val="22"/>
          <w:szCs w:val="22"/>
        </w:rPr>
        <w:t>hyperreflective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subretinal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complex</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accompanied</w:t>
      </w:r>
      <w:proofErr w:type="spellEnd"/>
      <w:r w:rsidRPr="008D5585">
        <w:rPr>
          <w:rFonts w:asciiTheme="minorHAnsi" w:hAnsiTheme="minorHAnsi"/>
          <w:color w:val="000000"/>
          <w:sz w:val="22"/>
          <w:szCs w:val="22"/>
        </w:rPr>
        <w:t xml:space="preserve"> by intra- or </w:t>
      </w:r>
      <w:proofErr w:type="spellStart"/>
      <w:r w:rsidRPr="008D5585">
        <w:rPr>
          <w:rFonts w:asciiTheme="minorHAnsi" w:hAnsiTheme="minorHAnsi"/>
          <w:color w:val="000000"/>
          <w:sz w:val="22"/>
          <w:szCs w:val="22"/>
        </w:rPr>
        <w:t>subretinal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fluid</w:t>
      </w:r>
      <w:proofErr w:type="spellEnd"/>
      <w:r w:rsidRPr="008D5585">
        <w:rPr>
          <w:rFonts w:asciiTheme="minorHAnsi" w:hAnsiTheme="minorHAnsi"/>
          <w:color w:val="000000"/>
          <w:sz w:val="22"/>
          <w:szCs w:val="22"/>
        </w:rPr>
        <w:t xml:space="preserve"> (9,10). </w:t>
      </w:r>
      <w:proofErr w:type="spellStart"/>
      <w:r w:rsidRPr="008D5585">
        <w:rPr>
          <w:rFonts w:asciiTheme="minorHAnsi" w:hAnsiTheme="minorHAnsi"/>
          <w:color w:val="000000"/>
          <w:sz w:val="22"/>
          <w:szCs w:val="22"/>
        </w:rPr>
        <w:t>Accurate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differentiation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from</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secondary</w:t>
      </w:r>
      <w:proofErr w:type="spellEnd"/>
      <w:r w:rsidRPr="008D5585">
        <w:rPr>
          <w:rFonts w:asciiTheme="minorHAnsi" w:hAnsiTheme="minorHAnsi"/>
          <w:color w:val="000000"/>
          <w:sz w:val="22"/>
          <w:szCs w:val="22"/>
        </w:rPr>
        <w:t xml:space="preserve"> CNV—</w:t>
      </w:r>
      <w:proofErr w:type="spellStart"/>
      <w:r w:rsidRPr="008D5585">
        <w:rPr>
          <w:rFonts w:asciiTheme="minorHAnsi" w:hAnsiTheme="minorHAnsi"/>
          <w:color w:val="000000"/>
          <w:sz w:val="22"/>
          <w:szCs w:val="22"/>
        </w:rPr>
        <w:t>associated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high </w:t>
      </w:r>
      <w:proofErr w:type="spellStart"/>
      <w:r w:rsidRPr="008D5585">
        <w:rPr>
          <w:rFonts w:asciiTheme="minorHAnsi" w:hAnsiTheme="minorHAnsi"/>
          <w:color w:val="000000"/>
          <w:sz w:val="22"/>
          <w:szCs w:val="22"/>
        </w:rPr>
        <w:t>myopia</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angioid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streaks</w:t>
      </w:r>
      <w:proofErr w:type="spellEnd"/>
      <w:r w:rsidRPr="008D5585">
        <w:rPr>
          <w:rFonts w:asciiTheme="minorHAnsi" w:hAnsiTheme="minorHAnsi"/>
          <w:color w:val="000000"/>
          <w:sz w:val="22"/>
          <w:szCs w:val="22"/>
        </w:rPr>
        <w:t xml:space="preserve">, trauma, or </w:t>
      </w:r>
      <w:proofErr w:type="spellStart"/>
      <w:r w:rsidRPr="008D5585">
        <w:rPr>
          <w:rFonts w:asciiTheme="minorHAnsi" w:hAnsiTheme="minorHAnsi"/>
          <w:color w:val="000000"/>
          <w:sz w:val="22"/>
          <w:szCs w:val="22"/>
        </w:rPr>
        <w:t>inflammatory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disorders</w:t>
      </w:r>
      <w:proofErr w:type="spellEnd"/>
      <w:r w:rsidRPr="008D5585">
        <w:rPr>
          <w:rFonts w:asciiTheme="minorHAnsi" w:hAnsiTheme="minorHAnsi"/>
          <w:color w:val="000000"/>
          <w:sz w:val="22"/>
          <w:szCs w:val="22"/>
        </w:rPr>
        <w:t>—</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crucial (6,11), as </w:t>
      </w:r>
      <w:proofErr w:type="spellStart"/>
      <w:r w:rsidRPr="008D5585">
        <w:rPr>
          <w:rFonts w:asciiTheme="minorHAnsi" w:hAnsiTheme="minorHAnsi"/>
          <w:color w:val="000000"/>
          <w:sz w:val="22"/>
          <w:szCs w:val="22"/>
        </w:rPr>
        <w:t>these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forms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differ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markedly</w:t>
      </w:r>
      <w:proofErr w:type="spellEnd"/>
      <w:r w:rsidRPr="008D5585">
        <w:rPr>
          <w:rFonts w:asciiTheme="minorHAnsi" w:hAnsiTheme="minorHAnsi"/>
          <w:color w:val="000000"/>
          <w:sz w:val="22"/>
          <w:szCs w:val="22"/>
        </w:rPr>
        <w:t xml:space="preserve"> in </w:t>
      </w:r>
      <w:proofErr w:type="spellStart"/>
      <w:r w:rsidRPr="008D5585">
        <w:rPr>
          <w:rFonts w:asciiTheme="minorHAnsi" w:hAnsiTheme="minorHAnsi"/>
          <w:color w:val="000000"/>
          <w:sz w:val="22"/>
          <w:szCs w:val="22"/>
        </w:rPr>
        <w:t>recurrence</w:t>
      </w:r>
      <w:proofErr w:type="spellEnd"/>
      <w:r w:rsidRPr="008D5585">
        <w:rPr>
          <w:rFonts w:asciiTheme="minorHAnsi" w:hAnsiTheme="minorHAnsi"/>
          <w:color w:val="000000"/>
          <w:sz w:val="22"/>
          <w:szCs w:val="22"/>
        </w:rPr>
        <w:t xml:space="preserve"> patterns and </w:t>
      </w:r>
      <w:proofErr w:type="spellStart"/>
      <w:r w:rsidRPr="008D5585">
        <w:rPr>
          <w:rFonts w:asciiTheme="minorHAnsi" w:hAnsiTheme="minorHAnsi"/>
          <w:color w:val="000000"/>
          <w:sz w:val="22"/>
          <w:szCs w:val="22"/>
        </w:rPr>
        <w:t>prognosis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Compared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secondary</w:t>
      </w:r>
      <w:proofErr w:type="spellEnd"/>
      <w:r w:rsidRPr="008D5585">
        <w:rPr>
          <w:rFonts w:asciiTheme="minorHAnsi" w:hAnsiTheme="minorHAnsi"/>
          <w:color w:val="000000"/>
          <w:sz w:val="22"/>
          <w:szCs w:val="22"/>
        </w:rPr>
        <w:t xml:space="preserve"> CNV, </w:t>
      </w:r>
      <w:proofErr w:type="spellStart"/>
      <w:r w:rsidRPr="008D5585">
        <w:rPr>
          <w:rFonts w:asciiTheme="minorHAnsi" w:hAnsiTheme="minorHAnsi"/>
          <w:color w:val="000000"/>
          <w:sz w:val="22"/>
          <w:szCs w:val="22"/>
        </w:rPr>
        <w:t>idiopathic</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forms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generally</w:t>
      </w:r>
      <w:proofErr w:type="spellEnd"/>
      <w:r w:rsidRPr="008D5585">
        <w:rPr>
          <w:rFonts w:asciiTheme="minorHAnsi" w:hAnsiTheme="minorHAnsi"/>
          <w:color w:val="000000"/>
          <w:sz w:val="22"/>
          <w:szCs w:val="22"/>
        </w:rPr>
        <w:t xml:space="preserve"> follow </w:t>
      </w:r>
      <w:proofErr w:type="gramStart"/>
      <w:r w:rsidRPr="008D5585">
        <w:rPr>
          <w:rFonts w:asciiTheme="minorHAnsi" w:hAnsiTheme="minorHAnsi"/>
          <w:color w:val="000000"/>
          <w:sz w:val="22"/>
          <w:szCs w:val="22"/>
        </w:rPr>
        <w:t>a</w:t>
      </w:r>
      <w:proofErr w:type="gramEnd"/>
      <w:r w:rsidRPr="008D5585">
        <w:rPr>
          <w:rFonts w:asciiTheme="minorHAnsi" w:hAnsiTheme="minorHAnsi"/>
          <w:color w:val="000000"/>
          <w:sz w:val="22"/>
          <w:szCs w:val="22"/>
        </w:rPr>
        <w:t xml:space="preserve"> more </w:t>
      </w:r>
      <w:proofErr w:type="spellStart"/>
      <w:r w:rsidRPr="008D5585">
        <w:rPr>
          <w:rFonts w:asciiTheme="minorHAnsi" w:hAnsiTheme="minorHAnsi"/>
          <w:color w:val="000000"/>
          <w:sz w:val="22"/>
          <w:szCs w:val="22"/>
        </w:rPr>
        <w:t>benign</w:t>
      </w:r>
      <w:proofErr w:type="spellEnd"/>
      <w:r w:rsidRPr="008D5585">
        <w:rPr>
          <w:rFonts w:asciiTheme="minorHAnsi" w:hAnsiTheme="minorHAnsi"/>
          <w:color w:val="000000"/>
          <w:sz w:val="22"/>
          <w:szCs w:val="22"/>
        </w:rPr>
        <w:t xml:space="preserve"> course and </w:t>
      </w:r>
      <w:proofErr w:type="spellStart"/>
      <w:r w:rsidRPr="008D5585">
        <w:rPr>
          <w:rFonts w:asciiTheme="minorHAnsi" w:hAnsiTheme="minorHAnsi"/>
          <w:color w:val="000000"/>
          <w:sz w:val="22"/>
          <w:szCs w:val="22"/>
        </w:rPr>
        <w:t>exhibit</w:t>
      </w:r>
      <w:proofErr w:type="spellEnd"/>
      <w:r w:rsidRPr="008D5585">
        <w:rPr>
          <w:rFonts w:asciiTheme="minorHAnsi" w:hAnsiTheme="minorHAnsi"/>
          <w:color w:val="000000"/>
          <w:sz w:val="22"/>
          <w:szCs w:val="22"/>
        </w:rPr>
        <w:t xml:space="preserve"> a </w:t>
      </w:r>
      <w:proofErr w:type="spellStart"/>
      <w:r w:rsidRPr="008D5585">
        <w:rPr>
          <w:rFonts w:asciiTheme="minorHAnsi" w:hAnsiTheme="minorHAnsi"/>
          <w:color w:val="000000"/>
          <w:sz w:val="22"/>
          <w:szCs w:val="22"/>
        </w:rPr>
        <w:t>better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response</w:t>
      </w:r>
      <w:proofErr w:type="spellEnd"/>
      <w:r w:rsidRPr="008D5585">
        <w:rPr>
          <w:rFonts w:asciiTheme="minorHAnsi" w:hAnsiTheme="minorHAnsi"/>
          <w:color w:val="000000"/>
          <w:sz w:val="22"/>
          <w:szCs w:val="22"/>
        </w:rPr>
        <w:t xml:space="preserve"> to anti-VEGF </w:t>
      </w:r>
      <w:proofErr w:type="spellStart"/>
      <w:r w:rsidRPr="008D5585">
        <w:rPr>
          <w:rFonts w:asciiTheme="minorHAnsi" w:hAnsiTheme="minorHAnsi"/>
          <w:color w:val="000000"/>
          <w:sz w:val="22"/>
          <w:szCs w:val="22"/>
        </w:rPr>
        <w:t>therapy</w:t>
      </w:r>
      <w:proofErr w:type="spellEnd"/>
      <w:r w:rsidRPr="008D5585">
        <w:rPr>
          <w:rFonts w:asciiTheme="minorHAnsi" w:hAnsiTheme="minorHAnsi"/>
          <w:color w:val="000000"/>
          <w:sz w:val="22"/>
          <w:szCs w:val="22"/>
        </w:rPr>
        <w:t xml:space="preserve"> (4–7).</w:t>
      </w:r>
    </w:p>
    <w:p w14:paraId="287FB043" w14:textId="5E490F09" w:rsidR="000669FA" w:rsidRPr="008D5585" w:rsidRDefault="000669FA" w:rsidP="000669FA">
      <w:pPr>
        <w:pStyle w:val="NormalWeb"/>
        <w:rPr>
          <w:rFonts w:asciiTheme="minorHAnsi" w:hAnsiTheme="minorHAnsi"/>
          <w:color w:val="000000"/>
          <w:sz w:val="22"/>
          <w:szCs w:val="22"/>
        </w:rPr>
      </w:pPr>
      <w:proofErr w:type="spellStart"/>
      <w:r w:rsidRPr="008D5585">
        <w:rPr>
          <w:rFonts w:asciiTheme="minorHAnsi" w:hAnsiTheme="minorHAnsi"/>
          <w:color w:val="000000"/>
          <w:sz w:val="22"/>
          <w:szCs w:val="22"/>
        </w:rPr>
        <w:t>Before</w:t>
      </w:r>
      <w:proofErr w:type="spellEnd"/>
      <w:r w:rsidRPr="008D5585">
        <w:rPr>
          <w:rFonts w:asciiTheme="minorHAnsi" w:hAnsiTheme="minorHAnsi"/>
          <w:color w:val="000000"/>
          <w:sz w:val="22"/>
          <w:szCs w:val="22"/>
        </w:rPr>
        <w:t xml:space="preserve"> anti-VEGF </w:t>
      </w:r>
      <w:proofErr w:type="spellStart"/>
      <w:r w:rsidRPr="008D5585">
        <w:rPr>
          <w:rFonts w:asciiTheme="minorHAnsi" w:hAnsiTheme="minorHAnsi"/>
          <w:color w:val="000000"/>
          <w:sz w:val="22"/>
          <w:szCs w:val="22"/>
        </w:rPr>
        <w:t>therapy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became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available</w:t>
      </w:r>
      <w:proofErr w:type="spellEnd"/>
      <w:r w:rsidRPr="008D5585">
        <w:rPr>
          <w:rFonts w:asciiTheme="minorHAnsi" w:hAnsiTheme="minorHAnsi"/>
          <w:color w:val="000000"/>
          <w:sz w:val="22"/>
          <w:szCs w:val="22"/>
        </w:rPr>
        <w:t xml:space="preserve">, management options </w:t>
      </w:r>
      <w:proofErr w:type="spellStart"/>
      <w:r w:rsidRPr="008D5585">
        <w:rPr>
          <w:rFonts w:asciiTheme="minorHAnsi" w:hAnsiTheme="minorHAnsi"/>
          <w:color w:val="000000"/>
          <w:sz w:val="22"/>
          <w:szCs w:val="22"/>
        </w:rPr>
        <w:t>such</w:t>
      </w:r>
      <w:proofErr w:type="spellEnd"/>
      <w:r w:rsidRPr="008D5585">
        <w:rPr>
          <w:rFonts w:asciiTheme="minorHAnsi" w:hAnsiTheme="minorHAnsi"/>
          <w:color w:val="000000"/>
          <w:sz w:val="22"/>
          <w:szCs w:val="22"/>
        </w:rPr>
        <w:t xml:space="preserve"> as thermal laser </w:t>
      </w:r>
      <w:proofErr w:type="spellStart"/>
      <w:r w:rsidRPr="008D5585">
        <w:rPr>
          <w:rFonts w:asciiTheme="minorHAnsi" w:hAnsiTheme="minorHAnsi"/>
          <w:color w:val="000000"/>
          <w:sz w:val="22"/>
          <w:szCs w:val="22"/>
        </w:rPr>
        <w:t>photocoagulation</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photodynamic</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therapy</w:t>
      </w:r>
      <w:proofErr w:type="spellEnd"/>
      <w:r w:rsidRPr="008D5585">
        <w:rPr>
          <w:rFonts w:asciiTheme="minorHAnsi" w:hAnsiTheme="minorHAnsi"/>
          <w:color w:val="000000"/>
          <w:sz w:val="22"/>
          <w:szCs w:val="22"/>
        </w:rPr>
        <w:t xml:space="preserve"> (PDT) </w:t>
      </w:r>
      <w:proofErr w:type="spellStart"/>
      <w:r w:rsidRPr="008D5585">
        <w:rPr>
          <w:rFonts w:asciiTheme="minorHAnsi" w:hAnsiTheme="minorHAnsi"/>
          <w:color w:val="000000"/>
          <w:sz w:val="22"/>
          <w:szCs w:val="22"/>
        </w:rPr>
        <w:t>were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limited</w:t>
      </w:r>
      <w:proofErr w:type="spellEnd"/>
      <w:r w:rsidRPr="008D5585">
        <w:rPr>
          <w:rFonts w:asciiTheme="minorHAnsi" w:hAnsiTheme="minorHAnsi"/>
          <w:color w:val="000000"/>
          <w:sz w:val="22"/>
          <w:szCs w:val="22"/>
        </w:rPr>
        <w:t xml:space="preserve"> by high </w:t>
      </w:r>
      <w:proofErr w:type="spellStart"/>
      <w:r w:rsidRPr="008D5585">
        <w:rPr>
          <w:rFonts w:asciiTheme="minorHAnsi" w:hAnsiTheme="minorHAnsi"/>
          <w:color w:val="000000"/>
          <w:sz w:val="22"/>
          <w:szCs w:val="22"/>
        </w:rPr>
        <w:t>recurrence</w:t>
      </w:r>
      <w:proofErr w:type="spellEnd"/>
      <w:r w:rsidRPr="008D5585">
        <w:rPr>
          <w:rFonts w:asciiTheme="minorHAnsi" w:hAnsiTheme="minorHAnsi"/>
          <w:color w:val="000000"/>
          <w:sz w:val="22"/>
          <w:szCs w:val="22"/>
        </w:rPr>
        <w:t xml:space="preserve"> rates and permanent central </w:t>
      </w:r>
      <w:proofErr w:type="spellStart"/>
      <w:r w:rsidRPr="008D5585">
        <w:rPr>
          <w:rFonts w:asciiTheme="minorHAnsi" w:hAnsiTheme="minorHAnsi"/>
          <w:color w:val="000000"/>
          <w:sz w:val="22"/>
          <w:szCs w:val="22"/>
        </w:rPr>
        <w:t>scarring</w:t>
      </w:r>
      <w:proofErr w:type="spellEnd"/>
      <w:r w:rsidRPr="008D5585">
        <w:rPr>
          <w:rFonts w:asciiTheme="minorHAnsi" w:hAnsiTheme="minorHAnsi"/>
          <w:color w:val="000000"/>
          <w:sz w:val="22"/>
          <w:szCs w:val="22"/>
        </w:rPr>
        <w:t xml:space="preserve"> (3). The introduction of anti-VEGF agents </w:t>
      </w:r>
      <w:proofErr w:type="spellStart"/>
      <w:r w:rsidRPr="008D5585">
        <w:rPr>
          <w:rFonts w:asciiTheme="minorHAnsi" w:hAnsiTheme="minorHAnsi"/>
          <w:color w:val="000000"/>
          <w:sz w:val="22"/>
          <w:szCs w:val="22"/>
        </w:rPr>
        <w:t>transformed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outcomes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allowing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rapid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resolution</w:t>
      </w:r>
      <w:proofErr w:type="spellEnd"/>
      <w:r w:rsidRPr="008D5585">
        <w:rPr>
          <w:rFonts w:asciiTheme="minorHAnsi" w:hAnsiTheme="minorHAnsi"/>
          <w:color w:val="000000"/>
          <w:sz w:val="22"/>
          <w:szCs w:val="22"/>
        </w:rPr>
        <w:t xml:space="preserve"> of </w:t>
      </w:r>
      <w:proofErr w:type="spellStart"/>
      <w:r w:rsidRPr="008D5585">
        <w:rPr>
          <w:rFonts w:asciiTheme="minorHAnsi" w:hAnsiTheme="minorHAnsi"/>
          <w:color w:val="000000"/>
          <w:sz w:val="22"/>
          <w:szCs w:val="22"/>
        </w:rPr>
        <w:t>leakage</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significant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recovery</w:t>
      </w:r>
      <w:proofErr w:type="spellEnd"/>
      <w:r w:rsidRPr="008D5585">
        <w:rPr>
          <w:rFonts w:asciiTheme="minorHAnsi" w:hAnsiTheme="minorHAnsi"/>
          <w:color w:val="000000"/>
          <w:sz w:val="22"/>
          <w:szCs w:val="22"/>
        </w:rPr>
        <w:t xml:space="preserve"> of vision in </w:t>
      </w:r>
      <w:proofErr w:type="spellStart"/>
      <w:r w:rsidRPr="008D5585">
        <w:rPr>
          <w:rFonts w:asciiTheme="minorHAnsi" w:hAnsiTheme="minorHAnsi"/>
          <w:color w:val="000000"/>
          <w:sz w:val="22"/>
          <w:szCs w:val="22"/>
        </w:rPr>
        <w:t>most</w:t>
      </w:r>
      <w:proofErr w:type="spellEnd"/>
      <w:r w:rsidRPr="008D5585">
        <w:rPr>
          <w:rFonts w:asciiTheme="minorHAnsi" w:hAnsiTheme="minorHAnsi"/>
          <w:color w:val="000000"/>
          <w:sz w:val="22"/>
          <w:szCs w:val="22"/>
        </w:rPr>
        <w:t xml:space="preserve"> patients (4,5). Multiple comparative </w:t>
      </w:r>
      <w:proofErr w:type="spellStart"/>
      <w:r w:rsidRPr="008D5585">
        <w:rPr>
          <w:rFonts w:asciiTheme="minorHAnsi" w:hAnsiTheme="minorHAnsi"/>
          <w:color w:val="000000"/>
          <w:sz w:val="22"/>
          <w:szCs w:val="22"/>
        </w:rPr>
        <w:t>studies</w:t>
      </w:r>
      <w:proofErr w:type="spellEnd"/>
      <w:r w:rsidRPr="008D5585">
        <w:rPr>
          <w:rFonts w:asciiTheme="minorHAnsi" w:hAnsiTheme="minorHAnsi"/>
          <w:color w:val="000000"/>
          <w:sz w:val="22"/>
          <w:szCs w:val="22"/>
        </w:rPr>
        <w:t xml:space="preserve"> have </w:t>
      </w:r>
      <w:proofErr w:type="spellStart"/>
      <w:r w:rsidRPr="008D5585">
        <w:rPr>
          <w:rFonts w:asciiTheme="minorHAnsi" w:hAnsiTheme="minorHAnsi"/>
          <w:color w:val="000000"/>
          <w:sz w:val="22"/>
          <w:szCs w:val="22"/>
        </w:rPr>
        <w:t>demonstrated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similar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efficacy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between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bevacizumab</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ranibizumab</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aflibercept</w:t>
      </w:r>
      <w:proofErr w:type="spellEnd"/>
      <w:r w:rsidRPr="008D5585">
        <w:rPr>
          <w:rFonts w:asciiTheme="minorHAnsi" w:hAnsiTheme="minorHAnsi"/>
          <w:color w:val="000000"/>
          <w:sz w:val="22"/>
          <w:szCs w:val="22"/>
        </w:rPr>
        <w:t xml:space="preserve"> (7,1</w:t>
      </w:r>
      <w:r w:rsidR="00B20249">
        <w:rPr>
          <w:rFonts w:asciiTheme="minorHAnsi" w:hAnsiTheme="minorHAnsi"/>
          <w:color w:val="000000"/>
          <w:sz w:val="22"/>
          <w:szCs w:val="22"/>
        </w:rPr>
        <w:t>2</w:t>
      </w:r>
      <w:r w:rsidRPr="008D5585">
        <w:rPr>
          <w:rFonts w:asciiTheme="minorHAnsi" w:hAnsiTheme="minorHAnsi"/>
          <w:color w:val="000000"/>
          <w:sz w:val="22"/>
          <w:szCs w:val="22"/>
        </w:rPr>
        <w:t>,1</w:t>
      </w:r>
      <w:r w:rsidR="00B20249">
        <w:rPr>
          <w:rFonts w:asciiTheme="minorHAnsi" w:hAnsiTheme="minorHAnsi"/>
          <w:color w:val="000000"/>
          <w:sz w:val="22"/>
          <w:szCs w:val="22"/>
        </w:rPr>
        <w:t>3</w:t>
      </w:r>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although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bevacizumab</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remains</w:t>
      </w:r>
      <w:proofErr w:type="spellEnd"/>
      <w:r w:rsidRPr="008D5585">
        <w:rPr>
          <w:rFonts w:asciiTheme="minorHAnsi" w:hAnsiTheme="minorHAnsi"/>
          <w:color w:val="000000"/>
          <w:sz w:val="22"/>
          <w:szCs w:val="22"/>
        </w:rPr>
        <w:t xml:space="preserve"> the </w:t>
      </w:r>
      <w:proofErr w:type="spellStart"/>
      <w:r w:rsidRPr="008D5585">
        <w:rPr>
          <w:rFonts w:asciiTheme="minorHAnsi" w:hAnsiTheme="minorHAnsi"/>
          <w:color w:val="000000"/>
          <w:sz w:val="22"/>
          <w:szCs w:val="22"/>
        </w:rPr>
        <w:t>most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widely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used</w:t>
      </w:r>
      <w:proofErr w:type="spellEnd"/>
      <w:r w:rsidRPr="008D5585">
        <w:rPr>
          <w:rFonts w:asciiTheme="minorHAnsi" w:hAnsiTheme="minorHAnsi"/>
          <w:color w:val="000000"/>
          <w:sz w:val="22"/>
          <w:szCs w:val="22"/>
        </w:rPr>
        <w:t xml:space="preserve"> due to </w:t>
      </w:r>
      <w:proofErr w:type="spellStart"/>
      <w:r w:rsidRPr="008D5585">
        <w:rPr>
          <w:rFonts w:asciiTheme="minorHAnsi" w:hAnsiTheme="minorHAnsi"/>
          <w:color w:val="000000"/>
          <w:sz w:val="22"/>
          <w:szCs w:val="22"/>
        </w:rPr>
        <w:t>its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lower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cost</w:t>
      </w:r>
      <w:proofErr w:type="spellEnd"/>
      <w:r w:rsidRPr="008D5585">
        <w:rPr>
          <w:rFonts w:asciiTheme="minorHAnsi" w:hAnsiTheme="minorHAnsi"/>
          <w:color w:val="000000"/>
          <w:sz w:val="22"/>
          <w:szCs w:val="22"/>
        </w:rPr>
        <w:t xml:space="preserve"> (4,7). </w:t>
      </w:r>
      <w:proofErr w:type="spellStart"/>
      <w:r w:rsidRPr="008D5585">
        <w:rPr>
          <w:rFonts w:asciiTheme="minorHAnsi" w:hAnsiTheme="minorHAnsi"/>
          <w:color w:val="000000"/>
          <w:sz w:val="22"/>
          <w:szCs w:val="22"/>
        </w:rPr>
        <w:t>Treatment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strategies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vary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from</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fixed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monthly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dosing</w:t>
      </w:r>
      <w:proofErr w:type="spellEnd"/>
      <w:r w:rsidRPr="008D5585">
        <w:rPr>
          <w:rFonts w:asciiTheme="minorHAnsi" w:hAnsiTheme="minorHAnsi"/>
          <w:color w:val="000000"/>
          <w:sz w:val="22"/>
          <w:szCs w:val="22"/>
        </w:rPr>
        <w:t xml:space="preserve"> to</w:t>
      </w:r>
      <w:r w:rsidRPr="008D5585">
        <w:rPr>
          <w:rStyle w:val="apple-converted-space"/>
          <w:rFonts w:asciiTheme="minorHAnsi" w:hAnsiTheme="minorHAnsi"/>
          <w:color w:val="000000"/>
          <w:sz w:val="22"/>
          <w:szCs w:val="22"/>
        </w:rPr>
        <w:t> </w:t>
      </w:r>
      <w:r w:rsidRPr="008D5585">
        <w:rPr>
          <w:rStyle w:val="Strong"/>
          <w:rFonts w:asciiTheme="minorHAnsi" w:hAnsiTheme="minorHAnsi"/>
          <w:color w:val="000000"/>
          <w:sz w:val="22"/>
          <w:szCs w:val="22"/>
        </w:rPr>
        <w:t>pro re nata</w:t>
      </w:r>
      <w:r w:rsidRPr="008D5585">
        <w:rPr>
          <w:rStyle w:val="apple-converted-space"/>
          <w:rFonts w:asciiTheme="minorHAnsi" w:hAnsiTheme="minorHAnsi"/>
          <w:color w:val="000000"/>
          <w:sz w:val="22"/>
          <w:szCs w:val="22"/>
        </w:rPr>
        <w:t> </w:t>
      </w:r>
      <w:r w:rsidRPr="008D5585">
        <w:rPr>
          <w:rFonts w:asciiTheme="minorHAnsi" w:hAnsiTheme="minorHAnsi"/>
          <w:color w:val="000000"/>
          <w:sz w:val="22"/>
          <w:szCs w:val="22"/>
        </w:rPr>
        <w:t xml:space="preserve">(PRN) or </w:t>
      </w:r>
      <w:proofErr w:type="spellStart"/>
      <w:r w:rsidRPr="008D5585">
        <w:rPr>
          <w:rFonts w:asciiTheme="minorHAnsi" w:hAnsiTheme="minorHAnsi"/>
          <w:color w:val="000000"/>
          <w:sz w:val="22"/>
          <w:szCs w:val="22"/>
        </w:rPr>
        <w:t>Treat</w:t>
      </w:r>
      <w:proofErr w:type="spellEnd"/>
      <w:r w:rsidRPr="008D5585">
        <w:rPr>
          <w:rFonts w:asciiTheme="minorHAnsi" w:hAnsiTheme="minorHAnsi"/>
          <w:color w:val="000000"/>
          <w:sz w:val="22"/>
          <w:szCs w:val="22"/>
        </w:rPr>
        <w:t>-and-</w:t>
      </w:r>
      <w:proofErr w:type="spellStart"/>
      <w:r w:rsidRPr="008D5585">
        <w:rPr>
          <w:rFonts w:asciiTheme="minorHAnsi" w:hAnsiTheme="minorHAnsi"/>
          <w:color w:val="000000"/>
          <w:sz w:val="22"/>
          <w:szCs w:val="22"/>
        </w:rPr>
        <w:t>Extend</w:t>
      </w:r>
      <w:proofErr w:type="spellEnd"/>
      <w:r w:rsidRPr="008D5585">
        <w:rPr>
          <w:rFonts w:asciiTheme="minorHAnsi" w:hAnsiTheme="minorHAnsi"/>
          <w:color w:val="000000"/>
          <w:sz w:val="22"/>
          <w:szCs w:val="22"/>
        </w:rPr>
        <w:t xml:space="preserve"> (T&amp;E) </w:t>
      </w:r>
      <w:proofErr w:type="spellStart"/>
      <w:r w:rsidRPr="008D5585">
        <w:rPr>
          <w:rFonts w:asciiTheme="minorHAnsi" w:hAnsiTheme="minorHAnsi"/>
          <w:color w:val="000000"/>
          <w:sz w:val="22"/>
          <w:szCs w:val="22"/>
        </w:rPr>
        <w:t>protocols</w:t>
      </w:r>
      <w:proofErr w:type="spellEnd"/>
      <w:r w:rsidRPr="008D5585">
        <w:rPr>
          <w:rFonts w:asciiTheme="minorHAnsi" w:hAnsiTheme="minorHAnsi"/>
          <w:color w:val="000000"/>
          <w:sz w:val="22"/>
          <w:szCs w:val="22"/>
        </w:rPr>
        <w:t xml:space="preserve"> (6,7). </w:t>
      </w:r>
      <w:proofErr w:type="spellStart"/>
      <w:r w:rsidRPr="008D5585">
        <w:rPr>
          <w:rFonts w:asciiTheme="minorHAnsi" w:hAnsiTheme="minorHAnsi"/>
          <w:color w:val="000000"/>
          <w:sz w:val="22"/>
          <w:szCs w:val="22"/>
        </w:rPr>
        <w:t>While</w:t>
      </w:r>
      <w:proofErr w:type="spellEnd"/>
      <w:r w:rsidRPr="008D5585">
        <w:rPr>
          <w:rFonts w:asciiTheme="minorHAnsi" w:hAnsiTheme="minorHAnsi"/>
          <w:color w:val="000000"/>
          <w:sz w:val="22"/>
          <w:szCs w:val="22"/>
        </w:rPr>
        <w:t xml:space="preserve"> PRN </w:t>
      </w:r>
      <w:proofErr w:type="spellStart"/>
      <w:r w:rsidRPr="008D5585">
        <w:rPr>
          <w:rFonts w:asciiTheme="minorHAnsi" w:hAnsiTheme="minorHAnsi"/>
          <w:color w:val="000000"/>
          <w:sz w:val="22"/>
          <w:szCs w:val="22"/>
        </w:rPr>
        <w:t>regimens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decrease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treatment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burden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they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require</w:t>
      </w:r>
      <w:proofErr w:type="spellEnd"/>
      <w:r w:rsidRPr="008D5585">
        <w:rPr>
          <w:rFonts w:asciiTheme="minorHAnsi" w:hAnsiTheme="minorHAnsi"/>
          <w:color w:val="000000"/>
          <w:sz w:val="22"/>
          <w:szCs w:val="22"/>
        </w:rPr>
        <w:t xml:space="preserve"> close monitoring, </w:t>
      </w:r>
      <w:proofErr w:type="spellStart"/>
      <w:r w:rsidRPr="008D5585">
        <w:rPr>
          <w:rFonts w:asciiTheme="minorHAnsi" w:hAnsiTheme="minorHAnsi"/>
          <w:color w:val="000000"/>
          <w:sz w:val="22"/>
          <w:szCs w:val="22"/>
        </w:rPr>
        <w:t>whereas</w:t>
      </w:r>
      <w:proofErr w:type="spellEnd"/>
      <w:r w:rsidRPr="008D5585">
        <w:rPr>
          <w:rFonts w:asciiTheme="minorHAnsi" w:hAnsiTheme="minorHAnsi"/>
          <w:color w:val="000000"/>
          <w:sz w:val="22"/>
          <w:szCs w:val="22"/>
        </w:rPr>
        <w:t xml:space="preserve"> T&amp;E </w:t>
      </w:r>
      <w:proofErr w:type="spellStart"/>
      <w:r w:rsidRPr="008D5585">
        <w:rPr>
          <w:rFonts w:asciiTheme="minorHAnsi" w:hAnsiTheme="minorHAnsi"/>
          <w:color w:val="000000"/>
          <w:sz w:val="22"/>
          <w:szCs w:val="22"/>
        </w:rPr>
        <w:t>protocols</w:t>
      </w:r>
      <w:proofErr w:type="spellEnd"/>
      <w:r w:rsidRPr="008D5585">
        <w:rPr>
          <w:rFonts w:asciiTheme="minorHAnsi" w:hAnsiTheme="minorHAnsi"/>
          <w:color w:val="000000"/>
          <w:sz w:val="22"/>
          <w:szCs w:val="22"/>
        </w:rPr>
        <w:t xml:space="preserve"> tend to </w:t>
      </w:r>
      <w:proofErr w:type="spellStart"/>
      <w:r w:rsidRPr="008D5585">
        <w:rPr>
          <w:rFonts w:asciiTheme="minorHAnsi" w:hAnsiTheme="minorHAnsi"/>
          <w:color w:val="000000"/>
          <w:sz w:val="22"/>
          <w:szCs w:val="22"/>
        </w:rPr>
        <w:t>maintain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stability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fewer</w:t>
      </w:r>
      <w:proofErr w:type="spellEnd"/>
      <w:r w:rsidRPr="008D5585">
        <w:rPr>
          <w:rFonts w:asciiTheme="minorHAnsi" w:hAnsiTheme="minorHAnsi"/>
          <w:color w:val="000000"/>
          <w:sz w:val="22"/>
          <w:szCs w:val="22"/>
        </w:rPr>
        <w:t xml:space="preserve"> relapses (1</w:t>
      </w:r>
      <w:r w:rsidR="00B20249">
        <w:rPr>
          <w:rFonts w:asciiTheme="minorHAnsi" w:hAnsiTheme="minorHAnsi"/>
          <w:color w:val="000000"/>
          <w:sz w:val="22"/>
          <w:szCs w:val="22"/>
        </w:rPr>
        <w:t>3</w:t>
      </w:r>
      <w:r w:rsidRPr="008D5585">
        <w:rPr>
          <w:rFonts w:asciiTheme="minorHAnsi" w:hAnsiTheme="minorHAnsi"/>
          <w:color w:val="000000"/>
          <w:sz w:val="22"/>
          <w:szCs w:val="22"/>
        </w:rPr>
        <w:t xml:space="preserve">). In </w:t>
      </w:r>
      <w:proofErr w:type="spellStart"/>
      <w:r w:rsidRPr="008D5585">
        <w:rPr>
          <w:rFonts w:asciiTheme="minorHAnsi" w:hAnsiTheme="minorHAnsi"/>
          <w:color w:val="000000"/>
          <w:sz w:val="22"/>
          <w:szCs w:val="22"/>
        </w:rPr>
        <w:t>our</w:t>
      </w:r>
      <w:proofErr w:type="spellEnd"/>
      <w:r w:rsidRPr="008D5585">
        <w:rPr>
          <w:rFonts w:asciiTheme="minorHAnsi" w:hAnsiTheme="minorHAnsi"/>
          <w:color w:val="000000"/>
          <w:sz w:val="22"/>
          <w:szCs w:val="22"/>
        </w:rPr>
        <w:t xml:space="preserve"> cases, the PRN </w:t>
      </w:r>
      <w:proofErr w:type="spellStart"/>
      <w:r w:rsidRPr="008D5585">
        <w:rPr>
          <w:rFonts w:asciiTheme="minorHAnsi" w:hAnsiTheme="minorHAnsi"/>
          <w:color w:val="000000"/>
          <w:sz w:val="22"/>
          <w:szCs w:val="22"/>
        </w:rPr>
        <w:t>approach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resulted</w:t>
      </w:r>
      <w:proofErr w:type="spellEnd"/>
      <w:r w:rsidRPr="008D5585">
        <w:rPr>
          <w:rFonts w:asciiTheme="minorHAnsi" w:hAnsiTheme="minorHAnsi"/>
          <w:color w:val="000000"/>
          <w:sz w:val="22"/>
          <w:szCs w:val="22"/>
        </w:rPr>
        <w:t xml:space="preserve"> in structural </w:t>
      </w:r>
      <w:proofErr w:type="spellStart"/>
      <w:r w:rsidRPr="008D5585">
        <w:rPr>
          <w:rFonts w:asciiTheme="minorHAnsi" w:hAnsiTheme="minorHAnsi"/>
          <w:color w:val="000000"/>
          <w:sz w:val="22"/>
          <w:szCs w:val="22"/>
        </w:rPr>
        <w:t>improvement</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stabilization</w:t>
      </w:r>
      <w:proofErr w:type="spellEnd"/>
      <w:r w:rsidRPr="008D5585">
        <w:rPr>
          <w:rFonts w:asciiTheme="minorHAnsi" w:hAnsiTheme="minorHAnsi"/>
          <w:color w:val="000000"/>
          <w:sz w:val="22"/>
          <w:szCs w:val="22"/>
        </w:rPr>
        <w:t xml:space="preserve"> of </w:t>
      </w:r>
      <w:proofErr w:type="spellStart"/>
      <w:r w:rsidRPr="008D5585">
        <w:rPr>
          <w:rFonts w:asciiTheme="minorHAnsi" w:hAnsiTheme="minorHAnsi"/>
          <w:color w:val="000000"/>
          <w:sz w:val="22"/>
          <w:szCs w:val="22"/>
        </w:rPr>
        <w:t>visual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acuity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without</w:t>
      </w:r>
      <w:proofErr w:type="spellEnd"/>
      <w:r w:rsidRPr="008D5585">
        <w:rPr>
          <w:rFonts w:asciiTheme="minorHAnsi" w:hAnsiTheme="minorHAnsi"/>
          <w:color w:val="000000"/>
          <w:sz w:val="22"/>
          <w:szCs w:val="22"/>
        </w:rPr>
        <w:t xml:space="preserve"> adverse </w:t>
      </w:r>
      <w:proofErr w:type="spellStart"/>
      <w:r w:rsidRPr="008D5585">
        <w:rPr>
          <w:rFonts w:asciiTheme="minorHAnsi" w:hAnsiTheme="minorHAnsi"/>
          <w:color w:val="000000"/>
          <w:sz w:val="22"/>
          <w:szCs w:val="22"/>
        </w:rPr>
        <w:t>events</w:t>
      </w:r>
      <w:proofErr w:type="spellEnd"/>
      <w:r w:rsidRPr="008D5585">
        <w:rPr>
          <w:rFonts w:asciiTheme="minorHAnsi" w:hAnsiTheme="minorHAnsi"/>
          <w:color w:val="000000"/>
          <w:sz w:val="22"/>
          <w:szCs w:val="22"/>
        </w:rPr>
        <w:t>.</w:t>
      </w:r>
    </w:p>
    <w:p w14:paraId="4599CD96" w14:textId="08A7E672" w:rsidR="000669FA" w:rsidRPr="008D5585" w:rsidRDefault="000669FA" w:rsidP="000669FA">
      <w:pPr>
        <w:pStyle w:val="NormalWeb"/>
        <w:rPr>
          <w:rFonts w:asciiTheme="minorHAnsi" w:hAnsiTheme="minorHAnsi"/>
          <w:color w:val="000000"/>
          <w:sz w:val="22"/>
          <w:szCs w:val="22"/>
        </w:rPr>
      </w:pPr>
      <w:proofErr w:type="spellStart"/>
      <w:r w:rsidRPr="008D5585">
        <w:rPr>
          <w:rFonts w:asciiTheme="minorHAnsi" w:hAnsiTheme="minorHAnsi"/>
          <w:color w:val="000000"/>
          <w:sz w:val="22"/>
          <w:szCs w:val="22"/>
        </w:rPr>
        <w:t>Overall</w:t>
      </w:r>
      <w:proofErr w:type="spellEnd"/>
      <w:r w:rsidRPr="008D5585">
        <w:rPr>
          <w:rFonts w:asciiTheme="minorHAnsi" w:hAnsiTheme="minorHAnsi"/>
          <w:color w:val="000000"/>
          <w:sz w:val="22"/>
          <w:szCs w:val="22"/>
        </w:rPr>
        <w:t>, ICNV carries a favorable long-</w:t>
      </w:r>
      <w:proofErr w:type="spellStart"/>
      <w:r w:rsidRPr="008D5585">
        <w:rPr>
          <w:rFonts w:asciiTheme="minorHAnsi" w:hAnsiTheme="minorHAnsi"/>
          <w:color w:val="000000"/>
          <w:sz w:val="22"/>
          <w:szCs w:val="22"/>
        </w:rPr>
        <w:t>term</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prognosis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when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recognized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early</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treated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promptly</w:t>
      </w:r>
      <w:proofErr w:type="spellEnd"/>
      <w:r w:rsidRPr="008D5585">
        <w:rPr>
          <w:rFonts w:asciiTheme="minorHAnsi" w:hAnsiTheme="minorHAnsi"/>
          <w:color w:val="000000"/>
          <w:sz w:val="22"/>
          <w:szCs w:val="22"/>
        </w:rPr>
        <w:t xml:space="preserve"> (5,8,1</w:t>
      </w:r>
      <w:r w:rsidR="00B20249">
        <w:rPr>
          <w:rFonts w:asciiTheme="minorHAnsi" w:hAnsiTheme="minorHAnsi"/>
          <w:color w:val="000000"/>
          <w:sz w:val="22"/>
          <w:szCs w:val="22"/>
        </w:rPr>
        <w:t>5</w:t>
      </w:r>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Nonetheless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recurrence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may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occur</w:t>
      </w:r>
      <w:proofErr w:type="spellEnd"/>
      <w:r w:rsidRPr="008D5585">
        <w:rPr>
          <w:rFonts w:asciiTheme="minorHAnsi" w:hAnsiTheme="minorHAnsi"/>
          <w:color w:val="000000"/>
          <w:sz w:val="22"/>
          <w:szCs w:val="22"/>
        </w:rPr>
        <w:t xml:space="preserve"> in up to 30% of patients—</w:t>
      </w:r>
      <w:proofErr w:type="spellStart"/>
      <w:r w:rsidRPr="008D5585">
        <w:rPr>
          <w:rFonts w:asciiTheme="minorHAnsi" w:hAnsiTheme="minorHAnsi"/>
          <w:color w:val="000000"/>
          <w:sz w:val="22"/>
          <w:szCs w:val="22"/>
        </w:rPr>
        <w:t>most</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often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within</w:t>
      </w:r>
      <w:proofErr w:type="spellEnd"/>
      <w:r w:rsidRPr="008D5585">
        <w:rPr>
          <w:rFonts w:asciiTheme="minorHAnsi" w:hAnsiTheme="minorHAnsi"/>
          <w:color w:val="000000"/>
          <w:sz w:val="22"/>
          <w:szCs w:val="22"/>
        </w:rPr>
        <w:t xml:space="preserve"> a </w:t>
      </w:r>
      <w:proofErr w:type="spellStart"/>
      <w:r w:rsidRPr="008D5585">
        <w:rPr>
          <w:rFonts w:asciiTheme="minorHAnsi" w:hAnsiTheme="minorHAnsi"/>
          <w:color w:val="000000"/>
          <w:sz w:val="22"/>
          <w:szCs w:val="22"/>
        </w:rPr>
        <w:t>year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after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discontinuing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therapy</w:t>
      </w:r>
      <w:proofErr w:type="spellEnd"/>
      <w:r w:rsidRPr="008D5585">
        <w:rPr>
          <w:rFonts w:asciiTheme="minorHAnsi" w:hAnsiTheme="minorHAnsi"/>
          <w:color w:val="000000"/>
          <w:sz w:val="22"/>
          <w:szCs w:val="22"/>
        </w:rPr>
        <w:t xml:space="preserve"> (1</w:t>
      </w:r>
      <w:r w:rsidR="00B20249">
        <w:rPr>
          <w:rFonts w:asciiTheme="minorHAnsi" w:hAnsiTheme="minorHAnsi"/>
          <w:color w:val="000000"/>
          <w:sz w:val="22"/>
          <w:szCs w:val="22"/>
        </w:rPr>
        <w:t>5</w:t>
      </w:r>
      <w:r w:rsidRPr="008D5585">
        <w:rPr>
          <w:rFonts w:asciiTheme="minorHAnsi" w:hAnsiTheme="minorHAnsi"/>
          <w:color w:val="000000"/>
          <w:sz w:val="22"/>
          <w:szCs w:val="22"/>
        </w:rPr>
        <w:t xml:space="preserve">). Progressive </w:t>
      </w:r>
      <w:proofErr w:type="spellStart"/>
      <w:r w:rsidRPr="008D5585">
        <w:rPr>
          <w:rFonts w:asciiTheme="minorHAnsi" w:hAnsiTheme="minorHAnsi"/>
          <w:color w:val="000000"/>
          <w:sz w:val="22"/>
          <w:szCs w:val="22"/>
        </w:rPr>
        <w:t>fibrosis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macular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atrophy</w:t>
      </w:r>
      <w:proofErr w:type="spellEnd"/>
      <w:r w:rsidRPr="008D5585">
        <w:rPr>
          <w:rFonts w:asciiTheme="minorHAnsi" w:hAnsiTheme="minorHAnsi"/>
          <w:color w:val="000000"/>
          <w:sz w:val="22"/>
          <w:szCs w:val="22"/>
        </w:rPr>
        <w:t xml:space="preserve">, and rare </w:t>
      </w:r>
      <w:proofErr w:type="spellStart"/>
      <w:r w:rsidRPr="008D5585">
        <w:rPr>
          <w:rFonts w:asciiTheme="minorHAnsi" w:hAnsiTheme="minorHAnsi"/>
          <w:color w:val="000000"/>
          <w:sz w:val="22"/>
          <w:szCs w:val="22"/>
        </w:rPr>
        <w:t>bilateral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involvement</w:t>
      </w:r>
      <w:proofErr w:type="spellEnd"/>
      <w:r w:rsidRPr="008D5585">
        <w:rPr>
          <w:rFonts w:asciiTheme="minorHAnsi" w:hAnsiTheme="minorHAnsi"/>
          <w:color w:val="000000"/>
          <w:sz w:val="22"/>
          <w:szCs w:val="22"/>
        </w:rPr>
        <w:t xml:space="preserve"> have been </w:t>
      </w:r>
      <w:proofErr w:type="spellStart"/>
      <w:r w:rsidRPr="008D5585">
        <w:rPr>
          <w:rFonts w:asciiTheme="minorHAnsi" w:hAnsiTheme="minorHAnsi"/>
          <w:color w:val="000000"/>
          <w:sz w:val="22"/>
          <w:szCs w:val="22"/>
        </w:rPr>
        <w:t>described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underscoring</w:t>
      </w:r>
      <w:proofErr w:type="spellEnd"/>
      <w:r w:rsidRPr="008D5585">
        <w:rPr>
          <w:rFonts w:asciiTheme="minorHAnsi" w:hAnsiTheme="minorHAnsi"/>
          <w:color w:val="000000"/>
          <w:sz w:val="22"/>
          <w:szCs w:val="22"/>
        </w:rPr>
        <w:t xml:space="preserve"> the </w:t>
      </w:r>
      <w:proofErr w:type="spellStart"/>
      <w:r w:rsidRPr="008D5585">
        <w:rPr>
          <w:rFonts w:asciiTheme="minorHAnsi" w:hAnsiTheme="minorHAnsi"/>
          <w:color w:val="000000"/>
          <w:sz w:val="22"/>
          <w:szCs w:val="22"/>
        </w:rPr>
        <w:t>need</w:t>
      </w:r>
      <w:proofErr w:type="spellEnd"/>
      <w:r w:rsidRPr="008D5585">
        <w:rPr>
          <w:rFonts w:asciiTheme="minorHAnsi" w:hAnsiTheme="minorHAnsi"/>
          <w:color w:val="000000"/>
          <w:sz w:val="22"/>
          <w:szCs w:val="22"/>
        </w:rPr>
        <w:t xml:space="preserve"> for </w:t>
      </w:r>
      <w:proofErr w:type="spellStart"/>
      <w:r w:rsidRPr="008D5585">
        <w:rPr>
          <w:rFonts w:asciiTheme="minorHAnsi" w:hAnsiTheme="minorHAnsi"/>
          <w:color w:val="000000"/>
          <w:sz w:val="22"/>
          <w:szCs w:val="22"/>
        </w:rPr>
        <w:t>continued</w:t>
      </w:r>
      <w:proofErr w:type="spellEnd"/>
      <w:r w:rsidRPr="008D5585">
        <w:rPr>
          <w:rFonts w:asciiTheme="minorHAnsi" w:hAnsiTheme="minorHAnsi"/>
          <w:color w:val="000000"/>
          <w:sz w:val="22"/>
          <w:szCs w:val="22"/>
        </w:rPr>
        <w:t xml:space="preserve"> follow-up </w:t>
      </w:r>
      <w:proofErr w:type="spellStart"/>
      <w:r w:rsidRPr="008D5585">
        <w:rPr>
          <w:rFonts w:asciiTheme="minorHAnsi" w:hAnsiTheme="minorHAnsi"/>
          <w:color w:val="000000"/>
          <w:sz w:val="22"/>
          <w:szCs w:val="22"/>
        </w:rPr>
        <w:t>even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after</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clinical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remission</w:t>
      </w:r>
      <w:proofErr w:type="spellEnd"/>
      <w:r w:rsidRPr="008D5585">
        <w:rPr>
          <w:rFonts w:asciiTheme="minorHAnsi" w:hAnsiTheme="minorHAnsi"/>
          <w:color w:val="000000"/>
          <w:sz w:val="22"/>
          <w:szCs w:val="22"/>
        </w:rPr>
        <w:t xml:space="preserve"> (4,6,11). </w:t>
      </w:r>
      <w:proofErr w:type="spellStart"/>
      <w:r w:rsidRPr="008D5585">
        <w:rPr>
          <w:rFonts w:asciiTheme="minorHAnsi" w:hAnsiTheme="minorHAnsi"/>
          <w:color w:val="000000"/>
          <w:sz w:val="22"/>
          <w:szCs w:val="22"/>
        </w:rPr>
        <w:t>Prognostic</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indicators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include</w:t>
      </w:r>
      <w:proofErr w:type="spellEnd"/>
      <w:r w:rsidRPr="008D5585">
        <w:rPr>
          <w:rFonts w:asciiTheme="minorHAnsi" w:hAnsiTheme="minorHAnsi"/>
          <w:color w:val="000000"/>
          <w:sz w:val="22"/>
          <w:szCs w:val="22"/>
        </w:rPr>
        <w:t xml:space="preserve"> initial </w:t>
      </w:r>
      <w:proofErr w:type="spellStart"/>
      <w:r w:rsidRPr="008D5585">
        <w:rPr>
          <w:rFonts w:asciiTheme="minorHAnsi" w:hAnsiTheme="minorHAnsi"/>
          <w:color w:val="000000"/>
          <w:sz w:val="22"/>
          <w:szCs w:val="22"/>
        </w:rPr>
        <w:t>visual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acuity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lesion</w:t>
      </w:r>
      <w:proofErr w:type="spellEnd"/>
      <w:r w:rsidRPr="008D5585">
        <w:rPr>
          <w:rFonts w:asciiTheme="minorHAnsi" w:hAnsiTheme="minorHAnsi"/>
          <w:color w:val="000000"/>
          <w:sz w:val="22"/>
          <w:szCs w:val="22"/>
        </w:rPr>
        <w:t xml:space="preserve"> dimensions and location, and the </w:t>
      </w:r>
      <w:proofErr w:type="spellStart"/>
      <w:r w:rsidRPr="008D5585">
        <w:rPr>
          <w:rFonts w:asciiTheme="minorHAnsi" w:hAnsiTheme="minorHAnsi"/>
          <w:color w:val="000000"/>
          <w:sz w:val="22"/>
          <w:szCs w:val="22"/>
        </w:rPr>
        <w:t>delay</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before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treatment</w:t>
      </w:r>
      <w:proofErr w:type="spellEnd"/>
      <w:r w:rsidRPr="008D5585">
        <w:rPr>
          <w:rFonts w:asciiTheme="minorHAnsi" w:hAnsiTheme="minorHAnsi"/>
          <w:color w:val="000000"/>
          <w:sz w:val="22"/>
          <w:szCs w:val="22"/>
        </w:rPr>
        <w:t xml:space="preserve"> (5,7). </w:t>
      </w:r>
      <w:proofErr w:type="spellStart"/>
      <w:r w:rsidRPr="008D5585">
        <w:rPr>
          <w:rFonts w:asciiTheme="minorHAnsi" w:hAnsiTheme="minorHAnsi"/>
          <w:color w:val="000000"/>
          <w:sz w:val="22"/>
          <w:szCs w:val="22"/>
        </w:rPr>
        <w:t>Among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these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early</w:t>
      </w:r>
      <w:proofErr w:type="spellEnd"/>
      <w:r w:rsidRPr="008D5585">
        <w:rPr>
          <w:rFonts w:asciiTheme="minorHAnsi" w:hAnsiTheme="minorHAnsi"/>
          <w:color w:val="000000"/>
          <w:sz w:val="22"/>
          <w:szCs w:val="22"/>
        </w:rPr>
        <w:t xml:space="preserve"> intervention </w:t>
      </w:r>
      <w:proofErr w:type="spellStart"/>
      <w:r w:rsidRPr="008D5585">
        <w:rPr>
          <w:rFonts w:asciiTheme="minorHAnsi" w:hAnsiTheme="minorHAnsi"/>
          <w:color w:val="000000"/>
          <w:sz w:val="22"/>
          <w:szCs w:val="22"/>
        </w:rPr>
        <w:t>prior</w:t>
      </w:r>
      <w:proofErr w:type="spellEnd"/>
      <w:r w:rsidRPr="008D5585">
        <w:rPr>
          <w:rFonts w:asciiTheme="minorHAnsi" w:hAnsiTheme="minorHAnsi"/>
          <w:color w:val="000000"/>
          <w:sz w:val="22"/>
          <w:szCs w:val="22"/>
        </w:rPr>
        <w:t xml:space="preserve"> to </w:t>
      </w:r>
      <w:proofErr w:type="spellStart"/>
      <w:r w:rsidRPr="008D5585">
        <w:rPr>
          <w:rFonts w:asciiTheme="minorHAnsi" w:hAnsiTheme="minorHAnsi"/>
          <w:color w:val="000000"/>
          <w:sz w:val="22"/>
          <w:szCs w:val="22"/>
        </w:rPr>
        <w:t>subfoveal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scarring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remains</w:t>
      </w:r>
      <w:proofErr w:type="spellEnd"/>
      <w:r w:rsidRPr="008D5585">
        <w:rPr>
          <w:rFonts w:asciiTheme="minorHAnsi" w:hAnsiTheme="minorHAnsi"/>
          <w:color w:val="000000"/>
          <w:sz w:val="22"/>
          <w:szCs w:val="22"/>
        </w:rPr>
        <w:t xml:space="preserve"> the key </w:t>
      </w:r>
      <w:proofErr w:type="spellStart"/>
      <w:r w:rsidRPr="008D5585">
        <w:rPr>
          <w:rFonts w:asciiTheme="minorHAnsi" w:hAnsiTheme="minorHAnsi"/>
          <w:color w:val="000000"/>
          <w:sz w:val="22"/>
          <w:szCs w:val="22"/>
        </w:rPr>
        <w:t>determinant</w:t>
      </w:r>
      <w:proofErr w:type="spellEnd"/>
      <w:r w:rsidRPr="008D5585">
        <w:rPr>
          <w:rFonts w:asciiTheme="minorHAnsi" w:hAnsiTheme="minorHAnsi"/>
          <w:color w:val="000000"/>
          <w:sz w:val="22"/>
          <w:szCs w:val="22"/>
        </w:rPr>
        <w:t xml:space="preserve"> of </w:t>
      </w:r>
      <w:proofErr w:type="spellStart"/>
      <w:r w:rsidRPr="008D5585">
        <w:rPr>
          <w:rFonts w:asciiTheme="minorHAnsi" w:hAnsiTheme="minorHAnsi"/>
          <w:color w:val="000000"/>
          <w:sz w:val="22"/>
          <w:szCs w:val="22"/>
        </w:rPr>
        <w:t>visual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outcome</w:t>
      </w:r>
      <w:proofErr w:type="spellEnd"/>
      <w:r w:rsidRPr="008D5585">
        <w:rPr>
          <w:rFonts w:asciiTheme="minorHAnsi" w:hAnsiTheme="minorHAnsi"/>
          <w:color w:val="000000"/>
          <w:sz w:val="22"/>
          <w:szCs w:val="22"/>
        </w:rPr>
        <w:t xml:space="preserve"> (8,11,1</w:t>
      </w:r>
      <w:r w:rsidR="00B20249">
        <w:rPr>
          <w:rFonts w:asciiTheme="minorHAnsi" w:hAnsiTheme="minorHAnsi"/>
          <w:color w:val="000000"/>
          <w:sz w:val="22"/>
          <w:szCs w:val="22"/>
        </w:rPr>
        <w:t>2</w:t>
      </w:r>
      <w:r w:rsidRPr="008D5585">
        <w:rPr>
          <w:rFonts w:asciiTheme="minorHAnsi" w:hAnsiTheme="minorHAnsi"/>
          <w:color w:val="000000"/>
          <w:sz w:val="22"/>
          <w:szCs w:val="22"/>
        </w:rPr>
        <w:t>).</w:t>
      </w:r>
    </w:p>
    <w:p w14:paraId="3870C5C4" w14:textId="0710C6B1" w:rsidR="000669FA" w:rsidRPr="008D5585" w:rsidRDefault="000669FA" w:rsidP="000669FA">
      <w:pPr>
        <w:pStyle w:val="NormalWeb"/>
        <w:rPr>
          <w:rFonts w:asciiTheme="minorHAnsi" w:hAnsiTheme="minorHAnsi"/>
          <w:color w:val="000000"/>
          <w:sz w:val="22"/>
          <w:szCs w:val="22"/>
        </w:rPr>
      </w:pPr>
      <w:r w:rsidRPr="008D5585">
        <w:rPr>
          <w:rFonts w:asciiTheme="minorHAnsi" w:hAnsiTheme="minorHAnsi"/>
          <w:color w:val="000000"/>
          <w:sz w:val="22"/>
          <w:szCs w:val="22"/>
        </w:rPr>
        <w:t xml:space="preserve">In settings </w:t>
      </w:r>
      <w:proofErr w:type="spellStart"/>
      <w:r w:rsidRPr="008D5585">
        <w:rPr>
          <w:rFonts w:asciiTheme="minorHAnsi" w:hAnsiTheme="minorHAnsi"/>
          <w:color w:val="000000"/>
          <w:sz w:val="22"/>
          <w:szCs w:val="22"/>
        </w:rPr>
        <w:t>where</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access</w:t>
      </w:r>
      <w:proofErr w:type="spellEnd"/>
      <w:r w:rsidRPr="008D5585">
        <w:rPr>
          <w:rFonts w:asciiTheme="minorHAnsi" w:hAnsiTheme="minorHAnsi"/>
          <w:color w:val="000000"/>
          <w:sz w:val="22"/>
          <w:szCs w:val="22"/>
        </w:rPr>
        <w:t xml:space="preserve"> to OCT </w:t>
      </w:r>
      <w:proofErr w:type="spellStart"/>
      <w:r w:rsidRPr="008D5585">
        <w:rPr>
          <w:rFonts w:asciiTheme="minorHAnsi" w:hAnsiTheme="minorHAnsi"/>
          <w:color w:val="000000"/>
          <w:sz w:val="22"/>
          <w:szCs w:val="22"/>
        </w:rPr>
        <w:t>angiography</w:t>
      </w:r>
      <w:proofErr w:type="spellEnd"/>
      <w:r w:rsidRPr="008D5585">
        <w:rPr>
          <w:rFonts w:asciiTheme="minorHAnsi" w:hAnsiTheme="minorHAnsi"/>
          <w:color w:val="000000"/>
          <w:sz w:val="22"/>
          <w:szCs w:val="22"/>
        </w:rPr>
        <w:t xml:space="preserve"> or </w:t>
      </w:r>
      <w:proofErr w:type="spellStart"/>
      <w:r w:rsidRPr="008D5585">
        <w:rPr>
          <w:rFonts w:asciiTheme="minorHAnsi" w:hAnsiTheme="minorHAnsi"/>
          <w:color w:val="000000"/>
          <w:sz w:val="22"/>
          <w:szCs w:val="22"/>
        </w:rPr>
        <w:t>branded</w:t>
      </w:r>
      <w:proofErr w:type="spellEnd"/>
      <w:r w:rsidRPr="008D5585">
        <w:rPr>
          <w:rFonts w:asciiTheme="minorHAnsi" w:hAnsiTheme="minorHAnsi"/>
          <w:color w:val="000000"/>
          <w:sz w:val="22"/>
          <w:szCs w:val="22"/>
        </w:rPr>
        <w:t xml:space="preserve"> anti-VEGF agents </w:t>
      </w:r>
      <w:proofErr w:type="spellStart"/>
      <w:r w:rsidRPr="008D5585">
        <w:rPr>
          <w:rFonts w:asciiTheme="minorHAnsi" w:hAnsiTheme="minorHAnsi"/>
          <w:color w:val="000000"/>
          <w:sz w:val="22"/>
          <w:szCs w:val="22"/>
        </w:rPr>
        <w:t>is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limited</w:t>
      </w:r>
      <w:proofErr w:type="spellEnd"/>
      <w:r w:rsidRPr="008D5585">
        <w:rPr>
          <w:rFonts w:asciiTheme="minorHAnsi" w:hAnsiTheme="minorHAnsi"/>
          <w:color w:val="000000"/>
          <w:sz w:val="22"/>
          <w:szCs w:val="22"/>
        </w:rPr>
        <w:t>,</w:t>
      </w:r>
      <w:r w:rsidRPr="008D5585">
        <w:rPr>
          <w:rStyle w:val="apple-converted-space"/>
          <w:rFonts w:asciiTheme="minorHAnsi" w:hAnsiTheme="minorHAnsi"/>
          <w:color w:val="000000"/>
          <w:sz w:val="22"/>
          <w:szCs w:val="22"/>
        </w:rPr>
        <w:t> </w:t>
      </w:r>
      <w:proofErr w:type="spellStart"/>
      <w:r w:rsidRPr="008D5585">
        <w:rPr>
          <w:rStyle w:val="Strong"/>
          <w:rFonts w:asciiTheme="minorHAnsi" w:hAnsiTheme="minorHAnsi"/>
          <w:color w:val="000000"/>
          <w:sz w:val="22"/>
          <w:szCs w:val="22"/>
        </w:rPr>
        <w:t>bevacizumab</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offers</w:t>
      </w:r>
      <w:proofErr w:type="spellEnd"/>
      <w:r w:rsidRPr="008D5585">
        <w:rPr>
          <w:rStyle w:val="Strong"/>
          <w:rFonts w:asciiTheme="minorHAnsi" w:hAnsiTheme="minorHAnsi"/>
          <w:color w:val="000000"/>
          <w:sz w:val="22"/>
          <w:szCs w:val="22"/>
        </w:rPr>
        <w:t xml:space="preserve"> a </w:t>
      </w:r>
      <w:proofErr w:type="spellStart"/>
      <w:r w:rsidRPr="008D5585">
        <w:rPr>
          <w:rStyle w:val="Strong"/>
          <w:rFonts w:asciiTheme="minorHAnsi" w:hAnsiTheme="minorHAnsi"/>
          <w:color w:val="000000"/>
          <w:sz w:val="22"/>
          <w:szCs w:val="22"/>
        </w:rPr>
        <w:t>practical</w:t>
      </w:r>
      <w:proofErr w:type="spellEnd"/>
      <w:r w:rsidRPr="008D5585">
        <w:rPr>
          <w:rStyle w:val="Strong"/>
          <w:rFonts w:asciiTheme="minorHAnsi" w:hAnsiTheme="minorHAnsi"/>
          <w:color w:val="000000"/>
          <w:sz w:val="22"/>
          <w:szCs w:val="22"/>
        </w:rPr>
        <w:t xml:space="preserve">, effective, and </w:t>
      </w:r>
      <w:proofErr w:type="spellStart"/>
      <w:r w:rsidRPr="008D5585">
        <w:rPr>
          <w:rStyle w:val="Strong"/>
          <w:rFonts w:asciiTheme="minorHAnsi" w:hAnsiTheme="minorHAnsi"/>
          <w:color w:val="000000"/>
          <w:sz w:val="22"/>
          <w:szCs w:val="22"/>
        </w:rPr>
        <w:t>affordable</w:t>
      </w:r>
      <w:proofErr w:type="spellEnd"/>
      <w:r w:rsidRPr="008D5585">
        <w:rPr>
          <w:rStyle w:val="Strong"/>
          <w:rFonts w:asciiTheme="minorHAnsi" w:hAnsiTheme="minorHAnsi"/>
          <w:color w:val="000000"/>
          <w:sz w:val="22"/>
          <w:szCs w:val="22"/>
        </w:rPr>
        <w:t xml:space="preserve"> alternative</w:t>
      </w:r>
      <w:r w:rsidRPr="008D5585">
        <w:rPr>
          <w:rStyle w:val="apple-converted-space"/>
          <w:rFonts w:asciiTheme="minorHAnsi" w:hAnsiTheme="minorHAnsi"/>
          <w:color w:val="000000"/>
          <w:sz w:val="22"/>
          <w:szCs w:val="22"/>
        </w:rPr>
        <w:t> </w:t>
      </w:r>
      <w:r w:rsidRPr="008D5585">
        <w:rPr>
          <w:rFonts w:asciiTheme="minorHAnsi" w:hAnsiTheme="minorHAnsi"/>
          <w:color w:val="000000"/>
          <w:sz w:val="22"/>
          <w:szCs w:val="22"/>
        </w:rPr>
        <w:t>(4,7,1</w:t>
      </w:r>
      <w:r w:rsidR="00B20249">
        <w:rPr>
          <w:rFonts w:asciiTheme="minorHAnsi" w:hAnsiTheme="minorHAnsi"/>
          <w:color w:val="000000"/>
          <w:sz w:val="22"/>
          <w:szCs w:val="22"/>
        </w:rPr>
        <w:t>2</w:t>
      </w:r>
      <w:r w:rsidRPr="008D5585">
        <w:rPr>
          <w:rFonts w:asciiTheme="minorHAnsi" w:hAnsiTheme="minorHAnsi"/>
          <w:color w:val="000000"/>
          <w:sz w:val="22"/>
          <w:szCs w:val="22"/>
        </w:rPr>
        <w:t xml:space="preserve">). Our observations </w:t>
      </w:r>
      <w:proofErr w:type="spellStart"/>
      <w:r w:rsidRPr="008D5585">
        <w:rPr>
          <w:rFonts w:asciiTheme="minorHAnsi" w:hAnsiTheme="minorHAnsi"/>
          <w:color w:val="000000"/>
          <w:sz w:val="22"/>
          <w:szCs w:val="22"/>
        </w:rPr>
        <w:t>align</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prior</w:t>
      </w:r>
      <w:proofErr w:type="spellEnd"/>
      <w:r w:rsidRPr="008D5585">
        <w:rPr>
          <w:rFonts w:asciiTheme="minorHAnsi" w:hAnsiTheme="minorHAnsi"/>
          <w:color w:val="000000"/>
          <w:sz w:val="22"/>
          <w:szCs w:val="22"/>
        </w:rPr>
        <w:t xml:space="preserve"> reports </w:t>
      </w:r>
      <w:proofErr w:type="spellStart"/>
      <w:r w:rsidRPr="008D5585">
        <w:rPr>
          <w:rFonts w:asciiTheme="minorHAnsi" w:hAnsiTheme="minorHAnsi"/>
          <w:color w:val="000000"/>
          <w:sz w:val="22"/>
          <w:szCs w:val="22"/>
        </w:rPr>
        <w:t>emphasizing</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that</w:t>
      </w:r>
      <w:proofErr w:type="spellEnd"/>
      <w:r w:rsidRPr="008D5585">
        <w:rPr>
          <w:rStyle w:val="apple-converted-space"/>
          <w:rFonts w:asciiTheme="minorHAnsi" w:hAnsiTheme="minorHAnsi"/>
          <w:color w:val="000000"/>
          <w:sz w:val="22"/>
          <w:szCs w:val="22"/>
        </w:rPr>
        <w:t> </w:t>
      </w:r>
      <w:proofErr w:type="spellStart"/>
      <w:r w:rsidRPr="008D5585">
        <w:rPr>
          <w:rStyle w:val="Strong"/>
          <w:rFonts w:asciiTheme="minorHAnsi" w:hAnsiTheme="minorHAnsi"/>
          <w:color w:val="000000"/>
          <w:sz w:val="22"/>
          <w:szCs w:val="22"/>
        </w:rPr>
        <w:t>early</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diagnosis</w:t>
      </w:r>
      <w:proofErr w:type="spellEnd"/>
      <w:r w:rsidRPr="008D5585">
        <w:rPr>
          <w:rStyle w:val="Strong"/>
          <w:rFonts w:asciiTheme="minorHAnsi" w:hAnsiTheme="minorHAnsi"/>
          <w:color w:val="000000"/>
          <w:sz w:val="22"/>
          <w:szCs w:val="22"/>
        </w:rPr>
        <w:t xml:space="preserve"> and </w:t>
      </w:r>
      <w:proofErr w:type="spellStart"/>
      <w:r w:rsidRPr="008D5585">
        <w:rPr>
          <w:rStyle w:val="Strong"/>
          <w:rFonts w:asciiTheme="minorHAnsi" w:hAnsiTheme="minorHAnsi"/>
          <w:color w:val="000000"/>
          <w:sz w:val="22"/>
          <w:szCs w:val="22"/>
        </w:rPr>
        <w:t>individualized</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intravitreal</w:t>
      </w:r>
      <w:proofErr w:type="spellEnd"/>
      <w:r w:rsidRPr="008D5585">
        <w:rPr>
          <w:rStyle w:val="Strong"/>
          <w:rFonts w:asciiTheme="minorHAnsi" w:hAnsiTheme="minorHAnsi"/>
          <w:color w:val="000000"/>
          <w:sz w:val="22"/>
          <w:szCs w:val="22"/>
        </w:rPr>
        <w:t xml:space="preserve"> anti-VEGF </w:t>
      </w:r>
      <w:proofErr w:type="spellStart"/>
      <w:r w:rsidRPr="008D5585">
        <w:rPr>
          <w:rStyle w:val="Strong"/>
          <w:rFonts w:asciiTheme="minorHAnsi" w:hAnsiTheme="minorHAnsi"/>
          <w:color w:val="000000"/>
          <w:sz w:val="22"/>
          <w:szCs w:val="22"/>
        </w:rPr>
        <w:t>therapy</w:t>
      </w:r>
      <w:proofErr w:type="spellEnd"/>
      <w:r w:rsidRPr="008D5585">
        <w:rPr>
          <w:rStyle w:val="apple-converted-space"/>
          <w:rFonts w:asciiTheme="minorHAnsi" w:hAnsiTheme="minorHAnsi"/>
          <w:color w:val="000000"/>
          <w:sz w:val="22"/>
          <w:szCs w:val="22"/>
        </w:rPr>
        <w:t> </w:t>
      </w:r>
      <w:r w:rsidRPr="008D5585">
        <w:rPr>
          <w:rFonts w:asciiTheme="minorHAnsi" w:hAnsiTheme="minorHAnsi"/>
          <w:color w:val="000000"/>
          <w:sz w:val="22"/>
          <w:szCs w:val="22"/>
        </w:rPr>
        <w:t xml:space="preserve">can </w:t>
      </w:r>
      <w:proofErr w:type="spellStart"/>
      <w:r w:rsidRPr="008D5585">
        <w:rPr>
          <w:rFonts w:asciiTheme="minorHAnsi" w:hAnsiTheme="minorHAnsi"/>
          <w:color w:val="000000"/>
          <w:sz w:val="22"/>
          <w:szCs w:val="22"/>
        </w:rPr>
        <w:t>sustain</w:t>
      </w:r>
      <w:proofErr w:type="spellEnd"/>
      <w:r w:rsidRPr="008D5585">
        <w:rPr>
          <w:rFonts w:asciiTheme="minorHAnsi" w:hAnsiTheme="minorHAnsi"/>
          <w:color w:val="000000"/>
          <w:sz w:val="22"/>
          <w:szCs w:val="22"/>
        </w:rPr>
        <w:t xml:space="preserve"> excellent </w:t>
      </w:r>
      <w:proofErr w:type="spellStart"/>
      <w:r w:rsidRPr="008D5585">
        <w:rPr>
          <w:rFonts w:asciiTheme="minorHAnsi" w:hAnsiTheme="minorHAnsi"/>
          <w:color w:val="000000"/>
          <w:sz w:val="22"/>
          <w:szCs w:val="22"/>
        </w:rPr>
        <w:t>visual</w:t>
      </w:r>
      <w:proofErr w:type="spellEnd"/>
      <w:r w:rsidRPr="008D5585">
        <w:rPr>
          <w:rFonts w:asciiTheme="minorHAnsi" w:hAnsiTheme="minorHAnsi"/>
          <w:color w:val="000000"/>
          <w:sz w:val="22"/>
          <w:szCs w:val="22"/>
        </w:rPr>
        <w:t xml:space="preserve"> and </w:t>
      </w:r>
      <w:proofErr w:type="spellStart"/>
      <w:r w:rsidRPr="008D5585">
        <w:rPr>
          <w:rFonts w:asciiTheme="minorHAnsi" w:hAnsiTheme="minorHAnsi"/>
          <w:color w:val="000000"/>
          <w:sz w:val="22"/>
          <w:szCs w:val="22"/>
        </w:rPr>
        <w:t>anatomical</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results</w:t>
      </w:r>
      <w:proofErr w:type="spellEnd"/>
      <w:r w:rsidRPr="008D5585">
        <w:rPr>
          <w:rFonts w:asciiTheme="minorHAnsi" w:hAnsiTheme="minorHAnsi"/>
          <w:color w:val="000000"/>
          <w:sz w:val="22"/>
          <w:szCs w:val="22"/>
        </w:rPr>
        <w:t xml:space="preserve"> in </w:t>
      </w:r>
      <w:proofErr w:type="spellStart"/>
      <w:r w:rsidRPr="008D5585">
        <w:rPr>
          <w:rFonts w:asciiTheme="minorHAnsi" w:hAnsiTheme="minorHAnsi"/>
          <w:color w:val="000000"/>
          <w:sz w:val="22"/>
          <w:szCs w:val="22"/>
        </w:rPr>
        <w:t>young</w:t>
      </w:r>
      <w:proofErr w:type="spellEnd"/>
      <w:r w:rsidRPr="008D5585">
        <w:rPr>
          <w:rFonts w:asciiTheme="minorHAnsi" w:hAnsiTheme="minorHAnsi"/>
          <w:color w:val="000000"/>
          <w:sz w:val="22"/>
          <w:szCs w:val="22"/>
        </w:rPr>
        <w:t xml:space="preserve"> patients </w:t>
      </w:r>
      <w:proofErr w:type="spellStart"/>
      <w:r w:rsidRPr="008D5585">
        <w:rPr>
          <w:rFonts w:asciiTheme="minorHAnsi" w:hAnsiTheme="minorHAnsi"/>
          <w:color w:val="000000"/>
          <w:sz w:val="22"/>
          <w:szCs w:val="22"/>
        </w:rPr>
        <w:t>with</w:t>
      </w:r>
      <w:proofErr w:type="spellEnd"/>
      <w:r w:rsidRPr="008D5585">
        <w:rPr>
          <w:rFonts w:asciiTheme="minorHAnsi" w:hAnsiTheme="minorHAnsi"/>
          <w:color w:val="000000"/>
          <w:sz w:val="22"/>
          <w:szCs w:val="22"/>
        </w:rPr>
        <w:t xml:space="preserve"> ICNV (5,7,8,1</w:t>
      </w:r>
      <w:r w:rsidR="00B20249">
        <w:rPr>
          <w:rFonts w:asciiTheme="minorHAnsi" w:hAnsiTheme="minorHAnsi"/>
          <w:color w:val="000000"/>
          <w:sz w:val="22"/>
          <w:szCs w:val="22"/>
        </w:rPr>
        <w:t>2</w:t>
      </w:r>
      <w:r w:rsidRPr="008D5585">
        <w:rPr>
          <w:rFonts w:asciiTheme="minorHAnsi" w:hAnsiTheme="minorHAnsi"/>
          <w:color w:val="000000"/>
          <w:sz w:val="22"/>
          <w:szCs w:val="22"/>
        </w:rPr>
        <w:t>,1</w:t>
      </w:r>
      <w:r w:rsidR="00B20249">
        <w:rPr>
          <w:rFonts w:asciiTheme="minorHAnsi" w:hAnsiTheme="minorHAnsi"/>
          <w:color w:val="000000"/>
          <w:sz w:val="22"/>
          <w:szCs w:val="22"/>
        </w:rPr>
        <w:t>5</w:t>
      </w:r>
      <w:r w:rsidRPr="008D5585">
        <w:rPr>
          <w:rFonts w:asciiTheme="minorHAnsi" w:hAnsiTheme="minorHAnsi"/>
          <w:color w:val="000000"/>
          <w:sz w:val="22"/>
          <w:szCs w:val="22"/>
        </w:rPr>
        <w:t xml:space="preserve">). Future </w:t>
      </w:r>
      <w:proofErr w:type="spellStart"/>
      <w:r w:rsidRPr="008D5585">
        <w:rPr>
          <w:rFonts w:asciiTheme="minorHAnsi" w:hAnsiTheme="minorHAnsi"/>
          <w:color w:val="000000"/>
          <w:sz w:val="22"/>
          <w:szCs w:val="22"/>
        </w:rPr>
        <w:t>studies</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should</w:t>
      </w:r>
      <w:proofErr w:type="spellEnd"/>
      <w:r w:rsidRPr="008D5585">
        <w:rPr>
          <w:rFonts w:asciiTheme="minorHAnsi" w:hAnsiTheme="minorHAnsi"/>
          <w:color w:val="000000"/>
          <w:sz w:val="22"/>
          <w:szCs w:val="22"/>
        </w:rPr>
        <w:t xml:space="preserve"> </w:t>
      </w:r>
      <w:proofErr w:type="spellStart"/>
      <w:r w:rsidRPr="008D5585">
        <w:rPr>
          <w:rFonts w:asciiTheme="minorHAnsi" w:hAnsiTheme="minorHAnsi"/>
          <w:color w:val="000000"/>
          <w:sz w:val="22"/>
          <w:szCs w:val="22"/>
        </w:rPr>
        <w:t>aim</w:t>
      </w:r>
      <w:proofErr w:type="spellEnd"/>
      <w:r w:rsidRPr="008D5585">
        <w:rPr>
          <w:rFonts w:asciiTheme="minorHAnsi" w:hAnsiTheme="minorHAnsi"/>
          <w:color w:val="000000"/>
          <w:sz w:val="22"/>
          <w:szCs w:val="22"/>
        </w:rPr>
        <w:t xml:space="preserve"> to </w:t>
      </w:r>
      <w:proofErr w:type="spellStart"/>
      <w:r w:rsidRPr="008D5585">
        <w:rPr>
          <w:rFonts w:asciiTheme="minorHAnsi" w:hAnsiTheme="minorHAnsi"/>
          <w:color w:val="000000"/>
          <w:sz w:val="22"/>
          <w:szCs w:val="22"/>
        </w:rPr>
        <w:t>identify</w:t>
      </w:r>
      <w:proofErr w:type="spellEnd"/>
      <w:r w:rsidRPr="008D5585">
        <w:rPr>
          <w:rStyle w:val="apple-converted-space"/>
          <w:rFonts w:asciiTheme="minorHAnsi" w:hAnsiTheme="minorHAnsi"/>
          <w:color w:val="000000"/>
          <w:sz w:val="22"/>
          <w:szCs w:val="22"/>
        </w:rPr>
        <w:t> </w:t>
      </w:r>
      <w:proofErr w:type="spellStart"/>
      <w:r w:rsidRPr="008D5585">
        <w:rPr>
          <w:rStyle w:val="Strong"/>
          <w:rFonts w:asciiTheme="minorHAnsi" w:hAnsiTheme="minorHAnsi"/>
          <w:color w:val="000000"/>
          <w:sz w:val="22"/>
          <w:szCs w:val="22"/>
        </w:rPr>
        <w:t>recurrence</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biomarkers</w:t>
      </w:r>
      <w:proofErr w:type="spellEnd"/>
      <w:r w:rsidRPr="008D5585">
        <w:rPr>
          <w:rFonts w:asciiTheme="minorHAnsi" w:hAnsiTheme="minorHAnsi"/>
          <w:color w:val="000000"/>
          <w:sz w:val="22"/>
          <w:szCs w:val="22"/>
        </w:rPr>
        <w:t>,</w:t>
      </w:r>
      <w:r w:rsidRPr="008D5585">
        <w:rPr>
          <w:rStyle w:val="apple-converted-space"/>
          <w:rFonts w:asciiTheme="minorHAnsi" w:hAnsiTheme="minorHAnsi"/>
          <w:color w:val="000000"/>
          <w:sz w:val="22"/>
          <w:szCs w:val="22"/>
        </w:rPr>
        <w:t> </w:t>
      </w:r>
      <w:proofErr w:type="spellStart"/>
      <w:r w:rsidRPr="008D5585">
        <w:rPr>
          <w:rStyle w:val="Strong"/>
          <w:rFonts w:asciiTheme="minorHAnsi" w:hAnsiTheme="minorHAnsi"/>
          <w:color w:val="000000"/>
          <w:sz w:val="22"/>
          <w:szCs w:val="22"/>
        </w:rPr>
        <w:t>imaging-based</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predictors</w:t>
      </w:r>
      <w:proofErr w:type="spellEnd"/>
      <w:r w:rsidRPr="008D5585">
        <w:rPr>
          <w:rStyle w:val="Strong"/>
          <w:rFonts w:asciiTheme="minorHAnsi" w:hAnsiTheme="minorHAnsi"/>
          <w:color w:val="000000"/>
          <w:sz w:val="22"/>
          <w:szCs w:val="22"/>
        </w:rPr>
        <w:t xml:space="preserve"> of </w:t>
      </w:r>
      <w:proofErr w:type="spellStart"/>
      <w:r w:rsidRPr="008D5585">
        <w:rPr>
          <w:rStyle w:val="Strong"/>
          <w:rFonts w:asciiTheme="minorHAnsi" w:hAnsiTheme="minorHAnsi"/>
          <w:color w:val="000000"/>
          <w:sz w:val="22"/>
          <w:szCs w:val="22"/>
        </w:rPr>
        <w:t>treatment</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response</w:t>
      </w:r>
      <w:proofErr w:type="spellEnd"/>
      <w:r w:rsidRPr="008D5585">
        <w:rPr>
          <w:rFonts w:asciiTheme="minorHAnsi" w:hAnsiTheme="minorHAnsi"/>
          <w:color w:val="000000"/>
          <w:sz w:val="22"/>
          <w:szCs w:val="22"/>
        </w:rPr>
        <w:t>, and</w:t>
      </w:r>
      <w:r w:rsidRPr="008D5585">
        <w:rPr>
          <w:rStyle w:val="apple-converted-space"/>
          <w:rFonts w:asciiTheme="minorHAnsi" w:hAnsiTheme="minorHAnsi"/>
          <w:color w:val="000000"/>
          <w:sz w:val="22"/>
          <w:szCs w:val="22"/>
        </w:rPr>
        <w:t> </w:t>
      </w:r>
      <w:proofErr w:type="spellStart"/>
      <w:r w:rsidRPr="008D5585">
        <w:rPr>
          <w:rStyle w:val="Strong"/>
          <w:rFonts w:asciiTheme="minorHAnsi" w:hAnsiTheme="minorHAnsi"/>
          <w:color w:val="000000"/>
          <w:sz w:val="22"/>
          <w:szCs w:val="22"/>
        </w:rPr>
        <w:t>standardized</w:t>
      </w:r>
      <w:proofErr w:type="spellEnd"/>
      <w:r w:rsidRPr="008D5585">
        <w:rPr>
          <w:rStyle w:val="Strong"/>
          <w:rFonts w:asciiTheme="minorHAnsi" w:hAnsiTheme="minorHAnsi"/>
          <w:color w:val="000000"/>
          <w:sz w:val="22"/>
          <w:szCs w:val="22"/>
        </w:rPr>
        <w:t xml:space="preserve"> re-</w:t>
      </w:r>
      <w:proofErr w:type="spellStart"/>
      <w:r w:rsidRPr="008D5585">
        <w:rPr>
          <w:rStyle w:val="Strong"/>
          <w:rFonts w:asciiTheme="minorHAnsi" w:hAnsiTheme="minorHAnsi"/>
          <w:color w:val="000000"/>
          <w:sz w:val="22"/>
          <w:szCs w:val="22"/>
        </w:rPr>
        <w:t>treatment</w:t>
      </w:r>
      <w:proofErr w:type="spellEnd"/>
      <w:r w:rsidRPr="008D5585">
        <w:rPr>
          <w:rStyle w:val="Strong"/>
          <w:rFonts w:asciiTheme="minorHAnsi" w:hAnsiTheme="minorHAnsi"/>
          <w:color w:val="000000"/>
          <w:sz w:val="22"/>
          <w:szCs w:val="22"/>
        </w:rPr>
        <w:t xml:space="preserve"> </w:t>
      </w:r>
      <w:proofErr w:type="spellStart"/>
      <w:r w:rsidRPr="008D5585">
        <w:rPr>
          <w:rStyle w:val="Strong"/>
          <w:rFonts w:asciiTheme="minorHAnsi" w:hAnsiTheme="minorHAnsi"/>
          <w:color w:val="000000"/>
          <w:sz w:val="22"/>
          <w:szCs w:val="22"/>
        </w:rPr>
        <w:t>protocols</w:t>
      </w:r>
      <w:proofErr w:type="spellEnd"/>
      <w:r w:rsidRPr="008D5585">
        <w:rPr>
          <w:rStyle w:val="apple-converted-space"/>
          <w:rFonts w:asciiTheme="minorHAnsi" w:hAnsiTheme="minorHAnsi"/>
          <w:color w:val="000000"/>
          <w:sz w:val="22"/>
          <w:szCs w:val="22"/>
        </w:rPr>
        <w:t> </w:t>
      </w:r>
      <w:r w:rsidRPr="008D5585">
        <w:rPr>
          <w:rFonts w:asciiTheme="minorHAnsi" w:hAnsiTheme="minorHAnsi"/>
          <w:color w:val="000000"/>
          <w:sz w:val="22"/>
          <w:szCs w:val="22"/>
        </w:rPr>
        <w:t xml:space="preserve">to </w:t>
      </w:r>
      <w:proofErr w:type="spellStart"/>
      <w:r w:rsidRPr="008D5585">
        <w:rPr>
          <w:rFonts w:asciiTheme="minorHAnsi" w:hAnsiTheme="minorHAnsi"/>
          <w:color w:val="000000"/>
          <w:sz w:val="22"/>
          <w:szCs w:val="22"/>
        </w:rPr>
        <w:t>optimize</w:t>
      </w:r>
      <w:proofErr w:type="spellEnd"/>
      <w:r w:rsidRPr="008D5585">
        <w:rPr>
          <w:rFonts w:asciiTheme="minorHAnsi" w:hAnsiTheme="minorHAnsi"/>
          <w:color w:val="000000"/>
          <w:sz w:val="22"/>
          <w:szCs w:val="22"/>
        </w:rPr>
        <w:t xml:space="preserve"> long-</w:t>
      </w:r>
      <w:proofErr w:type="spellStart"/>
      <w:r w:rsidRPr="008D5585">
        <w:rPr>
          <w:rFonts w:asciiTheme="minorHAnsi" w:hAnsiTheme="minorHAnsi"/>
          <w:color w:val="000000"/>
          <w:sz w:val="22"/>
          <w:szCs w:val="22"/>
        </w:rPr>
        <w:t>term</w:t>
      </w:r>
      <w:proofErr w:type="spellEnd"/>
      <w:r w:rsidRPr="008D5585">
        <w:rPr>
          <w:rFonts w:asciiTheme="minorHAnsi" w:hAnsiTheme="minorHAnsi"/>
          <w:color w:val="000000"/>
          <w:sz w:val="22"/>
          <w:szCs w:val="22"/>
        </w:rPr>
        <w:t xml:space="preserve"> management (1</w:t>
      </w:r>
      <w:r w:rsidR="00B20249">
        <w:rPr>
          <w:rFonts w:asciiTheme="minorHAnsi" w:hAnsiTheme="minorHAnsi"/>
          <w:color w:val="000000"/>
          <w:sz w:val="22"/>
          <w:szCs w:val="22"/>
        </w:rPr>
        <w:t>4</w:t>
      </w:r>
      <w:r w:rsidRPr="008D5585">
        <w:rPr>
          <w:rFonts w:asciiTheme="minorHAnsi" w:hAnsiTheme="minorHAnsi"/>
          <w:color w:val="000000"/>
          <w:sz w:val="22"/>
          <w:szCs w:val="22"/>
        </w:rPr>
        <w:t>,1</w:t>
      </w:r>
      <w:r w:rsidR="00B20249">
        <w:rPr>
          <w:rFonts w:asciiTheme="minorHAnsi" w:hAnsiTheme="minorHAnsi"/>
          <w:color w:val="000000"/>
          <w:sz w:val="22"/>
          <w:szCs w:val="22"/>
        </w:rPr>
        <w:t>5</w:t>
      </w:r>
      <w:r w:rsidRPr="008D5585">
        <w:rPr>
          <w:rFonts w:asciiTheme="minorHAnsi" w:hAnsiTheme="minorHAnsi"/>
          <w:color w:val="000000"/>
          <w:sz w:val="22"/>
          <w:szCs w:val="22"/>
        </w:rPr>
        <w:t>).</w:t>
      </w:r>
    </w:p>
    <w:p w14:paraId="595FB49D" w14:textId="77777777" w:rsidR="000669FA" w:rsidRPr="008D5585" w:rsidRDefault="000669FA" w:rsidP="000669FA">
      <w:pPr>
        <w:rPr>
          <w:lang w:val="fr-MA"/>
        </w:rPr>
      </w:pPr>
    </w:p>
    <w:p w14:paraId="1946A7C6" w14:textId="77777777" w:rsidR="000669FA" w:rsidRDefault="000669FA" w:rsidP="000669FA">
      <w:pPr>
        <w:rPr>
          <w:lang w:val="fr-MA"/>
        </w:rPr>
      </w:pPr>
    </w:p>
    <w:p w14:paraId="65B3089F" w14:textId="77777777" w:rsidR="000669FA" w:rsidRPr="000669FA" w:rsidRDefault="000669FA" w:rsidP="000669FA">
      <w:pPr>
        <w:rPr>
          <w:lang w:val="fr-MA"/>
        </w:rPr>
      </w:pPr>
    </w:p>
    <w:p w14:paraId="402AE1EB" w14:textId="77777777" w:rsidR="00134F7D" w:rsidRDefault="00134F7D" w:rsidP="00134F7D">
      <w:pPr>
        <w:pStyle w:val="Heading2"/>
      </w:pPr>
      <w:r>
        <w:lastRenderedPageBreak/>
        <w:t>Conclusion</w:t>
      </w:r>
    </w:p>
    <w:p w14:paraId="481AF433" w14:textId="77777777" w:rsidR="00D32774" w:rsidRDefault="00D32774" w:rsidP="00D32774">
      <w:pPr>
        <w:pStyle w:val="Heading2"/>
      </w:pPr>
      <w:r w:rsidRPr="00312FCD">
        <w:rPr>
          <w:rFonts w:asciiTheme="minorHAnsi" w:hAnsiTheme="minorHAnsi"/>
          <w:b w:val="0"/>
          <w:bCs w:val="0"/>
          <w:color w:val="000000"/>
          <w:sz w:val="22"/>
          <w:szCs w:val="22"/>
        </w:rPr>
        <w:t>Idiopathic choroidal neovascularization (ICNV) in young adults remains an uncommon condition, yet it can seriously threaten vision if not recognized in a timely manner. When identified early and managed appropriately, the visual prognosis is generally favorable.</w:t>
      </w:r>
      <w:r w:rsidRPr="00312FCD">
        <w:rPr>
          <w:rFonts w:asciiTheme="minorHAnsi" w:hAnsiTheme="minorHAnsi"/>
          <w:b w:val="0"/>
          <w:bCs w:val="0"/>
          <w:color w:val="000000"/>
          <w:sz w:val="22"/>
          <w:szCs w:val="22"/>
        </w:rPr>
        <w:br/>
        <w:t>The combined use of multiple imaging modalities—particularly</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optical coherence tomography (OCT)</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and</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OCT angiography</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when available—along with the prompt initiation of</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anti-VEGF therapy</w:t>
      </w:r>
      <w:r w:rsidRPr="00312FCD">
        <w:rPr>
          <w:rFonts w:asciiTheme="minorHAnsi" w:hAnsiTheme="minorHAnsi"/>
          <w:b w:val="0"/>
          <w:bCs w:val="0"/>
          <w:color w:val="000000"/>
          <w:sz w:val="22"/>
          <w:szCs w:val="22"/>
        </w:rPr>
        <w:t>, plays a crucial role in refining diagnosis, monitoring disease progression, and preserving central vision.</w:t>
      </w:r>
      <w:r w:rsidRPr="00312FCD">
        <w:rPr>
          <w:rFonts w:asciiTheme="minorHAnsi" w:hAnsiTheme="minorHAnsi"/>
          <w:b w:val="0"/>
          <w:bCs w:val="0"/>
          <w:color w:val="000000"/>
          <w:sz w:val="22"/>
          <w:szCs w:val="22"/>
        </w:rPr>
        <w:br/>
        <w:t>Among available treatments,</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bevacizumab</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stands out as an effective and affordable option, particularly suitable for resource-limited settings.</w:t>
      </w:r>
      <w:r w:rsidRPr="00312FCD">
        <w:rPr>
          <w:rFonts w:asciiTheme="minorHAnsi" w:hAnsiTheme="minorHAnsi"/>
          <w:b w:val="0"/>
          <w:bCs w:val="0"/>
          <w:color w:val="000000"/>
          <w:sz w:val="22"/>
          <w:szCs w:val="22"/>
        </w:rPr>
        <w:br/>
      </w:r>
      <w:r w:rsidRPr="00312FCD">
        <w:rPr>
          <w:rStyle w:val="Strong"/>
          <w:rFonts w:asciiTheme="minorHAnsi" w:hAnsiTheme="minorHAnsi"/>
          <w:b/>
          <w:bCs/>
          <w:color w:val="000000"/>
          <w:sz w:val="22"/>
          <w:szCs w:val="22"/>
        </w:rPr>
        <w:t>Long-term follow-up</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is essential to detect potential recurrences and to prevent fibrotic complications.</w:t>
      </w:r>
      <w:r w:rsidRPr="00312FCD">
        <w:rPr>
          <w:rFonts w:asciiTheme="minorHAnsi" w:hAnsiTheme="minorHAnsi"/>
          <w:b w:val="0"/>
          <w:bCs w:val="0"/>
          <w:color w:val="000000"/>
          <w:sz w:val="22"/>
          <w:szCs w:val="22"/>
        </w:rPr>
        <w:br/>
        <w:t>Beyond individual management, there is a need for</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prospective multicenter studies</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to establish evidence-based treatment guidelines specific to ICNV, identify</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predictive factors for recurrence</w:t>
      </w:r>
      <w:r w:rsidRPr="00312FCD">
        <w:rPr>
          <w:rFonts w:asciiTheme="minorHAnsi" w:hAnsiTheme="minorHAnsi"/>
          <w:b w:val="0"/>
          <w:bCs w:val="0"/>
          <w:color w:val="000000"/>
          <w:sz w:val="22"/>
          <w:szCs w:val="22"/>
        </w:rPr>
        <w:t>, and optimize</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imaging-based monitoring strategies</w:t>
      </w:r>
      <w:r w:rsidRPr="00312FCD">
        <w:rPr>
          <w:rFonts w:asciiTheme="minorHAnsi" w:hAnsiTheme="minorHAnsi"/>
          <w:b w:val="0"/>
          <w:bCs w:val="0"/>
          <w:color w:val="000000"/>
          <w:sz w:val="22"/>
          <w:szCs w:val="22"/>
        </w:rPr>
        <w:t>.</w:t>
      </w:r>
      <w:r w:rsidRPr="00312FCD">
        <w:rPr>
          <w:rFonts w:asciiTheme="minorHAnsi" w:hAnsiTheme="minorHAnsi"/>
          <w:b w:val="0"/>
          <w:bCs w:val="0"/>
          <w:color w:val="000000"/>
          <w:sz w:val="22"/>
          <w:szCs w:val="22"/>
        </w:rPr>
        <w:br/>
        <w:t>Ultimately,</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early detection</w:t>
      </w:r>
      <w:r w:rsidRPr="00312FCD">
        <w:rPr>
          <w:rFonts w:asciiTheme="minorHAnsi" w:hAnsiTheme="minorHAnsi"/>
          <w:b w:val="0"/>
          <w:bCs w:val="0"/>
          <w:color w:val="000000"/>
          <w:sz w:val="22"/>
          <w:szCs w:val="22"/>
        </w:rPr>
        <w:t>,</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patient awareness</w:t>
      </w:r>
      <w:r w:rsidRPr="00312FCD">
        <w:rPr>
          <w:rFonts w:asciiTheme="minorHAnsi" w:hAnsiTheme="minorHAnsi"/>
          <w:b w:val="0"/>
          <w:bCs w:val="0"/>
          <w:color w:val="000000"/>
          <w:sz w:val="22"/>
          <w:szCs w:val="22"/>
        </w:rPr>
        <w:t>, and</w:t>
      </w:r>
      <w:r w:rsidRPr="00312FCD">
        <w:rPr>
          <w:rStyle w:val="apple-converted-space"/>
          <w:rFonts w:asciiTheme="minorHAnsi" w:hAnsiTheme="minorHAnsi"/>
          <w:b w:val="0"/>
          <w:bCs w:val="0"/>
          <w:color w:val="000000"/>
          <w:sz w:val="22"/>
          <w:szCs w:val="22"/>
        </w:rPr>
        <w:t> </w:t>
      </w:r>
      <w:r w:rsidRPr="00312FCD">
        <w:rPr>
          <w:rStyle w:val="Strong"/>
          <w:rFonts w:asciiTheme="minorHAnsi" w:hAnsiTheme="minorHAnsi"/>
          <w:b/>
          <w:bCs/>
          <w:color w:val="000000"/>
          <w:sz w:val="22"/>
          <w:szCs w:val="22"/>
        </w:rPr>
        <w:t>ongoing surveillance</w:t>
      </w:r>
      <w:r w:rsidRPr="00312FCD">
        <w:rPr>
          <w:rStyle w:val="apple-converted-space"/>
          <w:rFonts w:asciiTheme="minorHAnsi" w:hAnsiTheme="minorHAnsi"/>
          <w:b w:val="0"/>
          <w:bCs w:val="0"/>
          <w:color w:val="000000"/>
          <w:sz w:val="22"/>
          <w:szCs w:val="22"/>
        </w:rPr>
        <w:t> </w:t>
      </w:r>
      <w:r w:rsidRPr="00312FCD">
        <w:rPr>
          <w:rFonts w:asciiTheme="minorHAnsi" w:hAnsiTheme="minorHAnsi"/>
          <w:b w:val="0"/>
          <w:bCs w:val="0"/>
          <w:color w:val="000000"/>
          <w:sz w:val="22"/>
          <w:szCs w:val="22"/>
        </w:rPr>
        <w:t>remain the key elements for maintaining favorable visual outcomes in this young population</w:t>
      </w:r>
      <w:r>
        <w:rPr>
          <w:rFonts w:ascii="-webkit-standard" w:hAnsi="-webkit-standard"/>
          <w:color w:val="000000"/>
          <w:sz w:val="27"/>
          <w:szCs w:val="27"/>
        </w:rPr>
        <w:t>.</w:t>
      </w:r>
    </w:p>
    <w:p w14:paraId="2DAAE358" w14:textId="77777777" w:rsidR="00134F7D" w:rsidRDefault="00134F7D">
      <w:pPr>
        <w:pStyle w:val="Heading2"/>
      </w:pPr>
    </w:p>
    <w:p w14:paraId="689A26F4" w14:textId="3A7B77AC" w:rsidR="003515AE" w:rsidRDefault="000B400C">
      <w:pPr>
        <w:pStyle w:val="Heading2"/>
      </w:pPr>
      <w:r>
        <w:t>Patient Consent and Conflict of Interest</w:t>
      </w:r>
    </w:p>
    <w:p w14:paraId="7CD55A32" w14:textId="77777777" w:rsidR="003515AE" w:rsidRDefault="000B400C">
      <w:r>
        <w:t>Written informed consent was obtained from all patients for publication of their clinical data and accompanying images. The authors declare no conflicts of interest related to this publication.</w:t>
      </w:r>
    </w:p>
    <w:p w14:paraId="4D61D4E6" w14:textId="77777777" w:rsidR="00D32774" w:rsidRDefault="00D32774" w:rsidP="008A1C8E">
      <w:pPr>
        <w:rPr>
          <w:rFonts w:ascii="Calibri" w:eastAsia="Calibri" w:hAnsi="Calibri" w:cs="Times New Roman"/>
          <w:kern w:val="2"/>
          <w:highlight w:val="yellow"/>
        </w:rPr>
      </w:pPr>
      <w:bookmarkStart w:id="1" w:name="_Hlk209007716"/>
    </w:p>
    <w:p w14:paraId="36C7B923" w14:textId="77777777" w:rsidR="00197B40" w:rsidRPr="007A4135" w:rsidRDefault="00197B40" w:rsidP="00197B40">
      <w:pPr>
        <w:rPr>
          <w:highlight w:val="yellow"/>
        </w:rPr>
      </w:pPr>
      <w:r w:rsidRPr="007A4135">
        <w:rPr>
          <w:highlight w:val="yellow"/>
        </w:rPr>
        <w:t>Disclaimer (Artificial intelligence)</w:t>
      </w:r>
    </w:p>
    <w:p w14:paraId="27164085" w14:textId="77777777" w:rsidR="00197B40" w:rsidRPr="007A4135" w:rsidRDefault="00197B40" w:rsidP="00197B40">
      <w:pPr>
        <w:rPr>
          <w:highlight w:val="yellow"/>
        </w:rPr>
      </w:pPr>
      <w:r w:rsidRPr="007A4135">
        <w:rPr>
          <w:highlight w:val="yellow"/>
        </w:rPr>
        <w:t xml:space="preserve">Option 1: </w:t>
      </w:r>
    </w:p>
    <w:p w14:paraId="1BB5E8C3" w14:textId="77777777" w:rsidR="00197B40" w:rsidRPr="007A4135" w:rsidRDefault="00197B40" w:rsidP="00197B40">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2CAF4E64" w14:textId="77777777" w:rsidR="00197B40" w:rsidRPr="007A4135" w:rsidRDefault="00197B40" w:rsidP="00197B40">
      <w:pPr>
        <w:rPr>
          <w:highlight w:val="yellow"/>
        </w:rPr>
      </w:pPr>
      <w:r w:rsidRPr="007A4135">
        <w:rPr>
          <w:highlight w:val="yellow"/>
        </w:rPr>
        <w:t xml:space="preserve">Option 2: </w:t>
      </w:r>
    </w:p>
    <w:p w14:paraId="5C5F2C17" w14:textId="77777777" w:rsidR="00197B40" w:rsidRPr="007A4135" w:rsidRDefault="00197B40" w:rsidP="00197B4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2B5F6C" w14:textId="77777777" w:rsidR="00197B40" w:rsidRPr="007A4135" w:rsidRDefault="00197B40" w:rsidP="00197B40">
      <w:pPr>
        <w:rPr>
          <w:highlight w:val="yellow"/>
        </w:rPr>
      </w:pPr>
      <w:r w:rsidRPr="007A4135">
        <w:rPr>
          <w:highlight w:val="yellow"/>
        </w:rPr>
        <w:t>Details of the AI usage are given below:</w:t>
      </w:r>
    </w:p>
    <w:p w14:paraId="7CF88FBE" w14:textId="77777777" w:rsidR="00197B40" w:rsidRPr="007A4135" w:rsidRDefault="00197B40" w:rsidP="00197B40">
      <w:pPr>
        <w:rPr>
          <w:highlight w:val="yellow"/>
        </w:rPr>
      </w:pPr>
      <w:r w:rsidRPr="007A4135">
        <w:rPr>
          <w:highlight w:val="yellow"/>
        </w:rPr>
        <w:t>1.</w:t>
      </w:r>
    </w:p>
    <w:p w14:paraId="66AF603C" w14:textId="77777777" w:rsidR="00197B40" w:rsidRPr="007A4135" w:rsidRDefault="00197B40" w:rsidP="00197B40">
      <w:pPr>
        <w:rPr>
          <w:highlight w:val="yellow"/>
        </w:rPr>
      </w:pPr>
      <w:r w:rsidRPr="007A4135">
        <w:rPr>
          <w:highlight w:val="yellow"/>
        </w:rPr>
        <w:lastRenderedPageBreak/>
        <w:t>2.</w:t>
      </w:r>
    </w:p>
    <w:p w14:paraId="710BD382" w14:textId="77777777" w:rsidR="00197B40" w:rsidRPr="00D047BB" w:rsidRDefault="00197B40" w:rsidP="00197B40">
      <w:r w:rsidRPr="007A4135">
        <w:rPr>
          <w:highlight w:val="yellow"/>
        </w:rPr>
        <w:t>3.</w:t>
      </w:r>
    </w:p>
    <w:bookmarkEnd w:id="1"/>
    <w:p w14:paraId="4FD0D393" w14:textId="77777777" w:rsidR="00D32774" w:rsidRDefault="00D32774" w:rsidP="00D32774"/>
    <w:p w14:paraId="669FB2CF" w14:textId="77777777" w:rsidR="00D32774" w:rsidRPr="00D32774" w:rsidRDefault="00D32774" w:rsidP="00D32774"/>
    <w:p w14:paraId="7FCABF87" w14:textId="5C983328" w:rsidR="003C16B6" w:rsidRDefault="003C16B6" w:rsidP="003C16B6">
      <w:pPr>
        <w:pStyle w:val="Heading2"/>
      </w:pPr>
      <w:r>
        <w:t>References</w:t>
      </w:r>
    </w:p>
    <w:p w14:paraId="66831A8B" w14:textId="77777777" w:rsidR="00D324BE" w:rsidRPr="00D324BE" w:rsidRDefault="00D324BE" w:rsidP="00D324BE"/>
    <w:p w14:paraId="74A6D25A" w14:textId="77777777" w:rsidR="00E2044C" w:rsidRPr="00D324BE" w:rsidRDefault="00E2044C" w:rsidP="00D324BE">
      <w:pPr>
        <w:jc w:val="both"/>
      </w:pPr>
      <w:r w:rsidRPr="00D324BE">
        <w:t xml:space="preserve">1. Cohen SY, Laroche A, </w:t>
      </w:r>
      <w:proofErr w:type="spellStart"/>
      <w:r w:rsidRPr="00D324BE">
        <w:t>Leguen</w:t>
      </w:r>
      <w:proofErr w:type="spellEnd"/>
      <w:r w:rsidRPr="00D324BE">
        <w:t xml:space="preserve"> Y, </w:t>
      </w:r>
      <w:proofErr w:type="spellStart"/>
      <w:r w:rsidRPr="00D324BE">
        <w:t>Soubrane</w:t>
      </w:r>
      <w:proofErr w:type="spellEnd"/>
      <w:r w:rsidRPr="00D324BE">
        <w:t xml:space="preserve"> G. Idiopathic choroidal neovascularization in young patients. Retina. 1996;16(6):438‑444.</w:t>
      </w:r>
    </w:p>
    <w:p w14:paraId="7639B46F" w14:textId="77777777" w:rsidR="00D324BE" w:rsidRDefault="006F63A1" w:rsidP="00D324BE">
      <w:pPr>
        <w:pStyle w:val="Heading2"/>
        <w:jc w:val="both"/>
        <w:rPr>
          <w:rFonts w:asciiTheme="minorHAnsi" w:hAnsiTheme="minorHAnsi"/>
          <w:b w:val="0"/>
          <w:bCs w:val="0"/>
          <w:color w:val="000000" w:themeColor="text1"/>
          <w:sz w:val="22"/>
          <w:szCs w:val="22"/>
        </w:rPr>
      </w:pPr>
      <w:r w:rsidRPr="00D324BE">
        <w:rPr>
          <w:rFonts w:asciiTheme="minorHAnsi" w:hAnsiTheme="minorHAnsi"/>
          <w:b w:val="0"/>
          <w:bCs w:val="0"/>
          <w:color w:val="000000" w:themeColor="text1"/>
          <w:sz w:val="22"/>
          <w:szCs w:val="22"/>
        </w:rPr>
        <w:lastRenderedPageBreak/>
        <w:t>2: Hampton GR, Kohen D, Bird AC. Visual prognosis of disciform degeneration in myopia. Ophthalmology 1983;90: 923-6.</w:t>
      </w:r>
    </w:p>
    <w:p w14:paraId="6504542D" w14:textId="77777777" w:rsidR="00D324BE" w:rsidRDefault="00426BC5" w:rsidP="00D324BE">
      <w:pPr>
        <w:pStyle w:val="Heading2"/>
        <w:jc w:val="both"/>
        <w:rPr>
          <w:rFonts w:asciiTheme="minorHAnsi" w:hAnsiTheme="minorHAnsi" w:cs="Segoe UI"/>
          <w:b w:val="0"/>
          <w:bCs w:val="0"/>
          <w:color w:val="212121"/>
          <w:sz w:val="22"/>
          <w:szCs w:val="22"/>
          <w:shd w:val="clear" w:color="auto" w:fill="FFFFFF"/>
        </w:rPr>
      </w:pPr>
      <w:r w:rsidRPr="00D324BE">
        <w:rPr>
          <w:rFonts w:asciiTheme="minorHAnsi" w:hAnsiTheme="minorHAnsi"/>
          <w:b w:val="0"/>
          <w:bCs w:val="0"/>
          <w:color w:val="000000" w:themeColor="text1"/>
          <w:sz w:val="22"/>
          <w:szCs w:val="22"/>
        </w:rPr>
        <w:t>3</w:t>
      </w:r>
      <w:r w:rsidRPr="00D324BE">
        <w:rPr>
          <w:rFonts w:asciiTheme="minorHAnsi" w:hAnsiTheme="minorHAnsi"/>
          <w:b w:val="0"/>
          <w:bCs w:val="0"/>
          <w:sz w:val="22"/>
          <w:szCs w:val="22"/>
        </w:rPr>
        <w:t>:</w:t>
      </w:r>
      <w:r w:rsidRPr="00D324BE">
        <w:rPr>
          <w:rFonts w:asciiTheme="minorHAnsi" w:hAnsiTheme="minorHAnsi" w:cs="Segoe UI"/>
          <w:b w:val="0"/>
          <w:bCs w:val="0"/>
          <w:color w:val="212121"/>
          <w:sz w:val="22"/>
          <w:szCs w:val="22"/>
          <w:shd w:val="clear" w:color="auto" w:fill="FFFFFF"/>
        </w:rPr>
        <w:t xml:space="preserve"> Giansanti F, Virgili G, Varano M, Tedeschi M, </w:t>
      </w:r>
      <w:proofErr w:type="spellStart"/>
      <w:r w:rsidRPr="00D324BE">
        <w:rPr>
          <w:rFonts w:asciiTheme="minorHAnsi" w:hAnsiTheme="minorHAnsi" w:cs="Segoe UI"/>
          <w:b w:val="0"/>
          <w:bCs w:val="0"/>
          <w:color w:val="212121"/>
          <w:sz w:val="22"/>
          <w:szCs w:val="22"/>
          <w:shd w:val="clear" w:color="auto" w:fill="FFFFFF"/>
        </w:rPr>
        <w:t>Rapizzi</w:t>
      </w:r>
      <w:proofErr w:type="spellEnd"/>
      <w:r w:rsidRPr="00D324BE">
        <w:rPr>
          <w:rFonts w:asciiTheme="minorHAnsi" w:hAnsiTheme="minorHAnsi" w:cs="Segoe UI"/>
          <w:b w:val="0"/>
          <w:bCs w:val="0"/>
          <w:color w:val="212121"/>
          <w:sz w:val="22"/>
          <w:szCs w:val="22"/>
          <w:shd w:val="clear" w:color="auto" w:fill="FFFFFF"/>
        </w:rPr>
        <w:t xml:space="preserve"> E, Giacomelli G, </w:t>
      </w:r>
      <w:proofErr w:type="spellStart"/>
      <w:r w:rsidRPr="00D324BE">
        <w:rPr>
          <w:rFonts w:asciiTheme="minorHAnsi" w:hAnsiTheme="minorHAnsi" w:cs="Segoe UI"/>
          <w:b w:val="0"/>
          <w:bCs w:val="0"/>
          <w:color w:val="212121"/>
          <w:sz w:val="22"/>
          <w:szCs w:val="22"/>
          <w:shd w:val="clear" w:color="auto" w:fill="FFFFFF"/>
        </w:rPr>
        <w:t>Menchini</w:t>
      </w:r>
      <w:proofErr w:type="spellEnd"/>
      <w:r w:rsidRPr="00D324BE">
        <w:rPr>
          <w:rFonts w:asciiTheme="minorHAnsi" w:hAnsiTheme="minorHAnsi" w:cs="Segoe UI"/>
          <w:b w:val="0"/>
          <w:bCs w:val="0"/>
          <w:color w:val="212121"/>
          <w:sz w:val="22"/>
          <w:szCs w:val="22"/>
          <w:shd w:val="clear" w:color="auto" w:fill="FFFFFF"/>
        </w:rPr>
        <w:t xml:space="preserve"> U. Photodynamic therapy for choroidal neovascularization in pediatric patients. Retina. 2005 Jul-Aug;25(5):590-6.</w:t>
      </w:r>
    </w:p>
    <w:p w14:paraId="33ACA6E1" w14:textId="77777777" w:rsidR="00D324BE" w:rsidRPr="00D324BE" w:rsidRDefault="00E2044C" w:rsidP="00D324BE">
      <w:pPr>
        <w:pStyle w:val="Heading2"/>
        <w:jc w:val="both"/>
        <w:rPr>
          <w:rFonts w:asciiTheme="minorHAnsi" w:hAnsiTheme="minorHAnsi"/>
          <w:b w:val="0"/>
          <w:bCs w:val="0"/>
          <w:color w:val="000000" w:themeColor="text1"/>
          <w:sz w:val="22"/>
          <w:szCs w:val="22"/>
        </w:rPr>
      </w:pPr>
      <w:r w:rsidRPr="00D324BE">
        <w:rPr>
          <w:rFonts w:asciiTheme="minorHAnsi" w:hAnsiTheme="minorHAnsi"/>
          <w:b w:val="0"/>
          <w:bCs w:val="0"/>
          <w:color w:val="000000" w:themeColor="text1"/>
          <w:sz w:val="22"/>
          <w:szCs w:val="22"/>
        </w:rPr>
        <w:t>4. Carneiro AM, Costa R, Falcão MS, Barthelmes D. Long‑term results of anti‑VEGF treatment for idiopathic CNV. Eye (Lond). 2013;27(10):1171‑1176.</w:t>
      </w:r>
    </w:p>
    <w:p w14:paraId="5603F178" w14:textId="77777777" w:rsidR="00D324BE" w:rsidRPr="00D324BE" w:rsidRDefault="002D4FD6" w:rsidP="00D324BE">
      <w:pPr>
        <w:pStyle w:val="Heading2"/>
        <w:jc w:val="both"/>
        <w:rPr>
          <w:rFonts w:asciiTheme="minorHAnsi" w:hAnsiTheme="minorHAnsi" w:cs="Segoe UI"/>
          <w:b w:val="0"/>
          <w:bCs w:val="0"/>
          <w:color w:val="000000" w:themeColor="text1"/>
          <w:sz w:val="22"/>
          <w:szCs w:val="22"/>
          <w:shd w:val="clear" w:color="auto" w:fill="FFFFFF"/>
        </w:rPr>
      </w:pPr>
      <w:r w:rsidRPr="00D324BE">
        <w:rPr>
          <w:rFonts w:asciiTheme="minorHAnsi" w:hAnsiTheme="minorHAnsi"/>
          <w:b w:val="0"/>
          <w:bCs w:val="0"/>
          <w:color w:val="000000" w:themeColor="text1"/>
          <w:sz w:val="22"/>
          <w:szCs w:val="22"/>
        </w:rPr>
        <w:t xml:space="preserve">5: </w:t>
      </w:r>
      <w:r w:rsidRPr="00D324BE">
        <w:rPr>
          <w:rFonts w:asciiTheme="minorHAnsi" w:hAnsiTheme="minorHAnsi" w:cs="Segoe UI"/>
          <w:b w:val="0"/>
          <w:bCs w:val="0"/>
          <w:color w:val="000000" w:themeColor="text1"/>
          <w:sz w:val="22"/>
          <w:szCs w:val="22"/>
          <w:shd w:val="clear" w:color="auto" w:fill="FFFFFF"/>
        </w:rPr>
        <w:t>Ghanchi, F.D., Fulcher, C., Madanat, Z. </w:t>
      </w:r>
      <w:r w:rsidRPr="00D324BE">
        <w:rPr>
          <w:rFonts w:asciiTheme="minorHAnsi" w:hAnsiTheme="minorHAnsi" w:cs="Segoe UI"/>
          <w:b w:val="0"/>
          <w:bCs w:val="0"/>
          <w:i/>
          <w:iCs/>
          <w:color w:val="000000" w:themeColor="text1"/>
          <w:sz w:val="22"/>
          <w:szCs w:val="22"/>
          <w:shd w:val="clear" w:color="auto" w:fill="FFFFFF"/>
        </w:rPr>
        <w:t>et al.</w:t>
      </w:r>
      <w:r w:rsidRPr="00D324BE">
        <w:rPr>
          <w:rFonts w:asciiTheme="minorHAnsi" w:hAnsiTheme="minorHAnsi" w:cs="Segoe UI"/>
          <w:b w:val="0"/>
          <w:bCs w:val="0"/>
          <w:color w:val="000000" w:themeColor="text1"/>
          <w:sz w:val="22"/>
          <w:szCs w:val="22"/>
          <w:shd w:val="clear" w:color="auto" w:fill="FFFFFF"/>
        </w:rPr>
        <w:t> Optical coherence tomography angiography for identifying choroidal neovascular membranes: a masked study in clinical practice. </w:t>
      </w:r>
      <w:r w:rsidRPr="00D324BE">
        <w:rPr>
          <w:rFonts w:asciiTheme="minorHAnsi" w:hAnsiTheme="minorHAnsi" w:cs="Segoe UI"/>
          <w:b w:val="0"/>
          <w:bCs w:val="0"/>
          <w:i/>
          <w:iCs/>
          <w:color w:val="000000" w:themeColor="text1"/>
          <w:sz w:val="22"/>
          <w:szCs w:val="22"/>
          <w:shd w:val="clear" w:color="auto" w:fill="FFFFFF"/>
        </w:rPr>
        <w:t>Eye</w:t>
      </w:r>
      <w:r w:rsidRPr="00D324BE">
        <w:rPr>
          <w:rFonts w:asciiTheme="minorHAnsi" w:hAnsiTheme="minorHAnsi" w:cs="Segoe UI"/>
          <w:b w:val="0"/>
          <w:bCs w:val="0"/>
          <w:color w:val="000000" w:themeColor="text1"/>
          <w:sz w:val="22"/>
          <w:szCs w:val="22"/>
          <w:shd w:val="clear" w:color="auto" w:fill="FFFFFF"/>
        </w:rPr>
        <w:t> 35, 134–141 (2021).</w:t>
      </w:r>
    </w:p>
    <w:p w14:paraId="35509BF0" w14:textId="77777777" w:rsidR="00D324BE" w:rsidRDefault="00426BC5" w:rsidP="00D324BE">
      <w:pPr>
        <w:pStyle w:val="Heading2"/>
        <w:jc w:val="both"/>
        <w:rPr>
          <w:rFonts w:asciiTheme="minorHAnsi" w:hAnsiTheme="minorHAnsi" w:cs="Segoe UI"/>
          <w:b w:val="0"/>
          <w:bCs w:val="0"/>
          <w:color w:val="222222"/>
          <w:sz w:val="22"/>
          <w:szCs w:val="22"/>
          <w:shd w:val="clear" w:color="auto" w:fill="FFFFFF"/>
        </w:rPr>
      </w:pPr>
      <w:r w:rsidRPr="00D324BE">
        <w:rPr>
          <w:rFonts w:asciiTheme="minorHAnsi" w:hAnsiTheme="minorHAnsi"/>
          <w:b w:val="0"/>
          <w:bCs w:val="0"/>
          <w:color w:val="000000" w:themeColor="text1"/>
          <w:sz w:val="22"/>
          <w:szCs w:val="22"/>
        </w:rPr>
        <w:t>6:</w:t>
      </w:r>
      <w:r w:rsidRPr="00D324BE">
        <w:rPr>
          <w:rFonts w:asciiTheme="minorHAnsi" w:hAnsiTheme="minorHAnsi" w:cs="Segoe UI"/>
          <w:b w:val="0"/>
          <w:bCs w:val="0"/>
          <w:color w:val="000000" w:themeColor="text1"/>
          <w:sz w:val="22"/>
          <w:szCs w:val="22"/>
          <w:shd w:val="clear" w:color="auto" w:fill="FFFFFF"/>
        </w:rPr>
        <w:t xml:space="preserve"> </w:t>
      </w:r>
      <w:r w:rsidRPr="00D324BE">
        <w:rPr>
          <w:rFonts w:asciiTheme="minorHAnsi" w:hAnsiTheme="minorHAnsi" w:cs="Segoe UI"/>
          <w:b w:val="0"/>
          <w:bCs w:val="0"/>
          <w:color w:val="222222"/>
          <w:sz w:val="22"/>
          <w:szCs w:val="22"/>
          <w:shd w:val="clear" w:color="auto" w:fill="FFFFFF"/>
        </w:rPr>
        <w:t>Yin, H., Fang, X., Ma, J. </w:t>
      </w:r>
      <w:r w:rsidRPr="00D324BE">
        <w:rPr>
          <w:rFonts w:asciiTheme="minorHAnsi" w:hAnsiTheme="minorHAnsi" w:cs="Segoe UI"/>
          <w:b w:val="0"/>
          <w:bCs w:val="0"/>
          <w:i/>
          <w:iCs/>
          <w:color w:val="222222"/>
          <w:sz w:val="22"/>
          <w:szCs w:val="22"/>
          <w:shd w:val="clear" w:color="auto" w:fill="FFFFFF"/>
        </w:rPr>
        <w:t>et al.</w:t>
      </w:r>
      <w:r w:rsidRPr="00D324BE">
        <w:rPr>
          <w:rFonts w:asciiTheme="minorHAnsi" w:hAnsiTheme="minorHAnsi" w:cs="Segoe UI"/>
          <w:b w:val="0"/>
          <w:bCs w:val="0"/>
          <w:color w:val="222222"/>
          <w:sz w:val="22"/>
          <w:szCs w:val="22"/>
          <w:shd w:val="clear" w:color="auto" w:fill="FFFFFF"/>
        </w:rPr>
        <w:t> Idiopathic Choroidal Neovascularization: Intraocular Inflammatory Cytokines and the Effect of Intravitreal Ranibizumab Treatment. </w:t>
      </w:r>
      <w:r w:rsidRPr="00D324BE">
        <w:rPr>
          <w:rFonts w:asciiTheme="minorHAnsi" w:hAnsiTheme="minorHAnsi" w:cs="Segoe UI"/>
          <w:b w:val="0"/>
          <w:bCs w:val="0"/>
          <w:i/>
          <w:iCs/>
          <w:color w:val="222222"/>
          <w:sz w:val="22"/>
          <w:szCs w:val="22"/>
          <w:shd w:val="clear" w:color="auto" w:fill="FFFFFF"/>
        </w:rPr>
        <w:t>Sci Rep</w:t>
      </w:r>
      <w:r w:rsidRPr="00D324BE">
        <w:rPr>
          <w:rFonts w:asciiTheme="minorHAnsi" w:hAnsiTheme="minorHAnsi" w:cs="Segoe UI"/>
          <w:b w:val="0"/>
          <w:bCs w:val="0"/>
          <w:color w:val="222222"/>
          <w:sz w:val="22"/>
          <w:szCs w:val="22"/>
          <w:shd w:val="clear" w:color="auto" w:fill="FFFFFF"/>
        </w:rPr>
        <w:t> 6, 31880 (2016)</w:t>
      </w:r>
    </w:p>
    <w:p w14:paraId="048DDC3D" w14:textId="77777777" w:rsidR="00D324BE" w:rsidRDefault="00446B43" w:rsidP="00D324BE">
      <w:pPr>
        <w:pStyle w:val="Heading2"/>
        <w:jc w:val="both"/>
        <w:rPr>
          <w:rFonts w:asciiTheme="minorHAnsi" w:hAnsiTheme="minorHAnsi" w:cs="Segoe UI"/>
          <w:b w:val="0"/>
          <w:bCs w:val="0"/>
          <w:color w:val="212121"/>
          <w:sz w:val="22"/>
          <w:szCs w:val="22"/>
          <w:shd w:val="clear" w:color="auto" w:fill="FFFFFF"/>
        </w:rPr>
      </w:pPr>
      <w:r w:rsidRPr="00D324BE">
        <w:rPr>
          <w:rFonts w:asciiTheme="minorHAnsi" w:hAnsiTheme="minorHAnsi" w:cs="Segoe UI"/>
          <w:b w:val="0"/>
          <w:bCs w:val="0"/>
          <w:color w:val="222222"/>
          <w:sz w:val="22"/>
          <w:szCs w:val="22"/>
          <w:shd w:val="clear" w:color="auto" w:fill="FFFFFF"/>
        </w:rPr>
        <w:t>7:</w:t>
      </w:r>
      <w:r w:rsidRPr="00D324BE">
        <w:rPr>
          <w:rFonts w:asciiTheme="minorHAnsi" w:hAnsiTheme="minorHAnsi" w:cs="Segoe UI"/>
          <w:b w:val="0"/>
          <w:bCs w:val="0"/>
          <w:color w:val="212121"/>
          <w:sz w:val="22"/>
          <w:szCs w:val="22"/>
          <w:shd w:val="clear" w:color="auto" w:fill="FFFFFF"/>
        </w:rPr>
        <w:t xml:space="preserve"> Zhou P, Yang L, Jin X. Ranibizumab versus bevacizumab for the treatment of idiopathic choroidal neovascularization: 2-Year results. </w:t>
      </w:r>
      <w:proofErr w:type="spellStart"/>
      <w:r w:rsidRPr="00D324BE">
        <w:rPr>
          <w:rFonts w:asciiTheme="minorHAnsi" w:hAnsiTheme="minorHAnsi" w:cs="Segoe UI"/>
          <w:b w:val="0"/>
          <w:bCs w:val="0"/>
          <w:color w:val="212121"/>
          <w:sz w:val="22"/>
          <w:szCs w:val="22"/>
          <w:shd w:val="clear" w:color="auto" w:fill="FFFFFF"/>
        </w:rPr>
        <w:t>Eur</w:t>
      </w:r>
      <w:proofErr w:type="spellEnd"/>
      <w:r w:rsidRPr="00D324BE">
        <w:rPr>
          <w:rFonts w:asciiTheme="minorHAnsi" w:hAnsiTheme="minorHAnsi" w:cs="Segoe UI"/>
          <w:b w:val="0"/>
          <w:bCs w:val="0"/>
          <w:color w:val="212121"/>
          <w:sz w:val="22"/>
          <w:szCs w:val="22"/>
          <w:shd w:val="clear" w:color="auto" w:fill="FFFFFF"/>
        </w:rPr>
        <w:t xml:space="preserve"> J </w:t>
      </w:r>
      <w:proofErr w:type="spellStart"/>
      <w:r w:rsidRPr="00D324BE">
        <w:rPr>
          <w:rFonts w:asciiTheme="minorHAnsi" w:hAnsiTheme="minorHAnsi" w:cs="Segoe UI"/>
          <w:b w:val="0"/>
          <w:bCs w:val="0"/>
          <w:color w:val="212121"/>
          <w:sz w:val="22"/>
          <w:szCs w:val="22"/>
          <w:shd w:val="clear" w:color="auto" w:fill="FFFFFF"/>
        </w:rPr>
        <w:t>Ophthalmol</w:t>
      </w:r>
      <w:proofErr w:type="spellEnd"/>
      <w:r w:rsidRPr="00D324BE">
        <w:rPr>
          <w:rFonts w:asciiTheme="minorHAnsi" w:hAnsiTheme="minorHAnsi" w:cs="Segoe UI"/>
          <w:b w:val="0"/>
          <w:bCs w:val="0"/>
          <w:color w:val="212121"/>
          <w:sz w:val="22"/>
          <w:szCs w:val="22"/>
          <w:shd w:val="clear" w:color="auto" w:fill="FFFFFF"/>
        </w:rPr>
        <w:t>. 2016 May-Jun;26(3):262-</w:t>
      </w:r>
    </w:p>
    <w:p w14:paraId="79F2E498" w14:textId="0F4FD43D" w:rsidR="00D324BE" w:rsidRPr="00D324BE" w:rsidRDefault="002372AF" w:rsidP="00D324BE">
      <w:pPr>
        <w:pStyle w:val="Heading2"/>
        <w:jc w:val="both"/>
        <w:rPr>
          <w:rFonts w:asciiTheme="minorHAnsi" w:hAnsiTheme="minorHAnsi" w:cs="Segoe UI"/>
          <w:b w:val="0"/>
          <w:bCs w:val="0"/>
          <w:color w:val="212121"/>
          <w:sz w:val="22"/>
          <w:szCs w:val="22"/>
          <w:shd w:val="clear" w:color="auto" w:fill="FFFFFF"/>
        </w:rPr>
      </w:pPr>
      <w:r w:rsidRPr="00D324BE">
        <w:rPr>
          <w:rFonts w:asciiTheme="minorHAnsi" w:hAnsiTheme="minorHAnsi" w:cs="Segoe UI"/>
          <w:b w:val="0"/>
          <w:bCs w:val="0"/>
          <w:color w:val="212121"/>
          <w:sz w:val="22"/>
          <w:szCs w:val="22"/>
          <w:shd w:val="clear" w:color="auto" w:fill="FFFFFF"/>
        </w:rPr>
        <w:t xml:space="preserve">8: </w:t>
      </w:r>
      <w:r w:rsidRPr="00D324BE">
        <w:rPr>
          <w:rFonts w:asciiTheme="minorHAnsi" w:hAnsiTheme="minorHAnsi"/>
          <w:b w:val="0"/>
          <w:bCs w:val="0"/>
          <w:color w:val="333333"/>
          <w:sz w:val="22"/>
          <w:szCs w:val="22"/>
        </w:rPr>
        <w:t xml:space="preserve">Kim, </w:t>
      </w:r>
      <w:proofErr w:type="spellStart"/>
      <w:r w:rsidRPr="00D324BE">
        <w:rPr>
          <w:rFonts w:asciiTheme="minorHAnsi" w:hAnsiTheme="minorHAnsi"/>
          <w:b w:val="0"/>
          <w:bCs w:val="0"/>
          <w:color w:val="333333"/>
          <w:sz w:val="22"/>
          <w:szCs w:val="22"/>
        </w:rPr>
        <w:t>Mirinae</w:t>
      </w:r>
      <w:proofErr w:type="spellEnd"/>
      <w:r w:rsidRPr="00D324BE">
        <w:rPr>
          <w:rFonts w:asciiTheme="minorHAnsi" w:hAnsiTheme="minorHAnsi"/>
          <w:b w:val="0"/>
          <w:bCs w:val="0"/>
          <w:color w:val="333333"/>
          <w:sz w:val="22"/>
          <w:szCs w:val="22"/>
        </w:rPr>
        <w:t xml:space="preserve"> et al. </w:t>
      </w:r>
      <w:r w:rsidRPr="00D324BE">
        <w:rPr>
          <w:rFonts w:asciiTheme="minorHAnsi" w:hAnsiTheme="minorHAnsi" w:cs="Arial"/>
          <w:b w:val="0"/>
          <w:bCs w:val="0"/>
          <w:color w:val="333333"/>
          <w:sz w:val="22"/>
          <w:szCs w:val="22"/>
        </w:rPr>
        <w:t xml:space="preserve">Long-Term Analysis of Clinical Features and Treatment Outcomes of Inflammatory Choroidal </w:t>
      </w:r>
      <w:proofErr w:type="spellStart"/>
      <w:r w:rsidRPr="00D324BE">
        <w:rPr>
          <w:rFonts w:asciiTheme="minorHAnsi" w:hAnsiTheme="minorHAnsi" w:cs="Arial"/>
          <w:b w:val="0"/>
          <w:bCs w:val="0"/>
          <w:color w:val="333333"/>
          <w:sz w:val="22"/>
          <w:szCs w:val="22"/>
        </w:rPr>
        <w:t>Neovascularization.</w:t>
      </w:r>
      <w:r w:rsidRPr="00D324BE">
        <w:rPr>
          <w:rFonts w:asciiTheme="minorHAnsi" w:hAnsiTheme="minorHAnsi"/>
          <w:b w:val="0"/>
          <w:bCs w:val="0"/>
          <w:color w:val="333333"/>
          <w:sz w:val="22"/>
          <w:szCs w:val="22"/>
        </w:rPr>
        <w:t>American</w:t>
      </w:r>
      <w:proofErr w:type="spellEnd"/>
      <w:r w:rsidRPr="00D324BE">
        <w:rPr>
          <w:rFonts w:asciiTheme="minorHAnsi" w:hAnsiTheme="minorHAnsi"/>
          <w:b w:val="0"/>
          <w:bCs w:val="0"/>
          <w:color w:val="333333"/>
          <w:sz w:val="22"/>
          <w:szCs w:val="22"/>
        </w:rPr>
        <w:t xml:space="preserve"> Journal of Ophthalmology, Vol 233, 18 </w:t>
      </w:r>
      <w:r w:rsidR="00E2044C" w:rsidRPr="00D324BE">
        <w:rPr>
          <w:rFonts w:asciiTheme="minorHAnsi" w:hAnsiTheme="minorHAnsi"/>
          <w:b w:val="0"/>
          <w:bCs w:val="0"/>
          <w:color w:val="333333"/>
          <w:sz w:val="22"/>
          <w:szCs w:val="22"/>
        </w:rPr>
        <w:t>–</w:t>
      </w:r>
      <w:r w:rsidRPr="00D324BE">
        <w:rPr>
          <w:rFonts w:asciiTheme="minorHAnsi" w:hAnsiTheme="minorHAnsi"/>
          <w:b w:val="0"/>
          <w:bCs w:val="0"/>
          <w:color w:val="333333"/>
          <w:sz w:val="22"/>
          <w:szCs w:val="22"/>
        </w:rPr>
        <w:t xml:space="preserve"> 29</w:t>
      </w:r>
    </w:p>
    <w:p w14:paraId="742B15ED" w14:textId="77777777" w:rsidR="00D324BE" w:rsidRDefault="00D324BE" w:rsidP="00D324BE">
      <w:pPr>
        <w:pStyle w:val="Heading4"/>
        <w:shd w:val="clear" w:color="auto" w:fill="FFFFFF"/>
        <w:spacing w:before="0" w:line="240" w:lineRule="auto"/>
        <w:jc w:val="both"/>
        <w:rPr>
          <w:rFonts w:asciiTheme="minorHAnsi" w:hAnsiTheme="minorHAnsi"/>
          <w:b w:val="0"/>
          <w:bCs w:val="0"/>
          <w:color w:val="333333"/>
        </w:rPr>
      </w:pPr>
    </w:p>
    <w:p w14:paraId="5FB3E462" w14:textId="763897F9" w:rsidR="00D324BE" w:rsidRPr="00D324BE" w:rsidRDefault="00E2044C" w:rsidP="00D324BE">
      <w:pPr>
        <w:pStyle w:val="Heading4"/>
        <w:shd w:val="clear" w:color="auto" w:fill="FFFFFF"/>
        <w:spacing w:before="0" w:line="240" w:lineRule="auto"/>
        <w:jc w:val="both"/>
        <w:rPr>
          <w:rFonts w:asciiTheme="minorHAnsi" w:hAnsiTheme="minorHAnsi"/>
          <w:b w:val="0"/>
          <w:bCs w:val="0"/>
          <w:color w:val="333333"/>
        </w:rPr>
      </w:pPr>
      <w:r w:rsidRPr="00D324BE">
        <w:rPr>
          <w:rFonts w:asciiTheme="minorHAnsi" w:hAnsiTheme="minorHAnsi"/>
          <w:b w:val="0"/>
          <w:bCs w:val="0"/>
          <w:color w:val="000000" w:themeColor="text1"/>
        </w:rPr>
        <w:t>9. de Carlo TE, Bonini Filho MA, Chin AT, et al. Spectral‑domain OCT and OCT angiography in neovascular AMD and CNV. Ophthalmology. 2015;122(12):2435‑2447.</w:t>
      </w:r>
      <w:r w:rsidR="00D324BE">
        <w:rPr>
          <w:rFonts w:asciiTheme="minorHAnsi" w:hAnsiTheme="minorHAnsi"/>
          <w:b w:val="0"/>
          <w:bCs w:val="0"/>
          <w:color w:val="000000" w:themeColor="text1"/>
        </w:rPr>
        <w:t xml:space="preserve"> </w:t>
      </w:r>
    </w:p>
    <w:p w14:paraId="1A3FCAD7" w14:textId="77777777" w:rsidR="00D324BE" w:rsidRDefault="00D324BE" w:rsidP="00D324BE">
      <w:pPr>
        <w:pStyle w:val="Heading4"/>
        <w:shd w:val="clear" w:color="auto" w:fill="FFFFFF"/>
        <w:spacing w:before="0"/>
        <w:jc w:val="both"/>
        <w:rPr>
          <w:rFonts w:asciiTheme="minorHAnsi" w:hAnsiTheme="minorHAnsi"/>
          <w:b w:val="0"/>
          <w:bCs w:val="0"/>
          <w:color w:val="000000" w:themeColor="text1"/>
        </w:rPr>
      </w:pPr>
    </w:p>
    <w:p w14:paraId="797185A9" w14:textId="77777777" w:rsidR="00D324BE" w:rsidRDefault="00426BC5" w:rsidP="00D324BE">
      <w:pPr>
        <w:pStyle w:val="Heading4"/>
        <w:shd w:val="clear" w:color="auto" w:fill="FFFFFF"/>
        <w:spacing w:before="0"/>
        <w:jc w:val="both"/>
        <w:rPr>
          <w:rFonts w:asciiTheme="minorHAnsi" w:hAnsiTheme="minorHAnsi"/>
          <w:b w:val="0"/>
          <w:bCs w:val="0"/>
        </w:rPr>
      </w:pPr>
      <w:r w:rsidRPr="00D324BE">
        <w:rPr>
          <w:rFonts w:asciiTheme="minorHAnsi" w:hAnsiTheme="minorHAnsi"/>
          <w:b w:val="0"/>
          <w:bCs w:val="0"/>
          <w:color w:val="000000" w:themeColor="text1"/>
        </w:rPr>
        <w:t>10:</w:t>
      </w:r>
      <w:r w:rsidR="00446B43" w:rsidRPr="00D324BE">
        <w:rPr>
          <w:rFonts w:asciiTheme="minorHAnsi" w:hAnsiTheme="minorHAnsi"/>
          <w:b w:val="0"/>
          <w:bCs w:val="0"/>
          <w:color w:val="000000" w:themeColor="text1"/>
        </w:rPr>
        <w:t xml:space="preserve"> </w:t>
      </w:r>
      <w:proofErr w:type="spellStart"/>
      <w:r w:rsidRPr="00D324BE">
        <w:rPr>
          <w:rFonts w:asciiTheme="minorHAnsi" w:hAnsiTheme="minorHAnsi"/>
          <w:b w:val="0"/>
          <w:bCs w:val="0"/>
          <w:color w:val="000000" w:themeColor="text1"/>
        </w:rPr>
        <w:t>Kotsolis</w:t>
      </w:r>
      <w:proofErr w:type="spellEnd"/>
      <w:r w:rsidRPr="00D324BE">
        <w:rPr>
          <w:rFonts w:asciiTheme="minorHAnsi" w:hAnsiTheme="minorHAnsi"/>
          <w:b w:val="0"/>
          <w:bCs w:val="0"/>
          <w:color w:val="000000" w:themeColor="text1"/>
        </w:rPr>
        <w:t xml:space="preserve"> AI, Killian FA, Ladas ID, Yannuzzi LA. Fluorescein angiography and optical coherence tomography concordance for choroidal neovascularization in multifocal choroiditis. Br J </w:t>
      </w:r>
      <w:proofErr w:type="spellStart"/>
      <w:r w:rsidRPr="00D324BE">
        <w:rPr>
          <w:rFonts w:asciiTheme="minorHAnsi" w:hAnsiTheme="minorHAnsi"/>
          <w:b w:val="0"/>
          <w:bCs w:val="0"/>
          <w:color w:val="000000" w:themeColor="text1"/>
        </w:rPr>
        <w:t>Ophthalmol</w:t>
      </w:r>
      <w:proofErr w:type="spellEnd"/>
      <w:r w:rsidRPr="00D324BE">
        <w:rPr>
          <w:rFonts w:asciiTheme="minorHAnsi" w:hAnsiTheme="minorHAnsi"/>
          <w:b w:val="0"/>
          <w:bCs w:val="0"/>
          <w:color w:val="000000" w:themeColor="text1"/>
        </w:rPr>
        <w:t xml:space="preserve"> </w:t>
      </w:r>
      <w:proofErr w:type="gramStart"/>
      <w:r w:rsidRPr="00D324BE">
        <w:rPr>
          <w:rFonts w:asciiTheme="minorHAnsi" w:hAnsiTheme="minorHAnsi"/>
          <w:b w:val="0"/>
          <w:bCs w:val="0"/>
          <w:color w:val="000000" w:themeColor="text1"/>
        </w:rPr>
        <w:t>2010;94:1506</w:t>
      </w:r>
      <w:proofErr w:type="gramEnd"/>
      <w:r w:rsidRPr="00D324BE">
        <w:rPr>
          <w:rFonts w:asciiTheme="minorHAnsi" w:hAnsiTheme="minorHAnsi"/>
          <w:b w:val="0"/>
          <w:bCs w:val="0"/>
          <w:color w:val="000000" w:themeColor="text1"/>
        </w:rPr>
        <w:t>–8</w:t>
      </w:r>
      <w:r w:rsidRPr="00D324BE">
        <w:rPr>
          <w:rFonts w:asciiTheme="minorHAnsi" w:hAnsiTheme="minorHAnsi"/>
          <w:b w:val="0"/>
          <w:bCs w:val="0"/>
        </w:rPr>
        <w:t>.</w:t>
      </w:r>
    </w:p>
    <w:p w14:paraId="124082AA" w14:textId="77777777" w:rsidR="00D324BE" w:rsidRDefault="00D324BE" w:rsidP="00D324BE">
      <w:pPr>
        <w:pStyle w:val="Heading4"/>
        <w:shd w:val="clear" w:color="auto" w:fill="FFFFFF"/>
        <w:spacing w:before="0"/>
        <w:jc w:val="both"/>
        <w:rPr>
          <w:rFonts w:asciiTheme="minorHAnsi" w:hAnsiTheme="minorHAnsi"/>
          <w:b w:val="0"/>
          <w:bCs w:val="0"/>
        </w:rPr>
      </w:pPr>
    </w:p>
    <w:p w14:paraId="54E4AE63" w14:textId="77777777" w:rsidR="00D324BE" w:rsidRDefault="00446B43" w:rsidP="00D324BE">
      <w:pPr>
        <w:pStyle w:val="Heading4"/>
        <w:shd w:val="clear" w:color="auto" w:fill="FFFFFF"/>
        <w:spacing w:before="0"/>
        <w:jc w:val="both"/>
        <w:rPr>
          <w:rFonts w:asciiTheme="minorHAnsi" w:hAnsiTheme="minorHAnsi" w:cs="Segoe UI"/>
          <w:b w:val="0"/>
          <w:bCs w:val="0"/>
          <w:color w:val="212121"/>
          <w:shd w:val="clear" w:color="auto" w:fill="FFFFFF"/>
        </w:rPr>
      </w:pPr>
      <w:r w:rsidRPr="00D324BE">
        <w:rPr>
          <w:rFonts w:asciiTheme="minorHAnsi" w:hAnsiTheme="minorHAnsi"/>
          <w:b w:val="0"/>
          <w:bCs w:val="0"/>
          <w:color w:val="000000" w:themeColor="text1"/>
        </w:rPr>
        <w:t>11</w:t>
      </w:r>
      <w:r w:rsidRPr="00D324BE">
        <w:rPr>
          <w:rFonts w:asciiTheme="minorHAnsi" w:hAnsiTheme="minorHAnsi"/>
          <w:b w:val="0"/>
          <w:bCs w:val="0"/>
        </w:rPr>
        <w:t>:</w:t>
      </w:r>
      <w:r w:rsidRPr="00D324BE">
        <w:rPr>
          <w:rFonts w:asciiTheme="minorHAnsi" w:hAnsiTheme="minorHAnsi" w:cs="Segoe UI"/>
          <w:b w:val="0"/>
          <w:bCs w:val="0"/>
          <w:color w:val="212121"/>
          <w:shd w:val="clear" w:color="auto" w:fill="FFFFFF"/>
        </w:rPr>
        <w:t xml:space="preserve"> Spaide RF. Choroidal neovascularization in younger patients. Curr </w:t>
      </w:r>
      <w:proofErr w:type="spellStart"/>
      <w:r w:rsidRPr="00D324BE">
        <w:rPr>
          <w:rFonts w:asciiTheme="minorHAnsi" w:hAnsiTheme="minorHAnsi" w:cs="Segoe UI"/>
          <w:b w:val="0"/>
          <w:bCs w:val="0"/>
          <w:color w:val="212121"/>
          <w:shd w:val="clear" w:color="auto" w:fill="FFFFFF"/>
        </w:rPr>
        <w:t>Opin</w:t>
      </w:r>
      <w:proofErr w:type="spellEnd"/>
      <w:r w:rsidRPr="00D324BE">
        <w:rPr>
          <w:rFonts w:asciiTheme="minorHAnsi" w:hAnsiTheme="minorHAnsi" w:cs="Segoe UI"/>
          <w:b w:val="0"/>
          <w:bCs w:val="0"/>
          <w:color w:val="212121"/>
          <w:shd w:val="clear" w:color="auto" w:fill="FFFFFF"/>
        </w:rPr>
        <w:t xml:space="preserve"> </w:t>
      </w:r>
      <w:proofErr w:type="spellStart"/>
      <w:r w:rsidRPr="00D324BE">
        <w:rPr>
          <w:rFonts w:asciiTheme="minorHAnsi" w:hAnsiTheme="minorHAnsi" w:cs="Segoe UI"/>
          <w:b w:val="0"/>
          <w:bCs w:val="0"/>
          <w:color w:val="212121"/>
          <w:shd w:val="clear" w:color="auto" w:fill="FFFFFF"/>
        </w:rPr>
        <w:t>Ophthalmol</w:t>
      </w:r>
      <w:proofErr w:type="spellEnd"/>
      <w:r w:rsidRPr="00D324BE">
        <w:rPr>
          <w:rFonts w:asciiTheme="minorHAnsi" w:hAnsiTheme="minorHAnsi" w:cs="Segoe UI"/>
          <w:b w:val="0"/>
          <w:bCs w:val="0"/>
          <w:color w:val="212121"/>
          <w:shd w:val="clear" w:color="auto" w:fill="FFFFFF"/>
        </w:rPr>
        <w:t>. 1999 Jun;10(3):177-81.</w:t>
      </w:r>
    </w:p>
    <w:p w14:paraId="5FA3F115" w14:textId="77777777" w:rsidR="00D324BE" w:rsidRDefault="00D324BE" w:rsidP="00D324BE">
      <w:pPr>
        <w:pStyle w:val="Heading4"/>
        <w:shd w:val="clear" w:color="auto" w:fill="FFFFFF"/>
        <w:spacing w:before="0"/>
        <w:jc w:val="both"/>
        <w:rPr>
          <w:rFonts w:asciiTheme="minorHAnsi" w:hAnsiTheme="minorHAnsi" w:cs="Segoe UI"/>
          <w:b w:val="0"/>
          <w:bCs w:val="0"/>
          <w:color w:val="212121"/>
          <w:shd w:val="clear" w:color="auto" w:fill="FFFFFF"/>
        </w:rPr>
      </w:pPr>
    </w:p>
    <w:p w14:paraId="06992C8B" w14:textId="6402EF51" w:rsidR="00446B43" w:rsidRDefault="00446B43" w:rsidP="00D324BE">
      <w:pPr>
        <w:pStyle w:val="Heading4"/>
        <w:shd w:val="clear" w:color="auto" w:fill="FFFFFF"/>
        <w:spacing w:before="0"/>
        <w:jc w:val="both"/>
        <w:rPr>
          <w:rFonts w:asciiTheme="minorHAnsi" w:hAnsiTheme="minorHAnsi" w:cs="Segoe UI"/>
          <w:b w:val="0"/>
          <w:bCs w:val="0"/>
          <w:color w:val="212121"/>
          <w:shd w:val="clear" w:color="auto" w:fill="FFFFFF"/>
        </w:rPr>
      </w:pPr>
      <w:r w:rsidRPr="00D324BE">
        <w:rPr>
          <w:rFonts w:asciiTheme="minorHAnsi" w:hAnsiTheme="minorHAnsi" w:cs="Segoe UI"/>
          <w:b w:val="0"/>
          <w:bCs w:val="0"/>
          <w:color w:val="212121"/>
          <w:shd w:val="clear" w:color="auto" w:fill="FFFFFF"/>
        </w:rPr>
        <w:t>1</w:t>
      </w:r>
      <w:r w:rsidR="00E2044C" w:rsidRPr="00D324BE">
        <w:rPr>
          <w:rFonts w:asciiTheme="minorHAnsi" w:hAnsiTheme="minorHAnsi" w:cs="Segoe UI"/>
          <w:b w:val="0"/>
          <w:bCs w:val="0"/>
          <w:color w:val="212121"/>
          <w:shd w:val="clear" w:color="auto" w:fill="FFFFFF"/>
        </w:rPr>
        <w:t>2</w:t>
      </w:r>
      <w:r w:rsidRPr="00D324BE">
        <w:rPr>
          <w:rFonts w:asciiTheme="minorHAnsi" w:hAnsiTheme="minorHAnsi" w:cs="Segoe UI"/>
          <w:b w:val="0"/>
          <w:bCs w:val="0"/>
          <w:color w:val="212121"/>
          <w:shd w:val="clear" w:color="auto" w:fill="FFFFFF"/>
        </w:rPr>
        <w:t xml:space="preserve">: Kim JH, Chang YS, Kim JW, Kim CG, Lee DW. Long-Term Outcome and Recurrence of Idiopathic Choroidal Neovascularization Treated with Intravitreal Bevacizumab. J Ocul </w:t>
      </w:r>
      <w:proofErr w:type="spellStart"/>
      <w:r w:rsidRPr="00D324BE">
        <w:rPr>
          <w:rFonts w:asciiTheme="minorHAnsi" w:hAnsiTheme="minorHAnsi" w:cs="Segoe UI"/>
          <w:b w:val="0"/>
          <w:bCs w:val="0"/>
          <w:color w:val="212121"/>
          <w:shd w:val="clear" w:color="auto" w:fill="FFFFFF"/>
        </w:rPr>
        <w:t>Pharmacol</w:t>
      </w:r>
      <w:proofErr w:type="spellEnd"/>
      <w:r w:rsidRPr="00D324BE">
        <w:rPr>
          <w:rFonts w:asciiTheme="minorHAnsi" w:hAnsiTheme="minorHAnsi" w:cs="Segoe UI"/>
          <w:b w:val="0"/>
          <w:bCs w:val="0"/>
          <w:color w:val="212121"/>
          <w:shd w:val="clear" w:color="auto" w:fill="FFFFFF"/>
        </w:rPr>
        <w:t xml:space="preserve"> Ther. 2016 Sep;32(7):431-6</w:t>
      </w:r>
    </w:p>
    <w:p w14:paraId="72D1FBE3" w14:textId="77777777" w:rsidR="00D324BE" w:rsidRPr="00D324BE" w:rsidRDefault="00D324BE" w:rsidP="00D324BE"/>
    <w:p w14:paraId="5580EAA7" w14:textId="0A136EB1" w:rsidR="00832E4B" w:rsidRPr="00D324BE" w:rsidRDefault="00832E4B" w:rsidP="00D324BE">
      <w:pPr>
        <w:jc w:val="both"/>
        <w:rPr>
          <w:color w:val="666666"/>
          <w:shd w:val="clear" w:color="auto" w:fill="FFFFFF"/>
        </w:rPr>
      </w:pPr>
      <w:r w:rsidRPr="00D324BE">
        <w:rPr>
          <w:rFonts w:cs="Segoe UI"/>
          <w:color w:val="212121"/>
          <w:shd w:val="clear" w:color="auto" w:fill="FFFFFF"/>
        </w:rPr>
        <w:t>1</w:t>
      </w:r>
      <w:r w:rsidR="00E2044C" w:rsidRPr="00D324BE">
        <w:rPr>
          <w:rFonts w:cs="Segoe UI"/>
          <w:color w:val="212121"/>
          <w:shd w:val="clear" w:color="auto" w:fill="FFFFFF"/>
        </w:rPr>
        <w:t>3</w:t>
      </w:r>
      <w:r w:rsidRPr="00D324BE">
        <w:rPr>
          <w:rFonts w:cs="Segoe UI"/>
          <w:color w:val="212121"/>
          <w:shd w:val="clear" w:color="auto" w:fill="FFFFFF"/>
        </w:rPr>
        <w:t>:</w:t>
      </w:r>
      <w:r w:rsidRPr="00D324BE">
        <w:rPr>
          <w:color w:val="666666"/>
          <w:shd w:val="clear" w:color="auto" w:fill="FFFFFF"/>
        </w:rPr>
        <w:t xml:space="preserve"> Tan CS, </w:t>
      </w:r>
      <w:proofErr w:type="spellStart"/>
      <w:r w:rsidRPr="00D324BE">
        <w:rPr>
          <w:color w:val="666666"/>
          <w:shd w:val="clear" w:color="auto" w:fill="FFFFFF"/>
        </w:rPr>
        <w:t>Sadda</w:t>
      </w:r>
      <w:proofErr w:type="spellEnd"/>
      <w:r w:rsidRPr="00D324BE">
        <w:rPr>
          <w:color w:val="666666"/>
          <w:shd w:val="clear" w:color="auto" w:fill="FFFFFF"/>
        </w:rPr>
        <w:t xml:space="preserve"> SR. Anti-vascular endothelial growth factor therapy for the treatment of myopic choroidal neovascularization. </w:t>
      </w:r>
      <w:r w:rsidRPr="00D324BE">
        <w:rPr>
          <w:i/>
          <w:iCs/>
          <w:color w:val="666666"/>
          <w:bdr w:val="none" w:sz="0" w:space="0" w:color="auto" w:frame="1"/>
          <w:shd w:val="clear" w:color="auto" w:fill="FFFFFF"/>
        </w:rPr>
        <w:t xml:space="preserve">Clin </w:t>
      </w:r>
      <w:proofErr w:type="spellStart"/>
      <w:r w:rsidRPr="00D324BE">
        <w:rPr>
          <w:i/>
          <w:iCs/>
          <w:color w:val="666666"/>
          <w:bdr w:val="none" w:sz="0" w:space="0" w:color="auto" w:frame="1"/>
          <w:shd w:val="clear" w:color="auto" w:fill="FFFFFF"/>
        </w:rPr>
        <w:t>Ophthalmol</w:t>
      </w:r>
      <w:proofErr w:type="spellEnd"/>
      <w:r w:rsidRPr="00D324BE">
        <w:rPr>
          <w:color w:val="666666"/>
          <w:shd w:val="clear" w:color="auto" w:fill="FFFFFF"/>
        </w:rPr>
        <w:t xml:space="preserve">. </w:t>
      </w:r>
      <w:proofErr w:type="gramStart"/>
      <w:r w:rsidRPr="00D324BE">
        <w:rPr>
          <w:color w:val="666666"/>
          <w:shd w:val="clear" w:color="auto" w:fill="FFFFFF"/>
        </w:rPr>
        <w:t>2017;11:1741</w:t>
      </w:r>
      <w:proofErr w:type="gramEnd"/>
      <w:r w:rsidRPr="00D324BE">
        <w:rPr>
          <w:color w:val="666666"/>
          <w:shd w:val="clear" w:color="auto" w:fill="FFFFFF"/>
        </w:rPr>
        <w:t>-1746</w:t>
      </w:r>
    </w:p>
    <w:p w14:paraId="100AF38E" w14:textId="1D0D25D7" w:rsidR="00B20249" w:rsidRPr="00D324BE" w:rsidRDefault="00B20249" w:rsidP="00D324BE">
      <w:pPr>
        <w:jc w:val="both"/>
        <w:rPr>
          <w:color w:val="666666"/>
          <w:shd w:val="clear" w:color="auto" w:fill="FFFFFF"/>
        </w:rPr>
      </w:pPr>
      <w:r w:rsidRPr="00D324BE">
        <w:rPr>
          <w:color w:val="666666"/>
          <w:shd w:val="clear" w:color="auto" w:fill="FFFFFF"/>
        </w:rPr>
        <w:t>1</w:t>
      </w:r>
      <w:r w:rsidR="00E2044C" w:rsidRPr="00D324BE">
        <w:rPr>
          <w:color w:val="666666"/>
          <w:shd w:val="clear" w:color="auto" w:fill="FFFFFF"/>
        </w:rPr>
        <w:t>4</w:t>
      </w:r>
      <w:r w:rsidRPr="00D324BE">
        <w:rPr>
          <w:color w:val="666666"/>
          <w:shd w:val="clear" w:color="auto" w:fill="FFFFFF"/>
        </w:rPr>
        <w:t xml:space="preserve">: </w:t>
      </w:r>
      <w:r w:rsidRPr="00D324BE">
        <w:rPr>
          <w:rStyle w:val="author"/>
          <w:rFonts w:cs="Open Sans"/>
          <w:color w:val="1C1D1E"/>
          <w:shd w:val="clear" w:color="auto" w:fill="FFFFFF"/>
        </w:rPr>
        <w:t>Chen, Qin</w:t>
      </w:r>
      <w:r w:rsidRPr="00D324BE">
        <w:rPr>
          <w:rFonts w:cs="Open Sans"/>
          <w:color w:val="1C1D1E"/>
          <w:shd w:val="clear" w:color="auto" w:fill="FFFFFF"/>
        </w:rPr>
        <w:t>, </w:t>
      </w:r>
      <w:r w:rsidRPr="00D324BE">
        <w:rPr>
          <w:rStyle w:val="author"/>
          <w:rFonts w:cs="Open Sans"/>
          <w:color w:val="1C1D1E"/>
          <w:shd w:val="clear" w:color="auto" w:fill="FFFFFF"/>
        </w:rPr>
        <w:t>Yu, Xiaobing</w:t>
      </w:r>
      <w:r w:rsidRPr="00D324BE">
        <w:rPr>
          <w:rFonts w:cs="Open Sans"/>
          <w:color w:val="1C1D1E"/>
          <w:shd w:val="clear" w:color="auto" w:fill="FFFFFF"/>
        </w:rPr>
        <w:t>, </w:t>
      </w:r>
      <w:r w:rsidRPr="00D324BE">
        <w:rPr>
          <w:rStyle w:val="author"/>
          <w:rFonts w:cs="Open Sans"/>
          <w:color w:val="1C1D1E"/>
          <w:shd w:val="clear" w:color="auto" w:fill="FFFFFF"/>
        </w:rPr>
        <w:t>Sun, Zihan</w:t>
      </w:r>
      <w:r w:rsidRPr="00D324BE">
        <w:rPr>
          <w:rFonts w:cs="Open Sans"/>
          <w:color w:val="1C1D1E"/>
          <w:shd w:val="clear" w:color="auto" w:fill="FFFFFF"/>
        </w:rPr>
        <w:t>, </w:t>
      </w:r>
      <w:r w:rsidRPr="00D324BE">
        <w:rPr>
          <w:rStyle w:val="author"/>
          <w:rFonts w:cs="Open Sans"/>
          <w:color w:val="1C1D1E"/>
          <w:shd w:val="clear" w:color="auto" w:fill="FFFFFF"/>
        </w:rPr>
        <w:t>Dai, Hong</w:t>
      </w:r>
      <w:r w:rsidRPr="00D324BE">
        <w:rPr>
          <w:rFonts w:cs="Open Sans"/>
          <w:color w:val="1C1D1E"/>
          <w:shd w:val="clear" w:color="auto" w:fill="FFFFFF"/>
        </w:rPr>
        <w:t>, </w:t>
      </w:r>
      <w:r w:rsidRPr="00D324BE">
        <w:rPr>
          <w:rStyle w:val="articletitle"/>
          <w:rFonts w:cs="Open Sans"/>
          <w:color w:val="1C1D1E"/>
          <w:shd w:val="clear" w:color="auto" w:fill="FFFFFF"/>
        </w:rPr>
        <w:t>The Application of OCTA in Assessment of Anti-VEGF Therapy for Idiopathic Choroidal Neovascularization</w:t>
      </w:r>
      <w:r w:rsidRPr="00D324BE">
        <w:rPr>
          <w:rFonts w:cs="Open Sans"/>
          <w:color w:val="1C1D1E"/>
          <w:shd w:val="clear" w:color="auto" w:fill="FFFFFF"/>
        </w:rPr>
        <w:t>, </w:t>
      </w:r>
      <w:r w:rsidRPr="00D324BE">
        <w:rPr>
          <w:rFonts w:cs="Open Sans"/>
          <w:i/>
          <w:iCs/>
          <w:color w:val="1C1D1E"/>
          <w:shd w:val="clear" w:color="auto" w:fill="FFFFFF"/>
        </w:rPr>
        <w:t>Journal of Ophthalmology</w:t>
      </w:r>
      <w:r w:rsidRPr="00D324BE">
        <w:rPr>
          <w:rFonts w:cs="Open Sans"/>
          <w:color w:val="1C1D1E"/>
          <w:shd w:val="clear" w:color="auto" w:fill="FFFFFF"/>
        </w:rPr>
        <w:t>, </w:t>
      </w:r>
      <w:r w:rsidRPr="00D324BE">
        <w:rPr>
          <w:rStyle w:val="vol"/>
          <w:rFonts w:cs="Open Sans"/>
          <w:color w:val="1C1D1E"/>
          <w:shd w:val="clear" w:color="auto" w:fill="FFFFFF"/>
        </w:rPr>
        <w:t>2016</w:t>
      </w:r>
      <w:r w:rsidRPr="00D324BE">
        <w:rPr>
          <w:rFonts w:cs="Open Sans"/>
          <w:color w:val="1C1D1E"/>
          <w:shd w:val="clear" w:color="auto" w:fill="FFFFFF"/>
        </w:rPr>
        <w:t>, 5608250, 8 pages, </w:t>
      </w:r>
      <w:r w:rsidRPr="00D324BE">
        <w:rPr>
          <w:rStyle w:val="pubyear"/>
          <w:rFonts w:cs="Open Sans"/>
          <w:color w:val="1C1D1E"/>
          <w:shd w:val="clear" w:color="auto" w:fill="FFFFFF"/>
        </w:rPr>
        <w:t>2016</w:t>
      </w:r>
      <w:r w:rsidRPr="00D324BE">
        <w:rPr>
          <w:rFonts w:cs="Open Sans"/>
          <w:color w:val="1C1D1E"/>
          <w:shd w:val="clear" w:color="auto" w:fill="FFFFFF"/>
        </w:rPr>
        <w:t>.</w:t>
      </w:r>
    </w:p>
    <w:p w14:paraId="4EBE89B2" w14:textId="45F09B2B" w:rsidR="002372AF" w:rsidRPr="00D324BE" w:rsidRDefault="002372AF" w:rsidP="00D324BE">
      <w:pPr>
        <w:jc w:val="both"/>
        <w:rPr>
          <w:rFonts w:cs="Segoe UI"/>
          <w:color w:val="212121"/>
          <w:shd w:val="clear" w:color="auto" w:fill="FFFFFF"/>
        </w:rPr>
      </w:pPr>
      <w:r w:rsidRPr="00D324BE">
        <w:rPr>
          <w:color w:val="666666"/>
          <w:shd w:val="clear" w:color="auto" w:fill="FFFFFF"/>
        </w:rPr>
        <w:lastRenderedPageBreak/>
        <w:t>1</w:t>
      </w:r>
      <w:r w:rsidR="00E2044C" w:rsidRPr="00D324BE">
        <w:rPr>
          <w:color w:val="666666"/>
          <w:shd w:val="clear" w:color="auto" w:fill="FFFFFF"/>
        </w:rPr>
        <w:t>5</w:t>
      </w:r>
      <w:r w:rsidRPr="00D324BE">
        <w:rPr>
          <w:color w:val="666666"/>
          <w:shd w:val="clear" w:color="auto" w:fill="FFFFFF"/>
        </w:rPr>
        <w:t xml:space="preserve">: </w:t>
      </w:r>
      <w:r w:rsidRPr="00D324BE">
        <w:rPr>
          <w:rFonts w:cs="Consolas"/>
          <w:color w:val="1B1B1B"/>
          <w:shd w:val="clear" w:color="auto" w:fill="FFFFFF"/>
        </w:rPr>
        <w:t xml:space="preserve">Wu Q, Chen X, Feng K, Liu Y, Zhang C, Zhao L. Evaluation of efficacy and recurrence for anti-vascular endothelial growth factor therapy in idiopathic choroidal neovascularization. BMC </w:t>
      </w:r>
      <w:proofErr w:type="spellStart"/>
      <w:r w:rsidRPr="00D324BE">
        <w:rPr>
          <w:rFonts w:cs="Consolas"/>
          <w:color w:val="1B1B1B"/>
          <w:shd w:val="clear" w:color="auto" w:fill="FFFFFF"/>
        </w:rPr>
        <w:t>Ophthalmol</w:t>
      </w:r>
      <w:proofErr w:type="spellEnd"/>
      <w:r w:rsidRPr="00D324BE">
        <w:rPr>
          <w:rFonts w:cs="Consolas"/>
          <w:color w:val="1B1B1B"/>
          <w:shd w:val="clear" w:color="auto" w:fill="FFFFFF"/>
        </w:rPr>
        <w:t>. 2020 Mar 19;20(1):115. </w:t>
      </w:r>
    </w:p>
    <w:p w14:paraId="0CE59710" w14:textId="77777777" w:rsidR="00446B43" w:rsidRPr="00D324BE" w:rsidRDefault="00446B43" w:rsidP="00D324BE"/>
    <w:p w14:paraId="5C5325D4" w14:textId="77777777" w:rsidR="002D4FD6" w:rsidRPr="00D324BE" w:rsidRDefault="002D4FD6" w:rsidP="00D324BE">
      <w:pPr>
        <w:shd w:val="clear" w:color="auto" w:fill="FFFFFF"/>
        <w:ind w:left="720" w:right="120"/>
        <w:rPr>
          <w:rFonts w:cs="Segoe UI"/>
          <w:color w:val="222222"/>
        </w:rPr>
      </w:pPr>
    </w:p>
    <w:p w14:paraId="694AF447" w14:textId="7CDF1A31" w:rsidR="002D4FD6" w:rsidRPr="00D324BE" w:rsidRDefault="002D4FD6" w:rsidP="00D324BE">
      <w:pPr>
        <w:pStyle w:val="c-article-author-listitem"/>
        <w:shd w:val="clear" w:color="auto" w:fill="FFFFFF"/>
        <w:spacing w:line="276" w:lineRule="auto"/>
        <w:ind w:right="120"/>
        <w:rPr>
          <w:rFonts w:asciiTheme="minorHAnsi" w:hAnsiTheme="minorHAnsi" w:cs="Segoe UI"/>
          <w:color w:val="222222"/>
          <w:sz w:val="22"/>
          <w:szCs w:val="22"/>
          <w:lang w:val="en-US"/>
        </w:rPr>
      </w:pPr>
    </w:p>
    <w:p w14:paraId="0A099F0F" w14:textId="7F0DA071" w:rsidR="003515AE" w:rsidRPr="00D324BE" w:rsidRDefault="003515AE" w:rsidP="00D324BE"/>
    <w:sectPr w:rsidR="003515AE" w:rsidRPr="00D324BE"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14A3" w14:textId="77777777" w:rsidR="00F947F8" w:rsidRDefault="00F947F8" w:rsidP="00A77FF2">
      <w:pPr>
        <w:spacing w:after="0" w:line="240" w:lineRule="auto"/>
      </w:pPr>
      <w:r>
        <w:separator/>
      </w:r>
    </w:p>
  </w:endnote>
  <w:endnote w:type="continuationSeparator" w:id="0">
    <w:p w14:paraId="6D9B7B75" w14:textId="77777777" w:rsidR="00F947F8" w:rsidRDefault="00F947F8" w:rsidP="00A7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CA8D" w14:textId="77777777" w:rsidR="00A77FF2" w:rsidRDefault="00A7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4D37" w14:textId="77777777" w:rsidR="00A77FF2" w:rsidRDefault="00A7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CDE1" w14:textId="77777777" w:rsidR="00A77FF2" w:rsidRDefault="00A7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D78B" w14:textId="77777777" w:rsidR="00F947F8" w:rsidRDefault="00F947F8" w:rsidP="00A77FF2">
      <w:pPr>
        <w:spacing w:after="0" w:line="240" w:lineRule="auto"/>
      </w:pPr>
      <w:r>
        <w:separator/>
      </w:r>
    </w:p>
  </w:footnote>
  <w:footnote w:type="continuationSeparator" w:id="0">
    <w:p w14:paraId="4976691A" w14:textId="77777777" w:rsidR="00F947F8" w:rsidRDefault="00F947F8" w:rsidP="00A77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E3D" w14:textId="620A18CC" w:rsidR="00A77FF2" w:rsidRDefault="00000000">
    <w:pPr>
      <w:pStyle w:val="Header"/>
    </w:pPr>
    <w:r>
      <w:rPr>
        <w:noProof/>
      </w:rPr>
      <w:pict w14:anchorId="68D4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6" o:spid="_x0000_s1027" type="#_x0000_t136" alt="" style="position:absolute;margin-left:0;margin-top:0;width:541.4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E127" w14:textId="27251CF7" w:rsidR="00A77FF2" w:rsidRDefault="00000000">
    <w:pPr>
      <w:pStyle w:val="Header"/>
    </w:pPr>
    <w:r>
      <w:rPr>
        <w:noProof/>
      </w:rPr>
      <w:pict w14:anchorId="282D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7" o:spid="_x0000_s1026" type="#_x0000_t136" alt="" style="position:absolute;margin-left:0;margin-top:0;width:541.4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B1F" w14:textId="249FA9D4" w:rsidR="00A77FF2" w:rsidRDefault="00000000">
    <w:pPr>
      <w:pStyle w:val="Header"/>
    </w:pPr>
    <w:r>
      <w:rPr>
        <w:noProof/>
      </w:rPr>
      <w:pict w14:anchorId="7B059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5" o:spid="_x0000_s1025" type="#_x0000_t136" alt="" style="position:absolute;margin-left:0;margin-top:0;width:541.4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7C6AF5"/>
    <w:multiLevelType w:val="multilevel"/>
    <w:tmpl w:val="184A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A2EE5"/>
    <w:multiLevelType w:val="multilevel"/>
    <w:tmpl w:val="76A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313023">
    <w:abstractNumId w:val="8"/>
  </w:num>
  <w:num w:numId="2" w16cid:durableId="429545508">
    <w:abstractNumId w:val="6"/>
  </w:num>
  <w:num w:numId="3" w16cid:durableId="886257880">
    <w:abstractNumId w:val="5"/>
  </w:num>
  <w:num w:numId="4" w16cid:durableId="1751004042">
    <w:abstractNumId w:val="4"/>
  </w:num>
  <w:num w:numId="5" w16cid:durableId="1526292107">
    <w:abstractNumId w:val="7"/>
  </w:num>
  <w:num w:numId="6" w16cid:durableId="218251087">
    <w:abstractNumId w:val="3"/>
  </w:num>
  <w:num w:numId="7" w16cid:durableId="1657882045">
    <w:abstractNumId w:val="2"/>
  </w:num>
  <w:num w:numId="8" w16cid:durableId="492112761">
    <w:abstractNumId w:val="1"/>
  </w:num>
  <w:num w:numId="9" w16cid:durableId="6519902">
    <w:abstractNumId w:val="0"/>
  </w:num>
  <w:num w:numId="10" w16cid:durableId="8989512">
    <w:abstractNumId w:val="10"/>
  </w:num>
  <w:num w:numId="11" w16cid:durableId="862788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9FA"/>
    <w:rsid w:val="000B400C"/>
    <w:rsid w:val="0010374C"/>
    <w:rsid w:val="00134F7D"/>
    <w:rsid w:val="00143F67"/>
    <w:rsid w:val="0015074B"/>
    <w:rsid w:val="00197B40"/>
    <w:rsid w:val="002372AF"/>
    <w:rsid w:val="002416E1"/>
    <w:rsid w:val="00251928"/>
    <w:rsid w:val="0026252E"/>
    <w:rsid w:val="0029639D"/>
    <w:rsid w:val="002D4CF7"/>
    <w:rsid w:val="002D4FD6"/>
    <w:rsid w:val="00326F90"/>
    <w:rsid w:val="003515AE"/>
    <w:rsid w:val="003C16B6"/>
    <w:rsid w:val="003F3D5C"/>
    <w:rsid w:val="00426BC5"/>
    <w:rsid w:val="00446B43"/>
    <w:rsid w:val="00517195"/>
    <w:rsid w:val="005D590C"/>
    <w:rsid w:val="005F5198"/>
    <w:rsid w:val="006143E7"/>
    <w:rsid w:val="006328E6"/>
    <w:rsid w:val="006A2D9F"/>
    <w:rsid w:val="006E34FC"/>
    <w:rsid w:val="006F63A1"/>
    <w:rsid w:val="007C469B"/>
    <w:rsid w:val="00832E4B"/>
    <w:rsid w:val="008A1C8E"/>
    <w:rsid w:val="008C4D0D"/>
    <w:rsid w:val="0091737E"/>
    <w:rsid w:val="00922B12"/>
    <w:rsid w:val="009325F1"/>
    <w:rsid w:val="00A04E8E"/>
    <w:rsid w:val="00A77FF2"/>
    <w:rsid w:val="00A832CC"/>
    <w:rsid w:val="00AA1D8D"/>
    <w:rsid w:val="00B20249"/>
    <w:rsid w:val="00B3224B"/>
    <w:rsid w:val="00B47730"/>
    <w:rsid w:val="00B47A04"/>
    <w:rsid w:val="00B72F14"/>
    <w:rsid w:val="00BC2FBE"/>
    <w:rsid w:val="00CB0664"/>
    <w:rsid w:val="00D324BE"/>
    <w:rsid w:val="00D32774"/>
    <w:rsid w:val="00DB6EAF"/>
    <w:rsid w:val="00E2044C"/>
    <w:rsid w:val="00F645E1"/>
    <w:rsid w:val="00F947F8"/>
    <w:rsid w:val="00F97EA3"/>
    <w:rsid w:val="00FB0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4BAE8"/>
  <w14:defaultImageDpi w14:val="300"/>
  <w15:docId w15:val="{859F39EB-6E7B-DE4D-894E-15913717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251928"/>
    <w:pPr>
      <w:spacing w:after="0" w:line="240" w:lineRule="auto"/>
    </w:pPr>
    <w:rPr>
      <w:rFonts w:ascii="Times New Roman" w:eastAsia="Times New Roman" w:hAnsi="Times New Roman" w:cs="Times New Roman"/>
      <w:color w:val="000000"/>
      <w:sz w:val="18"/>
      <w:szCs w:val="18"/>
      <w:lang w:val="fr-MA" w:eastAsia="fr-FR"/>
    </w:rPr>
  </w:style>
  <w:style w:type="character" w:styleId="Hyperlink">
    <w:name w:val="Hyperlink"/>
    <w:basedOn w:val="DefaultParagraphFont"/>
    <w:uiPriority w:val="99"/>
    <w:unhideWhenUsed/>
    <w:rsid w:val="002416E1"/>
    <w:rPr>
      <w:color w:val="0000FF" w:themeColor="hyperlink"/>
      <w:u w:val="single"/>
    </w:rPr>
  </w:style>
  <w:style w:type="character" w:customStyle="1" w:styleId="apple-converted-space">
    <w:name w:val="apple-converted-space"/>
    <w:basedOn w:val="DefaultParagraphFont"/>
    <w:rsid w:val="000669FA"/>
  </w:style>
  <w:style w:type="paragraph" w:styleId="NormalWeb">
    <w:name w:val="Normal (Web)"/>
    <w:basedOn w:val="Normal"/>
    <w:uiPriority w:val="99"/>
    <w:semiHidden/>
    <w:unhideWhenUsed/>
    <w:rsid w:val="000669FA"/>
    <w:pPr>
      <w:spacing w:before="100" w:beforeAutospacing="1" w:after="100" w:afterAutospacing="1" w:line="240" w:lineRule="auto"/>
    </w:pPr>
    <w:rPr>
      <w:rFonts w:ascii="Times New Roman" w:eastAsia="Times New Roman" w:hAnsi="Times New Roman" w:cs="Times New Roman"/>
      <w:sz w:val="24"/>
      <w:szCs w:val="24"/>
      <w:lang w:val="fr-MA" w:eastAsia="fr-FR"/>
    </w:rPr>
  </w:style>
  <w:style w:type="paragraph" w:customStyle="1" w:styleId="c-article-author-listitem">
    <w:name w:val="c-article-author-list__item"/>
    <w:basedOn w:val="Normal"/>
    <w:rsid w:val="002D4FD6"/>
    <w:pPr>
      <w:spacing w:before="100" w:beforeAutospacing="1" w:after="100" w:afterAutospacing="1" w:line="240" w:lineRule="auto"/>
    </w:pPr>
    <w:rPr>
      <w:rFonts w:ascii="Times New Roman" w:eastAsia="Times New Roman" w:hAnsi="Times New Roman" w:cs="Times New Roman"/>
      <w:sz w:val="24"/>
      <w:szCs w:val="24"/>
      <w:lang w:val="fr-MA" w:eastAsia="fr-FR"/>
    </w:rPr>
  </w:style>
  <w:style w:type="paragraph" w:customStyle="1" w:styleId="c-article-info-details">
    <w:name w:val="c-article-info-details"/>
    <w:basedOn w:val="Normal"/>
    <w:rsid w:val="002D4FD6"/>
    <w:pPr>
      <w:spacing w:before="100" w:beforeAutospacing="1" w:after="100" w:afterAutospacing="1" w:line="240" w:lineRule="auto"/>
    </w:pPr>
    <w:rPr>
      <w:rFonts w:ascii="Times New Roman" w:eastAsia="Times New Roman" w:hAnsi="Times New Roman" w:cs="Times New Roman"/>
      <w:sz w:val="24"/>
      <w:szCs w:val="24"/>
      <w:lang w:val="fr-MA" w:eastAsia="fr-FR"/>
    </w:rPr>
  </w:style>
  <w:style w:type="character" w:customStyle="1" w:styleId="u-visually-hidden">
    <w:name w:val="u-visually-hidden"/>
    <w:basedOn w:val="DefaultParagraphFont"/>
    <w:rsid w:val="002D4FD6"/>
  </w:style>
  <w:style w:type="character" w:customStyle="1" w:styleId="author">
    <w:name w:val="author"/>
    <w:basedOn w:val="DefaultParagraphFont"/>
    <w:rsid w:val="00B20249"/>
  </w:style>
  <w:style w:type="character" w:customStyle="1" w:styleId="articletitle">
    <w:name w:val="articletitle"/>
    <w:basedOn w:val="DefaultParagraphFont"/>
    <w:rsid w:val="00B20249"/>
  </w:style>
  <w:style w:type="character" w:customStyle="1" w:styleId="vol">
    <w:name w:val="vol"/>
    <w:basedOn w:val="DefaultParagraphFont"/>
    <w:rsid w:val="00B20249"/>
  </w:style>
  <w:style w:type="character" w:customStyle="1" w:styleId="pubyear">
    <w:name w:val="pubyear"/>
    <w:basedOn w:val="DefaultParagraphFont"/>
    <w:rsid w:val="00B2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6EEE-FEC2-4500-84D7-508ED46B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1970</Words>
  <Characters>11229</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GP 005</cp:lastModifiedBy>
  <cp:revision>8</cp:revision>
  <dcterms:created xsi:type="dcterms:W3CDTF">2025-10-25T20:13:00Z</dcterms:created>
  <dcterms:modified xsi:type="dcterms:W3CDTF">2025-11-07T10:00:00Z</dcterms:modified>
  <cp:category/>
</cp:coreProperties>
</file>