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41C17" w14:textId="62827416" w:rsidR="00343787" w:rsidRDefault="00343787" w:rsidP="00407EDA">
      <w:pPr>
        <w:spacing w:line="480" w:lineRule="auto"/>
        <w:jc w:val="both"/>
        <w:rPr>
          <w:rFonts w:ascii="Times New Roman" w:hAnsi="Times New Roman" w:cs="Times New Roman"/>
          <w:b/>
          <w:bCs/>
          <w:sz w:val="24"/>
          <w:szCs w:val="24"/>
        </w:rPr>
      </w:pPr>
      <w:r w:rsidRPr="00E804D8">
        <w:rPr>
          <w:rFonts w:ascii="Times New Roman" w:hAnsi="Times New Roman" w:cs="Times New Roman"/>
          <w:b/>
          <w:bCs/>
          <w:sz w:val="24"/>
          <w:szCs w:val="24"/>
        </w:rPr>
        <w:t>Embracing the Power of Support: A Study on Family Caregivers of Children with Cancer.</w:t>
      </w:r>
    </w:p>
    <w:p w14:paraId="41AC645B" w14:textId="2AC0F742" w:rsidR="008A23B5" w:rsidRPr="00E804D8" w:rsidRDefault="008A23B5" w:rsidP="00407EDA">
      <w:pPr>
        <w:spacing w:line="480" w:lineRule="auto"/>
        <w:jc w:val="both"/>
        <w:rPr>
          <w:rFonts w:ascii="Times New Roman" w:hAnsi="Times New Roman" w:cs="Times New Roman"/>
          <w:sz w:val="24"/>
          <w:szCs w:val="24"/>
        </w:rPr>
      </w:pPr>
      <w:r w:rsidRPr="008A23B5">
        <w:rPr>
          <w:rFonts w:ascii="Times New Roman" w:hAnsi="Times New Roman" w:cs="Times New Roman"/>
          <w:b/>
          <w:bCs/>
          <w:sz w:val="24"/>
          <w:szCs w:val="24"/>
        </w:rPr>
        <w:t>Abstract</w:t>
      </w:r>
    </w:p>
    <w:p w14:paraId="5586750C" w14:textId="3E007A35"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b/>
          <w:bCs/>
          <w:sz w:val="24"/>
          <w:szCs w:val="24"/>
        </w:rPr>
        <w:t xml:space="preserve">Background: </w:t>
      </w:r>
      <w:r w:rsidRPr="00E804D8">
        <w:rPr>
          <w:rFonts w:ascii="Times New Roman" w:hAnsi="Times New Roman" w:cs="Times New Roman"/>
          <w:sz w:val="24"/>
          <w:szCs w:val="24"/>
        </w:rPr>
        <w:t xml:space="preserve">The incidence of cancer is rising worldwide, leading to greater responsibility for family caregivers; </w:t>
      </w:r>
      <w:r w:rsidR="00E804D8">
        <w:rPr>
          <w:rFonts w:ascii="Times New Roman" w:hAnsi="Times New Roman" w:cs="Times New Roman"/>
          <w:sz w:val="24"/>
          <w:szCs w:val="24"/>
        </w:rPr>
        <w:t xml:space="preserve">Hence, </w:t>
      </w:r>
      <w:r w:rsidRPr="00E804D8">
        <w:rPr>
          <w:rFonts w:ascii="Times New Roman" w:hAnsi="Times New Roman" w:cs="Times New Roman"/>
          <w:sz w:val="24"/>
          <w:szCs w:val="24"/>
        </w:rPr>
        <w:t>they need support from society and healthcare professionals. Therefore, this study aimed to evaluate the power of social support among caregivers of children with cancer undergoing chemotherapy treatment.</w:t>
      </w:r>
    </w:p>
    <w:p w14:paraId="52E676B9" w14:textId="638A16E8" w:rsidR="00343787" w:rsidRPr="00E804D8" w:rsidRDefault="00343787" w:rsidP="00407EDA">
      <w:pPr>
        <w:spacing w:line="480" w:lineRule="auto"/>
        <w:jc w:val="both"/>
        <w:rPr>
          <w:rFonts w:ascii="Times New Roman" w:hAnsi="Times New Roman" w:cs="Times New Roman"/>
          <w:b/>
          <w:bCs/>
          <w:sz w:val="24"/>
          <w:szCs w:val="24"/>
        </w:rPr>
      </w:pPr>
      <w:r w:rsidRPr="00E804D8">
        <w:rPr>
          <w:rFonts w:ascii="Times New Roman" w:hAnsi="Times New Roman" w:cs="Times New Roman"/>
          <w:b/>
          <w:bCs/>
          <w:sz w:val="24"/>
          <w:szCs w:val="24"/>
        </w:rPr>
        <w:t>Methods:</w:t>
      </w:r>
      <w:r w:rsidR="00B95EA7" w:rsidRPr="00E804D8">
        <w:rPr>
          <w:rFonts w:ascii="Times New Roman" w:hAnsi="Times New Roman" w:cs="Times New Roman"/>
          <w:b/>
          <w:bCs/>
          <w:sz w:val="24"/>
          <w:szCs w:val="24"/>
        </w:rPr>
        <w:t xml:space="preserve"> </w:t>
      </w:r>
      <w:r w:rsidRPr="00E804D8">
        <w:rPr>
          <w:rFonts w:ascii="Times New Roman" w:hAnsi="Times New Roman" w:cs="Times New Roman"/>
          <w:sz w:val="24"/>
          <w:szCs w:val="24"/>
        </w:rPr>
        <w:t>A descriptive cross-sectional study was c</w:t>
      </w:r>
      <w:r w:rsidR="002F7D5A" w:rsidRPr="00E804D8">
        <w:rPr>
          <w:rFonts w:ascii="Times New Roman" w:hAnsi="Times New Roman" w:cs="Times New Roman"/>
          <w:sz w:val="24"/>
          <w:szCs w:val="24"/>
        </w:rPr>
        <w:t>arried out</w:t>
      </w:r>
      <w:r w:rsidRPr="00E804D8">
        <w:rPr>
          <w:rFonts w:ascii="Times New Roman" w:hAnsi="Times New Roman" w:cs="Times New Roman"/>
          <w:sz w:val="24"/>
          <w:szCs w:val="24"/>
        </w:rPr>
        <w:t xml:space="preserve"> to</w:t>
      </w:r>
      <w:r w:rsidR="002B08B9">
        <w:rPr>
          <w:rFonts w:ascii="Times New Roman" w:hAnsi="Times New Roman" w:cs="Times New Roman"/>
          <w:sz w:val="24"/>
          <w:szCs w:val="24"/>
        </w:rPr>
        <w:t xml:space="preserve"> assess</w:t>
      </w:r>
      <w:r w:rsidRPr="00E804D8">
        <w:rPr>
          <w:rFonts w:ascii="Times New Roman" w:hAnsi="Times New Roman" w:cs="Times New Roman"/>
          <w:sz w:val="24"/>
          <w:szCs w:val="24"/>
        </w:rPr>
        <w:t xml:space="preserve"> perceived social support among 109 family caregivers (FCGs) whose children were undergoing chemotherapy treatment for more than three cycles at the </w:t>
      </w:r>
      <w:r w:rsidR="00212019">
        <w:rPr>
          <w:rFonts w:ascii="Times New Roman" w:hAnsi="Times New Roman" w:cs="Times New Roman"/>
          <w:sz w:val="24"/>
          <w:szCs w:val="24"/>
        </w:rPr>
        <w:t>o</w:t>
      </w:r>
      <w:r w:rsidRPr="00E804D8">
        <w:rPr>
          <w:rFonts w:ascii="Times New Roman" w:hAnsi="Times New Roman" w:cs="Times New Roman"/>
          <w:sz w:val="24"/>
          <w:szCs w:val="24"/>
        </w:rPr>
        <w:t xml:space="preserve">ncology </w:t>
      </w:r>
      <w:r w:rsidR="00212019">
        <w:rPr>
          <w:rFonts w:ascii="Times New Roman" w:hAnsi="Times New Roman" w:cs="Times New Roman"/>
          <w:sz w:val="24"/>
          <w:szCs w:val="24"/>
        </w:rPr>
        <w:t>d</w:t>
      </w:r>
      <w:r w:rsidRPr="00E804D8">
        <w:rPr>
          <w:rFonts w:ascii="Times New Roman" w:hAnsi="Times New Roman" w:cs="Times New Roman"/>
          <w:sz w:val="24"/>
          <w:szCs w:val="24"/>
        </w:rPr>
        <w:t xml:space="preserve">ay </w:t>
      </w:r>
      <w:r w:rsidR="00212019">
        <w:rPr>
          <w:rFonts w:ascii="Times New Roman" w:hAnsi="Times New Roman" w:cs="Times New Roman"/>
          <w:sz w:val="24"/>
          <w:szCs w:val="24"/>
        </w:rPr>
        <w:t>c</w:t>
      </w:r>
      <w:r w:rsidRPr="00E804D8">
        <w:rPr>
          <w:rFonts w:ascii="Times New Roman" w:hAnsi="Times New Roman" w:cs="Times New Roman"/>
          <w:sz w:val="24"/>
          <w:szCs w:val="24"/>
        </w:rPr>
        <w:t xml:space="preserve">are </w:t>
      </w:r>
      <w:r w:rsidR="00212019">
        <w:rPr>
          <w:rFonts w:ascii="Times New Roman" w:hAnsi="Times New Roman" w:cs="Times New Roman"/>
          <w:sz w:val="24"/>
          <w:szCs w:val="24"/>
        </w:rPr>
        <w:t>c</w:t>
      </w:r>
      <w:r w:rsidRPr="00E804D8">
        <w:rPr>
          <w:rFonts w:ascii="Times New Roman" w:hAnsi="Times New Roman" w:cs="Times New Roman"/>
          <w:sz w:val="24"/>
          <w:szCs w:val="24"/>
        </w:rPr>
        <w:t>entre</w:t>
      </w:r>
      <w:r w:rsidR="00E22EF3">
        <w:rPr>
          <w:rFonts w:ascii="Times New Roman" w:hAnsi="Times New Roman" w:cs="Times New Roman"/>
          <w:sz w:val="24"/>
          <w:szCs w:val="24"/>
        </w:rPr>
        <w:t xml:space="preserve">. </w:t>
      </w:r>
      <w:r w:rsidR="00EA6436">
        <w:rPr>
          <w:rFonts w:ascii="Times New Roman" w:hAnsi="Times New Roman" w:cs="Times New Roman"/>
          <w:sz w:val="24"/>
          <w:szCs w:val="24"/>
        </w:rPr>
        <w:t>The</w:t>
      </w:r>
      <w:r w:rsidR="00544305" w:rsidRPr="00E804D8">
        <w:rPr>
          <w:rFonts w:ascii="Times New Roman" w:hAnsi="Times New Roman" w:cs="Times New Roman"/>
          <w:sz w:val="24"/>
          <w:szCs w:val="24"/>
        </w:rPr>
        <w:t xml:space="preserve"> p</w:t>
      </w:r>
      <w:r w:rsidRPr="00E804D8">
        <w:rPr>
          <w:rFonts w:ascii="Times New Roman" w:hAnsi="Times New Roman" w:cs="Times New Roman"/>
          <w:sz w:val="24"/>
          <w:szCs w:val="24"/>
        </w:rPr>
        <w:t xml:space="preserve">articipants were selected </w:t>
      </w:r>
      <w:r w:rsidR="00544305" w:rsidRPr="00E804D8">
        <w:rPr>
          <w:rFonts w:ascii="Times New Roman" w:hAnsi="Times New Roman" w:cs="Times New Roman"/>
          <w:sz w:val="24"/>
          <w:szCs w:val="24"/>
        </w:rPr>
        <w:t>through</w:t>
      </w:r>
      <w:r w:rsidRPr="00E804D8">
        <w:rPr>
          <w:rFonts w:ascii="Times New Roman" w:hAnsi="Times New Roman" w:cs="Times New Roman"/>
          <w:sz w:val="24"/>
          <w:szCs w:val="24"/>
        </w:rPr>
        <w:t xml:space="preserve"> purposive sampling technique. </w:t>
      </w:r>
      <w:r w:rsidR="009047B4" w:rsidRPr="00212019">
        <w:rPr>
          <w:rFonts w:ascii="Times New Roman" w:hAnsi="Times New Roman" w:cs="Times New Roman"/>
          <w:sz w:val="24"/>
          <w:szCs w:val="24"/>
          <w:highlight w:val="yellow"/>
        </w:rPr>
        <w:t xml:space="preserve">A </w:t>
      </w:r>
      <w:r w:rsidRPr="00212019">
        <w:rPr>
          <w:rFonts w:ascii="Times New Roman" w:hAnsi="Times New Roman" w:cs="Times New Roman"/>
          <w:sz w:val="24"/>
          <w:szCs w:val="24"/>
          <w:highlight w:val="yellow"/>
        </w:rPr>
        <w:t>self-developed</w:t>
      </w:r>
      <w:r w:rsidR="009047B4" w:rsidRPr="00212019">
        <w:rPr>
          <w:rFonts w:ascii="Times New Roman" w:hAnsi="Times New Roman" w:cs="Times New Roman"/>
          <w:sz w:val="24"/>
          <w:szCs w:val="24"/>
          <w:highlight w:val="yellow"/>
        </w:rPr>
        <w:t xml:space="preserve"> data </w:t>
      </w:r>
      <w:r w:rsidRPr="00212019">
        <w:rPr>
          <w:rFonts w:ascii="Times New Roman" w:hAnsi="Times New Roman" w:cs="Times New Roman"/>
          <w:sz w:val="24"/>
          <w:szCs w:val="24"/>
          <w:highlight w:val="yellow"/>
        </w:rPr>
        <w:t xml:space="preserve">sheet </w:t>
      </w:r>
      <w:r w:rsidR="00212019">
        <w:rPr>
          <w:rFonts w:ascii="Times New Roman" w:hAnsi="Times New Roman" w:cs="Times New Roman"/>
          <w:sz w:val="24"/>
          <w:szCs w:val="24"/>
          <w:highlight w:val="yellow"/>
        </w:rPr>
        <w:t xml:space="preserve">was </w:t>
      </w:r>
      <w:r w:rsidR="00214E1E" w:rsidRPr="00212019">
        <w:rPr>
          <w:rFonts w:ascii="Times New Roman" w:hAnsi="Times New Roman" w:cs="Times New Roman"/>
          <w:color w:val="000000"/>
          <w:sz w:val="24"/>
          <w:szCs w:val="24"/>
          <w:highlight w:val="yellow"/>
          <w:lang w:eastAsia="en-GB"/>
        </w:rPr>
        <w:t xml:space="preserve">designed </w:t>
      </w:r>
      <w:r w:rsidR="000E79AF" w:rsidRPr="00212019">
        <w:rPr>
          <w:rFonts w:ascii="Times New Roman" w:hAnsi="Times New Roman" w:cs="Times New Roman"/>
          <w:color w:val="000000"/>
          <w:sz w:val="24"/>
          <w:szCs w:val="24"/>
          <w:highlight w:val="yellow"/>
          <w:lang w:eastAsia="en-GB"/>
        </w:rPr>
        <w:t xml:space="preserve">and validated </w:t>
      </w:r>
      <w:r w:rsidR="00214E1E" w:rsidRPr="00212019">
        <w:rPr>
          <w:rFonts w:ascii="Times New Roman" w:hAnsi="Times New Roman" w:cs="Times New Roman"/>
          <w:color w:val="000000"/>
          <w:sz w:val="24"/>
          <w:szCs w:val="24"/>
          <w:highlight w:val="yellow"/>
          <w:lang w:eastAsia="en-GB"/>
        </w:rPr>
        <w:t>to gather demographic information about caregivers</w:t>
      </w:r>
      <w:r w:rsidR="00214E1E" w:rsidRPr="00212019">
        <w:rPr>
          <w:rFonts w:ascii="Times New Roman" w:hAnsi="Times New Roman" w:cs="Times New Roman"/>
          <w:sz w:val="24"/>
          <w:szCs w:val="24"/>
          <w:highlight w:val="yellow"/>
        </w:rPr>
        <w:t xml:space="preserve"> </w:t>
      </w:r>
      <w:r w:rsidRPr="00212019">
        <w:rPr>
          <w:rFonts w:ascii="Times New Roman" w:hAnsi="Times New Roman" w:cs="Times New Roman"/>
          <w:sz w:val="24"/>
          <w:szCs w:val="24"/>
          <w:highlight w:val="yellow"/>
        </w:rPr>
        <w:t xml:space="preserve">and </w:t>
      </w:r>
      <w:r w:rsidR="009047B4" w:rsidRPr="00212019">
        <w:rPr>
          <w:rFonts w:ascii="Times New Roman" w:hAnsi="Times New Roman" w:cs="Times New Roman"/>
          <w:sz w:val="24"/>
          <w:szCs w:val="24"/>
          <w:highlight w:val="yellow"/>
        </w:rPr>
        <w:t>a</w:t>
      </w:r>
      <w:r w:rsidRPr="00212019">
        <w:rPr>
          <w:rFonts w:ascii="Times New Roman" w:hAnsi="Times New Roman" w:cs="Times New Roman"/>
          <w:sz w:val="24"/>
          <w:szCs w:val="24"/>
          <w:highlight w:val="yellow"/>
        </w:rPr>
        <w:t xml:space="preserve"> standardized Multidimensional Scale of Perceived Social Support (MSPSS) </w:t>
      </w:r>
      <w:r w:rsidR="009047B4" w:rsidRPr="00212019">
        <w:rPr>
          <w:rFonts w:ascii="Times New Roman" w:hAnsi="Times New Roman" w:cs="Times New Roman"/>
          <w:sz w:val="24"/>
          <w:szCs w:val="24"/>
          <w:highlight w:val="yellow"/>
        </w:rPr>
        <w:t>were used for the data collection.</w:t>
      </w:r>
    </w:p>
    <w:p w14:paraId="6E657C0F" w14:textId="3DFF44A4"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b/>
          <w:bCs/>
          <w:sz w:val="24"/>
          <w:szCs w:val="24"/>
        </w:rPr>
        <w:t>Results:</w:t>
      </w:r>
      <w:r w:rsidRPr="00E804D8">
        <w:rPr>
          <w:rFonts w:ascii="Times New Roman" w:hAnsi="Times New Roman" w:cs="Times New Roman"/>
          <w:sz w:val="24"/>
          <w:szCs w:val="24"/>
        </w:rPr>
        <w:t> The results showed that out of 109 FCGs, more than half, 62 (56.9 %) of caregivers were aged above 31 years, and around 77 (70.6%) were male. Most of the participants (68.8%) were found to have high</w:t>
      </w:r>
      <w:r w:rsidR="00FC5F4A" w:rsidRPr="00E804D8">
        <w:rPr>
          <w:rFonts w:ascii="Times New Roman" w:hAnsi="Times New Roman" w:cs="Times New Roman"/>
          <w:sz w:val="24"/>
          <w:szCs w:val="24"/>
        </w:rPr>
        <w:t>er</w:t>
      </w:r>
      <w:r w:rsidRPr="00E804D8">
        <w:rPr>
          <w:rFonts w:ascii="Times New Roman" w:hAnsi="Times New Roman" w:cs="Times New Roman"/>
          <w:sz w:val="24"/>
          <w:szCs w:val="24"/>
        </w:rPr>
        <w:t xml:space="preserve"> level of social support, with a mean score of 5.69±1.22. Less than half, at 28.4% showed moderate support, and only 2.8% experienced low support. Perceived support was found to have a significant association with caregivers’ age </w:t>
      </w:r>
      <w:r w:rsidR="00FC5F4A" w:rsidRPr="00E804D8">
        <w:rPr>
          <w:rFonts w:ascii="Times New Roman" w:hAnsi="Times New Roman" w:cs="Times New Roman"/>
          <w:sz w:val="24"/>
          <w:szCs w:val="24"/>
        </w:rPr>
        <w:t xml:space="preserve">group </w:t>
      </w:r>
      <w:r w:rsidRPr="00E804D8">
        <w:rPr>
          <w:rFonts w:ascii="Times New Roman" w:hAnsi="Times New Roman" w:cs="Times New Roman"/>
          <w:sz w:val="24"/>
          <w:szCs w:val="24"/>
        </w:rPr>
        <w:t>and socioeconomic status.</w:t>
      </w:r>
    </w:p>
    <w:p w14:paraId="46553805" w14:textId="77777777"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b/>
          <w:bCs/>
          <w:sz w:val="24"/>
          <w:szCs w:val="24"/>
        </w:rPr>
        <w:t>Conclusion:</w:t>
      </w:r>
    </w:p>
    <w:p w14:paraId="4E52F94C" w14:textId="1DB2999F"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The result showed importance of social support in alleviating caregiving challenges, highlighting that insufficient support can increase the risk of psychosocial difficulties such as depression, poor mental health, reduced adherence and compliance with treatment.</w:t>
      </w:r>
    </w:p>
    <w:p w14:paraId="58BD50EE" w14:textId="1B531BC3" w:rsidR="00AB5B0F" w:rsidRPr="0037155F"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b/>
          <w:bCs/>
          <w:i/>
          <w:iCs/>
          <w:sz w:val="24"/>
          <w:szCs w:val="24"/>
        </w:rPr>
        <w:t>Keywords:</w:t>
      </w:r>
      <w:r w:rsidRPr="00E804D8">
        <w:rPr>
          <w:rFonts w:ascii="Times New Roman" w:hAnsi="Times New Roman" w:cs="Times New Roman"/>
          <w:i/>
          <w:iCs/>
          <w:sz w:val="24"/>
          <w:szCs w:val="24"/>
        </w:rPr>
        <w:t>  children, cancer, chemotherapy, caregivers, support.</w:t>
      </w:r>
    </w:p>
    <w:p w14:paraId="5E5C007D" w14:textId="1723F010" w:rsidR="00343787" w:rsidRPr="00E804D8" w:rsidRDefault="002D6F3A" w:rsidP="00407EDA">
      <w:pPr>
        <w:spacing w:line="480" w:lineRule="auto"/>
        <w:jc w:val="both"/>
        <w:rPr>
          <w:rFonts w:ascii="Times New Roman" w:hAnsi="Times New Roman" w:cs="Times New Roman"/>
          <w:sz w:val="24"/>
          <w:szCs w:val="24"/>
        </w:rPr>
      </w:pPr>
      <w:r w:rsidRPr="00E804D8">
        <w:rPr>
          <w:rFonts w:ascii="Times New Roman" w:hAnsi="Times New Roman" w:cs="Times New Roman"/>
          <w:b/>
          <w:bCs/>
          <w:sz w:val="24"/>
          <w:szCs w:val="24"/>
        </w:rPr>
        <w:lastRenderedPageBreak/>
        <w:t>Introduction</w:t>
      </w:r>
    </w:p>
    <w:p w14:paraId="0A8BB5FF" w14:textId="7DA4A610" w:rsidR="00343787"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Cancer is a disease manifested by the uncontrolled proliferation of cells.</w:t>
      </w:r>
      <w:r w:rsidR="002D6F3A" w:rsidRPr="00E804D8">
        <w:rPr>
          <w:rFonts w:ascii="Times New Roman" w:hAnsi="Times New Roman" w:cs="Times New Roman"/>
          <w:sz w:val="24"/>
          <w:szCs w:val="24"/>
        </w:rPr>
        <w:t xml:space="preserve"> Cancer represents the </w:t>
      </w:r>
      <w:r w:rsidR="00495A79" w:rsidRPr="00E804D8">
        <w:rPr>
          <w:rFonts w:ascii="Times New Roman" w:hAnsi="Times New Roman" w:cs="Times New Roman"/>
          <w:sz w:val="24"/>
          <w:szCs w:val="24"/>
        </w:rPr>
        <w:t>major</w:t>
      </w:r>
      <w:r w:rsidR="002D6F3A" w:rsidRPr="00E804D8">
        <w:rPr>
          <w:rFonts w:ascii="Times New Roman" w:hAnsi="Times New Roman" w:cs="Times New Roman"/>
          <w:sz w:val="24"/>
          <w:szCs w:val="24"/>
        </w:rPr>
        <w:t xml:space="preserve"> cause of dead and treatment related mortality </w:t>
      </w:r>
      <w:r w:rsidR="006323D6" w:rsidRPr="00E804D8">
        <w:rPr>
          <w:rFonts w:ascii="Times New Roman" w:hAnsi="Times New Roman" w:cs="Times New Roman"/>
          <w:sz w:val="24"/>
          <w:szCs w:val="24"/>
        </w:rPr>
        <w:t>rate</w:t>
      </w:r>
      <w:r w:rsidR="002D6F3A" w:rsidRPr="00E804D8">
        <w:rPr>
          <w:rFonts w:ascii="Times New Roman" w:hAnsi="Times New Roman" w:cs="Times New Roman"/>
          <w:sz w:val="24"/>
          <w:szCs w:val="24"/>
        </w:rPr>
        <w:t xml:space="preserve"> worldwide</w:t>
      </w:r>
      <w:r w:rsidR="00407EDA" w:rsidRPr="00E804D8">
        <w:rPr>
          <w:rFonts w:ascii="Times New Roman" w:hAnsi="Times New Roman" w:cs="Times New Roman"/>
          <w:sz w:val="24"/>
          <w:szCs w:val="24"/>
        </w:rPr>
        <w:t xml:space="preserve">. </w:t>
      </w:r>
      <w:r w:rsidR="00407EDA" w:rsidRPr="00E804D8">
        <w:rPr>
          <w:rFonts w:ascii="Times New Roman" w:hAnsi="Times New Roman" w:cs="Times New Roman"/>
          <w:sz w:val="24"/>
          <w:szCs w:val="24"/>
        </w:rPr>
        <w:fldChar w:fldCharType="begin"/>
      </w:r>
      <w:r w:rsidR="00407EDA" w:rsidRPr="00E804D8">
        <w:rPr>
          <w:rFonts w:ascii="Times New Roman" w:hAnsi="Times New Roman" w:cs="Times New Roman"/>
          <w:sz w:val="24"/>
          <w:szCs w:val="24"/>
        </w:rPr>
        <w:instrText xml:space="preserve"> ADDIN ZOTERO_ITEM CSL_CITATION {"citationID":"kdSS6E5l","properties":{"formattedCitation":"(1)","plainCitation":"(1)","noteIndex":0},"citationItems":[{"id":1136,"uris":["http://zotero.org/users/local/xbCQpywq/items/UPXZZNQC"],"itemData":{"id":1136,"type":"article-journal","abstract":"Most definitions of cancer broadly conform to the current NCI definition: “Cancer is a disease in which some of the body's cells grow uncontrollably and spread to other parts of the body.” These definitions tend to describe what cancer “looks like” or “does” but do not describe what cancer “is” or “has become.” While reflecting past insights, current definitions have not kept pace with the understanding that the cancer cell is itself transformed and evolving. We propose a revised definition of cancer: Cancer is a disease of uncontrolled proliferation by transformed cells subject to evolution by natural selection. We believe this definition captures the essence of the majority of previous and current definitions. To the simplest definition of cancer as a disease of uncontrolled proliferation of cells, our definition adds in the adjective “transformed” to capture the many tumorigenic processes that cancer cells adopt to metastasize. To the concept of uncontrolled proliferation of transformed cells, our proposed definition then adds “subject to evolution by natural selection.” The subject to evolution by natural selection modernizes the definition to include the genetic and epigenetic changes that accumulate within a population of cancer cells that lead to the lethal phenotype. Cancer is a disease of uncontrolled proliferation by transformed cells subject to evolution by natural selection.","container-title":"Molecular Cancer Research","DOI":"10.1158/1541-7786.MCR-23-0411","ISSN":"1541-7786","issue":"11","journalAbbreviation":"Mol Cancer Res","note":"PMID: 37409952\nPMCID: PMC10618731","page":"1142-1147","source":"PubMed Central","title":"Updating the Definition of Cancer","volume":"21","author":[{"family":"Brown","given":"Joel S."},{"family":"Amend","given":"Sarah R."},{"family":"Austin","given":"Robert H."},{"family":"Gatenby","given":"Robert A."},{"family":"Hammarlund","given":"Emma U."},{"family":"Pienta","given":"Kenneth J."}],"issued":{"date-parts":[["2023",11,1]]}}}],"schema":"https://github.com/citation-style-language/schema/raw/master/csl-citation.json"} </w:instrText>
      </w:r>
      <w:r w:rsidR="00407EDA" w:rsidRPr="00E804D8">
        <w:rPr>
          <w:rFonts w:ascii="Times New Roman" w:hAnsi="Times New Roman" w:cs="Times New Roman"/>
          <w:sz w:val="24"/>
          <w:szCs w:val="24"/>
        </w:rPr>
        <w:fldChar w:fldCharType="separate"/>
      </w:r>
      <w:r w:rsidR="00407EDA" w:rsidRPr="00E804D8">
        <w:rPr>
          <w:rFonts w:ascii="Times New Roman" w:hAnsi="Times New Roman" w:cs="Times New Roman"/>
          <w:sz w:val="24"/>
          <w:szCs w:val="24"/>
        </w:rPr>
        <w:t>(1)</w:t>
      </w:r>
      <w:r w:rsidR="00407EDA" w:rsidRPr="00E804D8">
        <w:rPr>
          <w:rFonts w:ascii="Times New Roman" w:hAnsi="Times New Roman" w:cs="Times New Roman"/>
          <w:sz w:val="24"/>
          <w:szCs w:val="24"/>
        </w:rPr>
        <w:fldChar w:fldCharType="end"/>
      </w:r>
      <w:r w:rsidRPr="00E804D8">
        <w:rPr>
          <w:rFonts w:ascii="Times New Roman" w:hAnsi="Times New Roman" w:cs="Times New Roman"/>
          <w:sz w:val="24"/>
          <w:szCs w:val="24"/>
        </w:rPr>
        <w:t xml:space="preserve">  </w:t>
      </w:r>
      <w:r w:rsidR="003D1F6B" w:rsidRPr="00E804D8">
        <w:rPr>
          <w:rFonts w:ascii="Times New Roman" w:hAnsi="Times New Roman" w:cs="Times New Roman"/>
          <w:sz w:val="24"/>
          <w:szCs w:val="24"/>
        </w:rPr>
        <w:t xml:space="preserve">As reported by </w:t>
      </w:r>
      <w:r w:rsidRPr="00E804D8">
        <w:rPr>
          <w:rFonts w:ascii="Times New Roman" w:hAnsi="Times New Roman" w:cs="Times New Roman"/>
          <w:sz w:val="24"/>
          <w:szCs w:val="24"/>
        </w:rPr>
        <w:t xml:space="preserve">the Global Cancer Observatory (GLOBOCAN), nearly 19.3 million new cancer cases </w:t>
      </w:r>
      <w:r w:rsidR="003D1F6B" w:rsidRPr="00E804D8">
        <w:rPr>
          <w:rFonts w:ascii="Times New Roman" w:hAnsi="Times New Roman" w:cs="Times New Roman"/>
          <w:sz w:val="24"/>
          <w:szCs w:val="24"/>
        </w:rPr>
        <w:t>globally occurred</w:t>
      </w:r>
      <w:r w:rsidRPr="00E804D8">
        <w:rPr>
          <w:rFonts w:ascii="Times New Roman" w:hAnsi="Times New Roman" w:cs="Times New Roman"/>
          <w:sz w:val="24"/>
          <w:szCs w:val="24"/>
        </w:rPr>
        <w:t xml:space="preserve"> in the year 2020, and India </w:t>
      </w:r>
      <w:r w:rsidR="003D1F6B" w:rsidRPr="00E804D8">
        <w:rPr>
          <w:rFonts w:ascii="Times New Roman" w:hAnsi="Times New Roman" w:cs="Times New Roman"/>
          <w:sz w:val="24"/>
          <w:szCs w:val="24"/>
        </w:rPr>
        <w:t>stand</w:t>
      </w:r>
      <w:r w:rsidRPr="00E804D8">
        <w:rPr>
          <w:rFonts w:ascii="Times New Roman" w:hAnsi="Times New Roman" w:cs="Times New Roman"/>
          <w:sz w:val="24"/>
          <w:szCs w:val="24"/>
        </w:rPr>
        <w:t xml:space="preserve"> third after China and the United States of America. </w:t>
      </w:r>
      <w:r w:rsidR="00B74FD5" w:rsidRPr="00E804D8">
        <w:rPr>
          <w:rFonts w:ascii="Times New Roman" w:hAnsi="Times New Roman" w:cs="Times New Roman"/>
          <w:sz w:val="24"/>
          <w:szCs w:val="24"/>
        </w:rPr>
        <w:t>It is</w:t>
      </w:r>
      <w:r w:rsidRPr="00E804D8">
        <w:rPr>
          <w:rFonts w:ascii="Times New Roman" w:hAnsi="Times New Roman" w:cs="Times New Roman"/>
          <w:sz w:val="24"/>
          <w:szCs w:val="24"/>
        </w:rPr>
        <w:t xml:space="preserve"> predicted that cancer cases in India would increase to 2.08 million, accounting for a rise of 57.5 per cent in 2040 from 2020</w:t>
      </w:r>
      <w:r w:rsidR="00913D3F" w:rsidRPr="00E804D8">
        <w:rPr>
          <w:rFonts w:ascii="Times New Roman" w:hAnsi="Times New Roman" w:cs="Times New Roman"/>
          <w:sz w:val="24"/>
          <w:szCs w:val="24"/>
        </w:rPr>
        <w:t>.</w:t>
      </w:r>
      <w:r w:rsidR="0030311D" w:rsidRPr="00E804D8">
        <w:rPr>
          <w:rFonts w:ascii="Times New Roman" w:hAnsi="Times New Roman" w:cs="Times New Roman"/>
          <w:sz w:val="24"/>
          <w:szCs w:val="24"/>
        </w:rPr>
        <w:t xml:space="preserve"> Advancement in the science, diagnostic technologies and cytotoxic regime, the survival rate of childhood cancer is improving significantly. </w:t>
      </w:r>
      <w:r w:rsidR="0030311D" w:rsidRPr="00E804D8">
        <w:rPr>
          <w:rFonts w:ascii="Times New Roman" w:hAnsi="Times New Roman" w:cs="Times New Roman"/>
          <w:sz w:val="24"/>
          <w:szCs w:val="24"/>
        </w:rPr>
        <w:fldChar w:fldCharType="begin"/>
      </w:r>
      <w:r w:rsidR="0030311D" w:rsidRPr="00E804D8">
        <w:rPr>
          <w:rFonts w:ascii="Times New Roman" w:hAnsi="Times New Roman" w:cs="Times New Roman"/>
          <w:sz w:val="24"/>
          <w:szCs w:val="24"/>
        </w:rPr>
        <w:instrText xml:space="preserve"> ADDIN ZOTERO_ITEM CSL_CITATION {"citationID":"vtOhk8hk","properties":{"formattedCitation":"(2)","plainCitation":"(2)","noteIndex":0},"citationItems":[{"id":1142,"uris":["http://zotero.org/users/local/xbCQpywq/items/7UFSKGLL"],"itemData":{"id":1142,"type":"article-journal","abstract":"Simple Summary\nChildhood cancers are mostly of unknown etiology and represent devastating diagnoses. The clinical benefits of steadily increasing tumor control and survival rates are countered by severe and fatal health consequences from genotoxic therapies in long-term survivors of pediatric cancers. Among them, iatrogenic second primary malignancies represent the heaviest burden for the patient. Therefore, particularly in pediatric tumor patients, the reduction of genotoxic treatments and the use of targeted or immune-based oncologic strategies are of high clinical interest. The knowledge of therapy-associated as well as intrinsic risk factors for late sequelae of antineoplastic treatments including secondary primary malignancies offers the opportunity to adapt oncologic therapies for high-risk patients and to intensify follow-up with intervention strategies and multidisciplinary care.\n\nAbstract\nCancer represents the leading cause of disease-related death and treatment-associated morbidity in children with an increasing trend in recent decades worldwide. Nevertheless, the 5-year survival of childhood cancer patients has been raised impressively to more than 80% during the past decades, primarily attributed to improved diagnostic technologies and multiagent cytotoxic regimens. This strong benefit of more efficient tumor control and prolonged survival is compromised by an increased risk of adverse and fatal late sequelae. Long-term survivors of pediatric tumors are at the utmost risk for non-carcinogenic late effects such as cardiomyopathies, neurotoxicity, or pneumopathies, as well as the development of secondary primary malignancies as the most detrimental consequence of genotoxic chemo- and radiotherapy. Promising approaches to reducing the risk of adverse late effects in childhood cancer survivors include high precision irradiation techniques like proton radiotherapy or non-genotoxic targeted therapies and immune-based treatments. However, to date, these therapies are rarely used to treat pediatric cancer patients and survival rates, as well as incidences of late effects, have changed little over the past two decades in this population. Here we provide an overview of the epidemiology and etiology of childhood cancers, current developments for their treatment, and therapy-related adverse late health consequences with a special focus on second primary malignancies.","container-title":"Cancers","DOI":"10.3390/cancers13112607","ISSN":"2072-6694","issue":"11","journalAbbreviation":"Cancers (Basel)","note":"PMID: 34073340\nPMCID: PMC8198981","page":"2607","source":"PubMed Central","title":"Childhood Cancer: Occurrence, Treatment and Risk of Second Primary Malignancies","title-short":"Childhood Cancer","volume":"13","author":[{"family":"Zahnreich","given":"Sebastian"},{"family":"Schmidberger","given":"Heinz"}],"issued":{"date-parts":[["2021",5,26]]}}}],"schema":"https://github.com/citation-style-language/schema/raw/master/csl-citation.json"} </w:instrText>
      </w:r>
      <w:r w:rsidR="0030311D" w:rsidRPr="00E804D8">
        <w:rPr>
          <w:rFonts w:ascii="Times New Roman" w:hAnsi="Times New Roman" w:cs="Times New Roman"/>
          <w:sz w:val="24"/>
          <w:szCs w:val="24"/>
        </w:rPr>
        <w:fldChar w:fldCharType="separate"/>
      </w:r>
      <w:r w:rsidR="0030311D" w:rsidRPr="00E804D8">
        <w:rPr>
          <w:rFonts w:ascii="Times New Roman" w:hAnsi="Times New Roman" w:cs="Times New Roman"/>
          <w:sz w:val="24"/>
          <w:szCs w:val="24"/>
        </w:rPr>
        <w:t>(2)</w:t>
      </w:r>
      <w:r w:rsidR="0030311D" w:rsidRPr="00E804D8">
        <w:rPr>
          <w:rFonts w:ascii="Times New Roman" w:hAnsi="Times New Roman" w:cs="Times New Roman"/>
          <w:sz w:val="24"/>
          <w:szCs w:val="24"/>
        </w:rPr>
        <w:fldChar w:fldCharType="end"/>
      </w:r>
    </w:p>
    <w:p w14:paraId="61730A33" w14:textId="01339870" w:rsidR="005557DC" w:rsidRPr="00E804D8" w:rsidRDefault="005557DC" w:rsidP="00407EDA">
      <w:pPr>
        <w:spacing w:line="480" w:lineRule="auto"/>
        <w:jc w:val="both"/>
        <w:rPr>
          <w:rFonts w:ascii="Times New Roman" w:hAnsi="Times New Roman" w:cs="Times New Roman"/>
          <w:sz w:val="24"/>
          <w:szCs w:val="24"/>
        </w:rPr>
      </w:pPr>
      <w:r w:rsidRPr="005557DC">
        <w:rPr>
          <w:rFonts w:ascii="Times New Roman" w:hAnsi="Times New Roman" w:cs="Times New Roman"/>
          <w:sz w:val="24"/>
          <w:szCs w:val="24"/>
          <w:highlight w:val="yellow"/>
        </w:rPr>
        <w:t>Consequently, this study aimed to assess perceived social support among caregivers and to determine its association with selected demographic variables.</w:t>
      </w:r>
    </w:p>
    <w:p w14:paraId="01387FBA" w14:textId="76E1A990" w:rsidR="00024856"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Childhood cancers notably contribute to early mortality and long-term complications worldwide. In 2022, approximately 211,080 new cases and 78,441 deaths were reported globally. Among </w:t>
      </w:r>
      <w:r w:rsidR="00A74286">
        <w:rPr>
          <w:rFonts w:ascii="Times New Roman" w:hAnsi="Times New Roman" w:cs="Times New Roman"/>
          <w:sz w:val="24"/>
          <w:szCs w:val="24"/>
        </w:rPr>
        <w:t xml:space="preserve">childhood </w:t>
      </w:r>
      <w:r w:rsidRPr="00E804D8">
        <w:rPr>
          <w:rFonts w:ascii="Times New Roman" w:hAnsi="Times New Roman" w:cs="Times New Roman"/>
          <w:sz w:val="24"/>
          <w:szCs w:val="24"/>
        </w:rPr>
        <w:t>cancers, Leukaemia was one of the most common types, in which acute lymphoblastic Leukaemia (ALL) accounts for about 66.7% of all cases.</w:t>
      </w:r>
      <w:r w:rsidR="000F4AC2" w:rsidRPr="00E804D8">
        <w:rPr>
          <w:rFonts w:ascii="Times New Roman" w:hAnsi="Times New Roman" w:cs="Times New Roman"/>
          <w:sz w:val="24"/>
          <w:szCs w:val="24"/>
        </w:rPr>
        <w:fldChar w:fldCharType="begin"/>
      </w:r>
      <w:r w:rsidR="000F4AC2" w:rsidRPr="00E804D8">
        <w:rPr>
          <w:rFonts w:ascii="Times New Roman" w:hAnsi="Times New Roman" w:cs="Times New Roman"/>
          <w:sz w:val="24"/>
          <w:szCs w:val="24"/>
        </w:rPr>
        <w:instrText xml:space="preserve"> ADDIN ZOTERO_ITEM CSL_CITATION {"citationID":"C8LMvAQH","properties":{"formattedCitation":"(3)","plainCitation":"(3)","noteIndex":0},"citationItems":[{"id":1087,"uris":["http://zotero.org/users/local/xbCQpywq/items/XAQ92A27"],"itemData":{"id":1087,"type":"article-journal","container-title":"eClinicalMedicine","DOI":"10.1016/j.eclinm.2025.103571","ISSN":"2589-5370","journalAbbreviation":"eClinicalMedicine","language":"English","note":"publisher: Elsevier","source":"www.thelancet.com","title":"Global incidence of childhood cancer by subtype in 2022: a population-based registry study","title-short":"Global incidence of childhood cancer by subtype in 2022","URL":"https://www.thelancet.com/journals/eclinm/article/PIIS2589-5370(25)00504-8/fulltext","volume":"89","author":[{"family":"Wang","given":"Minmin"},{"family":"Bi","given":"Yanxin"},{"family":"Fan","given":"Yanbin"},{"family":"Fu","given":"Xiaona"},{"family":"Jin","given":"Yinzi"}],"accessed":{"date-parts":[["2025",11,9]]},"issued":{"date-parts":[["2025",11,1]]}}}],"schema":"https://github.com/citation-style-language/schema/raw/master/csl-citation.json"} </w:instrText>
      </w:r>
      <w:r w:rsidR="000F4AC2" w:rsidRPr="00E804D8">
        <w:rPr>
          <w:rFonts w:ascii="Times New Roman" w:hAnsi="Times New Roman" w:cs="Times New Roman"/>
          <w:sz w:val="24"/>
          <w:szCs w:val="24"/>
        </w:rPr>
        <w:fldChar w:fldCharType="separate"/>
      </w:r>
      <w:r w:rsidR="000F4AC2" w:rsidRPr="00E804D8">
        <w:rPr>
          <w:rFonts w:ascii="Times New Roman" w:hAnsi="Times New Roman" w:cs="Times New Roman"/>
          <w:sz w:val="24"/>
          <w:szCs w:val="24"/>
        </w:rPr>
        <w:t>(3)</w:t>
      </w:r>
      <w:r w:rsidR="000F4AC2" w:rsidRPr="00E804D8">
        <w:rPr>
          <w:rFonts w:ascii="Times New Roman" w:hAnsi="Times New Roman" w:cs="Times New Roman"/>
          <w:sz w:val="24"/>
          <w:szCs w:val="24"/>
        </w:rPr>
        <w:fldChar w:fldCharType="end"/>
      </w:r>
      <w:r w:rsidR="000F4AC2" w:rsidRPr="00E804D8">
        <w:rPr>
          <w:rFonts w:ascii="Times New Roman" w:hAnsi="Times New Roman" w:cs="Times New Roman"/>
          <w:sz w:val="24"/>
          <w:szCs w:val="24"/>
        </w:rPr>
        <w:t>,</w:t>
      </w:r>
      <w:r w:rsidR="000F4AC2" w:rsidRPr="00E804D8">
        <w:rPr>
          <w:rFonts w:ascii="Times New Roman" w:hAnsi="Times New Roman" w:cs="Times New Roman"/>
          <w:sz w:val="24"/>
          <w:szCs w:val="24"/>
        </w:rPr>
        <w:fldChar w:fldCharType="begin"/>
      </w:r>
      <w:r w:rsidR="000F4AC2" w:rsidRPr="00E804D8">
        <w:rPr>
          <w:rFonts w:ascii="Times New Roman" w:hAnsi="Times New Roman" w:cs="Times New Roman"/>
          <w:sz w:val="24"/>
          <w:szCs w:val="24"/>
        </w:rPr>
        <w:instrText xml:space="preserve"> ADDIN ZOTERO_ITEM CSL_CITATION {"citationID":"2vAt5MLW","properties":{"formattedCitation":"(4)","plainCitation":"(4)","noteIndex":0},"citationItems":[{"id":1147,"uris":["http://zotero.org/users/local/xbCQpywq/items/JIAZ8W8Y"],"itemData":{"id":1147,"type":"article-journal","abstract":"Childhood leukemia is the most common malignant tumor in children and a leading cause of pediatric mortality, imposing substantial economic and health burdens on families.","container-title":"BMC Pediatrics","DOI":"10.1186/s12887-025-05847-7","ISSN":"1471-2431","issue":"1","journalAbbreviation":"BMC Pediatrics","page":"571","source":"BioMed Central","title":"Global, regional, and National burden of childhood leukemia from 1990 to 2021","volume":"25","author":[{"family":"Liu","given":"Wenyuan"},{"family":"Fang","given":"Jing"},{"family":"Zhu","given":"Meiping"},{"family":"Zhou","given":"Jing"},{"family":"Yuan","given":"Chen"}],"issued":{"date-parts":[["2025",7,26]]}}}],"schema":"https://github.com/citation-style-language/schema/raw/master/csl-citation.json"} </w:instrText>
      </w:r>
      <w:r w:rsidR="000F4AC2" w:rsidRPr="00E804D8">
        <w:rPr>
          <w:rFonts w:ascii="Times New Roman" w:hAnsi="Times New Roman" w:cs="Times New Roman"/>
          <w:sz w:val="24"/>
          <w:szCs w:val="24"/>
        </w:rPr>
        <w:fldChar w:fldCharType="separate"/>
      </w:r>
      <w:r w:rsidR="000F4AC2" w:rsidRPr="00E804D8">
        <w:rPr>
          <w:rFonts w:ascii="Times New Roman" w:hAnsi="Times New Roman" w:cs="Times New Roman"/>
          <w:sz w:val="24"/>
          <w:szCs w:val="24"/>
        </w:rPr>
        <w:t>(4)</w:t>
      </w:r>
      <w:r w:rsidR="000F4AC2" w:rsidRPr="00E804D8">
        <w:rPr>
          <w:rFonts w:ascii="Times New Roman" w:hAnsi="Times New Roman" w:cs="Times New Roman"/>
          <w:sz w:val="24"/>
          <w:szCs w:val="24"/>
        </w:rPr>
        <w:fldChar w:fldCharType="end"/>
      </w:r>
      <w:r w:rsidRPr="00E804D8">
        <w:rPr>
          <w:rFonts w:ascii="Times New Roman" w:hAnsi="Times New Roman" w:cs="Times New Roman"/>
          <w:sz w:val="24"/>
          <w:szCs w:val="24"/>
        </w:rPr>
        <w:t xml:space="preserve"> Childhood cancer has become a primary </w:t>
      </w:r>
      <w:r w:rsidR="00B747BC" w:rsidRPr="00E804D8">
        <w:rPr>
          <w:rFonts w:ascii="Times New Roman" w:hAnsi="Times New Roman" w:cs="Times New Roman"/>
          <w:sz w:val="24"/>
          <w:szCs w:val="24"/>
        </w:rPr>
        <w:t>universal challenge</w:t>
      </w:r>
      <w:r w:rsidRPr="00E804D8">
        <w:rPr>
          <w:rFonts w:ascii="Times New Roman" w:hAnsi="Times New Roman" w:cs="Times New Roman"/>
          <w:sz w:val="24"/>
          <w:szCs w:val="24"/>
        </w:rPr>
        <w:t xml:space="preserve">, </w:t>
      </w:r>
      <w:r w:rsidR="00B747BC" w:rsidRPr="00E804D8">
        <w:rPr>
          <w:rFonts w:ascii="Times New Roman" w:hAnsi="Times New Roman" w:cs="Times New Roman"/>
          <w:sz w:val="24"/>
          <w:szCs w:val="24"/>
        </w:rPr>
        <w:t>contributing</w:t>
      </w:r>
      <w:r w:rsidRPr="00E804D8">
        <w:rPr>
          <w:rFonts w:ascii="Times New Roman" w:hAnsi="Times New Roman" w:cs="Times New Roman"/>
          <w:sz w:val="24"/>
          <w:szCs w:val="24"/>
        </w:rPr>
        <w:t xml:space="preserve"> over 200,000 children yearly, and is projected to grow to 21 million diagnoses by 2030. </w:t>
      </w:r>
      <w:r w:rsidR="000F4AC2" w:rsidRPr="00E804D8">
        <w:rPr>
          <w:rFonts w:ascii="Times New Roman" w:hAnsi="Times New Roman" w:cs="Times New Roman"/>
          <w:sz w:val="24"/>
          <w:szCs w:val="24"/>
        </w:rPr>
        <w:fldChar w:fldCharType="begin"/>
      </w:r>
      <w:r w:rsidR="000F4AC2" w:rsidRPr="00E804D8">
        <w:rPr>
          <w:rFonts w:ascii="Times New Roman" w:hAnsi="Times New Roman" w:cs="Times New Roman"/>
          <w:sz w:val="24"/>
          <w:szCs w:val="24"/>
        </w:rPr>
        <w:instrText xml:space="preserve"> ADDIN ZOTERO_ITEM CSL_CITATION {"citationID":"iSw0CKWs","properties":{"formattedCitation":"(5)","plainCitation":"(5)","noteIndex":0},"citationItems":[{"id":1150,"uris":["http://zotero.org/users/local/xbCQpywq/items/7AGAPSNC"],"itemData":{"id":1150,"type":"article-journal","abstract":"BACKGROUND: Childhood cancer has become a pressing global concern, impacting over 200,000 children annually, and is projected to escalate to 21 million diagnoses by 2030. This article discusses the growing incidence of pediatric cancer in India, describes the unique obstacles it faces, and encompasses a strategy for solving this pressing problem.\nMETHODS: We reviewed published scientific literature and available information on cancer control and prevention programs in India.\nRESULTS: According to the National Cancer Registry Programme, in India, childhood cancers (0-14 years) constitute 4.0% of all cancer cases. The surge in childhood cancer cases in India mirrors a global trend, emphasizing the necessity for a comprehensive understanding of contributing factors. Pediatric oncology in India faces challenges arising from limited rural healthcare access, resulting in delayed diagnosis and treatment. Socioeconomic factors hinder specialized pediatric cancer care, accentuating the need to bridge these gaps through targeted interventions, improved infrastructure, and policies. Additionally, there are limited population-level epidemiologic studies on environmental, lifestyle, and genetic risk factors and childhood cancers. Research on genetic and environmental determinants is crucial for developing effective treatments. Addressing this requires public education, enhanced medical and research training, community-based cancer screening, and integrated medical care initiatives. Advocacy and awareness campaigns play a vital role in tackling pediatric cancer challenges, supported by grassroots initiatives and collaboration between the government and nongovernmental organizations.\nCONCLUSION: Despite recent efforts by the Ministry of Health, Government of India, childhood cancer lacks a specific policy in India. Urgent collective efforts are needed to address challenges, invest in research, enhance awareness, and advocate for policy changes. It is time for healthcare professionals, policymakers, researchers, and the public to collaborate and ensure no child in India is left behind in the fight against pediatric cancer, paving the way for a healthier future for the nation's youngest members.","container-title":"Health Science Reports","DOI":"10.1002/hsr2.70429","ISSN":"2398-8835","issue":"2","journalAbbreviation":"Health Sci Rep","language":"eng","note":"PMID: 39931262\nPMCID: PMC11808317","page":"e70429","source":"PubMed","title":"Addressing the Alarming Rise in Pediatric Cancer Prevalence in India: A Call to Action","title-short":"Addressing the Alarming Rise in Pediatric Cancer Prevalence in India","volume":"8","author":[{"family":"Pathan","given":"Sohilkhan Riyazkhan"},{"family":"Bhende","given":"Vishal Vinayak"},{"family":"Sharma","given":"Kruti Bharat"},{"family":"Chowdappa","given":"Raghunandan Gorantlu"},{"family":"Patel","given":"Vishal Ajit"},{"family":"Gangoda","given":"Dinesh Maknya"},{"family":"Sharma","given":"Tanishq Shashikant"}],"issued":{"date-parts":[["2025",2]]}}}],"schema":"https://github.com/citation-style-language/schema/raw/master/csl-citation.json"} </w:instrText>
      </w:r>
      <w:r w:rsidR="000F4AC2" w:rsidRPr="00E804D8">
        <w:rPr>
          <w:rFonts w:ascii="Times New Roman" w:hAnsi="Times New Roman" w:cs="Times New Roman"/>
          <w:sz w:val="24"/>
          <w:szCs w:val="24"/>
        </w:rPr>
        <w:fldChar w:fldCharType="separate"/>
      </w:r>
      <w:r w:rsidR="000F4AC2" w:rsidRPr="00E804D8">
        <w:rPr>
          <w:rFonts w:ascii="Times New Roman" w:hAnsi="Times New Roman" w:cs="Times New Roman"/>
          <w:sz w:val="24"/>
          <w:szCs w:val="24"/>
        </w:rPr>
        <w:t>(5)</w:t>
      </w:r>
      <w:r w:rsidR="000F4AC2" w:rsidRPr="00E804D8">
        <w:rPr>
          <w:rFonts w:ascii="Times New Roman" w:hAnsi="Times New Roman" w:cs="Times New Roman"/>
          <w:sz w:val="24"/>
          <w:szCs w:val="24"/>
        </w:rPr>
        <w:fldChar w:fldCharType="end"/>
      </w:r>
    </w:p>
    <w:p w14:paraId="038FBE59" w14:textId="5CCF3AA3"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Cancer treatments such as chemotherapy and radiotherapy, though essential, often cause long-term side effects that increase dependence on home-based care. Therefore, family members take a significant role in giving more responsibilities, such as offering physical, emotional, and financial support.</w:t>
      </w:r>
      <w:r w:rsidR="00F3752A" w:rsidRPr="00E804D8">
        <w:rPr>
          <w:rFonts w:ascii="Times New Roman" w:hAnsi="Times New Roman" w:cs="Times New Roman"/>
          <w:sz w:val="24"/>
          <w:szCs w:val="24"/>
        </w:rPr>
        <w:t xml:space="preserve"> </w:t>
      </w:r>
      <w:r w:rsidR="00F3752A" w:rsidRPr="00E804D8">
        <w:rPr>
          <w:rFonts w:ascii="Times New Roman" w:hAnsi="Times New Roman" w:cs="Times New Roman"/>
          <w:sz w:val="24"/>
          <w:szCs w:val="24"/>
        </w:rPr>
        <w:fldChar w:fldCharType="begin"/>
      </w:r>
      <w:r w:rsidR="00F3752A" w:rsidRPr="00E804D8">
        <w:rPr>
          <w:rFonts w:ascii="Times New Roman" w:hAnsi="Times New Roman" w:cs="Times New Roman"/>
          <w:sz w:val="24"/>
          <w:szCs w:val="24"/>
        </w:rPr>
        <w:instrText xml:space="preserve"> ADDIN ZOTERO_ITEM CSL_CITATION {"citationID":"7ot3eVFF","properties":{"formattedCitation":"(6)","plainCitation":"(6)","noteIndex":0},"citationItems":[{"id":1152,"uris":["http://zotero.org/users/local/xbCQpywq/items/Q4URQJAA"],"itemData":{"id":1152,"type":"article-journal","abstract":"Introduction\nCancer is the second leading cause of death globally. Adverse effects of chemotherapy affect physiological and psychological aspects of human life. Self-care practice to manage side effects can improve the quality of life.\nAims\nThe study investigates the relationship between knowledge on the adverse effects of chemotherapy and self-care ability to manage chemotherapy survivors' side effects.\nSubjects and methods\nThis was a single centre, Cross-sectional, descriptive study. A face-to-face interview guided by a structured questionnaire was conducted among 100 cancer patients admitted at the daycare centre to receive repeated chemotherapy cycles. Information gathered included knowledge on chemotherapy and its adverse effects and self-care ability to manage them.\nResults\nResults indicated 58% had an above-average level of experience on chemotherapy and side effects,16.42 ± 3.56 Vs 8.52 ± 3.37.To overcome hair loss, 77% of patients preferred to use a wig/scarf to cover the head. To reduce nausea and vomiting symptoms, 48% chose to consume less food. Knowledge on side effects of chemotherapy moderate positively related to self-care practices with (r = 0.55,p = 0.001 level), which shows a significant raise on knowledge level will improve their self-care practices. Knowledge of the adverse effects of chemotherapy was not associated with the demographic variables of study participants.\nConclusion\nStudy concluded that it was essential to enhance awareness and overcome adverse chemotherapy effects via counselling services using current modalities for better self-care practices.","container-title":"Clinical Epidemiology and Global Health","DOI":"10.1016/j.cegh.2021.100765","ISSN":"2213-3984","journalAbbreviation":"Clinical Epidemiology and Global Health","page":"100765","source":"ScienceDirect","title":"Study on knowledge of chemotherapy's adverse effects and their self-care ability to manage - The cancer survivors impact","volume":"11","author":[{"family":"Arunachalam","given":"Serma Subathra"},{"family":"Shetty","given":"Asha P."},{"family":"Panniyadi","given":"Nandakumar"},{"family":"Meena","given":"Chanchal"},{"family":"Kumari","given":"Jyothi"},{"family":"Rani","given":"Bidhya"},{"family":"Das","given":"Priyanka"},{"family":"Kumari","given":"Savitha"}],"issued":{"date-parts":[["2021",7,1]]}}}],"schema":"https://github.com/citation-style-language/schema/raw/master/csl-citation.json"} </w:instrText>
      </w:r>
      <w:r w:rsidR="00F3752A" w:rsidRPr="00E804D8">
        <w:rPr>
          <w:rFonts w:ascii="Times New Roman" w:hAnsi="Times New Roman" w:cs="Times New Roman"/>
          <w:sz w:val="24"/>
          <w:szCs w:val="24"/>
        </w:rPr>
        <w:fldChar w:fldCharType="separate"/>
      </w:r>
      <w:r w:rsidR="00F3752A" w:rsidRPr="00E804D8">
        <w:rPr>
          <w:rFonts w:ascii="Times New Roman" w:hAnsi="Times New Roman" w:cs="Times New Roman"/>
          <w:sz w:val="24"/>
          <w:szCs w:val="24"/>
        </w:rPr>
        <w:t>(6)</w:t>
      </w:r>
      <w:r w:rsidR="00F3752A" w:rsidRPr="00E804D8">
        <w:rPr>
          <w:rFonts w:ascii="Times New Roman" w:hAnsi="Times New Roman" w:cs="Times New Roman"/>
          <w:sz w:val="24"/>
          <w:szCs w:val="24"/>
        </w:rPr>
        <w:fldChar w:fldCharType="end"/>
      </w:r>
      <w:r w:rsidRPr="00E804D8">
        <w:rPr>
          <w:rFonts w:ascii="Times New Roman" w:hAnsi="Times New Roman" w:cs="Times New Roman"/>
          <w:sz w:val="24"/>
          <w:szCs w:val="24"/>
        </w:rPr>
        <w:t xml:space="preserve"> All the following burdens can lead to caregiver burnout and result in negative impacts on </w:t>
      </w:r>
      <w:r w:rsidR="005255F6" w:rsidRPr="00E804D8">
        <w:rPr>
          <w:rFonts w:ascii="Times New Roman" w:hAnsi="Times New Roman" w:cs="Times New Roman"/>
          <w:sz w:val="24"/>
          <w:szCs w:val="24"/>
        </w:rPr>
        <w:t>psychological</w:t>
      </w:r>
      <w:r w:rsidRPr="00E804D8">
        <w:rPr>
          <w:rFonts w:ascii="Times New Roman" w:hAnsi="Times New Roman" w:cs="Times New Roman"/>
          <w:sz w:val="24"/>
          <w:szCs w:val="24"/>
        </w:rPr>
        <w:t xml:space="preserve"> and physical health, such as stress, anxiety, depression, and financial strain. </w:t>
      </w:r>
      <w:r w:rsidR="00F3752A" w:rsidRPr="00E804D8">
        <w:rPr>
          <w:rFonts w:ascii="Times New Roman" w:hAnsi="Times New Roman" w:cs="Times New Roman"/>
          <w:sz w:val="24"/>
          <w:szCs w:val="24"/>
        </w:rPr>
        <w:fldChar w:fldCharType="begin"/>
      </w:r>
      <w:r w:rsidR="00F3752A" w:rsidRPr="00E804D8">
        <w:rPr>
          <w:rFonts w:ascii="Times New Roman" w:hAnsi="Times New Roman" w:cs="Times New Roman"/>
          <w:sz w:val="24"/>
          <w:szCs w:val="24"/>
        </w:rPr>
        <w:instrText xml:space="preserve"> ADDIN ZOTERO_ITEM CSL_CITATION {"citationID":"Z82FUUjk","properties":{"formattedCitation":"(7)","plainCitation":"(7)","noteIndex":0},"citationItems":[{"id":1156,"uris":["http://zotero.org/users/local/xbCQpywq/items/7DTBXVHD"],"itemData":{"id":1156,"type":"article-journal","abstract":"Informal caregiving is a physically and emotionally taxing role that has a profound impact on caregivers’ emotional and mental well-being. Previous research has examined the mental health of caregivers and found elevated levels of depression, anxiety, burden, burnout, or stress. However, the global rates of the five mental health factors and/or outcomes (i.e., depression, anxiety, burden, burnout, and stress) among caregivers remain largely unclear. Therefore, this umbrella review examines the prevalence of these factors and/or outcomes, including various subgroup factors, such as gender, medical and/or psychological condition of the care recipient, region, and assessment tools. A systematic search was conducted in five databases and two sources, and a total of 18 meta-analyses were included for final analysis. The overall median prevalence was 33.35% for depression, 35.25% for anxiety, and 49.26% for burden. However, we could not examine the rates of stress and burnout due to insufficient meta-analysis. Subgroup analyses were comparable across gender, medical and/or psychological condition of the care recipient, and region, suggesting that caregivers face comparable mental health risks across these diverse groups. These findings highlight the need for greater mental health awareness and for governmental and healthcare institutions to introduce effective interventions and stronger support systems.","container-title":"Archives of Gerontology and Geriatrics Plus","DOI":"10.1016/j.aggp.2025.100197","ISSN":"2950-3078","issue":"3","journalAbbreviation":"Archives of Gerontology and Geriatrics Plus","page":"100197","source":"ScienceDirect","title":"Prevalence of depression, anxiety, burden, burnout, and stress in informal caregivers: An umbrella review of meta-analyses","title-short":"Prevalence of depression, anxiety, burden, burnout, and stress in informal caregivers","volume":"2","author":[{"family":"Soh","given":"Xun Ci"},{"family":"Hartanto","given":"Andree"},{"family":"Ling","given":"Naoki"},{"family":"Reyes","given":"Mary"},{"family":"Sim","given":"Lester"},{"family":"Majeed","given":"Nadyanna M."}],"issued":{"date-parts":[["2025",9,1]]}}}],"schema":"https://github.com/citation-style-language/schema/raw/master/csl-citation.json"} </w:instrText>
      </w:r>
      <w:r w:rsidR="00F3752A" w:rsidRPr="00E804D8">
        <w:rPr>
          <w:rFonts w:ascii="Times New Roman" w:hAnsi="Times New Roman" w:cs="Times New Roman"/>
          <w:sz w:val="24"/>
          <w:szCs w:val="24"/>
        </w:rPr>
        <w:fldChar w:fldCharType="separate"/>
      </w:r>
      <w:r w:rsidR="00F3752A" w:rsidRPr="00E804D8">
        <w:rPr>
          <w:rFonts w:ascii="Times New Roman" w:hAnsi="Times New Roman" w:cs="Times New Roman"/>
          <w:sz w:val="24"/>
          <w:szCs w:val="24"/>
        </w:rPr>
        <w:t>(7)</w:t>
      </w:r>
      <w:r w:rsidR="00F3752A" w:rsidRPr="00E804D8">
        <w:rPr>
          <w:rFonts w:ascii="Times New Roman" w:hAnsi="Times New Roman" w:cs="Times New Roman"/>
          <w:sz w:val="24"/>
          <w:szCs w:val="24"/>
        </w:rPr>
        <w:fldChar w:fldCharType="end"/>
      </w:r>
      <w:r w:rsidR="00F3752A" w:rsidRPr="00E804D8">
        <w:rPr>
          <w:rFonts w:ascii="Times New Roman" w:hAnsi="Times New Roman" w:cs="Times New Roman"/>
          <w:sz w:val="24"/>
          <w:szCs w:val="24"/>
        </w:rPr>
        <w:t xml:space="preserve">, </w:t>
      </w:r>
      <w:r w:rsidR="00F3752A" w:rsidRPr="00E804D8">
        <w:rPr>
          <w:rFonts w:ascii="Times New Roman" w:hAnsi="Times New Roman" w:cs="Times New Roman"/>
          <w:sz w:val="24"/>
          <w:szCs w:val="24"/>
        </w:rPr>
        <w:fldChar w:fldCharType="begin"/>
      </w:r>
      <w:r w:rsidR="00F3752A" w:rsidRPr="00E804D8">
        <w:rPr>
          <w:rFonts w:ascii="Times New Roman" w:hAnsi="Times New Roman" w:cs="Times New Roman"/>
          <w:sz w:val="24"/>
          <w:szCs w:val="24"/>
        </w:rPr>
        <w:instrText xml:space="preserve"> ADDIN ZOTERO_ITEM CSL_CITATION {"citationID":"hnnGGwn1","properties":{"formattedCitation":"(8)","plainCitation":"(8)","noteIndex":0},"citationItems":[{"id":1158,"uris":["http://zotero.org/users/local/xbCQpywq/items/P8FMK4N5"],"itemData":{"id":1158,"type":"webpage","title":"The impact of caregiver burden on quality of life in family caregivers of patients with advanced cancer: a moderated mediation analysis of the role of psychological distress and family resilience | BMC Public Health | Full Text","URL":"https://bmcpublichealth.biomedcentral.com/articles/10.1186/s12889-024-18321-3","accessed":{"date-parts":[["2025",11,12]]}}}],"schema":"https://github.com/citation-style-language/schema/raw/master/csl-citation.json"} </w:instrText>
      </w:r>
      <w:r w:rsidR="00F3752A" w:rsidRPr="00E804D8">
        <w:rPr>
          <w:rFonts w:ascii="Times New Roman" w:hAnsi="Times New Roman" w:cs="Times New Roman"/>
          <w:sz w:val="24"/>
          <w:szCs w:val="24"/>
        </w:rPr>
        <w:fldChar w:fldCharType="separate"/>
      </w:r>
      <w:r w:rsidR="00F3752A" w:rsidRPr="00E804D8">
        <w:rPr>
          <w:rFonts w:ascii="Times New Roman" w:hAnsi="Times New Roman" w:cs="Times New Roman"/>
          <w:sz w:val="24"/>
          <w:szCs w:val="24"/>
        </w:rPr>
        <w:t>(8)</w:t>
      </w:r>
      <w:r w:rsidR="00F3752A" w:rsidRPr="00E804D8">
        <w:rPr>
          <w:rFonts w:ascii="Times New Roman" w:hAnsi="Times New Roman" w:cs="Times New Roman"/>
          <w:sz w:val="24"/>
          <w:szCs w:val="24"/>
        </w:rPr>
        <w:fldChar w:fldCharType="end"/>
      </w:r>
      <w:r w:rsidR="00F3752A" w:rsidRPr="00E804D8">
        <w:rPr>
          <w:rFonts w:ascii="Times New Roman" w:hAnsi="Times New Roman" w:cs="Times New Roman"/>
          <w:sz w:val="24"/>
          <w:szCs w:val="24"/>
        </w:rPr>
        <w:t xml:space="preserve"> </w:t>
      </w:r>
      <w:r w:rsidRPr="00E804D8">
        <w:rPr>
          <w:rFonts w:ascii="Times New Roman" w:hAnsi="Times New Roman" w:cs="Times New Roman"/>
          <w:sz w:val="24"/>
          <w:szCs w:val="24"/>
        </w:rPr>
        <w:t xml:space="preserve">Social support from family caregivers, peer group, and society plays a crucial role in reducing caregiving hardship. </w:t>
      </w:r>
      <w:r w:rsidR="00B53B9A">
        <w:rPr>
          <w:rFonts w:ascii="Times New Roman" w:hAnsi="Times New Roman" w:cs="Times New Roman"/>
          <w:sz w:val="24"/>
          <w:szCs w:val="24"/>
        </w:rPr>
        <w:t>Thus</w:t>
      </w:r>
      <w:r w:rsidRPr="00E804D8">
        <w:rPr>
          <w:rFonts w:ascii="Times New Roman" w:hAnsi="Times New Roman" w:cs="Times New Roman"/>
          <w:sz w:val="24"/>
          <w:szCs w:val="24"/>
        </w:rPr>
        <w:t>,</w:t>
      </w:r>
      <w:r w:rsidRPr="00E804D8">
        <w:rPr>
          <w:rFonts w:ascii="Times New Roman" w:hAnsi="Times New Roman" w:cs="Times New Roman"/>
          <w:b/>
          <w:bCs/>
          <w:sz w:val="24"/>
          <w:szCs w:val="24"/>
        </w:rPr>
        <w:t xml:space="preserve"> </w:t>
      </w:r>
      <w:r w:rsidRPr="00E804D8">
        <w:rPr>
          <w:rFonts w:ascii="Times New Roman" w:hAnsi="Times New Roman" w:cs="Times New Roman"/>
          <w:sz w:val="24"/>
          <w:szCs w:val="24"/>
        </w:rPr>
        <w:t>improving caregiver</w:t>
      </w:r>
      <w:r w:rsidR="00B53B9A">
        <w:rPr>
          <w:rFonts w:ascii="Times New Roman" w:hAnsi="Times New Roman" w:cs="Times New Roman"/>
          <w:sz w:val="24"/>
          <w:szCs w:val="24"/>
        </w:rPr>
        <w:t>s</w:t>
      </w:r>
      <w:r w:rsidRPr="00E804D8">
        <w:rPr>
          <w:rFonts w:ascii="Times New Roman" w:hAnsi="Times New Roman" w:cs="Times New Roman"/>
          <w:sz w:val="24"/>
          <w:szCs w:val="24"/>
        </w:rPr>
        <w:t xml:space="preserve"> physical and mental health ultimately improves patient outcomes. </w:t>
      </w:r>
      <w:r w:rsidR="00F3752A" w:rsidRPr="00E804D8">
        <w:rPr>
          <w:rFonts w:ascii="Times New Roman" w:hAnsi="Times New Roman" w:cs="Times New Roman"/>
          <w:sz w:val="24"/>
          <w:szCs w:val="24"/>
        </w:rPr>
        <w:fldChar w:fldCharType="begin"/>
      </w:r>
      <w:r w:rsidR="00F3752A" w:rsidRPr="00E804D8">
        <w:rPr>
          <w:rFonts w:ascii="Times New Roman" w:hAnsi="Times New Roman" w:cs="Times New Roman"/>
          <w:sz w:val="24"/>
          <w:szCs w:val="24"/>
        </w:rPr>
        <w:instrText xml:space="preserve"> ADDIN ZOTERO_ITEM CSL_CITATION {"citationID":"9YUgMRaa","properties":{"formattedCitation":"(9)","plainCitation":"(9)","noteIndex":0},"citationItems":[{"id":1166,"uris":["http://zotero.org/users/local/xbCQpywq/items/HHEFCMPH"],"itemData":{"id":1166,"type":"article-journal","abstract":"Family caregivers play a crucial role in supporting older adults, particularly in low-resource settings where formal healthcare services may be limited. Their responsibilities include providing physical, emotional, and healthcare-related support to elderly individuals, especially those with chronic conditions such as stroke, dementia, and diabetes. Despite the vital nature of their role, family caregivers face significant challenges, including physical and emotional strain, lack of knowledge and training, financial burdens, and social isolation. The needs of family caregivers, including training, emotional support, and financial assistance, remain largely unmet, particularly in African contexts.","container-title":"BMC Geriatrics","DOI":"10.1186/s12877-025-06154-7","ISSN":"1471-2318","issue":"1","journalAbbreviation":"BMC Geriatrics","page":"491","source":"BioMed Central","title":"The role of family caregivers in supporting older adults in Africa: systematic review","title-short":"The role of family caregivers in supporting older adults in Africa","volume":"25","author":[{"family":"Hailu","given":"Gebrezabher Niguse"},{"family":"Gebru","given":"Haftu Berhe"},{"family":"Hagos","given":"Gebrezgiher Gidey"},{"family":"Weldemariam","given":"Abrha Hailay"},{"family":"Tadesse","given":"Degena Bahrey"},{"family":"Mebrahtom","given":"Guesh"}],"issued":{"date-parts":[["2025",7,3]]}}}],"schema":"https://github.com/citation-style-language/schema/raw/master/csl-citation.json"} </w:instrText>
      </w:r>
      <w:r w:rsidR="00F3752A" w:rsidRPr="00E804D8">
        <w:rPr>
          <w:rFonts w:ascii="Times New Roman" w:hAnsi="Times New Roman" w:cs="Times New Roman"/>
          <w:sz w:val="24"/>
          <w:szCs w:val="24"/>
        </w:rPr>
        <w:fldChar w:fldCharType="separate"/>
      </w:r>
      <w:r w:rsidR="00F3752A" w:rsidRPr="00E804D8">
        <w:rPr>
          <w:rFonts w:ascii="Times New Roman" w:hAnsi="Times New Roman" w:cs="Times New Roman"/>
          <w:sz w:val="24"/>
          <w:szCs w:val="24"/>
        </w:rPr>
        <w:t>(9)</w:t>
      </w:r>
      <w:r w:rsidR="00F3752A" w:rsidRPr="00E804D8">
        <w:rPr>
          <w:rFonts w:ascii="Times New Roman" w:hAnsi="Times New Roman" w:cs="Times New Roman"/>
          <w:sz w:val="24"/>
          <w:szCs w:val="24"/>
        </w:rPr>
        <w:fldChar w:fldCharType="end"/>
      </w:r>
      <w:r w:rsidRPr="00E804D8">
        <w:rPr>
          <w:rFonts w:ascii="Times New Roman" w:hAnsi="Times New Roman" w:cs="Times New Roman"/>
          <w:sz w:val="24"/>
          <w:szCs w:val="24"/>
        </w:rPr>
        <w:t xml:space="preserve"> </w:t>
      </w:r>
      <w:r w:rsidR="008A45D3" w:rsidRPr="00E804D8">
        <w:rPr>
          <w:rFonts w:ascii="Times New Roman" w:hAnsi="Times New Roman" w:cs="Times New Roman"/>
          <w:sz w:val="24"/>
          <w:szCs w:val="24"/>
        </w:rPr>
        <w:t xml:space="preserve">With the increasing number of long term </w:t>
      </w:r>
      <w:r w:rsidR="008A45D3" w:rsidRPr="00E804D8">
        <w:rPr>
          <w:rFonts w:ascii="Times New Roman" w:hAnsi="Times New Roman" w:cs="Times New Roman"/>
          <w:sz w:val="24"/>
          <w:szCs w:val="24"/>
        </w:rPr>
        <w:lastRenderedPageBreak/>
        <w:t>childhood cancer survival, issues are also are becoming increasingly important among children with cancer.</w:t>
      </w:r>
      <w:r w:rsidR="006D6C63" w:rsidRPr="00E804D8">
        <w:rPr>
          <w:rFonts w:ascii="Times New Roman" w:hAnsi="Times New Roman" w:cs="Times New Roman"/>
          <w:sz w:val="24"/>
          <w:szCs w:val="24"/>
        </w:rPr>
        <w:fldChar w:fldCharType="begin"/>
      </w:r>
      <w:r w:rsidR="006D6C63" w:rsidRPr="00E804D8">
        <w:rPr>
          <w:rFonts w:ascii="Times New Roman" w:hAnsi="Times New Roman" w:cs="Times New Roman"/>
          <w:sz w:val="24"/>
          <w:szCs w:val="24"/>
        </w:rPr>
        <w:instrText xml:space="preserve"> ADDIN ZOTERO_ITEM CSL_CITATION {"citationID":"6Ft6leev","properties":{"formattedCitation":"(10)","plainCitation":"(10)","noteIndex":0},"citationItems":[{"id":1171,"uris":["http://zotero.org/users/local/xbCQpywq/items/8SQ363BM"],"itemData":{"id":1171,"type":"article-journal","container-title":"Future Oncology","DOI":"10.2217/fon.13.107","ISSN":"1479-6694","issue":"11","note":"publisher: Taylor &amp; Francis\n_eprint: https://doi.org/10.2217/fon.13.107\nPMID: 23734706","page":"1667-1670","source":"Taylor and Francis+NEJM","title":"Health Problems in Survivors of Childhood Cancer: The Need for International Collaboration in Long-Term Follow-Up Care","title-short":"Health Problems in Survivors of Childhood Cancer","volume":"9","author":[{"family":"Mulder","given":"Renée L"},{"family":"Hudson","given":"Melissa M"},{"family":"Skinner","given":"Roderick"},{"family":"Kremer","given":"Leontien CM"}],"issued":{"date-parts":[["2013",11,24]]}}}],"schema":"https://github.com/citation-style-language/schema/raw/master/csl-citation.json"} </w:instrText>
      </w:r>
      <w:r w:rsidR="006D6C63" w:rsidRPr="00E804D8">
        <w:rPr>
          <w:rFonts w:ascii="Times New Roman" w:hAnsi="Times New Roman" w:cs="Times New Roman"/>
          <w:sz w:val="24"/>
          <w:szCs w:val="24"/>
        </w:rPr>
        <w:fldChar w:fldCharType="separate"/>
      </w:r>
      <w:r w:rsidR="006D6C63" w:rsidRPr="00E804D8">
        <w:rPr>
          <w:rFonts w:ascii="Times New Roman" w:hAnsi="Times New Roman" w:cs="Times New Roman"/>
          <w:sz w:val="24"/>
          <w:szCs w:val="24"/>
        </w:rPr>
        <w:t>(10)</w:t>
      </w:r>
      <w:r w:rsidR="006D6C63" w:rsidRPr="00E804D8">
        <w:rPr>
          <w:rFonts w:ascii="Times New Roman" w:hAnsi="Times New Roman" w:cs="Times New Roman"/>
          <w:sz w:val="24"/>
          <w:szCs w:val="24"/>
        </w:rPr>
        <w:fldChar w:fldCharType="end"/>
      </w:r>
      <w:r w:rsidR="006D6C63" w:rsidRPr="00E804D8">
        <w:rPr>
          <w:rFonts w:ascii="Times New Roman" w:hAnsi="Times New Roman" w:cs="Times New Roman"/>
          <w:sz w:val="24"/>
          <w:szCs w:val="24"/>
        </w:rPr>
        <w:t xml:space="preserve"> </w:t>
      </w:r>
    </w:p>
    <w:p w14:paraId="3C860E76" w14:textId="1BD3D7D2"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Although the significance of social support in cancer care is well accepted, there are minimal research studies in India focusing on how family caregivers perceive social support. This reflects an individual’s subjective sense of the availability and adequacy of help from their social network, which may differ from the actual support received. </w:t>
      </w:r>
      <w:r w:rsidR="006D6C63" w:rsidRPr="009D0230">
        <w:rPr>
          <w:rFonts w:ascii="Times New Roman" w:hAnsi="Times New Roman" w:cs="Times New Roman"/>
          <w:sz w:val="24"/>
          <w:szCs w:val="24"/>
        </w:rPr>
        <w:fldChar w:fldCharType="begin"/>
      </w:r>
      <w:r w:rsidR="009B0C36" w:rsidRPr="009D0230">
        <w:rPr>
          <w:rFonts w:ascii="Times New Roman" w:hAnsi="Times New Roman" w:cs="Times New Roman"/>
          <w:sz w:val="24"/>
          <w:szCs w:val="24"/>
        </w:rPr>
        <w:instrText xml:space="preserve"> ADDIN ZOTERO_ITEM CSL_CITATION {"citationID":"rHua0v7l","properties":{"formattedCitation":"(11)","plainCitation":"(11)","noteIndex":0},"citationItems":[{"id":1175,"uris":["http://zotero.org/users/local/xbCQpywq/items/T2EFG6ZC"],"itemData":{"id":1175,"type":"article-journal","abstract":"Understanding Caregiving Challenges and Support Needs in Low-Resource Settings\n, Families and social networks play a key role in caring for those with life-limiting conditions, especially in areas with limited healthcare. However, there is little understanding of the challenges faced by patients and caregivers relying on informal support. This review explored their experiences to improve culturally and socially relevant palliative care. A systematic search of academic databases identified 39 studies from an initial 9,157 results, focusing on family and community support in low- and middle-income countries. The review followed established qualitative research guidelines and assessed the studies’ quality. Five key themes emerged: First, financial strain is a significant burden, with caregivers struggling with costs and loss of income. Second, emotional and psychological support from family and community helps patients and caregivers cope with stress. Third, caregivers provide hands-on care, often without professional training. Fourth, caregiving is shaped by cultural expectations and family obligations. Lastly, faith and resilience help caregivers manage challenges, with many relying on spirituality. The study shows that while family and social networks are crucial, caregivers often feel overwhelmed due to financial hardship, emotional stress, and lack of resources. Spiritual and community support help, but gaps in healthcare services worsen the burden. Addressing these issues requires culturally sensitive palliative care policies and better resource distribution.","container-title":"Palliative Care and Social Practice","DOI":"10.1177/26323524251349840","ISSN":"2632-3524","journalAbbreviation":"Palliat Care Soc Pract","note":"PMID: 40584974\nPMCID: PMC12205196","page":"26323524251349840","source":"PubMed Central","title":"Patients’ and caregivers’ experiences of familial and social support in resource-poor settings: A systematically constructed review and meta-synthesis","title-short":"Patients’ and caregivers’ experiences of familial and social support in resource-poor settings","volume":"19","author":[{"family":"Salifu","given":"Yakubu"},{"family":"Ekpor","given":"Emmanuel"},{"family":"Bayuo","given":"Jonathan"},{"family":"Akyirem","given":"Samuel"},{"family":"Nkhoma","given":"Kennedy"}],"issued":{"date-parts":[["2025",6,27]]}}}],"schema":"https://github.com/citation-style-language/schema/raw/master/csl-citation.json"} </w:instrText>
      </w:r>
      <w:r w:rsidR="006D6C63" w:rsidRPr="009D0230">
        <w:rPr>
          <w:rFonts w:ascii="Times New Roman" w:hAnsi="Times New Roman" w:cs="Times New Roman"/>
          <w:sz w:val="24"/>
          <w:szCs w:val="24"/>
        </w:rPr>
        <w:fldChar w:fldCharType="separate"/>
      </w:r>
      <w:r w:rsidR="009B0C36" w:rsidRPr="009D0230">
        <w:rPr>
          <w:rFonts w:ascii="Times New Roman" w:hAnsi="Times New Roman" w:cs="Times New Roman"/>
          <w:sz w:val="24"/>
          <w:szCs w:val="24"/>
        </w:rPr>
        <w:t>(11)</w:t>
      </w:r>
      <w:r w:rsidR="006D6C63" w:rsidRPr="009D0230">
        <w:rPr>
          <w:rFonts w:ascii="Times New Roman" w:hAnsi="Times New Roman" w:cs="Times New Roman"/>
          <w:sz w:val="24"/>
          <w:szCs w:val="24"/>
        </w:rPr>
        <w:fldChar w:fldCharType="end"/>
      </w:r>
      <w:r w:rsidR="008A45D3" w:rsidRPr="009D0230">
        <w:rPr>
          <w:rFonts w:ascii="Times New Roman" w:hAnsi="Times New Roman" w:cs="Times New Roman"/>
          <w:sz w:val="24"/>
          <w:szCs w:val="24"/>
        </w:rPr>
        <w:t xml:space="preserve"> </w:t>
      </w:r>
    </w:p>
    <w:p w14:paraId="7DE58C32" w14:textId="77777777"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b/>
          <w:bCs/>
          <w:sz w:val="24"/>
          <w:szCs w:val="24"/>
        </w:rPr>
        <w:t>MATERIALS AND METHODS</w:t>
      </w:r>
    </w:p>
    <w:p w14:paraId="5CB3E62D" w14:textId="4AAE7CF5" w:rsidR="00AA5C33" w:rsidRPr="002D04F9" w:rsidRDefault="00343787" w:rsidP="00901976">
      <w:pPr>
        <w:pStyle w:val="BodyText"/>
        <w:spacing w:before="193" w:line="480" w:lineRule="auto"/>
        <w:jc w:val="both"/>
        <w:rPr>
          <w:rFonts w:ascii="Times New Roman" w:hAnsi="Times New Roman" w:cs="Times New Roman"/>
        </w:rPr>
      </w:pPr>
      <w:r w:rsidRPr="002D04F9">
        <w:rPr>
          <w:rFonts w:ascii="Times New Roman" w:hAnsi="Times New Roman" w:cs="Times New Roman"/>
        </w:rPr>
        <w:t xml:space="preserve">A descriptive cross-sectional study was conducted among 109 caregivers attending the </w:t>
      </w:r>
      <w:r w:rsidR="00E34949">
        <w:rPr>
          <w:rFonts w:ascii="Times New Roman" w:hAnsi="Times New Roman" w:cs="Times New Roman"/>
        </w:rPr>
        <w:t>o</w:t>
      </w:r>
      <w:r w:rsidRPr="009D0230">
        <w:rPr>
          <w:rFonts w:ascii="Times New Roman" w:hAnsi="Times New Roman" w:cs="Times New Roman"/>
        </w:rPr>
        <w:t xml:space="preserve">ncology </w:t>
      </w:r>
      <w:r w:rsidR="00E34949">
        <w:rPr>
          <w:rFonts w:ascii="Times New Roman" w:hAnsi="Times New Roman" w:cs="Times New Roman"/>
        </w:rPr>
        <w:t>d</w:t>
      </w:r>
      <w:r w:rsidRPr="009D0230">
        <w:rPr>
          <w:rFonts w:ascii="Times New Roman" w:hAnsi="Times New Roman" w:cs="Times New Roman"/>
        </w:rPr>
        <w:t xml:space="preserve">ay </w:t>
      </w:r>
      <w:r w:rsidR="00E34949">
        <w:rPr>
          <w:rFonts w:ascii="Times New Roman" w:hAnsi="Times New Roman" w:cs="Times New Roman"/>
        </w:rPr>
        <w:t>c</w:t>
      </w:r>
      <w:r w:rsidRPr="009D0230">
        <w:rPr>
          <w:rFonts w:ascii="Times New Roman" w:hAnsi="Times New Roman" w:cs="Times New Roman"/>
        </w:rPr>
        <w:t xml:space="preserve">are </w:t>
      </w:r>
      <w:proofErr w:type="spellStart"/>
      <w:r w:rsidR="00E34949">
        <w:rPr>
          <w:rFonts w:ascii="Times New Roman" w:hAnsi="Times New Roman" w:cs="Times New Roman"/>
        </w:rPr>
        <w:t>c</w:t>
      </w:r>
      <w:r w:rsidRPr="009D0230">
        <w:rPr>
          <w:rFonts w:ascii="Times New Roman" w:hAnsi="Times New Roman" w:cs="Times New Roman"/>
        </w:rPr>
        <w:t>entre</w:t>
      </w:r>
      <w:proofErr w:type="spellEnd"/>
      <w:r w:rsidR="00F14E01">
        <w:rPr>
          <w:rFonts w:ascii="Times New Roman" w:hAnsi="Times New Roman" w:cs="Times New Roman"/>
        </w:rPr>
        <w:t xml:space="preserve"> of tertiary hospital in western Rajasthan</w:t>
      </w:r>
      <w:r w:rsidRPr="002D04F9">
        <w:rPr>
          <w:rFonts w:ascii="Times New Roman" w:hAnsi="Times New Roman" w:cs="Times New Roman"/>
        </w:rPr>
        <w:t xml:space="preserve">. </w:t>
      </w:r>
      <w:r w:rsidRPr="00A07F9F">
        <w:rPr>
          <w:rFonts w:ascii="Times New Roman" w:hAnsi="Times New Roman" w:cs="Times New Roman"/>
          <w:highlight w:val="yellow"/>
        </w:rPr>
        <w:t xml:space="preserve">The </w:t>
      </w:r>
      <w:r w:rsidR="00DD5E9A" w:rsidRPr="00A07F9F">
        <w:rPr>
          <w:rFonts w:ascii="Times New Roman" w:hAnsi="Times New Roman" w:cs="Times New Roman"/>
          <w:highlight w:val="yellow"/>
        </w:rPr>
        <w:t>d</w:t>
      </w:r>
      <w:r w:rsidRPr="00A07F9F">
        <w:rPr>
          <w:rFonts w:ascii="Times New Roman" w:hAnsi="Times New Roman" w:cs="Times New Roman"/>
          <w:highlight w:val="yellow"/>
        </w:rPr>
        <w:t xml:space="preserve">ata were collected using self-developed demographic data </w:t>
      </w:r>
      <w:r w:rsidR="000C7287" w:rsidRPr="00A07F9F">
        <w:rPr>
          <w:rFonts w:ascii="Times New Roman" w:hAnsi="Times New Roman" w:cs="Times New Roman"/>
          <w:highlight w:val="yellow"/>
        </w:rPr>
        <w:t>sheet which was designed</w:t>
      </w:r>
      <w:r w:rsidR="00BF0377">
        <w:rPr>
          <w:rFonts w:ascii="Times New Roman" w:hAnsi="Times New Roman" w:cs="Times New Roman"/>
          <w:highlight w:val="yellow"/>
        </w:rPr>
        <w:t xml:space="preserve"> and validated by experts</w:t>
      </w:r>
      <w:r w:rsidR="000C7287" w:rsidRPr="00A07F9F">
        <w:rPr>
          <w:rFonts w:ascii="Times New Roman" w:hAnsi="Times New Roman" w:cs="Times New Roman"/>
          <w:highlight w:val="yellow"/>
        </w:rPr>
        <w:t xml:space="preserve"> to gather demographic information about caregivers</w:t>
      </w:r>
      <w:r w:rsidR="000C7287" w:rsidRPr="00A07F9F">
        <w:rPr>
          <w:rFonts w:ascii="Times New Roman" w:hAnsi="Times New Roman" w:cs="Times New Roman"/>
          <w:color w:val="000000"/>
          <w:highlight w:val="yellow"/>
          <w:lang w:eastAsia="en-GB"/>
        </w:rPr>
        <w:t xml:space="preserve"> </w:t>
      </w:r>
      <w:r w:rsidR="002B4F37" w:rsidRPr="00A07F9F">
        <w:rPr>
          <w:rFonts w:ascii="Times New Roman" w:hAnsi="Times New Roman" w:cs="Times New Roman"/>
          <w:color w:val="000000"/>
          <w:highlight w:val="yellow"/>
          <w:lang w:eastAsia="en-GB"/>
        </w:rPr>
        <w:t xml:space="preserve">including age, gender, socioeconomic status, marital status, relationship to the patient, family composition and are of resident. Perceived social support was assessed using a </w:t>
      </w:r>
      <w:r w:rsidR="00E34949" w:rsidRPr="00212019">
        <w:rPr>
          <w:rFonts w:ascii="Times New Roman" w:hAnsi="Times New Roman" w:cs="Times New Roman"/>
          <w:highlight w:val="yellow"/>
        </w:rPr>
        <w:t>Multidimensional Scale of Perceived Social Support</w:t>
      </w:r>
      <w:r w:rsidR="00E34949" w:rsidRPr="00A07F9F">
        <w:rPr>
          <w:rFonts w:ascii="Times New Roman" w:hAnsi="Times New Roman" w:cs="Times New Roman"/>
          <w:color w:val="000000"/>
          <w:highlight w:val="yellow"/>
          <w:lang w:eastAsia="en-GB"/>
        </w:rPr>
        <w:t xml:space="preserve"> </w:t>
      </w:r>
      <w:r w:rsidR="00E34949">
        <w:rPr>
          <w:rFonts w:ascii="Times New Roman" w:hAnsi="Times New Roman" w:cs="Times New Roman"/>
          <w:color w:val="000000"/>
          <w:highlight w:val="yellow"/>
          <w:lang w:eastAsia="en-GB"/>
        </w:rPr>
        <w:t>(</w:t>
      </w:r>
      <w:r w:rsidR="002B4F37" w:rsidRPr="00A07F9F">
        <w:rPr>
          <w:rFonts w:ascii="Times New Roman" w:hAnsi="Times New Roman" w:cs="Times New Roman"/>
          <w:color w:val="000000"/>
          <w:highlight w:val="yellow"/>
          <w:lang w:eastAsia="en-GB"/>
        </w:rPr>
        <w:t>MSPSS</w:t>
      </w:r>
      <w:r w:rsidR="00E34949">
        <w:rPr>
          <w:rFonts w:ascii="Times New Roman" w:hAnsi="Times New Roman" w:cs="Times New Roman"/>
          <w:color w:val="000000"/>
          <w:highlight w:val="yellow"/>
          <w:lang w:eastAsia="en-GB"/>
        </w:rPr>
        <w:t>)</w:t>
      </w:r>
      <w:r w:rsidR="002B4F37" w:rsidRPr="00A07F9F">
        <w:rPr>
          <w:rFonts w:ascii="Times New Roman" w:hAnsi="Times New Roman" w:cs="Times New Roman"/>
          <w:color w:val="000000"/>
          <w:highlight w:val="yellow"/>
          <w:lang w:eastAsia="en-GB"/>
        </w:rPr>
        <w:t xml:space="preserve">, which is a </w:t>
      </w:r>
      <w:r w:rsidR="00901976" w:rsidRPr="00A07F9F">
        <w:rPr>
          <w:rFonts w:ascii="Times New Roman" w:hAnsi="Times New Roman" w:cs="Times New Roman"/>
          <w:color w:val="000000"/>
          <w:highlight w:val="yellow"/>
          <w:lang w:eastAsia="en-GB"/>
        </w:rPr>
        <w:t xml:space="preserve">standardized </w:t>
      </w:r>
      <w:r w:rsidR="002D04F9" w:rsidRPr="00A07F9F">
        <w:rPr>
          <w:rFonts w:ascii="Times New Roman" w:hAnsi="Times New Roman" w:cs="Times New Roman"/>
          <w:color w:val="000000"/>
          <w:highlight w:val="yellow"/>
          <w:lang w:eastAsia="en-GB"/>
        </w:rPr>
        <w:t>7-point</w:t>
      </w:r>
      <w:r w:rsidR="002B4F37" w:rsidRPr="00A07F9F">
        <w:rPr>
          <w:rFonts w:ascii="Times New Roman" w:hAnsi="Times New Roman" w:cs="Times New Roman"/>
          <w:color w:val="000000"/>
          <w:highlight w:val="yellow"/>
          <w:lang w:eastAsia="en-GB"/>
        </w:rPr>
        <w:t xml:space="preserve"> </w:t>
      </w:r>
      <w:r w:rsidR="00901976" w:rsidRPr="00A07F9F">
        <w:rPr>
          <w:rFonts w:ascii="Times New Roman" w:hAnsi="Times New Roman" w:cs="Times New Roman"/>
          <w:color w:val="000000"/>
          <w:highlight w:val="yellow"/>
          <w:lang w:eastAsia="en-GB"/>
        </w:rPr>
        <w:t>Likert</w:t>
      </w:r>
      <w:r w:rsidR="002B4F37" w:rsidRPr="00A07F9F">
        <w:rPr>
          <w:rFonts w:ascii="Times New Roman" w:hAnsi="Times New Roman" w:cs="Times New Roman"/>
          <w:color w:val="000000"/>
          <w:highlight w:val="yellow"/>
          <w:lang w:eastAsia="en-GB"/>
        </w:rPr>
        <w:t xml:space="preserve"> scale including 12 items. The scale demonstrated reliability with a </w:t>
      </w:r>
      <w:r w:rsidR="00901976" w:rsidRPr="00A07F9F">
        <w:rPr>
          <w:rFonts w:ascii="Times New Roman" w:hAnsi="Times New Roman" w:cs="Times New Roman"/>
          <w:color w:val="000000"/>
          <w:highlight w:val="yellow"/>
          <w:lang w:eastAsia="en-GB"/>
        </w:rPr>
        <w:t>Cronbach’s</w:t>
      </w:r>
      <w:r w:rsidR="002B4F37" w:rsidRPr="00A07F9F">
        <w:rPr>
          <w:rFonts w:ascii="Times New Roman" w:hAnsi="Times New Roman" w:cs="Times New Roman"/>
          <w:color w:val="000000"/>
          <w:highlight w:val="yellow"/>
          <w:lang w:eastAsia="en-GB"/>
        </w:rPr>
        <w:t xml:space="preserve"> alpha of 0.91 and an overall reliability of 0.88.</w:t>
      </w:r>
      <w:r w:rsidR="00294E0C" w:rsidRPr="002D04F9">
        <w:rPr>
          <w:rFonts w:ascii="Times New Roman" w:hAnsi="Times New Roman" w:cs="Times New Roman"/>
          <w:color w:val="000000"/>
          <w:lang w:eastAsia="en-GB"/>
        </w:rPr>
        <w:t xml:space="preserve"> </w:t>
      </w:r>
      <w:r w:rsidR="00901976" w:rsidRPr="002D04F9">
        <w:rPr>
          <w:rFonts w:ascii="Times New Roman" w:hAnsi="Times New Roman" w:cs="Times New Roman"/>
          <w:color w:val="000000"/>
          <w:lang w:eastAsia="en-GB"/>
        </w:rPr>
        <w:t>Sample</w:t>
      </w:r>
      <w:r w:rsidR="00A07F9F">
        <w:rPr>
          <w:rFonts w:ascii="Times New Roman" w:hAnsi="Times New Roman" w:cs="Times New Roman"/>
          <w:color w:val="000000"/>
          <w:lang w:eastAsia="en-GB"/>
        </w:rPr>
        <w:t>s</w:t>
      </w:r>
      <w:r w:rsidR="00901976" w:rsidRPr="002D04F9">
        <w:rPr>
          <w:rFonts w:ascii="Times New Roman" w:hAnsi="Times New Roman" w:cs="Times New Roman"/>
          <w:color w:val="000000"/>
          <w:lang w:eastAsia="en-GB"/>
        </w:rPr>
        <w:t xml:space="preserve"> were </w:t>
      </w:r>
      <w:r w:rsidR="002D04F9" w:rsidRPr="002D04F9">
        <w:rPr>
          <w:rFonts w:ascii="Times New Roman" w:hAnsi="Times New Roman" w:cs="Times New Roman"/>
          <w:color w:val="000000"/>
          <w:lang w:eastAsia="en-GB"/>
        </w:rPr>
        <w:t>collected through</w:t>
      </w:r>
      <w:r w:rsidRPr="002D04F9">
        <w:rPr>
          <w:rFonts w:ascii="Times New Roman" w:hAnsi="Times New Roman" w:cs="Times New Roman"/>
        </w:rPr>
        <w:t xml:space="preserve"> a purposive sampling </w:t>
      </w:r>
      <w:r w:rsidR="00606A8E">
        <w:rPr>
          <w:rFonts w:ascii="Times New Roman" w:hAnsi="Times New Roman" w:cs="Times New Roman"/>
        </w:rPr>
        <w:t>technique</w:t>
      </w:r>
      <w:r w:rsidRPr="002D04F9">
        <w:rPr>
          <w:rFonts w:ascii="Times New Roman" w:hAnsi="Times New Roman" w:cs="Times New Roman"/>
        </w:rPr>
        <w:t xml:space="preserve"> from August 1, 2024, to August 31, 2024.</w:t>
      </w:r>
      <w:r w:rsidR="00603268" w:rsidRPr="002D04F9">
        <w:rPr>
          <w:rFonts w:ascii="Times New Roman" w:hAnsi="Times New Roman" w:cs="Times New Roman"/>
          <w:color w:val="000000"/>
          <w:lang w:eastAsia="en-GB"/>
        </w:rPr>
        <w:t xml:space="preserve"> </w:t>
      </w:r>
      <w:r w:rsidRPr="002D04F9">
        <w:rPr>
          <w:rFonts w:ascii="Times New Roman" w:hAnsi="Times New Roman" w:cs="Times New Roman"/>
        </w:rPr>
        <w:t>The sample size was estimated using a previous study with a p-value of</w:t>
      </w:r>
      <w:r w:rsidRPr="002D04F9">
        <w:rPr>
          <w:rFonts w:ascii="Times New Roman" w:hAnsi="Times New Roman" w:cs="Times New Roman"/>
          <w:i/>
          <w:iCs/>
        </w:rPr>
        <w:t xml:space="preserve"> </w:t>
      </w:r>
      <w:r w:rsidRPr="002D04F9">
        <w:rPr>
          <w:rFonts w:ascii="Times New Roman" w:hAnsi="Times New Roman" w:cs="Times New Roman"/>
        </w:rPr>
        <w:t>46.7% and a relative precision of 20%.</w:t>
      </w:r>
      <w:r w:rsidRPr="002D04F9">
        <w:rPr>
          <w:rFonts w:ascii="Times New Roman" w:hAnsi="Times New Roman" w:cs="Times New Roman"/>
          <w:b/>
          <w:bCs/>
        </w:rPr>
        <w:t xml:space="preserve"> </w:t>
      </w:r>
      <w:r w:rsidR="00E72929" w:rsidRPr="002D04F9">
        <w:rPr>
          <w:rFonts w:ascii="Times New Roman" w:hAnsi="Times New Roman" w:cs="Times New Roman"/>
          <w:b/>
          <w:bCs/>
        </w:rPr>
        <w:fldChar w:fldCharType="begin"/>
      </w:r>
      <w:r w:rsidR="00E72929" w:rsidRPr="002D04F9">
        <w:rPr>
          <w:rFonts w:ascii="Times New Roman" w:hAnsi="Times New Roman" w:cs="Times New Roman"/>
          <w:b/>
          <w:bCs/>
        </w:rPr>
        <w:instrText xml:space="preserve"> ADDIN ZOTERO_ITEM CSL_CITATION {"citationID":"cF8xgvRB","properties":{"formattedCitation":"(13)","plainCitation":"(13)","noteIndex":0},"citationItems":[{"id":832,"uris":["http://zotero.org/users/local/xbCQpywq/items/E873KT4D"],"itemData":{"id":832,"type":"webpage","title":"Maheshwari Preksha S, Kaur MR. Perceived social support and burden among family caregivers of cancer patients. Int J Health Sci Res. 2016;6(1):304-14. - Google Search","URL":"https://www.google.com/search?q=Maheshwari+Preksha+S%2C+Kaur+MR.+Perceived+social+support+and+burden+among+family+caregivers+of+cancer+patients.+Int+J+Health+Sci+Res.+2016%3B6%281%29%3A304-14.&amp;client=firefox-b-d&amp;sca_esv=ebbeb0c4a10a5966&amp;sxsrf=AHTn8zpeun_jmZtLOhXYYMUT_XPcnlVCvQ%3A1747464964922&amp;ei=BDMoaNeEOKa_juMP0Kvo4A8&amp;ved=0ahUKEwjXlvej9qmNAxWmn2MGHdAVGvwQ4dUDCBA&amp;oq=Maheshwari+Preksha+S%2C+Kaur+MR.+Perceived+social+support+and+burden+among+family+caregivers+of+cancer+patients.+Int+J+Health+Sci+Res.+2016%3B6%281%29%3A304-14.&amp;gs_lp=Egxnd3Mtd2l6LXNlcnAilgFNYWhlc2h3YXJpIFByZWtzaGEgUywgS2F1ciBNUi4gUGVyY2VpdmVkIHNvY2lhbCBzdXBwb3J0IGFuZCBidXJkZW4gYW1vbmcgZmFtaWx5IGNhcmVnaXZlcnMgb2YgY2FuY2VyIHBhdGllbnRzLiBJbnQgSiBIZWFsdGggU2NpIFJlcy4gMjAxNjs2KDEpOjMwNC0xNC5IAFAAWABwAHgAkAEAmAEAoAEAqgEAuAEMyAEA-AEBmAIAoAIAmAMAkgcAoAcAsgcAuAcAwgcAyAcA&amp;sclient=gws-wiz-serp","accessed":{"date-parts":[["2025",5,17]]}}}],"schema":"https://github.com/citation-style-language/schema/raw/master/csl-citation.json"} </w:instrText>
      </w:r>
      <w:r w:rsidR="00E72929" w:rsidRPr="002D04F9">
        <w:rPr>
          <w:rFonts w:ascii="Times New Roman" w:hAnsi="Times New Roman" w:cs="Times New Roman"/>
          <w:b/>
          <w:bCs/>
        </w:rPr>
        <w:fldChar w:fldCharType="separate"/>
      </w:r>
      <w:r w:rsidR="00E72929" w:rsidRPr="002D04F9">
        <w:rPr>
          <w:rFonts w:ascii="Times New Roman" w:hAnsi="Times New Roman" w:cs="Times New Roman"/>
        </w:rPr>
        <w:t>(13)</w:t>
      </w:r>
      <w:r w:rsidR="00E72929" w:rsidRPr="002D04F9">
        <w:rPr>
          <w:rFonts w:ascii="Times New Roman" w:hAnsi="Times New Roman" w:cs="Times New Roman"/>
          <w:b/>
          <w:bCs/>
        </w:rPr>
        <w:fldChar w:fldCharType="end"/>
      </w:r>
      <w:r w:rsidR="00E72929" w:rsidRPr="002D04F9">
        <w:rPr>
          <w:rFonts w:ascii="Times New Roman" w:hAnsi="Times New Roman" w:cs="Times New Roman"/>
          <w:b/>
          <w:bCs/>
        </w:rPr>
        <w:t xml:space="preserve"> </w:t>
      </w:r>
      <w:r w:rsidRPr="002D04F9">
        <w:rPr>
          <w:rFonts w:ascii="Times New Roman" w:hAnsi="Times New Roman" w:cs="Times New Roman"/>
        </w:rPr>
        <w:t>Caregivers aged 18 years and above who had been accompanying children undergoing chemotherapy for more than three months were included.</w:t>
      </w:r>
      <w:r w:rsidR="00AA5C33" w:rsidRPr="002D04F9">
        <w:rPr>
          <w:rFonts w:ascii="Times New Roman" w:hAnsi="Times New Roman" w:cs="Times New Roman"/>
        </w:rPr>
        <w:t xml:space="preserve"> The study was approved by the Institutional Ethics Committee (AIIMS/IEC/2024/5123)</w:t>
      </w:r>
    </w:p>
    <w:p w14:paraId="41649F12" w14:textId="18F5D84C" w:rsidR="00343787" w:rsidRPr="00AA5C33" w:rsidRDefault="00343787" w:rsidP="00407EDA">
      <w:pPr>
        <w:spacing w:line="480" w:lineRule="auto"/>
        <w:jc w:val="both"/>
        <w:rPr>
          <w:rFonts w:ascii="Times New Roman" w:eastAsia="Times New Roman" w:hAnsi="Times New Roman" w:cs="Times New Roman"/>
          <w:color w:val="000000"/>
          <w:kern w:val="0"/>
          <w:lang w:eastAsia="en-GB"/>
          <w14:ligatures w14:val="none"/>
        </w:rPr>
      </w:pPr>
      <w:r w:rsidRPr="00E804D8">
        <w:rPr>
          <w:rFonts w:ascii="Times New Roman" w:hAnsi="Times New Roman" w:cs="Times New Roman"/>
          <w:b/>
          <w:bCs/>
          <w:sz w:val="24"/>
          <w:szCs w:val="24"/>
        </w:rPr>
        <w:t>Data Collection</w:t>
      </w:r>
    </w:p>
    <w:p w14:paraId="4B3AE32A" w14:textId="1774C87B" w:rsidR="00B248C9"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Participants were approached during their visit to the </w:t>
      </w:r>
      <w:r w:rsidR="00B248C9">
        <w:rPr>
          <w:rFonts w:ascii="Times New Roman" w:hAnsi="Times New Roman" w:cs="Times New Roman"/>
          <w:sz w:val="24"/>
          <w:szCs w:val="24"/>
        </w:rPr>
        <w:t>O</w:t>
      </w:r>
      <w:r w:rsidRPr="00E804D8">
        <w:rPr>
          <w:rFonts w:ascii="Times New Roman" w:hAnsi="Times New Roman" w:cs="Times New Roman"/>
          <w:sz w:val="24"/>
          <w:szCs w:val="24"/>
        </w:rPr>
        <w:t xml:space="preserve">ncology Day Care Centre. Informed written consent was obtained from those who met the inclusion criteria. Self-administered questionnaires were filled </w:t>
      </w:r>
      <w:r w:rsidR="00B248C9">
        <w:rPr>
          <w:rFonts w:ascii="Times New Roman" w:hAnsi="Times New Roman" w:cs="Times New Roman"/>
          <w:sz w:val="24"/>
          <w:szCs w:val="24"/>
        </w:rPr>
        <w:t xml:space="preserve">out </w:t>
      </w:r>
      <w:r w:rsidRPr="00E804D8">
        <w:rPr>
          <w:rFonts w:ascii="Times New Roman" w:hAnsi="Times New Roman" w:cs="Times New Roman"/>
          <w:sz w:val="24"/>
          <w:szCs w:val="24"/>
        </w:rPr>
        <w:t>by the participants in a comfortable setting</w:t>
      </w:r>
      <w:r w:rsidR="00B248C9">
        <w:rPr>
          <w:rFonts w:ascii="Times New Roman" w:hAnsi="Times New Roman" w:cs="Times New Roman"/>
          <w:sz w:val="24"/>
          <w:szCs w:val="24"/>
        </w:rPr>
        <w:t xml:space="preserve"> area.</w:t>
      </w:r>
    </w:p>
    <w:p w14:paraId="4C373AEC" w14:textId="5B75F8BD"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lastRenderedPageBreak/>
        <w:t xml:space="preserve"> Research assistants were available to clarify questions and provide support as needed. Participants were given flexible time to complete the questionnaires, and confidentiality was maintained throughout the process. Each participant took around 25-30 minutes to complete the questionnaire. Descriptive and inferential statistics were used to </w:t>
      </w:r>
      <w:r w:rsidR="00EB6A8C" w:rsidRPr="00E804D8">
        <w:rPr>
          <w:rFonts w:ascii="Times New Roman" w:hAnsi="Times New Roman" w:cs="Times New Roman"/>
          <w:sz w:val="24"/>
          <w:szCs w:val="24"/>
        </w:rPr>
        <w:t>analysed</w:t>
      </w:r>
      <w:r w:rsidRPr="00E804D8">
        <w:rPr>
          <w:rFonts w:ascii="Times New Roman" w:hAnsi="Times New Roman" w:cs="Times New Roman"/>
          <w:sz w:val="24"/>
          <w:szCs w:val="24"/>
        </w:rPr>
        <w:t xml:space="preserve"> data using SPSS version 28.0, with p&lt;0.05 kept as the criterion. </w:t>
      </w:r>
    </w:p>
    <w:p w14:paraId="7DDC5136" w14:textId="77777777"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b/>
          <w:bCs/>
          <w:sz w:val="24"/>
          <w:szCs w:val="24"/>
        </w:rPr>
        <w:t>RESULTS</w:t>
      </w:r>
    </w:p>
    <w:p w14:paraId="0174E2B9" w14:textId="77777777" w:rsidR="00A37E4B"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The sample consisted of 109 family caregivers. As shown in Table 1, Most of the caregivers were male (70.6%, n=77), with a mean age of 35.56 ± 12.32 years. More than half of caregivers were married (77.1%, n=84), and 32.1% (n=35) were parents of the child. Regarding socioeconomic status, 45.0% (n=49) belonged to the upper-lower class, followed by 30.3% (n=33) in the lower-middle class. Most caregivers (67.0%, n=73) resided in rural areas and lived in joint family systems (63.3%, n=69). The majority (95.4%, n=104) had fewer than two family members affected by cancer, and 90.8% (n=99) reported no previous family history of cancer.</w:t>
      </w:r>
    </w:p>
    <w:p w14:paraId="2D1BFE8B" w14:textId="398281B8" w:rsidR="00A37E4B" w:rsidRPr="00E804D8" w:rsidRDefault="00343787" w:rsidP="00407EDA">
      <w:pPr>
        <w:spacing w:line="480" w:lineRule="auto"/>
        <w:jc w:val="both"/>
        <w:rPr>
          <w:rFonts w:ascii="Times New Roman" w:hAnsi="Times New Roman" w:cs="Times New Roman"/>
          <w:b/>
          <w:sz w:val="24"/>
          <w:szCs w:val="24"/>
        </w:rPr>
      </w:pPr>
      <w:r w:rsidRPr="00E804D8">
        <w:rPr>
          <w:rFonts w:ascii="Times New Roman" w:hAnsi="Times New Roman" w:cs="Times New Roman"/>
          <w:sz w:val="24"/>
          <w:szCs w:val="24"/>
        </w:rPr>
        <w:t xml:space="preserve"> </w:t>
      </w:r>
      <w:r w:rsidR="00A37E4B" w:rsidRPr="00E804D8">
        <w:rPr>
          <w:rFonts w:ascii="Times New Roman" w:hAnsi="Times New Roman" w:cs="Times New Roman"/>
          <w:b/>
          <w:sz w:val="24"/>
          <w:szCs w:val="24"/>
        </w:rPr>
        <w:t xml:space="preserve">Table 1: Demographic profile of the caregivers in the study   </w:t>
      </w:r>
      <w:r w:rsidR="00C76B92">
        <w:rPr>
          <w:rFonts w:ascii="Times New Roman" w:hAnsi="Times New Roman" w:cs="Times New Roman"/>
          <w:b/>
          <w:sz w:val="24"/>
          <w:szCs w:val="24"/>
        </w:rPr>
        <w:t xml:space="preserve">                    </w:t>
      </w:r>
      <w:proofErr w:type="gramStart"/>
      <w:r w:rsidR="00C76B92">
        <w:rPr>
          <w:rFonts w:ascii="Times New Roman" w:hAnsi="Times New Roman" w:cs="Times New Roman"/>
          <w:b/>
          <w:sz w:val="24"/>
          <w:szCs w:val="24"/>
        </w:rPr>
        <w:t xml:space="preserve">   </w:t>
      </w:r>
      <w:r w:rsidR="00034939">
        <w:rPr>
          <w:rFonts w:ascii="Times New Roman" w:hAnsi="Times New Roman" w:cs="Times New Roman"/>
          <w:b/>
          <w:sz w:val="24"/>
          <w:szCs w:val="24"/>
        </w:rPr>
        <w:t>(</w:t>
      </w:r>
      <w:proofErr w:type="gramEnd"/>
      <w:r w:rsidR="00A37E4B" w:rsidRPr="00E804D8">
        <w:rPr>
          <w:rFonts w:ascii="Times New Roman" w:hAnsi="Times New Roman" w:cs="Times New Roman"/>
          <w:b/>
          <w:sz w:val="24"/>
          <w:szCs w:val="24"/>
        </w:rPr>
        <w:t>n=109</w:t>
      </w:r>
      <w:r w:rsidR="00034939">
        <w:rPr>
          <w:rFonts w:ascii="Times New Roman" w:hAnsi="Times New Roman" w:cs="Times New Roman"/>
          <w:b/>
          <w:sz w:val="24"/>
          <w:szCs w:val="24"/>
        </w:rPr>
        <w:t>)</w:t>
      </w:r>
    </w:p>
    <w:tbl>
      <w:tblPr>
        <w:tblW w:w="0" w:type="auto"/>
        <w:tblLook w:val="04A0" w:firstRow="1" w:lastRow="0" w:firstColumn="1" w:lastColumn="0" w:noHBand="0" w:noVBand="1"/>
      </w:tblPr>
      <w:tblGrid>
        <w:gridCol w:w="4106"/>
        <w:gridCol w:w="2552"/>
        <w:gridCol w:w="2358"/>
      </w:tblGrid>
      <w:tr w:rsidR="00A37E4B" w:rsidRPr="00E804D8" w14:paraId="48A79276" w14:textId="77777777" w:rsidTr="00676FB7">
        <w:tc>
          <w:tcPr>
            <w:tcW w:w="4106" w:type="dxa"/>
            <w:tcBorders>
              <w:top w:val="single" w:sz="4" w:space="0" w:color="auto"/>
              <w:left w:val="single" w:sz="4" w:space="0" w:color="auto"/>
              <w:bottom w:val="single" w:sz="4" w:space="0" w:color="auto"/>
              <w:right w:val="single" w:sz="4" w:space="0" w:color="auto"/>
            </w:tcBorders>
          </w:tcPr>
          <w:p w14:paraId="2600E8F3"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Socio-demographic variables</w:t>
            </w:r>
          </w:p>
        </w:tc>
        <w:tc>
          <w:tcPr>
            <w:tcW w:w="2552" w:type="dxa"/>
            <w:tcBorders>
              <w:top w:val="single" w:sz="4" w:space="0" w:color="auto"/>
              <w:left w:val="single" w:sz="4" w:space="0" w:color="auto"/>
              <w:bottom w:val="single" w:sz="4" w:space="0" w:color="auto"/>
              <w:right w:val="single" w:sz="4" w:space="0" w:color="auto"/>
            </w:tcBorders>
          </w:tcPr>
          <w:p w14:paraId="0BF56C93"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 xml:space="preserve">       Frequency (%)</w:t>
            </w:r>
          </w:p>
        </w:tc>
        <w:tc>
          <w:tcPr>
            <w:tcW w:w="2358" w:type="dxa"/>
            <w:tcBorders>
              <w:top w:val="single" w:sz="4" w:space="0" w:color="auto"/>
              <w:left w:val="single" w:sz="4" w:space="0" w:color="auto"/>
              <w:bottom w:val="single" w:sz="4" w:space="0" w:color="auto"/>
              <w:right w:val="single" w:sz="4" w:space="0" w:color="auto"/>
            </w:tcBorders>
          </w:tcPr>
          <w:p w14:paraId="61530304"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 xml:space="preserve">  Mean ± SD</w:t>
            </w:r>
          </w:p>
        </w:tc>
      </w:tr>
      <w:tr w:rsidR="00A37E4B" w:rsidRPr="00E804D8" w14:paraId="1C051A45" w14:textId="77777777" w:rsidTr="00676FB7">
        <w:tc>
          <w:tcPr>
            <w:tcW w:w="4106" w:type="dxa"/>
            <w:tcBorders>
              <w:top w:val="single" w:sz="4" w:space="0" w:color="auto"/>
              <w:left w:val="single" w:sz="4" w:space="0" w:color="auto"/>
              <w:bottom w:val="single" w:sz="4" w:space="0" w:color="auto"/>
              <w:right w:val="single" w:sz="4" w:space="0" w:color="auto"/>
            </w:tcBorders>
          </w:tcPr>
          <w:p w14:paraId="5FAA82D2"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Age of caregiver</w:t>
            </w:r>
          </w:p>
          <w:p w14:paraId="2B6996D8"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Up to 30 years</w:t>
            </w:r>
          </w:p>
          <w:p w14:paraId="0CCCAD2C"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&gt; 30 years</w:t>
            </w:r>
          </w:p>
        </w:tc>
        <w:tc>
          <w:tcPr>
            <w:tcW w:w="2552" w:type="dxa"/>
            <w:tcBorders>
              <w:top w:val="single" w:sz="4" w:space="0" w:color="auto"/>
              <w:left w:val="single" w:sz="4" w:space="0" w:color="auto"/>
              <w:bottom w:val="single" w:sz="4" w:space="0" w:color="auto"/>
              <w:right w:val="single" w:sz="4" w:space="0" w:color="auto"/>
            </w:tcBorders>
          </w:tcPr>
          <w:p w14:paraId="231C1627" w14:textId="77777777" w:rsidR="00A37E4B" w:rsidRPr="00E804D8" w:rsidRDefault="00A37E4B" w:rsidP="00407EDA">
            <w:pPr>
              <w:spacing w:line="480" w:lineRule="auto"/>
              <w:jc w:val="both"/>
              <w:rPr>
                <w:rFonts w:ascii="Times New Roman" w:hAnsi="Times New Roman" w:cs="Times New Roman"/>
                <w:sz w:val="24"/>
                <w:szCs w:val="24"/>
              </w:rPr>
            </w:pPr>
          </w:p>
          <w:p w14:paraId="078A8D3E"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47 (43.1)</w:t>
            </w:r>
          </w:p>
          <w:p w14:paraId="69594A67"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62 (56.9)</w:t>
            </w:r>
          </w:p>
          <w:p w14:paraId="21884B2E" w14:textId="77777777" w:rsidR="00A37E4B" w:rsidRPr="00E804D8" w:rsidRDefault="00A37E4B" w:rsidP="00407EDA">
            <w:pPr>
              <w:pStyle w:val="TableParagraph"/>
              <w:numPr>
                <w:ilvl w:val="0"/>
                <w:numId w:val="2"/>
              </w:numPr>
              <w:tabs>
                <w:tab w:val="left" w:pos="828"/>
              </w:tabs>
              <w:spacing w:before="0"/>
              <w:ind w:left="0"/>
              <w:jc w:val="both"/>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right w:val="single" w:sz="4" w:space="0" w:color="auto"/>
            </w:tcBorders>
          </w:tcPr>
          <w:p w14:paraId="04B8DD8F" w14:textId="77777777" w:rsidR="00A37E4B" w:rsidRPr="00E804D8" w:rsidRDefault="00A37E4B" w:rsidP="00407EDA">
            <w:pPr>
              <w:spacing w:line="480" w:lineRule="auto"/>
              <w:jc w:val="both"/>
              <w:rPr>
                <w:rFonts w:ascii="Times New Roman" w:hAnsi="Times New Roman" w:cs="Times New Roman"/>
                <w:sz w:val="24"/>
                <w:szCs w:val="24"/>
              </w:rPr>
            </w:pPr>
          </w:p>
          <w:p w14:paraId="4318731E"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   35.56 ± 12.32</w:t>
            </w:r>
          </w:p>
        </w:tc>
      </w:tr>
      <w:tr w:rsidR="00A37E4B" w:rsidRPr="00E804D8" w14:paraId="5FE10B31" w14:textId="77777777" w:rsidTr="00676FB7">
        <w:tc>
          <w:tcPr>
            <w:tcW w:w="4106" w:type="dxa"/>
            <w:tcBorders>
              <w:top w:val="single" w:sz="4" w:space="0" w:color="auto"/>
              <w:left w:val="single" w:sz="4" w:space="0" w:color="auto"/>
              <w:bottom w:val="single" w:sz="4" w:space="0" w:color="auto"/>
              <w:right w:val="single" w:sz="4" w:space="0" w:color="auto"/>
            </w:tcBorders>
          </w:tcPr>
          <w:p w14:paraId="0ACD90C7"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 xml:space="preserve">Gender of caregiver </w:t>
            </w:r>
          </w:p>
          <w:p w14:paraId="0B37CF41"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Male</w:t>
            </w:r>
          </w:p>
          <w:p w14:paraId="7716A37D"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lastRenderedPageBreak/>
              <w:t>Female</w:t>
            </w:r>
          </w:p>
        </w:tc>
        <w:tc>
          <w:tcPr>
            <w:tcW w:w="2552" w:type="dxa"/>
            <w:tcBorders>
              <w:top w:val="single" w:sz="4" w:space="0" w:color="auto"/>
              <w:left w:val="single" w:sz="4" w:space="0" w:color="auto"/>
              <w:bottom w:val="single" w:sz="4" w:space="0" w:color="auto"/>
              <w:right w:val="single" w:sz="4" w:space="0" w:color="auto"/>
            </w:tcBorders>
          </w:tcPr>
          <w:p w14:paraId="3A8AD910" w14:textId="77777777" w:rsidR="00A37E4B" w:rsidRPr="00E804D8" w:rsidRDefault="00A37E4B" w:rsidP="00407EDA">
            <w:pPr>
              <w:spacing w:line="480" w:lineRule="auto"/>
              <w:jc w:val="both"/>
              <w:rPr>
                <w:rFonts w:ascii="Times New Roman" w:hAnsi="Times New Roman" w:cs="Times New Roman"/>
                <w:sz w:val="24"/>
                <w:szCs w:val="24"/>
              </w:rPr>
            </w:pPr>
          </w:p>
          <w:p w14:paraId="7BB60EF4"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77 (70.6)</w:t>
            </w:r>
          </w:p>
          <w:p w14:paraId="1268A62C"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lastRenderedPageBreak/>
              <w:t>32 (29.4)</w:t>
            </w:r>
          </w:p>
        </w:tc>
        <w:tc>
          <w:tcPr>
            <w:tcW w:w="2358" w:type="dxa"/>
            <w:tcBorders>
              <w:top w:val="single" w:sz="4" w:space="0" w:color="auto"/>
              <w:left w:val="single" w:sz="4" w:space="0" w:color="auto"/>
              <w:bottom w:val="single" w:sz="4" w:space="0" w:color="auto"/>
              <w:right w:val="single" w:sz="4" w:space="0" w:color="auto"/>
            </w:tcBorders>
          </w:tcPr>
          <w:p w14:paraId="53BB9F74" w14:textId="77777777" w:rsidR="00A37E4B" w:rsidRPr="00E804D8" w:rsidRDefault="00A37E4B" w:rsidP="00407EDA">
            <w:pPr>
              <w:spacing w:line="480" w:lineRule="auto"/>
              <w:jc w:val="both"/>
              <w:rPr>
                <w:rFonts w:ascii="Times New Roman" w:hAnsi="Times New Roman" w:cs="Times New Roman"/>
                <w:sz w:val="24"/>
                <w:szCs w:val="24"/>
              </w:rPr>
            </w:pPr>
          </w:p>
        </w:tc>
      </w:tr>
      <w:tr w:rsidR="00A37E4B" w:rsidRPr="00E804D8" w14:paraId="7A9BF388" w14:textId="77777777" w:rsidTr="00676FB7">
        <w:tc>
          <w:tcPr>
            <w:tcW w:w="4106" w:type="dxa"/>
            <w:tcBorders>
              <w:top w:val="single" w:sz="4" w:space="0" w:color="auto"/>
              <w:left w:val="single" w:sz="4" w:space="0" w:color="auto"/>
              <w:bottom w:val="single" w:sz="4" w:space="0" w:color="auto"/>
              <w:right w:val="single" w:sz="4" w:space="0" w:color="auto"/>
            </w:tcBorders>
          </w:tcPr>
          <w:p w14:paraId="57773FC6"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Socioeconomic status</w:t>
            </w:r>
          </w:p>
          <w:p w14:paraId="14D67B21"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Upper</w:t>
            </w:r>
          </w:p>
          <w:p w14:paraId="033E5F8F"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Upper-middle</w:t>
            </w:r>
          </w:p>
          <w:p w14:paraId="0AE497C4"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Lower-middle</w:t>
            </w:r>
          </w:p>
          <w:p w14:paraId="7E9EF120"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Upper-lower</w:t>
            </w:r>
          </w:p>
          <w:p w14:paraId="32954EEE"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Lower </w:t>
            </w:r>
          </w:p>
        </w:tc>
        <w:tc>
          <w:tcPr>
            <w:tcW w:w="2552" w:type="dxa"/>
            <w:tcBorders>
              <w:top w:val="single" w:sz="4" w:space="0" w:color="auto"/>
              <w:left w:val="single" w:sz="4" w:space="0" w:color="auto"/>
              <w:bottom w:val="single" w:sz="4" w:space="0" w:color="auto"/>
              <w:right w:val="single" w:sz="4" w:space="0" w:color="auto"/>
            </w:tcBorders>
          </w:tcPr>
          <w:p w14:paraId="2501C3D3" w14:textId="77777777" w:rsidR="00A37E4B" w:rsidRPr="00E804D8" w:rsidRDefault="00A37E4B" w:rsidP="00407EDA">
            <w:pPr>
              <w:spacing w:line="480" w:lineRule="auto"/>
              <w:jc w:val="both"/>
              <w:rPr>
                <w:rFonts w:ascii="Times New Roman" w:hAnsi="Times New Roman" w:cs="Times New Roman"/>
                <w:sz w:val="24"/>
                <w:szCs w:val="24"/>
              </w:rPr>
            </w:pPr>
          </w:p>
          <w:p w14:paraId="4FC23471"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12 (11.0)</w:t>
            </w:r>
          </w:p>
          <w:p w14:paraId="6862B521"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9 (8.3)</w:t>
            </w:r>
          </w:p>
          <w:p w14:paraId="2DCBAA47"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33 (30.3)</w:t>
            </w:r>
          </w:p>
          <w:p w14:paraId="79501FDC"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49 (45.0)</w:t>
            </w:r>
          </w:p>
          <w:p w14:paraId="11E3325C"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6 (5.4)</w:t>
            </w:r>
          </w:p>
        </w:tc>
        <w:tc>
          <w:tcPr>
            <w:tcW w:w="2358" w:type="dxa"/>
            <w:tcBorders>
              <w:top w:val="single" w:sz="4" w:space="0" w:color="auto"/>
              <w:left w:val="single" w:sz="4" w:space="0" w:color="auto"/>
              <w:bottom w:val="single" w:sz="4" w:space="0" w:color="auto"/>
              <w:right w:val="single" w:sz="4" w:space="0" w:color="auto"/>
            </w:tcBorders>
          </w:tcPr>
          <w:p w14:paraId="540FBB94" w14:textId="77777777" w:rsidR="00A37E4B" w:rsidRPr="00E804D8" w:rsidRDefault="00A37E4B" w:rsidP="00407EDA">
            <w:pPr>
              <w:spacing w:line="480" w:lineRule="auto"/>
              <w:jc w:val="both"/>
              <w:rPr>
                <w:rFonts w:ascii="Times New Roman" w:hAnsi="Times New Roman" w:cs="Times New Roman"/>
                <w:sz w:val="24"/>
                <w:szCs w:val="24"/>
              </w:rPr>
            </w:pPr>
          </w:p>
        </w:tc>
      </w:tr>
      <w:tr w:rsidR="00A37E4B" w:rsidRPr="00E804D8" w14:paraId="39026290" w14:textId="77777777" w:rsidTr="00676FB7">
        <w:tc>
          <w:tcPr>
            <w:tcW w:w="4106" w:type="dxa"/>
            <w:tcBorders>
              <w:top w:val="single" w:sz="4" w:space="0" w:color="auto"/>
              <w:left w:val="single" w:sz="4" w:space="0" w:color="auto"/>
              <w:bottom w:val="single" w:sz="4" w:space="0" w:color="auto"/>
              <w:right w:val="single" w:sz="4" w:space="0" w:color="auto"/>
            </w:tcBorders>
          </w:tcPr>
          <w:p w14:paraId="4BDA8F48"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Marital status</w:t>
            </w:r>
          </w:p>
          <w:p w14:paraId="1AB7A622"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Unmarried </w:t>
            </w:r>
          </w:p>
          <w:p w14:paraId="126D2C30"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Married </w:t>
            </w:r>
          </w:p>
        </w:tc>
        <w:tc>
          <w:tcPr>
            <w:tcW w:w="2552" w:type="dxa"/>
            <w:tcBorders>
              <w:top w:val="single" w:sz="4" w:space="0" w:color="auto"/>
              <w:left w:val="single" w:sz="4" w:space="0" w:color="auto"/>
              <w:bottom w:val="single" w:sz="4" w:space="0" w:color="auto"/>
              <w:right w:val="single" w:sz="4" w:space="0" w:color="auto"/>
            </w:tcBorders>
          </w:tcPr>
          <w:p w14:paraId="0144EC02" w14:textId="77777777" w:rsidR="00A37E4B" w:rsidRPr="00E804D8" w:rsidRDefault="00A37E4B" w:rsidP="00407EDA">
            <w:pPr>
              <w:spacing w:line="480" w:lineRule="auto"/>
              <w:jc w:val="both"/>
              <w:rPr>
                <w:rFonts w:ascii="Times New Roman" w:hAnsi="Times New Roman" w:cs="Times New Roman"/>
                <w:sz w:val="24"/>
                <w:szCs w:val="24"/>
              </w:rPr>
            </w:pPr>
          </w:p>
          <w:p w14:paraId="4C1EAF8A"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25 (22.9)</w:t>
            </w:r>
          </w:p>
          <w:p w14:paraId="50411E6B"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84 (77.1)</w:t>
            </w:r>
          </w:p>
        </w:tc>
        <w:tc>
          <w:tcPr>
            <w:tcW w:w="2358" w:type="dxa"/>
            <w:tcBorders>
              <w:top w:val="single" w:sz="4" w:space="0" w:color="auto"/>
              <w:left w:val="single" w:sz="4" w:space="0" w:color="auto"/>
              <w:bottom w:val="single" w:sz="4" w:space="0" w:color="auto"/>
              <w:right w:val="single" w:sz="4" w:space="0" w:color="auto"/>
            </w:tcBorders>
          </w:tcPr>
          <w:p w14:paraId="6D38D9A4" w14:textId="77777777" w:rsidR="00A37E4B" w:rsidRPr="00E804D8" w:rsidRDefault="00A37E4B" w:rsidP="00407EDA">
            <w:pPr>
              <w:spacing w:line="480" w:lineRule="auto"/>
              <w:jc w:val="both"/>
              <w:rPr>
                <w:rFonts w:ascii="Times New Roman" w:hAnsi="Times New Roman" w:cs="Times New Roman"/>
                <w:sz w:val="24"/>
                <w:szCs w:val="24"/>
              </w:rPr>
            </w:pPr>
          </w:p>
        </w:tc>
      </w:tr>
      <w:tr w:rsidR="00A37E4B" w:rsidRPr="00E804D8" w14:paraId="453613BC" w14:textId="77777777" w:rsidTr="00676FB7">
        <w:tc>
          <w:tcPr>
            <w:tcW w:w="4106" w:type="dxa"/>
            <w:tcBorders>
              <w:top w:val="single" w:sz="4" w:space="0" w:color="auto"/>
              <w:left w:val="single" w:sz="4" w:space="0" w:color="auto"/>
              <w:bottom w:val="single" w:sz="4" w:space="0" w:color="auto"/>
              <w:right w:val="single" w:sz="4" w:space="0" w:color="auto"/>
            </w:tcBorders>
          </w:tcPr>
          <w:p w14:paraId="2B8BFD10"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 xml:space="preserve">Relationship to the patient </w:t>
            </w:r>
          </w:p>
          <w:p w14:paraId="347824FB"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Parents </w:t>
            </w:r>
          </w:p>
          <w:p w14:paraId="002F86AE"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Other </w:t>
            </w:r>
          </w:p>
        </w:tc>
        <w:tc>
          <w:tcPr>
            <w:tcW w:w="2552" w:type="dxa"/>
            <w:tcBorders>
              <w:top w:val="single" w:sz="4" w:space="0" w:color="auto"/>
              <w:left w:val="single" w:sz="4" w:space="0" w:color="auto"/>
              <w:bottom w:val="single" w:sz="4" w:space="0" w:color="auto"/>
              <w:right w:val="single" w:sz="4" w:space="0" w:color="auto"/>
            </w:tcBorders>
          </w:tcPr>
          <w:p w14:paraId="3A4E7E5A" w14:textId="77777777" w:rsidR="00A37E4B" w:rsidRPr="00E804D8" w:rsidRDefault="00A37E4B" w:rsidP="00407EDA">
            <w:pPr>
              <w:spacing w:line="480" w:lineRule="auto"/>
              <w:jc w:val="both"/>
              <w:rPr>
                <w:rFonts w:ascii="Times New Roman" w:hAnsi="Times New Roman" w:cs="Times New Roman"/>
                <w:sz w:val="24"/>
                <w:szCs w:val="24"/>
              </w:rPr>
            </w:pPr>
          </w:p>
          <w:p w14:paraId="705224ED"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35 (32.1)</w:t>
            </w:r>
          </w:p>
          <w:p w14:paraId="1A5F8559"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74 (67.9)</w:t>
            </w:r>
          </w:p>
        </w:tc>
        <w:tc>
          <w:tcPr>
            <w:tcW w:w="2358" w:type="dxa"/>
            <w:tcBorders>
              <w:top w:val="single" w:sz="4" w:space="0" w:color="auto"/>
              <w:left w:val="single" w:sz="4" w:space="0" w:color="auto"/>
              <w:bottom w:val="single" w:sz="4" w:space="0" w:color="auto"/>
              <w:right w:val="single" w:sz="4" w:space="0" w:color="auto"/>
            </w:tcBorders>
          </w:tcPr>
          <w:p w14:paraId="5D8B5483" w14:textId="77777777" w:rsidR="00A37E4B" w:rsidRPr="00E804D8" w:rsidRDefault="00A37E4B" w:rsidP="00407EDA">
            <w:pPr>
              <w:spacing w:line="480" w:lineRule="auto"/>
              <w:jc w:val="both"/>
              <w:rPr>
                <w:rFonts w:ascii="Times New Roman" w:hAnsi="Times New Roman" w:cs="Times New Roman"/>
                <w:sz w:val="24"/>
                <w:szCs w:val="24"/>
              </w:rPr>
            </w:pPr>
          </w:p>
        </w:tc>
      </w:tr>
      <w:tr w:rsidR="00A37E4B" w:rsidRPr="00E804D8" w14:paraId="4426FD56" w14:textId="77777777" w:rsidTr="00676FB7">
        <w:tc>
          <w:tcPr>
            <w:tcW w:w="4106" w:type="dxa"/>
            <w:tcBorders>
              <w:top w:val="single" w:sz="4" w:space="0" w:color="auto"/>
              <w:left w:val="single" w:sz="4" w:space="0" w:color="auto"/>
              <w:bottom w:val="single" w:sz="4" w:space="0" w:color="auto"/>
              <w:right w:val="single" w:sz="4" w:space="0" w:color="auto"/>
            </w:tcBorders>
          </w:tcPr>
          <w:p w14:paraId="469FED96"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 xml:space="preserve">Number of family members affected by cancer </w:t>
            </w:r>
          </w:p>
          <w:p w14:paraId="006A689D"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&lt;2</w:t>
            </w:r>
          </w:p>
          <w:p w14:paraId="0D3C0FB4"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14:paraId="54331680" w14:textId="77777777" w:rsidR="00A37E4B" w:rsidRPr="00E804D8" w:rsidRDefault="00A37E4B" w:rsidP="00407EDA">
            <w:pPr>
              <w:spacing w:line="480" w:lineRule="auto"/>
              <w:jc w:val="both"/>
              <w:rPr>
                <w:rFonts w:ascii="Times New Roman" w:hAnsi="Times New Roman" w:cs="Times New Roman"/>
                <w:sz w:val="24"/>
                <w:szCs w:val="24"/>
              </w:rPr>
            </w:pPr>
          </w:p>
          <w:p w14:paraId="46F314FD" w14:textId="77777777" w:rsidR="00A37E4B" w:rsidRPr="00E804D8" w:rsidRDefault="00A37E4B" w:rsidP="00407EDA">
            <w:pPr>
              <w:spacing w:line="480" w:lineRule="auto"/>
              <w:jc w:val="both"/>
              <w:rPr>
                <w:rFonts w:ascii="Times New Roman" w:hAnsi="Times New Roman" w:cs="Times New Roman"/>
                <w:sz w:val="24"/>
                <w:szCs w:val="24"/>
              </w:rPr>
            </w:pPr>
          </w:p>
          <w:p w14:paraId="76790007"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104 (95.4)</w:t>
            </w:r>
          </w:p>
          <w:p w14:paraId="1B030FBF"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5 (4.6)</w:t>
            </w:r>
          </w:p>
        </w:tc>
        <w:tc>
          <w:tcPr>
            <w:tcW w:w="2358" w:type="dxa"/>
            <w:tcBorders>
              <w:top w:val="single" w:sz="4" w:space="0" w:color="auto"/>
              <w:left w:val="single" w:sz="4" w:space="0" w:color="auto"/>
              <w:bottom w:val="single" w:sz="4" w:space="0" w:color="auto"/>
              <w:right w:val="single" w:sz="4" w:space="0" w:color="auto"/>
            </w:tcBorders>
          </w:tcPr>
          <w:p w14:paraId="5F7FC7F5" w14:textId="77777777" w:rsidR="00A37E4B" w:rsidRPr="00E804D8" w:rsidRDefault="00A37E4B" w:rsidP="00407EDA">
            <w:pPr>
              <w:spacing w:line="480" w:lineRule="auto"/>
              <w:jc w:val="both"/>
              <w:rPr>
                <w:rFonts w:ascii="Times New Roman" w:hAnsi="Times New Roman" w:cs="Times New Roman"/>
                <w:sz w:val="24"/>
                <w:szCs w:val="24"/>
              </w:rPr>
            </w:pPr>
          </w:p>
        </w:tc>
      </w:tr>
      <w:tr w:rsidR="00A37E4B" w:rsidRPr="00E804D8" w14:paraId="10B1F5A8" w14:textId="77777777" w:rsidTr="00676FB7">
        <w:tc>
          <w:tcPr>
            <w:tcW w:w="4106" w:type="dxa"/>
            <w:tcBorders>
              <w:top w:val="single" w:sz="4" w:space="0" w:color="auto"/>
              <w:left w:val="single" w:sz="4" w:space="0" w:color="auto"/>
              <w:bottom w:val="single" w:sz="4" w:space="0" w:color="auto"/>
              <w:right w:val="single" w:sz="4" w:space="0" w:color="auto"/>
            </w:tcBorders>
          </w:tcPr>
          <w:p w14:paraId="26D1A555"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 xml:space="preserve">Previous history of cancer in family </w:t>
            </w:r>
          </w:p>
          <w:p w14:paraId="53C08698"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Yes</w:t>
            </w:r>
          </w:p>
          <w:p w14:paraId="1BF85175"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lastRenderedPageBreak/>
              <w:t>No</w:t>
            </w:r>
          </w:p>
        </w:tc>
        <w:tc>
          <w:tcPr>
            <w:tcW w:w="2552" w:type="dxa"/>
            <w:tcBorders>
              <w:top w:val="single" w:sz="4" w:space="0" w:color="auto"/>
              <w:left w:val="single" w:sz="4" w:space="0" w:color="auto"/>
              <w:bottom w:val="single" w:sz="4" w:space="0" w:color="auto"/>
              <w:right w:val="single" w:sz="4" w:space="0" w:color="auto"/>
            </w:tcBorders>
          </w:tcPr>
          <w:p w14:paraId="2059BFFC" w14:textId="77777777" w:rsidR="00A37E4B" w:rsidRPr="00E804D8" w:rsidRDefault="00A37E4B" w:rsidP="00407EDA">
            <w:pPr>
              <w:spacing w:line="480" w:lineRule="auto"/>
              <w:jc w:val="both"/>
              <w:rPr>
                <w:rFonts w:ascii="Times New Roman" w:hAnsi="Times New Roman" w:cs="Times New Roman"/>
                <w:sz w:val="24"/>
                <w:szCs w:val="24"/>
              </w:rPr>
            </w:pPr>
          </w:p>
          <w:p w14:paraId="2E26EF27" w14:textId="77777777" w:rsidR="00A37E4B" w:rsidRPr="00E804D8" w:rsidRDefault="00A37E4B" w:rsidP="00407EDA">
            <w:pPr>
              <w:spacing w:line="480" w:lineRule="auto"/>
              <w:jc w:val="both"/>
              <w:rPr>
                <w:rFonts w:ascii="Times New Roman" w:hAnsi="Times New Roman" w:cs="Times New Roman"/>
                <w:sz w:val="24"/>
                <w:szCs w:val="24"/>
              </w:rPr>
            </w:pPr>
          </w:p>
          <w:p w14:paraId="26B18562"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lastRenderedPageBreak/>
              <w:t>10 (9.2)</w:t>
            </w:r>
          </w:p>
          <w:p w14:paraId="0356CEC1"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99 (90.8)</w:t>
            </w:r>
          </w:p>
        </w:tc>
        <w:tc>
          <w:tcPr>
            <w:tcW w:w="2358" w:type="dxa"/>
            <w:tcBorders>
              <w:top w:val="single" w:sz="4" w:space="0" w:color="auto"/>
              <w:left w:val="single" w:sz="4" w:space="0" w:color="auto"/>
              <w:bottom w:val="single" w:sz="4" w:space="0" w:color="auto"/>
              <w:right w:val="single" w:sz="4" w:space="0" w:color="auto"/>
            </w:tcBorders>
          </w:tcPr>
          <w:p w14:paraId="344686E6" w14:textId="77777777" w:rsidR="00A37E4B" w:rsidRPr="00E804D8" w:rsidRDefault="00A37E4B" w:rsidP="00407EDA">
            <w:pPr>
              <w:spacing w:line="480" w:lineRule="auto"/>
              <w:jc w:val="both"/>
              <w:rPr>
                <w:rFonts w:ascii="Times New Roman" w:hAnsi="Times New Roman" w:cs="Times New Roman"/>
                <w:sz w:val="24"/>
                <w:szCs w:val="24"/>
              </w:rPr>
            </w:pPr>
          </w:p>
        </w:tc>
      </w:tr>
      <w:tr w:rsidR="00A37E4B" w:rsidRPr="00E804D8" w14:paraId="4369F4BA" w14:textId="77777777" w:rsidTr="00676FB7">
        <w:tc>
          <w:tcPr>
            <w:tcW w:w="4106" w:type="dxa"/>
            <w:tcBorders>
              <w:top w:val="single" w:sz="4" w:space="0" w:color="auto"/>
              <w:left w:val="single" w:sz="4" w:space="0" w:color="auto"/>
              <w:bottom w:val="single" w:sz="4" w:space="0" w:color="auto"/>
              <w:right w:val="single" w:sz="4" w:space="0" w:color="auto"/>
            </w:tcBorders>
          </w:tcPr>
          <w:p w14:paraId="1629E82E"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Family type</w:t>
            </w:r>
          </w:p>
          <w:p w14:paraId="60BCDE63"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Nuclear</w:t>
            </w:r>
          </w:p>
          <w:p w14:paraId="48AC6637"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Joint</w:t>
            </w:r>
          </w:p>
        </w:tc>
        <w:tc>
          <w:tcPr>
            <w:tcW w:w="2552" w:type="dxa"/>
            <w:tcBorders>
              <w:top w:val="single" w:sz="4" w:space="0" w:color="auto"/>
              <w:left w:val="single" w:sz="4" w:space="0" w:color="auto"/>
              <w:bottom w:val="single" w:sz="4" w:space="0" w:color="auto"/>
              <w:right w:val="single" w:sz="4" w:space="0" w:color="auto"/>
            </w:tcBorders>
          </w:tcPr>
          <w:p w14:paraId="18DA1530" w14:textId="77777777" w:rsidR="00A37E4B" w:rsidRPr="00E804D8" w:rsidRDefault="00A37E4B" w:rsidP="00407EDA">
            <w:pPr>
              <w:spacing w:line="480" w:lineRule="auto"/>
              <w:jc w:val="both"/>
              <w:rPr>
                <w:rFonts w:ascii="Times New Roman" w:hAnsi="Times New Roman" w:cs="Times New Roman"/>
                <w:sz w:val="24"/>
                <w:szCs w:val="24"/>
              </w:rPr>
            </w:pPr>
          </w:p>
          <w:p w14:paraId="016B97AD"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40 (36.7)</w:t>
            </w:r>
          </w:p>
          <w:p w14:paraId="17A67508"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69 (63.3)</w:t>
            </w:r>
          </w:p>
        </w:tc>
        <w:tc>
          <w:tcPr>
            <w:tcW w:w="2358" w:type="dxa"/>
            <w:tcBorders>
              <w:top w:val="single" w:sz="4" w:space="0" w:color="auto"/>
              <w:left w:val="single" w:sz="4" w:space="0" w:color="auto"/>
              <w:bottom w:val="single" w:sz="4" w:space="0" w:color="auto"/>
              <w:right w:val="single" w:sz="4" w:space="0" w:color="auto"/>
            </w:tcBorders>
          </w:tcPr>
          <w:p w14:paraId="67E47BB0" w14:textId="77777777" w:rsidR="00A37E4B" w:rsidRPr="00E804D8" w:rsidRDefault="00A37E4B" w:rsidP="00407EDA">
            <w:pPr>
              <w:spacing w:line="480" w:lineRule="auto"/>
              <w:jc w:val="both"/>
              <w:rPr>
                <w:rFonts w:ascii="Times New Roman" w:hAnsi="Times New Roman" w:cs="Times New Roman"/>
                <w:sz w:val="24"/>
                <w:szCs w:val="24"/>
              </w:rPr>
            </w:pPr>
          </w:p>
        </w:tc>
      </w:tr>
      <w:tr w:rsidR="00A37E4B" w:rsidRPr="00E804D8" w14:paraId="03787E93" w14:textId="77777777" w:rsidTr="00676FB7">
        <w:trPr>
          <w:trHeight w:val="1707"/>
        </w:trPr>
        <w:tc>
          <w:tcPr>
            <w:tcW w:w="4106" w:type="dxa"/>
            <w:tcBorders>
              <w:top w:val="single" w:sz="4" w:space="0" w:color="auto"/>
              <w:left w:val="single" w:sz="4" w:space="0" w:color="auto"/>
              <w:bottom w:val="single" w:sz="4" w:space="0" w:color="auto"/>
              <w:right w:val="single" w:sz="4" w:space="0" w:color="auto"/>
            </w:tcBorders>
          </w:tcPr>
          <w:p w14:paraId="52DE6760" w14:textId="77777777" w:rsidR="00A37E4B" w:rsidRPr="00E804D8" w:rsidRDefault="00A37E4B" w:rsidP="00407EDA">
            <w:pPr>
              <w:spacing w:line="480" w:lineRule="auto"/>
              <w:jc w:val="both"/>
              <w:rPr>
                <w:rFonts w:ascii="Times New Roman" w:hAnsi="Times New Roman" w:cs="Times New Roman"/>
                <w:b/>
                <w:sz w:val="24"/>
                <w:szCs w:val="24"/>
              </w:rPr>
            </w:pPr>
            <w:r w:rsidRPr="00E804D8">
              <w:rPr>
                <w:rFonts w:ascii="Times New Roman" w:hAnsi="Times New Roman" w:cs="Times New Roman"/>
                <w:b/>
                <w:sz w:val="24"/>
                <w:szCs w:val="24"/>
              </w:rPr>
              <w:t>Area of residence</w:t>
            </w:r>
          </w:p>
          <w:p w14:paraId="3930A59E"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Urban </w:t>
            </w:r>
          </w:p>
          <w:p w14:paraId="1A4E6CC7"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Rural</w:t>
            </w:r>
          </w:p>
        </w:tc>
        <w:tc>
          <w:tcPr>
            <w:tcW w:w="2552" w:type="dxa"/>
            <w:tcBorders>
              <w:top w:val="single" w:sz="4" w:space="0" w:color="auto"/>
              <w:left w:val="single" w:sz="4" w:space="0" w:color="auto"/>
              <w:bottom w:val="single" w:sz="4" w:space="0" w:color="auto"/>
              <w:right w:val="single" w:sz="4" w:space="0" w:color="auto"/>
            </w:tcBorders>
          </w:tcPr>
          <w:p w14:paraId="4DAFC19E" w14:textId="77777777" w:rsidR="00A37E4B" w:rsidRPr="00E804D8" w:rsidRDefault="00A37E4B" w:rsidP="00407EDA">
            <w:pPr>
              <w:spacing w:line="480" w:lineRule="auto"/>
              <w:jc w:val="both"/>
              <w:rPr>
                <w:rFonts w:ascii="Times New Roman" w:hAnsi="Times New Roman" w:cs="Times New Roman"/>
                <w:sz w:val="24"/>
                <w:szCs w:val="24"/>
              </w:rPr>
            </w:pPr>
          </w:p>
          <w:p w14:paraId="6AA3B47F"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36 (33.0)</w:t>
            </w:r>
          </w:p>
          <w:p w14:paraId="25504DC5" w14:textId="77777777"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73 (67.0)</w:t>
            </w:r>
          </w:p>
          <w:p w14:paraId="14C44C0C" w14:textId="77777777" w:rsidR="00A37E4B" w:rsidRPr="00E804D8" w:rsidRDefault="00A37E4B" w:rsidP="00407EDA">
            <w:pPr>
              <w:spacing w:line="480" w:lineRule="auto"/>
              <w:jc w:val="both"/>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right w:val="single" w:sz="4" w:space="0" w:color="auto"/>
            </w:tcBorders>
          </w:tcPr>
          <w:p w14:paraId="49A614CB" w14:textId="77777777" w:rsidR="00A37E4B" w:rsidRPr="00E804D8" w:rsidRDefault="00A37E4B" w:rsidP="00407EDA">
            <w:pPr>
              <w:spacing w:line="480" w:lineRule="auto"/>
              <w:jc w:val="both"/>
              <w:rPr>
                <w:rFonts w:ascii="Times New Roman" w:hAnsi="Times New Roman" w:cs="Times New Roman"/>
                <w:sz w:val="24"/>
                <w:szCs w:val="24"/>
              </w:rPr>
            </w:pPr>
          </w:p>
        </w:tc>
      </w:tr>
    </w:tbl>
    <w:p w14:paraId="082490E3" w14:textId="409C842D" w:rsidR="00343787" w:rsidRPr="00E804D8" w:rsidRDefault="00343787" w:rsidP="00407EDA">
      <w:pPr>
        <w:spacing w:line="480" w:lineRule="auto"/>
        <w:jc w:val="both"/>
        <w:rPr>
          <w:rFonts w:ascii="Times New Roman" w:hAnsi="Times New Roman" w:cs="Times New Roman"/>
          <w:sz w:val="24"/>
          <w:szCs w:val="24"/>
        </w:rPr>
      </w:pPr>
    </w:p>
    <w:p w14:paraId="340A31AF" w14:textId="77777777"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 xml:space="preserve">Figure 1 shows the distribution of perceived social support levels among the caregivers. The majority of participants (68.8%, n=75) reported high level of social support, while 28.4% (n=31) reported moderate support, and only 2.8% (n=3) reported low support. The overall mean MSPSS score was 5.69 ± 1.22, indicating generally high levels of social support among the study population. </w:t>
      </w:r>
    </w:p>
    <w:p w14:paraId="6506D078" w14:textId="7D4B827F" w:rsidR="00D62EDB" w:rsidRDefault="00A37E4B" w:rsidP="00407EDA">
      <w:pPr>
        <w:spacing w:after="100" w:afterAutospacing="1" w:line="480" w:lineRule="auto"/>
        <w:jc w:val="both"/>
        <w:rPr>
          <w:rFonts w:ascii="Times New Roman" w:hAnsi="Times New Roman" w:cs="Times New Roman"/>
          <w:b/>
          <w:bCs/>
          <w:sz w:val="24"/>
          <w:szCs w:val="24"/>
        </w:rPr>
      </w:pPr>
      <w:r w:rsidRPr="00DF761F">
        <w:rPr>
          <w:rFonts w:ascii="Times New Roman" w:hAnsi="Times New Roman" w:cs="Times New Roman"/>
          <w:b/>
          <w:bCs/>
          <w:sz w:val="24"/>
          <w:szCs w:val="24"/>
        </w:rPr>
        <w:t xml:space="preserve">Figure 1: Level of perceived social support among caregivers of patients receiving chemotherapy  </w:t>
      </w:r>
    </w:p>
    <w:p w14:paraId="113D50B5" w14:textId="77777777" w:rsidR="00D62EDB" w:rsidRPr="00D62EDB" w:rsidRDefault="00D62EDB" w:rsidP="00D62EDB">
      <w:pPr>
        <w:rPr>
          <w:rFonts w:ascii="Times New Roman" w:hAnsi="Times New Roman" w:cs="Times New Roman"/>
          <w:sz w:val="24"/>
          <w:szCs w:val="24"/>
        </w:rPr>
      </w:pPr>
    </w:p>
    <w:p w14:paraId="60B10D7B" w14:textId="77777777" w:rsidR="00D62EDB" w:rsidRPr="00D62EDB" w:rsidRDefault="00D62EDB" w:rsidP="00D62EDB">
      <w:pPr>
        <w:rPr>
          <w:rFonts w:ascii="Times New Roman" w:hAnsi="Times New Roman" w:cs="Times New Roman"/>
          <w:sz w:val="24"/>
          <w:szCs w:val="24"/>
        </w:rPr>
      </w:pPr>
    </w:p>
    <w:p w14:paraId="54DA384C" w14:textId="035F159C" w:rsidR="00D62EDB" w:rsidRDefault="00D62EDB" w:rsidP="00D62EDB">
      <w:pPr>
        <w:rPr>
          <w:rFonts w:ascii="Times New Roman" w:hAnsi="Times New Roman" w:cs="Times New Roman"/>
          <w:sz w:val="24"/>
          <w:szCs w:val="24"/>
        </w:rPr>
      </w:pPr>
    </w:p>
    <w:p w14:paraId="71CCA0B1" w14:textId="77777777" w:rsidR="00A37E4B" w:rsidRPr="00D62EDB" w:rsidRDefault="00A37E4B" w:rsidP="00D62EDB">
      <w:pPr>
        <w:rPr>
          <w:rFonts w:ascii="Times New Roman" w:hAnsi="Times New Roman" w:cs="Times New Roman"/>
          <w:sz w:val="24"/>
          <w:szCs w:val="24"/>
        </w:rPr>
      </w:pPr>
    </w:p>
    <w:p w14:paraId="517865E2" w14:textId="77777777" w:rsidR="00A37E4B" w:rsidRPr="00E804D8" w:rsidRDefault="00A37E4B" w:rsidP="00407EDA">
      <w:pPr>
        <w:spacing w:after="100" w:afterAutospacing="1" w:line="480" w:lineRule="auto"/>
        <w:jc w:val="both"/>
        <w:rPr>
          <w:rFonts w:ascii="Times New Roman" w:eastAsia="Times New Roman" w:hAnsi="Times New Roman" w:cs="Times New Roman"/>
          <w:bCs/>
          <w:color w:val="000000"/>
          <w:kern w:val="0"/>
          <w:sz w:val="24"/>
          <w:szCs w:val="24"/>
          <w:lang w:eastAsia="en-GB"/>
          <w14:ligatures w14:val="none"/>
        </w:rPr>
      </w:pPr>
      <w:r w:rsidRPr="00E804D8">
        <w:rPr>
          <w:rFonts w:ascii="Times New Roman" w:hAnsi="Times New Roman" w:cs="Times New Roman"/>
          <w:noProof/>
          <w:sz w:val="24"/>
          <w:szCs w:val="24"/>
        </w:rPr>
        <w:lastRenderedPageBreak/>
        <w:drawing>
          <wp:inline distT="0" distB="0" distL="0" distR="0" wp14:anchorId="1EB69F5F" wp14:editId="410A29E5">
            <wp:extent cx="3108960" cy="2354580"/>
            <wp:effectExtent l="0" t="0" r="15240" b="7620"/>
            <wp:docPr id="1921397187" name="Chart 1">
              <a:extLst xmlns:a="http://schemas.openxmlformats.org/drawingml/2006/main">
                <a:ext uri="{FF2B5EF4-FFF2-40B4-BE49-F238E27FC236}">
                  <a16:creationId xmlns:a16="http://schemas.microsoft.com/office/drawing/2014/main" id="{10482688-6E12-BEE1-ED7C-ACF169D19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E96439" w14:textId="77777777" w:rsidR="00A37E4B" w:rsidRPr="00E804D8" w:rsidRDefault="00A37E4B" w:rsidP="00407EDA">
      <w:pPr>
        <w:tabs>
          <w:tab w:val="left" w:pos="1872"/>
        </w:tabs>
        <w:jc w:val="both"/>
        <w:rPr>
          <w:rFonts w:ascii="Times New Roman" w:hAnsi="Times New Roman" w:cs="Times New Roman"/>
          <w:i/>
          <w:iCs/>
          <w:sz w:val="24"/>
          <w:szCs w:val="24"/>
        </w:rPr>
      </w:pPr>
      <w:r w:rsidRPr="00E804D8">
        <w:rPr>
          <w:rFonts w:ascii="Times New Roman" w:hAnsi="Times New Roman" w:cs="Times New Roman"/>
          <w:i/>
          <w:iCs/>
          <w:sz w:val="24"/>
          <w:szCs w:val="24"/>
        </w:rPr>
        <w:t xml:space="preserve">Legend:  1= High level of support, 2=Moderate level of support, 3= low level of support </w:t>
      </w:r>
    </w:p>
    <w:p w14:paraId="35555BB6" w14:textId="77777777" w:rsidR="00343787"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Table 2 illustrates the mean scores and ranking of different domains of perceived social support. Family support ranked highest with a mean score of 6.21 ± 1.07 (36.35%), followed by support from significant others at 5.99 ± 1.36 (35.09%), and friends at 4.87 ± 2.13 (28.55%). This indicates that caregivers perceived the greatest support from their family members, while significant others offered moderate support and friends provided the least.</w:t>
      </w:r>
    </w:p>
    <w:p w14:paraId="3114AF8A" w14:textId="77777777" w:rsidR="00A37E4B" w:rsidRPr="00E804D8" w:rsidRDefault="00A37E4B" w:rsidP="00407EDA">
      <w:pPr>
        <w:pStyle w:val="Heading2"/>
        <w:spacing w:before="0"/>
        <w:jc w:val="both"/>
        <w:rPr>
          <w:rFonts w:ascii="Times New Roman" w:hAnsi="Times New Roman" w:cs="Times New Roman"/>
          <w:b/>
          <w:color w:val="000000" w:themeColor="text1"/>
          <w:spacing w:val="-2"/>
          <w:sz w:val="24"/>
          <w:szCs w:val="24"/>
        </w:rPr>
      </w:pPr>
      <w:r w:rsidRPr="00E804D8">
        <w:rPr>
          <w:rFonts w:ascii="Times New Roman" w:hAnsi="Times New Roman" w:cs="Times New Roman"/>
          <w:b/>
          <w:bCs/>
          <w:color w:val="000000" w:themeColor="text1"/>
          <w:sz w:val="24"/>
          <w:szCs w:val="24"/>
        </w:rPr>
        <w:t>Table 2:</w:t>
      </w:r>
      <w:r w:rsidRPr="00E804D8">
        <w:rPr>
          <w:rFonts w:ascii="Times New Roman" w:hAnsi="Times New Roman" w:cs="Times New Roman"/>
          <w:b/>
          <w:bCs/>
          <w:color w:val="000000" w:themeColor="text1"/>
          <w:spacing w:val="32"/>
          <w:sz w:val="24"/>
          <w:szCs w:val="24"/>
        </w:rPr>
        <w:t xml:space="preserve"> </w:t>
      </w:r>
      <w:r w:rsidRPr="00E804D8">
        <w:rPr>
          <w:rFonts w:ascii="Times New Roman" w:hAnsi="Times New Roman" w:cs="Times New Roman"/>
          <w:b/>
          <w:bCs/>
          <w:color w:val="000000" w:themeColor="text1"/>
          <w:sz w:val="24"/>
          <w:szCs w:val="24"/>
        </w:rPr>
        <w:t>Mean,</w:t>
      </w:r>
      <w:r w:rsidRPr="00E804D8">
        <w:rPr>
          <w:rFonts w:ascii="Times New Roman" w:hAnsi="Times New Roman" w:cs="Times New Roman"/>
          <w:b/>
          <w:bCs/>
          <w:color w:val="000000" w:themeColor="text1"/>
          <w:spacing w:val="30"/>
          <w:sz w:val="24"/>
          <w:szCs w:val="24"/>
        </w:rPr>
        <w:t xml:space="preserve"> </w:t>
      </w:r>
      <w:r w:rsidRPr="00E804D8">
        <w:rPr>
          <w:rFonts w:ascii="Times New Roman" w:hAnsi="Times New Roman" w:cs="Times New Roman"/>
          <w:b/>
          <w:bCs/>
          <w:color w:val="000000" w:themeColor="text1"/>
          <w:sz w:val="24"/>
          <w:szCs w:val="24"/>
        </w:rPr>
        <w:t>Mean</w:t>
      </w:r>
      <w:r w:rsidRPr="00E804D8">
        <w:rPr>
          <w:rFonts w:ascii="Times New Roman" w:hAnsi="Times New Roman" w:cs="Times New Roman"/>
          <w:b/>
          <w:bCs/>
          <w:color w:val="000000" w:themeColor="text1"/>
          <w:spacing w:val="30"/>
          <w:sz w:val="24"/>
          <w:szCs w:val="24"/>
        </w:rPr>
        <w:t xml:space="preserve"> </w:t>
      </w:r>
      <w:r w:rsidRPr="00E804D8">
        <w:rPr>
          <w:rFonts w:ascii="Times New Roman" w:hAnsi="Times New Roman" w:cs="Times New Roman"/>
          <w:b/>
          <w:bCs/>
          <w:color w:val="000000" w:themeColor="text1"/>
          <w:sz w:val="24"/>
          <w:szCs w:val="24"/>
        </w:rPr>
        <w:t>%</w:t>
      </w:r>
      <w:r w:rsidRPr="00E804D8">
        <w:rPr>
          <w:rFonts w:ascii="Times New Roman" w:hAnsi="Times New Roman" w:cs="Times New Roman"/>
          <w:b/>
          <w:bCs/>
          <w:color w:val="000000" w:themeColor="text1"/>
          <w:spacing w:val="30"/>
          <w:sz w:val="24"/>
          <w:szCs w:val="24"/>
        </w:rPr>
        <w:t xml:space="preserve"> </w:t>
      </w:r>
      <w:r w:rsidRPr="00E804D8">
        <w:rPr>
          <w:rFonts w:ascii="Times New Roman" w:hAnsi="Times New Roman" w:cs="Times New Roman"/>
          <w:b/>
          <w:bCs/>
          <w:color w:val="000000" w:themeColor="text1"/>
          <w:sz w:val="24"/>
          <w:szCs w:val="24"/>
        </w:rPr>
        <w:t>score</w:t>
      </w:r>
      <w:r w:rsidRPr="00E804D8">
        <w:rPr>
          <w:rFonts w:ascii="Times New Roman" w:hAnsi="Times New Roman" w:cs="Times New Roman"/>
          <w:b/>
          <w:bCs/>
          <w:color w:val="000000" w:themeColor="text1"/>
          <w:spacing w:val="31"/>
          <w:sz w:val="24"/>
          <w:szCs w:val="24"/>
        </w:rPr>
        <w:t xml:space="preserve"> </w:t>
      </w:r>
      <w:r w:rsidRPr="00E804D8">
        <w:rPr>
          <w:rFonts w:ascii="Times New Roman" w:hAnsi="Times New Roman" w:cs="Times New Roman"/>
          <w:b/>
          <w:bCs/>
          <w:color w:val="000000" w:themeColor="text1"/>
          <w:sz w:val="24"/>
          <w:szCs w:val="24"/>
        </w:rPr>
        <w:t>and</w:t>
      </w:r>
      <w:r w:rsidRPr="00E804D8">
        <w:rPr>
          <w:rFonts w:ascii="Times New Roman" w:hAnsi="Times New Roman" w:cs="Times New Roman"/>
          <w:b/>
          <w:bCs/>
          <w:color w:val="000000" w:themeColor="text1"/>
          <w:spacing w:val="31"/>
          <w:sz w:val="24"/>
          <w:szCs w:val="24"/>
        </w:rPr>
        <w:t xml:space="preserve"> </w:t>
      </w:r>
      <w:r w:rsidRPr="00E804D8">
        <w:rPr>
          <w:rFonts w:ascii="Times New Roman" w:hAnsi="Times New Roman" w:cs="Times New Roman"/>
          <w:b/>
          <w:bCs/>
          <w:color w:val="000000" w:themeColor="text1"/>
          <w:sz w:val="24"/>
          <w:szCs w:val="24"/>
        </w:rPr>
        <w:t>rank</w:t>
      </w:r>
      <w:r w:rsidRPr="00E804D8">
        <w:rPr>
          <w:rFonts w:ascii="Times New Roman" w:hAnsi="Times New Roman" w:cs="Times New Roman"/>
          <w:b/>
          <w:bCs/>
          <w:color w:val="000000" w:themeColor="text1"/>
          <w:spacing w:val="32"/>
          <w:sz w:val="24"/>
          <w:szCs w:val="24"/>
        </w:rPr>
        <w:t xml:space="preserve"> </w:t>
      </w:r>
      <w:r w:rsidRPr="00E804D8">
        <w:rPr>
          <w:rFonts w:ascii="Times New Roman" w:hAnsi="Times New Roman" w:cs="Times New Roman"/>
          <w:b/>
          <w:bCs/>
          <w:color w:val="000000" w:themeColor="text1"/>
          <w:sz w:val="24"/>
          <w:szCs w:val="24"/>
        </w:rPr>
        <w:t>order</w:t>
      </w:r>
      <w:r w:rsidRPr="00E804D8">
        <w:rPr>
          <w:rFonts w:ascii="Times New Roman" w:hAnsi="Times New Roman" w:cs="Times New Roman"/>
          <w:b/>
          <w:bCs/>
          <w:color w:val="000000" w:themeColor="text1"/>
          <w:spacing w:val="32"/>
          <w:sz w:val="24"/>
          <w:szCs w:val="24"/>
        </w:rPr>
        <w:t xml:space="preserve"> </w:t>
      </w:r>
      <w:r w:rsidRPr="00E804D8">
        <w:rPr>
          <w:rFonts w:ascii="Times New Roman" w:hAnsi="Times New Roman" w:cs="Times New Roman"/>
          <w:b/>
          <w:bCs/>
          <w:color w:val="000000" w:themeColor="text1"/>
          <w:sz w:val="24"/>
          <w:szCs w:val="24"/>
        </w:rPr>
        <w:t>of</w:t>
      </w:r>
      <w:r w:rsidRPr="00E804D8">
        <w:rPr>
          <w:rFonts w:ascii="Times New Roman" w:hAnsi="Times New Roman" w:cs="Times New Roman"/>
          <w:b/>
          <w:bCs/>
          <w:color w:val="000000" w:themeColor="text1"/>
          <w:spacing w:val="31"/>
          <w:sz w:val="24"/>
          <w:szCs w:val="24"/>
        </w:rPr>
        <w:t xml:space="preserve"> </w:t>
      </w:r>
      <w:r w:rsidRPr="00E804D8">
        <w:rPr>
          <w:rFonts w:ascii="Times New Roman" w:hAnsi="Times New Roman" w:cs="Times New Roman"/>
          <w:b/>
          <w:bCs/>
          <w:color w:val="000000" w:themeColor="text1"/>
          <w:sz w:val="24"/>
          <w:szCs w:val="24"/>
        </w:rPr>
        <w:t>domains</w:t>
      </w:r>
      <w:r w:rsidRPr="00E804D8">
        <w:rPr>
          <w:rFonts w:ascii="Times New Roman" w:hAnsi="Times New Roman" w:cs="Times New Roman"/>
          <w:b/>
          <w:bCs/>
          <w:color w:val="000000" w:themeColor="text1"/>
          <w:spacing w:val="32"/>
          <w:sz w:val="24"/>
          <w:szCs w:val="24"/>
        </w:rPr>
        <w:t xml:space="preserve"> </w:t>
      </w:r>
    </w:p>
    <w:p w14:paraId="019EFE5A" w14:textId="3BB3883C" w:rsidR="00A37E4B" w:rsidRPr="00E804D8" w:rsidRDefault="00A37E4B" w:rsidP="00407EDA">
      <w:pPr>
        <w:jc w:val="both"/>
        <w:rPr>
          <w:rFonts w:ascii="Times New Roman" w:hAnsi="Times New Roman" w:cs="Times New Roman"/>
          <w:sz w:val="24"/>
          <w:szCs w:val="24"/>
        </w:rPr>
      </w:pPr>
      <w:r w:rsidRPr="00E804D8">
        <w:rPr>
          <w:rFonts w:ascii="Times New Roman" w:hAnsi="Times New Roman" w:cs="Times New Roman"/>
          <w:sz w:val="24"/>
          <w:szCs w:val="24"/>
        </w:rPr>
        <w:t xml:space="preserve">                                                                                                                                      </w:t>
      </w:r>
      <w:proofErr w:type="gramStart"/>
      <w:r w:rsidR="00BA4E6A">
        <w:rPr>
          <w:rFonts w:ascii="Times New Roman" w:hAnsi="Times New Roman" w:cs="Times New Roman"/>
          <w:sz w:val="24"/>
          <w:szCs w:val="24"/>
        </w:rPr>
        <w:t>(</w:t>
      </w:r>
      <w:r w:rsidRPr="00E804D8">
        <w:rPr>
          <w:rFonts w:ascii="Times New Roman" w:hAnsi="Times New Roman" w:cs="Times New Roman"/>
          <w:sz w:val="24"/>
          <w:szCs w:val="24"/>
        </w:rPr>
        <w:t xml:space="preserve"> n</w:t>
      </w:r>
      <w:proofErr w:type="gramEnd"/>
      <w:r w:rsidRPr="00E804D8">
        <w:rPr>
          <w:rFonts w:ascii="Times New Roman" w:hAnsi="Times New Roman" w:cs="Times New Roman"/>
          <w:sz w:val="24"/>
          <w:szCs w:val="24"/>
        </w:rPr>
        <w:t>=109</w:t>
      </w:r>
      <w:r w:rsidR="00BA4E6A">
        <w:rPr>
          <w:rFonts w:ascii="Times New Roman" w:hAnsi="Times New Roman" w:cs="Times New Roman"/>
          <w:sz w:val="24"/>
          <w:szCs w:val="24"/>
        </w:rPr>
        <w:t>)</w:t>
      </w:r>
    </w:p>
    <w:p w14:paraId="4B908588" w14:textId="77777777" w:rsidR="00A37E4B" w:rsidRPr="00E804D8" w:rsidRDefault="00A37E4B" w:rsidP="00407EDA">
      <w:pPr>
        <w:pStyle w:val="BodyText"/>
        <w:spacing w:after="1"/>
        <w:jc w:val="both"/>
        <w:rPr>
          <w:rFonts w:ascii="Times New Roman" w:hAnsi="Times New Roman" w:cs="Times New Roman"/>
          <w:b/>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56"/>
        <w:gridCol w:w="1952"/>
        <w:gridCol w:w="1484"/>
        <w:gridCol w:w="1382"/>
      </w:tblGrid>
      <w:tr w:rsidR="00A37E4B" w:rsidRPr="00E804D8" w14:paraId="5CBBA6E1" w14:textId="77777777" w:rsidTr="00676FB7">
        <w:trPr>
          <w:trHeight w:val="553"/>
        </w:trPr>
        <w:tc>
          <w:tcPr>
            <w:tcW w:w="3056" w:type="dxa"/>
          </w:tcPr>
          <w:p w14:paraId="025F8D26" w14:textId="77777777" w:rsidR="00A37E4B" w:rsidRPr="00E804D8" w:rsidRDefault="00A37E4B" w:rsidP="00407EDA">
            <w:pPr>
              <w:pStyle w:val="TableParagraph"/>
              <w:spacing w:before="0" w:line="274" w:lineRule="exact"/>
              <w:jc w:val="both"/>
              <w:rPr>
                <w:rFonts w:ascii="Times New Roman" w:hAnsi="Times New Roman" w:cs="Times New Roman"/>
                <w:bCs/>
                <w:sz w:val="24"/>
                <w:szCs w:val="24"/>
              </w:rPr>
            </w:pPr>
            <w:r w:rsidRPr="00E804D8">
              <w:rPr>
                <w:rFonts w:ascii="Times New Roman" w:hAnsi="Times New Roman" w:cs="Times New Roman"/>
                <w:bCs/>
                <w:spacing w:val="-4"/>
                <w:sz w:val="24"/>
                <w:szCs w:val="24"/>
              </w:rPr>
              <w:t xml:space="preserve"> </w:t>
            </w:r>
            <w:r w:rsidRPr="00E804D8">
              <w:rPr>
                <w:rFonts w:ascii="Times New Roman" w:hAnsi="Times New Roman" w:cs="Times New Roman"/>
                <w:bCs/>
                <w:sz w:val="24"/>
                <w:szCs w:val="24"/>
              </w:rPr>
              <w:t>Social</w:t>
            </w:r>
            <w:r w:rsidRPr="00E804D8">
              <w:rPr>
                <w:rFonts w:ascii="Times New Roman" w:hAnsi="Times New Roman" w:cs="Times New Roman"/>
                <w:bCs/>
                <w:spacing w:val="-4"/>
                <w:sz w:val="24"/>
                <w:szCs w:val="24"/>
              </w:rPr>
              <w:t xml:space="preserve"> </w:t>
            </w:r>
            <w:r w:rsidRPr="00E804D8">
              <w:rPr>
                <w:rFonts w:ascii="Times New Roman" w:hAnsi="Times New Roman" w:cs="Times New Roman"/>
                <w:bCs/>
                <w:spacing w:val="-2"/>
                <w:sz w:val="24"/>
                <w:szCs w:val="24"/>
              </w:rPr>
              <w:t>support</w:t>
            </w:r>
          </w:p>
        </w:tc>
        <w:tc>
          <w:tcPr>
            <w:tcW w:w="1952" w:type="dxa"/>
          </w:tcPr>
          <w:p w14:paraId="26B6A879" w14:textId="77777777" w:rsidR="00A37E4B" w:rsidRPr="00E804D8" w:rsidRDefault="00A37E4B" w:rsidP="00407EDA">
            <w:pPr>
              <w:pStyle w:val="TableParagraph"/>
              <w:spacing w:before="0" w:line="274" w:lineRule="exact"/>
              <w:jc w:val="both"/>
              <w:rPr>
                <w:rFonts w:ascii="Times New Roman" w:hAnsi="Times New Roman" w:cs="Times New Roman"/>
                <w:bCs/>
                <w:sz w:val="24"/>
                <w:szCs w:val="24"/>
              </w:rPr>
            </w:pPr>
            <w:r w:rsidRPr="00E804D8">
              <w:rPr>
                <w:rFonts w:ascii="Times New Roman" w:hAnsi="Times New Roman" w:cs="Times New Roman"/>
                <w:bCs/>
                <w:sz w:val="24"/>
                <w:szCs w:val="24"/>
              </w:rPr>
              <w:t>Percentage</w:t>
            </w:r>
            <w:r w:rsidRPr="00E804D8">
              <w:rPr>
                <w:rFonts w:ascii="Times New Roman" w:hAnsi="Times New Roman" w:cs="Times New Roman"/>
                <w:bCs/>
                <w:spacing w:val="-4"/>
                <w:sz w:val="24"/>
                <w:szCs w:val="24"/>
              </w:rPr>
              <w:t xml:space="preserve"> </w:t>
            </w:r>
            <w:r w:rsidRPr="00E804D8">
              <w:rPr>
                <w:rFonts w:ascii="Times New Roman" w:hAnsi="Times New Roman" w:cs="Times New Roman"/>
                <w:bCs/>
                <w:spacing w:val="-5"/>
                <w:sz w:val="24"/>
                <w:szCs w:val="24"/>
              </w:rPr>
              <w:t>(%)</w:t>
            </w:r>
          </w:p>
        </w:tc>
        <w:tc>
          <w:tcPr>
            <w:tcW w:w="1484" w:type="dxa"/>
          </w:tcPr>
          <w:p w14:paraId="4869F03E" w14:textId="77777777" w:rsidR="00A37E4B" w:rsidRPr="00E804D8" w:rsidRDefault="00A37E4B" w:rsidP="00407EDA">
            <w:pPr>
              <w:pStyle w:val="TableParagraph"/>
              <w:spacing w:before="0" w:line="274" w:lineRule="exact"/>
              <w:ind w:right="48"/>
              <w:jc w:val="both"/>
              <w:rPr>
                <w:rFonts w:ascii="Times New Roman" w:hAnsi="Times New Roman" w:cs="Times New Roman"/>
                <w:bCs/>
                <w:sz w:val="24"/>
                <w:szCs w:val="24"/>
              </w:rPr>
            </w:pPr>
            <w:r w:rsidRPr="00E804D8">
              <w:rPr>
                <w:rFonts w:ascii="Times New Roman" w:hAnsi="Times New Roman" w:cs="Times New Roman"/>
                <w:bCs/>
                <w:sz w:val="24"/>
                <w:szCs w:val="24"/>
              </w:rPr>
              <w:t>Mean</w:t>
            </w:r>
            <w:r w:rsidRPr="00E804D8">
              <w:rPr>
                <w:rFonts w:ascii="Times New Roman" w:hAnsi="Times New Roman" w:cs="Times New Roman"/>
                <w:bCs/>
                <w:spacing w:val="-1"/>
                <w:sz w:val="24"/>
                <w:szCs w:val="24"/>
              </w:rPr>
              <w:t xml:space="preserve"> </w:t>
            </w:r>
            <w:r w:rsidRPr="00E804D8">
              <w:rPr>
                <w:rFonts w:ascii="Times New Roman" w:hAnsi="Times New Roman" w:cs="Times New Roman"/>
                <w:bCs/>
                <w:sz w:val="24"/>
                <w:szCs w:val="24"/>
              </w:rPr>
              <w:t xml:space="preserve">± </w:t>
            </w:r>
            <w:r w:rsidRPr="00E804D8">
              <w:rPr>
                <w:rFonts w:ascii="Times New Roman" w:hAnsi="Times New Roman" w:cs="Times New Roman"/>
                <w:bCs/>
                <w:spacing w:val="-5"/>
                <w:sz w:val="24"/>
                <w:szCs w:val="24"/>
              </w:rPr>
              <w:t>SD</w:t>
            </w:r>
          </w:p>
        </w:tc>
        <w:tc>
          <w:tcPr>
            <w:tcW w:w="1382" w:type="dxa"/>
          </w:tcPr>
          <w:p w14:paraId="2332538A" w14:textId="77777777" w:rsidR="00A37E4B" w:rsidRPr="00E804D8" w:rsidRDefault="00A37E4B" w:rsidP="00407EDA">
            <w:pPr>
              <w:pStyle w:val="TableParagraph"/>
              <w:spacing w:before="0" w:line="274" w:lineRule="exact"/>
              <w:jc w:val="both"/>
              <w:rPr>
                <w:rFonts w:ascii="Times New Roman" w:hAnsi="Times New Roman" w:cs="Times New Roman"/>
                <w:bCs/>
                <w:sz w:val="24"/>
                <w:szCs w:val="24"/>
              </w:rPr>
            </w:pPr>
            <w:r w:rsidRPr="00E804D8">
              <w:rPr>
                <w:rFonts w:ascii="Times New Roman" w:hAnsi="Times New Roman" w:cs="Times New Roman"/>
                <w:bCs/>
                <w:spacing w:val="-4"/>
                <w:sz w:val="24"/>
                <w:szCs w:val="24"/>
              </w:rPr>
              <w:t>Rank</w:t>
            </w:r>
          </w:p>
        </w:tc>
      </w:tr>
      <w:tr w:rsidR="00A37E4B" w:rsidRPr="00E804D8" w14:paraId="26B593A1" w14:textId="77777777" w:rsidTr="00676FB7">
        <w:trPr>
          <w:trHeight w:val="413"/>
        </w:trPr>
        <w:tc>
          <w:tcPr>
            <w:tcW w:w="3056" w:type="dxa"/>
          </w:tcPr>
          <w:p w14:paraId="25FDE619" w14:textId="77777777" w:rsidR="00A37E4B" w:rsidRPr="00E804D8" w:rsidRDefault="00A37E4B" w:rsidP="00407EDA">
            <w:pPr>
              <w:pStyle w:val="TableParagraph"/>
              <w:spacing w:before="0" w:line="271" w:lineRule="exact"/>
              <w:jc w:val="both"/>
              <w:rPr>
                <w:rFonts w:ascii="Times New Roman" w:hAnsi="Times New Roman" w:cs="Times New Roman"/>
                <w:bCs/>
                <w:sz w:val="24"/>
                <w:szCs w:val="24"/>
              </w:rPr>
            </w:pPr>
            <w:r w:rsidRPr="00E804D8">
              <w:rPr>
                <w:rFonts w:ascii="Times New Roman" w:hAnsi="Times New Roman" w:cs="Times New Roman"/>
                <w:bCs/>
                <w:spacing w:val="-2"/>
                <w:sz w:val="24"/>
                <w:szCs w:val="24"/>
              </w:rPr>
              <w:t>Family</w:t>
            </w:r>
          </w:p>
        </w:tc>
        <w:tc>
          <w:tcPr>
            <w:tcW w:w="1952" w:type="dxa"/>
          </w:tcPr>
          <w:p w14:paraId="18711730" w14:textId="77777777" w:rsidR="00A37E4B" w:rsidRPr="00E804D8" w:rsidRDefault="00A37E4B" w:rsidP="00407EDA">
            <w:pPr>
              <w:pStyle w:val="TableParagraph"/>
              <w:spacing w:before="0" w:line="271" w:lineRule="exact"/>
              <w:jc w:val="both"/>
              <w:rPr>
                <w:rFonts w:ascii="Times New Roman" w:hAnsi="Times New Roman" w:cs="Times New Roman"/>
                <w:bCs/>
                <w:sz w:val="24"/>
                <w:szCs w:val="24"/>
              </w:rPr>
            </w:pPr>
            <w:r w:rsidRPr="00E804D8">
              <w:rPr>
                <w:rFonts w:ascii="Times New Roman" w:hAnsi="Times New Roman" w:cs="Times New Roman"/>
                <w:bCs/>
                <w:spacing w:val="-2"/>
                <w:sz w:val="24"/>
                <w:szCs w:val="24"/>
              </w:rPr>
              <w:t>36.35</w:t>
            </w:r>
          </w:p>
        </w:tc>
        <w:tc>
          <w:tcPr>
            <w:tcW w:w="1484" w:type="dxa"/>
          </w:tcPr>
          <w:p w14:paraId="45935891" w14:textId="77777777" w:rsidR="00A37E4B" w:rsidRPr="00E804D8" w:rsidRDefault="00A37E4B" w:rsidP="00407EDA">
            <w:pPr>
              <w:pStyle w:val="TableParagraph"/>
              <w:spacing w:before="0" w:line="271" w:lineRule="exact"/>
              <w:jc w:val="both"/>
              <w:rPr>
                <w:rFonts w:ascii="Times New Roman" w:hAnsi="Times New Roman" w:cs="Times New Roman"/>
                <w:bCs/>
                <w:sz w:val="24"/>
                <w:szCs w:val="24"/>
              </w:rPr>
            </w:pPr>
            <w:r w:rsidRPr="00E804D8">
              <w:rPr>
                <w:rFonts w:ascii="Times New Roman" w:hAnsi="Times New Roman" w:cs="Times New Roman"/>
                <w:bCs/>
                <w:sz w:val="24"/>
                <w:szCs w:val="24"/>
              </w:rPr>
              <w:t>6.21 ±</w:t>
            </w:r>
            <w:r w:rsidRPr="00E804D8">
              <w:rPr>
                <w:rFonts w:ascii="Times New Roman" w:hAnsi="Times New Roman" w:cs="Times New Roman"/>
                <w:bCs/>
                <w:spacing w:val="-6"/>
                <w:sz w:val="24"/>
                <w:szCs w:val="24"/>
              </w:rPr>
              <w:t xml:space="preserve"> </w:t>
            </w:r>
            <w:r w:rsidRPr="00E804D8">
              <w:rPr>
                <w:rFonts w:ascii="Times New Roman" w:hAnsi="Times New Roman" w:cs="Times New Roman"/>
                <w:bCs/>
                <w:spacing w:val="-4"/>
                <w:sz w:val="24"/>
                <w:szCs w:val="24"/>
              </w:rPr>
              <w:t>1.07</w:t>
            </w:r>
          </w:p>
        </w:tc>
        <w:tc>
          <w:tcPr>
            <w:tcW w:w="1382" w:type="dxa"/>
          </w:tcPr>
          <w:p w14:paraId="40B97B22" w14:textId="77777777" w:rsidR="00A37E4B" w:rsidRPr="00E804D8" w:rsidRDefault="00A37E4B" w:rsidP="00407EDA">
            <w:pPr>
              <w:pStyle w:val="TableParagraph"/>
              <w:spacing w:before="0" w:line="271" w:lineRule="exact"/>
              <w:jc w:val="both"/>
              <w:rPr>
                <w:rFonts w:ascii="Times New Roman" w:hAnsi="Times New Roman" w:cs="Times New Roman"/>
                <w:bCs/>
                <w:sz w:val="24"/>
                <w:szCs w:val="24"/>
              </w:rPr>
            </w:pPr>
            <w:r w:rsidRPr="00E804D8">
              <w:rPr>
                <w:rFonts w:ascii="Times New Roman" w:hAnsi="Times New Roman" w:cs="Times New Roman"/>
                <w:bCs/>
                <w:spacing w:val="-10"/>
                <w:sz w:val="24"/>
                <w:szCs w:val="24"/>
              </w:rPr>
              <w:t>1</w:t>
            </w:r>
          </w:p>
        </w:tc>
      </w:tr>
      <w:tr w:rsidR="00A37E4B" w:rsidRPr="00E804D8" w14:paraId="65E2DD4D" w14:textId="77777777" w:rsidTr="00676FB7">
        <w:trPr>
          <w:trHeight w:val="552"/>
        </w:trPr>
        <w:tc>
          <w:tcPr>
            <w:tcW w:w="3056" w:type="dxa"/>
          </w:tcPr>
          <w:p w14:paraId="1EED5DE2" w14:textId="77777777" w:rsidR="00A37E4B" w:rsidRPr="00E804D8" w:rsidRDefault="00A37E4B" w:rsidP="00407EDA">
            <w:pPr>
              <w:pStyle w:val="TableParagraph"/>
              <w:spacing w:before="0"/>
              <w:jc w:val="both"/>
              <w:rPr>
                <w:rFonts w:ascii="Times New Roman" w:hAnsi="Times New Roman" w:cs="Times New Roman"/>
                <w:bCs/>
                <w:sz w:val="24"/>
                <w:szCs w:val="24"/>
              </w:rPr>
            </w:pPr>
            <w:r w:rsidRPr="00E804D8">
              <w:rPr>
                <w:rFonts w:ascii="Times New Roman" w:hAnsi="Times New Roman" w:cs="Times New Roman"/>
                <w:bCs/>
                <w:sz w:val="24"/>
                <w:szCs w:val="24"/>
              </w:rPr>
              <w:t>Significant</w:t>
            </w:r>
            <w:r w:rsidRPr="00E804D8">
              <w:rPr>
                <w:rFonts w:ascii="Times New Roman" w:hAnsi="Times New Roman" w:cs="Times New Roman"/>
                <w:bCs/>
                <w:spacing w:val="-1"/>
                <w:sz w:val="24"/>
                <w:szCs w:val="24"/>
              </w:rPr>
              <w:t xml:space="preserve"> </w:t>
            </w:r>
            <w:r w:rsidRPr="00E804D8">
              <w:rPr>
                <w:rFonts w:ascii="Times New Roman" w:hAnsi="Times New Roman" w:cs="Times New Roman"/>
                <w:bCs/>
                <w:spacing w:val="-2"/>
                <w:sz w:val="24"/>
                <w:szCs w:val="24"/>
              </w:rPr>
              <w:t>other</w:t>
            </w:r>
          </w:p>
        </w:tc>
        <w:tc>
          <w:tcPr>
            <w:tcW w:w="1952" w:type="dxa"/>
          </w:tcPr>
          <w:p w14:paraId="13376B24" w14:textId="77777777" w:rsidR="00A37E4B" w:rsidRPr="00E804D8" w:rsidRDefault="00A37E4B" w:rsidP="00407EDA">
            <w:pPr>
              <w:pStyle w:val="TableParagraph"/>
              <w:spacing w:before="0"/>
              <w:jc w:val="both"/>
              <w:rPr>
                <w:rFonts w:ascii="Times New Roman" w:hAnsi="Times New Roman" w:cs="Times New Roman"/>
                <w:bCs/>
                <w:sz w:val="24"/>
                <w:szCs w:val="24"/>
              </w:rPr>
            </w:pPr>
            <w:r w:rsidRPr="00E804D8">
              <w:rPr>
                <w:rFonts w:ascii="Times New Roman" w:hAnsi="Times New Roman" w:cs="Times New Roman"/>
                <w:bCs/>
                <w:spacing w:val="-2"/>
                <w:sz w:val="24"/>
                <w:szCs w:val="24"/>
              </w:rPr>
              <w:t>35.10</w:t>
            </w:r>
          </w:p>
        </w:tc>
        <w:tc>
          <w:tcPr>
            <w:tcW w:w="1484" w:type="dxa"/>
          </w:tcPr>
          <w:p w14:paraId="5015F4DB" w14:textId="77777777" w:rsidR="00A37E4B" w:rsidRPr="00E804D8" w:rsidRDefault="00A37E4B" w:rsidP="00407EDA">
            <w:pPr>
              <w:pStyle w:val="TableParagraph"/>
              <w:spacing w:before="0"/>
              <w:jc w:val="both"/>
              <w:rPr>
                <w:rFonts w:ascii="Times New Roman" w:hAnsi="Times New Roman" w:cs="Times New Roman"/>
                <w:bCs/>
                <w:sz w:val="24"/>
                <w:szCs w:val="24"/>
              </w:rPr>
            </w:pPr>
            <w:r w:rsidRPr="00E804D8">
              <w:rPr>
                <w:rFonts w:ascii="Times New Roman" w:hAnsi="Times New Roman" w:cs="Times New Roman"/>
                <w:bCs/>
                <w:sz w:val="24"/>
                <w:szCs w:val="24"/>
              </w:rPr>
              <w:t>5.99 ±</w:t>
            </w:r>
            <w:r w:rsidRPr="00E804D8">
              <w:rPr>
                <w:rFonts w:ascii="Times New Roman" w:hAnsi="Times New Roman" w:cs="Times New Roman"/>
                <w:bCs/>
                <w:spacing w:val="-6"/>
                <w:sz w:val="24"/>
                <w:szCs w:val="24"/>
              </w:rPr>
              <w:t xml:space="preserve"> </w:t>
            </w:r>
            <w:r w:rsidRPr="00E804D8">
              <w:rPr>
                <w:rFonts w:ascii="Times New Roman" w:hAnsi="Times New Roman" w:cs="Times New Roman"/>
                <w:bCs/>
                <w:spacing w:val="-4"/>
                <w:sz w:val="24"/>
                <w:szCs w:val="24"/>
              </w:rPr>
              <w:t>1.36</w:t>
            </w:r>
          </w:p>
        </w:tc>
        <w:tc>
          <w:tcPr>
            <w:tcW w:w="1382" w:type="dxa"/>
          </w:tcPr>
          <w:p w14:paraId="755F58E9" w14:textId="77777777" w:rsidR="00A37E4B" w:rsidRPr="00E804D8" w:rsidRDefault="00A37E4B" w:rsidP="00407EDA">
            <w:pPr>
              <w:pStyle w:val="TableParagraph"/>
              <w:spacing w:before="0"/>
              <w:jc w:val="both"/>
              <w:rPr>
                <w:rFonts w:ascii="Times New Roman" w:hAnsi="Times New Roman" w:cs="Times New Roman"/>
                <w:bCs/>
                <w:sz w:val="24"/>
                <w:szCs w:val="24"/>
              </w:rPr>
            </w:pPr>
            <w:r w:rsidRPr="00E804D8">
              <w:rPr>
                <w:rFonts w:ascii="Times New Roman" w:hAnsi="Times New Roman" w:cs="Times New Roman"/>
                <w:bCs/>
                <w:spacing w:val="-10"/>
                <w:sz w:val="24"/>
                <w:szCs w:val="24"/>
              </w:rPr>
              <w:t>2</w:t>
            </w:r>
          </w:p>
        </w:tc>
      </w:tr>
      <w:tr w:rsidR="00A37E4B" w:rsidRPr="00E804D8" w14:paraId="3091B410" w14:textId="77777777" w:rsidTr="00676FB7">
        <w:trPr>
          <w:trHeight w:val="410"/>
        </w:trPr>
        <w:tc>
          <w:tcPr>
            <w:tcW w:w="3056" w:type="dxa"/>
          </w:tcPr>
          <w:p w14:paraId="4B50BA26" w14:textId="77777777" w:rsidR="00A37E4B" w:rsidRPr="00E804D8" w:rsidRDefault="00A37E4B" w:rsidP="00407EDA">
            <w:pPr>
              <w:pStyle w:val="TableParagraph"/>
              <w:spacing w:before="0" w:line="256" w:lineRule="exact"/>
              <w:jc w:val="both"/>
              <w:rPr>
                <w:rFonts w:ascii="Times New Roman" w:hAnsi="Times New Roman" w:cs="Times New Roman"/>
                <w:bCs/>
                <w:sz w:val="24"/>
                <w:szCs w:val="24"/>
              </w:rPr>
            </w:pPr>
            <w:r w:rsidRPr="00E804D8">
              <w:rPr>
                <w:rFonts w:ascii="Times New Roman" w:hAnsi="Times New Roman" w:cs="Times New Roman"/>
                <w:bCs/>
                <w:spacing w:val="-2"/>
                <w:sz w:val="24"/>
                <w:szCs w:val="24"/>
              </w:rPr>
              <w:t>Friends</w:t>
            </w:r>
          </w:p>
        </w:tc>
        <w:tc>
          <w:tcPr>
            <w:tcW w:w="1952" w:type="dxa"/>
          </w:tcPr>
          <w:p w14:paraId="73022236" w14:textId="77777777" w:rsidR="00A37E4B" w:rsidRPr="00E804D8" w:rsidRDefault="00A37E4B" w:rsidP="00407EDA">
            <w:pPr>
              <w:pStyle w:val="TableParagraph"/>
              <w:spacing w:before="0" w:line="252" w:lineRule="exact"/>
              <w:jc w:val="both"/>
              <w:rPr>
                <w:rFonts w:ascii="Times New Roman" w:hAnsi="Times New Roman" w:cs="Times New Roman"/>
                <w:bCs/>
                <w:sz w:val="24"/>
                <w:szCs w:val="24"/>
              </w:rPr>
            </w:pPr>
            <w:r w:rsidRPr="00E804D8">
              <w:rPr>
                <w:rFonts w:ascii="Times New Roman" w:hAnsi="Times New Roman" w:cs="Times New Roman"/>
                <w:bCs/>
                <w:spacing w:val="-2"/>
                <w:sz w:val="24"/>
                <w:szCs w:val="24"/>
              </w:rPr>
              <w:t>28.55</w:t>
            </w:r>
          </w:p>
        </w:tc>
        <w:tc>
          <w:tcPr>
            <w:tcW w:w="1484" w:type="dxa"/>
          </w:tcPr>
          <w:p w14:paraId="33E76CBA" w14:textId="77777777" w:rsidR="00A37E4B" w:rsidRPr="00E804D8" w:rsidRDefault="00A37E4B" w:rsidP="00407EDA">
            <w:pPr>
              <w:pStyle w:val="TableParagraph"/>
              <w:spacing w:before="0" w:line="252" w:lineRule="exact"/>
              <w:jc w:val="both"/>
              <w:rPr>
                <w:rFonts w:ascii="Times New Roman" w:hAnsi="Times New Roman" w:cs="Times New Roman"/>
                <w:bCs/>
                <w:sz w:val="24"/>
                <w:szCs w:val="24"/>
              </w:rPr>
            </w:pPr>
            <w:r w:rsidRPr="00E804D8">
              <w:rPr>
                <w:rFonts w:ascii="Times New Roman" w:hAnsi="Times New Roman" w:cs="Times New Roman"/>
                <w:bCs/>
                <w:sz w:val="24"/>
                <w:szCs w:val="24"/>
              </w:rPr>
              <w:t>4.87 ±</w:t>
            </w:r>
            <w:r w:rsidRPr="00E804D8">
              <w:rPr>
                <w:rFonts w:ascii="Times New Roman" w:hAnsi="Times New Roman" w:cs="Times New Roman"/>
                <w:bCs/>
                <w:spacing w:val="60"/>
                <w:sz w:val="24"/>
                <w:szCs w:val="24"/>
              </w:rPr>
              <w:t xml:space="preserve"> </w:t>
            </w:r>
            <w:r w:rsidRPr="00E804D8">
              <w:rPr>
                <w:rFonts w:ascii="Times New Roman" w:hAnsi="Times New Roman" w:cs="Times New Roman"/>
                <w:bCs/>
                <w:spacing w:val="-4"/>
                <w:sz w:val="24"/>
                <w:szCs w:val="24"/>
              </w:rPr>
              <w:t>2.13</w:t>
            </w:r>
          </w:p>
        </w:tc>
        <w:tc>
          <w:tcPr>
            <w:tcW w:w="1382" w:type="dxa"/>
          </w:tcPr>
          <w:p w14:paraId="5042DFD4" w14:textId="77777777" w:rsidR="00A37E4B" w:rsidRPr="00E804D8" w:rsidRDefault="00A37E4B" w:rsidP="00407EDA">
            <w:pPr>
              <w:pStyle w:val="TableParagraph"/>
              <w:spacing w:before="0" w:line="252" w:lineRule="exact"/>
              <w:jc w:val="both"/>
              <w:rPr>
                <w:rFonts w:ascii="Times New Roman" w:hAnsi="Times New Roman" w:cs="Times New Roman"/>
                <w:bCs/>
                <w:sz w:val="24"/>
                <w:szCs w:val="24"/>
              </w:rPr>
            </w:pPr>
            <w:r w:rsidRPr="00E804D8">
              <w:rPr>
                <w:rFonts w:ascii="Times New Roman" w:hAnsi="Times New Roman" w:cs="Times New Roman"/>
                <w:bCs/>
                <w:spacing w:val="-10"/>
                <w:sz w:val="24"/>
                <w:szCs w:val="24"/>
              </w:rPr>
              <w:t>3</w:t>
            </w:r>
          </w:p>
        </w:tc>
      </w:tr>
    </w:tbl>
    <w:p w14:paraId="34941C76" w14:textId="77777777" w:rsidR="00A37E4B" w:rsidRPr="00E804D8" w:rsidRDefault="00A37E4B" w:rsidP="00407EDA">
      <w:pPr>
        <w:spacing w:line="480" w:lineRule="auto"/>
        <w:jc w:val="both"/>
        <w:rPr>
          <w:rFonts w:ascii="Times New Roman" w:hAnsi="Times New Roman" w:cs="Times New Roman"/>
          <w:sz w:val="24"/>
          <w:szCs w:val="24"/>
        </w:rPr>
      </w:pPr>
    </w:p>
    <w:p w14:paraId="6C3BD1EA" w14:textId="1DF6D537" w:rsidR="00822A52" w:rsidRPr="00E804D8" w:rsidRDefault="00343787" w:rsidP="00407EDA">
      <w:pPr>
        <w:spacing w:line="480" w:lineRule="auto"/>
        <w:jc w:val="both"/>
        <w:rPr>
          <w:rFonts w:ascii="Times New Roman" w:hAnsi="Times New Roman" w:cs="Times New Roman"/>
          <w:sz w:val="24"/>
          <w:szCs w:val="24"/>
        </w:rPr>
      </w:pPr>
      <w:r w:rsidRPr="00E804D8">
        <w:rPr>
          <w:rFonts w:ascii="Times New Roman" w:hAnsi="Times New Roman" w:cs="Times New Roman"/>
          <w:sz w:val="24"/>
          <w:szCs w:val="24"/>
        </w:rPr>
        <w:t>Table 3 shows</w:t>
      </w:r>
      <w:r w:rsidRPr="00E804D8">
        <w:rPr>
          <w:rFonts w:ascii="Times New Roman" w:hAnsi="Times New Roman" w:cs="Times New Roman"/>
          <w:b/>
          <w:bCs/>
          <w:sz w:val="24"/>
          <w:szCs w:val="24"/>
        </w:rPr>
        <w:t xml:space="preserve"> </w:t>
      </w:r>
      <w:r w:rsidR="00301362" w:rsidRPr="00E804D8">
        <w:rPr>
          <w:rFonts w:ascii="Times New Roman" w:hAnsi="Times New Roman" w:cs="Times New Roman"/>
          <w:sz w:val="24"/>
          <w:szCs w:val="24"/>
        </w:rPr>
        <w:t>significant association</w:t>
      </w:r>
      <w:r w:rsidRPr="00E804D8">
        <w:rPr>
          <w:rFonts w:ascii="Times New Roman" w:hAnsi="Times New Roman" w:cs="Times New Roman"/>
          <w:sz w:val="24"/>
          <w:szCs w:val="24"/>
        </w:rPr>
        <w:t xml:space="preserve"> between social support and age of caregiver (p = 0.012), as older caregivers (&gt; 30 years) were more inclined to report higher levels of social support than younger caregivers. </w:t>
      </w:r>
      <w:r w:rsidR="00822A52" w:rsidRPr="00E804D8">
        <w:rPr>
          <w:rFonts w:ascii="Times New Roman" w:hAnsi="Times New Roman" w:cs="Times New Roman"/>
          <w:sz w:val="24"/>
          <w:szCs w:val="24"/>
        </w:rPr>
        <w:t>C</w:t>
      </w:r>
      <w:r w:rsidRPr="00E804D8">
        <w:rPr>
          <w:rFonts w:ascii="Times New Roman" w:hAnsi="Times New Roman" w:cs="Times New Roman"/>
          <w:sz w:val="24"/>
          <w:szCs w:val="24"/>
        </w:rPr>
        <w:t xml:space="preserve">aregivers with higher socioeconomic status </w:t>
      </w:r>
      <w:r w:rsidR="00822A52" w:rsidRPr="00E804D8">
        <w:rPr>
          <w:rFonts w:ascii="Times New Roman" w:hAnsi="Times New Roman" w:cs="Times New Roman"/>
          <w:sz w:val="24"/>
          <w:szCs w:val="24"/>
        </w:rPr>
        <w:t>reported</w:t>
      </w:r>
      <w:r w:rsidRPr="00E804D8">
        <w:rPr>
          <w:rFonts w:ascii="Times New Roman" w:hAnsi="Times New Roman" w:cs="Times New Roman"/>
          <w:sz w:val="24"/>
          <w:szCs w:val="24"/>
        </w:rPr>
        <w:t xml:space="preserve"> a stronger sense of social support</w:t>
      </w:r>
      <w:r w:rsidR="00750F62" w:rsidRPr="00E804D8">
        <w:rPr>
          <w:rFonts w:ascii="Times New Roman" w:hAnsi="Times New Roman" w:cs="Times New Roman"/>
          <w:sz w:val="24"/>
          <w:szCs w:val="24"/>
        </w:rPr>
        <w:t>.</w:t>
      </w:r>
      <w:r w:rsidRPr="00E804D8">
        <w:rPr>
          <w:rFonts w:ascii="Times New Roman" w:hAnsi="Times New Roman" w:cs="Times New Roman"/>
          <w:sz w:val="24"/>
          <w:szCs w:val="24"/>
        </w:rPr>
        <w:t xml:space="preserve"> </w:t>
      </w:r>
      <w:r w:rsidR="00750F62" w:rsidRPr="00E804D8">
        <w:rPr>
          <w:rFonts w:ascii="Times New Roman" w:hAnsi="Times New Roman" w:cs="Times New Roman"/>
          <w:sz w:val="24"/>
          <w:szCs w:val="24"/>
        </w:rPr>
        <w:t>N</w:t>
      </w:r>
      <w:r w:rsidRPr="00E804D8">
        <w:rPr>
          <w:rFonts w:ascii="Times New Roman" w:hAnsi="Times New Roman" w:cs="Times New Roman"/>
          <w:sz w:val="24"/>
          <w:szCs w:val="24"/>
        </w:rPr>
        <w:t xml:space="preserve">o </w:t>
      </w:r>
      <w:r w:rsidR="00750F62" w:rsidRPr="00E804D8">
        <w:rPr>
          <w:rFonts w:ascii="Times New Roman" w:hAnsi="Times New Roman" w:cs="Times New Roman"/>
          <w:sz w:val="24"/>
          <w:szCs w:val="24"/>
        </w:rPr>
        <w:t xml:space="preserve">evident association </w:t>
      </w:r>
      <w:r w:rsidRPr="00E804D8">
        <w:rPr>
          <w:rFonts w:ascii="Times New Roman" w:hAnsi="Times New Roman" w:cs="Times New Roman"/>
          <w:sz w:val="24"/>
          <w:szCs w:val="24"/>
        </w:rPr>
        <w:t>with gender, marital status, relationship to patient, family cancer history, family type, and residential area (p &gt; 0.05).</w:t>
      </w:r>
    </w:p>
    <w:p w14:paraId="5C5B1E67" w14:textId="77777777" w:rsidR="00A37E4B" w:rsidRPr="00E804D8" w:rsidRDefault="00A37E4B" w:rsidP="00407EDA">
      <w:pPr>
        <w:spacing w:line="480" w:lineRule="auto"/>
        <w:jc w:val="both"/>
        <w:rPr>
          <w:rFonts w:ascii="Times New Roman" w:hAnsi="Times New Roman" w:cs="Times New Roman"/>
          <w:b/>
          <w:bCs/>
          <w:sz w:val="24"/>
          <w:szCs w:val="24"/>
        </w:rPr>
      </w:pPr>
      <w:r w:rsidRPr="00E804D8">
        <w:rPr>
          <w:rFonts w:ascii="Times New Roman" w:hAnsi="Times New Roman" w:cs="Times New Roman"/>
          <w:b/>
          <w:bCs/>
          <w:sz w:val="24"/>
          <w:szCs w:val="24"/>
        </w:rPr>
        <w:lastRenderedPageBreak/>
        <w:t>Table 3:</w:t>
      </w:r>
      <w:r w:rsidRPr="00E804D8">
        <w:rPr>
          <w:rFonts w:ascii="Times New Roman" w:hAnsi="Times New Roman" w:cs="Times New Roman"/>
          <w:sz w:val="24"/>
          <w:szCs w:val="24"/>
        </w:rPr>
        <w:t xml:space="preserve"> </w:t>
      </w:r>
      <w:r w:rsidRPr="00E804D8">
        <w:rPr>
          <w:rFonts w:ascii="Times New Roman" w:hAnsi="Times New Roman" w:cs="Times New Roman"/>
          <w:b/>
          <w:bCs/>
          <w:sz w:val="24"/>
          <w:szCs w:val="24"/>
        </w:rPr>
        <w:t>Association Between Perceived Social Support and Selected Socio-Demographic</w:t>
      </w:r>
    </w:p>
    <w:p w14:paraId="2EAA3182" w14:textId="4F7465BB" w:rsidR="00A37E4B" w:rsidRPr="00E804D8" w:rsidRDefault="00A37E4B" w:rsidP="00407EDA">
      <w:pPr>
        <w:spacing w:line="480" w:lineRule="auto"/>
        <w:jc w:val="both"/>
        <w:rPr>
          <w:rFonts w:ascii="Times New Roman" w:hAnsi="Times New Roman" w:cs="Times New Roman"/>
          <w:sz w:val="24"/>
          <w:szCs w:val="24"/>
        </w:rPr>
      </w:pPr>
      <w:r w:rsidRPr="00E804D8">
        <w:rPr>
          <w:rFonts w:ascii="Times New Roman" w:hAnsi="Times New Roman" w:cs="Times New Roman"/>
          <w:b/>
          <w:bCs/>
          <w:sz w:val="24"/>
          <w:szCs w:val="24"/>
        </w:rPr>
        <w:t xml:space="preserve">                                                                                    </w:t>
      </w:r>
      <w:r w:rsidR="00301362">
        <w:rPr>
          <w:rFonts w:ascii="Times New Roman" w:hAnsi="Times New Roman" w:cs="Times New Roman"/>
          <w:b/>
          <w:bCs/>
          <w:sz w:val="24"/>
          <w:szCs w:val="24"/>
        </w:rPr>
        <w:t xml:space="preserve">                                           </w:t>
      </w:r>
      <w:r w:rsidRPr="00E804D8">
        <w:rPr>
          <w:rFonts w:ascii="Times New Roman" w:hAnsi="Times New Roman" w:cs="Times New Roman"/>
          <w:b/>
          <w:bCs/>
          <w:sz w:val="24"/>
          <w:szCs w:val="24"/>
        </w:rPr>
        <w:t xml:space="preserve"> </w:t>
      </w:r>
      <w:r w:rsidR="00301362">
        <w:rPr>
          <w:rFonts w:ascii="Times New Roman" w:hAnsi="Times New Roman" w:cs="Times New Roman"/>
          <w:b/>
          <w:bCs/>
          <w:sz w:val="24"/>
          <w:szCs w:val="24"/>
        </w:rPr>
        <w:t>(</w:t>
      </w:r>
      <w:r w:rsidRPr="00E804D8">
        <w:rPr>
          <w:rFonts w:ascii="Times New Roman" w:hAnsi="Times New Roman" w:cs="Times New Roman"/>
          <w:b/>
          <w:bCs/>
          <w:sz w:val="24"/>
          <w:szCs w:val="24"/>
        </w:rPr>
        <w:t>n=109</w:t>
      </w:r>
      <w:r w:rsidR="00301362">
        <w:rPr>
          <w:rFonts w:ascii="Times New Roman" w:hAnsi="Times New Roman" w:cs="Times New Roman"/>
          <w:b/>
          <w:bCs/>
          <w:sz w:val="24"/>
          <w:szCs w:val="24"/>
        </w:rPr>
        <w:t>)</w:t>
      </w:r>
    </w:p>
    <w:tbl>
      <w:tblPr>
        <w:tblStyle w:val="LightShading"/>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818"/>
        <w:gridCol w:w="855"/>
        <w:gridCol w:w="1559"/>
        <w:gridCol w:w="1418"/>
        <w:gridCol w:w="1417"/>
      </w:tblGrid>
      <w:tr w:rsidR="00A37E4B" w:rsidRPr="00E804D8" w14:paraId="3261AEA7" w14:textId="77777777" w:rsidTr="003013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Borders>
              <w:top w:val="none" w:sz="0" w:space="0" w:color="auto"/>
              <w:left w:val="none" w:sz="0" w:space="0" w:color="auto"/>
              <w:bottom w:val="none" w:sz="0" w:space="0" w:color="auto"/>
              <w:right w:val="none" w:sz="0" w:space="0" w:color="auto"/>
            </w:tcBorders>
            <w:shd w:val="clear" w:color="auto" w:fill="FFFFFF" w:themeFill="background1"/>
          </w:tcPr>
          <w:p w14:paraId="523A04C5" w14:textId="77777777" w:rsidR="00A37E4B" w:rsidRPr="00E804D8"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sz w:val="24"/>
                <w:szCs w:val="24"/>
              </w:rPr>
              <w:t xml:space="preserve">Variables  </w:t>
            </w:r>
          </w:p>
        </w:tc>
        <w:tc>
          <w:tcPr>
            <w:tcW w:w="3832" w:type="dxa"/>
            <w:gridSpan w:val="3"/>
            <w:tcBorders>
              <w:top w:val="none" w:sz="0" w:space="0" w:color="auto"/>
              <w:left w:val="none" w:sz="0" w:space="0" w:color="auto"/>
              <w:bottom w:val="none" w:sz="0" w:space="0" w:color="auto"/>
              <w:right w:val="none" w:sz="0" w:space="0" w:color="auto"/>
            </w:tcBorders>
            <w:shd w:val="clear" w:color="auto" w:fill="FFFFFF" w:themeFill="background1"/>
          </w:tcPr>
          <w:p w14:paraId="16D5CA6B" w14:textId="77777777" w:rsidR="00A37E4B" w:rsidRPr="00E804D8" w:rsidRDefault="00A37E4B" w:rsidP="00407ED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804D8">
              <w:rPr>
                <w:rFonts w:ascii="Times New Roman" w:hAnsi="Times New Roman" w:cs="Times New Roman"/>
                <w:sz w:val="24"/>
                <w:szCs w:val="24"/>
              </w:rPr>
              <w:t xml:space="preserve">Perceived social support                            </w:t>
            </w:r>
          </w:p>
        </w:tc>
        <w:tc>
          <w:tcPr>
            <w:tcW w:w="1417" w:type="dxa"/>
            <w:tcBorders>
              <w:top w:val="none" w:sz="0" w:space="0" w:color="auto"/>
              <w:left w:val="none" w:sz="0" w:space="0" w:color="auto"/>
              <w:bottom w:val="none" w:sz="0" w:space="0" w:color="auto"/>
              <w:right w:val="none" w:sz="0" w:space="0" w:color="auto"/>
            </w:tcBorders>
            <w:shd w:val="clear" w:color="auto" w:fill="FFFFFF" w:themeFill="background1"/>
          </w:tcPr>
          <w:p w14:paraId="22C31DF9" w14:textId="77777777" w:rsidR="00A37E4B" w:rsidRPr="00E804D8" w:rsidRDefault="00A37E4B" w:rsidP="00407EDA">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804D8">
              <w:rPr>
                <w:rFonts w:ascii="Times New Roman" w:hAnsi="Times New Roman" w:cs="Times New Roman"/>
                <w:i/>
                <w:iCs/>
                <w:sz w:val="24"/>
                <w:szCs w:val="24"/>
              </w:rPr>
              <w:t xml:space="preserve">P- </w:t>
            </w:r>
            <w:r w:rsidRPr="00E804D8">
              <w:rPr>
                <w:rFonts w:ascii="Times New Roman" w:hAnsi="Times New Roman" w:cs="Times New Roman"/>
                <w:sz w:val="24"/>
                <w:szCs w:val="24"/>
              </w:rPr>
              <w:t>value</w:t>
            </w:r>
          </w:p>
        </w:tc>
      </w:tr>
      <w:tr w:rsidR="00A37E4B" w:rsidRPr="00E804D8" w14:paraId="6080C117"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6876044C" w14:textId="77777777" w:rsidR="00A37E4B" w:rsidRPr="00E804D8" w:rsidRDefault="00A37E4B" w:rsidP="00407EDA">
            <w:pPr>
              <w:spacing w:line="480" w:lineRule="auto"/>
              <w:jc w:val="both"/>
              <w:rPr>
                <w:rFonts w:ascii="Times New Roman" w:hAnsi="Times New Roman" w:cs="Times New Roman"/>
                <w:b w:val="0"/>
                <w:bCs w:val="0"/>
                <w:sz w:val="24"/>
                <w:szCs w:val="24"/>
              </w:rPr>
            </w:pPr>
          </w:p>
        </w:tc>
        <w:tc>
          <w:tcPr>
            <w:tcW w:w="855" w:type="dxa"/>
            <w:shd w:val="clear" w:color="auto" w:fill="FFFFFF" w:themeFill="background1"/>
          </w:tcPr>
          <w:p w14:paraId="128FCA54"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804D8">
              <w:rPr>
                <w:rFonts w:ascii="Times New Roman" w:hAnsi="Times New Roman" w:cs="Times New Roman"/>
                <w:b/>
                <w:bCs/>
                <w:sz w:val="24"/>
                <w:szCs w:val="24"/>
              </w:rPr>
              <w:t xml:space="preserve">      Low</w:t>
            </w:r>
          </w:p>
        </w:tc>
        <w:tc>
          <w:tcPr>
            <w:tcW w:w="1559" w:type="dxa"/>
            <w:shd w:val="clear" w:color="auto" w:fill="FFFFFF" w:themeFill="background1"/>
          </w:tcPr>
          <w:p w14:paraId="3151AF84"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804D8">
              <w:rPr>
                <w:rFonts w:ascii="Times New Roman" w:hAnsi="Times New Roman" w:cs="Times New Roman"/>
                <w:b/>
                <w:bCs/>
                <w:sz w:val="24"/>
                <w:szCs w:val="24"/>
              </w:rPr>
              <w:t xml:space="preserve"> Moderate</w:t>
            </w:r>
          </w:p>
        </w:tc>
        <w:tc>
          <w:tcPr>
            <w:tcW w:w="1418" w:type="dxa"/>
            <w:shd w:val="clear" w:color="auto" w:fill="FFFFFF" w:themeFill="background1"/>
          </w:tcPr>
          <w:p w14:paraId="25C71AD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804D8">
              <w:rPr>
                <w:rFonts w:ascii="Times New Roman" w:hAnsi="Times New Roman" w:cs="Times New Roman"/>
                <w:b/>
                <w:bCs/>
                <w:sz w:val="24"/>
                <w:szCs w:val="24"/>
              </w:rPr>
              <w:t xml:space="preserve">   High</w:t>
            </w:r>
          </w:p>
        </w:tc>
        <w:tc>
          <w:tcPr>
            <w:tcW w:w="1417" w:type="dxa"/>
            <w:shd w:val="clear" w:color="auto" w:fill="FFFFFF" w:themeFill="background1"/>
          </w:tcPr>
          <w:p w14:paraId="625E8E2A"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A37E4B" w:rsidRPr="00E804D8" w14:paraId="627D4AAE"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467C7568"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sz w:val="24"/>
                <w:szCs w:val="24"/>
              </w:rPr>
              <w:t>Age of caregiver</w:t>
            </w:r>
          </w:p>
          <w:p w14:paraId="2FB0FFC2" w14:textId="77777777" w:rsidR="00A37E4B" w:rsidRPr="00E804D8" w:rsidRDefault="00A37E4B" w:rsidP="00407EDA">
            <w:pPr>
              <w:spacing w:line="480" w:lineRule="auto"/>
              <w:jc w:val="both"/>
              <w:rPr>
                <w:rFonts w:ascii="Times New Roman" w:hAnsi="Times New Roman" w:cs="Times New Roman"/>
                <w:bCs w:val="0"/>
                <w:sz w:val="24"/>
                <w:szCs w:val="24"/>
              </w:rPr>
            </w:pPr>
            <w:proofErr w:type="spellStart"/>
            <w:r w:rsidRPr="00E804D8">
              <w:rPr>
                <w:rFonts w:ascii="Times New Roman" w:hAnsi="Times New Roman" w:cs="Times New Roman"/>
                <w:b w:val="0"/>
                <w:sz w:val="24"/>
                <w:szCs w:val="24"/>
              </w:rPr>
              <w:t>Upto</w:t>
            </w:r>
            <w:proofErr w:type="spellEnd"/>
            <w:r w:rsidRPr="00E804D8">
              <w:rPr>
                <w:rFonts w:ascii="Times New Roman" w:hAnsi="Times New Roman" w:cs="Times New Roman"/>
                <w:b w:val="0"/>
                <w:sz w:val="24"/>
                <w:szCs w:val="24"/>
              </w:rPr>
              <w:t xml:space="preserve"> 30 years</w:t>
            </w:r>
          </w:p>
          <w:p w14:paraId="34507B50" w14:textId="77777777" w:rsidR="00A37E4B" w:rsidRPr="00E804D8"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b w:val="0"/>
                <w:sz w:val="24"/>
                <w:szCs w:val="24"/>
              </w:rPr>
              <w:t>&gt; 30 years</w:t>
            </w:r>
          </w:p>
        </w:tc>
        <w:tc>
          <w:tcPr>
            <w:tcW w:w="855" w:type="dxa"/>
            <w:shd w:val="clear" w:color="auto" w:fill="FFFFFF" w:themeFill="background1"/>
          </w:tcPr>
          <w:p w14:paraId="0E976AA2"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1E26FAA"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 xml:space="preserve">        0</w:t>
            </w:r>
          </w:p>
          <w:p w14:paraId="46E2AA0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 xml:space="preserve">        3</w:t>
            </w:r>
          </w:p>
          <w:p w14:paraId="00A2474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 xml:space="preserve">  </w:t>
            </w:r>
          </w:p>
        </w:tc>
        <w:tc>
          <w:tcPr>
            <w:tcW w:w="1559" w:type="dxa"/>
            <w:shd w:val="clear" w:color="auto" w:fill="FFFFFF" w:themeFill="background1"/>
          </w:tcPr>
          <w:p w14:paraId="6C9656F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E936DEA"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 xml:space="preserve">          8                     </w:t>
            </w:r>
          </w:p>
          <w:p w14:paraId="58EC9F1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 xml:space="preserve">         23</w:t>
            </w:r>
          </w:p>
          <w:p w14:paraId="08A13E6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shd w:val="clear" w:color="auto" w:fill="FFFFFF" w:themeFill="background1"/>
          </w:tcPr>
          <w:p w14:paraId="2CE4D77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22A60A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 xml:space="preserve">   39</w:t>
            </w:r>
          </w:p>
          <w:p w14:paraId="0ECA7C2D"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 xml:space="preserve">   36</w:t>
            </w:r>
          </w:p>
          <w:p w14:paraId="090A82D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14:paraId="734A70A8"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9D0D538"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0.012*</w:t>
            </w:r>
          </w:p>
          <w:p w14:paraId="2B90864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37E4B" w:rsidRPr="00E804D8" w14:paraId="58D6D9A0"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7BA6E813" w14:textId="77777777" w:rsidR="00A37E4B" w:rsidRPr="00E804D8" w:rsidRDefault="00A37E4B" w:rsidP="00407EDA">
            <w:pPr>
              <w:spacing w:line="480" w:lineRule="auto"/>
              <w:ind w:right="600"/>
              <w:jc w:val="both"/>
              <w:rPr>
                <w:rFonts w:ascii="Times New Roman" w:hAnsi="Times New Roman" w:cs="Times New Roman"/>
                <w:bCs w:val="0"/>
                <w:sz w:val="24"/>
                <w:szCs w:val="24"/>
              </w:rPr>
            </w:pPr>
            <w:r w:rsidRPr="00E804D8">
              <w:rPr>
                <w:rFonts w:ascii="Times New Roman" w:hAnsi="Times New Roman" w:cs="Times New Roman"/>
                <w:sz w:val="24"/>
                <w:szCs w:val="24"/>
              </w:rPr>
              <w:t xml:space="preserve">Gender of caregiver </w:t>
            </w:r>
          </w:p>
          <w:p w14:paraId="4D220C33"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Male</w:t>
            </w:r>
          </w:p>
          <w:p w14:paraId="2E3ADE90"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Female</w:t>
            </w:r>
          </w:p>
        </w:tc>
        <w:tc>
          <w:tcPr>
            <w:tcW w:w="855" w:type="dxa"/>
            <w:shd w:val="clear" w:color="auto" w:fill="FFFFFF" w:themeFill="background1"/>
          </w:tcPr>
          <w:p w14:paraId="2379129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6CA908D"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4187ACA"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w:t>
            </w:r>
          </w:p>
          <w:p w14:paraId="4A2B841A"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w:t>
            </w:r>
          </w:p>
        </w:tc>
        <w:tc>
          <w:tcPr>
            <w:tcW w:w="1559" w:type="dxa"/>
            <w:shd w:val="clear" w:color="auto" w:fill="FFFFFF" w:themeFill="background1"/>
          </w:tcPr>
          <w:p w14:paraId="0277C8C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85EC413"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694ECC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20</w:t>
            </w:r>
          </w:p>
          <w:p w14:paraId="4A4DC53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11</w:t>
            </w:r>
          </w:p>
        </w:tc>
        <w:tc>
          <w:tcPr>
            <w:tcW w:w="1418" w:type="dxa"/>
            <w:shd w:val="clear" w:color="auto" w:fill="FFFFFF" w:themeFill="background1"/>
          </w:tcPr>
          <w:p w14:paraId="2493F7A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B9049E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97048BC"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56</w:t>
            </w:r>
          </w:p>
          <w:p w14:paraId="73A32D02"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19</w:t>
            </w:r>
          </w:p>
        </w:tc>
        <w:tc>
          <w:tcPr>
            <w:tcW w:w="1417" w:type="dxa"/>
            <w:shd w:val="clear" w:color="auto" w:fill="FFFFFF" w:themeFill="background1"/>
          </w:tcPr>
          <w:p w14:paraId="5602A853"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F006912"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DCBA71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0.168</w:t>
            </w:r>
          </w:p>
        </w:tc>
      </w:tr>
      <w:tr w:rsidR="00A37E4B" w:rsidRPr="00E804D8" w14:paraId="192B2036"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408AE456" w14:textId="094719AE" w:rsidR="00A37E4B" w:rsidRPr="00301362"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sz w:val="24"/>
                <w:szCs w:val="24"/>
              </w:rPr>
              <w:t xml:space="preserve">Socioeconomic </w:t>
            </w:r>
            <w:r w:rsidR="00301362">
              <w:rPr>
                <w:rFonts w:ascii="Times New Roman" w:hAnsi="Times New Roman" w:cs="Times New Roman"/>
                <w:sz w:val="24"/>
                <w:szCs w:val="24"/>
              </w:rPr>
              <w:t>status</w:t>
            </w:r>
          </w:p>
          <w:p w14:paraId="2B6699A0"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Upper</w:t>
            </w:r>
          </w:p>
          <w:p w14:paraId="1A20558F"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Upper-middle</w:t>
            </w:r>
          </w:p>
          <w:p w14:paraId="657F1EE5"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Lower-middle</w:t>
            </w:r>
          </w:p>
          <w:p w14:paraId="58D13020"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Upper-lower</w:t>
            </w:r>
          </w:p>
          <w:p w14:paraId="6C301BE8" w14:textId="77777777" w:rsidR="00A37E4B" w:rsidRPr="00E804D8"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b w:val="0"/>
                <w:sz w:val="24"/>
                <w:szCs w:val="24"/>
              </w:rPr>
              <w:t>Lower</w:t>
            </w:r>
            <w:r w:rsidRPr="00E804D8">
              <w:rPr>
                <w:rFonts w:ascii="Times New Roman" w:hAnsi="Times New Roman" w:cs="Times New Roman"/>
                <w:sz w:val="24"/>
                <w:szCs w:val="24"/>
              </w:rPr>
              <w:t xml:space="preserve"> </w:t>
            </w:r>
          </w:p>
        </w:tc>
        <w:tc>
          <w:tcPr>
            <w:tcW w:w="855" w:type="dxa"/>
            <w:shd w:val="clear" w:color="auto" w:fill="FFFFFF" w:themeFill="background1"/>
          </w:tcPr>
          <w:p w14:paraId="29DED4E8"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49A905C"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w:t>
            </w:r>
          </w:p>
          <w:p w14:paraId="18A10F9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w:t>
            </w:r>
          </w:p>
          <w:p w14:paraId="75DFB22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w:t>
            </w:r>
          </w:p>
          <w:p w14:paraId="21C15E27"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w:t>
            </w:r>
          </w:p>
          <w:p w14:paraId="1245C0A2"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w:t>
            </w:r>
          </w:p>
        </w:tc>
        <w:tc>
          <w:tcPr>
            <w:tcW w:w="1559" w:type="dxa"/>
            <w:shd w:val="clear" w:color="auto" w:fill="FFFFFF" w:themeFill="background1"/>
          </w:tcPr>
          <w:p w14:paraId="0CD1929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EF0446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w:t>
            </w:r>
          </w:p>
          <w:p w14:paraId="427BFB34"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w:t>
            </w:r>
          </w:p>
          <w:p w14:paraId="2960DC0C"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12</w:t>
            </w:r>
          </w:p>
          <w:p w14:paraId="03E69041"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13</w:t>
            </w:r>
          </w:p>
          <w:p w14:paraId="3F38C39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w:t>
            </w:r>
          </w:p>
        </w:tc>
        <w:tc>
          <w:tcPr>
            <w:tcW w:w="1418" w:type="dxa"/>
            <w:shd w:val="clear" w:color="auto" w:fill="FFFFFF" w:themeFill="background1"/>
          </w:tcPr>
          <w:p w14:paraId="1A2EC954"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FEE4FE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9</w:t>
            </w:r>
          </w:p>
          <w:p w14:paraId="447BB66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7</w:t>
            </w:r>
          </w:p>
          <w:p w14:paraId="59110EF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21</w:t>
            </w:r>
          </w:p>
          <w:p w14:paraId="7E78F8F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36</w:t>
            </w:r>
          </w:p>
          <w:p w14:paraId="01F5167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w:t>
            </w:r>
          </w:p>
        </w:tc>
        <w:tc>
          <w:tcPr>
            <w:tcW w:w="1417" w:type="dxa"/>
            <w:shd w:val="clear" w:color="auto" w:fill="FFFFFF" w:themeFill="background1"/>
          </w:tcPr>
          <w:p w14:paraId="326CC11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13900C8"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2DFA63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8F8503D"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0.008*</w:t>
            </w:r>
          </w:p>
        </w:tc>
      </w:tr>
      <w:tr w:rsidR="00A37E4B" w:rsidRPr="00E804D8" w14:paraId="0FD857C0"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267F683F"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sz w:val="24"/>
                <w:szCs w:val="24"/>
              </w:rPr>
              <w:t>Marital status</w:t>
            </w:r>
          </w:p>
          <w:p w14:paraId="00CF0E4F"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 xml:space="preserve">Unmarried </w:t>
            </w:r>
          </w:p>
          <w:p w14:paraId="2264A2E0"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 xml:space="preserve">Married </w:t>
            </w:r>
          </w:p>
        </w:tc>
        <w:tc>
          <w:tcPr>
            <w:tcW w:w="855" w:type="dxa"/>
            <w:shd w:val="clear" w:color="auto" w:fill="FFFFFF" w:themeFill="background1"/>
          </w:tcPr>
          <w:p w14:paraId="09C92B5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59178C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w:t>
            </w:r>
          </w:p>
          <w:p w14:paraId="38D307E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w:t>
            </w:r>
          </w:p>
        </w:tc>
        <w:tc>
          <w:tcPr>
            <w:tcW w:w="1559" w:type="dxa"/>
            <w:shd w:val="clear" w:color="auto" w:fill="FFFFFF" w:themeFill="background1"/>
          </w:tcPr>
          <w:p w14:paraId="12E3F5F1"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E5ECA7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5</w:t>
            </w:r>
          </w:p>
          <w:p w14:paraId="2589D547"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26</w:t>
            </w:r>
          </w:p>
        </w:tc>
        <w:tc>
          <w:tcPr>
            <w:tcW w:w="1418" w:type="dxa"/>
            <w:shd w:val="clear" w:color="auto" w:fill="FFFFFF" w:themeFill="background1"/>
          </w:tcPr>
          <w:p w14:paraId="33C7D86A"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4C62943"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20</w:t>
            </w:r>
          </w:p>
          <w:p w14:paraId="11299F2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55</w:t>
            </w:r>
          </w:p>
        </w:tc>
        <w:tc>
          <w:tcPr>
            <w:tcW w:w="1417" w:type="dxa"/>
            <w:shd w:val="clear" w:color="auto" w:fill="FFFFFF" w:themeFill="background1"/>
          </w:tcPr>
          <w:p w14:paraId="04CB23F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02E6B5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0.359</w:t>
            </w:r>
          </w:p>
        </w:tc>
      </w:tr>
      <w:tr w:rsidR="00A37E4B" w:rsidRPr="00E804D8" w14:paraId="1E731C61"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79AB193F"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sz w:val="24"/>
                <w:szCs w:val="24"/>
              </w:rPr>
              <w:t xml:space="preserve">Relationship to the patient </w:t>
            </w:r>
          </w:p>
          <w:p w14:paraId="33F46C72"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 xml:space="preserve">Parents </w:t>
            </w:r>
          </w:p>
          <w:p w14:paraId="42F1264F" w14:textId="77777777" w:rsidR="00A37E4B" w:rsidRPr="00E804D8"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b w:val="0"/>
                <w:sz w:val="24"/>
                <w:szCs w:val="24"/>
              </w:rPr>
              <w:lastRenderedPageBreak/>
              <w:t>Other</w:t>
            </w:r>
            <w:r w:rsidRPr="00E804D8">
              <w:rPr>
                <w:rFonts w:ascii="Times New Roman" w:hAnsi="Times New Roman" w:cs="Times New Roman"/>
                <w:sz w:val="24"/>
                <w:szCs w:val="24"/>
              </w:rPr>
              <w:t xml:space="preserve"> </w:t>
            </w:r>
          </w:p>
        </w:tc>
        <w:tc>
          <w:tcPr>
            <w:tcW w:w="855" w:type="dxa"/>
            <w:shd w:val="clear" w:color="auto" w:fill="FFFFFF" w:themeFill="background1"/>
          </w:tcPr>
          <w:p w14:paraId="0E763321"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7942E7C"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w:t>
            </w:r>
          </w:p>
          <w:p w14:paraId="3AC83F6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lastRenderedPageBreak/>
              <w:t>2</w:t>
            </w:r>
          </w:p>
        </w:tc>
        <w:tc>
          <w:tcPr>
            <w:tcW w:w="1559" w:type="dxa"/>
            <w:shd w:val="clear" w:color="auto" w:fill="FFFFFF" w:themeFill="background1"/>
          </w:tcPr>
          <w:p w14:paraId="31F0876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38733C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14</w:t>
            </w:r>
          </w:p>
          <w:p w14:paraId="24DB91A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lastRenderedPageBreak/>
              <w:t>17</w:t>
            </w:r>
          </w:p>
        </w:tc>
        <w:tc>
          <w:tcPr>
            <w:tcW w:w="1418" w:type="dxa"/>
            <w:shd w:val="clear" w:color="auto" w:fill="FFFFFF" w:themeFill="background1"/>
          </w:tcPr>
          <w:p w14:paraId="47FAA8F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630C9B1"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20</w:t>
            </w:r>
          </w:p>
          <w:p w14:paraId="48B693D2"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lastRenderedPageBreak/>
              <w:t>55</w:t>
            </w:r>
          </w:p>
        </w:tc>
        <w:tc>
          <w:tcPr>
            <w:tcW w:w="1417" w:type="dxa"/>
            <w:shd w:val="clear" w:color="auto" w:fill="FFFFFF" w:themeFill="background1"/>
          </w:tcPr>
          <w:p w14:paraId="1CF2FBC4"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B1576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0.133</w:t>
            </w:r>
          </w:p>
        </w:tc>
      </w:tr>
      <w:tr w:rsidR="00A37E4B" w:rsidRPr="00E804D8" w14:paraId="38EB35C4"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411488C9"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sz w:val="24"/>
                <w:szCs w:val="24"/>
              </w:rPr>
              <w:t xml:space="preserve">Number of family members affected by cancer </w:t>
            </w:r>
          </w:p>
          <w:p w14:paraId="4BD04ECD"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&lt;2</w:t>
            </w:r>
          </w:p>
          <w:p w14:paraId="116BE8C4" w14:textId="77777777" w:rsidR="00A37E4B" w:rsidRPr="00E804D8"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b w:val="0"/>
                <w:sz w:val="24"/>
                <w:szCs w:val="24"/>
              </w:rPr>
              <w:t>≥2</w:t>
            </w:r>
          </w:p>
        </w:tc>
        <w:tc>
          <w:tcPr>
            <w:tcW w:w="855" w:type="dxa"/>
            <w:shd w:val="clear" w:color="auto" w:fill="FFFFFF" w:themeFill="background1"/>
          </w:tcPr>
          <w:p w14:paraId="73CD55F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8812674"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DAD141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w:t>
            </w:r>
          </w:p>
          <w:p w14:paraId="13E8C26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w:t>
            </w:r>
          </w:p>
        </w:tc>
        <w:tc>
          <w:tcPr>
            <w:tcW w:w="1559" w:type="dxa"/>
            <w:shd w:val="clear" w:color="auto" w:fill="FFFFFF" w:themeFill="background1"/>
          </w:tcPr>
          <w:p w14:paraId="6376893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D4F046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B69CEB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30</w:t>
            </w:r>
          </w:p>
          <w:p w14:paraId="452D469C"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w:t>
            </w:r>
          </w:p>
        </w:tc>
        <w:tc>
          <w:tcPr>
            <w:tcW w:w="1418" w:type="dxa"/>
            <w:shd w:val="clear" w:color="auto" w:fill="FFFFFF" w:themeFill="background1"/>
          </w:tcPr>
          <w:p w14:paraId="74FAA49D"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F7B1091"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F37535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71</w:t>
            </w:r>
          </w:p>
          <w:p w14:paraId="1885AB3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4</w:t>
            </w:r>
          </w:p>
        </w:tc>
        <w:tc>
          <w:tcPr>
            <w:tcW w:w="1417" w:type="dxa"/>
            <w:shd w:val="clear" w:color="auto" w:fill="FFFFFF" w:themeFill="background1"/>
          </w:tcPr>
          <w:p w14:paraId="5B07338D"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A9DD2F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3B319A1"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w:t>
            </w:r>
          </w:p>
        </w:tc>
      </w:tr>
      <w:tr w:rsidR="00A37E4B" w:rsidRPr="00E804D8" w14:paraId="330B9F2C"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327A78D8"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sz w:val="24"/>
                <w:szCs w:val="24"/>
              </w:rPr>
              <w:t xml:space="preserve">Previous history of cancer in family </w:t>
            </w:r>
          </w:p>
          <w:p w14:paraId="1F7ACBBD"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Yes</w:t>
            </w:r>
          </w:p>
          <w:p w14:paraId="44E6E043" w14:textId="77777777" w:rsidR="00A37E4B" w:rsidRPr="00E804D8"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b w:val="0"/>
                <w:sz w:val="24"/>
                <w:szCs w:val="24"/>
              </w:rPr>
              <w:t>No</w:t>
            </w:r>
          </w:p>
        </w:tc>
        <w:tc>
          <w:tcPr>
            <w:tcW w:w="855" w:type="dxa"/>
            <w:shd w:val="clear" w:color="auto" w:fill="FFFFFF" w:themeFill="background1"/>
          </w:tcPr>
          <w:p w14:paraId="4274D6A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75CE0D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w:t>
            </w:r>
          </w:p>
          <w:p w14:paraId="612ADD8A"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w:t>
            </w:r>
          </w:p>
        </w:tc>
        <w:tc>
          <w:tcPr>
            <w:tcW w:w="1559" w:type="dxa"/>
            <w:shd w:val="clear" w:color="auto" w:fill="FFFFFF" w:themeFill="background1"/>
          </w:tcPr>
          <w:p w14:paraId="278E688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D4BC92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w:t>
            </w:r>
          </w:p>
          <w:p w14:paraId="7F7077B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28</w:t>
            </w:r>
          </w:p>
        </w:tc>
        <w:tc>
          <w:tcPr>
            <w:tcW w:w="1418" w:type="dxa"/>
            <w:shd w:val="clear" w:color="auto" w:fill="FFFFFF" w:themeFill="background1"/>
          </w:tcPr>
          <w:p w14:paraId="6E1E832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39B0C6C"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7</w:t>
            </w:r>
          </w:p>
          <w:p w14:paraId="0E385232"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68</w:t>
            </w:r>
          </w:p>
        </w:tc>
        <w:tc>
          <w:tcPr>
            <w:tcW w:w="1417" w:type="dxa"/>
            <w:shd w:val="clear" w:color="auto" w:fill="FFFFFF" w:themeFill="background1"/>
          </w:tcPr>
          <w:p w14:paraId="21B5FC2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FC819E0"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A95773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w:t>
            </w:r>
          </w:p>
        </w:tc>
      </w:tr>
      <w:tr w:rsidR="00A37E4B" w:rsidRPr="00E804D8" w14:paraId="21CC3289"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5FE6302D"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sz w:val="24"/>
                <w:szCs w:val="24"/>
              </w:rPr>
              <w:t>Type of family</w:t>
            </w:r>
          </w:p>
          <w:p w14:paraId="1CD31C58"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Nuclear</w:t>
            </w:r>
          </w:p>
          <w:p w14:paraId="69F32852" w14:textId="77777777" w:rsidR="00A37E4B" w:rsidRPr="00E804D8"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b w:val="0"/>
                <w:sz w:val="24"/>
                <w:szCs w:val="24"/>
              </w:rPr>
              <w:t>Joint</w:t>
            </w:r>
          </w:p>
        </w:tc>
        <w:tc>
          <w:tcPr>
            <w:tcW w:w="855" w:type="dxa"/>
            <w:shd w:val="clear" w:color="auto" w:fill="FFFFFF" w:themeFill="background1"/>
          </w:tcPr>
          <w:p w14:paraId="305EAF27"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B722B15"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w:t>
            </w:r>
          </w:p>
          <w:p w14:paraId="25EB9C2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w:t>
            </w:r>
          </w:p>
        </w:tc>
        <w:tc>
          <w:tcPr>
            <w:tcW w:w="1559" w:type="dxa"/>
            <w:shd w:val="clear" w:color="auto" w:fill="FFFFFF" w:themeFill="background1"/>
          </w:tcPr>
          <w:p w14:paraId="5AD21746"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8D3BE7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14</w:t>
            </w:r>
          </w:p>
          <w:p w14:paraId="7E3F5DA8"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17</w:t>
            </w:r>
          </w:p>
        </w:tc>
        <w:tc>
          <w:tcPr>
            <w:tcW w:w="1418" w:type="dxa"/>
            <w:shd w:val="clear" w:color="auto" w:fill="FFFFFF" w:themeFill="background1"/>
          </w:tcPr>
          <w:p w14:paraId="5FF8E23A"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A0BAFF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24</w:t>
            </w:r>
          </w:p>
          <w:p w14:paraId="5D6BBD2D"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51</w:t>
            </w:r>
          </w:p>
        </w:tc>
        <w:tc>
          <w:tcPr>
            <w:tcW w:w="1417" w:type="dxa"/>
            <w:shd w:val="clear" w:color="auto" w:fill="FFFFFF" w:themeFill="background1"/>
          </w:tcPr>
          <w:p w14:paraId="094544A3"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166DA29"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0.196</w:t>
            </w:r>
          </w:p>
        </w:tc>
      </w:tr>
      <w:tr w:rsidR="00A37E4B" w:rsidRPr="00E804D8" w14:paraId="6114C57C" w14:textId="77777777" w:rsidTr="00301362">
        <w:tc>
          <w:tcPr>
            <w:cnfStyle w:val="001000000000" w:firstRow="0" w:lastRow="0" w:firstColumn="1" w:lastColumn="0" w:oddVBand="0" w:evenVBand="0" w:oddHBand="0" w:evenHBand="0" w:firstRowFirstColumn="0" w:firstRowLastColumn="0" w:lastRowFirstColumn="0" w:lastRowLastColumn="0"/>
            <w:tcW w:w="3818" w:type="dxa"/>
            <w:shd w:val="clear" w:color="auto" w:fill="FFFFFF" w:themeFill="background1"/>
          </w:tcPr>
          <w:p w14:paraId="31BB6ADE"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sz w:val="24"/>
                <w:szCs w:val="24"/>
              </w:rPr>
              <w:t>Area of residence</w:t>
            </w:r>
          </w:p>
          <w:p w14:paraId="7DFF89DB" w14:textId="77777777" w:rsidR="00A37E4B" w:rsidRPr="00E804D8" w:rsidRDefault="00A37E4B" w:rsidP="00407EDA">
            <w:pPr>
              <w:spacing w:line="480" w:lineRule="auto"/>
              <w:jc w:val="both"/>
              <w:rPr>
                <w:rFonts w:ascii="Times New Roman" w:hAnsi="Times New Roman" w:cs="Times New Roman"/>
                <w:bCs w:val="0"/>
                <w:sz w:val="24"/>
                <w:szCs w:val="24"/>
              </w:rPr>
            </w:pPr>
            <w:r w:rsidRPr="00E804D8">
              <w:rPr>
                <w:rFonts w:ascii="Times New Roman" w:hAnsi="Times New Roman" w:cs="Times New Roman"/>
                <w:b w:val="0"/>
                <w:sz w:val="24"/>
                <w:szCs w:val="24"/>
              </w:rPr>
              <w:t xml:space="preserve">Urban </w:t>
            </w:r>
          </w:p>
          <w:p w14:paraId="4F589423" w14:textId="77777777" w:rsidR="00A37E4B" w:rsidRPr="00E804D8" w:rsidRDefault="00A37E4B" w:rsidP="00407EDA">
            <w:pPr>
              <w:spacing w:line="480" w:lineRule="auto"/>
              <w:jc w:val="both"/>
              <w:rPr>
                <w:rFonts w:ascii="Times New Roman" w:hAnsi="Times New Roman" w:cs="Times New Roman"/>
                <w:b w:val="0"/>
                <w:bCs w:val="0"/>
                <w:sz w:val="24"/>
                <w:szCs w:val="24"/>
              </w:rPr>
            </w:pPr>
            <w:r w:rsidRPr="00E804D8">
              <w:rPr>
                <w:rFonts w:ascii="Times New Roman" w:hAnsi="Times New Roman" w:cs="Times New Roman"/>
                <w:b w:val="0"/>
                <w:sz w:val="24"/>
                <w:szCs w:val="24"/>
              </w:rPr>
              <w:t>Rural</w:t>
            </w:r>
          </w:p>
        </w:tc>
        <w:tc>
          <w:tcPr>
            <w:tcW w:w="855" w:type="dxa"/>
            <w:shd w:val="clear" w:color="auto" w:fill="FFFFFF" w:themeFill="background1"/>
          </w:tcPr>
          <w:p w14:paraId="1437ED0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08D68C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w:t>
            </w:r>
          </w:p>
          <w:p w14:paraId="0BFA8E51"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3</w:t>
            </w:r>
          </w:p>
        </w:tc>
        <w:tc>
          <w:tcPr>
            <w:tcW w:w="1559" w:type="dxa"/>
            <w:shd w:val="clear" w:color="auto" w:fill="FFFFFF" w:themeFill="background1"/>
          </w:tcPr>
          <w:p w14:paraId="263266FC"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6A595CE"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11</w:t>
            </w:r>
          </w:p>
          <w:p w14:paraId="4970EBE2"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20</w:t>
            </w:r>
          </w:p>
        </w:tc>
        <w:tc>
          <w:tcPr>
            <w:tcW w:w="1418" w:type="dxa"/>
            <w:shd w:val="clear" w:color="auto" w:fill="FFFFFF" w:themeFill="background1"/>
          </w:tcPr>
          <w:p w14:paraId="0C16143F"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61371E1"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25</w:t>
            </w:r>
          </w:p>
          <w:p w14:paraId="73049908"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50</w:t>
            </w:r>
          </w:p>
        </w:tc>
        <w:tc>
          <w:tcPr>
            <w:tcW w:w="1417" w:type="dxa"/>
            <w:shd w:val="clear" w:color="auto" w:fill="FFFFFF" w:themeFill="background1"/>
          </w:tcPr>
          <w:p w14:paraId="126FAF03"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199B72B" w14:textId="77777777" w:rsidR="00A37E4B" w:rsidRPr="00E804D8" w:rsidRDefault="00A37E4B" w:rsidP="00407ED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04D8">
              <w:rPr>
                <w:rFonts w:ascii="Times New Roman" w:hAnsi="Times New Roman" w:cs="Times New Roman"/>
                <w:sz w:val="24"/>
                <w:szCs w:val="24"/>
              </w:rPr>
              <w:t>0.664</w:t>
            </w:r>
          </w:p>
        </w:tc>
      </w:tr>
    </w:tbl>
    <w:p w14:paraId="7843CEA2" w14:textId="28E7BACD" w:rsidR="00A37E4B" w:rsidRPr="00E804D8" w:rsidRDefault="00A37E4B" w:rsidP="00407EDA">
      <w:pPr>
        <w:spacing w:after="100" w:afterAutospacing="1" w:line="480" w:lineRule="auto"/>
        <w:jc w:val="both"/>
        <w:outlineLvl w:val="1"/>
        <w:rPr>
          <w:rFonts w:ascii="Times New Roman" w:eastAsia="Times New Roman" w:hAnsi="Times New Roman" w:cs="Times New Roman"/>
          <w:i/>
          <w:iCs/>
          <w:color w:val="000000"/>
          <w:kern w:val="0"/>
          <w:sz w:val="24"/>
          <w:szCs w:val="24"/>
          <w:lang w:eastAsia="en-GB"/>
          <w14:ligatures w14:val="none"/>
        </w:rPr>
      </w:pPr>
      <w:r w:rsidRPr="00E804D8">
        <w:rPr>
          <w:rFonts w:ascii="Times New Roman" w:eastAsia="Times New Roman" w:hAnsi="Times New Roman" w:cs="Times New Roman"/>
          <w:i/>
          <w:iCs/>
          <w:color w:val="000000"/>
          <w:kern w:val="0"/>
          <w:sz w:val="24"/>
          <w:szCs w:val="24"/>
          <w:lang w:eastAsia="en-GB"/>
          <w14:ligatures w14:val="none"/>
        </w:rPr>
        <w:t>*Significant, P=0.05</w:t>
      </w:r>
    </w:p>
    <w:p w14:paraId="0A81BC29" w14:textId="77777777" w:rsidR="00343787" w:rsidRPr="00E804D8" w:rsidRDefault="00343787" w:rsidP="00407EDA">
      <w:pPr>
        <w:spacing w:line="480" w:lineRule="auto"/>
        <w:jc w:val="both"/>
        <w:rPr>
          <w:rFonts w:ascii="Times New Roman" w:hAnsi="Times New Roman" w:cs="Times New Roman"/>
          <w:b/>
          <w:bCs/>
          <w:sz w:val="24"/>
          <w:szCs w:val="24"/>
        </w:rPr>
      </w:pPr>
      <w:r w:rsidRPr="00E804D8">
        <w:rPr>
          <w:rFonts w:ascii="Times New Roman" w:hAnsi="Times New Roman" w:cs="Times New Roman"/>
          <w:b/>
          <w:bCs/>
          <w:sz w:val="24"/>
          <w:szCs w:val="24"/>
        </w:rPr>
        <w:t>DISCUSSION</w:t>
      </w:r>
    </w:p>
    <w:p w14:paraId="2292BFB5" w14:textId="40D152DA" w:rsidR="008C088A" w:rsidRDefault="008C088A" w:rsidP="00407EDA">
      <w:pPr>
        <w:spacing w:after="100" w:afterAutospacing="1" w:line="480" w:lineRule="auto"/>
        <w:jc w:val="both"/>
        <w:rPr>
          <w:rFonts w:ascii="Times New Roman" w:eastAsia="Times New Roman" w:hAnsi="Times New Roman" w:cs="Times New Roman"/>
          <w:color w:val="000000"/>
          <w:kern w:val="0"/>
          <w:sz w:val="24"/>
          <w:szCs w:val="24"/>
          <w:lang w:eastAsia="en-GB"/>
          <w14:ligatures w14:val="none"/>
        </w:rPr>
      </w:pPr>
      <w:r w:rsidRPr="00E804D8">
        <w:rPr>
          <w:rFonts w:ascii="Times New Roman" w:eastAsia="Times New Roman" w:hAnsi="Times New Roman" w:cs="Times New Roman"/>
          <w:color w:val="000000"/>
          <w:kern w:val="0"/>
          <w:sz w:val="24"/>
          <w:szCs w:val="24"/>
          <w:lang w:eastAsia="en-GB"/>
          <w14:ligatures w14:val="none"/>
        </w:rPr>
        <w:t xml:space="preserve">This study found that 68.8% of caregivers reported high perceived social support (mean score 5.69 ± 1.22), suggesting that most participants felt adequately supported by their social networks. This finding differs from some international studies, such as </w:t>
      </w:r>
      <w:proofErr w:type="spellStart"/>
      <w:r w:rsidRPr="00E804D8">
        <w:rPr>
          <w:rFonts w:ascii="Times New Roman" w:eastAsia="Times New Roman" w:hAnsi="Times New Roman" w:cs="Times New Roman"/>
          <w:color w:val="000000"/>
          <w:kern w:val="0"/>
          <w:sz w:val="24"/>
          <w:szCs w:val="24"/>
          <w:lang w:eastAsia="en-GB"/>
          <w14:ligatures w14:val="none"/>
        </w:rPr>
        <w:t>Pasek</w:t>
      </w:r>
      <w:proofErr w:type="spellEnd"/>
      <w:r w:rsidRPr="00E804D8">
        <w:rPr>
          <w:rFonts w:ascii="Times New Roman" w:eastAsia="Times New Roman" w:hAnsi="Times New Roman" w:cs="Times New Roman"/>
          <w:color w:val="000000"/>
          <w:kern w:val="0"/>
          <w:sz w:val="24"/>
          <w:szCs w:val="24"/>
          <w:lang w:eastAsia="en-GB"/>
          <w14:ligatures w14:val="none"/>
        </w:rPr>
        <w:t xml:space="preserve"> et al.,</w:t>
      </w:r>
      <w:r w:rsidR="00813408">
        <w:rPr>
          <w:rFonts w:ascii="Times New Roman" w:eastAsia="Times New Roman" w:hAnsi="Times New Roman" w:cs="Times New Roman"/>
          <w:color w:val="000000"/>
          <w:kern w:val="0"/>
          <w:sz w:val="24"/>
          <w:szCs w:val="24"/>
          <w:lang w:eastAsia="en-GB"/>
          <w14:ligatures w14:val="none"/>
        </w:rPr>
        <w:t xml:space="preserve"> </w:t>
      </w:r>
      <w:r w:rsidRPr="00E804D8">
        <w:rPr>
          <w:rFonts w:ascii="Times New Roman" w:eastAsia="Times New Roman" w:hAnsi="Times New Roman" w:cs="Times New Roman"/>
          <w:color w:val="000000"/>
          <w:kern w:val="0"/>
          <w:sz w:val="24"/>
          <w:szCs w:val="24"/>
          <w:lang w:eastAsia="en-GB"/>
          <w14:ligatures w14:val="none"/>
        </w:rPr>
        <w:fldChar w:fldCharType="begin"/>
      </w:r>
      <w:r w:rsidR="00E72929" w:rsidRPr="00E804D8">
        <w:rPr>
          <w:rFonts w:ascii="Times New Roman" w:eastAsia="Times New Roman" w:hAnsi="Times New Roman" w:cs="Times New Roman"/>
          <w:color w:val="000000"/>
          <w:kern w:val="0"/>
          <w:sz w:val="24"/>
          <w:szCs w:val="24"/>
          <w:lang w:eastAsia="en-GB"/>
          <w14:ligatures w14:val="none"/>
        </w:rPr>
        <w:instrText xml:space="preserve"> ADDIN ZOTERO_ITEM CSL_CITATION {"citationID":"HNObFPyw","properties":{"formattedCitation":"(14)","plainCitation":"(14)","noteIndex":0},"citationItems":[{"id":854,"uris":["http://zotero.org/users/local/xbCQpywq/items/D9TMQTRL"],"itemData":{"id":854,"type":"webpage","title":"Pasek M, Dębska G, Wojtyna E. Perceived social support and the sense of coherence in patient–caregiver dyad versus acceptance of illness in cancer patients. Journal of clinical nursing. 2017 Dec;26(23-24):4985-93. - Google Search","URL":"https://www.google.com/search?client=firefox-b-d&amp;q=Pasek+M%2C+D%C4%99bska+G%2C+Wojtyna+E.+Perceived+social+support+and+the+sense+of+coherence+in+patient%E2%80%93caregiver+dyad+versus+acceptance+of+illness+in+cancer+patients.+Journal+of+clinical+nursing.+2017+Dec%3B26%2823-24%29%3A4985-93.","accessed":{"date-parts":[["2025",5,17]]}}}],"schema":"https://github.com/citation-style-language/schema/raw/master/csl-citation.json"} </w:instrText>
      </w:r>
      <w:r w:rsidRPr="00E804D8">
        <w:rPr>
          <w:rFonts w:ascii="Times New Roman" w:eastAsia="Times New Roman" w:hAnsi="Times New Roman" w:cs="Times New Roman"/>
          <w:color w:val="000000"/>
          <w:kern w:val="0"/>
          <w:sz w:val="24"/>
          <w:szCs w:val="24"/>
          <w:lang w:eastAsia="en-GB"/>
          <w14:ligatures w14:val="none"/>
        </w:rPr>
        <w:fldChar w:fldCharType="separate"/>
      </w:r>
      <w:r w:rsidR="00E72929" w:rsidRPr="00E804D8">
        <w:rPr>
          <w:rFonts w:ascii="Times New Roman" w:hAnsi="Times New Roman" w:cs="Times New Roman"/>
          <w:sz w:val="24"/>
          <w:szCs w:val="24"/>
        </w:rPr>
        <w:t>(14)</w:t>
      </w:r>
      <w:r w:rsidRPr="00E804D8">
        <w:rPr>
          <w:rFonts w:ascii="Times New Roman" w:eastAsia="Times New Roman" w:hAnsi="Times New Roman" w:cs="Times New Roman"/>
          <w:color w:val="000000"/>
          <w:kern w:val="0"/>
          <w:sz w:val="24"/>
          <w:szCs w:val="24"/>
          <w:lang w:eastAsia="en-GB"/>
          <w14:ligatures w14:val="none"/>
        </w:rPr>
        <w:fldChar w:fldCharType="end"/>
      </w:r>
      <w:r w:rsidRPr="00E804D8">
        <w:rPr>
          <w:rFonts w:ascii="Times New Roman" w:eastAsia="Times New Roman" w:hAnsi="Times New Roman" w:cs="Times New Roman"/>
          <w:color w:val="000000"/>
          <w:kern w:val="0"/>
          <w:sz w:val="24"/>
          <w:szCs w:val="24"/>
          <w:lang w:eastAsia="en-GB"/>
          <w14:ligatures w14:val="none"/>
        </w:rPr>
        <w:t xml:space="preserve"> reported significantly less perceived social support among cancer caregivers due to increased time demands and intensive care requirements. </w:t>
      </w:r>
      <w:r w:rsidR="00071387" w:rsidRPr="00071387">
        <w:rPr>
          <w:rFonts w:ascii="Times New Roman" w:eastAsia="Times New Roman" w:hAnsi="Times New Roman" w:cs="Times New Roman"/>
          <w:color w:val="000000"/>
          <w:kern w:val="0"/>
          <w:sz w:val="24"/>
          <w:szCs w:val="24"/>
          <w:highlight w:val="yellow"/>
          <w:lang w:eastAsia="en-GB"/>
          <w14:ligatures w14:val="none"/>
        </w:rPr>
        <w:t>Current study reflects</w:t>
      </w:r>
      <w:r w:rsidR="00071387">
        <w:rPr>
          <w:rFonts w:ascii="Times New Roman" w:eastAsia="Times New Roman" w:hAnsi="Times New Roman" w:cs="Times New Roman"/>
          <w:color w:val="000000"/>
          <w:kern w:val="0"/>
          <w:sz w:val="24"/>
          <w:szCs w:val="24"/>
          <w:lang w:eastAsia="en-GB"/>
          <w14:ligatures w14:val="none"/>
        </w:rPr>
        <w:t xml:space="preserve"> </w:t>
      </w:r>
      <w:r w:rsidRPr="00214E1E">
        <w:rPr>
          <w:rFonts w:ascii="Times New Roman" w:eastAsia="Times New Roman" w:hAnsi="Times New Roman" w:cs="Times New Roman"/>
          <w:color w:val="000000"/>
          <w:kern w:val="0"/>
          <w:sz w:val="24"/>
          <w:szCs w:val="24"/>
          <w:highlight w:val="yellow"/>
          <w:lang w:eastAsia="en-GB"/>
          <w14:ligatures w14:val="none"/>
        </w:rPr>
        <w:t xml:space="preserve">higher-level of support </w:t>
      </w:r>
      <w:r w:rsidR="00071387" w:rsidRPr="009D0230">
        <w:rPr>
          <w:rFonts w:ascii="Times New Roman" w:eastAsia="Times New Roman" w:hAnsi="Times New Roman" w:cs="Times New Roman"/>
          <w:color w:val="000000"/>
          <w:kern w:val="0"/>
          <w:sz w:val="24"/>
          <w:szCs w:val="24"/>
          <w:highlight w:val="yellow"/>
          <w:lang w:eastAsia="en-GB"/>
          <w14:ligatures w14:val="none"/>
        </w:rPr>
        <w:t xml:space="preserve">this result </w:t>
      </w:r>
      <w:r w:rsidRPr="009D0230">
        <w:rPr>
          <w:rFonts w:ascii="Times New Roman" w:eastAsia="Times New Roman" w:hAnsi="Times New Roman" w:cs="Times New Roman"/>
          <w:color w:val="000000"/>
          <w:kern w:val="0"/>
          <w:sz w:val="24"/>
          <w:szCs w:val="24"/>
          <w:highlight w:val="yellow"/>
          <w:lang w:eastAsia="en-GB"/>
          <w14:ligatures w14:val="none"/>
        </w:rPr>
        <w:t>may be due</w:t>
      </w:r>
      <w:r w:rsidRPr="00E804D8">
        <w:rPr>
          <w:rFonts w:ascii="Times New Roman" w:eastAsia="Times New Roman" w:hAnsi="Times New Roman" w:cs="Times New Roman"/>
          <w:color w:val="000000"/>
          <w:kern w:val="0"/>
          <w:sz w:val="24"/>
          <w:szCs w:val="24"/>
          <w:lang w:eastAsia="en-GB"/>
          <w14:ligatures w14:val="none"/>
        </w:rPr>
        <w:t xml:space="preserve"> to stronger family ties, cultural norms of shared caregiving responsibilities among family caregivers, and also community support systems prevalent in Indian society. The superiority of family support (mean score 6.21 ± 1.07) over friends (4.87 </w:t>
      </w:r>
      <w:r w:rsidRPr="00E804D8">
        <w:rPr>
          <w:rFonts w:ascii="Times New Roman" w:eastAsia="Times New Roman" w:hAnsi="Times New Roman" w:cs="Times New Roman"/>
          <w:color w:val="000000"/>
          <w:kern w:val="0"/>
          <w:sz w:val="24"/>
          <w:szCs w:val="24"/>
          <w:lang w:eastAsia="en-GB"/>
          <w14:ligatures w14:val="none"/>
        </w:rPr>
        <w:lastRenderedPageBreak/>
        <w:t>± 2.13) and others (5.99 ± 1.36) aligns with cultural expectations in Indian society, where lineage traditionally provide primary support during</w:t>
      </w:r>
      <w:r w:rsidRPr="00E804D8">
        <w:rPr>
          <w:rFonts w:ascii="Times New Roman" w:hAnsi="Times New Roman" w:cs="Times New Roman"/>
          <w:b/>
          <w:bCs/>
          <w:sz w:val="24"/>
          <w:szCs w:val="24"/>
        </w:rPr>
        <w:t xml:space="preserve"> </w:t>
      </w:r>
      <w:r w:rsidRPr="00E804D8">
        <w:rPr>
          <w:rFonts w:ascii="Times New Roman" w:hAnsi="Times New Roman" w:cs="Times New Roman"/>
          <w:sz w:val="24"/>
          <w:szCs w:val="24"/>
        </w:rPr>
        <w:t>health emergency</w:t>
      </w:r>
      <w:r w:rsidRPr="00E804D8">
        <w:rPr>
          <w:rFonts w:ascii="Times New Roman" w:eastAsia="Times New Roman" w:hAnsi="Times New Roman" w:cs="Times New Roman"/>
          <w:color w:val="000000"/>
          <w:kern w:val="0"/>
          <w:sz w:val="24"/>
          <w:szCs w:val="24"/>
          <w:lang w:eastAsia="en-GB"/>
          <w14:ligatures w14:val="none"/>
        </w:rPr>
        <w:t xml:space="preserve">. This result corresponds with the study conducted by Maheshwari </w:t>
      </w:r>
      <w:proofErr w:type="spellStart"/>
      <w:r w:rsidRPr="00E804D8">
        <w:rPr>
          <w:rFonts w:ascii="Times New Roman" w:eastAsia="Times New Roman" w:hAnsi="Times New Roman" w:cs="Times New Roman"/>
          <w:color w:val="000000"/>
          <w:kern w:val="0"/>
          <w:sz w:val="24"/>
          <w:szCs w:val="24"/>
          <w:lang w:eastAsia="en-GB"/>
          <w14:ligatures w14:val="none"/>
        </w:rPr>
        <w:t>Preksha</w:t>
      </w:r>
      <w:proofErr w:type="spellEnd"/>
      <w:r w:rsidRPr="00E804D8">
        <w:rPr>
          <w:rFonts w:ascii="Times New Roman" w:eastAsia="Times New Roman" w:hAnsi="Times New Roman" w:cs="Times New Roman"/>
          <w:color w:val="000000"/>
          <w:kern w:val="0"/>
          <w:sz w:val="24"/>
          <w:szCs w:val="24"/>
          <w:lang w:eastAsia="en-GB"/>
          <w14:ligatures w14:val="none"/>
        </w:rPr>
        <w:t xml:space="preserve"> et al.,</w:t>
      </w:r>
      <w:r w:rsidR="00813408">
        <w:rPr>
          <w:rFonts w:ascii="Times New Roman" w:eastAsia="Times New Roman" w:hAnsi="Times New Roman" w:cs="Times New Roman"/>
          <w:color w:val="000000"/>
          <w:kern w:val="0"/>
          <w:sz w:val="24"/>
          <w:szCs w:val="24"/>
          <w:lang w:eastAsia="en-GB"/>
          <w14:ligatures w14:val="none"/>
        </w:rPr>
        <w:t xml:space="preserve"> </w:t>
      </w:r>
      <w:r w:rsidRPr="00E804D8">
        <w:rPr>
          <w:rFonts w:ascii="Times New Roman" w:eastAsia="Times New Roman" w:hAnsi="Times New Roman" w:cs="Times New Roman"/>
          <w:color w:val="000000"/>
          <w:kern w:val="0"/>
          <w:sz w:val="24"/>
          <w:szCs w:val="24"/>
          <w:lang w:eastAsia="en-GB"/>
          <w14:ligatures w14:val="none"/>
        </w:rPr>
        <w:fldChar w:fldCharType="begin"/>
      </w:r>
      <w:r w:rsidR="00E72929" w:rsidRPr="00E804D8">
        <w:rPr>
          <w:rFonts w:ascii="Times New Roman" w:eastAsia="Times New Roman" w:hAnsi="Times New Roman" w:cs="Times New Roman"/>
          <w:color w:val="000000"/>
          <w:kern w:val="0"/>
          <w:sz w:val="24"/>
          <w:szCs w:val="24"/>
          <w:lang w:eastAsia="en-GB"/>
          <w14:ligatures w14:val="none"/>
        </w:rPr>
        <w:instrText xml:space="preserve"> ADDIN ZOTERO_ITEM CSL_CITATION {"citationID":"5JGJaEYQ","properties":{"formattedCitation":"(13)","plainCitation":"(13)","noteIndex":0},"citationItems":[{"id":832,"uris":["http://zotero.org/users/local/xbCQpywq/items/E873KT4D"],"itemData":{"id":832,"type":"webpage","title":"Maheshwari Preksha S, Kaur MR. Perceived social support and burden among family caregivers of cancer patients. Int J Health Sci Res. 2016;6(1):304-14. - Google Search","URL":"https://www.google.com/search?q=Maheshwari+Preksha+S%2C+Kaur+MR.+Perceived+social+support+and+burden+among+family+caregivers+of+cancer+patients.+Int+J+Health+Sci+Res.+2016%3B6%281%29%3A304-14.&amp;client=firefox-b-d&amp;sca_esv=ebbeb0c4a10a5966&amp;sxsrf=AHTn8zpeun_jmZtLOhXYYMUT_XPcnlVCvQ%3A1747464964922&amp;ei=BDMoaNeEOKa_juMP0Kvo4A8&amp;ved=0ahUKEwjXlvej9qmNAxWmn2MGHdAVGvwQ4dUDCBA&amp;oq=Maheshwari+Preksha+S%2C+Kaur+MR.+Perceived+social+support+and+burden+among+family+caregivers+of+cancer+patients.+Int+J+Health+Sci+Res.+2016%3B6%281%29%3A304-14.&amp;gs_lp=Egxnd3Mtd2l6LXNlcnAilgFNYWhlc2h3YXJpIFByZWtzaGEgUywgS2F1ciBNUi4gUGVyY2VpdmVkIHNvY2lhbCBzdXBwb3J0IGFuZCBidXJkZW4gYW1vbmcgZmFtaWx5IGNhcmVnaXZlcnMgb2YgY2FuY2VyIHBhdGllbnRzLiBJbnQgSiBIZWFsdGggU2NpIFJlcy4gMjAxNjs2KDEpOjMwNC0xNC5IAFAAWABwAHgAkAEAmAEAoAEAqgEAuAEMyAEA-AEBmAIAoAIAmAMAkgcAoAcAsgcAuAcAwgcAyAcA&amp;sclient=gws-wiz-serp","accessed":{"date-parts":[["2025",5,17]]}}}],"schema":"https://github.com/citation-style-language/schema/raw/master/csl-citation.json"} </w:instrText>
      </w:r>
      <w:r w:rsidRPr="00E804D8">
        <w:rPr>
          <w:rFonts w:ascii="Times New Roman" w:eastAsia="Times New Roman" w:hAnsi="Times New Roman" w:cs="Times New Roman"/>
          <w:color w:val="000000"/>
          <w:kern w:val="0"/>
          <w:sz w:val="24"/>
          <w:szCs w:val="24"/>
          <w:lang w:eastAsia="en-GB"/>
          <w14:ligatures w14:val="none"/>
        </w:rPr>
        <w:fldChar w:fldCharType="separate"/>
      </w:r>
      <w:r w:rsidR="00E72929" w:rsidRPr="00E804D8">
        <w:rPr>
          <w:rFonts w:ascii="Times New Roman" w:hAnsi="Times New Roman" w:cs="Times New Roman"/>
          <w:sz w:val="24"/>
          <w:szCs w:val="24"/>
        </w:rPr>
        <w:t>(13)</w:t>
      </w:r>
      <w:r w:rsidRPr="00E804D8">
        <w:rPr>
          <w:rFonts w:ascii="Times New Roman" w:eastAsia="Times New Roman" w:hAnsi="Times New Roman" w:cs="Times New Roman"/>
          <w:color w:val="000000"/>
          <w:kern w:val="0"/>
          <w:sz w:val="24"/>
          <w:szCs w:val="24"/>
          <w:lang w:eastAsia="en-GB"/>
          <w14:ligatures w14:val="none"/>
        </w:rPr>
        <w:fldChar w:fldCharType="end"/>
      </w:r>
      <w:r w:rsidRPr="00E804D8">
        <w:rPr>
          <w:rFonts w:ascii="Times New Roman" w:eastAsia="Times New Roman" w:hAnsi="Times New Roman" w:cs="Times New Roman"/>
          <w:color w:val="000000"/>
          <w:kern w:val="0"/>
          <w:sz w:val="24"/>
          <w:szCs w:val="24"/>
          <w:lang w:eastAsia="en-GB"/>
          <w14:ligatures w14:val="none"/>
        </w:rPr>
        <w:t xml:space="preserve"> who noted similar patterns of family-centred support among Indian caregivers. However, our findings are contrast with </w:t>
      </w:r>
      <w:proofErr w:type="spellStart"/>
      <w:r w:rsidRPr="00E804D8">
        <w:rPr>
          <w:rFonts w:ascii="Times New Roman" w:eastAsia="Times New Roman" w:hAnsi="Times New Roman" w:cs="Times New Roman"/>
          <w:color w:val="000000"/>
          <w:kern w:val="0"/>
          <w:sz w:val="24"/>
          <w:szCs w:val="24"/>
          <w:lang w:eastAsia="en-GB"/>
          <w14:ligatures w14:val="none"/>
        </w:rPr>
        <w:t>Kahriman</w:t>
      </w:r>
      <w:proofErr w:type="spellEnd"/>
      <w:r w:rsidRPr="00E804D8">
        <w:rPr>
          <w:rFonts w:ascii="Times New Roman" w:eastAsia="Times New Roman" w:hAnsi="Times New Roman" w:cs="Times New Roman"/>
          <w:color w:val="000000"/>
          <w:kern w:val="0"/>
          <w:sz w:val="24"/>
          <w:szCs w:val="24"/>
          <w:lang w:eastAsia="en-GB"/>
          <w14:ligatures w14:val="none"/>
        </w:rPr>
        <w:t xml:space="preserve"> et al.,</w:t>
      </w:r>
      <w:r w:rsidR="00813408">
        <w:rPr>
          <w:rFonts w:ascii="Times New Roman" w:eastAsia="Times New Roman" w:hAnsi="Times New Roman" w:cs="Times New Roman"/>
          <w:color w:val="000000"/>
          <w:kern w:val="0"/>
          <w:sz w:val="24"/>
          <w:szCs w:val="24"/>
          <w:lang w:eastAsia="en-GB"/>
          <w14:ligatures w14:val="none"/>
        </w:rPr>
        <w:t xml:space="preserve"> </w:t>
      </w:r>
      <w:r w:rsidRPr="00E804D8">
        <w:rPr>
          <w:rFonts w:ascii="Times New Roman" w:eastAsia="Times New Roman" w:hAnsi="Times New Roman" w:cs="Times New Roman"/>
          <w:color w:val="000000"/>
          <w:kern w:val="0"/>
          <w:sz w:val="24"/>
          <w:szCs w:val="24"/>
          <w:lang w:eastAsia="en-GB"/>
          <w14:ligatures w14:val="none"/>
        </w:rPr>
        <w:fldChar w:fldCharType="begin"/>
      </w:r>
      <w:r w:rsidR="009B0C36" w:rsidRPr="00E804D8">
        <w:rPr>
          <w:rFonts w:ascii="Times New Roman" w:eastAsia="Times New Roman" w:hAnsi="Times New Roman" w:cs="Times New Roman"/>
          <w:color w:val="000000"/>
          <w:kern w:val="0"/>
          <w:sz w:val="24"/>
          <w:szCs w:val="24"/>
          <w:lang w:eastAsia="en-GB"/>
          <w14:ligatures w14:val="none"/>
        </w:rPr>
        <w:instrText xml:space="preserve"> ADDIN ZOTERO_ITEM CSL_CITATION {"citationID":"zdqfekg5","properties":{"formattedCitation":"(15)","plainCitation":"(15)","noteIndex":0},"citationItems":[{"id":858,"uris":["http://zotero.org/users/local/xbCQpywq/items/FIUCAP59"],"itemData":{"id":858,"type":"webpage","title":"Kahriman F, Zaybak A. Caregiver burden and perceived social support among caregivers of patients with cancer. Asian Pacific journal of cancer prevention. 2015;16(8):3313-7. - Google Search","URL":"https://www.google.com/search?client=firefox-b-d&amp;q=Kahriman+F%2C+Zaybak+A.+Caregiver+burden+and+perceived+social+support+among+caregivers+of+patients+with+cancer.+Asian+Pacific+journal+of+cancer+prevention.+2015%3B16%288%29%3A3313-7.","accessed":{"date-parts":[["2025",5,17]]}}}],"schema":"https://github.com/citation-style-language/schema/raw/master/csl-citation.json"} </w:instrText>
      </w:r>
      <w:r w:rsidRPr="00E804D8">
        <w:rPr>
          <w:rFonts w:ascii="Times New Roman" w:eastAsia="Times New Roman" w:hAnsi="Times New Roman" w:cs="Times New Roman"/>
          <w:color w:val="000000"/>
          <w:kern w:val="0"/>
          <w:sz w:val="24"/>
          <w:szCs w:val="24"/>
          <w:lang w:eastAsia="en-GB"/>
          <w14:ligatures w14:val="none"/>
        </w:rPr>
        <w:fldChar w:fldCharType="separate"/>
      </w:r>
      <w:r w:rsidR="009B0C36" w:rsidRPr="00E804D8">
        <w:rPr>
          <w:rFonts w:ascii="Times New Roman" w:hAnsi="Times New Roman" w:cs="Times New Roman"/>
          <w:sz w:val="24"/>
          <w:szCs w:val="24"/>
        </w:rPr>
        <w:t>(15)</w:t>
      </w:r>
      <w:r w:rsidRPr="00E804D8">
        <w:rPr>
          <w:rFonts w:ascii="Times New Roman" w:eastAsia="Times New Roman" w:hAnsi="Times New Roman" w:cs="Times New Roman"/>
          <w:color w:val="000000"/>
          <w:kern w:val="0"/>
          <w:sz w:val="24"/>
          <w:szCs w:val="24"/>
          <w:lang w:eastAsia="en-GB"/>
          <w14:ligatures w14:val="none"/>
        </w:rPr>
        <w:fldChar w:fldCharType="end"/>
      </w:r>
      <w:r w:rsidRPr="00E804D8">
        <w:rPr>
          <w:rFonts w:ascii="Times New Roman" w:eastAsia="Times New Roman" w:hAnsi="Times New Roman" w:cs="Times New Roman"/>
          <w:color w:val="000000"/>
          <w:kern w:val="0"/>
          <w:sz w:val="24"/>
          <w:szCs w:val="24"/>
          <w:lang w:eastAsia="en-GB"/>
          <w14:ligatures w14:val="none"/>
        </w:rPr>
        <w:t xml:space="preserve"> who revealed higher friend support scores in their Turkish population, highlighting cultural differences in support network utilisation. Age was also found to be significantly associated with perceived social support (p = 0.012) suggests that older caregivers may have developed stronger support networks over time or may be due to better positioned to access support system. This finding aligns with </w:t>
      </w:r>
      <w:proofErr w:type="spellStart"/>
      <w:r w:rsidRPr="00E804D8">
        <w:rPr>
          <w:rFonts w:ascii="Times New Roman" w:eastAsia="Times New Roman" w:hAnsi="Times New Roman" w:cs="Times New Roman"/>
          <w:color w:val="000000"/>
          <w:kern w:val="0"/>
          <w:sz w:val="24"/>
          <w:szCs w:val="24"/>
          <w:lang w:eastAsia="en-GB"/>
          <w14:ligatures w14:val="none"/>
        </w:rPr>
        <w:t>Sussner</w:t>
      </w:r>
      <w:proofErr w:type="spellEnd"/>
      <w:r w:rsidRPr="00E804D8">
        <w:rPr>
          <w:rFonts w:ascii="Times New Roman" w:eastAsia="Times New Roman" w:hAnsi="Times New Roman" w:cs="Times New Roman"/>
          <w:color w:val="000000"/>
          <w:kern w:val="0"/>
          <w:sz w:val="24"/>
          <w:szCs w:val="24"/>
          <w:lang w:eastAsia="en-GB"/>
          <w14:ligatures w14:val="none"/>
        </w:rPr>
        <w:t xml:space="preserve"> et al., </w:t>
      </w:r>
      <w:r w:rsidRPr="00E804D8">
        <w:rPr>
          <w:rFonts w:ascii="Times New Roman" w:eastAsia="Times New Roman" w:hAnsi="Times New Roman" w:cs="Times New Roman"/>
          <w:color w:val="000000"/>
          <w:kern w:val="0"/>
          <w:sz w:val="24"/>
          <w:szCs w:val="24"/>
          <w:lang w:eastAsia="en-GB"/>
          <w14:ligatures w14:val="none"/>
        </w:rPr>
        <w:fldChar w:fldCharType="begin"/>
      </w:r>
      <w:r w:rsidR="009B0C36" w:rsidRPr="00E804D8">
        <w:rPr>
          <w:rFonts w:ascii="Times New Roman" w:eastAsia="Times New Roman" w:hAnsi="Times New Roman" w:cs="Times New Roman"/>
          <w:color w:val="000000"/>
          <w:kern w:val="0"/>
          <w:sz w:val="24"/>
          <w:szCs w:val="24"/>
          <w:lang w:eastAsia="en-GB"/>
          <w14:ligatures w14:val="none"/>
        </w:rPr>
        <w:instrText xml:space="preserve"> ADDIN ZOTERO_ITEM CSL_CITATION {"citationID":"TEkSaGSO","properties":{"formattedCitation":"(16)","plainCitation":"(16)","noteIndex":0},"citationItems":[{"id":866,"uris":["http://zotero.org/users/local/xbCQpywq/items/DNEA7Y85"],"itemData":{"id":866,"type":"article-journal","abstract":"Objective: Rising health disparities are increasingly evident in relation to use of genetic services (including genetic counseling and testing) for breast cancer risk, with women of African descent less likely to use genetic services compared with Whites. Meanwhile, little is known regarding potential within-group acculturation and psychological differences underlying perceived barriers to genetic testing among women of African descent. Methods: Hypothesized contributions of acculturation factors and breast cancer-specific distress to perceived barriers to genetic testing were examined with a statistical analysis of baseline data from 146 women of African descent (56% US born and 44% foreign born) meeting genetic breast cancer risk criteria and participating in a larger longitudinal study that included the opportunity for free genetic counseling and testing. Perceived barriers assessed included: (1) anticipation of negative emotional reactions, (2) stigma, (3) confidentiality concerns, (4) family-related worry, and (5) family-related guilt associated with genetic testing. Results: In multivariate analyses, being foreign born was a significant predictor of anticipated negative emotional reactions about genetic testing (β=0.26; SE=0.11; p=0.01). Breast cancer-specific distress scores (avoidance symptoms) were positively related to anticipated negative emotional reactions (β=0.02; SE=0.005; p=&lt;0.0001), confidentiality concerns (β=0.02; SE=0.01; p=0.02), and family-related guilt (β=0.02; SE=0.01; p=0.0009) associated with genetic testing. Conclusions: Results suggest an influence of acculturation and breast cancer-specific distress on perceived barriers to genetic testing among women of African descent. The potential utility of culturally tailored genetic counseling services taking into account such influences and addressing emotional and psychological concerns of women considering genetic testing for breast cancer should be investigated. Copyright © 2008 John Wiley &amp; Sons, Ltd.","container-title":"Psycho-Oncology","DOI":"10.1002/pon.1492","ISSN":"1099-1611","issue":"9","language":"en","license":"Copyright © 2008 John Wiley &amp; Sons, Ltd.","note":"_eprint: https://onlinelibrary.wiley.com/doi/pdf/10.1002/pon.1492","page":"945-955","source":"Wiley Online Library","title":"The influence of acculturation and breast cancer-specific distress on perceived barriers to genetic testing for breast cancer among women of African descent","volume":"18","author":[{"family":"Sussner","given":"Katarina M."},{"family":"Thompson","given":"Hayley S."},{"family":"Jandorf","given":"Lina"},{"family":"Edwards","given":"Tiffany A."},{"family":"Forman","given":"Andrea"},{"family":"Brown","given":"Karen"},{"family":"Kapil-Pair","given":"Nidhi"},{"family":"Bovbjerg","given":"Dana H."},{"family":"Schwartz","given":"Marc D."},{"family":"Valdimarsdottir","given":"Heiddis B."}],"issued":{"date-parts":[["2009"]]}}}],"schema":"https://github.com/citation-style-language/schema/raw/master/csl-citation.json"} </w:instrText>
      </w:r>
      <w:r w:rsidRPr="00E804D8">
        <w:rPr>
          <w:rFonts w:ascii="Times New Roman" w:eastAsia="Times New Roman" w:hAnsi="Times New Roman" w:cs="Times New Roman"/>
          <w:color w:val="000000"/>
          <w:kern w:val="0"/>
          <w:sz w:val="24"/>
          <w:szCs w:val="24"/>
          <w:lang w:eastAsia="en-GB"/>
          <w14:ligatures w14:val="none"/>
        </w:rPr>
        <w:fldChar w:fldCharType="separate"/>
      </w:r>
      <w:r w:rsidR="009B0C36" w:rsidRPr="00E804D8">
        <w:rPr>
          <w:rFonts w:ascii="Times New Roman" w:hAnsi="Times New Roman" w:cs="Times New Roman"/>
          <w:sz w:val="24"/>
          <w:szCs w:val="24"/>
        </w:rPr>
        <w:t>(16)</w:t>
      </w:r>
      <w:r w:rsidRPr="00E804D8">
        <w:rPr>
          <w:rFonts w:ascii="Times New Roman" w:eastAsia="Times New Roman" w:hAnsi="Times New Roman" w:cs="Times New Roman"/>
          <w:color w:val="000000"/>
          <w:kern w:val="0"/>
          <w:sz w:val="24"/>
          <w:szCs w:val="24"/>
          <w:lang w:eastAsia="en-GB"/>
          <w14:ligatures w14:val="none"/>
        </w:rPr>
        <w:fldChar w:fldCharType="end"/>
      </w:r>
      <w:r w:rsidRPr="00E804D8">
        <w:rPr>
          <w:rFonts w:ascii="Times New Roman" w:eastAsia="Times New Roman" w:hAnsi="Times New Roman" w:cs="Times New Roman"/>
          <w:color w:val="000000"/>
          <w:kern w:val="0"/>
          <w:sz w:val="24"/>
          <w:szCs w:val="24"/>
          <w:lang w:eastAsia="en-GB"/>
          <w14:ligatures w14:val="none"/>
        </w:rPr>
        <w:t xml:space="preserve"> who reported similar age-related differences in support with perception among caregivers. The association between socioeconomic class and perceived social support (p = 0.008) indicates that financial resources may facilitate access to both formal and informal support systems. Higher socioeconomic status may enable caregivers to hire additional help, access better healthcare services, and maintain social connections that provide emotional support. The predominance of male caregivers (70.6%) in the present study contrasts with international research, such as Moore et al.,</w:t>
      </w:r>
      <w:r w:rsidR="00813408">
        <w:rPr>
          <w:rFonts w:ascii="Times New Roman" w:eastAsia="Times New Roman" w:hAnsi="Times New Roman" w:cs="Times New Roman"/>
          <w:color w:val="000000"/>
          <w:kern w:val="0"/>
          <w:sz w:val="24"/>
          <w:szCs w:val="24"/>
          <w:lang w:eastAsia="en-GB"/>
          <w14:ligatures w14:val="none"/>
        </w:rPr>
        <w:t xml:space="preserve"> </w:t>
      </w:r>
      <w:r w:rsidRPr="00E804D8">
        <w:rPr>
          <w:rFonts w:ascii="Times New Roman" w:eastAsia="Times New Roman" w:hAnsi="Times New Roman" w:cs="Times New Roman"/>
          <w:color w:val="000000"/>
          <w:kern w:val="0"/>
          <w:sz w:val="24"/>
          <w:szCs w:val="24"/>
          <w:lang w:eastAsia="en-GB"/>
          <w14:ligatures w14:val="none"/>
        </w:rPr>
        <w:fldChar w:fldCharType="begin"/>
      </w:r>
      <w:r w:rsidR="009B0C36" w:rsidRPr="00E804D8">
        <w:rPr>
          <w:rFonts w:ascii="Times New Roman" w:eastAsia="Times New Roman" w:hAnsi="Times New Roman" w:cs="Times New Roman"/>
          <w:color w:val="000000"/>
          <w:kern w:val="0"/>
          <w:sz w:val="24"/>
          <w:szCs w:val="24"/>
          <w:lang w:eastAsia="en-GB"/>
          <w14:ligatures w14:val="none"/>
        </w:rPr>
        <w:instrText xml:space="preserve"> ADDIN ZOTERO_ITEM CSL_CITATION {"citationID":"71ijmbyu","properties":{"formattedCitation":"(17)","plainCitation":"(17)","noteIndex":0},"citationItems":[{"id":827,"uris":["http://zotero.org/users/local/xbCQpywq/items/F6GI2XRA"],"itemData":{"id":827,"type":"article-journal","abstract":"PURPOSE: There are limited data on the impact of caregiving for patients with malignant pleural mesothelioma (MPM) on the caregiver. We aimed to identify the demographic characteristics of these caregivers, the caregiving activities they perform and how caregiving burden impacts their work productivity and overall activity.\nMETHODS: This cross-sectional study collected data from caregivers of patients with MPM across France, Italy, Spain and the United Kingdom January-June 2019. Caregiver demographics, daily caregiving tasks and the impact of caregiving on physical health was collected via questionnaire. The Zarit Burden Interview (ZBI) was used to assess caregiver burden and the Work Productivity and Activity Impairment questionnaire (WPAI) assessed impairment at work and during daily activities. Analyses were descriptive.\nRESULTS: Overall, 291 caregivers provided data. Caregivers were mostly female (83%), living with the patient (82%) and their partner/spouse (71%). Caregivers provided over five hours of daily emotional/physical support to patients. ZBI scores indicated 74% of caregivers were at risk of developing depression. Employed caregivers had missed 12% of work in the past seven days, with considerable presenteeism (25%) and overall work impairment (33%) observed. Overall, the mean activity impairment was 40%.\nCONCLUSION: Caregivers provide essential care for those with MPM. We show caregiving for patients with MPM involves a range of burdensome tasks that impact caregivers' emotional health and work reflected in ZBI and WPAI scores. Innovations in the management of MPM must account for how caregivers may be impacted and can be supported to carry out this important role.","container-title":"Quality of Life Research: An International Journal of Quality of Life Aspects of Treatment, Care and Rehabilitation","DOI":"10.1007/s11136-023-03410-4","ISSN":"1573-2649","issue":"9","journalAbbreviation":"Qual Life Res","language":"eng","note":"PMID: 37097405\nPMCID: PMC10393857","page":"2587-2599","source":"PubMed","title":"Caregivers of patients with malignant pleural mesothelioma: who provides care, what care do they provide and what burden do they experience?","title-short":"Caregivers of patients with malignant pleural mesothelioma","volume":"32","author":[{"family":"Moore","given":"Adam"},{"family":"Bennett","given":"Bryan"},{"family":"Taylor-Stokes","given":"Gavin"},{"family":"Daumont","given":"Melinda J."}],"issued":{"date-parts":[["2023",9]]}}}],"schema":"https://github.com/citation-style-language/schema/raw/master/csl-citation.json"} </w:instrText>
      </w:r>
      <w:r w:rsidRPr="00E804D8">
        <w:rPr>
          <w:rFonts w:ascii="Times New Roman" w:eastAsia="Times New Roman" w:hAnsi="Times New Roman" w:cs="Times New Roman"/>
          <w:color w:val="000000"/>
          <w:kern w:val="0"/>
          <w:sz w:val="24"/>
          <w:szCs w:val="24"/>
          <w:lang w:eastAsia="en-GB"/>
          <w14:ligatures w14:val="none"/>
        </w:rPr>
        <w:fldChar w:fldCharType="separate"/>
      </w:r>
      <w:r w:rsidR="009B0C36" w:rsidRPr="00E804D8">
        <w:rPr>
          <w:rFonts w:ascii="Times New Roman" w:hAnsi="Times New Roman" w:cs="Times New Roman"/>
          <w:sz w:val="24"/>
          <w:szCs w:val="24"/>
        </w:rPr>
        <w:t>(17)</w:t>
      </w:r>
      <w:r w:rsidRPr="00E804D8">
        <w:rPr>
          <w:rFonts w:ascii="Times New Roman" w:eastAsia="Times New Roman" w:hAnsi="Times New Roman" w:cs="Times New Roman"/>
          <w:color w:val="000000"/>
          <w:kern w:val="0"/>
          <w:sz w:val="24"/>
          <w:szCs w:val="24"/>
          <w:lang w:eastAsia="en-GB"/>
          <w14:ligatures w14:val="none"/>
        </w:rPr>
        <w:fldChar w:fldCharType="end"/>
      </w:r>
      <w:r w:rsidRPr="00E804D8">
        <w:rPr>
          <w:rFonts w:ascii="Times New Roman" w:eastAsia="Times New Roman" w:hAnsi="Times New Roman" w:cs="Times New Roman"/>
          <w:color w:val="000000"/>
          <w:kern w:val="0"/>
          <w:sz w:val="24"/>
          <w:szCs w:val="24"/>
          <w:lang w:eastAsia="en-GB"/>
          <w14:ligatures w14:val="none"/>
        </w:rPr>
        <w:t xml:space="preserve"> who found 83.4% female caregivers. This difference may reflect cultural, religious, and economic factors specific to the Indian context, where male family members often assume primary responsibility for healthcare decisions and hospital visits and in many whereas in some Indian culture</w:t>
      </w:r>
      <w:r w:rsidRPr="00E804D8">
        <w:rPr>
          <w:rFonts w:ascii="Times New Roman" w:hAnsi="Times New Roman" w:cs="Times New Roman"/>
          <w:sz w:val="24"/>
          <w:szCs w:val="24"/>
        </w:rPr>
        <w:t xml:space="preserve"> </w:t>
      </w:r>
      <w:r w:rsidRPr="00E804D8">
        <w:rPr>
          <w:rFonts w:ascii="Times New Roman" w:eastAsia="Times New Roman" w:hAnsi="Times New Roman" w:cs="Times New Roman"/>
          <w:color w:val="000000"/>
          <w:kern w:val="0"/>
          <w:sz w:val="24"/>
          <w:szCs w:val="24"/>
          <w:lang w:eastAsia="en-GB"/>
          <w14:ligatures w14:val="none"/>
        </w:rPr>
        <w:t>women often have limited autonomy and freedom of movement, particularly in rural areas, which restricts their ability to independently seek healthcare or travel to distant facilities which they are predominantly engaged domestic work and childcare. </w:t>
      </w:r>
    </w:p>
    <w:p w14:paraId="3B97A06D" w14:textId="77777777" w:rsidR="00787003" w:rsidRPr="00C60816" w:rsidRDefault="00787003" w:rsidP="00787003">
      <w:pPr>
        <w:spacing w:line="480" w:lineRule="auto"/>
        <w:jc w:val="both"/>
        <w:rPr>
          <w:rFonts w:ascii="Times New Roman" w:hAnsi="Times New Roman" w:cs="Times New Roman"/>
          <w:b/>
          <w:bCs/>
          <w:sz w:val="24"/>
          <w:szCs w:val="24"/>
        </w:rPr>
      </w:pPr>
      <w:r w:rsidRPr="00C60816">
        <w:rPr>
          <w:rFonts w:ascii="Times New Roman" w:hAnsi="Times New Roman" w:cs="Times New Roman"/>
          <w:b/>
          <w:bCs/>
          <w:sz w:val="24"/>
          <w:szCs w:val="24"/>
        </w:rPr>
        <w:t>CONCLUSION</w:t>
      </w:r>
    </w:p>
    <w:p w14:paraId="3964503C" w14:textId="0467D9B6" w:rsidR="00787003" w:rsidRPr="00787003" w:rsidRDefault="00787003" w:rsidP="00787003">
      <w:pPr>
        <w:spacing w:line="480" w:lineRule="auto"/>
        <w:jc w:val="both"/>
        <w:rPr>
          <w:rFonts w:ascii="Times New Roman" w:hAnsi="Times New Roman" w:cs="Times New Roman"/>
          <w:sz w:val="24"/>
          <w:szCs w:val="24"/>
        </w:rPr>
      </w:pPr>
      <w:r w:rsidRPr="00C60816">
        <w:rPr>
          <w:rFonts w:ascii="Times New Roman" w:hAnsi="Times New Roman" w:cs="Times New Roman"/>
          <w:sz w:val="24"/>
          <w:szCs w:val="24"/>
        </w:rPr>
        <w:t xml:space="preserve">This study emphasized that higher level of perceived social support is primarily from family members. On the other hand, participants with younger age group and financially poorer </w:t>
      </w:r>
      <w:r w:rsidRPr="00C60816">
        <w:rPr>
          <w:rFonts w:ascii="Times New Roman" w:hAnsi="Times New Roman" w:cs="Times New Roman"/>
          <w:sz w:val="24"/>
          <w:szCs w:val="24"/>
        </w:rPr>
        <w:lastRenderedPageBreak/>
        <w:t>reported lower support. It reflects that social support is very vital for managing the physical, emotional, and financial burden in order to minimize stress, and also to improving the overall well-being. Therefore, targeted interventions to strengthen support networks for vulnerable caregivers are crucial and provide a foundation for culturally appropriate strategies to enhance both caregiver well-being and patient outcomes.</w:t>
      </w:r>
      <w:bookmarkStart w:id="0" w:name="_GoBack"/>
      <w:bookmarkEnd w:id="0"/>
    </w:p>
    <w:p w14:paraId="0D266588" w14:textId="77777777" w:rsidR="006C3248" w:rsidRPr="00C60816" w:rsidRDefault="006C3248" w:rsidP="006C3248">
      <w:pPr>
        <w:jc w:val="both"/>
        <w:rPr>
          <w:rFonts w:ascii="Times New Roman" w:hAnsi="Times New Roman" w:cs="Times New Roman"/>
          <w:sz w:val="24"/>
          <w:szCs w:val="24"/>
        </w:rPr>
      </w:pPr>
      <w:r w:rsidRPr="00C60816">
        <w:rPr>
          <w:rFonts w:ascii="Times New Roman" w:hAnsi="Times New Roman" w:cs="Times New Roman"/>
          <w:b/>
          <w:bCs/>
          <w:sz w:val="24"/>
          <w:szCs w:val="24"/>
        </w:rPr>
        <w:t>LIMITATION</w:t>
      </w:r>
    </w:p>
    <w:p w14:paraId="1511C00A" w14:textId="77777777" w:rsidR="006C3248" w:rsidRPr="00C60816" w:rsidRDefault="006C3248" w:rsidP="006C3248">
      <w:pPr>
        <w:numPr>
          <w:ilvl w:val="0"/>
          <w:numId w:val="1"/>
        </w:numPr>
        <w:jc w:val="both"/>
        <w:rPr>
          <w:rFonts w:ascii="Times New Roman" w:hAnsi="Times New Roman" w:cs="Times New Roman"/>
          <w:sz w:val="24"/>
          <w:szCs w:val="24"/>
        </w:rPr>
      </w:pPr>
      <w:r w:rsidRPr="00C60816">
        <w:rPr>
          <w:rFonts w:ascii="Times New Roman" w:hAnsi="Times New Roman" w:cs="Times New Roman"/>
          <w:sz w:val="24"/>
          <w:szCs w:val="24"/>
        </w:rPr>
        <w:t>Generalizability is limited due to a small sample, a single-centre setting, and a study design</w:t>
      </w:r>
    </w:p>
    <w:p w14:paraId="65010ADC" w14:textId="77777777" w:rsidR="006C3248" w:rsidRPr="00C60816" w:rsidRDefault="006C3248" w:rsidP="006C3248">
      <w:pPr>
        <w:numPr>
          <w:ilvl w:val="0"/>
          <w:numId w:val="1"/>
        </w:numPr>
        <w:spacing w:line="480" w:lineRule="auto"/>
        <w:jc w:val="both"/>
        <w:rPr>
          <w:rFonts w:ascii="Times New Roman" w:hAnsi="Times New Roman" w:cs="Times New Roman"/>
          <w:b/>
          <w:bCs/>
          <w:sz w:val="24"/>
          <w:szCs w:val="24"/>
        </w:rPr>
      </w:pPr>
      <w:r w:rsidRPr="00C60816">
        <w:rPr>
          <w:rFonts w:ascii="Times New Roman" w:hAnsi="Times New Roman" w:cs="Times New Roman"/>
          <w:sz w:val="24"/>
          <w:szCs w:val="24"/>
        </w:rPr>
        <w:t>Psychological outcomes like depression, overall well-being, and adherence to treatment and it cost, types and stage of cancer were not measured</w:t>
      </w:r>
    </w:p>
    <w:p w14:paraId="740A81D8" w14:textId="77777777" w:rsidR="006C3248" w:rsidRPr="00C60816" w:rsidRDefault="006C3248" w:rsidP="006C3248">
      <w:pPr>
        <w:spacing w:line="480" w:lineRule="auto"/>
        <w:jc w:val="both"/>
        <w:rPr>
          <w:rFonts w:ascii="Times New Roman" w:hAnsi="Times New Roman" w:cs="Times New Roman"/>
          <w:b/>
          <w:bCs/>
          <w:sz w:val="24"/>
          <w:szCs w:val="24"/>
        </w:rPr>
      </w:pPr>
      <w:r w:rsidRPr="00C60816">
        <w:rPr>
          <w:rFonts w:ascii="Times New Roman" w:hAnsi="Times New Roman" w:cs="Times New Roman"/>
          <w:b/>
          <w:bCs/>
          <w:sz w:val="24"/>
          <w:szCs w:val="24"/>
        </w:rPr>
        <w:t>IMPLICATION</w:t>
      </w:r>
    </w:p>
    <w:p w14:paraId="52243933" w14:textId="77777777" w:rsidR="006C3248" w:rsidRPr="00C60816" w:rsidRDefault="006C3248" w:rsidP="006C3248">
      <w:pPr>
        <w:pStyle w:val="ListParagraph"/>
        <w:widowControl w:val="0"/>
        <w:numPr>
          <w:ilvl w:val="0"/>
          <w:numId w:val="4"/>
        </w:numPr>
        <w:tabs>
          <w:tab w:val="left" w:pos="1440"/>
        </w:tabs>
        <w:autoSpaceDE w:val="0"/>
        <w:autoSpaceDN w:val="0"/>
        <w:spacing w:before="208" w:after="0" w:line="482" w:lineRule="auto"/>
        <w:ind w:right="717"/>
        <w:jc w:val="both"/>
        <w:rPr>
          <w:rFonts w:ascii="Times New Roman" w:hAnsi="Times New Roman" w:cs="Times New Roman"/>
          <w:sz w:val="24"/>
          <w:szCs w:val="24"/>
        </w:rPr>
      </w:pPr>
      <w:r w:rsidRPr="00C60816">
        <w:rPr>
          <w:rFonts w:ascii="Times New Roman" w:hAnsi="Times New Roman" w:cs="Times New Roman"/>
          <w:sz w:val="24"/>
          <w:szCs w:val="24"/>
        </w:rPr>
        <w:t xml:space="preserve">Nursing education programmes can incorporate coursework and training modules that focus on understanding the unique needs of families affected by cancer. </w:t>
      </w:r>
    </w:p>
    <w:p w14:paraId="52B32B93" w14:textId="77777777" w:rsidR="006C3248" w:rsidRPr="00C60816" w:rsidRDefault="006C3248" w:rsidP="006C3248">
      <w:pPr>
        <w:pStyle w:val="ListParagraph"/>
        <w:widowControl w:val="0"/>
        <w:numPr>
          <w:ilvl w:val="0"/>
          <w:numId w:val="4"/>
        </w:numPr>
        <w:tabs>
          <w:tab w:val="left" w:pos="1440"/>
        </w:tabs>
        <w:autoSpaceDE w:val="0"/>
        <w:autoSpaceDN w:val="0"/>
        <w:spacing w:before="208" w:after="0" w:line="482" w:lineRule="auto"/>
        <w:ind w:right="717"/>
        <w:jc w:val="both"/>
        <w:rPr>
          <w:rFonts w:ascii="Times New Roman" w:hAnsi="Times New Roman" w:cs="Times New Roman"/>
          <w:sz w:val="24"/>
          <w:szCs w:val="24"/>
        </w:rPr>
      </w:pPr>
      <w:r w:rsidRPr="00C60816">
        <w:rPr>
          <w:rFonts w:ascii="Times New Roman" w:hAnsi="Times New Roman" w:cs="Times New Roman"/>
          <w:kern w:val="0"/>
          <w:sz w:val="24"/>
          <w:szCs w:val="24"/>
          <w14:ligatures w14:val="none"/>
        </w:rPr>
        <w:t>Nursing researchers can contribute to developing and implementing aimed at enhancing social support for families affected by cancer by conducting rigorous studies, enabling nurses to offer evidence-based recommendations to improve the well-being of patients and caregivers.</w:t>
      </w:r>
    </w:p>
    <w:p w14:paraId="3E9B7C45" w14:textId="77777777" w:rsidR="006C3248" w:rsidRPr="00C60816" w:rsidRDefault="006C3248" w:rsidP="006C3248">
      <w:pPr>
        <w:pStyle w:val="ListParagraph"/>
        <w:widowControl w:val="0"/>
        <w:numPr>
          <w:ilvl w:val="0"/>
          <w:numId w:val="4"/>
        </w:numPr>
        <w:tabs>
          <w:tab w:val="left" w:pos="1440"/>
        </w:tabs>
        <w:autoSpaceDE w:val="0"/>
        <w:autoSpaceDN w:val="0"/>
        <w:spacing w:before="208" w:after="0" w:line="482" w:lineRule="auto"/>
        <w:ind w:right="717"/>
        <w:jc w:val="both"/>
        <w:rPr>
          <w:rFonts w:ascii="Times New Roman" w:hAnsi="Times New Roman" w:cs="Times New Roman"/>
          <w:sz w:val="24"/>
          <w:szCs w:val="24"/>
        </w:rPr>
      </w:pPr>
      <w:r w:rsidRPr="00C60816">
        <w:rPr>
          <w:rFonts w:ascii="Times New Roman" w:hAnsi="Times New Roman" w:cs="Times New Roman"/>
          <w:sz w:val="24"/>
          <w:szCs w:val="24"/>
        </w:rPr>
        <w:t>Nurses</w:t>
      </w:r>
      <w:r w:rsidRPr="00C60816">
        <w:rPr>
          <w:rFonts w:ascii="Times New Roman" w:hAnsi="Times New Roman" w:cs="Times New Roman"/>
          <w:spacing w:val="-2"/>
          <w:sz w:val="24"/>
          <w:szCs w:val="24"/>
        </w:rPr>
        <w:t xml:space="preserve"> </w:t>
      </w:r>
      <w:r w:rsidRPr="00C60816">
        <w:rPr>
          <w:rFonts w:ascii="Times New Roman" w:hAnsi="Times New Roman" w:cs="Times New Roman"/>
          <w:sz w:val="24"/>
          <w:szCs w:val="24"/>
        </w:rPr>
        <w:t>should</w:t>
      </w:r>
      <w:r w:rsidRPr="00C60816">
        <w:rPr>
          <w:rFonts w:ascii="Times New Roman" w:hAnsi="Times New Roman" w:cs="Times New Roman"/>
          <w:spacing w:val="-2"/>
          <w:sz w:val="24"/>
          <w:szCs w:val="24"/>
        </w:rPr>
        <w:t xml:space="preserve"> </w:t>
      </w:r>
      <w:r w:rsidRPr="00C60816">
        <w:rPr>
          <w:rFonts w:ascii="Times New Roman" w:hAnsi="Times New Roman" w:cs="Times New Roman"/>
          <w:sz w:val="24"/>
          <w:szCs w:val="24"/>
        </w:rPr>
        <w:t>assess caregivers’ Perceived Social Support and collaborate with interdisciplinary teams to connect families with appropriate resources and services.</w:t>
      </w:r>
    </w:p>
    <w:p w14:paraId="5B481759" w14:textId="453F7304" w:rsidR="006C3248" w:rsidRPr="00625BCB" w:rsidRDefault="006C3248" w:rsidP="00625BCB">
      <w:pPr>
        <w:pStyle w:val="ListParagraph"/>
        <w:widowControl w:val="0"/>
        <w:numPr>
          <w:ilvl w:val="0"/>
          <w:numId w:val="4"/>
        </w:numPr>
        <w:tabs>
          <w:tab w:val="left" w:pos="1440"/>
        </w:tabs>
        <w:autoSpaceDE w:val="0"/>
        <w:autoSpaceDN w:val="0"/>
        <w:spacing w:before="208" w:after="0" w:line="482" w:lineRule="auto"/>
        <w:ind w:right="717"/>
        <w:jc w:val="both"/>
        <w:rPr>
          <w:rFonts w:ascii="Times New Roman" w:hAnsi="Times New Roman" w:cs="Times New Roman"/>
          <w:sz w:val="24"/>
          <w:szCs w:val="24"/>
        </w:rPr>
      </w:pPr>
      <w:r w:rsidRPr="00C60816">
        <w:rPr>
          <w:rFonts w:ascii="Times New Roman" w:hAnsi="Times New Roman" w:cs="Times New Roman"/>
          <w:sz w:val="24"/>
          <w:szCs w:val="24"/>
        </w:rPr>
        <w:t>Administrators can advocate for the inclusion of support services for caregivers within healthcare settings, such as support groups, counselling services, and Respite Care Programs. Fostering partnerships with community organisations and administrators can expand access to resources for families in need.</w:t>
      </w:r>
    </w:p>
    <w:p w14:paraId="70775C82" w14:textId="77777777" w:rsidR="006C3248" w:rsidRPr="00C60816" w:rsidRDefault="006C3248" w:rsidP="006C3248">
      <w:pPr>
        <w:spacing w:line="480" w:lineRule="auto"/>
        <w:jc w:val="both"/>
        <w:rPr>
          <w:rFonts w:ascii="Times New Roman" w:hAnsi="Times New Roman" w:cs="Times New Roman"/>
          <w:sz w:val="24"/>
          <w:szCs w:val="24"/>
          <w:u w:val="single"/>
        </w:rPr>
      </w:pPr>
      <w:r w:rsidRPr="00C60816">
        <w:rPr>
          <w:rFonts w:ascii="Times New Roman" w:hAnsi="Times New Roman" w:cs="Times New Roman"/>
          <w:b/>
          <w:sz w:val="24"/>
          <w:szCs w:val="24"/>
        </w:rPr>
        <w:lastRenderedPageBreak/>
        <w:t>CONSENT</w:t>
      </w:r>
    </w:p>
    <w:p w14:paraId="2E24E5DB" w14:textId="77777777" w:rsidR="006C3248" w:rsidRPr="00C60816" w:rsidRDefault="006C3248" w:rsidP="006C3248">
      <w:pPr>
        <w:spacing w:line="480" w:lineRule="auto"/>
        <w:jc w:val="both"/>
        <w:rPr>
          <w:rFonts w:ascii="Times New Roman" w:eastAsia="Times New Roman" w:hAnsi="Times New Roman" w:cs="Times New Roman"/>
          <w:color w:val="000000"/>
          <w:kern w:val="0"/>
          <w:sz w:val="24"/>
          <w:szCs w:val="24"/>
          <w:lang w:eastAsia="en-GB"/>
          <w14:ligatures w14:val="none"/>
        </w:rPr>
      </w:pPr>
      <w:r w:rsidRPr="00C60816">
        <w:rPr>
          <w:rFonts w:ascii="Times New Roman" w:hAnsi="Times New Roman" w:cs="Times New Roman"/>
          <w:sz w:val="24"/>
          <w:szCs w:val="24"/>
        </w:rPr>
        <w:t xml:space="preserve"> "All authors declare that ‘written informed consent was obtained from the </w:t>
      </w:r>
      <w:r w:rsidRPr="00C60816">
        <w:rPr>
          <w:rFonts w:ascii="Times New Roman" w:eastAsia="Times New Roman" w:hAnsi="Times New Roman" w:cs="Times New Roman"/>
          <w:color w:val="000000"/>
          <w:kern w:val="0"/>
          <w:sz w:val="24"/>
          <w:szCs w:val="24"/>
          <w:lang w:eastAsia="en-GB"/>
          <w14:ligatures w14:val="none"/>
        </w:rPr>
        <w:t>parents, and assent was taken from the eligible children.</w:t>
      </w:r>
    </w:p>
    <w:p w14:paraId="5892DB7F" w14:textId="77777777" w:rsidR="006C3248" w:rsidRPr="00C60816" w:rsidRDefault="006C3248" w:rsidP="006C3248">
      <w:pPr>
        <w:spacing w:line="480" w:lineRule="auto"/>
        <w:jc w:val="both"/>
        <w:rPr>
          <w:rFonts w:ascii="Times New Roman" w:hAnsi="Times New Roman" w:cs="Times New Roman"/>
          <w:b/>
          <w:bCs/>
          <w:sz w:val="24"/>
          <w:szCs w:val="24"/>
        </w:rPr>
      </w:pPr>
      <w:r w:rsidRPr="00C60816">
        <w:rPr>
          <w:rFonts w:ascii="Times New Roman" w:hAnsi="Times New Roman" w:cs="Times New Roman"/>
          <w:b/>
          <w:bCs/>
          <w:sz w:val="24"/>
          <w:szCs w:val="24"/>
        </w:rPr>
        <w:t>ETHICAL CONSIDERATIONS</w:t>
      </w:r>
    </w:p>
    <w:p w14:paraId="14FB8848" w14:textId="77777777" w:rsidR="006C3248" w:rsidRPr="00C60816" w:rsidRDefault="006C3248" w:rsidP="006C3248">
      <w:pPr>
        <w:spacing w:line="480" w:lineRule="auto"/>
        <w:jc w:val="both"/>
        <w:rPr>
          <w:rFonts w:ascii="Times New Roman" w:hAnsi="Times New Roman" w:cs="Times New Roman"/>
          <w:bCs/>
          <w:sz w:val="24"/>
          <w:szCs w:val="24"/>
        </w:rPr>
      </w:pPr>
      <w:r w:rsidRPr="00C60816">
        <w:rPr>
          <w:rFonts w:ascii="Times New Roman" w:hAnsi="Times New Roman" w:cs="Times New Roman"/>
          <w:bCs/>
          <w:sz w:val="24"/>
          <w:szCs w:val="24"/>
        </w:rPr>
        <w:t xml:space="preserve">The study was approved by the Institutional Ethics Committee </w:t>
      </w:r>
      <w:r w:rsidRPr="00C60816">
        <w:rPr>
          <w:rFonts w:ascii="Times New Roman" w:eastAsia="Times New Roman" w:hAnsi="Times New Roman" w:cs="Times New Roman"/>
          <w:color w:val="000000"/>
          <w:kern w:val="0"/>
          <w:sz w:val="24"/>
          <w:szCs w:val="24"/>
          <w:lang w:eastAsia="en-GB"/>
          <w14:ligatures w14:val="none"/>
        </w:rPr>
        <w:t xml:space="preserve">(AIIMS/IEC/2024/5123) </w:t>
      </w:r>
      <w:r w:rsidRPr="00C60816">
        <w:rPr>
          <w:rFonts w:ascii="Times New Roman" w:hAnsi="Times New Roman" w:cs="Times New Roman"/>
          <w:bCs/>
          <w:sz w:val="24"/>
          <w:szCs w:val="24"/>
        </w:rPr>
        <w:t>of AIIMS Jodhpur.</w:t>
      </w:r>
    </w:p>
    <w:p w14:paraId="10A7F046" w14:textId="77777777" w:rsidR="006C3248" w:rsidRPr="00C60816" w:rsidRDefault="006C3248" w:rsidP="006C3248">
      <w:pPr>
        <w:rPr>
          <w:rFonts w:ascii="Times New Roman" w:hAnsi="Times New Roman" w:cs="Times New Roman"/>
          <w:b/>
          <w:bCs/>
          <w:sz w:val="24"/>
          <w:szCs w:val="24"/>
        </w:rPr>
      </w:pPr>
      <w:r w:rsidRPr="00C60816">
        <w:rPr>
          <w:rFonts w:ascii="Times New Roman" w:hAnsi="Times New Roman" w:cs="Times New Roman"/>
          <w:b/>
          <w:bCs/>
          <w:sz w:val="24"/>
          <w:szCs w:val="24"/>
        </w:rPr>
        <w:t>Disclaimer (Artificial intelligence)</w:t>
      </w:r>
    </w:p>
    <w:p w14:paraId="15B97729" w14:textId="77777777" w:rsidR="006C3248" w:rsidRPr="00C60816" w:rsidRDefault="006C3248" w:rsidP="006C3248">
      <w:pPr>
        <w:rPr>
          <w:rFonts w:ascii="Times New Roman" w:hAnsi="Times New Roman" w:cs="Times New Roman"/>
          <w:sz w:val="24"/>
          <w:szCs w:val="24"/>
        </w:rPr>
      </w:pPr>
      <w:r w:rsidRPr="00C60816">
        <w:rPr>
          <w:rFonts w:ascii="Times New Roman" w:hAnsi="Times New Roman" w:cs="Times New Roman"/>
          <w:sz w:val="24"/>
          <w:szCs w:val="24"/>
        </w:rPr>
        <w:t>This manuscript was edited using Grammarly for language editing (Grammarly Inc., USA).</w:t>
      </w:r>
    </w:p>
    <w:p w14:paraId="59AEA49B" w14:textId="77611384" w:rsidR="00407EDA" w:rsidRPr="006C3248" w:rsidRDefault="00407EDA" w:rsidP="00407EDA">
      <w:pPr>
        <w:jc w:val="both"/>
        <w:rPr>
          <w:rFonts w:ascii="Times New Roman" w:hAnsi="Times New Roman" w:cs="Times New Roman"/>
          <w:b/>
          <w:bCs/>
          <w:sz w:val="24"/>
          <w:szCs w:val="24"/>
        </w:rPr>
      </w:pPr>
      <w:r w:rsidRPr="006C3248">
        <w:rPr>
          <w:rFonts w:ascii="Times New Roman" w:hAnsi="Times New Roman" w:cs="Times New Roman"/>
          <w:b/>
          <w:bCs/>
          <w:sz w:val="24"/>
          <w:szCs w:val="24"/>
        </w:rPr>
        <w:t xml:space="preserve">References: </w:t>
      </w:r>
    </w:p>
    <w:p w14:paraId="6FCD3E72" w14:textId="77777777" w:rsidR="00E72929" w:rsidRPr="00E804D8" w:rsidRDefault="00407EDA"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fldChar w:fldCharType="begin"/>
      </w:r>
      <w:r w:rsidRPr="00E804D8">
        <w:rPr>
          <w:rFonts w:ascii="Times New Roman" w:hAnsi="Times New Roman" w:cs="Times New Roman"/>
          <w:sz w:val="24"/>
          <w:szCs w:val="24"/>
        </w:rPr>
        <w:instrText xml:space="preserve"> ADDIN ZOTERO_BIBL {"uncited":[],"omitted":[],"custom":[]} CSL_BIBLIOGRAPHY </w:instrText>
      </w:r>
      <w:r w:rsidRPr="00E804D8">
        <w:rPr>
          <w:rFonts w:ascii="Times New Roman" w:hAnsi="Times New Roman" w:cs="Times New Roman"/>
          <w:sz w:val="24"/>
          <w:szCs w:val="24"/>
        </w:rPr>
        <w:fldChar w:fldCharType="separate"/>
      </w:r>
      <w:r w:rsidR="00E72929" w:rsidRPr="00E804D8">
        <w:rPr>
          <w:rFonts w:ascii="Times New Roman" w:hAnsi="Times New Roman" w:cs="Times New Roman"/>
          <w:sz w:val="24"/>
          <w:szCs w:val="24"/>
        </w:rPr>
        <w:t>1.</w:t>
      </w:r>
      <w:r w:rsidR="00E72929" w:rsidRPr="00E804D8">
        <w:rPr>
          <w:rFonts w:ascii="Times New Roman" w:hAnsi="Times New Roman" w:cs="Times New Roman"/>
          <w:sz w:val="24"/>
          <w:szCs w:val="24"/>
        </w:rPr>
        <w:tab/>
        <w:t xml:space="preserve">Brown JS, Amend SR, Austin RH, Gatenby RA, Hammarlund EU, Pienta KJ. Updating the Definition of Cancer. Mol Cancer Res. 2023 Nov 1;21(11):1142–7. </w:t>
      </w:r>
    </w:p>
    <w:p w14:paraId="2FE19686"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2.</w:t>
      </w:r>
      <w:r w:rsidRPr="00E804D8">
        <w:rPr>
          <w:rFonts w:ascii="Times New Roman" w:hAnsi="Times New Roman" w:cs="Times New Roman"/>
          <w:sz w:val="24"/>
          <w:szCs w:val="24"/>
        </w:rPr>
        <w:tab/>
        <w:t xml:space="preserve">Zahnreich S, Schmidberger H. Childhood Cancer: Occurrence, Treatment and Risk of Second Primary Malignancies. Cancers (Basel). 2021 May 26;13(11):2607. </w:t>
      </w:r>
    </w:p>
    <w:p w14:paraId="7C5856F0" w14:textId="4FB7DB1E"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3.</w:t>
      </w:r>
      <w:r w:rsidRPr="00E804D8">
        <w:rPr>
          <w:rFonts w:ascii="Times New Roman" w:hAnsi="Times New Roman" w:cs="Times New Roman"/>
          <w:sz w:val="24"/>
          <w:szCs w:val="24"/>
        </w:rPr>
        <w:tab/>
        <w:t xml:space="preserve">Wang M, Bi Y, Fan Y, Fu X, Jin Y. Global incidence of childhood cancer by subtype in 2022: a population-based registry study. eClinicalMedicine [Internet]. 2025 Nov 1 </w:t>
      </w:r>
    </w:p>
    <w:p w14:paraId="640C213B"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4.</w:t>
      </w:r>
      <w:r w:rsidRPr="00E804D8">
        <w:rPr>
          <w:rFonts w:ascii="Times New Roman" w:hAnsi="Times New Roman" w:cs="Times New Roman"/>
          <w:sz w:val="24"/>
          <w:szCs w:val="24"/>
        </w:rPr>
        <w:tab/>
        <w:t xml:space="preserve">Liu W, Fang J, Zhu M, Zhou J, Yuan C. Global, regional, and National burden of childhood leukemia from 1990 to 2021. BMC Pediatrics. 2025 Jul 26;25(1):571. </w:t>
      </w:r>
    </w:p>
    <w:p w14:paraId="4063D1F0"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5.</w:t>
      </w:r>
      <w:r w:rsidRPr="00E804D8">
        <w:rPr>
          <w:rFonts w:ascii="Times New Roman" w:hAnsi="Times New Roman" w:cs="Times New Roman"/>
          <w:sz w:val="24"/>
          <w:szCs w:val="24"/>
        </w:rPr>
        <w:tab/>
        <w:t xml:space="preserve">Pathan SR, Bhende VV, Sharma KB, Chowdappa RG, Patel VA, Gangoda DM, et al. Addressing the Alarming Rise in Pediatric Cancer Prevalence in India: A Call to Action. Health Sci Rep. 2025 Feb;8(2):e70429. </w:t>
      </w:r>
    </w:p>
    <w:p w14:paraId="5079C78B"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6.</w:t>
      </w:r>
      <w:r w:rsidRPr="00E804D8">
        <w:rPr>
          <w:rFonts w:ascii="Times New Roman" w:hAnsi="Times New Roman" w:cs="Times New Roman"/>
          <w:sz w:val="24"/>
          <w:szCs w:val="24"/>
        </w:rPr>
        <w:tab/>
        <w:t xml:space="preserve">Arunachalam SS, Shetty AP, Panniyadi N, Meena C, Kumari J, Rani B, et al. Study on knowledge of chemotherapy’s adverse effects and their self-care ability to manage - The cancer survivors impact. Clinical Epidemiology and Global Health. 2021 Jul 1;11:100765. </w:t>
      </w:r>
    </w:p>
    <w:p w14:paraId="6AE8F3CA"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7.</w:t>
      </w:r>
      <w:r w:rsidRPr="00E804D8">
        <w:rPr>
          <w:rFonts w:ascii="Times New Roman" w:hAnsi="Times New Roman" w:cs="Times New Roman"/>
          <w:sz w:val="24"/>
          <w:szCs w:val="24"/>
        </w:rPr>
        <w:tab/>
        <w:t xml:space="preserve">Soh XC, Hartanto A, Ling N, Reyes M, Sim L, Majeed NM. Prevalence of depression, anxiety, burden, burnout, and stress in informal caregivers: An umbrella review of meta-analyses. Archives of Gerontology and Geriatrics Plus. 2025 Sep 1;2(3):100197. </w:t>
      </w:r>
    </w:p>
    <w:p w14:paraId="05DD737D"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8.</w:t>
      </w:r>
      <w:r w:rsidRPr="00E804D8">
        <w:rPr>
          <w:rFonts w:ascii="Times New Roman" w:hAnsi="Times New Roman" w:cs="Times New Roman"/>
          <w:sz w:val="24"/>
          <w:szCs w:val="24"/>
        </w:rPr>
        <w:tab/>
        <w:t>The impact of caregiver burden on quality of life in family caregivers of patients with advanced cancer: a moderated mediation analysis of the role of psychological distress and family resilience | BMC Public Health | Full Text [Internet]. [cited 2025 Nov 12]. Available from: https://bmcpublichealth.biomedcentral.com/articles/10.1186/s12889-024-18321-3</w:t>
      </w:r>
    </w:p>
    <w:p w14:paraId="1BA4337E"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9.</w:t>
      </w:r>
      <w:r w:rsidRPr="00E804D8">
        <w:rPr>
          <w:rFonts w:ascii="Times New Roman" w:hAnsi="Times New Roman" w:cs="Times New Roman"/>
          <w:sz w:val="24"/>
          <w:szCs w:val="24"/>
        </w:rPr>
        <w:tab/>
        <w:t xml:space="preserve">Hailu GN, Gebru HB, Hagos GG, Weldemariam AH, Tadesse DB, Mebrahtom G. The role of family caregivers in supporting older adults in Africa: systematic review. BMC Geriatrics. 2025 Jul 3;25(1):491. </w:t>
      </w:r>
    </w:p>
    <w:p w14:paraId="05581B47"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lastRenderedPageBreak/>
        <w:t>10.</w:t>
      </w:r>
      <w:r w:rsidRPr="00E804D8">
        <w:rPr>
          <w:rFonts w:ascii="Times New Roman" w:hAnsi="Times New Roman" w:cs="Times New Roman"/>
          <w:sz w:val="24"/>
          <w:szCs w:val="24"/>
        </w:rPr>
        <w:tab/>
        <w:t xml:space="preserve">Mulder RL, Hudson MM, Skinner R, Kremer LC. Health Problems in Survivors of Childhood Cancer: The Need for International Collaboration in Long-Term Follow-Up Care. Future Oncology. 2013 Nov 24;9(11):1667–70. </w:t>
      </w:r>
    </w:p>
    <w:p w14:paraId="201B369B"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11.</w:t>
      </w:r>
      <w:r w:rsidRPr="00E804D8">
        <w:rPr>
          <w:rFonts w:ascii="Times New Roman" w:hAnsi="Times New Roman" w:cs="Times New Roman"/>
          <w:sz w:val="24"/>
          <w:szCs w:val="24"/>
        </w:rPr>
        <w:tab/>
        <w:t xml:space="preserve">Salifu Y, Ekpor E, Bayuo J, Akyirem S, Nkhoma K. Patients’ and caregivers’ experiences of familial and social support in resource-poor settings: A systematically constructed review and meta-synthesis. Palliat Care Soc Pract. 2025 Jun 27;19:26323524251349840. </w:t>
      </w:r>
    </w:p>
    <w:p w14:paraId="4F0A9A8B"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12.</w:t>
      </w:r>
      <w:r w:rsidRPr="00E804D8">
        <w:rPr>
          <w:rFonts w:ascii="Times New Roman" w:hAnsi="Times New Roman" w:cs="Times New Roman"/>
          <w:sz w:val="24"/>
          <w:szCs w:val="24"/>
        </w:rPr>
        <w:tab/>
        <w:t>Multidimensional Scale Of Perceived Social Support | MSPSS | Greenspace (US) [Internet]. 2020 [cited 2025 May 17]. Available from: https://greenspacehealth.com/en-us/perceived-social-support-mspss/</w:t>
      </w:r>
    </w:p>
    <w:p w14:paraId="64D7B636" w14:textId="293FBBB9"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13.</w:t>
      </w:r>
      <w:r w:rsidRPr="00E804D8">
        <w:rPr>
          <w:rFonts w:ascii="Times New Roman" w:hAnsi="Times New Roman" w:cs="Times New Roman"/>
          <w:sz w:val="24"/>
          <w:szCs w:val="24"/>
        </w:rPr>
        <w:tab/>
        <w:t xml:space="preserve">Maheshwari Preksha S, Kaur MR. Perceived social support and burden among family caregivers of cancer patients. Int J Health Sci Res. 2016;6(1):304-14. - Google Search [Internet]. [cited 2025 May 17]. </w:t>
      </w:r>
    </w:p>
    <w:p w14:paraId="42762F27" w14:textId="0D1179E2"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14.</w:t>
      </w:r>
      <w:r w:rsidRPr="00E804D8">
        <w:rPr>
          <w:rFonts w:ascii="Times New Roman" w:hAnsi="Times New Roman" w:cs="Times New Roman"/>
          <w:sz w:val="24"/>
          <w:szCs w:val="24"/>
        </w:rPr>
        <w:tab/>
        <w:t>Pasek M, Dębska G, Wojtyna E. Perceived social support and the sense of coherence in patient–caregiver dyad versus acceptance of illness in cancer patients. Journal of clinical nursing. 2017 Dec;26(23-24):4985-93.</w:t>
      </w:r>
    </w:p>
    <w:p w14:paraId="4AFBB678" w14:textId="727D8620"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15.</w:t>
      </w:r>
      <w:r w:rsidRPr="00E804D8">
        <w:rPr>
          <w:rFonts w:ascii="Times New Roman" w:hAnsi="Times New Roman" w:cs="Times New Roman"/>
          <w:sz w:val="24"/>
          <w:szCs w:val="24"/>
        </w:rPr>
        <w:tab/>
        <w:t xml:space="preserve">Kahriman F, Zaybak A. Caregiver burden and perceived social support among caregivers of patients with cancer. Asian Pacific journal of cancer prevention. 2015;16(8):3313-7. - Google Search [Internet]. [cited 2025 May 17]. </w:t>
      </w:r>
    </w:p>
    <w:p w14:paraId="3594087D"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16.</w:t>
      </w:r>
      <w:r w:rsidRPr="00E804D8">
        <w:rPr>
          <w:rFonts w:ascii="Times New Roman" w:hAnsi="Times New Roman" w:cs="Times New Roman"/>
          <w:sz w:val="24"/>
          <w:szCs w:val="24"/>
        </w:rPr>
        <w:tab/>
        <w:t xml:space="preserve">Sussner KM, Thompson HS, Jandorf L, Edwards TA, Forman A, Brown K, et al. The influence of acculturation and breast cancer-specific distress on perceived barriers to genetic testing for breast cancer among women of African descent. Psycho-Oncology. 2009;18(9):945–55. </w:t>
      </w:r>
    </w:p>
    <w:p w14:paraId="0B1676A9" w14:textId="77777777" w:rsidR="00E72929" w:rsidRPr="00E804D8" w:rsidRDefault="00E72929" w:rsidP="00E72929">
      <w:pPr>
        <w:pStyle w:val="Bibliography"/>
        <w:rPr>
          <w:rFonts w:ascii="Times New Roman" w:hAnsi="Times New Roman" w:cs="Times New Roman"/>
          <w:sz w:val="24"/>
          <w:szCs w:val="24"/>
        </w:rPr>
      </w:pPr>
      <w:r w:rsidRPr="00E804D8">
        <w:rPr>
          <w:rFonts w:ascii="Times New Roman" w:hAnsi="Times New Roman" w:cs="Times New Roman"/>
          <w:sz w:val="24"/>
          <w:szCs w:val="24"/>
        </w:rPr>
        <w:t>17.</w:t>
      </w:r>
      <w:r w:rsidRPr="00E804D8">
        <w:rPr>
          <w:rFonts w:ascii="Times New Roman" w:hAnsi="Times New Roman" w:cs="Times New Roman"/>
          <w:sz w:val="24"/>
          <w:szCs w:val="24"/>
        </w:rPr>
        <w:tab/>
        <w:t xml:space="preserve">Moore A, Bennett B, Taylor-Stokes G, Daumont MJ. Caregivers of patients with malignant pleural mesothelioma: who provides care, what care do they provide and what burden do they experience? Qual Life Res. 2023 Sep;32(9):2587–99. </w:t>
      </w:r>
    </w:p>
    <w:p w14:paraId="19BE4BC9" w14:textId="38FC1C15" w:rsidR="00407EDA" w:rsidRPr="00E804D8" w:rsidRDefault="00407EDA" w:rsidP="00407EDA">
      <w:pPr>
        <w:jc w:val="both"/>
        <w:rPr>
          <w:rFonts w:ascii="Times New Roman" w:hAnsi="Times New Roman" w:cs="Times New Roman"/>
          <w:sz w:val="24"/>
          <w:szCs w:val="24"/>
        </w:rPr>
      </w:pPr>
      <w:r w:rsidRPr="00E804D8">
        <w:rPr>
          <w:rFonts w:ascii="Times New Roman" w:hAnsi="Times New Roman" w:cs="Times New Roman"/>
          <w:sz w:val="24"/>
          <w:szCs w:val="24"/>
        </w:rPr>
        <w:fldChar w:fldCharType="end"/>
      </w:r>
    </w:p>
    <w:sectPr w:rsidR="00407EDA" w:rsidRPr="00E804D8" w:rsidSect="00065978">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F18EF" w14:textId="77777777" w:rsidR="00344667" w:rsidRDefault="00344667" w:rsidP="00C76B92">
      <w:pPr>
        <w:spacing w:after="0" w:line="240" w:lineRule="auto"/>
      </w:pPr>
      <w:r>
        <w:separator/>
      </w:r>
    </w:p>
  </w:endnote>
  <w:endnote w:type="continuationSeparator" w:id="0">
    <w:p w14:paraId="1CE69176" w14:textId="77777777" w:rsidR="00344667" w:rsidRDefault="00344667" w:rsidP="00C7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399819"/>
      <w:docPartObj>
        <w:docPartGallery w:val="Page Numbers (Bottom of Page)"/>
        <w:docPartUnique/>
      </w:docPartObj>
    </w:sdtPr>
    <w:sdtEndPr>
      <w:rPr>
        <w:noProof/>
      </w:rPr>
    </w:sdtEndPr>
    <w:sdtContent>
      <w:p w14:paraId="1B309350" w14:textId="4595C114" w:rsidR="00C76B92" w:rsidRDefault="00C7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1575C" w14:textId="77777777" w:rsidR="00C76B92" w:rsidRDefault="00C7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04A13" w14:textId="77777777" w:rsidR="00344667" w:rsidRDefault="00344667" w:rsidP="00C76B92">
      <w:pPr>
        <w:spacing w:after="0" w:line="240" w:lineRule="auto"/>
      </w:pPr>
      <w:r>
        <w:separator/>
      </w:r>
    </w:p>
  </w:footnote>
  <w:footnote w:type="continuationSeparator" w:id="0">
    <w:p w14:paraId="68BC49B9" w14:textId="77777777" w:rsidR="00344667" w:rsidRDefault="00344667" w:rsidP="00C76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70DAB"/>
    <w:multiLevelType w:val="multilevel"/>
    <w:tmpl w:val="1112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4561D"/>
    <w:multiLevelType w:val="hybridMultilevel"/>
    <w:tmpl w:val="D7A80036"/>
    <w:lvl w:ilvl="0" w:tplc="71E4928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8B8242C">
      <w:numFmt w:val="bullet"/>
      <w:lvlText w:val="•"/>
      <w:lvlJc w:val="left"/>
      <w:pPr>
        <w:ind w:left="1672" w:hanging="360"/>
      </w:pPr>
      <w:rPr>
        <w:rFonts w:hint="default"/>
        <w:lang w:val="en-US" w:eastAsia="en-US" w:bidi="ar-SA"/>
      </w:rPr>
    </w:lvl>
    <w:lvl w:ilvl="2" w:tplc="2D740584">
      <w:numFmt w:val="bullet"/>
      <w:lvlText w:val="•"/>
      <w:lvlJc w:val="left"/>
      <w:pPr>
        <w:ind w:left="2525" w:hanging="360"/>
      </w:pPr>
      <w:rPr>
        <w:rFonts w:hint="default"/>
        <w:lang w:val="en-US" w:eastAsia="en-US" w:bidi="ar-SA"/>
      </w:rPr>
    </w:lvl>
    <w:lvl w:ilvl="3" w:tplc="1A3AACB4">
      <w:numFmt w:val="bullet"/>
      <w:lvlText w:val="•"/>
      <w:lvlJc w:val="left"/>
      <w:pPr>
        <w:ind w:left="3377" w:hanging="360"/>
      </w:pPr>
      <w:rPr>
        <w:rFonts w:hint="default"/>
        <w:lang w:val="en-US" w:eastAsia="en-US" w:bidi="ar-SA"/>
      </w:rPr>
    </w:lvl>
    <w:lvl w:ilvl="4" w:tplc="1B40D3B6">
      <w:numFmt w:val="bullet"/>
      <w:lvlText w:val="•"/>
      <w:lvlJc w:val="left"/>
      <w:pPr>
        <w:ind w:left="4230" w:hanging="360"/>
      </w:pPr>
      <w:rPr>
        <w:rFonts w:hint="default"/>
        <w:lang w:val="en-US" w:eastAsia="en-US" w:bidi="ar-SA"/>
      </w:rPr>
    </w:lvl>
    <w:lvl w:ilvl="5" w:tplc="84A41EFE">
      <w:numFmt w:val="bullet"/>
      <w:lvlText w:val="•"/>
      <w:lvlJc w:val="left"/>
      <w:pPr>
        <w:ind w:left="5083" w:hanging="360"/>
      </w:pPr>
      <w:rPr>
        <w:rFonts w:hint="default"/>
        <w:lang w:val="en-US" w:eastAsia="en-US" w:bidi="ar-SA"/>
      </w:rPr>
    </w:lvl>
    <w:lvl w:ilvl="6" w:tplc="36E668B0">
      <w:numFmt w:val="bullet"/>
      <w:lvlText w:val="•"/>
      <w:lvlJc w:val="left"/>
      <w:pPr>
        <w:ind w:left="5935" w:hanging="360"/>
      </w:pPr>
      <w:rPr>
        <w:rFonts w:hint="default"/>
        <w:lang w:val="en-US" w:eastAsia="en-US" w:bidi="ar-SA"/>
      </w:rPr>
    </w:lvl>
    <w:lvl w:ilvl="7" w:tplc="915C18AC">
      <w:numFmt w:val="bullet"/>
      <w:lvlText w:val="•"/>
      <w:lvlJc w:val="left"/>
      <w:pPr>
        <w:ind w:left="6788" w:hanging="360"/>
      </w:pPr>
      <w:rPr>
        <w:rFonts w:hint="default"/>
        <w:lang w:val="en-US" w:eastAsia="en-US" w:bidi="ar-SA"/>
      </w:rPr>
    </w:lvl>
    <w:lvl w:ilvl="8" w:tplc="DA4E7D04">
      <w:numFmt w:val="bullet"/>
      <w:lvlText w:val="•"/>
      <w:lvlJc w:val="left"/>
      <w:pPr>
        <w:ind w:left="7640" w:hanging="360"/>
      </w:pPr>
      <w:rPr>
        <w:rFonts w:hint="default"/>
        <w:lang w:val="en-US" w:eastAsia="en-US" w:bidi="ar-SA"/>
      </w:rPr>
    </w:lvl>
  </w:abstractNum>
  <w:abstractNum w:abstractNumId="2" w15:restartNumberingAfterBreak="0">
    <w:nsid w:val="36AD4C3D"/>
    <w:multiLevelType w:val="hybridMultilevel"/>
    <w:tmpl w:val="ED9E5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C5016BA"/>
    <w:multiLevelType w:val="hybridMultilevel"/>
    <w:tmpl w:val="46DEF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87"/>
    <w:rsid w:val="00024856"/>
    <w:rsid w:val="00034939"/>
    <w:rsid w:val="00047140"/>
    <w:rsid w:val="000505E1"/>
    <w:rsid w:val="00065978"/>
    <w:rsid w:val="000661E7"/>
    <w:rsid w:val="00071387"/>
    <w:rsid w:val="0007441D"/>
    <w:rsid w:val="0008043F"/>
    <w:rsid w:val="000C7287"/>
    <w:rsid w:val="000E79AF"/>
    <w:rsid w:val="000F4AC2"/>
    <w:rsid w:val="00175442"/>
    <w:rsid w:val="001778D5"/>
    <w:rsid w:val="001A3171"/>
    <w:rsid w:val="001C41B1"/>
    <w:rsid w:val="001D6AF1"/>
    <w:rsid w:val="00212019"/>
    <w:rsid w:val="00214E1E"/>
    <w:rsid w:val="0029342B"/>
    <w:rsid w:val="00294E0C"/>
    <w:rsid w:val="002B07D9"/>
    <w:rsid w:val="002B08B9"/>
    <w:rsid w:val="002B1541"/>
    <w:rsid w:val="002B4F37"/>
    <w:rsid w:val="002D04F9"/>
    <w:rsid w:val="002D6F3A"/>
    <w:rsid w:val="002F7D5A"/>
    <w:rsid w:val="00301362"/>
    <w:rsid w:val="0030296A"/>
    <w:rsid w:val="0030311D"/>
    <w:rsid w:val="003058D5"/>
    <w:rsid w:val="00343787"/>
    <w:rsid w:val="00344667"/>
    <w:rsid w:val="0037155F"/>
    <w:rsid w:val="003C5F1E"/>
    <w:rsid w:val="003D1F6B"/>
    <w:rsid w:val="00404DF2"/>
    <w:rsid w:val="00407EDA"/>
    <w:rsid w:val="00444F4C"/>
    <w:rsid w:val="00447CCD"/>
    <w:rsid w:val="00495A79"/>
    <w:rsid w:val="004F4BE8"/>
    <w:rsid w:val="005008C9"/>
    <w:rsid w:val="005255F6"/>
    <w:rsid w:val="00544305"/>
    <w:rsid w:val="005536FD"/>
    <w:rsid w:val="005557DC"/>
    <w:rsid w:val="005568FC"/>
    <w:rsid w:val="00574406"/>
    <w:rsid w:val="005B41C9"/>
    <w:rsid w:val="005F3A64"/>
    <w:rsid w:val="00603268"/>
    <w:rsid w:val="00606A8E"/>
    <w:rsid w:val="00625BCB"/>
    <w:rsid w:val="006323D6"/>
    <w:rsid w:val="006843A0"/>
    <w:rsid w:val="006B0629"/>
    <w:rsid w:val="006B73AD"/>
    <w:rsid w:val="006C3248"/>
    <w:rsid w:val="006D6C63"/>
    <w:rsid w:val="006F29F7"/>
    <w:rsid w:val="00703643"/>
    <w:rsid w:val="0073573F"/>
    <w:rsid w:val="00750F62"/>
    <w:rsid w:val="00766460"/>
    <w:rsid w:val="007845A0"/>
    <w:rsid w:val="00787003"/>
    <w:rsid w:val="007A31B1"/>
    <w:rsid w:val="007B7976"/>
    <w:rsid w:val="00813408"/>
    <w:rsid w:val="00822A52"/>
    <w:rsid w:val="00843035"/>
    <w:rsid w:val="0086606A"/>
    <w:rsid w:val="00877088"/>
    <w:rsid w:val="008A1536"/>
    <w:rsid w:val="008A23B5"/>
    <w:rsid w:val="008A45D3"/>
    <w:rsid w:val="008B3460"/>
    <w:rsid w:val="008C088A"/>
    <w:rsid w:val="008D0A0C"/>
    <w:rsid w:val="008D54BA"/>
    <w:rsid w:val="00901976"/>
    <w:rsid w:val="009047B4"/>
    <w:rsid w:val="00913D3F"/>
    <w:rsid w:val="00927E24"/>
    <w:rsid w:val="009B0C36"/>
    <w:rsid w:val="009D0230"/>
    <w:rsid w:val="00A07F9F"/>
    <w:rsid w:val="00A37E4B"/>
    <w:rsid w:val="00A42E55"/>
    <w:rsid w:val="00A51BAD"/>
    <w:rsid w:val="00A74286"/>
    <w:rsid w:val="00A945B4"/>
    <w:rsid w:val="00AA5C33"/>
    <w:rsid w:val="00AB5B0F"/>
    <w:rsid w:val="00AC2083"/>
    <w:rsid w:val="00AD3184"/>
    <w:rsid w:val="00AD46E1"/>
    <w:rsid w:val="00AE474C"/>
    <w:rsid w:val="00B248C9"/>
    <w:rsid w:val="00B37EEE"/>
    <w:rsid w:val="00B53B9A"/>
    <w:rsid w:val="00B66791"/>
    <w:rsid w:val="00B747BC"/>
    <w:rsid w:val="00B74FD5"/>
    <w:rsid w:val="00B95EA7"/>
    <w:rsid w:val="00BA38D2"/>
    <w:rsid w:val="00BA4E6A"/>
    <w:rsid w:val="00BF0377"/>
    <w:rsid w:val="00C127D3"/>
    <w:rsid w:val="00C4626C"/>
    <w:rsid w:val="00C76B92"/>
    <w:rsid w:val="00D05606"/>
    <w:rsid w:val="00D62EDB"/>
    <w:rsid w:val="00D6640F"/>
    <w:rsid w:val="00DB2D6C"/>
    <w:rsid w:val="00DD5E9A"/>
    <w:rsid w:val="00DF761F"/>
    <w:rsid w:val="00E22EF3"/>
    <w:rsid w:val="00E34949"/>
    <w:rsid w:val="00E7069F"/>
    <w:rsid w:val="00E72929"/>
    <w:rsid w:val="00E73685"/>
    <w:rsid w:val="00E804D8"/>
    <w:rsid w:val="00E81DBA"/>
    <w:rsid w:val="00E91A9A"/>
    <w:rsid w:val="00E95143"/>
    <w:rsid w:val="00EA6436"/>
    <w:rsid w:val="00EB6A8C"/>
    <w:rsid w:val="00EF371C"/>
    <w:rsid w:val="00F14E01"/>
    <w:rsid w:val="00F3752A"/>
    <w:rsid w:val="00F40A81"/>
    <w:rsid w:val="00F9387A"/>
    <w:rsid w:val="00FC071C"/>
    <w:rsid w:val="00FC5F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F775"/>
  <w15:chartTrackingRefBased/>
  <w15:docId w15:val="{AA3F4331-B75C-4CE3-AB56-6615496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3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7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7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7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7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37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7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7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7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787"/>
    <w:rPr>
      <w:rFonts w:eastAsiaTheme="majorEastAsia" w:cstheme="majorBidi"/>
      <w:color w:val="272727" w:themeColor="text1" w:themeTint="D8"/>
    </w:rPr>
  </w:style>
  <w:style w:type="paragraph" w:styleId="Title">
    <w:name w:val="Title"/>
    <w:basedOn w:val="Normal"/>
    <w:next w:val="Normal"/>
    <w:link w:val="TitleChar"/>
    <w:uiPriority w:val="10"/>
    <w:qFormat/>
    <w:rsid w:val="0034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787"/>
    <w:pPr>
      <w:spacing w:before="160"/>
      <w:jc w:val="center"/>
    </w:pPr>
    <w:rPr>
      <w:i/>
      <w:iCs/>
      <w:color w:val="404040" w:themeColor="text1" w:themeTint="BF"/>
    </w:rPr>
  </w:style>
  <w:style w:type="character" w:customStyle="1" w:styleId="QuoteChar">
    <w:name w:val="Quote Char"/>
    <w:basedOn w:val="DefaultParagraphFont"/>
    <w:link w:val="Quote"/>
    <w:uiPriority w:val="29"/>
    <w:rsid w:val="00343787"/>
    <w:rPr>
      <w:i/>
      <w:iCs/>
      <w:color w:val="404040" w:themeColor="text1" w:themeTint="BF"/>
    </w:rPr>
  </w:style>
  <w:style w:type="paragraph" w:styleId="ListParagraph">
    <w:name w:val="List Paragraph"/>
    <w:basedOn w:val="Normal"/>
    <w:uiPriority w:val="1"/>
    <w:qFormat/>
    <w:rsid w:val="00343787"/>
    <w:pPr>
      <w:ind w:left="720"/>
      <w:contextualSpacing/>
    </w:pPr>
  </w:style>
  <w:style w:type="character" w:styleId="IntenseEmphasis">
    <w:name w:val="Intense Emphasis"/>
    <w:basedOn w:val="DefaultParagraphFont"/>
    <w:uiPriority w:val="21"/>
    <w:qFormat/>
    <w:rsid w:val="00343787"/>
    <w:rPr>
      <w:i/>
      <w:iCs/>
      <w:color w:val="2F5496" w:themeColor="accent1" w:themeShade="BF"/>
    </w:rPr>
  </w:style>
  <w:style w:type="paragraph" w:styleId="IntenseQuote">
    <w:name w:val="Intense Quote"/>
    <w:basedOn w:val="Normal"/>
    <w:next w:val="Normal"/>
    <w:link w:val="IntenseQuoteChar"/>
    <w:uiPriority w:val="30"/>
    <w:qFormat/>
    <w:rsid w:val="00343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787"/>
    <w:rPr>
      <w:i/>
      <w:iCs/>
      <w:color w:val="2F5496" w:themeColor="accent1" w:themeShade="BF"/>
    </w:rPr>
  </w:style>
  <w:style w:type="character" w:styleId="IntenseReference">
    <w:name w:val="Intense Reference"/>
    <w:basedOn w:val="DefaultParagraphFont"/>
    <w:uiPriority w:val="32"/>
    <w:qFormat/>
    <w:rsid w:val="00343787"/>
    <w:rPr>
      <w:b/>
      <w:bCs/>
      <w:smallCaps/>
      <w:color w:val="2F5496" w:themeColor="accent1" w:themeShade="BF"/>
      <w:spacing w:val="5"/>
    </w:rPr>
  </w:style>
  <w:style w:type="character" w:styleId="Hyperlink">
    <w:name w:val="Hyperlink"/>
    <w:basedOn w:val="DefaultParagraphFont"/>
    <w:uiPriority w:val="99"/>
    <w:unhideWhenUsed/>
    <w:rsid w:val="00343787"/>
    <w:rPr>
      <w:color w:val="0563C1" w:themeColor="hyperlink"/>
      <w:u w:val="single"/>
    </w:rPr>
  </w:style>
  <w:style w:type="character" w:styleId="UnresolvedMention">
    <w:name w:val="Unresolved Mention"/>
    <w:basedOn w:val="DefaultParagraphFont"/>
    <w:uiPriority w:val="99"/>
    <w:semiHidden/>
    <w:unhideWhenUsed/>
    <w:rsid w:val="00343787"/>
    <w:rPr>
      <w:color w:val="605E5C"/>
      <w:shd w:val="clear" w:color="auto" w:fill="E1DFDD"/>
    </w:rPr>
  </w:style>
  <w:style w:type="paragraph" w:styleId="Bibliography">
    <w:name w:val="Bibliography"/>
    <w:basedOn w:val="Normal"/>
    <w:next w:val="Normal"/>
    <w:uiPriority w:val="37"/>
    <w:unhideWhenUsed/>
    <w:rsid w:val="00F9387A"/>
    <w:pPr>
      <w:tabs>
        <w:tab w:val="left" w:pos="264"/>
      </w:tabs>
      <w:spacing w:after="240" w:line="240" w:lineRule="auto"/>
      <w:ind w:left="264" w:hanging="264"/>
    </w:pPr>
  </w:style>
  <w:style w:type="paragraph" w:customStyle="1" w:styleId="TableParagraph">
    <w:name w:val="Table Paragraph"/>
    <w:basedOn w:val="Normal"/>
    <w:uiPriority w:val="1"/>
    <w:qFormat/>
    <w:rsid w:val="00A37E4B"/>
    <w:pPr>
      <w:widowControl w:val="0"/>
      <w:autoSpaceDE w:val="0"/>
      <w:autoSpaceDN w:val="0"/>
      <w:spacing w:before="58" w:after="0" w:line="240" w:lineRule="auto"/>
      <w:jc w:val="center"/>
    </w:pPr>
    <w:rPr>
      <w:rFonts w:ascii="Microsoft Sans Serif" w:eastAsia="Microsoft Sans Serif" w:hAnsi="Microsoft Sans Serif" w:cs="Microsoft Sans Serif"/>
      <w:kern w:val="0"/>
      <w:lang w:val="en-US"/>
      <w14:ligatures w14:val="none"/>
    </w:rPr>
  </w:style>
  <w:style w:type="paragraph" w:styleId="BodyText">
    <w:name w:val="Body Text"/>
    <w:basedOn w:val="Normal"/>
    <w:link w:val="BodyTextChar"/>
    <w:uiPriority w:val="1"/>
    <w:qFormat/>
    <w:rsid w:val="00A37E4B"/>
    <w:pPr>
      <w:widowControl w:val="0"/>
      <w:autoSpaceDE w:val="0"/>
      <w:autoSpaceDN w:val="0"/>
      <w:spacing w:after="0" w:line="240" w:lineRule="auto"/>
    </w:pPr>
    <w:rPr>
      <w:rFonts w:ascii="Microsoft Sans Serif" w:eastAsia="Microsoft Sans Serif" w:hAnsi="Microsoft Sans Serif" w:cs="Microsoft Sans Serif"/>
      <w:kern w:val="0"/>
      <w:sz w:val="24"/>
      <w:szCs w:val="24"/>
      <w:lang w:val="en-US"/>
      <w14:ligatures w14:val="none"/>
    </w:rPr>
  </w:style>
  <w:style w:type="character" w:customStyle="1" w:styleId="BodyTextChar">
    <w:name w:val="Body Text Char"/>
    <w:basedOn w:val="DefaultParagraphFont"/>
    <w:link w:val="BodyText"/>
    <w:uiPriority w:val="1"/>
    <w:rsid w:val="00A37E4B"/>
    <w:rPr>
      <w:rFonts w:ascii="Microsoft Sans Serif" w:eastAsia="Microsoft Sans Serif" w:hAnsi="Microsoft Sans Serif" w:cs="Microsoft Sans Serif"/>
      <w:kern w:val="0"/>
      <w:sz w:val="24"/>
      <w:szCs w:val="24"/>
      <w:lang w:val="en-US"/>
      <w14:ligatures w14:val="none"/>
    </w:rPr>
  </w:style>
  <w:style w:type="table" w:styleId="LightShading">
    <w:name w:val="Light Shading"/>
    <w:basedOn w:val="TableNormal"/>
    <w:uiPriority w:val="60"/>
    <w:qFormat/>
    <w:rsid w:val="00A37E4B"/>
    <w:pPr>
      <w:spacing w:after="0" w:line="240" w:lineRule="auto"/>
    </w:pPr>
    <w:rPr>
      <w:color w:val="000000" w:themeColor="text1" w:themeShade="BF"/>
      <w:kern w:val="0"/>
      <w:sz w:val="20"/>
      <w:szCs w:val="20"/>
      <w:lang w:eastAsia="en-IN"/>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C76B92"/>
  </w:style>
  <w:style w:type="paragraph" w:styleId="Header">
    <w:name w:val="header"/>
    <w:basedOn w:val="Normal"/>
    <w:link w:val="HeaderChar"/>
    <w:uiPriority w:val="99"/>
    <w:unhideWhenUsed/>
    <w:rsid w:val="00C76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B92"/>
  </w:style>
  <w:style w:type="paragraph" w:styleId="Footer">
    <w:name w:val="footer"/>
    <w:basedOn w:val="Normal"/>
    <w:link w:val="FooterChar"/>
    <w:uiPriority w:val="99"/>
    <w:unhideWhenUsed/>
    <w:rsid w:val="00C76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493-4944-AAA1-96BA4F8C10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493-4944-AAA1-96BA4F8C10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493-4944-AAA1-96BA4F8C10C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Sheet1!$I$6:$I$8</c:f>
              <c:numCache>
                <c:formatCode>General</c:formatCode>
                <c:ptCount val="3"/>
                <c:pt idx="0">
                  <c:v>68.8</c:v>
                </c:pt>
                <c:pt idx="1">
                  <c:v>28.4</c:v>
                </c:pt>
                <c:pt idx="2">
                  <c:v>2.8</c:v>
                </c:pt>
              </c:numCache>
            </c:numRef>
          </c:val>
          <c:extLst>
            <c:ext xmlns:c16="http://schemas.microsoft.com/office/drawing/2014/chart" uri="{C3380CC4-5D6E-409C-BE32-E72D297353CC}">
              <c16:uniqueId val="{00000006-6493-4944-AAA1-96BA4F8C10C5}"/>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7931517935258086"/>
          <c:y val="0.4529431663389602"/>
          <c:w val="6.7907042869641276E-2"/>
          <c:h val="0.19419008182090011"/>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13</Pages>
  <Words>7894</Words>
  <Characters>44998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tulip tallanao</dc:creator>
  <cp:keywords/>
  <dc:description/>
  <cp:lastModifiedBy>Editor GP 005</cp:lastModifiedBy>
  <cp:revision>91</cp:revision>
  <dcterms:created xsi:type="dcterms:W3CDTF">2025-11-11T10:17:00Z</dcterms:created>
  <dcterms:modified xsi:type="dcterms:W3CDTF">2025-11-27T08:15:00Z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id="RU2XZ10V"/&gt;&lt;style id="http://www.zotero.org/styles/national-library-of-medicine" hasBibliography="1" bibliographyStyleHasBeenSet="1"/&gt;&lt;prefs&gt;&lt;pref name="fieldType" value="Field"/&gt;&lt;/prefs&gt;&lt;/data&gt;</vt:lpwstr>
  </property>
</Properties>
</file>