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ECEA9" w14:textId="4ADAA3D6" w:rsidR="00754C9A" w:rsidRDefault="00BA341B" w:rsidP="00441B6F">
      <w:pPr>
        <w:pStyle w:val="Title"/>
        <w:spacing w:after="0"/>
        <w:jc w:val="both"/>
        <w:rPr>
          <w:rFonts w:ascii="Arial" w:hAnsi="Arial" w:cs="Arial"/>
        </w:rPr>
      </w:pPr>
      <w:r w:rsidRPr="00BA341B">
        <w:rPr>
          <w:rFonts w:ascii="Arial" w:hAnsi="Arial" w:cs="Arial"/>
        </w:rPr>
        <w:t>Original Research Article</w:t>
      </w:r>
    </w:p>
    <w:p w14:paraId="7B26E3E9" w14:textId="77777777" w:rsidR="00BA341B" w:rsidRDefault="00BA341B" w:rsidP="00441B6F">
      <w:pPr>
        <w:pStyle w:val="Title"/>
        <w:spacing w:after="0"/>
        <w:jc w:val="both"/>
        <w:rPr>
          <w:rFonts w:ascii="Arial" w:hAnsi="Arial" w:cs="Arial"/>
        </w:rPr>
      </w:pPr>
    </w:p>
    <w:p w14:paraId="272AFC1E" w14:textId="77777777" w:rsidR="00CB7911" w:rsidRPr="00CB7911" w:rsidRDefault="00CB7911" w:rsidP="000033E5">
      <w:pPr>
        <w:pStyle w:val="Author"/>
        <w:spacing w:before="120" w:after="120" w:line="240" w:lineRule="auto"/>
        <w:rPr>
          <w:rFonts w:ascii="Arial" w:hAnsi="Arial" w:cs="Arial"/>
          <w:bCs/>
          <w:iCs/>
          <w:kern w:val="28"/>
          <w:sz w:val="36"/>
        </w:rPr>
      </w:pPr>
      <w:r w:rsidRPr="00CB7911">
        <w:rPr>
          <w:rFonts w:ascii="Arial" w:hAnsi="Arial" w:cs="Arial"/>
          <w:bCs/>
          <w:iCs/>
          <w:kern w:val="28"/>
          <w:sz w:val="36"/>
        </w:rPr>
        <w:t>Nurses Burnout Experiences in Selected Private Hospitals in Iloilo City, Philippines: Basis for Propose Support Program</w:t>
      </w:r>
    </w:p>
    <w:p w14:paraId="3716D2C1"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01A01760" w14:textId="77777777" w:rsidR="00A258C3" w:rsidRPr="00790ADA" w:rsidRDefault="00A258C3" w:rsidP="00441B6F">
      <w:pPr>
        <w:pStyle w:val="Author"/>
        <w:spacing w:line="240" w:lineRule="auto"/>
        <w:jc w:val="both"/>
        <w:rPr>
          <w:rFonts w:ascii="Arial" w:hAnsi="Arial" w:cs="Arial"/>
          <w:sz w:val="36"/>
        </w:rPr>
      </w:pPr>
    </w:p>
    <w:p w14:paraId="0C017CCC" w14:textId="77777777" w:rsidR="002C57D2" w:rsidRPr="00FB3A86" w:rsidRDefault="002C57D2" w:rsidP="00441B6F">
      <w:pPr>
        <w:pStyle w:val="Affiliation"/>
        <w:spacing w:after="0" w:line="240" w:lineRule="auto"/>
        <w:jc w:val="both"/>
        <w:rPr>
          <w:rFonts w:ascii="Arial" w:hAnsi="Arial" w:cs="Arial"/>
        </w:rPr>
      </w:pPr>
    </w:p>
    <w:p w14:paraId="301D6598" w14:textId="77777777" w:rsidR="00B01FCD" w:rsidRPr="00FB3A86" w:rsidRDefault="003B5299" w:rsidP="00441B6F">
      <w:pPr>
        <w:pStyle w:val="Copyright"/>
        <w:spacing w:after="0" w:line="240" w:lineRule="auto"/>
        <w:jc w:val="both"/>
        <w:rPr>
          <w:rFonts w:ascii="Arial" w:hAnsi="Arial" w:cs="Arial"/>
        </w:rPr>
        <w:sectPr w:rsidR="00B01FCD" w:rsidRPr="00FB3A86" w:rsidSect="006B2B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0FEBCF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2CF36A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26FCA7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BF2A30" w14:textId="77777777" w:rsidTr="001E44FE">
        <w:tc>
          <w:tcPr>
            <w:tcW w:w="9576" w:type="dxa"/>
            <w:shd w:val="clear" w:color="auto" w:fill="F2F2F2"/>
          </w:tcPr>
          <w:p w14:paraId="72DE832D" w14:textId="77777777" w:rsidR="00E3114E" w:rsidRDefault="00E3114E" w:rsidP="00441B6F">
            <w:pPr>
              <w:pStyle w:val="Body"/>
              <w:spacing w:after="0"/>
              <w:rPr>
                <w:rFonts w:ascii="Arial" w:eastAsia="Calibri" w:hAnsi="Arial" w:cs="Arial"/>
                <w:b/>
                <w:szCs w:val="22"/>
              </w:rPr>
            </w:pPr>
          </w:p>
          <w:p w14:paraId="5D5B4FDB" w14:textId="77777777" w:rsidR="00EB64D3"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B64D3" w:rsidRPr="00EB64D3">
              <w:rPr>
                <w:rFonts w:ascii="Arial" w:eastAsia="Calibri" w:hAnsi="Arial" w:cs="Arial"/>
                <w:szCs w:val="22"/>
              </w:rPr>
              <w:t>This study aimed to explore the burnout experiences of staff nurses employed in selected private hospitals in Iloilo City, Philippines, and to determine the relationship between their socio-demographic profile and levels of burnout. The findings served as a basis for developing a support program to address burnout among nurses.</w:t>
            </w:r>
          </w:p>
          <w:p w14:paraId="13135DCD" w14:textId="77777777" w:rsidR="00EB64D3"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B64D3" w:rsidRPr="00EB64D3">
              <w:rPr>
                <w:rFonts w:ascii="Arial" w:eastAsia="Calibri" w:hAnsi="Arial" w:cs="Arial"/>
                <w:szCs w:val="22"/>
              </w:rPr>
              <w:t>A descriptive-correlational research design was utilized to describe and analyze the levels of burnout and their relationship with demographic factors.</w:t>
            </w:r>
          </w:p>
          <w:p w14:paraId="690241C2" w14:textId="77777777" w:rsidR="00EB64D3"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B64D3" w:rsidRPr="00EB64D3">
              <w:rPr>
                <w:rFonts w:ascii="Arial" w:eastAsia="Calibri" w:hAnsi="Arial" w:cs="Arial"/>
                <w:szCs w:val="22"/>
              </w:rPr>
              <w:t>The study was conducted in three selected private hospitals in Iloilo City during the first and second semesters of the academic year 2023–2024.</w:t>
            </w:r>
          </w:p>
          <w:p w14:paraId="16A1A9D6" w14:textId="77777777" w:rsidR="00EB64D3"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B64D3" w:rsidRPr="00EB64D3">
              <w:rPr>
                <w:rFonts w:ascii="Arial" w:eastAsia="Calibri" w:hAnsi="Arial" w:cs="Arial"/>
                <w:szCs w:val="22"/>
              </w:rPr>
              <w:t xml:space="preserve">A total of 120 staff nurses with at least six months of clinical experience participated in the study. Respondents were selected through purposive sampling. Data were collected using a modified </w:t>
            </w:r>
            <w:r w:rsidR="00EB64D3" w:rsidRPr="005B0114">
              <w:rPr>
                <w:rFonts w:ascii="Arial" w:eastAsia="Calibri" w:hAnsi="Arial" w:cs="Arial"/>
                <w:bCs/>
                <w:szCs w:val="22"/>
              </w:rPr>
              <w:t>Maslach Burnout Inventory (MBI)</w:t>
            </w:r>
            <w:r w:rsidR="00EB64D3" w:rsidRPr="00EB64D3">
              <w:rPr>
                <w:rFonts w:ascii="Arial" w:eastAsia="Calibri" w:hAnsi="Arial" w:cs="Arial"/>
                <w:szCs w:val="22"/>
              </w:rPr>
              <w:t xml:space="preserve"> questionnaire, which assessed three dimensions of burnout: emotional exhaustion, depersonalization, and personal accomplishment. Descriptive statistics and chi-square tests were employed to analyze the data.</w:t>
            </w:r>
          </w:p>
          <w:p w14:paraId="52FD41F8" w14:textId="66063CD9" w:rsidR="00EB64D3"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B64D3" w:rsidRPr="00EB64D3">
              <w:rPr>
                <w:rFonts w:ascii="Arial" w:eastAsia="Calibri" w:hAnsi="Arial" w:cs="Arial"/>
                <w:szCs w:val="22"/>
              </w:rPr>
              <w:t xml:space="preserve">Findings revealed that nurses experienced </w:t>
            </w:r>
            <w:r w:rsidR="00EB64D3" w:rsidRPr="005B0114">
              <w:rPr>
                <w:rFonts w:ascii="Arial" w:eastAsia="Calibri" w:hAnsi="Arial" w:cs="Arial"/>
                <w:bCs/>
                <w:szCs w:val="22"/>
              </w:rPr>
              <w:t>moderate levels of emotional exhaustion</w:t>
            </w:r>
            <w:r w:rsidR="00EB64D3" w:rsidRPr="005B0114">
              <w:rPr>
                <w:rFonts w:ascii="Arial" w:eastAsia="Calibri" w:hAnsi="Arial" w:cs="Arial"/>
                <w:szCs w:val="22"/>
              </w:rPr>
              <w:t xml:space="preserve">, </w:t>
            </w:r>
            <w:r w:rsidR="00EB64D3" w:rsidRPr="005B0114">
              <w:rPr>
                <w:rFonts w:ascii="Arial" w:eastAsia="Calibri" w:hAnsi="Arial" w:cs="Arial"/>
                <w:bCs/>
                <w:szCs w:val="22"/>
              </w:rPr>
              <w:t>low depersonalization</w:t>
            </w:r>
            <w:r w:rsidR="00EB64D3" w:rsidRPr="005B0114">
              <w:rPr>
                <w:rFonts w:ascii="Arial" w:eastAsia="Calibri" w:hAnsi="Arial" w:cs="Arial"/>
                <w:szCs w:val="22"/>
              </w:rPr>
              <w:t xml:space="preserve">, and </w:t>
            </w:r>
            <w:r w:rsidR="00EB64D3" w:rsidRPr="005B0114">
              <w:rPr>
                <w:rFonts w:ascii="Arial" w:eastAsia="Calibri" w:hAnsi="Arial" w:cs="Arial"/>
                <w:bCs/>
                <w:szCs w:val="22"/>
              </w:rPr>
              <w:t>high personal accomplishment</w:t>
            </w:r>
            <w:r w:rsidR="00EB64D3" w:rsidRPr="005B0114">
              <w:rPr>
                <w:rFonts w:ascii="Arial" w:eastAsia="Calibri" w:hAnsi="Arial" w:cs="Arial"/>
                <w:szCs w:val="22"/>
              </w:rPr>
              <w:t xml:space="preserve">, indicating resilience despite stress. </w:t>
            </w:r>
            <w:r w:rsidR="00E13300">
              <w:rPr>
                <w:rFonts w:ascii="Arial" w:eastAsia="Calibri" w:hAnsi="Arial" w:cs="Arial"/>
                <w:szCs w:val="22"/>
              </w:rPr>
              <w:t xml:space="preserve">The </w:t>
            </w:r>
            <w:r w:rsidR="00EB64D3" w:rsidRPr="005B0114">
              <w:rPr>
                <w:rFonts w:ascii="Arial" w:eastAsia="Calibri" w:hAnsi="Arial" w:cs="Arial"/>
                <w:szCs w:val="22"/>
              </w:rPr>
              <w:t xml:space="preserve">Chi-square analysis showed </w:t>
            </w:r>
            <w:r w:rsidR="00EB64D3" w:rsidRPr="005B0114">
              <w:rPr>
                <w:rFonts w:ascii="Arial" w:eastAsia="Calibri" w:hAnsi="Arial" w:cs="Arial"/>
                <w:bCs/>
                <w:szCs w:val="22"/>
              </w:rPr>
              <w:t>no significant relationship</w:t>
            </w:r>
            <w:r w:rsidR="005B0114">
              <w:rPr>
                <w:rFonts w:ascii="Arial" w:eastAsia="Calibri" w:hAnsi="Arial" w:cs="Arial"/>
                <w:bCs/>
                <w:szCs w:val="22"/>
              </w:rPr>
              <w:t xml:space="preserve"> </w:t>
            </w:r>
            <w:r w:rsidR="005B0114" w:rsidRPr="005B0114">
              <w:rPr>
                <w:rFonts w:ascii="Arial" w:eastAsia="Calibri" w:hAnsi="Arial" w:cs="Arial"/>
                <w:bCs/>
                <w:szCs w:val="22"/>
              </w:rPr>
              <w:t>(p &gt; 0.05)</w:t>
            </w:r>
            <w:r w:rsidR="005B0114">
              <w:rPr>
                <w:rFonts w:ascii="Arial" w:eastAsia="Calibri" w:hAnsi="Arial" w:cs="Arial"/>
                <w:b/>
                <w:bCs/>
                <w:szCs w:val="22"/>
              </w:rPr>
              <w:t xml:space="preserve"> </w:t>
            </w:r>
            <w:r w:rsidR="005B0114" w:rsidRPr="00EB64D3">
              <w:rPr>
                <w:rFonts w:ascii="Arial" w:eastAsia="Calibri" w:hAnsi="Arial" w:cs="Arial"/>
                <w:szCs w:val="22"/>
              </w:rPr>
              <w:t>between</w:t>
            </w:r>
            <w:r w:rsidR="00EB64D3" w:rsidRPr="00EB64D3">
              <w:rPr>
                <w:rFonts w:ascii="Arial" w:eastAsia="Calibri" w:hAnsi="Arial" w:cs="Arial"/>
                <w:szCs w:val="22"/>
              </w:rPr>
              <w:t xml:space="preserve"> burnout levels and demographic variables such as age, sex, department, years of experience, civil status, or monthly salary. This suggest</w:t>
            </w:r>
            <w:r w:rsidR="006F702E">
              <w:rPr>
                <w:rFonts w:ascii="Arial" w:eastAsia="Calibri" w:hAnsi="Arial" w:cs="Arial"/>
                <w:szCs w:val="22"/>
              </w:rPr>
              <w:t>ed</w:t>
            </w:r>
            <w:r w:rsidR="00EB64D3" w:rsidRPr="00EB64D3">
              <w:rPr>
                <w:rFonts w:ascii="Arial" w:eastAsia="Calibri" w:hAnsi="Arial" w:cs="Arial"/>
                <w:szCs w:val="22"/>
              </w:rPr>
              <w:t xml:space="preserve"> that burnout m</w:t>
            </w:r>
            <w:r w:rsidR="006F702E">
              <w:rPr>
                <w:rFonts w:ascii="Arial" w:eastAsia="Calibri" w:hAnsi="Arial" w:cs="Arial"/>
                <w:szCs w:val="22"/>
              </w:rPr>
              <w:t>ight have</w:t>
            </w:r>
            <w:r w:rsidR="00EB64D3" w:rsidRPr="00EB64D3">
              <w:rPr>
                <w:rFonts w:ascii="Arial" w:eastAsia="Calibri" w:hAnsi="Arial" w:cs="Arial"/>
                <w:szCs w:val="22"/>
              </w:rPr>
              <w:t xml:space="preserve"> be</w:t>
            </w:r>
            <w:r w:rsidR="006F702E">
              <w:rPr>
                <w:rFonts w:ascii="Arial" w:eastAsia="Calibri" w:hAnsi="Arial" w:cs="Arial"/>
                <w:szCs w:val="22"/>
              </w:rPr>
              <w:t>en</w:t>
            </w:r>
            <w:r w:rsidR="00EB64D3" w:rsidRPr="00EB64D3">
              <w:rPr>
                <w:rFonts w:ascii="Arial" w:eastAsia="Calibri" w:hAnsi="Arial" w:cs="Arial"/>
                <w:szCs w:val="22"/>
              </w:rPr>
              <w:t xml:space="preserve"> influenced more by workplace factors and coping mechanisms rather than personal characteristics.</w:t>
            </w:r>
          </w:p>
          <w:p w14:paraId="58D8AF05" w14:textId="241D54FD"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B64D3" w:rsidRPr="00EB64D3">
              <w:rPr>
                <w:rFonts w:ascii="Arial" w:eastAsia="Calibri" w:hAnsi="Arial" w:cs="Arial"/>
                <w:szCs w:val="22"/>
              </w:rPr>
              <w:t xml:space="preserve">Burnout among nurses in private hospitals of Iloilo City </w:t>
            </w:r>
            <w:r w:rsidR="006F702E">
              <w:rPr>
                <w:rFonts w:ascii="Arial" w:eastAsia="Calibri" w:hAnsi="Arial" w:cs="Arial"/>
                <w:szCs w:val="22"/>
              </w:rPr>
              <w:t>was</w:t>
            </w:r>
            <w:r w:rsidR="00EB64D3" w:rsidRPr="00EB64D3">
              <w:rPr>
                <w:rFonts w:ascii="Arial" w:eastAsia="Calibri" w:hAnsi="Arial" w:cs="Arial"/>
                <w:szCs w:val="22"/>
              </w:rPr>
              <w:t xml:space="preserve"> present</w:t>
            </w:r>
            <w:r w:rsidR="006F702E">
              <w:rPr>
                <w:rFonts w:ascii="Arial" w:eastAsia="Calibri" w:hAnsi="Arial" w:cs="Arial"/>
                <w:szCs w:val="22"/>
              </w:rPr>
              <w:t>ed</w:t>
            </w:r>
            <w:r w:rsidR="00EB64D3" w:rsidRPr="00EB64D3">
              <w:rPr>
                <w:rFonts w:ascii="Arial" w:eastAsia="Calibri" w:hAnsi="Arial" w:cs="Arial"/>
                <w:szCs w:val="22"/>
              </w:rPr>
              <w:t xml:space="preserve"> at a moderate level and warrant</w:t>
            </w:r>
            <w:r w:rsidR="006F702E">
              <w:rPr>
                <w:rFonts w:ascii="Arial" w:eastAsia="Calibri" w:hAnsi="Arial" w:cs="Arial"/>
                <w:szCs w:val="22"/>
              </w:rPr>
              <w:t>ed</w:t>
            </w:r>
            <w:r w:rsidR="00EB64D3" w:rsidRPr="00EB64D3">
              <w:rPr>
                <w:rFonts w:ascii="Arial" w:eastAsia="Calibri" w:hAnsi="Arial" w:cs="Arial"/>
                <w:szCs w:val="22"/>
              </w:rPr>
              <w:t xml:space="preserve"> proactive measures. Organizational interventions—such as stress management programs, supportive leadership, and workload balance—</w:t>
            </w:r>
            <w:r w:rsidR="006F702E">
              <w:rPr>
                <w:rFonts w:ascii="Arial" w:eastAsia="Calibri" w:hAnsi="Arial" w:cs="Arial"/>
                <w:szCs w:val="22"/>
              </w:rPr>
              <w:t>were</w:t>
            </w:r>
            <w:r w:rsidR="00EB64D3" w:rsidRPr="00EB64D3">
              <w:rPr>
                <w:rFonts w:ascii="Arial" w:eastAsia="Calibri" w:hAnsi="Arial" w:cs="Arial"/>
                <w:szCs w:val="22"/>
              </w:rPr>
              <w:t xml:space="preserve"> recommended to prevent escalation and promote nurses’ well-being, ultimately enhancing the quality of patient care.</w:t>
            </w:r>
          </w:p>
        </w:tc>
      </w:tr>
    </w:tbl>
    <w:p w14:paraId="3FC21EF9" w14:textId="77777777" w:rsidR="00636EB2" w:rsidRDefault="00636EB2" w:rsidP="00441B6F">
      <w:pPr>
        <w:pStyle w:val="Body"/>
        <w:spacing w:after="0"/>
        <w:rPr>
          <w:rFonts w:ascii="Arial" w:hAnsi="Arial" w:cs="Arial"/>
          <w:i/>
        </w:rPr>
      </w:pPr>
    </w:p>
    <w:p w14:paraId="152AFE64" w14:textId="77777777" w:rsidR="00790ADA" w:rsidRDefault="00A24E7E" w:rsidP="00441B6F">
      <w:pPr>
        <w:pStyle w:val="Body"/>
        <w:spacing w:after="0"/>
        <w:rPr>
          <w:rFonts w:ascii="Arial" w:hAnsi="Arial" w:cs="Arial"/>
          <w:i/>
        </w:rPr>
      </w:pPr>
      <w:r>
        <w:rPr>
          <w:rFonts w:ascii="Arial" w:hAnsi="Arial" w:cs="Arial"/>
          <w:i/>
        </w:rPr>
        <w:t xml:space="preserve">Keywords: </w:t>
      </w:r>
      <w:r w:rsidR="0099376F" w:rsidRPr="0099376F">
        <w:rPr>
          <w:rFonts w:ascii="Arial" w:hAnsi="Arial" w:cs="Arial"/>
          <w:i/>
        </w:rPr>
        <w:t>Depersonalization, Emotional Exhaustion, Healthcare, Personal Accomplishment</w:t>
      </w:r>
    </w:p>
    <w:p w14:paraId="2D6E0431" w14:textId="77777777" w:rsidR="00505F06" w:rsidRPr="00A24E7E" w:rsidRDefault="00505F06" w:rsidP="00441B6F">
      <w:pPr>
        <w:pStyle w:val="Body"/>
        <w:spacing w:after="0"/>
        <w:rPr>
          <w:rFonts w:ascii="Arial" w:hAnsi="Arial" w:cs="Arial"/>
          <w:i/>
        </w:rPr>
      </w:pPr>
    </w:p>
    <w:p w14:paraId="70A398AD"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250C9F" w14:textId="77777777" w:rsidR="0099376F" w:rsidRPr="00FB3A86" w:rsidRDefault="0099376F" w:rsidP="00441B6F">
      <w:pPr>
        <w:pStyle w:val="AbstHead"/>
        <w:spacing w:after="0"/>
        <w:jc w:val="both"/>
        <w:rPr>
          <w:rFonts w:ascii="Arial" w:hAnsi="Arial" w:cs="Arial"/>
        </w:rPr>
      </w:pPr>
    </w:p>
    <w:p w14:paraId="5B621FA1" w14:textId="77777777" w:rsidR="0099376F" w:rsidRPr="0099376F" w:rsidRDefault="0099376F" w:rsidP="0099376F">
      <w:pPr>
        <w:pStyle w:val="Body"/>
        <w:rPr>
          <w:rFonts w:ascii="Arial" w:hAnsi="Arial" w:cs="Arial"/>
        </w:rPr>
      </w:pPr>
      <w:r w:rsidRPr="0099376F">
        <w:rPr>
          <w:rFonts w:ascii="Arial" w:hAnsi="Arial" w:cs="Arial"/>
        </w:rPr>
        <w:t xml:space="preserve">The global healthcare landscape faces a pressing concern: the shortage of medical professionals, particularly nurses, who comprise over half of the healthcare workforce worldwide. Nurses play an indispensable role in promoting health, preventing diseases, and </w:t>
      </w:r>
      <w:r w:rsidRPr="0099376F">
        <w:rPr>
          <w:rFonts w:ascii="Arial" w:hAnsi="Arial" w:cs="Arial"/>
        </w:rPr>
        <w:lastRenderedPageBreak/>
        <w:t>providing direct care, underscoring their vital contributions to healthcare systems (Shah, 2021). However, the demanding nature of their work exposes them to various mental health challenges, notably burnout, stemming from unfavorable job conditions such as heavy workloads, inadequate staffing, and extended shifts. The implications of employee burnout extend beyond individual health, affecting organizational efficiency and patient care outcomes, thereby making it a significant area of research.</w:t>
      </w:r>
    </w:p>
    <w:p w14:paraId="5E644498" w14:textId="77777777" w:rsidR="0099376F" w:rsidRPr="0099376F" w:rsidRDefault="0099376F" w:rsidP="0099376F">
      <w:pPr>
        <w:pStyle w:val="Body"/>
        <w:rPr>
          <w:rFonts w:ascii="Arial" w:hAnsi="Arial" w:cs="Arial"/>
        </w:rPr>
      </w:pPr>
      <w:r w:rsidRPr="0099376F">
        <w:rPr>
          <w:rFonts w:ascii="Arial" w:hAnsi="Arial" w:cs="Arial"/>
        </w:rPr>
        <w:t>The concept of burnout was first introduced by American psychologist Herbert Freudenberger in the 1970s, describing it as a syndrome characterized by emotional exhaustion, depersonalization, and a diminished sense of personal accomplishment (Freudenberger, 1981; Woo et al., 2020). Christina Maslach further developed the framework for understanding burnout, creating the Maslach Burnout Inventory (MBI) to measure its dimensions. Burnout is recognized by the International Classification of Diseases (ICD-11) as a phenomenon rooted in workplace stress, with three defining elements: emotional exhaustion, depersonalization, and a sense of reduced professional efficacy (WHO, 2019). This acknowledgment by the World Health Organization (WHO) highlights the urgent need for evidence-based guidelines to promote mental well-being in healthcare environments.</w:t>
      </w:r>
    </w:p>
    <w:p w14:paraId="47A864A5" w14:textId="0966165E" w:rsidR="0099376F" w:rsidRPr="0099376F" w:rsidRDefault="0099376F" w:rsidP="0099376F">
      <w:pPr>
        <w:pStyle w:val="Body"/>
        <w:rPr>
          <w:rFonts w:ascii="Arial" w:hAnsi="Arial" w:cs="Arial"/>
        </w:rPr>
      </w:pPr>
      <w:r w:rsidRPr="0099376F">
        <w:rPr>
          <w:rFonts w:ascii="Arial" w:hAnsi="Arial" w:cs="Arial"/>
        </w:rPr>
        <w:t>Nurses routinely encounter emotionally taxing situations while delivering complex patient care, placing them at high risk for occupational burnout (Woo et al., 2020). Burnout adversely impacts nurses’ professional lives by diminishing their performance, interpersonal skills, and overall job satisfaction (Richemond et al., 2022). In the Philippines, the financial strain of low wages amid rising living costs exacerbates dissatisfaction and burnout among nurses, potentially affecting their commitment to the profession (</w:t>
      </w:r>
      <w:proofErr w:type="spellStart"/>
      <w:r w:rsidRPr="0099376F">
        <w:rPr>
          <w:rFonts w:ascii="Arial" w:hAnsi="Arial" w:cs="Arial"/>
        </w:rPr>
        <w:t>Alibudbud</w:t>
      </w:r>
      <w:proofErr w:type="spellEnd"/>
      <w:r w:rsidRPr="0099376F">
        <w:rPr>
          <w:rFonts w:ascii="Arial" w:hAnsi="Arial" w:cs="Arial"/>
        </w:rPr>
        <w:t>, 2022). Factors such as excessive workloads, poor nurse-patient ratios, and inadequate leadership are commonly linked to increased burnout levels (Shah et al., 2021</w:t>
      </w:r>
      <w:r w:rsidR="00351415">
        <w:rPr>
          <w:rFonts w:ascii="Arial" w:hAnsi="Arial" w:cs="Arial"/>
        </w:rPr>
        <w:t>; Demir et al., 2003</w:t>
      </w:r>
      <w:r w:rsidR="006E23FE">
        <w:rPr>
          <w:rFonts w:ascii="Arial" w:hAnsi="Arial" w:cs="Arial"/>
        </w:rPr>
        <w:t xml:space="preserve">; Al </w:t>
      </w:r>
      <w:proofErr w:type="spellStart"/>
      <w:r w:rsidR="006E23FE">
        <w:rPr>
          <w:rFonts w:ascii="Arial" w:hAnsi="Arial" w:cs="Arial"/>
        </w:rPr>
        <w:t>Ghuabri</w:t>
      </w:r>
      <w:proofErr w:type="spellEnd"/>
      <w:r w:rsidR="006E23FE">
        <w:rPr>
          <w:rFonts w:ascii="Arial" w:hAnsi="Arial" w:cs="Arial"/>
        </w:rPr>
        <w:t xml:space="preserve"> et al., 2023</w:t>
      </w:r>
      <w:r w:rsidRPr="0099376F">
        <w:rPr>
          <w:rFonts w:ascii="Arial" w:hAnsi="Arial" w:cs="Arial"/>
        </w:rPr>
        <w:t>).</w:t>
      </w:r>
      <w:r w:rsidR="00351415">
        <w:rPr>
          <w:rFonts w:ascii="Arial" w:hAnsi="Arial" w:cs="Arial"/>
        </w:rPr>
        <w:t xml:space="preserve"> Moreover, rece</w:t>
      </w:r>
      <w:r w:rsidR="006E23FE">
        <w:rPr>
          <w:rFonts w:ascii="Arial" w:hAnsi="Arial" w:cs="Arial"/>
        </w:rPr>
        <w:t>n</w:t>
      </w:r>
      <w:r w:rsidR="00351415">
        <w:rPr>
          <w:rFonts w:ascii="Arial" w:hAnsi="Arial" w:cs="Arial"/>
        </w:rPr>
        <w:t xml:space="preserve">t studies indicate that burnout may also influence by job satisfaction, organizational support, and the balance between professional and personal life, all of which directly affect nurses’ mental health and performance (Al </w:t>
      </w:r>
      <w:proofErr w:type="spellStart"/>
      <w:r w:rsidR="00351415">
        <w:rPr>
          <w:rFonts w:ascii="Arial" w:hAnsi="Arial" w:cs="Arial"/>
        </w:rPr>
        <w:t>Ghubari</w:t>
      </w:r>
      <w:proofErr w:type="spellEnd"/>
      <w:r w:rsidR="00351415">
        <w:rPr>
          <w:rFonts w:ascii="Arial" w:hAnsi="Arial" w:cs="Arial"/>
        </w:rPr>
        <w:t xml:space="preserve"> et al., 2023).</w:t>
      </w:r>
      <w:r w:rsidRPr="0099376F">
        <w:rPr>
          <w:rFonts w:ascii="Arial" w:hAnsi="Arial" w:cs="Arial"/>
        </w:rPr>
        <w:t xml:space="preserve"> Research suggests that demographic factors like age, relationship status, and years of experience further influence burnout experiences among healthcare professionals (Taranu et al., 2021).</w:t>
      </w:r>
    </w:p>
    <w:p w14:paraId="2229D739" w14:textId="77777777" w:rsidR="0099376F" w:rsidRPr="0099376F" w:rsidRDefault="0099376F" w:rsidP="0099376F">
      <w:pPr>
        <w:pStyle w:val="Body"/>
        <w:rPr>
          <w:rFonts w:ascii="Arial" w:hAnsi="Arial" w:cs="Arial"/>
        </w:rPr>
      </w:pPr>
      <w:r w:rsidRPr="0099376F">
        <w:rPr>
          <w:rFonts w:ascii="Arial" w:hAnsi="Arial" w:cs="Arial"/>
        </w:rPr>
        <w:t>In the Philippines, burnout poses a significant threat to the healthcare system, leading to high turnover rates, career changes, and even migration of Filipino nurses. This phenomenon negatively affects workplace productivity and patient care quality (</w:t>
      </w:r>
      <w:proofErr w:type="spellStart"/>
      <w:r w:rsidRPr="0099376F">
        <w:rPr>
          <w:rFonts w:ascii="Arial" w:hAnsi="Arial" w:cs="Arial"/>
        </w:rPr>
        <w:t>Alibudbud</w:t>
      </w:r>
      <w:proofErr w:type="spellEnd"/>
      <w:r w:rsidRPr="0099376F">
        <w:rPr>
          <w:rFonts w:ascii="Arial" w:hAnsi="Arial" w:cs="Arial"/>
        </w:rPr>
        <w:t>, 2022). Burnout has been correlated with increased risk of infections, higher mortality rates, and reduced nurse satisfaction, which can significantly compromise patient care standards (Lu et al., 2019). Moreover, burnout undermines nurses’ self-esteem, work performance, and overall commitment to their roles, indicating an urgent need for targeted interventions to address these issues.</w:t>
      </w:r>
    </w:p>
    <w:p w14:paraId="3A3271E9" w14:textId="25D314A4" w:rsidR="0099376F" w:rsidRPr="0099376F" w:rsidRDefault="0099376F" w:rsidP="0099376F">
      <w:pPr>
        <w:pStyle w:val="Body"/>
        <w:rPr>
          <w:rFonts w:ascii="Arial" w:hAnsi="Arial" w:cs="Arial"/>
        </w:rPr>
      </w:pPr>
      <w:r w:rsidRPr="0099376F">
        <w:rPr>
          <w:rFonts w:ascii="Arial" w:hAnsi="Arial" w:cs="Arial"/>
        </w:rPr>
        <w:t>Despite numerous studies on nurse burnout, gaps remain in understanding its definitions, contributing factors, and broader implications (Dall’Ora et al., 2020</w:t>
      </w:r>
      <w:r w:rsidR="006E23FE">
        <w:rPr>
          <w:rFonts w:ascii="Arial" w:hAnsi="Arial" w:cs="Arial"/>
        </w:rPr>
        <w:t>; Freitas and Freire, 2020; Alves et al., 2023</w:t>
      </w:r>
      <w:r w:rsidRPr="0099376F">
        <w:rPr>
          <w:rFonts w:ascii="Arial" w:hAnsi="Arial" w:cs="Arial"/>
        </w:rPr>
        <w:t xml:space="preserve">). </w:t>
      </w:r>
      <w:r w:rsidR="006E23FE">
        <w:rPr>
          <w:rFonts w:ascii="Arial" w:hAnsi="Arial" w:cs="Arial"/>
        </w:rPr>
        <w:t>Studies conducted in Brazil and globally emphasize that burnout not only affects individual nurses but also compromises healthcare quality, underscoring the need for ongoing investigation (Freitas et al., 2025</w:t>
      </w:r>
      <w:proofErr w:type="gramStart"/>
      <w:r w:rsidR="006E23FE">
        <w:rPr>
          <w:rFonts w:ascii="Arial" w:hAnsi="Arial" w:cs="Arial"/>
        </w:rPr>
        <w:t>).</w:t>
      </w:r>
      <w:r w:rsidRPr="0099376F">
        <w:rPr>
          <w:rFonts w:ascii="Arial" w:hAnsi="Arial" w:cs="Arial"/>
        </w:rPr>
        <w:t>Many</w:t>
      </w:r>
      <w:proofErr w:type="gramEnd"/>
      <w:r w:rsidRPr="0099376F">
        <w:rPr>
          <w:rFonts w:ascii="Arial" w:hAnsi="Arial" w:cs="Arial"/>
        </w:rPr>
        <w:t xml:space="preserve"> studies inadequately address the complexities of burnout, often relying on limited metrics that do not capture the full scope of nurses’ experiences (Dall’Ora and Saville, 2021). Drawing from personal experiences of burnout in an understaffed government hospital, the researcher recognizes the critical need for comprehensive approaches to address burnout in healthcare settings.</w:t>
      </w:r>
    </w:p>
    <w:p w14:paraId="3C48C712" w14:textId="77777777" w:rsidR="00790ADA" w:rsidRPr="00FB3A86" w:rsidRDefault="0099376F" w:rsidP="00A75123">
      <w:pPr>
        <w:pStyle w:val="Body"/>
        <w:rPr>
          <w:rFonts w:ascii="Arial" w:hAnsi="Arial" w:cs="Arial"/>
        </w:rPr>
      </w:pPr>
      <w:r w:rsidRPr="0099376F">
        <w:rPr>
          <w:rFonts w:ascii="Arial" w:hAnsi="Arial" w:cs="Arial"/>
        </w:rPr>
        <w:lastRenderedPageBreak/>
        <w:t>This study aims to analyze the burnout experiences of nurses in selected private hospitals in Iloilo City, Philippines, by examining socio-demographic profiles and burnout levels. The findings will inform recommendations to mitigate burnout's negative effects on nurse well-being and patient care quality, ultimately contributing to a more resilient nursing workforce.</w:t>
      </w:r>
    </w:p>
    <w:p w14:paraId="4F09C5B2"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4F2146E" w14:textId="77777777" w:rsidR="00790ADA" w:rsidRPr="00FB3A86" w:rsidRDefault="00790ADA" w:rsidP="00441B6F">
      <w:pPr>
        <w:pStyle w:val="AbstHead"/>
        <w:spacing w:after="0"/>
        <w:jc w:val="both"/>
        <w:rPr>
          <w:rFonts w:ascii="Arial" w:hAnsi="Arial" w:cs="Arial"/>
        </w:rPr>
      </w:pPr>
    </w:p>
    <w:p w14:paraId="1606A6D7" w14:textId="77777777" w:rsidR="0099376F" w:rsidRPr="0099376F" w:rsidRDefault="0099376F" w:rsidP="0099376F">
      <w:pPr>
        <w:pStyle w:val="Body"/>
        <w:rPr>
          <w:rFonts w:ascii="Arial" w:hAnsi="Arial" w:cs="Arial"/>
          <w:b/>
          <w:bCs/>
        </w:rPr>
      </w:pPr>
      <w:r>
        <w:rPr>
          <w:rFonts w:ascii="Arial" w:hAnsi="Arial" w:cs="Arial"/>
          <w:b/>
          <w:bCs/>
        </w:rPr>
        <w:t xml:space="preserve">2.1 </w:t>
      </w:r>
      <w:r w:rsidRPr="0099376F">
        <w:rPr>
          <w:rFonts w:ascii="Arial" w:hAnsi="Arial" w:cs="Arial"/>
          <w:b/>
          <w:bCs/>
        </w:rPr>
        <w:t xml:space="preserve">Design </w:t>
      </w:r>
    </w:p>
    <w:p w14:paraId="183B48A5" w14:textId="77777777" w:rsidR="0099376F" w:rsidRPr="0099376F" w:rsidRDefault="0099376F" w:rsidP="0099376F">
      <w:pPr>
        <w:pStyle w:val="Body"/>
        <w:rPr>
          <w:rFonts w:ascii="Arial" w:hAnsi="Arial" w:cs="Arial"/>
          <w:bCs/>
        </w:rPr>
      </w:pPr>
      <w:r w:rsidRPr="0099376F">
        <w:rPr>
          <w:rFonts w:ascii="Arial" w:hAnsi="Arial" w:cs="Arial"/>
          <w:bCs/>
        </w:rPr>
        <w:t>This study utilized a descriptive correlational research design to examine the burnout experiences of nurses in selected private hospitals in Iloilo City, Philippines, using a modified Maslach Burnout Inventory (MBI) questionnaire. Descriptive research focuses on illustrating the distribution of variables without inferring causal relationships (Aggarwal &amp; Ranganathan, 2019). The correlational approach enabled the exploration of relationships between socio-demographic factors and levels of burnout across three dimensions: Emotional Exhaustion (EE), Depersonalization (DP), and Personal Accomplishment (PA).</w:t>
      </w:r>
    </w:p>
    <w:p w14:paraId="355EA0CF" w14:textId="77777777" w:rsidR="0099376F" w:rsidRPr="0099376F" w:rsidRDefault="0099376F" w:rsidP="0099376F">
      <w:pPr>
        <w:pStyle w:val="Body"/>
        <w:rPr>
          <w:rFonts w:ascii="Arial" w:hAnsi="Arial" w:cs="Arial"/>
          <w:b/>
          <w:bCs/>
        </w:rPr>
      </w:pPr>
      <w:r>
        <w:rPr>
          <w:rFonts w:ascii="Arial" w:hAnsi="Arial" w:cs="Arial"/>
          <w:b/>
          <w:bCs/>
        </w:rPr>
        <w:t xml:space="preserve">2.2 </w:t>
      </w:r>
      <w:r w:rsidRPr="0099376F">
        <w:rPr>
          <w:rFonts w:ascii="Arial" w:hAnsi="Arial" w:cs="Arial"/>
          <w:b/>
          <w:bCs/>
        </w:rPr>
        <w:t xml:space="preserve">Research Participants </w:t>
      </w:r>
    </w:p>
    <w:p w14:paraId="0A4BE7E4" w14:textId="77777777" w:rsidR="0099376F" w:rsidRPr="0099376F" w:rsidRDefault="0099376F" w:rsidP="0099376F">
      <w:pPr>
        <w:pStyle w:val="Body"/>
        <w:rPr>
          <w:rFonts w:ascii="Arial" w:hAnsi="Arial" w:cs="Arial"/>
          <w:bCs/>
        </w:rPr>
      </w:pPr>
      <w:r w:rsidRPr="0099376F">
        <w:rPr>
          <w:rFonts w:ascii="Arial" w:hAnsi="Arial" w:cs="Arial"/>
          <w:bCs/>
        </w:rPr>
        <w:t>The study included 120 staff nurses from three private hospitals in Iloilo City. Nurses were eligible if they had at least six months of direct patient care experience. Those in administrative or non-clinical roles were excluded. Purposive sampling was used to select 40 nurses from each hospital, ensuring a diverse representation of departments, shifts, and experience levels to capture a comprehensive understanding of burnout.</w:t>
      </w:r>
    </w:p>
    <w:p w14:paraId="1D0BBC45" w14:textId="77777777" w:rsidR="0099376F" w:rsidRPr="0099376F" w:rsidRDefault="0099376F" w:rsidP="0099376F">
      <w:pPr>
        <w:pStyle w:val="Body"/>
        <w:rPr>
          <w:rFonts w:ascii="Arial" w:hAnsi="Arial" w:cs="Arial"/>
          <w:b/>
          <w:bCs/>
        </w:rPr>
      </w:pPr>
      <w:r>
        <w:rPr>
          <w:rFonts w:ascii="Arial" w:hAnsi="Arial" w:cs="Arial"/>
          <w:b/>
          <w:bCs/>
        </w:rPr>
        <w:t xml:space="preserve">2.3 </w:t>
      </w:r>
      <w:r w:rsidRPr="0099376F">
        <w:rPr>
          <w:rFonts w:ascii="Arial" w:hAnsi="Arial" w:cs="Arial"/>
          <w:b/>
          <w:bCs/>
        </w:rPr>
        <w:t xml:space="preserve">Research Instrument </w:t>
      </w:r>
    </w:p>
    <w:p w14:paraId="66425D82" w14:textId="24596312" w:rsidR="0099376F" w:rsidRPr="0099376F" w:rsidRDefault="0099376F" w:rsidP="0099376F">
      <w:pPr>
        <w:pStyle w:val="Body"/>
        <w:rPr>
          <w:rFonts w:ascii="Arial" w:hAnsi="Arial" w:cs="Arial"/>
          <w:bCs/>
        </w:rPr>
      </w:pPr>
      <w:r w:rsidRPr="0099376F">
        <w:rPr>
          <w:rFonts w:ascii="Arial" w:hAnsi="Arial" w:cs="Arial"/>
          <w:bCs/>
        </w:rPr>
        <w:t>Data were collected using a modified version of the Maslach Burnout Inventory.</w:t>
      </w:r>
      <w:r w:rsidR="003E797F" w:rsidRPr="003E797F">
        <w:t xml:space="preserve"> </w:t>
      </w:r>
      <w:r w:rsidR="003E797F" w:rsidRPr="003E797F">
        <w:rPr>
          <w:rFonts w:ascii="Arial" w:hAnsi="Arial" w:cs="Arial"/>
          <w:bCs/>
        </w:rPr>
        <w:t>(Maslach &amp; Jackson,1981)</w:t>
      </w:r>
      <w:r w:rsidRPr="0099376F">
        <w:rPr>
          <w:rFonts w:ascii="Arial" w:hAnsi="Arial" w:cs="Arial"/>
          <w:bCs/>
        </w:rPr>
        <w:t xml:space="preserve"> The instrument consisted of two parts: the first part gathered socio-demographic information such as age, gender, civil status, years of experience, department, and salary; the second part assessed burnout levels using a 5-point Likert scale (1 = never, 5 = always) across the three burnout dimensions (EE, DP, PA). The MBI was adapted to better capture the unique experiences of nurses in the context of private hospitals in Iloilo City by adding context-specific questions.</w:t>
      </w:r>
    </w:p>
    <w:p w14:paraId="1B0A3825" w14:textId="77777777" w:rsidR="0099376F" w:rsidRPr="0099376F" w:rsidRDefault="0099376F" w:rsidP="0099376F">
      <w:pPr>
        <w:pStyle w:val="Body"/>
        <w:rPr>
          <w:rFonts w:ascii="Arial" w:hAnsi="Arial" w:cs="Arial"/>
          <w:b/>
          <w:bCs/>
        </w:rPr>
      </w:pPr>
      <w:r>
        <w:rPr>
          <w:rFonts w:ascii="Arial" w:hAnsi="Arial" w:cs="Arial"/>
          <w:b/>
          <w:bCs/>
        </w:rPr>
        <w:t xml:space="preserve">2.4 </w:t>
      </w:r>
      <w:r w:rsidRPr="0099376F">
        <w:rPr>
          <w:rFonts w:ascii="Arial" w:hAnsi="Arial" w:cs="Arial"/>
          <w:b/>
          <w:bCs/>
        </w:rPr>
        <w:t xml:space="preserve">Data Collection Procedures </w:t>
      </w:r>
    </w:p>
    <w:p w14:paraId="721896D7" w14:textId="77777777" w:rsidR="0099376F" w:rsidRPr="0099376F" w:rsidRDefault="0099376F" w:rsidP="0099376F">
      <w:pPr>
        <w:pStyle w:val="Body"/>
        <w:rPr>
          <w:rFonts w:ascii="Arial" w:hAnsi="Arial" w:cs="Arial"/>
          <w:bCs/>
        </w:rPr>
      </w:pPr>
      <w:r w:rsidRPr="0099376F">
        <w:rPr>
          <w:rFonts w:ascii="Arial" w:hAnsi="Arial" w:cs="Arial"/>
          <w:bCs/>
        </w:rPr>
        <w:t>Prior to data collection, ethical approval was obtained from the Palawan State University Ethical Committee, and permission was secured from the Medical Directors of the selected hospitals. The researcher distributed the questionnaires personally, ensuring anonymity by providing sealed envelopes. Participants completed the survey independently at their convenience, and all responses were collected by the researcher to ensure confidentiality.</w:t>
      </w:r>
    </w:p>
    <w:p w14:paraId="345FA72C" w14:textId="77777777" w:rsidR="0099376F" w:rsidRPr="0099376F" w:rsidRDefault="0099376F" w:rsidP="0099376F">
      <w:pPr>
        <w:pStyle w:val="Body"/>
        <w:rPr>
          <w:rFonts w:ascii="Arial" w:hAnsi="Arial" w:cs="Arial"/>
          <w:b/>
          <w:bCs/>
        </w:rPr>
      </w:pPr>
      <w:r>
        <w:rPr>
          <w:rFonts w:ascii="Arial" w:hAnsi="Arial" w:cs="Arial"/>
          <w:b/>
          <w:bCs/>
        </w:rPr>
        <w:t xml:space="preserve">2.5 </w:t>
      </w:r>
      <w:r w:rsidRPr="0099376F">
        <w:rPr>
          <w:rFonts w:ascii="Arial" w:hAnsi="Arial" w:cs="Arial"/>
          <w:b/>
          <w:bCs/>
        </w:rPr>
        <w:t>Data Analysis Procedure</w:t>
      </w:r>
    </w:p>
    <w:p w14:paraId="549D2092" w14:textId="77777777" w:rsidR="0099376F" w:rsidRPr="0099376F" w:rsidRDefault="0099376F" w:rsidP="0099376F">
      <w:pPr>
        <w:pStyle w:val="Body"/>
        <w:rPr>
          <w:rFonts w:ascii="Arial" w:hAnsi="Arial" w:cs="Arial"/>
          <w:bCs/>
        </w:rPr>
      </w:pPr>
      <w:r w:rsidRPr="0099376F">
        <w:rPr>
          <w:rFonts w:ascii="Arial" w:hAnsi="Arial" w:cs="Arial"/>
          <w:bCs/>
        </w:rPr>
        <w:t xml:space="preserve">Data analysis involved the systematic application of statistical or logical methods to describe, condense, evaluate, and illustrate data. The quantitative data gathered from the questionnaire underwent statistical analysis to assess the burnout experiences of nurses in selected private hospitals in Iloilo City. The researcher processed the data by tabulating, analyzing, and interpreting it using descriptive statistics. This encompassed methods that arranged and summarized extensive datasets, involving measures like central tendencies and variability assessments (Berman, et al., 2021). Frequency and percentage were used to </w:t>
      </w:r>
      <w:r w:rsidRPr="0099376F">
        <w:rPr>
          <w:rFonts w:ascii="Arial" w:hAnsi="Arial" w:cs="Arial"/>
          <w:bCs/>
        </w:rPr>
        <w:lastRenderedPageBreak/>
        <w:t>display and describe the respondents' demographic profile, with frequencies and percentages computed from the gathered data and tabulated accordingly.</w:t>
      </w:r>
    </w:p>
    <w:p w14:paraId="2AF755DC" w14:textId="77777777" w:rsidR="0099376F" w:rsidRPr="0099376F" w:rsidRDefault="0099376F" w:rsidP="0099376F">
      <w:pPr>
        <w:pStyle w:val="Body"/>
        <w:rPr>
          <w:rFonts w:ascii="Arial" w:hAnsi="Arial" w:cs="Arial"/>
          <w:bCs/>
        </w:rPr>
      </w:pPr>
      <w:r w:rsidRPr="0099376F">
        <w:rPr>
          <w:rFonts w:ascii="Arial" w:hAnsi="Arial" w:cs="Arial"/>
          <w:bCs/>
        </w:rPr>
        <w:t>The researcher used a 5-point Likert scale to analyze and interpret the level of burnout experiences reported by staff nurses. Mean scores, standard deviation, and frequency distribution were calculated for each dimension of burnout, which helped the researcher understand the average level of burnout experience among the respondents. Additionally, the researcher employed Chi-square tests to determine the relationship between the respondents' demographic profiles and the levels of burnout they experienced. This statistical method facilitated the assessment of potential associations between categorical variables and burnout levels, thereby contributing to a comprehensive understanding of the factors influencing burnout among nurses in selected private hospitals.</w:t>
      </w:r>
    </w:p>
    <w:p w14:paraId="6DA5A413" w14:textId="77777777" w:rsidR="00790ADA" w:rsidRPr="00FB3A86" w:rsidRDefault="00790ADA" w:rsidP="00441B6F">
      <w:pPr>
        <w:pStyle w:val="Body"/>
        <w:spacing w:after="0"/>
        <w:rPr>
          <w:rFonts w:ascii="Arial" w:hAnsi="Arial" w:cs="Arial"/>
        </w:rPr>
      </w:pPr>
    </w:p>
    <w:p w14:paraId="06944DD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7BCC90" w14:textId="77777777" w:rsidR="00790ADA" w:rsidRPr="00FB3A86" w:rsidRDefault="00790ADA" w:rsidP="00441B6F">
      <w:pPr>
        <w:pStyle w:val="Head1"/>
        <w:spacing w:after="0"/>
        <w:jc w:val="both"/>
        <w:rPr>
          <w:rFonts w:ascii="Arial" w:hAnsi="Arial" w:cs="Arial"/>
        </w:rPr>
      </w:pPr>
    </w:p>
    <w:p w14:paraId="62636968" w14:textId="77777777" w:rsidR="001A6779" w:rsidRPr="001A6779" w:rsidRDefault="001A6779" w:rsidP="001A6779">
      <w:pPr>
        <w:pStyle w:val="Body"/>
        <w:rPr>
          <w:rFonts w:ascii="Arial" w:hAnsi="Arial" w:cs="Arial"/>
          <w:b/>
          <w:bCs/>
        </w:rPr>
      </w:pPr>
      <w:r>
        <w:rPr>
          <w:rFonts w:ascii="Arial" w:hAnsi="Arial" w:cs="Arial"/>
          <w:b/>
          <w:bCs/>
        </w:rPr>
        <w:t xml:space="preserve">3.1 </w:t>
      </w:r>
      <w:r w:rsidRPr="001A6779">
        <w:rPr>
          <w:rFonts w:ascii="Arial" w:hAnsi="Arial" w:cs="Arial"/>
          <w:b/>
          <w:bCs/>
        </w:rPr>
        <w:t>Socio-Demographic Profile of Respondents</w:t>
      </w:r>
    </w:p>
    <w:p w14:paraId="1ACFA45C" w14:textId="77777777" w:rsidR="00A67622" w:rsidRPr="00A67622" w:rsidRDefault="00A67622" w:rsidP="00A67622">
      <w:pPr>
        <w:pStyle w:val="Body"/>
        <w:rPr>
          <w:rFonts w:ascii="Arial" w:hAnsi="Arial" w:cs="Arial"/>
          <w:bCs/>
        </w:rPr>
      </w:pPr>
      <w:r w:rsidRPr="00A67622">
        <w:rPr>
          <w:rFonts w:ascii="Arial" w:hAnsi="Arial" w:cs="Arial"/>
          <w:bCs/>
        </w:rPr>
        <w:t>The socio-demographic profile of the nursing respondents revealed a predominantly young and female workforce. The largest age group was 21–30 years old (60%), followed by those aged 31–40 years (32.5%), indicating that most respondents were early in their professional careers. The majority of respondents were female (80%), while males comprised 20% of the total sample. In terms of civil status, most were single (80%), followed by married (19.2%), and a minimal percentage identified as separated (0.8%). Regarding unit or department assignment, the highest proportion worked in the Medical-Surgical Ward (39.2%), followed by the Intensive Care Unit (17.5%), and smaller percentages distributed across the Emergency Room, NICU, and other specialized units. For years of experience, the majority had 1–3 years (38.3%), followed by 6 months to 1 year (19.2%), suggesting that many were relatively new in the profession.</w:t>
      </w:r>
    </w:p>
    <w:p w14:paraId="2AE12548" w14:textId="77777777" w:rsidR="00A67622" w:rsidRPr="00A67622" w:rsidRDefault="00A67622" w:rsidP="00A67622">
      <w:pPr>
        <w:pStyle w:val="Body"/>
        <w:rPr>
          <w:rFonts w:ascii="Arial" w:hAnsi="Arial" w:cs="Arial"/>
          <w:bCs/>
        </w:rPr>
      </w:pPr>
      <w:r w:rsidRPr="00A67622">
        <w:rPr>
          <w:rFonts w:ascii="Arial" w:hAnsi="Arial" w:cs="Arial"/>
          <w:bCs/>
        </w:rPr>
        <w:t xml:space="preserve">These findings illustrate that the nursing population in private hospitals within Iloilo City is largely composed of young, early-career female professionals, a trend consistent with the national and global nursing demographics. Supporting studies, such as those by Yu et al. (2019) and </w:t>
      </w:r>
      <w:proofErr w:type="spellStart"/>
      <w:r w:rsidRPr="00A67622">
        <w:rPr>
          <w:rFonts w:ascii="Arial" w:hAnsi="Arial" w:cs="Arial"/>
          <w:bCs/>
        </w:rPr>
        <w:t>Mohmoudi</w:t>
      </w:r>
      <w:proofErr w:type="spellEnd"/>
      <w:r w:rsidRPr="00A67622">
        <w:rPr>
          <w:rFonts w:ascii="Arial" w:hAnsi="Arial" w:cs="Arial"/>
          <w:bCs/>
        </w:rPr>
        <w:t xml:space="preserve"> et al. (2020), emphasize that younger and female nurses tend to experience higher levels of work-related stress and burnout due to factors such as workload, adjustment challenges, and role expectations. The predominance of single respondents further aligns with the study by Zakaria et al. (2022), which noted that younger and unmarried nurses are more prone to burnout because of frequent shift assignments and fewer familial obligations.</w:t>
      </w:r>
    </w:p>
    <w:p w14:paraId="1A5FF60D" w14:textId="77777777" w:rsidR="00A67622" w:rsidRPr="00A67622" w:rsidRDefault="00A67622" w:rsidP="00A67622">
      <w:pPr>
        <w:pStyle w:val="Body"/>
        <w:rPr>
          <w:rFonts w:ascii="Arial" w:hAnsi="Arial" w:cs="Arial"/>
          <w:bCs/>
        </w:rPr>
      </w:pPr>
      <w:r w:rsidRPr="00A67622">
        <w:rPr>
          <w:rFonts w:ascii="Arial" w:hAnsi="Arial" w:cs="Arial"/>
          <w:bCs/>
        </w:rPr>
        <w:t>The concentration of nurses in high-demand areas like the Medical-Surgical Ward and ICU supports the findings of Mahmoudi et al. (2020), who reported that nurses in acute care units are at greater risk of emotional exhaustion due to workload intensity and patient acuity. The relatively short employment tenure of most respondents suggests early career instability, aligning with De Leon et al. (2021) who associated limited experience with vulnerability to stress and professional fatigue.</w:t>
      </w:r>
    </w:p>
    <w:p w14:paraId="2AB8EB04" w14:textId="58B96DC2" w:rsidR="002F7FD5" w:rsidRDefault="00A67622" w:rsidP="001A6779">
      <w:pPr>
        <w:pStyle w:val="Body"/>
        <w:rPr>
          <w:rFonts w:ascii="Arial" w:hAnsi="Arial" w:cs="Arial"/>
          <w:bCs/>
        </w:rPr>
      </w:pPr>
      <w:r w:rsidRPr="00A67622">
        <w:rPr>
          <w:rFonts w:ascii="Arial" w:hAnsi="Arial" w:cs="Arial"/>
          <w:bCs/>
        </w:rPr>
        <w:t>Overall, the socio-demographic data underscore that age, gender, and years of experience play important roles in shaping nurses’ workplace experiences and their susceptibility to burnout, reinforcing the need for tailored support programs that address the unique stressors faced by younger, less experienced nurses in private hospital settings.</w:t>
      </w:r>
    </w:p>
    <w:p w14:paraId="5CB48B02" w14:textId="77777777" w:rsidR="006E23FE" w:rsidRPr="006E23FE" w:rsidRDefault="006E23FE" w:rsidP="001A6779">
      <w:pPr>
        <w:pStyle w:val="Body"/>
        <w:rPr>
          <w:rFonts w:ascii="Arial" w:hAnsi="Arial" w:cs="Arial"/>
          <w:bCs/>
        </w:rPr>
      </w:pPr>
    </w:p>
    <w:p w14:paraId="386D773F" w14:textId="6F625738" w:rsidR="005D5454" w:rsidRPr="005D5454" w:rsidRDefault="005D5454" w:rsidP="001A6779">
      <w:pPr>
        <w:pStyle w:val="Body"/>
        <w:rPr>
          <w:rFonts w:ascii="Arial" w:hAnsi="Arial" w:cs="Arial"/>
          <w:b/>
          <w:bCs/>
          <w:sz w:val="22"/>
          <w:szCs w:val="22"/>
        </w:rPr>
      </w:pPr>
      <w:r w:rsidRPr="005D5454">
        <w:rPr>
          <w:rFonts w:ascii="Arial" w:hAnsi="Arial" w:cs="Arial"/>
          <w:b/>
          <w:bCs/>
          <w:sz w:val="22"/>
          <w:szCs w:val="22"/>
        </w:rPr>
        <w:lastRenderedPageBreak/>
        <w:t>Table 1. Summary of the Socio-demographic Profile of the Respondents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2916"/>
        <w:gridCol w:w="1029"/>
        <w:gridCol w:w="1563"/>
      </w:tblGrid>
      <w:tr w:rsidR="005D5454" w:rsidRPr="005D5454" w14:paraId="68829E14" w14:textId="77777777" w:rsidTr="005D5454">
        <w:trPr>
          <w:trHeight w:val="330"/>
          <w:jc w:val="center"/>
        </w:trPr>
        <w:tc>
          <w:tcPr>
            <w:tcW w:w="1730" w:type="pct"/>
          </w:tcPr>
          <w:p w14:paraId="5A8478D6" w14:textId="77777777" w:rsidR="005D5454" w:rsidRPr="005D5454" w:rsidRDefault="005D5454" w:rsidP="005D5454">
            <w:pPr>
              <w:pStyle w:val="Body"/>
              <w:jc w:val="center"/>
              <w:rPr>
                <w:rFonts w:ascii="Arial" w:hAnsi="Arial" w:cs="Arial"/>
                <w:b/>
                <w:bCs/>
                <w:sz w:val="18"/>
                <w:szCs w:val="18"/>
              </w:rPr>
            </w:pPr>
            <w:r w:rsidRPr="005D5454">
              <w:rPr>
                <w:rFonts w:ascii="Arial" w:hAnsi="Arial" w:cs="Arial"/>
                <w:b/>
                <w:bCs/>
                <w:sz w:val="18"/>
                <w:szCs w:val="18"/>
              </w:rPr>
              <w:t>VARIABLE</w:t>
            </w:r>
          </w:p>
        </w:tc>
        <w:tc>
          <w:tcPr>
            <w:tcW w:w="1730" w:type="pct"/>
            <w:vAlign w:val="bottom"/>
          </w:tcPr>
          <w:p w14:paraId="271C987D" w14:textId="77777777" w:rsidR="005D5454" w:rsidRPr="005D5454" w:rsidRDefault="005D5454" w:rsidP="00A67622">
            <w:pPr>
              <w:pStyle w:val="Body"/>
              <w:jc w:val="center"/>
              <w:rPr>
                <w:rFonts w:ascii="Arial" w:hAnsi="Arial" w:cs="Arial"/>
                <w:b/>
                <w:bCs/>
                <w:sz w:val="18"/>
                <w:szCs w:val="18"/>
              </w:rPr>
            </w:pPr>
            <w:r w:rsidRPr="005D5454">
              <w:rPr>
                <w:rFonts w:ascii="Arial" w:hAnsi="Arial" w:cs="Arial"/>
                <w:b/>
                <w:bCs/>
                <w:sz w:val="18"/>
                <w:szCs w:val="18"/>
              </w:rPr>
              <w:t>CLASSIFICATION</w:t>
            </w:r>
          </w:p>
        </w:tc>
        <w:tc>
          <w:tcPr>
            <w:tcW w:w="611" w:type="pct"/>
            <w:vAlign w:val="bottom"/>
          </w:tcPr>
          <w:p w14:paraId="0F12B8B9" w14:textId="77777777" w:rsidR="005D5454" w:rsidRPr="005D5454" w:rsidRDefault="005D5454" w:rsidP="00A67622">
            <w:pPr>
              <w:pStyle w:val="Body"/>
              <w:jc w:val="center"/>
              <w:rPr>
                <w:rFonts w:ascii="Arial" w:hAnsi="Arial" w:cs="Arial"/>
                <w:b/>
                <w:bCs/>
                <w:sz w:val="18"/>
                <w:szCs w:val="18"/>
              </w:rPr>
            </w:pPr>
            <w:r w:rsidRPr="005D5454">
              <w:rPr>
                <w:rFonts w:ascii="Arial" w:hAnsi="Arial" w:cs="Arial"/>
                <w:b/>
                <w:bCs/>
                <w:sz w:val="18"/>
                <w:szCs w:val="18"/>
              </w:rPr>
              <w:t>COUNTS</w:t>
            </w:r>
          </w:p>
        </w:tc>
        <w:tc>
          <w:tcPr>
            <w:tcW w:w="928" w:type="pct"/>
            <w:vAlign w:val="bottom"/>
          </w:tcPr>
          <w:p w14:paraId="5C45455B" w14:textId="77777777" w:rsidR="005D5454" w:rsidRPr="005D5454" w:rsidRDefault="005D5454" w:rsidP="00A67622">
            <w:pPr>
              <w:pStyle w:val="Body"/>
              <w:jc w:val="center"/>
              <w:rPr>
                <w:rFonts w:ascii="Arial" w:hAnsi="Arial" w:cs="Arial"/>
                <w:b/>
                <w:bCs/>
                <w:sz w:val="18"/>
                <w:szCs w:val="18"/>
              </w:rPr>
            </w:pPr>
            <w:r w:rsidRPr="005D5454">
              <w:rPr>
                <w:rFonts w:ascii="Arial" w:hAnsi="Arial" w:cs="Arial"/>
                <w:b/>
                <w:bCs/>
                <w:sz w:val="18"/>
                <w:szCs w:val="18"/>
              </w:rPr>
              <w:t>PERCENTAGE</w:t>
            </w:r>
          </w:p>
        </w:tc>
      </w:tr>
      <w:tr w:rsidR="005D5454" w:rsidRPr="005D5454" w14:paraId="5B4A8A08" w14:textId="77777777" w:rsidTr="005D5454">
        <w:trPr>
          <w:trHeight w:val="315"/>
          <w:jc w:val="center"/>
        </w:trPr>
        <w:tc>
          <w:tcPr>
            <w:tcW w:w="1730" w:type="pct"/>
            <w:vMerge w:val="restart"/>
          </w:tcPr>
          <w:p w14:paraId="75F7664A" w14:textId="77777777" w:rsidR="005D5454" w:rsidRPr="005D5454" w:rsidRDefault="005D5454" w:rsidP="005D5454">
            <w:pPr>
              <w:pStyle w:val="Body"/>
              <w:jc w:val="center"/>
              <w:rPr>
                <w:rFonts w:ascii="Arial" w:hAnsi="Arial" w:cs="Arial"/>
                <w:bCs/>
                <w:sz w:val="18"/>
                <w:szCs w:val="18"/>
              </w:rPr>
            </w:pPr>
          </w:p>
          <w:p w14:paraId="2F1C1CD8" w14:textId="77777777" w:rsidR="005D5454" w:rsidRPr="005D5454" w:rsidRDefault="005D5454" w:rsidP="005D5454">
            <w:pPr>
              <w:pStyle w:val="Body"/>
              <w:jc w:val="center"/>
              <w:rPr>
                <w:rFonts w:ascii="Arial" w:hAnsi="Arial" w:cs="Arial"/>
                <w:bCs/>
                <w:sz w:val="18"/>
                <w:szCs w:val="18"/>
              </w:rPr>
            </w:pPr>
          </w:p>
          <w:p w14:paraId="648B5CF7" w14:textId="77777777" w:rsidR="005D5454" w:rsidRPr="005D5454" w:rsidRDefault="005D5454" w:rsidP="005D5454">
            <w:pPr>
              <w:pStyle w:val="Body"/>
              <w:jc w:val="center"/>
              <w:rPr>
                <w:rFonts w:ascii="Arial" w:hAnsi="Arial" w:cs="Arial"/>
                <w:bCs/>
                <w:sz w:val="18"/>
                <w:szCs w:val="18"/>
              </w:rPr>
            </w:pPr>
            <w:r w:rsidRPr="005D5454">
              <w:rPr>
                <w:rFonts w:ascii="Arial" w:hAnsi="Arial" w:cs="Arial"/>
                <w:bCs/>
                <w:sz w:val="18"/>
                <w:szCs w:val="18"/>
              </w:rPr>
              <w:t>AGE</w:t>
            </w:r>
          </w:p>
        </w:tc>
        <w:tc>
          <w:tcPr>
            <w:tcW w:w="1730" w:type="pct"/>
            <w:vAlign w:val="center"/>
          </w:tcPr>
          <w:p w14:paraId="517A490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21- 30 years old</w:t>
            </w:r>
          </w:p>
        </w:tc>
        <w:tc>
          <w:tcPr>
            <w:tcW w:w="611" w:type="pct"/>
            <w:vAlign w:val="center"/>
          </w:tcPr>
          <w:p w14:paraId="5B51189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72</w:t>
            </w:r>
          </w:p>
        </w:tc>
        <w:tc>
          <w:tcPr>
            <w:tcW w:w="928" w:type="pct"/>
            <w:vAlign w:val="center"/>
          </w:tcPr>
          <w:p w14:paraId="512A354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60.00</w:t>
            </w:r>
          </w:p>
        </w:tc>
      </w:tr>
      <w:tr w:rsidR="005D5454" w:rsidRPr="005D5454" w14:paraId="713DF0A8" w14:textId="77777777" w:rsidTr="005D5454">
        <w:trPr>
          <w:trHeight w:val="315"/>
          <w:jc w:val="center"/>
        </w:trPr>
        <w:tc>
          <w:tcPr>
            <w:tcW w:w="1730" w:type="pct"/>
            <w:vMerge/>
          </w:tcPr>
          <w:p w14:paraId="559E394F" w14:textId="77777777" w:rsidR="005D5454" w:rsidRPr="005D5454" w:rsidRDefault="005D5454" w:rsidP="005D5454">
            <w:pPr>
              <w:pStyle w:val="Body"/>
              <w:jc w:val="center"/>
              <w:rPr>
                <w:rFonts w:ascii="Arial" w:hAnsi="Arial" w:cs="Arial"/>
                <w:bCs/>
                <w:sz w:val="18"/>
                <w:szCs w:val="18"/>
              </w:rPr>
            </w:pPr>
          </w:p>
        </w:tc>
        <w:tc>
          <w:tcPr>
            <w:tcW w:w="1730" w:type="pct"/>
            <w:vAlign w:val="center"/>
          </w:tcPr>
          <w:p w14:paraId="320974D3"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31-40 years old</w:t>
            </w:r>
          </w:p>
        </w:tc>
        <w:tc>
          <w:tcPr>
            <w:tcW w:w="611" w:type="pct"/>
            <w:vAlign w:val="center"/>
          </w:tcPr>
          <w:p w14:paraId="2FD3966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39</w:t>
            </w:r>
          </w:p>
        </w:tc>
        <w:tc>
          <w:tcPr>
            <w:tcW w:w="928" w:type="pct"/>
            <w:vAlign w:val="center"/>
          </w:tcPr>
          <w:p w14:paraId="633E89E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32.50</w:t>
            </w:r>
          </w:p>
        </w:tc>
      </w:tr>
      <w:tr w:rsidR="005D5454" w:rsidRPr="005D5454" w14:paraId="3233E937" w14:textId="77777777" w:rsidTr="005D5454">
        <w:trPr>
          <w:trHeight w:val="315"/>
          <w:jc w:val="center"/>
        </w:trPr>
        <w:tc>
          <w:tcPr>
            <w:tcW w:w="1730" w:type="pct"/>
            <w:vMerge/>
          </w:tcPr>
          <w:p w14:paraId="704659A2" w14:textId="77777777" w:rsidR="005D5454" w:rsidRPr="005D5454" w:rsidRDefault="005D5454" w:rsidP="005D5454">
            <w:pPr>
              <w:pStyle w:val="Body"/>
              <w:jc w:val="center"/>
              <w:rPr>
                <w:rFonts w:ascii="Arial" w:hAnsi="Arial" w:cs="Arial"/>
                <w:bCs/>
                <w:sz w:val="18"/>
                <w:szCs w:val="18"/>
              </w:rPr>
            </w:pPr>
          </w:p>
        </w:tc>
        <w:tc>
          <w:tcPr>
            <w:tcW w:w="1730" w:type="pct"/>
            <w:vAlign w:val="center"/>
          </w:tcPr>
          <w:p w14:paraId="55E99EC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41- 50 years old</w:t>
            </w:r>
          </w:p>
        </w:tc>
        <w:tc>
          <w:tcPr>
            <w:tcW w:w="611" w:type="pct"/>
            <w:vAlign w:val="center"/>
          </w:tcPr>
          <w:p w14:paraId="7E7C122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8</w:t>
            </w:r>
          </w:p>
        </w:tc>
        <w:tc>
          <w:tcPr>
            <w:tcW w:w="928" w:type="pct"/>
            <w:vAlign w:val="center"/>
          </w:tcPr>
          <w:p w14:paraId="78D22DC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6.70</w:t>
            </w:r>
          </w:p>
        </w:tc>
      </w:tr>
      <w:tr w:rsidR="005D5454" w:rsidRPr="005D5454" w14:paraId="540D140E" w14:textId="77777777" w:rsidTr="005D5454">
        <w:trPr>
          <w:trHeight w:val="330"/>
          <w:jc w:val="center"/>
        </w:trPr>
        <w:tc>
          <w:tcPr>
            <w:tcW w:w="1730" w:type="pct"/>
            <w:vMerge/>
          </w:tcPr>
          <w:p w14:paraId="0C86B16F" w14:textId="77777777" w:rsidR="005D5454" w:rsidRPr="005D5454" w:rsidRDefault="005D5454" w:rsidP="005D5454">
            <w:pPr>
              <w:pStyle w:val="Body"/>
              <w:jc w:val="center"/>
              <w:rPr>
                <w:rFonts w:ascii="Arial" w:hAnsi="Arial" w:cs="Arial"/>
                <w:bCs/>
                <w:sz w:val="18"/>
                <w:szCs w:val="18"/>
              </w:rPr>
            </w:pPr>
          </w:p>
        </w:tc>
        <w:tc>
          <w:tcPr>
            <w:tcW w:w="1730" w:type="pct"/>
            <w:vAlign w:val="center"/>
          </w:tcPr>
          <w:p w14:paraId="2651A99F"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51-60 years old</w:t>
            </w:r>
          </w:p>
        </w:tc>
        <w:tc>
          <w:tcPr>
            <w:tcW w:w="611" w:type="pct"/>
            <w:vAlign w:val="center"/>
          </w:tcPr>
          <w:p w14:paraId="25E4F86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w:t>
            </w:r>
          </w:p>
        </w:tc>
        <w:tc>
          <w:tcPr>
            <w:tcW w:w="928" w:type="pct"/>
            <w:vAlign w:val="center"/>
          </w:tcPr>
          <w:p w14:paraId="5C195CE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0.80</w:t>
            </w:r>
          </w:p>
        </w:tc>
      </w:tr>
      <w:tr w:rsidR="005D5454" w:rsidRPr="005D5454" w14:paraId="595819E8" w14:textId="77777777" w:rsidTr="005D5454">
        <w:trPr>
          <w:trHeight w:val="330"/>
          <w:jc w:val="center"/>
        </w:trPr>
        <w:tc>
          <w:tcPr>
            <w:tcW w:w="1730" w:type="pct"/>
            <w:vMerge w:val="restart"/>
          </w:tcPr>
          <w:p w14:paraId="14C741A5" w14:textId="77777777" w:rsidR="005D5454" w:rsidRPr="005D5454" w:rsidRDefault="005D5454" w:rsidP="005D5454">
            <w:pPr>
              <w:pStyle w:val="Body"/>
              <w:jc w:val="center"/>
              <w:rPr>
                <w:rFonts w:ascii="Arial" w:hAnsi="Arial" w:cs="Arial"/>
                <w:bCs/>
                <w:sz w:val="18"/>
                <w:szCs w:val="18"/>
              </w:rPr>
            </w:pPr>
          </w:p>
          <w:p w14:paraId="3B2E0147" w14:textId="77777777" w:rsidR="005D5454" w:rsidRPr="005D5454" w:rsidRDefault="005D5454" w:rsidP="005D5454">
            <w:pPr>
              <w:pStyle w:val="Body"/>
              <w:jc w:val="center"/>
              <w:rPr>
                <w:rFonts w:ascii="Arial" w:hAnsi="Arial" w:cs="Arial"/>
                <w:bCs/>
                <w:sz w:val="18"/>
                <w:szCs w:val="18"/>
              </w:rPr>
            </w:pPr>
            <w:r w:rsidRPr="005D5454">
              <w:rPr>
                <w:rFonts w:ascii="Arial" w:hAnsi="Arial" w:cs="Arial"/>
                <w:bCs/>
                <w:sz w:val="18"/>
                <w:szCs w:val="18"/>
              </w:rPr>
              <w:t>SEX</w:t>
            </w:r>
          </w:p>
        </w:tc>
        <w:tc>
          <w:tcPr>
            <w:tcW w:w="1730" w:type="pct"/>
          </w:tcPr>
          <w:p w14:paraId="6EF3CC5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Female</w:t>
            </w:r>
          </w:p>
        </w:tc>
        <w:tc>
          <w:tcPr>
            <w:tcW w:w="611" w:type="pct"/>
          </w:tcPr>
          <w:p w14:paraId="19F2433A"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96</w:t>
            </w:r>
          </w:p>
        </w:tc>
        <w:tc>
          <w:tcPr>
            <w:tcW w:w="928" w:type="pct"/>
          </w:tcPr>
          <w:p w14:paraId="7E09CF0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80</w:t>
            </w:r>
          </w:p>
        </w:tc>
      </w:tr>
      <w:tr w:rsidR="005D5454" w:rsidRPr="005D5454" w14:paraId="7138EFD0" w14:textId="77777777" w:rsidTr="005D5454">
        <w:trPr>
          <w:trHeight w:val="330"/>
          <w:jc w:val="center"/>
        </w:trPr>
        <w:tc>
          <w:tcPr>
            <w:tcW w:w="1730" w:type="pct"/>
            <w:vMerge/>
          </w:tcPr>
          <w:p w14:paraId="23E6B585" w14:textId="77777777" w:rsidR="005D5454" w:rsidRPr="005D5454" w:rsidRDefault="005D5454" w:rsidP="005D5454">
            <w:pPr>
              <w:pStyle w:val="Body"/>
              <w:rPr>
                <w:rFonts w:ascii="Arial" w:hAnsi="Arial" w:cs="Arial"/>
                <w:bCs/>
                <w:sz w:val="18"/>
                <w:szCs w:val="18"/>
              </w:rPr>
            </w:pPr>
          </w:p>
        </w:tc>
        <w:tc>
          <w:tcPr>
            <w:tcW w:w="1730" w:type="pct"/>
          </w:tcPr>
          <w:p w14:paraId="64CE79C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Male</w:t>
            </w:r>
          </w:p>
        </w:tc>
        <w:tc>
          <w:tcPr>
            <w:tcW w:w="611" w:type="pct"/>
          </w:tcPr>
          <w:p w14:paraId="60234FB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24</w:t>
            </w:r>
          </w:p>
        </w:tc>
        <w:tc>
          <w:tcPr>
            <w:tcW w:w="928" w:type="pct"/>
          </w:tcPr>
          <w:p w14:paraId="45B5F9B2"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20</w:t>
            </w:r>
          </w:p>
        </w:tc>
      </w:tr>
      <w:tr w:rsidR="005D5454" w:rsidRPr="005D5454" w14:paraId="095DFE7D" w14:textId="77777777" w:rsidTr="005D5454">
        <w:trPr>
          <w:trHeight w:val="330"/>
          <w:jc w:val="center"/>
        </w:trPr>
        <w:tc>
          <w:tcPr>
            <w:tcW w:w="1730" w:type="pct"/>
            <w:vMerge w:val="restart"/>
          </w:tcPr>
          <w:p w14:paraId="3054E9B6" w14:textId="77777777" w:rsidR="005D5454" w:rsidRPr="005D5454" w:rsidRDefault="005D5454" w:rsidP="00A67622">
            <w:pPr>
              <w:pStyle w:val="Body"/>
              <w:jc w:val="center"/>
              <w:rPr>
                <w:rFonts w:ascii="Arial" w:hAnsi="Arial" w:cs="Arial"/>
                <w:bCs/>
                <w:sz w:val="18"/>
                <w:szCs w:val="18"/>
              </w:rPr>
            </w:pPr>
          </w:p>
          <w:p w14:paraId="4496BB5E"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CIVIL STATUS</w:t>
            </w:r>
          </w:p>
        </w:tc>
        <w:tc>
          <w:tcPr>
            <w:tcW w:w="1730" w:type="pct"/>
          </w:tcPr>
          <w:p w14:paraId="659ECD3A"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Single</w:t>
            </w:r>
          </w:p>
        </w:tc>
        <w:tc>
          <w:tcPr>
            <w:tcW w:w="611" w:type="pct"/>
          </w:tcPr>
          <w:p w14:paraId="1834203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96</w:t>
            </w:r>
          </w:p>
        </w:tc>
        <w:tc>
          <w:tcPr>
            <w:tcW w:w="928" w:type="pct"/>
          </w:tcPr>
          <w:p w14:paraId="22C5626F"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80.00</w:t>
            </w:r>
          </w:p>
        </w:tc>
      </w:tr>
      <w:tr w:rsidR="005D5454" w:rsidRPr="005D5454" w14:paraId="6C552557" w14:textId="77777777" w:rsidTr="005D5454">
        <w:trPr>
          <w:trHeight w:val="330"/>
          <w:jc w:val="center"/>
        </w:trPr>
        <w:tc>
          <w:tcPr>
            <w:tcW w:w="1730" w:type="pct"/>
            <w:vMerge/>
          </w:tcPr>
          <w:p w14:paraId="75F8C3CB" w14:textId="77777777" w:rsidR="005D5454" w:rsidRPr="005D5454" w:rsidRDefault="005D5454" w:rsidP="00A67622">
            <w:pPr>
              <w:pStyle w:val="Body"/>
              <w:jc w:val="center"/>
              <w:rPr>
                <w:rFonts w:ascii="Arial" w:hAnsi="Arial" w:cs="Arial"/>
                <w:bCs/>
                <w:sz w:val="18"/>
                <w:szCs w:val="18"/>
              </w:rPr>
            </w:pPr>
          </w:p>
        </w:tc>
        <w:tc>
          <w:tcPr>
            <w:tcW w:w="1730" w:type="pct"/>
          </w:tcPr>
          <w:p w14:paraId="637C406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Married</w:t>
            </w:r>
          </w:p>
        </w:tc>
        <w:tc>
          <w:tcPr>
            <w:tcW w:w="611" w:type="pct"/>
          </w:tcPr>
          <w:p w14:paraId="30BF7A6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23</w:t>
            </w:r>
          </w:p>
        </w:tc>
        <w:tc>
          <w:tcPr>
            <w:tcW w:w="928" w:type="pct"/>
          </w:tcPr>
          <w:p w14:paraId="3CC8544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19.20</w:t>
            </w:r>
          </w:p>
        </w:tc>
      </w:tr>
      <w:tr w:rsidR="005D5454" w:rsidRPr="005D5454" w14:paraId="207AAF74" w14:textId="77777777" w:rsidTr="005D5454">
        <w:trPr>
          <w:trHeight w:val="330"/>
          <w:jc w:val="center"/>
        </w:trPr>
        <w:tc>
          <w:tcPr>
            <w:tcW w:w="1730" w:type="pct"/>
            <w:vMerge/>
          </w:tcPr>
          <w:p w14:paraId="198671BE" w14:textId="77777777" w:rsidR="005D5454" w:rsidRPr="005D5454" w:rsidRDefault="005D5454" w:rsidP="00A67622">
            <w:pPr>
              <w:pStyle w:val="Body"/>
              <w:jc w:val="center"/>
              <w:rPr>
                <w:rFonts w:ascii="Arial" w:hAnsi="Arial" w:cs="Arial"/>
                <w:bCs/>
                <w:sz w:val="18"/>
                <w:szCs w:val="18"/>
              </w:rPr>
            </w:pPr>
          </w:p>
        </w:tc>
        <w:tc>
          <w:tcPr>
            <w:tcW w:w="1730" w:type="pct"/>
          </w:tcPr>
          <w:p w14:paraId="55C658A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Separated</w:t>
            </w:r>
          </w:p>
        </w:tc>
        <w:tc>
          <w:tcPr>
            <w:tcW w:w="611" w:type="pct"/>
          </w:tcPr>
          <w:p w14:paraId="35447F6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w:t>
            </w:r>
          </w:p>
        </w:tc>
        <w:tc>
          <w:tcPr>
            <w:tcW w:w="928" w:type="pct"/>
          </w:tcPr>
          <w:p w14:paraId="1FD744E4"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0.80</w:t>
            </w:r>
          </w:p>
        </w:tc>
      </w:tr>
      <w:tr w:rsidR="005D5454" w:rsidRPr="005D5454" w14:paraId="2FADC9B3" w14:textId="77777777" w:rsidTr="005D5454">
        <w:trPr>
          <w:trHeight w:val="330"/>
          <w:jc w:val="center"/>
        </w:trPr>
        <w:tc>
          <w:tcPr>
            <w:tcW w:w="1730" w:type="pct"/>
            <w:vMerge w:val="restart"/>
          </w:tcPr>
          <w:p w14:paraId="1DA9B9B4" w14:textId="77777777" w:rsidR="005D5454" w:rsidRPr="005D5454" w:rsidRDefault="005D5454" w:rsidP="00A67622">
            <w:pPr>
              <w:pStyle w:val="Body"/>
              <w:jc w:val="center"/>
              <w:rPr>
                <w:rFonts w:ascii="Arial" w:hAnsi="Arial" w:cs="Arial"/>
                <w:bCs/>
                <w:sz w:val="18"/>
                <w:szCs w:val="18"/>
              </w:rPr>
            </w:pPr>
          </w:p>
          <w:p w14:paraId="1345E996" w14:textId="77777777" w:rsidR="005D5454" w:rsidRPr="005D5454" w:rsidRDefault="005D5454" w:rsidP="00A67622">
            <w:pPr>
              <w:pStyle w:val="Body"/>
              <w:jc w:val="center"/>
              <w:rPr>
                <w:rFonts w:ascii="Arial" w:hAnsi="Arial" w:cs="Arial"/>
                <w:bCs/>
                <w:sz w:val="18"/>
                <w:szCs w:val="18"/>
              </w:rPr>
            </w:pPr>
          </w:p>
          <w:p w14:paraId="7C1EE5FF" w14:textId="77777777" w:rsidR="005D5454" w:rsidRPr="005D5454" w:rsidRDefault="005D5454" w:rsidP="00A67622">
            <w:pPr>
              <w:pStyle w:val="Body"/>
              <w:jc w:val="center"/>
              <w:rPr>
                <w:rFonts w:ascii="Arial" w:hAnsi="Arial" w:cs="Arial"/>
                <w:bCs/>
                <w:sz w:val="18"/>
                <w:szCs w:val="18"/>
              </w:rPr>
            </w:pPr>
          </w:p>
          <w:p w14:paraId="486A64EB" w14:textId="77777777" w:rsidR="005D5454" w:rsidRPr="005D5454" w:rsidRDefault="005D5454" w:rsidP="00A67622">
            <w:pPr>
              <w:pStyle w:val="Body"/>
              <w:jc w:val="center"/>
              <w:rPr>
                <w:rFonts w:ascii="Arial" w:hAnsi="Arial" w:cs="Arial"/>
                <w:bCs/>
                <w:sz w:val="18"/>
                <w:szCs w:val="18"/>
              </w:rPr>
            </w:pPr>
          </w:p>
          <w:p w14:paraId="34AE59D2"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UNIT/DEPARTMENT</w:t>
            </w:r>
          </w:p>
        </w:tc>
        <w:tc>
          <w:tcPr>
            <w:tcW w:w="1730" w:type="pct"/>
          </w:tcPr>
          <w:p w14:paraId="1FB8ADF3"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Medical-Surgical Ward</w:t>
            </w:r>
          </w:p>
        </w:tc>
        <w:tc>
          <w:tcPr>
            <w:tcW w:w="611" w:type="pct"/>
          </w:tcPr>
          <w:p w14:paraId="0AF602E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47</w:t>
            </w:r>
          </w:p>
        </w:tc>
        <w:tc>
          <w:tcPr>
            <w:tcW w:w="928" w:type="pct"/>
          </w:tcPr>
          <w:p w14:paraId="1AD9C6D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39.2 </w:t>
            </w:r>
          </w:p>
        </w:tc>
      </w:tr>
      <w:tr w:rsidR="005D5454" w:rsidRPr="005D5454" w14:paraId="70AE67C7" w14:textId="77777777" w:rsidTr="005D5454">
        <w:trPr>
          <w:trHeight w:val="330"/>
          <w:jc w:val="center"/>
        </w:trPr>
        <w:tc>
          <w:tcPr>
            <w:tcW w:w="1730" w:type="pct"/>
            <w:vMerge/>
          </w:tcPr>
          <w:p w14:paraId="391F9638" w14:textId="77777777" w:rsidR="005D5454" w:rsidRPr="005D5454" w:rsidRDefault="005D5454" w:rsidP="00A67622">
            <w:pPr>
              <w:pStyle w:val="Body"/>
              <w:jc w:val="center"/>
              <w:rPr>
                <w:rFonts w:ascii="Arial" w:hAnsi="Arial" w:cs="Arial"/>
                <w:bCs/>
                <w:sz w:val="18"/>
                <w:szCs w:val="18"/>
              </w:rPr>
            </w:pPr>
          </w:p>
        </w:tc>
        <w:tc>
          <w:tcPr>
            <w:tcW w:w="1730" w:type="pct"/>
          </w:tcPr>
          <w:p w14:paraId="0BD2B30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Intensive Care Unit</w:t>
            </w:r>
          </w:p>
        </w:tc>
        <w:tc>
          <w:tcPr>
            <w:tcW w:w="611" w:type="pct"/>
          </w:tcPr>
          <w:p w14:paraId="2D2B788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21</w:t>
            </w:r>
          </w:p>
        </w:tc>
        <w:tc>
          <w:tcPr>
            <w:tcW w:w="928" w:type="pct"/>
          </w:tcPr>
          <w:p w14:paraId="77BB8A1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17.5</w:t>
            </w:r>
          </w:p>
        </w:tc>
      </w:tr>
      <w:tr w:rsidR="005D5454" w:rsidRPr="005D5454" w14:paraId="2C40ABA1" w14:textId="77777777" w:rsidTr="005D5454">
        <w:trPr>
          <w:trHeight w:val="330"/>
          <w:jc w:val="center"/>
        </w:trPr>
        <w:tc>
          <w:tcPr>
            <w:tcW w:w="1730" w:type="pct"/>
            <w:vMerge/>
          </w:tcPr>
          <w:p w14:paraId="6DD03733" w14:textId="77777777" w:rsidR="005D5454" w:rsidRPr="005D5454" w:rsidRDefault="005D5454" w:rsidP="00A67622">
            <w:pPr>
              <w:pStyle w:val="Body"/>
              <w:jc w:val="center"/>
              <w:rPr>
                <w:rFonts w:ascii="Arial" w:hAnsi="Arial" w:cs="Arial"/>
                <w:bCs/>
                <w:sz w:val="18"/>
                <w:szCs w:val="18"/>
              </w:rPr>
            </w:pPr>
          </w:p>
        </w:tc>
        <w:tc>
          <w:tcPr>
            <w:tcW w:w="1730" w:type="pct"/>
          </w:tcPr>
          <w:p w14:paraId="67E28DBF"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Emergency room</w:t>
            </w:r>
          </w:p>
        </w:tc>
        <w:tc>
          <w:tcPr>
            <w:tcW w:w="611" w:type="pct"/>
          </w:tcPr>
          <w:p w14:paraId="7964B9B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12</w:t>
            </w:r>
          </w:p>
        </w:tc>
        <w:tc>
          <w:tcPr>
            <w:tcW w:w="928" w:type="pct"/>
          </w:tcPr>
          <w:p w14:paraId="28359FD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10.0</w:t>
            </w:r>
          </w:p>
        </w:tc>
      </w:tr>
      <w:tr w:rsidR="005D5454" w:rsidRPr="005D5454" w14:paraId="2C1EC44A" w14:textId="77777777" w:rsidTr="005D5454">
        <w:trPr>
          <w:trHeight w:val="330"/>
          <w:jc w:val="center"/>
        </w:trPr>
        <w:tc>
          <w:tcPr>
            <w:tcW w:w="1730" w:type="pct"/>
            <w:vMerge/>
          </w:tcPr>
          <w:p w14:paraId="48051AC0" w14:textId="77777777" w:rsidR="005D5454" w:rsidRPr="005D5454" w:rsidRDefault="005D5454" w:rsidP="00A67622">
            <w:pPr>
              <w:pStyle w:val="Body"/>
              <w:jc w:val="center"/>
              <w:rPr>
                <w:rFonts w:ascii="Arial" w:hAnsi="Arial" w:cs="Arial"/>
                <w:bCs/>
                <w:sz w:val="18"/>
                <w:szCs w:val="18"/>
              </w:rPr>
            </w:pPr>
          </w:p>
        </w:tc>
        <w:tc>
          <w:tcPr>
            <w:tcW w:w="1730" w:type="pct"/>
          </w:tcPr>
          <w:p w14:paraId="06E01AB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NICU</w:t>
            </w:r>
          </w:p>
        </w:tc>
        <w:tc>
          <w:tcPr>
            <w:tcW w:w="611" w:type="pct"/>
          </w:tcPr>
          <w:p w14:paraId="5E6E4FBF"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12</w:t>
            </w:r>
          </w:p>
        </w:tc>
        <w:tc>
          <w:tcPr>
            <w:tcW w:w="928" w:type="pct"/>
          </w:tcPr>
          <w:p w14:paraId="48F64E18"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10.0</w:t>
            </w:r>
          </w:p>
        </w:tc>
      </w:tr>
      <w:tr w:rsidR="005D5454" w:rsidRPr="005D5454" w14:paraId="5291BFB9" w14:textId="77777777" w:rsidTr="005D5454">
        <w:trPr>
          <w:trHeight w:val="330"/>
          <w:jc w:val="center"/>
        </w:trPr>
        <w:tc>
          <w:tcPr>
            <w:tcW w:w="1730" w:type="pct"/>
            <w:vMerge/>
          </w:tcPr>
          <w:p w14:paraId="335D0EFE" w14:textId="77777777" w:rsidR="005D5454" w:rsidRPr="005D5454" w:rsidRDefault="005D5454" w:rsidP="00A67622">
            <w:pPr>
              <w:pStyle w:val="Body"/>
              <w:jc w:val="center"/>
              <w:rPr>
                <w:rFonts w:ascii="Arial" w:hAnsi="Arial" w:cs="Arial"/>
                <w:bCs/>
                <w:sz w:val="18"/>
                <w:szCs w:val="18"/>
              </w:rPr>
            </w:pPr>
          </w:p>
        </w:tc>
        <w:tc>
          <w:tcPr>
            <w:tcW w:w="1730" w:type="pct"/>
          </w:tcPr>
          <w:p w14:paraId="14150463"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Medical Ward</w:t>
            </w:r>
          </w:p>
        </w:tc>
        <w:tc>
          <w:tcPr>
            <w:tcW w:w="611" w:type="pct"/>
          </w:tcPr>
          <w:p w14:paraId="055602D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w:t>
            </w:r>
          </w:p>
        </w:tc>
        <w:tc>
          <w:tcPr>
            <w:tcW w:w="928" w:type="pct"/>
          </w:tcPr>
          <w:p w14:paraId="4FB7A069"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8.3</w:t>
            </w:r>
          </w:p>
        </w:tc>
      </w:tr>
      <w:tr w:rsidR="005D5454" w:rsidRPr="005D5454" w14:paraId="412238E1" w14:textId="77777777" w:rsidTr="005D5454">
        <w:trPr>
          <w:trHeight w:val="330"/>
          <w:jc w:val="center"/>
        </w:trPr>
        <w:tc>
          <w:tcPr>
            <w:tcW w:w="1730" w:type="pct"/>
            <w:vMerge/>
          </w:tcPr>
          <w:p w14:paraId="3C750568" w14:textId="77777777" w:rsidR="005D5454" w:rsidRPr="005D5454" w:rsidRDefault="005D5454" w:rsidP="00A67622">
            <w:pPr>
              <w:pStyle w:val="Body"/>
              <w:jc w:val="center"/>
              <w:rPr>
                <w:rFonts w:ascii="Arial" w:hAnsi="Arial" w:cs="Arial"/>
                <w:bCs/>
                <w:sz w:val="18"/>
                <w:szCs w:val="18"/>
              </w:rPr>
            </w:pPr>
          </w:p>
        </w:tc>
        <w:tc>
          <w:tcPr>
            <w:tcW w:w="1730" w:type="pct"/>
          </w:tcPr>
          <w:p w14:paraId="705D4184"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OB/GYNE Ward</w:t>
            </w:r>
          </w:p>
        </w:tc>
        <w:tc>
          <w:tcPr>
            <w:tcW w:w="611" w:type="pct"/>
          </w:tcPr>
          <w:p w14:paraId="44A763E2"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6</w:t>
            </w:r>
          </w:p>
        </w:tc>
        <w:tc>
          <w:tcPr>
            <w:tcW w:w="928" w:type="pct"/>
          </w:tcPr>
          <w:p w14:paraId="64AFA38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5</w:t>
            </w:r>
          </w:p>
        </w:tc>
      </w:tr>
      <w:tr w:rsidR="005D5454" w:rsidRPr="005D5454" w14:paraId="1A01D64F" w14:textId="77777777" w:rsidTr="005D5454">
        <w:trPr>
          <w:trHeight w:val="330"/>
          <w:jc w:val="center"/>
        </w:trPr>
        <w:tc>
          <w:tcPr>
            <w:tcW w:w="1730" w:type="pct"/>
            <w:vMerge/>
          </w:tcPr>
          <w:p w14:paraId="58ECF5B7" w14:textId="77777777" w:rsidR="005D5454" w:rsidRPr="005D5454" w:rsidRDefault="005D5454" w:rsidP="00A67622">
            <w:pPr>
              <w:pStyle w:val="Body"/>
              <w:jc w:val="center"/>
              <w:rPr>
                <w:rFonts w:ascii="Arial" w:hAnsi="Arial" w:cs="Arial"/>
                <w:bCs/>
                <w:sz w:val="18"/>
                <w:szCs w:val="18"/>
              </w:rPr>
            </w:pPr>
          </w:p>
        </w:tc>
        <w:tc>
          <w:tcPr>
            <w:tcW w:w="1730" w:type="pct"/>
          </w:tcPr>
          <w:p w14:paraId="159B4F7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Operating Room</w:t>
            </w:r>
          </w:p>
        </w:tc>
        <w:tc>
          <w:tcPr>
            <w:tcW w:w="611" w:type="pct"/>
          </w:tcPr>
          <w:p w14:paraId="0245385E"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5</w:t>
            </w:r>
          </w:p>
        </w:tc>
        <w:tc>
          <w:tcPr>
            <w:tcW w:w="928" w:type="pct"/>
          </w:tcPr>
          <w:p w14:paraId="34902C5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4.2</w:t>
            </w:r>
          </w:p>
        </w:tc>
      </w:tr>
      <w:tr w:rsidR="005D5454" w:rsidRPr="005D5454" w14:paraId="14D1ED3E" w14:textId="77777777" w:rsidTr="005D5454">
        <w:trPr>
          <w:trHeight w:val="330"/>
          <w:jc w:val="center"/>
        </w:trPr>
        <w:tc>
          <w:tcPr>
            <w:tcW w:w="1730" w:type="pct"/>
            <w:vMerge/>
          </w:tcPr>
          <w:p w14:paraId="538750DE" w14:textId="77777777" w:rsidR="005D5454" w:rsidRPr="005D5454" w:rsidRDefault="005D5454" w:rsidP="00A67622">
            <w:pPr>
              <w:pStyle w:val="Body"/>
              <w:jc w:val="center"/>
              <w:rPr>
                <w:rFonts w:ascii="Arial" w:hAnsi="Arial" w:cs="Arial"/>
                <w:bCs/>
                <w:sz w:val="18"/>
                <w:szCs w:val="18"/>
              </w:rPr>
            </w:pPr>
          </w:p>
        </w:tc>
        <w:tc>
          <w:tcPr>
            <w:tcW w:w="1730" w:type="pct"/>
          </w:tcPr>
          <w:p w14:paraId="0936290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Hemodialysis Unit</w:t>
            </w:r>
          </w:p>
        </w:tc>
        <w:tc>
          <w:tcPr>
            <w:tcW w:w="611" w:type="pct"/>
          </w:tcPr>
          <w:p w14:paraId="7DD06C8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w:t>
            </w:r>
          </w:p>
        </w:tc>
        <w:tc>
          <w:tcPr>
            <w:tcW w:w="928" w:type="pct"/>
          </w:tcPr>
          <w:p w14:paraId="3FE0240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1.7</w:t>
            </w:r>
          </w:p>
        </w:tc>
      </w:tr>
      <w:tr w:rsidR="005D5454" w:rsidRPr="005D5454" w14:paraId="4A4EF1CC" w14:textId="77777777" w:rsidTr="005D5454">
        <w:trPr>
          <w:trHeight w:val="330"/>
          <w:jc w:val="center"/>
        </w:trPr>
        <w:tc>
          <w:tcPr>
            <w:tcW w:w="1730" w:type="pct"/>
            <w:vMerge/>
          </w:tcPr>
          <w:p w14:paraId="548723D0" w14:textId="77777777" w:rsidR="005D5454" w:rsidRPr="005D5454" w:rsidRDefault="005D5454" w:rsidP="00A67622">
            <w:pPr>
              <w:pStyle w:val="Body"/>
              <w:jc w:val="center"/>
              <w:rPr>
                <w:rFonts w:ascii="Arial" w:hAnsi="Arial" w:cs="Arial"/>
                <w:bCs/>
                <w:sz w:val="18"/>
                <w:szCs w:val="18"/>
              </w:rPr>
            </w:pPr>
          </w:p>
        </w:tc>
        <w:tc>
          <w:tcPr>
            <w:tcW w:w="1730" w:type="pct"/>
          </w:tcPr>
          <w:p w14:paraId="5F75B68E"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Out-patient Department</w:t>
            </w:r>
          </w:p>
        </w:tc>
        <w:tc>
          <w:tcPr>
            <w:tcW w:w="611" w:type="pct"/>
          </w:tcPr>
          <w:p w14:paraId="41E9572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w:t>
            </w:r>
          </w:p>
        </w:tc>
        <w:tc>
          <w:tcPr>
            <w:tcW w:w="928" w:type="pct"/>
          </w:tcPr>
          <w:p w14:paraId="2FC2414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1.7</w:t>
            </w:r>
          </w:p>
        </w:tc>
      </w:tr>
      <w:tr w:rsidR="005D5454" w:rsidRPr="005D5454" w14:paraId="5A8E24F8" w14:textId="77777777" w:rsidTr="005D5454">
        <w:trPr>
          <w:trHeight w:val="330"/>
          <w:jc w:val="center"/>
        </w:trPr>
        <w:tc>
          <w:tcPr>
            <w:tcW w:w="1730" w:type="pct"/>
            <w:vMerge/>
          </w:tcPr>
          <w:p w14:paraId="519EF101" w14:textId="77777777" w:rsidR="005D5454" w:rsidRPr="005D5454" w:rsidRDefault="005D5454" w:rsidP="00A67622">
            <w:pPr>
              <w:pStyle w:val="Body"/>
              <w:jc w:val="center"/>
              <w:rPr>
                <w:rFonts w:ascii="Arial" w:hAnsi="Arial" w:cs="Arial"/>
                <w:bCs/>
                <w:sz w:val="18"/>
                <w:szCs w:val="18"/>
              </w:rPr>
            </w:pPr>
          </w:p>
        </w:tc>
        <w:tc>
          <w:tcPr>
            <w:tcW w:w="1730" w:type="pct"/>
          </w:tcPr>
          <w:p w14:paraId="5990A1A8"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Delivery Room</w:t>
            </w:r>
          </w:p>
        </w:tc>
        <w:tc>
          <w:tcPr>
            <w:tcW w:w="611" w:type="pct"/>
          </w:tcPr>
          <w:p w14:paraId="1C969242"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w:t>
            </w:r>
          </w:p>
        </w:tc>
        <w:tc>
          <w:tcPr>
            <w:tcW w:w="928" w:type="pct"/>
          </w:tcPr>
          <w:p w14:paraId="5775BADA"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1.7</w:t>
            </w:r>
          </w:p>
        </w:tc>
      </w:tr>
      <w:tr w:rsidR="005D5454" w:rsidRPr="005D5454" w14:paraId="173C8103" w14:textId="77777777" w:rsidTr="005D5454">
        <w:trPr>
          <w:trHeight w:val="330"/>
          <w:jc w:val="center"/>
        </w:trPr>
        <w:tc>
          <w:tcPr>
            <w:tcW w:w="1730" w:type="pct"/>
            <w:vMerge/>
          </w:tcPr>
          <w:p w14:paraId="1A2D2DE4" w14:textId="77777777" w:rsidR="005D5454" w:rsidRPr="005D5454" w:rsidRDefault="005D5454" w:rsidP="00A67622">
            <w:pPr>
              <w:pStyle w:val="Body"/>
              <w:jc w:val="center"/>
              <w:rPr>
                <w:rFonts w:ascii="Arial" w:hAnsi="Arial" w:cs="Arial"/>
                <w:bCs/>
                <w:sz w:val="18"/>
                <w:szCs w:val="18"/>
              </w:rPr>
            </w:pPr>
          </w:p>
        </w:tc>
        <w:tc>
          <w:tcPr>
            <w:tcW w:w="1730" w:type="pct"/>
          </w:tcPr>
          <w:p w14:paraId="5246379A"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Surgical Ward</w:t>
            </w:r>
          </w:p>
        </w:tc>
        <w:tc>
          <w:tcPr>
            <w:tcW w:w="611" w:type="pct"/>
          </w:tcPr>
          <w:p w14:paraId="6ACFFC7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w:t>
            </w:r>
          </w:p>
        </w:tc>
        <w:tc>
          <w:tcPr>
            <w:tcW w:w="928" w:type="pct"/>
          </w:tcPr>
          <w:p w14:paraId="481636AE"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0.8</w:t>
            </w:r>
          </w:p>
        </w:tc>
      </w:tr>
      <w:tr w:rsidR="005D5454" w:rsidRPr="005D5454" w14:paraId="4A55E6B1" w14:textId="77777777" w:rsidTr="005D5454">
        <w:trPr>
          <w:trHeight w:val="330"/>
          <w:jc w:val="center"/>
        </w:trPr>
        <w:tc>
          <w:tcPr>
            <w:tcW w:w="1730" w:type="pct"/>
            <w:vMerge w:val="restart"/>
          </w:tcPr>
          <w:p w14:paraId="072E14BA" w14:textId="77777777" w:rsidR="005D5454" w:rsidRPr="005D5454" w:rsidRDefault="005D5454" w:rsidP="00A67622">
            <w:pPr>
              <w:pStyle w:val="Body"/>
              <w:jc w:val="center"/>
              <w:rPr>
                <w:rFonts w:ascii="Arial" w:hAnsi="Arial" w:cs="Arial"/>
                <w:bCs/>
                <w:sz w:val="18"/>
                <w:szCs w:val="18"/>
              </w:rPr>
            </w:pPr>
          </w:p>
          <w:p w14:paraId="0DDDE5BC" w14:textId="77777777" w:rsidR="005D5454" w:rsidRPr="005D5454" w:rsidRDefault="005D5454" w:rsidP="00A67622">
            <w:pPr>
              <w:pStyle w:val="Body"/>
              <w:jc w:val="center"/>
              <w:rPr>
                <w:rFonts w:ascii="Arial" w:hAnsi="Arial" w:cs="Arial"/>
                <w:bCs/>
                <w:sz w:val="18"/>
                <w:szCs w:val="18"/>
              </w:rPr>
            </w:pPr>
          </w:p>
          <w:p w14:paraId="14C31FB0" w14:textId="77777777" w:rsidR="005D5454" w:rsidRPr="005D5454" w:rsidRDefault="005D5454" w:rsidP="00A67622">
            <w:pPr>
              <w:pStyle w:val="Body"/>
              <w:jc w:val="center"/>
              <w:rPr>
                <w:rFonts w:ascii="Arial" w:hAnsi="Arial" w:cs="Arial"/>
                <w:bCs/>
                <w:sz w:val="18"/>
                <w:szCs w:val="18"/>
              </w:rPr>
            </w:pPr>
          </w:p>
          <w:p w14:paraId="1CA353DE"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YEARS OF EXPERIENCE</w:t>
            </w:r>
          </w:p>
        </w:tc>
        <w:tc>
          <w:tcPr>
            <w:tcW w:w="1730" w:type="pct"/>
          </w:tcPr>
          <w:p w14:paraId="40D53694"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6 months to 1 Year</w:t>
            </w:r>
          </w:p>
        </w:tc>
        <w:tc>
          <w:tcPr>
            <w:tcW w:w="611" w:type="pct"/>
          </w:tcPr>
          <w:p w14:paraId="4E9B97D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23</w:t>
            </w:r>
          </w:p>
        </w:tc>
        <w:tc>
          <w:tcPr>
            <w:tcW w:w="928" w:type="pct"/>
          </w:tcPr>
          <w:p w14:paraId="421C14C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19.2</w:t>
            </w:r>
          </w:p>
        </w:tc>
      </w:tr>
      <w:tr w:rsidR="005D5454" w:rsidRPr="005D5454" w14:paraId="020B4E46" w14:textId="77777777" w:rsidTr="005D5454">
        <w:trPr>
          <w:trHeight w:val="330"/>
          <w:jc w:val="center"/>
        </w:trPr>
        <w:tc>
          <w:tcPr>
            <w:tcW w:w="1730" w:type="pct"/>
            <w:vMerge/>
          </w:tcPr>
          <w:p w14:paraId="5C7FEA51" w14:textId="77777777" w:rsidR="005D5454" w:rsidRPr="005D5454" w:rsidRDefault="005D5454" w:rsidP="00A67622">
            <w:pPr>
              <w:pStyle w:val="Body"/>
              <w:jc w:val="center"/>
              <w:rPr>
                <w:rFonts w:ascii="Arial" w:hAnsi="Arial" w:cs="Arial"/>
                <w:bCs/>
                <w:sz w:val="18"/>
                <w:szCs w:val="18"/>
              </w:rPr>
            </w:pPr>
          </w:p>
        </w:tc>
        <w:tc>
          <w:tcPr>
            <w:tcW w:w="1730" w:type="pct"/>
          </w:tcPr>
          <w:p w14:paraId="324D1359"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 to 3 years</w:t>
            </w:r>
          </w:p>
        </w:tc>
        <w:tc>
          <w:tcPr>
            <w:tcW w:w="611" w:type="pct"/>
          </w:tcPr>
          <w:p w14:paraId="51EC02B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46</w:t>
            </w:r>
          </w:p>
        </w:tc>
        <w:tc>
          <w:tcPr>
            <w:tcW w:w="928" w:type="pct"/>
          </w:tcPr>
          <w:p w14:paraId="663107F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38.3</w:t>
            </w:r>
          </w:p>
        </w:tc>
      </w:tr>
      <w:tr w:rsidR="005D5454" w:rsidRPr="005D5454" w14:paraId="34656F37" w14:textId="77777777" w:rsidTr="005D5454">
        <w:trPr>
          <w:trHeight w:val="330"/>
          <w:jc w:val="center"/>
        </w:trPr>
        <w:tc>
          <w:tcPr>
            <w:tcW w:w="1730" w:type="pct"/>
            <w:vMerge/>
          </w:tcPr>
          <w:p w14:paraId="06C6881C" w14:textId="77777777" w:rsidR="005D5454" w:rsidRPr="005D5454" w:rsidRDefault="005D5454" w:rsidP="00A67622">
            <w:pPr>
              <w:pStyle w:val="Body"/>
              <w:jc w:val="center"/>
              <w:rPr>
                <w:rFonts w:ascii="Arial" w:hAnsi="Arial" w:cs="Arial"/>
                <w:bCs/>
                <w:sz w:val="18"/>
                <w:szCs w:val="18"/>
              </w:rPr>
            </w:pPr>
          </w:p>
        </w:tc>
        <w:tc>
          <w:tcPr>
            <w:tcW w:w="1730" w:type="pct"/>
          </w:tcPr>
          <w:p w14:paraId="096041E4"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 years to 5 years</w:t>
            </w:r>
          </w:p>
        </w:tc>
        <w:tc>
          <w:tcPr>
            <w:tcW w:w="611" w:type="pct"/>
          </w:tcPr>
          <w:p w14:paraId="4CCC764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20</w:t>
            </w:r>
          </w:p>
        </w:tc>
        <w:tc>
          <w:tcPr>
            <w:tcW w:w="928" w:type="pct"/>
          </w:tcPr>
          <w:p w14:paraId="5AE23DB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16.7</w:t>
            </w:r>
          </w:p>
        </w:tc>
      </w:tr>
      <w:tr w:rsidR="005D5454" w:rsidRPr="005D5454" w14:paraId="7053EDC7" w14:textId="77777777" w:rsidTr="005D5454">
        <w:trPr>
          <w:trHeight w:val="330"/>
          <w:jc w:val="center"/>
        </w:trPr>
        <w:tc>
          <w:tcPr>
            <w:tcW w:w="1730" w:type="pct"/>
            <w:vMerge/>
          </w:tcPr>
          <w:p w14:paraId="3268687F" w14:textId="77777777" w:rsidR="005D5454" w:rsidRPr="005D5454" w:rsidRDefault="005D5454" w:rsidP="00A67622">
            <w:pPr>
              <w:pStyle w:val="Body"/>
              <w:jc w:val="center"/>
              <w:rPr>
                <w:rFonts w:ascii="Arial" w:hAnsi="Arial" w:cs="Arial"/>
                <w:bCs/>
                <w:sz w:val="18"/>
                <w:szCs w:val="18"/>
              </w:rPr>
            </w:pPr>
          </w:p>
        </w:tc>
        <w:tc>
          <w:tcPr>
            <w:tcW w:w="1730" w:type="pct"/>
          </w:tcPr>
          <w:p w14:paraId="6A7DAFF8"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5 years to 10 years</w:t>
            </w:r>
          </w:p>
        </w:tc>
        <w:tc>
          <w:tcPr>
            <w:tcW w:w="611" w:type="pct"/>
          </w:tcPr>
          <w:p w14:paraId="72D4A32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17</w:t>
            </w:r>
          </w:p>
        </w:tc>
        <w:tc>
          <w:tcPr>
            <w:tcW w:w="928" w:type="pct"/>
          </w:tcPr>
          <w:p w14:paraId="6283AB6A"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14.2</w:t>
            </w:r>
          </w:p>
        </w:tc>
      </w:tr>
      <w:tr w:rsidR="005D5454" w:rsidRPr="005D5454" w14:paraId="31D5AD63" w14:textId="77777777" w:rsidTr="005D5454">
        <w:trPr>
          <w:trHeight w:val="330"/>
          <w:jc w:val="center"/>
        </w:trPr>
        <w:tc>
          <w:tcPr>
            <w:tcW w:w="1730" w:type="pct"/>
            <w:vMerge/>
          </w:tcPr>
          <w:p w14:paraId="5ED5D730" w14:textId="77777777" w:rsidR="005D5454" w:rsidRPr="005D5454" w:rsidRDefault="005D5454" w:rsidP="00A67622">
            <w:pPr>
              <w:pStyle w:val="Body"/>
              <w:jc w:val="center"/>
              <w:rPr>
                <w:rFonts w:ascii="Arial" w:hAnsi="Arial" w:cs="Arial"/>
                <w:bCs/>
                <w:sz w:val="18"/>
                <w:szCs w:val="18"/>
              </w:rPr>
            </w:pPr>
          </w:p>
        </w:tc>
        <w:tc>
          <w:tcPr>
            <w:tcW w:w="1730" w:type="pct"/>
          </w:tcPr>
          <w:p w14:paraId="4CAD3BD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 years to 15 years</w:t>
            </w:r>
          </w:p>
        </w:tc>
        <w:tc>
          <w:tcPr>
            <w:tcW w:w="611" w:type="pct"/>
          </w:tcPr>
          <w:p w14:paraId="2CDE1E38"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9</w:t>
            </w:r>
          </w:p>
        </w:tc>
        <w:tc>
          <w:tcPr>
            <w:tcW w:w="928" w:type="pct"/>
          </w:tcPr>
          <w:p w14:paraId="603A262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7.5</w:t>
            </w:r>
          </w:p>
        </w:tc>
      </w:tr>
      <w:tr w:rsidR="005D5454" w:rsidRPr="005D5454" w14:paraId="6BFA2644" w14:textId="77777777" w:rsidTr="005D5454">
        <w:trPr>
          <w:trHeight w:val="330"/>
          <w:jc w:val="center"/>
        </w:trPr>
        <w:tc>
          <w:tcPr>
            <w:tcW w:w="1730" w:type="pct"/>
            <w:vMerge/>
          </w:tcPr>
          <w:p w14:paraId="6D6969EE" w14:textId="77777777" w:rsidR="005D5454" w:rsidRPr="005D5454" w:rsidRDefault="005D5454" w:rsidP="00A67622">
            <w:pPr>
              <w:pStyle w:val="Body"/>
              <w:jc w:val="center"/>
              <w:rPr>
                <w:rFonts w:ascii="Arial" w:hAnsi="Arial" w:cs="Arial"/>
                <w:bCs/>
                <w:sz w:val="18"/>
                <w:szCs w:val="18"/>
              </w:rPr>
            </w:pPr>
          </w:p>
        </w:tc>
        <w:tc>
          <w:tcPr>
            <w:tcW w:w="1730" w:type="pct"/>
          </w:tcPr>
          <w:p w14:paraId="0011CDC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15 years to 20 years</w:t>
            </w:r>
          </w:p>
        </w:tc>
        <w:tc>
          <w:tcPr>
            <w:tcW w:w="611" w:type="pct"/>
          </w:tcPr>
          <w:p w14:paraId="4610A1D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w:t>
            </w:r>
          </w:p>
        </w:tc>
        <w:tc>
          <w:tcPr>
            <w:tcW w:w="928" w:type="pct"/>
          </w:tcPr>
          <w:p w14:paraId="071C83D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3.3</w:t>
            </w:r>
          </w:p>
        </w:tc>
      </w:tr>
      <w:tr w:rsidR="005D5454" w:rsidRPr="005D5454" w14:paraId="6B2F5281" w14:textId="77777777" w:rsidTr="005D5454">
        <w:trPr>
          <w:trHeight w:val="330"/>
          <w:jc w:val="center"/>
        </w:trPr>
        <w:tc>
          <w:tcPr>
            <w:tcW w:w="1730" w:type="pct"/>
            <w:vMerge/>
          </w:tcPr>
          <w:p w14:paraId="769AFF21" w14:textId="77777777" w:rsidR="005D5454" w:rsidRPr="005D5454" w:rsidRDefault="005D5454" w:rsidP="00A67622">
            <w:pPr>
              <w:pStyle w:val="Body"/>
              <w:jc w:val="center"/>
              <w:rPr>
                <w:rFonts w:ascii="Arial" w:hAnsi="Arial" w:cs="Arial"/>
                <w:bCs/>
                <w:sz w:val="18"/>
                <w:szCs w:val="18"/>
              </w:rPr>
            </w:pPr>
          </w:p>
        </w:tc>
        <w:tc>
          <w:tcPr>
            <w:tcW w:w="1730" w:type="pct"/>
          </w:tcPr>
          <w:p w14:paraId="333A7BB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20 years and above</w:t>
            </w:r>
          </w:p>
        </w:tc>
        <w:tc>
          <w:tcPr>
            <w:tcW w:w="611" w:type="pct"/>
          </w:tcPr>
          <w:p w14:paraId="65A8F684"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w:t>
            </w:r>
          </w:p>
        </w:tc>
        <w:tc>
          <w:tcPr>
            <w:tcW w:w="928" w:type="pct"/>
          </w:tcPr>
          <w:p w14:paraId="1E061A6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0.8</w:t>
            </w:r>
          </w:p>
        </w:tc>
      </w:tr>
      <w:tr w:rsidR="005D5454" w:rsidRPr="005D5454" w14:paraId="2B099553" w14:textId="77777777" w:rsidTr="005D5454">
        <w:trPr>
          <w:trHeight w:val="330"/>
          <w:jc w:val="center"/>
        </w:trPr>
        <w:tc>
          <w:tcPr>
            <w:tcW w:w="1730" w:type="pct"/>
            <w:vMerge w:val="restart"/>
          </w:tcPr>
          <w:p w14:paraId="117D1973" w14:textId="77777777" w:rsidR="005D5454" w:rsidRPr="005D5454" w:rsidRDefault="005D5454" w:rsidP="00A67622">
            <w:pPr>
              <w:pStyle w:val="Body"/>
              <w:jc w:val="center"/>
              <w:rPr>
                <w:rFonts w:ascii="Arial" w:hAnsi="Arial" w:cs="Arial"/>
                <w:bCs/>
                <w:sz w:val="18"/>
                <w:szCs w:val="18"/>
              </w:rPr>
            </w:pPr>
          </w:p>
          <w:p w14:paraId="07460A8D" w14:textId="77777777" w:rsidR="005D5454" w:rsidRPr="005D5454" w:rsidRDefault="005D5454" w:rsidP="00A67622">
            <w:pPr>
              <w:pStyle w:val="Body"/>
              <w:jc w:val="center"/>
              <w:rPr>
                <w:rFonts w:ascii="Arial" w:hAnsi="Arial" w:cs="Arial"/>
                <w:bCs/>
                <w:sz w:val="18"/>
                <w:szCs w:val="18"/>
              </w:rPr>
            </w:pPr>
          </w:p>
          <w:p w14:paraId="250F786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MONTHLY SALARY</w:t>
            </w:r>
          </w:p>
        </w:tc>
        <w:tc>
          <w:tcPr>
            <w:tcW w:w="1730" w:type="pct"/>
          </w:tcPr>
          <w:p w14:paraId="5D8B9FB9" w14:textId="24D8B374"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Less than 10,000</w:t>
            </w:r>
            <w:r w:rsidR="003E797F">
              <w:rPr>
                <w:rFonts w:ascii="Arial" w:hAnsi="Arial" w:cs="Arial"/>
                <w:bCs/>
                <w:sz w:val="18"/>
                <w:szCs w:val="18"/>
              </w:rPr>
              <w:t>php</w:t>
            </w:r>
          </w:p>
        </w:tc>
        <w:tc>
          <w:tcPr>
            <w:tcW w:w="611" w:type="pct"/>
          </w:tcPr>
          <w:p w14:paraId="507B69E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w:t>
            </w:r>
          </w:p>
        </w:tc>
        <w:tc>
          <w:tcPr>
            <w:tcW w:w="928" w:type="pct"/>
          </w:tcPr>
          <w:p w14:paraId="299A99C3"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8.3</w:t>
            </w:r>
          </w:p>
        </w:tc>
      </w:tr>
      <w:tr w:rsidR="005D5454" w:rsidRPr="005D5454" w14:paraId="28D5F12A" w14:textId="77777777" w:rsidTr="005D5454">
        <w:trPr>
          <w:trHeight w:val="330"/>
          <w:jc w:val="center"/>
        </w:trPr>
        <w:tc>
          <w:tcPr>
            <w:tcW w:w="1730" w:type="pct"/>
            <w:vMerge/>
          </w:tcPr>
          <w:p w14:paraId="29B24F92" w14:textId="77777777" w:rsidR="005D5454" w:rsidRPr="005D5454" w:rsidRDefault="005D5454" w:rsidP="00A67622">
            <w:pPr>
              <w:pStyle w:val="Body"/>
              <w:jc w:val="center"/>
              <w:rPr>
                <w:rFonts w:ascii="Arial" w:hAnsi="Arial" w:cs="Arial"/>
                <w:bCs/>
                <w:sz w:val="18"/>
                <w:szCs w:val="18"/>
              </w:rPr>
            </w:pPr>
          </w:p>
        </w:tc>
        <w:tc>
          <w:tcPr>
            <w:tcW w:w="1730" w:type="pct"/>
          </w:tcPr>
          <w:p w14:paraId="38A35348" w14:textId="33B87D94"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15,000</w:t>
            </w:r>
            <w:r w:rsidR="003E797F">
              <w:rPr>
                <w:rFonts w:ascii="Arial" w:hAnsi="Arial" w:cs="Arial"/>
                <w:bCs/>
                <w:sz w:val="18"/>
                <w:szCs w:val="18"/>
              </w:rPr>
              <w:t>php</w:t>
            </w:r>
            <w:r w:rsidRPr="005D5454">
              <w:rPr>
                <w:rFonts w:ascii="Arial" w:hAnsi="Arial" w:cs="Arial"/>
                <w:bCs/>
                <w:sz w:val="18"/>
                <w:szCs w:val="18"/>
              </w:rPr>
              <w:t xml:space="preserve"> to 20,000</w:t>
            </w:r>
            <w:r w:rsidR="003E797F">
              <w:rPr>
                <w:rFonts w:ascii="Arial" w:hAnsi="Arial" w:cs="Arial"/>
                <w:bCs/>
                <w:sz w:val="18"/>
                <w:szCs w:val="18"/>
              </w:rPr>
              <w:t>php</w:t>
            </w:r>
          </w:p>
        </w:tc>
        <w:tc>
          <w:tcPr>
            <w:tcW w:w="611" w:type="pct"/>
          </w:tcPr>
          <w:p w14:paraId="6CBEB052"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48</w:t>
            </w:r>
          </w:p>
        </w:tc>
        <w:tc>
          <w:tcPr>
            <w:tcW w:w="928" w:type="pct"/>
          </w:tcPr>
          <w:p w14:paraId="6A7F1859"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40</w:t>
            </w:r>
          </w:p>
        </w:tc>
      </w:tr>
      <w:tr w:rsidR="005D5454" w:rsidRPr="005D5454" w14:paraId="2BBB9283" w14:textId="77777777" w:rsidTr="005D5454">
        <w:trPr>
          <w:trHeight w:val="330"/>
          <w:jc w:val="center"/>
        </w:trPr>
        <w:tc>
          <w:tcPr>
            <w:tcW w:w="1730" w:type="pct"/>
            <w:vMerge/>
          </w:tcPr>
          <w:p w14:paraId="3291A223" w14:textId="77777777" w:rsidR="005D5454" w:rsidRPr="005D5454" w:rsidRDefault="005D5454" w:rsidP="00A67622">
            <w:pPr>
              <w:pStyle w:val="Body"/>
              <w:jc w:val="center"/>
              <w:rPr>
                <w:rFonts w:ascii="Arial" w:hAnsi="Arial" w:cs="Arial"/>
                <w:bCs/>
                <w:sz w:val="18"/>
                <w:szCs w:val="18"/>
              </w:rPr>
            </w:pPr>
          </w:p>
        </w:tc>
        <w:tc>
          <w:tcPr>
            <w:tcW w:w="1730" w:type="pct"/>
          </w:tcPr>
          <w:p w14:paraId="1805F64E" w14:textId="7E701A7E"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10,000</w:t>
            </w:r>
            <w:r w:rsidR="003E797F">
              <w:rPr>
                <w:rFonts w:ascii="Arial" w:hAnsi="Arial" w:cs="Arial"/>
                <w:bCs/>
                <w:sz w:val="18"/>
                <w:szCs w:val="18"/>
              </w:rPr>
              <w:t>php</w:t>
            </w:r>
            <w:r w:rsidRPr="005D5454">
              <w:rPr>
                <w:rFonts w:ascii="Arial" w:hAnsi="Arial" w:cs="Arial"/>
                <w:bCs/>
                <w:sz w:val="18"/>
                <w:szCs w:val="18"/>
              </w:rPr>
              <w:t xml:space="preserve"> to 15,000</w:t>
            </w:r>
            <w:r w:rsidR="003E797F">
              <w:rPr>
                <w:rFonts w:ascii="Arial" w:hAnsi="Arial" w:cs="Arial"/>
                <w:bCs/>
                <w:sz w:val="18"/>
                <w:szCs w:val="18"/>
              </w:rPr>
              <w:t>php</w:t>
            </w:r>
          </w:p>
        </w:tc>
        <w:tc>
          <w:tcPr>
            <w:tcW w:w="611" w:type="pct"/>
          </w:tcPr>
          <w:p w14:paraId="37C6BCC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35</w:t>
            </w:r>
          </w:p>
        </w:tc>
        <w:tc>
          <w:tcPr>
            <w:tcW w:w="928" w:type="pct"/>
          </w:tcPr>
          <w:p w14:paraId="5E4582E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29.2</w:t>
            </w:r>
          </w:p>
        </w:tc>
      </w:tr>
      <w:tr w:rsidR="005D5454" w:rsidRPr="005D5454" w14:paraId="55F3019F" w14:textId="77777777" w:rsidTr="005D5454">
        <w:trPr>
          <w:trHeight w:val="330"/>
          <w:jc w:val="center"/>
        </w:trPr>
        <w:tc>
          <w:tcPr>
            <w:tcW w:w="1730" w:type="pct"/>
            <w:vMerge/>
          </w:tcPr>
          <w:p w14:paraId="55F08714" w14:textId="77777777" w:rsidR="005D5454" w:rsidRPr="005D5454" w:rsidRDefault="005D5454" w:rsidP="00A67622">
            <w:pPr>
              <w:pStyle w:val="Body"/>
              <w:jc w:val="center"/>
              <w:rPr>
                <w:rFonts w:ascii="Arial" w:hAnsi="Arial" w:cs="Arial"/>
                <w:bCs/>
                <w:sz w:val="18"/>
                <w:szCs w:val="18"/>
              </w:rPr>
            </w:pPr>
          </w:p>
        </w:tc>
        <w:tc>
          <w:tcPr>
            <w:tcW w:w="1730" w:type="pct"/>
          </w:tcPr>
          <w:p w14:paraId="077ADBCB" w14:textId="429A6543"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20,000</w:t>
            </w:r>
            <w:r w:rsidR="003E797F">
              <w:rPr>
                <w:rFonts w:ascii="Arial" w:hAnsi="Arial" w:cs="Arial"/>
                <w:bCs/>
                <w:sz w:val="18"/>
                <w:szCs w:val="18"/>
              </w:rPr>
              <w:t>php</w:t>
            </w:r>
            <w:r w:rsidRPr="005D5454">
              <w:rPr>
                <w:rFonts w:ascii="Arial" w:hAnsi="Arial" w:cs="Arial"/>
                <w:bCs/>
                <w:sz w:val="18"/>
                <w:szCs w:val="18"/>
              </w:rPr>
              <w:t xml:space="preserve"> to 25,000</w:t>
            </w:r>
            <w:r w:rsidR="003E797F">
              <w:rPr>
                <w:rFonts w:ascii="Arial" w:hAnsi="Arial" w:cs="Arial"/>
                <w:bCs/>
                <w:sz w:val="18"/>
                <w:szCs w:val="18"/>
              </w:rPr>
              <w:t>php</w:t>
            </w:r>
          </w:p>
        </w:tc>
        <w:tc>
          <w:tcPr>
            <w:tcW w:w="611" w:type="pct"/>
          </w:tcPr>
          <w:p w14:paraId="0F4E9FD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27</w:t>
            </w:r>
          </w:p>
        </w:tc>
        <w:tc>
          <w:tcPr>
            <w:tcW w:w="928" w:type="pct"/>
          </w:tcPr>
          <w:p w14:paraId="5656AB3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22.5</w:t>
            </w:r>
          </w:p>
        </w:tc>
      </w:tr>
    </w:tbl>
    <w:p w14:paraId="669203C8" w14:textId="77777777" w:rsidR="00A67622" w:rsidRPr="00A67622" w:rsidRDefault="00A67622" w:rsidP="00A67622">
      <w:pPr>
        <w:pStyle w:val="Body"/>
        <w:rPr>
          <w:rFonts w:ascii="Arial" w:hAnsi="Arial" w:cs="Arial"/>
          <w:b/>
          <w:bCs/>
          <w:sz w:val="22"/>
          <w:szCs w:val="22"/>
        </w:rPr>
      </w:pPr>
      <w:r w:rsidRPr="00A67622">
        <w:rPr>
          <w:rFonts w:ascii="Arial" w:hAnsi="Arial" w:cs="Arial"/>
          <w:b/>
          <w:bCs/>
          <w:sz w:val="22"/>
          <w:szCs w:val="22"/>
        </w:rPr>
        <w:t>3.2 Relationship Between Socio-Demographic Profile and Burnout Levels</w:t>
      </w:r>
    </w:p>
    <w:p w14:paraId="0AA7F364" w14:textId="77777777" w:rsidR="00A67622" w:rsidRPr="00A67622" w:rsidRDefault="00A67622" w:rsidP="00A67622">
      <w:pPr>
        <w:pStyle w:val="Body"/>
        <w:rPr>
          <w:rFonts w:ascii="Arial" w:hAnsi="Arial" w:cs="Arial"/>
          <w:bCs/>
        </w:rPr>
      </w:pPr>
      <w:r w:rsidRPr="00A67622">
        <w:rPr>
          <w:rFonts w:ascii="Arial" w:hAnsi="Arial" w:cs="Arial"/>
          <w:bCs/>
        </w:rPr>
        <w:t>The study examined the relationship between the respondents’ socio-demographic characteristics—age, sex, civil status, unit or department, years of experience, and salary—and their levels of burnout as measured by the Maslach Burnout Inventory (MBI). Statistical analysis using the chi-square test revealed no significant relationship between the respondents’ socio-demographic variables and their levels of emotional exhaustion, depersonalization, and personal accomplishment. This indicates that burnout among nurses in selected private hospitals in Iloilo City is not significantly influenced by personal attributes but may instead stem from workplace conditions, organizational climate, and coping mechanisms.</w:t>
      </w:r>
    </w:p>
    <w:p w14:paraId="6830EDBC" w14:textId="6E31BEAD" w:rsidR="00A67622" w:rsidRPr="00A67622" w:rsidRDefault="00A67622" w:rsidP="00A67622">
      <w:pPr>
        <w:pStyle w:val="Body"/>
        <w:rPr>
          <w:rFonts w:ascii="Arial" w:hAnsi="Arial" w:cs="Arial"/>
          <w:bCs/>
        </w:rPr>
      </w:pPr>
      <w:r w:rsidRPr="00A67622">
        <w:rPr>
          <w:rFonts w:ascii="Arial" w:hAnsi="Arial" w:cs="Arial"/>
          <w:bCs/>
        </w:rPr>
        <w:t xml:space="preserve">The findings align with </w:t>
      </w:r>
      <w:proofErr w:type="spellStart"/>
      <w:r w:rsidRPr="00A67622">
        <w:rPr>
          <w:rFonts w:ascii="Arial" w:hAnsi="Arial" w:cs="Arial"/>
          <w:bCs/>
        </w:rPr>
        <w:t>Mohmoudi</w:t>
      </w:r>
      <w:proofErr w:type="spellEnd"/>
      <w:r w:rsidRPr="00A67622">
        <w:rPr>
          <w:rFonts w:ascii="Arial" w:hAnsi="Arial" w:cs="Arial"/>
          <w:bCs/>
        </w:rPr>
        <w:t xml:space="preserve"> et al. (2020) and Jamebozorgi et al. (2022), who reported that burnout levels among nurses are more closely related to workload, leadership support, and organizational stressors rather than demographic factors. </w:t>
      </w:r>
      <w:r w:rsidR="00351415">
        <w:rPr>
          <w:rFonts w:ascii="Arial" w:hAnsi="Arial" w:cs="Arial"/>
          <w:bCs/>
        </w:rPr>
        <w:t xml:space="preserve">Similarly, Demir et al. (2003) emphasized that both professional and personal life stressors significantly influence burnout, while </w:t>
      </w:r>
      <w:proofErr w:type="spellStart"/>
      <w:r w:rsidR="00351415">
        <w:rPr>
          <w:rFonts w:ascii="Arial" w:hAnsi="Arial" w:cs="Arial"/>
          <w:bCs/>
        </w:rPr>
        <w:t>Dinibutun</w:t>
      </w:r>
      <w:proofErr w:type="spellEnd"/>
      <w:r w:rsidR="00351415">
        <w:rPr>
          <w:rFonts w:ascii="Arial" w:hAnsi="Arial" w:cs="Arial"/>
          <w:bCs/>
        </w:rPr>
        <w:t xml:space="preserve"> (2023) highlighted that differences in institutional environment affects job satisfaction and burnout risk. Supporting these results, Al </w:t>
      </w:r>
      <w:proofErr w:type="spellStart"/>
      <w:r w:rsidR="00351415">
        <w:rPr>
          <w:rFonts w:ascii="Arial" w:hAnsi="Arial" w:cs="Arial"/>
          <w:bCs/>
        </w:rPr>
        <w:t>Ghubari</w:t>
      </w:r>
      <w:proofErr w:type="spellEnd"/>
      <w:r w:rsidR="00351415">
        <w:rPr>
          <w:rFonts w:ascii="Arial" w:hAnsi="Arial" w:cs="Arial"/>
          <w:bCs/>
        </w:rPr>
        <w:t xml:space="preserve"> et al (2023) found that higher burnout levels among nurses were associated with decrease job performance, underscoring the need for effective organizational interventions. </w:t>
      </w:r>
      <w:r w:rsidRPr="00A67622">
        <w:rPr>
          <w:rFonts w:ascii="Arial" w:hAnsi="Arial" w:cs="Arial"/>
          <w:bCs/>
        </w:rPr>
        <w:t>Similarly, Shah et al. (2021) found that burnout prevalence is consistent across gender and age groups, suggesting that professional demands exert uniform pressure on nursing staff. Conversely, studies such as Babazadeh et al. (2019) and Taranu et al. (2021) identified certain demographic trends, such as higher burnout rates among younger and less experienced nurses, though such patterns were not statistically evident in the present study.</w:t>
      </w:r>
    </w:p>
    <w:p w14:paraId="381D3E28" w14:textId="77777777" w:rsidR="00A67622" w:rsidRPr="00A67622" w:rsidRDefault="00A67622" w:rsidP="00A67622">
      <w:pPr>
        <w:pStyle w:val="Body"/>
        <w:rPr>
          <w:rFonts w:ascii="Arial" w:hAnsi="Arial" w:cs="Arial"/>
          <w:bCs/>
        </w:rPr>
      </w:pPr>
      <w:r w:rsidRPr="00A67622">
        <w:rPr>
          <w:rFonts w:ascii="Arial" w:hAnsi="Arial" w:cs="Arial"/>
          <w:bCs/>
        </w:rPr>
        <w:t>Overall, the results imply that burnout transcends demographic boundaries, reflecting a shared occupational challenge within nursing practice. This highlights the need for institutional-level interventions</w:t>
      </w:r>
      <w:r w:rsidR="00A75123">
        <w:rPr>
          <w:rFonts w:ascii="Arial" w:hAnsi="Arial" w:cs="Arial"/>
          <w:bCs/>
        </w:rPr>
        <w:t xml:space="preserve">, </w:t>
      </w:r>
      <w:r w:rsidRPr="00A67622">
        <w:rPr>
          <w:rFonts w:ascii="Arial" w:hAnsi="Arial" w:cs="Arial"/>
          <w:bCs/>
        </w:rPr>
        <w:t>including stress management programs, supportive supervision, and equitable workload distribution</w:t>
      </w:r>
      <w:r w:rsidR="00A75123">
        <w:rPr>
          <w:rFonts w:ascii="Arial" w:hAnsi="Arial" w:cs="Arial"/>
          <w:bCs/>
        </w:rPr>
        <w:t xml:space="preserve">, </w:t>
      </w:r>
      <w:r w:rsidRPr="00A67622">
        <w:rPr>
          <w:rFonts w:ascii="Arial" w:hAnsi="Arial" w:cs="Arial"/>
          <w:bCs/>
        </w:rPr>
        <w:t>to address burnout holistically, regardless of demographic differences.</w:t>
      </w:r>
    </w:p>
    <w:p w14:paraId="54E65DD8" w14:textId="4847031D" w:rsidR="00A67622" w:rsidRPr="00A67622" w:rsidRDefault="00A67622" w:rsidP="00A67622">
      <w:pPr>
        <w:pStyle w:val="Body"/>
        <w:rPr>
          <w:rFonts w:ascii="Arial" w:hAnsi="Arial" w:cs="Arial"/>
          <w:b/>
          <w:bCs/>
          <w:iCs/>
          <w:sz w:val="22"/>
          <w:szCs w:val="22"/>
        </w:rPr>
      </w:pPr>
      <w:r w:rsidRPr="00A67622">
        <w:rPr>
          <w:rFonts w:ascii="Arial" w:hAnsi="Arial" w:cs="Arial"/>
          <w:b/>
          <w:bCs/>
          <w:sz w:val="22"/>
          <w:szCs w:val="22"/>
        </w:rPr>
        <w:t xml:space="preserve">Table 2. </w:t>
      </w:r>
      <w:r w:rsidRPr="00A67622">
        <w:rPr>
          <w:rFonts w:ascii="Arial" w:hAnsi="Arial" w:cs="Arial"/>
          <w:b/>
          <w:bCs/>
          <w:iCs/>
          <w:sz w:val="22"/>
          <w:szCs w:val="22"/>
          <w:lang w:val="en-PH"/>
        </w:rPr>
        <w:t>L</w:t>
      </w:r>
      <w:proofErr w:type="spellStart"/>
      <w:r w:rsidRPr="00A67622">
        <w:rPr>
          <w:rFonts w:ascii="Arial" w:hAnsi="Arial" w:cs="Arial"/>
          <w:b/>
          <w:bCs/>
          <w:iCs/>
          <w:sz w:val="22"/>
          <w:szCs w:val="22"/>
        </w:rPr>
        <w:t>evels</w:t>
      </w:r>
      <w:proofErr w:type="spellEnd"/>
      <w:r w:rsidRPr="00A67622">
        <w:rPr>
          <w:rFonts w:ascii="Arial" w:hAnsi="Arial" w:cs="Arial"/>
          <w:b/>
          <w:bCs/>
          <w:iCs/>
          <w:sz w:val="22"/>
          <w:szCs w:val="22"/>
        </w:rPr>
        <w:t xml:space="preserve"> of burnout experienced by respondents</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367"/>
        <w:gridCol w:w="864"/>
        <w:gridCol w:w="1983"/>
      </w:tblGrid>
      <w:tr w:rsidR="00A67622" w:rsidRPr="00546210" w14:paraId="6CB5429B" w14:textId="77777777" w:rsidTr="00C234EC">
        <w:trPr>
          <w:trHeight w:val="315"/>
          <w:jc w:val="center"/>
        </w:trPr>
        <w:tc>
          <w:tcPr>
            <w:tcW w:w="621" w:type="dxa"/>
            <w:noWrap/>
            <w:vAlign w:val="bottom"/>
          </w:tcPr>
          <w:p w14:paraId="24AB1517" w14:textId="77777777" w:rsidR="00A67622" w:rsidRPr="00546210" w:rsidRDefault="00A67622" w:rsidP="00A67622">
            <w:pPr>
              <w:pStyle w:val="Body"/>
              <w:rPr>
                <w:rFonts w:ascii="Arial" w:hAnsi="Arial" w:cs="Arial"/>
                <w:bCs/>
                <w:sz w:val="18"/>
                <w:szCs w:val="18"/>
              </w:rPr>
            </w:pPr>
          </w:p>
        </w:tc>
        <w:tc>
          <w:tcPr>
            <w:tcW w:w="5367" w:type="dxa"/>
            <w:vAlign w:val="bottom"/>
          </w:tcPr>
          <w:p w14:paraId="5254E33A" w14:textId="77777777" w:rsidR="00A67622" w:rsidRPr="00546210" w:rsidRDefault="00A67622" w:rsidP="00546210">
            <w:pPr>
              <w:pStyle w:val="Body"/>
              <w:jc w:val="center"/>
              <w:rPr>
                <w:rFonts w:ascii="Arial" w:hAnsi="Arial" w:cs="Arial"/>
                <w:bCs/>
                <w:sz w:val="18"/>
                <w:szCs w:val="18"/>
              </w:rPr>
            </w:pPr>
            <w:r w:rsidRPr="00546210">
              <w:rPr>
                <w:rFonts w:ascii="Arial" w:hAnsi="Arial" w:cs="Arial"/>
                <w:bCs/>
                <w:sz w:val="18"/>
                <w:szCs w:val="18"/>
              </w:rPr>
              <w:t>Statement</w:t>
            </w:r>
          </w:p>
        </w:tc>
        <w:tc>
          <w:tcPr>
            <w:tcW w:w="864" w:type="dxa"/>
            <w:vAlign w:val="center"/>
          </w:tcPr>
          <w:p w14:paraId="1D9E1A0A" w14:textId="77777777" w:rsidR="00A67622" w:rsidRPr="00546210" w:rsidRDefault="00A67622" w:rsidP="00546210">
            <w:pPr>
              <w:pStyle w:val="Body"/>
              <w:jc w:val="center"/>
              <w:rPr>
                <w:rFonts w:ascii="Arial" w:hAnsi="Arial" w:cs="Arial"/>
                <w:bCs/>
                <w:sz w:val="18"/>
                <w:szCs w:val="18"/>
              </w:rPr>
            </w:pPr>
            <w:r w:rsidRPr="00546210">
              <w:rPr>
                <w:rFonts w:ascii="Arial" w:hAnsi="Arial" w:cs="Arial"/>
                <w:bCs/>
                <w:sz w:val="18"/>
                <w:szCs w:val="18"/>
              </w:rPr>
              <w:t>Mean</w:t>
            </w:r>
          </w:p>
        </w:tc>
        <w:tc>
          <w:tcPr>
            <w:tcW w:w="1983" w:type="dxa"/>
            <w:noWrap/>
            <w:vAlign w:val="bottom"/>
          </w:tcPr>
          <w:p w14:paraId="5559AFAC" w14:textId="77777777" w:rsidR="00A67622" w:rsidRPr="00546210" w:rsidRDefault="00A67622" w:rsidP="00546210">
            <w:pPr>
              <w:pStyle w:val="Body"/>
              <w:jc w:val="center"/>
              <w:rPr>
                <w:rFonts w:ascii="Arial" w:hAnsi="Arial" w:cs="Arial"/>
                <w:bCs/>
                <w:sz w:val="18"/>
                <w:szCs w:val="18"/>
              </w:rPr>
            </w:pPr>
            <w:r w:rsidRPr="00546210">
              <w:rPr>
                <w:rFonts w:ascii="Arial" w:hAnsi="Arial" w:cs="Arial"/>
                <w:bCs/>
                <w:sz w:val="18"/>
                <w:szCs w:val="18"/>
              </w:rPr>
              <w:t>Qualitative Rating</w:t>
            </w:r>
          </w:p>
        </w:tc>
      </w:tr>
      <w:tr w:rsidR="00A67622" w:rsidRPr="00546210" w14:paraId="488218FB" w14:textId="77777777" w:rsidTr="00C234EC">
        <w:trPr>
          <w:trHeight w:val="410"/>
          <w:jc w:val="center"/>
        </w:trPr>
        <w:tc>
          <w:tcPr>
            <w:tcW w:w="5988" w:type="dxa"/>
            <w:gridSpan w:val="2"/>
            <w:noWrap/>
            <w:vAlign w:val="center"/>
          </w:tcPr>
          <w:p w14:paraId="00C92E72"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Emotional Exhaustion</w:t>
            </w:r>
          </w:p>
        </w:tc>
        <w:tc>
          <w:tcPr>
            <w:tcW w:w="864" w:type="dxa"/>
            <w:vAlign w:val="center"/>
          </w:tcPr>
          <w:p w14:paraId="410781E3" w14:textId="77777777" w:rsidR="00A67622" w:rsidRPr="00546210" w:rsidRDefault="00A67622" w:rsidP="00A67622">
            <w:pPr>
              <w:pStyle w:val="Body"/>
              <w:rPr>
                <w:rFonts w:ascii="Arial" w:hAnsi="Arial" w:cs="Arial"/>
                <w:b/>
                <w:bCs/>
                <w:sz w:val="18"/>
                <w:szCs w:val="18"/>
              </w:rPr>
            </w:pPr>
          </w:p>
        </w:tc>
        <w:tc>
          <w:tcPr>
            <w:tcW w:w="1983" w:type="dxa"/>
            <w:noWrap/>
            <w:vAlign w:val="bottom"/>
          </w:tcPr>
          <w:p w14:paraId="580EBD54" w14:textId="77777777" w:rsidR="00A67622" w:rsidRPr="00546210" w:rsidRDefault="00A67622" w:rsidP="00A67622">
            <w:pPr>
              <w:pStyle w:val="Body"/>
              <w:rPr>
                <w:rFonts w:ascii="Arial" w:hAnsi="Arial" w:cs="Arial"/>
                <w:bCs/>
                <w:sz w:val="18"/>
                <w:szCs w:val="18"/>
              </w:rPr>
            </w:pPr>
          </w:p>
        </w:tc>
      </w:tr>
      <w:tr w:rsidR="00A67622" w:rsidRPr="00546210" w14:paraId="7546F3DE" w14:textId="77777777" w:rsidTr="00C234EC">
        <w:trPr>
          <w:trHeight w:val="260"/>
          <w:jc w:val="center"/>
        </w:trPr>
        <w:tc>
          <w:tcPr>
            <w:tcW w:w="621" w:type="dxa"/>
            <w:noWrap/>
          </w:tcPr>
          <w:p w14:paraId="42052A6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lastRenderedPageBreak/>
              <w:t>1</w:t>
            </w:r>
          </w:p>
        </w:tc>
        <w:tc>
          <w:tcPr>
            <w:tcW w:w="5367" w:type="dxa"/>
            <w:vAlign w:val="center"/>
          </w:tcPr>
          <w:p w14:paraId="5B3792DE"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emotionally exhausted because of my work</w:t>
            </w:r>
          </w:p>
        </w:tc>
        <w:tc>
          <w:tcPr>
            <w:tcW w:w="864" w:type="dxa"/>
            <w:vAlign w:val="center"/>
          </w:tcPr>
          <w:p w14:paraId="7E0A415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3.50 </w:t>
            </w:r>
          </w:p>
        </w:tc>
        <w:tc>
          <w:tcPr>
            <w:tcW w:w="1983" w:type="dxa"/>
            <w:noWrap/>
            <w:vAlign w:val="center"/>
          </w:tcPr>
          <w:p w14:paraId="6A7A6A25"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067D7B5A" w14:textId="77777777" w:rsidTr="00C234EC">
        <w:trPr>
          <w:trHeight w:val="315"/>
          <w:jc w:val="center"/>
        </w:trPr>
        <w:tc>
          <w:tcPr>
            <w:tcW w:w="621" w:type="dxa"/>
            <w:noWrap/>
          </w:tcPr>
          <w:p w14:paraId="3E06711A"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2</w:t>
            </w:r>
          </w:p>
        </w:tc>
        <w:tc>
          <w:tcPr>
            <w:tcW w:w="5367" w:type="dxa"/>
            <w:vAlign w:val="center"/>
          </w:tcPr>
          <w:p w14:paraId="182DCA3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worn out at the end of a working day</w:t>
            </w:r>
          </w:p>
        </w:tc>
        <w:tc>
          <w:tcPr>
            <w:tcW w:w="864" w:type="dxa"/>
            <w:vAlign w:val="center"/>
          </w:tcPr>
          <w:p w14:paraId="2FB261D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3.61 </w:t>
            </w:r>
          </w:p>
        </w:tc>
        <w:tc>
          <w:tcPr>
            <w:tcW w:w="1983" w:type="dxa"/>
            <w:noWrap/>
            <w:vAlign w:val="center"/>
          </w:tcPr>
          <w:p w14:paraId="695F4240"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796DB3FE" w14:textId="77777777" w:rsidTr="00C234EC">
        <w:trPr>
          <w:trHeight w:val="630"/>
          <w:jc w:val="center"/>
        </w:trPr>
        <w:tc>
          <w:tcPr>
            <w:tcW w:w="621" w:type="dxa"/>
            <w:noWrap/>
          </w:tcPr>
          <w:p w14:paraId="16F1E6F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w:t>
            </w:r>
          </w:p>
        </w:tc>
        <w:tc>
          <w:tcPr>
            <w:tcW w:w="5367" w:type="dxa"/>
            <w:vAlign w:val="center"/>
          </w:tcPr>
          <w:p w14:paraId="59365F3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tired as soon as I get up in the morning and see a new working day stretched out in front of me</w:t>
            </w:r>
          </w:p>
        </w:tc>
        <w:tc>
          <w:tcPr>
            <w:tcW w:w="864" w:type="dxa"/>
            <w:vAlign w:val="center"/>
          </w:tcPr>
          <w:p w14:paraId="15EF470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3.30 </w:t>
            </w:r>
          </w:p>
        </w:tc>
        <w:tc>
          <w:tcPr>
            <w:tcW w:w="1983" w:type="dxa"/>
            <w:noWrap/>
            <w:vAlign w:val="center"/>
          </w:tcPr>
          <w:p w14:paraId="17858C8D"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5C3CCB18" w14:textId="77777777" w:rsidTr="00C234EC">
        <w:trPr>
          <w:trHeight w:val="315"/>
          <w:jc w:val="center"/>
        </w:trPr>
        <w:tc>
          <w:tcPr>
            <w:tcW w:w="621" w:type="dxa"/>
            <w:noWrap/>
          </w:tcPr>
          <w:p w14:paraId="009F0F03"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4</w:t>
            </w:r>
          </w:p>
        </w:tc>
        <w:tc>
          <w:tcPr>
            <w:tcW w:w="5367" w:type="dxa"/>
            <w:vAlign w:val="center"/>
          </w:tcPr>
          <w:p w14:paraId="710FA3C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Working with people the whole day is stressful for me</w:t>
            </w:r>
          </w:p>
        </w:tc>
        <w:tc>
          <w:tcPr>
            <w:tcW w:w="864" w:type="dxa"/>
            <w:vAlign w:val="center"/>
          </w:tcPr>
          <w:p w14:paraId="000A0FC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2.78 </w:t>
            </w:r>
          </w:p>
        </w:tc>
        <w:tc>
          <w:tcPr>
            <w:tcW w:w="1983" w:type="dxa"/>
            <w:noWrap/>
            <w:vAlign w:val="center"/>
          </w:tcPr>
          <w:p w14:paraId="1D0B7965"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57047A10" w14:textId="77777777" w:rsidTr="00C234EC">
        <w:trPr>
          <w:trHeight w:val="315"/>
          <w:jc w:val="center"/>
        </w:trPr>
        <w:tc>
          <w:tcPr>
            <w:tcW w:w="621" w:type="dxa"/>
            <w:noWrap/>
          </w:tcPr>
          <w:p w14:paraId="2348301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5</w:t>
            </w:r>
          </w:p>
        </w:tc>
        <w:tc>
          <w:tcPr>
            <w:tcW w:w="5367" w:type="dxa"/>
            <w:vAlign w:val="center"/>
          </w:tcPr>
          <w:p w14:paraId="23688F3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burned out because of my work</w:t>
            </w:r>
          </w:p>
        </w:tc>
        <w:tc>
          <w:tcPr>
            <w:tcW w:w="864" w:type="dxa"/>
            <w:vAlign w:val="center"/>
          </w:tcPr>
          <w:p w14:paraId="7D4AC35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3.29 </w:t>
            </w:r>
          </w:p>
        </w:tc>
        <w:tc>
          <w:tcPr>
            <w:tcW w:w="1983" w:type="dxa"/>
            <w:noWrap/>
            <w:vAlign w:val="center"/>
          </w:tcPr>
          <w:p w14:paraId="3834A757"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1C0475FF" w14:textId="77777777" w:rsidTr="00C234EC">
        <w:trPr>
          <w:trHeight w:val="315"/>
          <w:jc w:val="center"/>
        </w:trPr>
        <w:tc>
          <w:tcPr>
            <w:tcW w:w="621" w:type="dxa"/>
            <w:noWrap/>
          </w:tcPr>
          <w:p w14:paraId="61CBA043"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6</w:t>
            </w:r>
          </w:p>
        </w:tc>
        <w:tc>
          <w:tcPr>
            <w:tcW w:w="5367" w:type="dxa"/>
            <w:vAlign w:val="center"/>
          </w:tcPr>
          <w:p w14:paraId="5BD00C1F"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frustrated by my work</w:t>
            </w:r>
          </w:p>
        </w:tc>
        <w:tc>
          <w:tcPr>
            <w:tcW w:w="864" w:type="dxa"/>
            <w:vAlign w:val="center"/>
          </w:tcPr>
          <w:p w14:paraId="576DDCA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2.93 </w:t>
            </w:r>
          </w:p>
        </w:tc>
        <w:tc>
          <w:tcPr>
            <w:tcW w:w="1983" w:type="dxa"/>
            <w:noWrap/>
            <w:vAlign w:val="center"/>
          </w:tcPr>
          <w:p w14:paraId="2CB7A367"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4BD95C13" w14:textId="77777777" w:rsidTr="00C234EC">
        <w:trPr>
          <w:trHeight w:val="315"/>
          <w:jc w:val="center"/>
        </w:trPr>
        <w:tc>
          <w:tcPr>
            <w:tcW w:w="621" w:type="dxa"/>
            <w:noWrap/>
          </w:tcPr>
          <w:p w14:paraId="722F675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7</w:t>
            </w:r>
          </w:p>
        </w:tc>
        <w:tc>
          <w:tcPr>
            <w:tcW w:w="5367" w:type="dxa"/>
            <w:vAlign w:val="center"/>
          </w:tcPr>
          <w:p w14:paraId="1F9D4FA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get the feeling that I work too hard</w:t>
            </w:r>
          </w:p>
        </w:tc>
        <w:tc>
          <w:tcPr>
            <w:tcW w:w="864" w:type="dxa"/>
            <w:vAlign w:val="center"/>
          </w:tcPr>
          <w:p w14:paraId="7106611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3.39 </w:t>
            </w:r>
          </w:p>
        </w:tc>
        <w:tc>
          <w:tcPr>
            <w:tcW w:w="1983" w:type="dxa"/>
            <w:noWrap/>
            <w:vAlign w:val="center"/>
          </w:tcPr>
          <w:p w14:paraId="1CC85108"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7A05B9B6" w14:textId="77777777" w:rsidTr="00C234EC">
        <w:trPr>
          <w:trHeight w:val="315"/>
          <w:jc w:val="center"/>
        </w:trPr>
        <w:tc>
          <w:tcPr>
            <w:tcW w:w="621" w:type="dxa"/>
            <w:noWrap/>
          </w:tcPr>
          <w:p w14:paraId="6CAE194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8</w:t>
            </w:r>
          </w:p>
        </w:tc>
        <w:tc>
          <w:tcPr>
            <w:tcW w:w="5367" w:type="dxa"/>
            <w:vAlign w:val="center"/>
          </w:tcPr>
          <w:p w14:paraId="6E0C5A22"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Being in direct contact with people at work is too stressful</w:t>
            </w:r>
          </w:p>
        </w:tc>
        <w:tc>
          <w:tcPr>
            <w:tcW w:w="864" w:type="dxa"/>
            <w:vAlign w:val="center"/>
          </w:tcPr>
          <w:p w14:paraId="6AEAC41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2.88 </w:t>
            </w:r>
          </w:p>
        </w:tc>
        <w:tc>
          <w:tcPr>
            <w:tcW w:w="1983" w:type="dxa"/>
            <w:noWrap/>
            <w:vAlign w:val="center"/>
          </w:tcPr>
          <w:p w14:paraId="4B724674"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24EB9FBC" w14:textId="77777777" w:rsidTr="00C234EC">
        <w:trPr>
          <w:trHeight w:val="315"/>
          <w:jc w:val="center"/>
        </w:trPr>
        <w:tc>
          <w:tcPr>
            <w:tcW w:w="621" w:type="dxa"/>
            <w:noWrap/>
          </w:tcPr>
          <w:p w14:paraId="48B278B2"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9</w:t>
            </w:r>
          </w:p>
        </w:tc>
        <w:tc>
          <w:tcPr>
            <w:tcW w:w="5367" w:type="dxa"/>
            <w:vAlign w:val="center"/>
          </w:tcPr>
          <w:p w14:paraId="01CD2EFE"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as if I’m at my wits’ end</w:t>
            </w:r>
          </w:p>
        </w:tc>
        <w:tc>
          <w:tcPr>
            <w:tcW w:w="864" w:type="dxa"/>
            <w:vAlign w:val="center"/>
          </w:tcPr>
          <w:p w14:paraId="3790701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2.83 </w:t>
            </w:r>
          </w:p>
        </w:tc>
        <w:tc>
          <w:tcPr>
            <w:tcW w:w="1983" w:type="dxa"/>
            <w:noWrap/>
            <w:vAlign w:val="center"/>
          </w:tcPr>
          <w:p w14:paraId="3B28BD1C"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0C5EED3F" w14:textId="77777777" w:rsidTr="00C234EC">
        <w:trPr>
          <w:trHeight w:val="719"/>
          <w:jc w:val="center"/>
        </w:trPr>
        <w:tc>
          <w:tcPr>
            <w:tcW w:w="621" w:type="dxa"/>
            <w:noWrap/>
          </w:tcPr>
          <w:p w14:paraId="7E5BAA7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10</w:t>
            </w:r>
          </w:p>
        </w:tc>
        <w:tc>
          <w:tcPr>
            <w:tcW w:w="5367" w:type="dxa"/>
            <w:vAlign w:val="center"/>
          </w:tcPr>
          <w:p w14:paraId="1DA86A49"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often felt emotionally drained to the point that it has interfered with my ability to enjoy activities outside of work or engage in personal relationships.</w:t>
            </w:r>
          </w:p>
        </w:tc>
        <w:tc>
          <w:tcPr>
            <w:tcW w:w="864" w:type="dxa"/>
            <w:vAlign w:val="center"/>
          </w:tcPr>
          <w:p w14:paraId="6102232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3.06 </w:t>
            </w:r>
          </w:p>
        </w:tc>
        <w:tc>
          <w:tcPr>
            <w:tcW w:w="1983" w:type="dxa"/>
            <w:noWrap/>
            <w:vAlign w:val="center"/>
          </w:tcPr>
          <w:p w14:paraId="2A0B3E39"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2B03513F" w14:textId="77777777" w:rsidTr="00C234EC">
        <w:trPr>
          <w:trHeight w:val="485"/>
          <w:jc w:val="center"/>
        </w:trPr>
        <w:tc>
          <w:tcPr>
            <w:tcW w:w="621" w:type="dxa"/>
            <w:noWrap/>
            <w:vAlign w:val="bottom"/>
          </w:tcPr>
          <w:p w14:paraId="30C049E0" w14:textId="77777777" w:rsidR="00A67622" w:rsidRPr="00546210" w:rsidRDefault="00A67622" w:rsidP="00A67622">
            <w:pPr>
              <w:pStyle w:val="Body"/>
              <w:rPr>
                <w:rFonts w:ascii="Arial" w:hAnsi="Arial" w:cs="Arial"/>
                <w:bCs/>
                <w:sz w:val="18"/>
                <w:szCs w:val="18"/>
              </w:rPr>
            </w:pPr>
          </w:p>
        </w:tc>
        <w:tc>
          <w:tcPr>
            <w:tcW w:w="5367" w:type="dxa"/>
            <w:vAlign w:val="center"/>
          </w:tcPr>
          <w:p w14:paraId="5BDEF4DC"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Weighted Mean</w:t>
            </w:r>
          </w:p>
        </w:tc>
        <w:tc>
          <w:tcPr>
            <w:tcW w:w="864" w:type="dxa"/>
            <w:vAlign w:val="center"/>
          </w:tcPr>
          <w:p w14:paraId="136477A3"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 xml:space="preserve">3.16 </w:t>
            </w:r>
          </w:p>
        </w:tc>
        <w:tc>
          <w:tcPr>
            <w:tcW w:w="1983" w:type="dxa"/>
            <w:noWrap/>
            <w:vAlign w:val="center"/>
          </w:tcPr>
          <w:p w14:paraId="104E6848" w14:textId="77777777" w:rsidR="00A67622" w:rsidRPr="00546210" w:rsidRDefault="00A67622" w:rsidP="00A67622">
            <w:pPr>
              <w:pStyle w:val="Body"/>
              <w:rPr>
                <w:rFonts w:ascii="Arial" w:hAnsi="Arial" w:cs="Arial"/>
                <w:b/>
                <w:bCs/>
                <w:i/>
                <w:iCs/>
                <w:sz w:val="18"/>
                <w:szCs w:val="18"/>
              </w:rPr>
            </w:pPr>
            <w:r w:rsidRPr="00546210">
              <w:rPr>
                <w:rFonts w:ascii="Arial" w:hAnsi="Arial" w:cs="Arial"/>
                <w:b/>
                <w:bCs/>
                <w:i/>
                <w:iCs/>
                <w:sz w:val="18"/>
                <w:szCs w:val="18"/>
              </w:rPr>
              <w:t>Sometimes- moderate level</w:t>
            </w:r>
          </w:p>
        </w:tc>
      </w:tr>
      <w:tr w:rsidR="00A67622" w:rsidRPr="00546210" w14:paraId="47A6BC26" w14:textId="77777777" w:rsidTr="00C234EC">
        <w:trPr>
          <w:trHeight w:val="360"/>
          <w:jc w:val="center"/>
        </w:trPr>
        <w:tc>
          <w:tcPr>
            <w:tcW w:w="5988" w:type="dxa"/>
            <w:gridSpan w:val="2"/>
            <w:noWrap/>
            <w:vAlign w:val="center"/>
          </w:tcPr>
          <w:p w14:paraId="3950B57B"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Depersonalization</w:t>
            </w:r>
          </w:p>
        </w:tc>
        <w:tc>
          <w:tcPr>
            <w:tcW w:w="864" w:type="dxa"/>
            <w:vAlign w:val="center"/>
          </w:tcPr>
          <w:p w14:paraId="684EF01F" w14:textId="77777777" w:rsidR="00A67622" w:rsidRPr="00546210" w:rsidRDefault="00A67622" w:rsidP="00A67622">
            <w:pPr>
              <w:pStyle w:val="Body"/>
              <w:rPr>
                <w:rFonts w:ascii="Arial" w:hAnsi="Arial" w:cs="Arial"/>
                <w:bCs/>
                <w:sz w:val="18"/>
                <w:szCs w:val="18"/>
              </w:rPr>
            </w:pPr>
          </w:p>
        </w:tc>
        <w:tc>
          <w:tcPr>
            <w:tcW w:w="1983" w:type="dxa"/>
            <w:noWrap/>
            <w:vAlign w:val="bottom"/>
          </w:tcPr>
          <w:p w14:paraId="375EB732" w14:textId="77777777" w:rsidR="00A67622" w:rsidRPr="00546210" w:rsidRDefault="00A67622" w:rsidP="00A67622">
            <w:pPr>
              <w:pStyle w:val="Body"/>
              <w:rPr>
                <w:rFonts w:ascii="Arial" w:hAnsi="Arial" w:cs="Arial"/>
                <w:bCs/>
                <w:sz w:val="18"/>
                <w:szCs w:val="18"/>
              </w:rPr>
            </w:pPr>
          </w:p>
        </w:tc>
      </w:tr>
      <w:tr w:rsidR="00A67622" w:rsidRPr="00546210" w14:paraId="1F9A5278" w14:textId="77777777" w:rsidTr="00C234EC">
        <w:trPr>
          <w:trHeight w:val="630"/>
          <w:jc w:val="center"/>
        </w:trPr>
        <w:tc>
          <w:tcPr>
            <w:tcW w:w="621" w:type="dxa"/>
            <w:noWrap/>
          </w:tcPr>
          <w:p w14:paraId="628CE67A"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1</w:t>
            </w:r>
          </w:p>
        </w:tc>
        <w:tc>
          <w:tcPr>
            <w:tcW w:w="5367" w:type="dxa"/>
          </w:tcPr>
          <w:p w14:paraId="5272CD02"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get the feeling that I treat some clients/colleagues impersonally, as if they were objects</w:t>
            </w:r>
          </w:p>
        </w:tc>
        <w:tc>
          <w:tcPr>
            <w:tcW w:w="864" w:type="dxa"/>
            <w:vAlign w:val="center"/>
          </w:tcPr>
          <w:p w14:paraId="192F94C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2.03 </w:t>
            </w:r>
          </w:p>
        </w:tc>
        <w:tc>
          <w:tcPr>
            <w:tcW w:w="1983" w:type="dxa"/>
            <w:noWrap/>
            <w:vAlign w:val="center"/>
          </w:tcPr>
          <w:p w14:paraId="516B61F8"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540E0822" w14:textId="77777777" w:rsidTr="00C234EC">
        <w:trPr>
          <w:trHeight w:val="630"/>
          <w:jc w:val="center"/>
        </w:trPr>
        <w:tc>
          <w:tcPr>
            <w:tcW w:w="621" w:type="dxa"/>
            <w:noWrap/>
          </w:tcPr>
          <w:p w14:paraId="7E5A843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2</w:t>
            </w:r>
          </w:p>
        </w:tc>
        <w:tc>
          <w:tcPr>
            <w:tcW w:w="5367" w:type="dxa"/>
          </w:tcPr>
          <w:p w14:paraId="718FC5F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have become more callous to people since I have started doing this job</w:t>
            </w:r>
          </w:p>
        </w:tc>
        <w:tc>
          <w:tcPr>
            <w:tcW w:w="864" w:type="dxa"/>
            <w:vAlign w:val="center"/>
          </w:tcPr>
          <w:p w14:paraId="33A987C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2.26 </w:t>
            </w:r>
          </w:p>
        </w:tc>
        <w:tc>
          <w:tcPr>
            <w:tcW w:w="1983" w:type="dxa"/>
            <w:noWrap/>
            <w:vAlign w:val="center"/>
          </w:tcPr>
          <w:p w14:paraId="09CB371D"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40897240" w14:textId="77777777" w:rsidTr="00C234EC">
        <w:trPr>
          <w:trHeight w:val="315"/>
          <w:jc w:val="center"/>
        </w:trPr>
        <w:tc>
          <w:tcPr>
            <w:tcW w:w="621" w:type="dxa"/>
            <w:noWrap/>
          </w:tcPr>
          <w:p w14:paraId="395AEDD3"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w:t>
            </w:r>
          </w:p>
        </w:tc>
        <w:tc>
          <w:tcPr>
            <w:tcW w:w="5367" w:type="dxa"/>
          </w:tcPr>
          <w:p w14:paraId="7062799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I’m afraid that my work makes me emotionally harder</w:t>
            </w:r>
          </w:p>
        </w:tc>
        <w:tc>
          <w:tcPr>
            <w:tcW w:w="864" w:type="dxa"/>
            <w:vAlign w:val="center"/>
          </w:tcPr>
          <w:p w14:paraId="0CDF69B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2.58 </w:t>
            </w:r>
          </w:p>
        </w:tc>
        <w:tc>
          <w:tcPr>
            <w:tcW w:w="1983" w:type="dxa"/>
            <w:noWrap/>
            <w:vAlign w:val="center"/>
          </w:tcPr>
          <w:p w14:paraId="71E6DBC1"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26BC5DB5" w14:textId="77777777" w:rsidTr="00C234EC">
        <w:trPr>
          <w:trHeight w:val="630"/>
          <w:jc w:val="center"/>
        </w:trPr>
        <w:tc>
          <w:tcPr>
            <w:tcW w:w="621" w:type="dxa"/>
            <w:noWrap/>
          </w:tcPr>
          <w:p w14:paraId="73F0D3E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4</w:t>
            </w:r>
          </w:p>
        </w:tc>
        <w:tc>
          <w:tcPr>
            <w:tcW w:w="5367" w:type="dxa"/>
          </w:tcPr>
          <w:p w14:paraId="78FDDF7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I’m not really interested in what is going on with many of my colleagues</w:t>
            </w:r>
          </w:p>
        </w:tc>
        <w:tc>
          <w:tcPr>
            <w:tcW w:w="864" w:type="dxa"/>
            <w:vAlign w:val="center"/>
          </w:tcPr>
          <w:p w14:paraId="3E71D79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2.60 </w:t>
            </w:r>
          </w:p>
        </w:tc>
        <w:tc>
          <w:tcPr>
            <w:tcW w:w="1983" w:type="dxa"/>
            <w:noWrap/>
            <w:vAlign w:val="center"/>
          </w:tcPr>
          <w:p w14:paraId="30682767"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45D36344" w14:textId="77777777" w:rsidTr="00C234EC">
        <w:trPr>
          <w:trHeight w:val="630"/>
          <w:jc w:val="center"/>
        </w:trPr>
        <w:tc>
          <w:tcPr>
            <w:tcW w:w="621" w:type="dxa"/>
            <w:noWrap/>
          </w:tcPr>
          <w:p w14:paraId="2363A09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5</w:t>
            </w:r>
          </w:p>
        </w:tc>
        <w:tc>
          <w:tcPr>
            <w:tcW w:w="5367" w:type="dxa"/>
          </w:tcPr>
          <w:p w14:paraId="40140D9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have the feeling that my colleagues blame me for some of their problems</w:t>
            </w:r>
          </w:p>
        </w:tc>
        <w:tc>
          <w:tcPr>
            <w:tcW w:w="864" w:type="dxa"/>
            <w:vAlign w:val="center"/>
          </w:tcPr>
          <w:p w14:paraId="5C5AC3D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2.17 </w:t>
            </w:r>
          </w:p>
        </w:tc>
        <w:tc>
          <w:tcPr>
            <w:tcW w:w="1983" w:type="dxa"/>
            <w:noWrap/>
            <w:vAlign w:val="center"/>
          </w:tcPr>
          <w:p w14:paraId="21188C84"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4019F90F" w14:textId="77777777" w:rsidTr="00C234EC">
        <w:trPr>
          <w:trHeight w:val="845"/>
          <w:jc w:val="center"/>
        </w:trPr>
        <w:tc>
          <w:tcPr>
            <w:tcW w:w="621" w:type="dxa"/>
            <w:noWrap/>
          </w:tcPr>
          <w:p w14:paraId="59941433"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6</w:t>
            </w:r>
          </w:p>
        </w:tc>
        <w:tc>
          <w:tcPr>
            <w:tcW w:w="5367" w:type="dxa"/>
          </w:tcPr>
          <w:p w14:paraId="20D7C2F8"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sometimes find myself becoming emotionally detached from the individuals I work with, responding to them more like objects than as unique individuals with their own feelings and needs.</w:t>
            </w:r>
          </w:p>
        </w:tc>
        <w:tc>
          <w:tcPr>
            <w:tcW w:w="864" w:type="dxa"/>
            <w:vAlign w:val="center"/>
          </w:tcPr>
          <w:p w14:paraId="105F60CA"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2.19 </w:t>
            </w:r>
          </w:p>
        </w:tc>
        <w:tc>
          <w:tcPr>
            <w:tcW w:w="1983" w:type="dxa"/>
            <w:noWrap/>
            <w:vAlign w:val="center"/>
          </w:tcPr>
          <w:p w14:paraId="3610DDCE"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59535FCB" w14:textId="77777777" w:rsidTr="00C234EC">
        <w:trPr>
          <w:trHeight w:val="945"/>
          <w:jc w:val="center"/>
        </w:trPr>
        <w:tc>
          <w:tcPr>
            <w:tcW w:w="621" w:type="dxa"/>
            <w:noWrap/>
          </w:tcPr>
          <w:p w14:paraId="3F748A6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7</w:t>
            </w:r>
          </w:p>
        </w:tc>
        <w:tc>
          <w:tcPr>
            <w:tcW w:w="5367" w:type="dxa"/>
          </w:tcPr>
          <w:p w14:paraId="74EE054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In my role, I occasionally catch myself adopting a cynical attitude towards the people I serve, feeling indifferent or unsympathetic to their concerns or challenges.</w:t>
            </w:r>
          </w:p>
        </w:tc>
        <w:tc>
          <w:tcPr>
            <w:tcW w:w="864" w:type="dxa"/>
            <w:vAlign w:val="center"/>
          </w:tcPr>
          <w:p w14:paraId="6A4D64A9"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2.13 </w:t>
            </w:r>
          </w:p>
        </w:tc>
        <w:tc>
          <w:tcPr>
            <w:tcW w:w="1983" w:type="dxa"/>
            <w:noWrap/>
            <w:vAlign w:val="center"/>
          </w:tcPr>
          <w:p w14:paraId="361B8894"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3C30A9E5" w14:textId="77777777" w:rsidTr="00C234EC">
        <w:trPr>
          <w:trHeight w:val="945"/>
          <w:jc w:val="center"/>
        </w:trPr>
        <w:tc>
          <w:tcPr>
            <w:tcW w:w="621" w:type="dxa"/>
            <w:noWrap/>
          </w:tcPr>
          <w:p w14:paraId="6E8EDA4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8</w:t>
            </w:r>
          </w:p>
        </w:tc>
        <w:tc>
          <w:tcPr>
            <w:tcW w:w="5367" w:type="dxa"/>
          </w:tcPr>
          <w:p w14:paraId="795855A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at times, notice that I've developed a tendency to treat those I work with as if they are just part of a system, rather than recognizing their individuality and humanity.</w:t>
            </w:r>
          </w:p>
        </w:tc>
        <w:tc>
          <w:tcPr>
            <w:tcW w:w="864" w:type="dxa"/>
            <w:vAlign w:val="center"/>
          </w:tcPr>
          <w:p w14:paraId="4CDA66FE"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2.21 </w:t>
            </w:r>
          </w:p>
        </w:tc>
        <w:tc>
          <w:tcPr>
            <w:tcW w:w="1983" w:type="dxa"/>
            <w:noWrap/>
            <w:vAlign w:val="center"/>
          </w:tcPr>
          <w:p w14:paraId="71AE0632"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12F79EDB" w14:textId="77777777" w:rsidTr="00C234EC">
        <w:trPr>
          <w:trHeight w:val="945"/>
          <w:jc w:val="center"/>
        </w:trPr>
        <w:tc>
          <w:tcPr>
            <w:tcW w:w="621" w:type="dxa"/>
            <w:noWrap/>
          </w:tcPr>
          <w:p w14:paraId="31F2883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lastRenderedPageBreak/>
              <w:t>9</w:t>
            </w:r>
          </w:p>
        </w:tc>
        <w:tc>
          <w:tcPr>
            <w:tcW w:w="5367" w:type="dxa"/>
          </w:tcPr>
          <w:p w14:paraId="4061620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find that I occasionally distance myself emotionally from the clients or colleagues I interact with, responding in a more impersonal or detached manner.</w:t>
            </w:r>
          </w:p>
        </w:tc>
        <w:tc>
          <w:tcPr>
            <w:tcW w:w="864" w:type="dxa"/>
            <w:vAlign w:val="center"/>
          </w:tcPr>
          <w:p w14:paraId="72FA868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2.43 </w:t>
            </w:r>
          </w:p>
        </w:tc>
        <w:tc>
          <w:tcPr>
            <w:tcW w:w="1983" w:type="dxa"/>
            <w:noWrap/>
            <w:vAlign w:val="center"/>
          </w:tcPr>
          <w:p w14:paraId="1007B6AC"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04205725" w14:textId="77777777" w:rsidTr="00C234EC">
        <w:trPr>
          <w:trHeight w:val="737"/>
          <w:jc w:val="center"/>
        </w:trPr>
        <w:tc>
          <w:tcPr>
            <w:tcW w:w="621" w:type="dxa"/>
            <w:noWrap/>
          </w:tcPr>
          <w:p w14:paraId="4095FE2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10</w:t>
            </w:r>
          </w:p>
        </w:tc>
        <w:tc>
          <w:tcPr>
            <w:tcW w:w="5367" w:type="dxa"/>
          </w:tcPr>
          <w:p w14:paraId="554388F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In my professional interactions, I sometimes experience a sense of numbness or indifference, losing the personal connection with those I am here to assist or collaborate with.</w:t>
            </w:r>
          </w:p>
        </w:tc>
        <w:tc>
          <w:tcPr>
            <w:tcW w:w="864" w:type="dxa"/>
            <w:vAlign w:val="center"/>
          </w:tcPr>
          <w:p w14:paraId="1AEA361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2.45 </w:t>
            </w:r>
          </w:p>
        </w:tc>
        <w:tc>
          <w:tcPr>
            <w:tcW w:w="1983" w:type="dxa"/>
            <w:noWrap/>
            <w:vAlign w:val="center"/>
          </w:tcPr>
          <w:p w14:paraId="2628BE7C"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53F31D4D" w14:textId="77777777" w:rsidTr="00C234EC">
        <w:trPr>
          <w:trHeight w:val="315"/>
          <w:jc w:val="center"/>
        </w:trPr>
        <w:tc>
          <w:tcPr>
            <w:tcW w:w="621" w:type="dxa"/>
            <w:noWrap/>
            <w:vAlign w:val="bottom"/>
          </w:tcPr>
          <w:p w14:paraId="67BBCD7A" w14:textId="77777777" w:rsidR="00A67622" w:rsidRPr="00546210" w:rsidRDefault="00A67622" w:rsidP="00A67622">
            <w:pPr>
              <w:pStyle w:val="Body"/>
              <w:rPr>
                <w:rFonts w:ascii="Arial" w:hAnsi="Arial" w:cs="Arial"/>
                <w:b/>
                <w:bCs/>
                <w:sz w:val="18"/>
                <w:szCs w:val="18"/>
              </w:rPr>
            </w:pPr>
          </w:p>
        </w:tc>
        <w:tc>
          <w:tcPr>
            <w:tcW w:w="5367" w:type="dxa"/>
            <w:vAlign w:val="bottom"/>
          </w:tcPr>
          <w:p w14:paraId="2AC6B383"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Weighted Mean</w:t>
            </w:r>
          </w:p>
        </w:tc>
        <w:tc>
          <w:tcPr>
            <w:tcW w:w="864" w:type="dxa"/>
            <w:vAlign w:val="center"/>
          </w:tcPr>
          <w:p w14:paraId="23E17B8A"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 xml:space="preserve">2.31 </w:t>
            </w:r>
          </w:p>
        </w:tc>
        <w:tc>
          <w:tcPr>
            <w:tcW w:w="1983" w:type="dxa"/>
            <w:noWrap/>
            <w:vAlign w:val="center"/>
          </w:tcPr>
          <w:p w14:paraId="1C4D1389" w14:textId="77777777" w:rsidR="00A67622" w:rsidRPr="00546210" w:rsidRDefault="00A67622" w:rsidP="00A67622">
            <w:pPr>
              <w:pStyle w:val="Body"/>
              <w:rPr>
                <w:rFonts w:ascii="Arial" w:hAnsi="Arial" w:cs="Arial"/>
                <w:b/>
                <w:bCs/>
                <w:i/>
                <w:iCs/>
                <w:sz w:val="18"/>
                <w:szCs w:val="18"/>
              </w:rPr>
            </w:pPr>
            <w:r w:rsidRPr="00546210">
              <w:rPr>
                <w:rFonts w:ascii="Arial" w:hAnsi="Arial" w:cs="Arial"/>
                <w:b/>
                <w:bCs/>
                <w:i/>
                <w:iCs/>
                <w:sz w:val="18"/>
                <w:szCs w:val="18"/>
              </w:rPr>
              <w:t>Rarely- low level</w:t>
            </w:r>
          </w:p>
        </w:tc>
      </w:tr>
      <w:tr w:rsidR="00A67622" w:rsidRPr="00546210" w14:paraId="168316C8" w14:textId="77777777" w:rsidTr="00C234EC">
        <w:trPr>
          <w:trHeight w:val="330"/>
          <w:jc w:val="center"/>
        </w:trPr>
        <w:tc>
          <w:tcPr>
            <w:tcW w:w="5988" w:type="dxa"/>
            <w:gridSpan w:val="2"/>
            <w:noWrap/>
            <w:vAlign w:val="bottom"/>
          </w:tcPr>
          <w:p w14:paraId="30B7E518"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Personal Accomplishment</w:t>
            </w:r>
          </w:p>
        </w:tc>
        <w:tc>
          <w:tcPr>
            <w:tcW w:w="864" w:type="dxa"/>
            <w:vAlign w:val="center"/>
          </w:tcPr>
          <w:p w14:paraId="19DCA68F" w14:textId="77777777" w:rsidR="00A67622" w:rsidRPr="00546210" w:rsidRDefault="00A67622" w:rsidP="00A67622">
            <w:pPr>
              <w:pStyle w:val="Body"/>
              <w:rPr>
                <w:rFonts w:ascii="Arial" w:hAnsi="Arial" w:cs="Arial"/>
                <w:bCs/>
                <w:sz w:val="18"/>
                <w:szCs w:val="18"/>
              </w:rPr>
            </w:pPr>
          </w:p>
        </w:tc>
        <w:tc>
          <w:tcPr>
            <w:tcW w:w="1983" w:type="dxa"/>
            <w:noWrap/>
            <w:vAlign w:val="bottom"/>
          </w:tcPr>
          <w:p w14:paraId="40EE7173" w14:textId="77777777" w:rsidR="00A67622" w:rsidRPr="00546210" w:rsidRDefault="00A67622" w:rsidP="00A67622">
            <w:pPr>
              <w:pStyle w:val="Body"/>
              <w:rPr>
                <w:rFonts w:ascii="Arial" w:hAnsi="Arial" w:cs="Arial"/>
                <w:bCs/>
                <w:i/>
                <w:iCs/>
                <w:sz w:val="18"/>
                <w:szCs w:val="18"/>
              </w:rPr>
            </w:pPr>
          </w:p>
        </w:tc>
      </w:tr>
      <w:tr w:rsidR="00A67622" w:rsidRPr="00546210" w14:paraId="7875BE0F" w14:textId="77777777" w:rsidTr="00C234EC">
        <w:trPr>
          <w:trHeight w:val="404"/>
          <w:jc w:val="center"/>
        </w:trPr>
        <w:tc>
          <w:tcPr>
            <w:tcW w:w="621" w:type="dxa"/>
            <w:noWrap/>
          </w:tcPr>
          <w:p w14:paraId="3E0DAD8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1</w:t>
            </w:r>
          </w:p>
        </w:tc>
        <w:tc>
          <w:tcPr>
            <w:tcW w:w="5367" w:type="dxa"/>
          </w:tcPr>
          <w:p w14:paraId="2DC6063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can easily understand the actions of my colleagues/supervisors</w:t>
            </w:r>
          </w:p>
        </w:tc>
        <w:tc>
          <w:tcPr>
            <w:tcW w:w="864" w:type="dxa"/>
            <w:vAlign w:val="center"/>
          </w:tcPr>
          <w:p w14:paraId="20E8D8A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3.66</w:t>
            </w:r>
          </w:p>
        </w:tc>
        <w:tc>
          <w:tcPr>
            <w:tcW w:w="1983" w:type="dxa"/>
            <w:noWrap/>
            <w:vAlign w:val="center"/>
          </w:tcPr>
          <w:p w14:paraId="1FCC3764"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63B9989D" w14:textId="77777777" w:rsidTr="00C234EC">
        <w:trPr>
          <w:trHeight w:val="315"/>
          <w:jc w:val="center"/>
        </w:trPr>
        <w:tc>
          <w:tcPr>
            <w:tcW w:w="621" w:type="dxa"/>
            <w:noWrap/>
          </w:tcPr>
          <w:p w14:paraId="5809314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2</w:t>
            </w:r>
          </w:p>
        </w:tc>
        <w:tc>
          <w:tcPr>
            <w:tcW w:w="5367" w:type="dxa"/>
          </w:tcPr>
          <w:p w14:paraId="73B40C9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deal with other people’s problems successfully</w:t>
            </w:r>
          </w:p>
        </w:tc>
        <w:tc>
          <w:tcPr>
            <w:tcW w:w="864" w:type="dxa"/>
            <w:vAlign w:val="center"/>
          </w:tcPr>
          <w:p w14:paraId="5D53E59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3.27</w:t>
            </w:r>
          </w:p>
        </w:tc>
        <w:tc>
          <w:tcPr>
            <w:tcW w:w="1983" w:type="dxa"/>
            <w:noWrap/>
            <w:vAlign w:val="center"/>
          </w:tcPr>
          <w:p w14:paraId="769C42BF"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18AC52C1" w14:textId="77777777" w:rsidTr="00C234EC">
        <w:trPr>
          <w:trHeight w:val="215"/>
          <w:jc w:val="center"/>
        </w:trPr>
        <w:tc>
          <w:tcPr>
            <w:tcW w:w="621" w:type="dxa"/>
            <w:noWrap/>
          </w:tcPr>
          <w:p w14:paraId="6220A95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w:t>
            </w:r>
          </w:p>
        </w:tc>
        <w:tc>
          <w:tcPr>
            <w:tcW w:w="5367" w:type="dxa"/>
          </w:tcPr>
          <w:p w14:paraId="1A0DFE99"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that I influence other people positively through my work</w:t>
            </w:r>
          </w:p>
        </w:tc>
        <w:tc>
          <w:tcPr>
            <w:tcW w:w="864" w:type="dxa"/>
            <w:vAlign w:val="center"/>
          </w:tcPr>
          <w:p w14:paraId="25ECF4B2"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3.58</w:t>
            </w:r>
          </w:p>
        </w:tc>
        <w:tc>
          <w:tcPr>
            <w:tcW w:w="1983" w:type="dxa"/>
            <w:noWrap/>
            <w:vAlign w:val="center"/>
          </w:tcPr>
          <w:p w14:paraId="0E742496"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5D51B2A4" w14:textId="77777777" w:rsidTr="00C234EC">
        <w:trPr>
          <w:trHeight w:val="315"/>
          <w:jc w:val="center"/>
        </w:trPr>
        <w:tc>
          <w:tcPr>
            <w:tcW w:w="621" w:type="dxa"/>
            <w:noWrap/>
          </w:tcPr>
          <w:p w14:paraId="25EF7BC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4</w:t>
            </w:r>
          </w:p>
        </w:tc>
        <w:tc>
          <w:tcPr>
            <w:tcW w:w="5367" w:type="dxa"/>
          </w:tcPr>
          <w:p w14:paraId="6F6D1819"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full of energy</w:t>
            </w:r>
          </w:p>
        </w:tc>
        <w:tc>
          <w:tcPr>
            <w:tcW w:w="864" w:type="dxa"/>
            <w:vAlign w:val="center"/>
          </w:tcPr>
          <w:p w14:paraId="474272D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3.25</w:t>
            </w:r>
          </w:p>
        </w:tc>
        <w:tc>
          <w:tcPr>
            <w:tcW w:w="1983" w:type="dxa"/>
            <w:noWrap/>
            <w:vAlign w:val="center"/>
          </w:tcPr>
          <w:p w14:paraId="5B3D64D2"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3E16A2EE" w14:textId="77777777" w:rsidTr="00C234EC">
        <w:trPr>
          <w:trHeight w:val="458"/>
          <w:jc w:val="center"/>
        </w:trPr>
        <w:tc>
          <w:tcPr>
            <w:tcW w:w="621" w:type="dxa"/>
            <w:noWrap/>
          </w:tcPr>
          <w:p w14:paraId="223F1C1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5</w:t>
            </w:r>
          </w:p>
        </w:tc>
        <w:tc>
          <w:tcPr>
            <w:tcW w:w="5367" w:type="dxa"/>
          </w:tcPr>
          <w:p w14:paraId="6A246D8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find it easy to build a relaxed atmosphere in my working environment</w:t>
            </w:r>
          </w:p>
        </w:tc>
        <w:tc>
          <w:tcPr>
            <w:tcW w:w="864" w:type="dxa"/>
            <w:vAlign w:val="center"/>
          </w:tcPr>
          <w:p w14:paraId="128A941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3.32</w:t>
            </w:r>
          </w:p>
        </w:tc>
        <w:tc>
          <w:tcPr>
            <w:tcW w:w="1983" w:type="dxa"/>
            <w:noWrap/>
            <w:vAlign w:val="center"/>
          </w:tcPr>
          <w:p w14:paraId="6960B542"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70E8D165" w14:textId="77777777" w:rsidTr="00C234EC">
        <w:trPr>
          <w:trHeight w:val="431"/>
          <w:jc w:val="center"/>
        </w:trPr>
        <w:tc>
          <w:tcPr>
            <w:tcW w:w="621" w:type="dxa"/>
            <w:noWrap/>
          </w:tcPr>
          <w:p w14:paraId="05756B4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6</w:t>
            </w:r>
          </w:p>
        </w:tc>
        <w:tc>
          <w:tcPr>
            <w:tcW w:w="5367" w:type="dxa"/>
          </w:tcPr>
          <w:p w14:paraId="04A0CB4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stimulated when I been working closely with my colleagues</w:t>
            </w:r>
          </w:p>
        </w:tc>
        <w:tc>
          <w:tcPr>
            <w:tcW w:w="864" w:type="dxa"/>
            <w:vAlign w:val="center"/>
          </w:tcPr>
          <w:p w14:paraId="27A2FF6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3.49</w:t>
            </w:r>
          </w:p>
        </w:tc>
        <w:tc>
          <w:tcPr>
            <w:tcW w:w="1983" w:type="dxa"/>
            <w:noWrap/>
            <w:vAlign w:val="center"/>
          </w:tcPr>
          <w:p w14:paraId="332D6E2F"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334F96B9" w14:textId="77777777" w:rsidTr="00C234EC">
        <w:trPr>
          <w:trHeight w:val="315"/>
          <w:jc w:val="center"/>
        </w:trPr>
        <w:tc>
          <w:tcPr>
            <w:tcW w:w="621" w:type="dxa"/>
            <w:noWrap/>
          </w:tcPr>
          <w:p w14:paraId="2EB6051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7</w:t>
            </w:r>
          </w:p>
        </w:tc>
        <w:tc>
          <w:tcPr>
            <w:tcW w:w="5367" w:type="dxa"/>
          </w:tcPr>
          <w:p w14:paraId="17EEA89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have achieved many rewarding objectives in my work</w:t>
            </w:r>
          </w:p>
        </w:tc>
        <w:tc>
          <w:tcPr>
            <w:tcW w:w="864" w:type="dxa"/>
            <w:vAlign w:val="center"/>
          </w:tcPr>
          <w:p w14:paraId="39C5684A"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3.37</w:t>
            </w:r>
          </w:p>
        </w:tc>
        <w:tc>
          <w:tcPr>
            <w:tcW w:w="1983" w:type="dxa"/>
            <w:noWrap/>
            <w:vAlign w:val="center"/>
          </w:tcPr>
          <w:p w14:paraId="653EBFC3"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1AC7D0B4" w14:textId="77777777" w:rsidTr="00C234EC">
        <w:trPr>
          <w:trHeight w:val="413"/>
          <w:jc w:val="center"/>
        </w:trPr>
        <w:tc>
          <w:tcPr>
            <w:tcW w:w="621" w:type="dxa"/>
            <w:noWrap/>
          </w:tcPr>
          <w:p w14:paraId="0F560CDA"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8</w:t>
            </w:r>
          </w:p>
        </w:tc>
        <w:tc>
          <w:tcPr>
            <w:tcW w:w="5367" w:type="dxa"/>
          </w:tcPr>
          <w:p w14:paraId="7337D24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In my work I am very relaxed when dealing with emotional problems</w:t>
            </w:r>
          </w:p>
        </w:tc>
        <w:tc>
          <w:tcPr>
            <w:tcW w:w="864" w:type="dxa"/>
            <w:vAlign w:val="center"/>
          </w:tcPr>
          <w:p w14:paraId="3F8AA16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3.12</w:t>
            </w:r>
          </w:p>
        </w:tc>
        <w:tc>
          <w:tcPr>
            <w:tcW w:w="1983" w:type="dxa"/>
            <w:noWrap/>
            <w:vAlign w:val="center"/>
          </w:tcPr>
          <w:p w14:paraId="445F658E"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7554A0D8" w14:textId="77777777" w:rsidTr="00C234EC">
        <w:trPr>
          <w:trHeight w:val="746"/>
          <w:jc w:val="center"/>
        </w:trPr>
        <w:tc>
          <w:tcPr>
            <w:tcW w:w="621" w:type="dxa"/>
            <w:noWrap/>
          </w:tcPr>
          <w:p w14:paraId="7E9E543E"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9</w:t>
            </w:r>
          </w:p>
        </w:tc>
        <w:tc>
          <w:tcPr>
            <w:tcW w:w="5367" w:type="dxa"/>
          </w:tcPr>
          <w:p w14:paraId="1B12B9F9"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In my professional role, I often experience a deep sense of personal satisfaction and fulfillment from successfully completing challenging tasks and achieving meaningful goals.</w:t>
            </w:r>
          </w:p>
        </w:tc>
        <w:tc>
          <w:tcPr>
            <w:tcW w:w="864" w:type="dxa"/>
            <w:vAlign w:val="center"/>
          </w:tcPr>
          <w:p w14:paraId="38754B3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3.71</w:t>
            </w:r>
          </w:p>
        </w:tc>
        <w:tc>
          <w:tcPr>
            <w:tcW w:w="1983" w:type="dxa"/>
            <w:noWrap/>
            <w:vAlign w:val="center"/>
          </w:tcPr>
          <w:p w14:paraId="06D35AF2"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71906B3F" w14:textId="77777777" w:rsidTr="00C234EC">
        <w:trPr>
          <w:trHeight w:val="863"/>
          <w:jc w:val="center"/>
        </w:trPr>
        <w:tc>
          <w:tcPr>
            <w:tcW w:w="621" w:type="dxa"/>
            <w:noWrap/>
          </w:tcPr>
          <w:p w14:paraId="4AAB81BE"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10</w:t>
            </w:r>
          </w:p>
        </w:tc>
        <w:tc>
          <w:tcPr>
            <w:tcW w:w="5367" w:type="dxa"/>
          </w:tcPr>
          <w:p w14:paraId="309D38D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In my work, I frequently recognize and celebrate my accomplishments, feeling a strong sense of competence and efficacy in contributing to the positive outcomes of projects and tasks</w:t>
            </w:r>
          </w:p>
        </w:tc>
        <w:tc>
          <w:tcPr>
            <w:tcW w:w="864" w:type="dxa"/>
            <w:vAlign w:val="center"/>
          </w:tcPr>
          <w:p w14:paraId="1A9AF37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3.69</w:t>
            </w:r>
          </w:p>
        </w:tc>
        <w:tc>
          <w:tcPr>
            <w:tcW w:w="1983" w:type="dxa"/>
            <w:noWrap/>
            <w:vAlign w:val="center"/>
          </w:tcPr>
          <w:p w14:paraId="4579ED46"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76F55E5A" w14:textId="77777777" w:rsidTr="00C234EC">
        <w:trPr>
          <w:trHeight w:val="260"/>
          <w:jc w:val="center"/>
        </w:trPr>
        <w:tc>
          <w:tcPr>
            <w:tcW w:w="621" w:type="dxa"/>
            <w:noWrap/>
            <w:vAlign w:val="center"/>
          </w:tcPr>
          <w:p w14:paraId="4C6F4167" w14:textId="77777777" w:rsidR="00A67622" w:rsidRPr="00546210" w:rsidRDefault="00A67622" w:rsidP="00A67622">
            <w:pPr>
              <w:pStyle w:val="Body"/>
              <w:rPr>
                <w:rFonts w:ascii="Arial" w:hAnsi="Arial" w:cs="Arial"/>
                <w:bCs/>
                <w:sz w:val="18"/>
                <w:szCs w:val="18"/>
              </w:rPr>
            </w:pPr>
          </w:p>
        </w:tc>
        <w:tc>
          <w:tcPr>
            <w:tcW w:w="5367" w:type="dxa"/>
            <w:vAlign w:val="bottom"/>
          </w:tcPr>
          <w:p w14:paraId="632CED73"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Weighted Mean</w:t>
            </w:r>
          </w:p>
        </w:tc>
        <w:tc>
          <w:tcPr>
            <w:tcW w:w="864" w:type="dxa"/>
            <w:vAlign w:val="center"/>
          </w:tcPr>
          <w:p w14:paraId="4D9E373C"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 xml:space="preserve">3.42 </w:t>
            </w:r>
          </w:p>
        </w:tc>
        <w:tc>
          <w:tcPr>
            <w:tcW w:w="1983" w:type="dxa"/>
            <w:noWrap/>
            <w:vAlign w:val="center"/>
          </w:tcPr>
          <w:p w14:paraId="49B9C633" w14:textId="77777777" w:rsidR="00A67622" w:rsidRPr="00546210" w:rsidRDefault="00A67622" w:rsidP="00A67622">
            <w:pPr>
              <w:pStyle w:val="Body"/>
              <w:rPr>
                <w:rFonts w:ascii="Arial" w:hAnsi="Arial" w:cs="Arial"/>
                <w:b/>
                <w:bCs/>
                <w:i/>
                <w:iCs/>
                <w:sz w:val="18"/>
                <w:szCs w:val="18"/>
              </w:rPr>
            </w:pPr>
            <w:r w:rsidRPr="00546210">
              <w:rPr>
                <w:rFonts w:ascii="Arial" w:hAnsi="Arial" w:cs="Arial"/>
                <w:b/>
                <w:bCs/>
                <w:i/>
                <w:iCs/>
                <w:sz w:val="18"/>
                <w:szCs w:val="18"/>
              </w:rPr>
              <w:t>Often- High level</w:t>
            </w:r>
          </w:p>
        </w:tc>
      </w:tr>
      <w:tr w:rsidR="00A67622" w:rsidRPr="00546210" w14:paraId="60A3C0BA" w14:textId="77777777" w:rsidTr="00C234EC">
        <w:trPr>
          <w:trHeight w:val="494"/>
          <w:jc w:val="center"/>
        </w:trPr>
        <w:tc>
          <w:tcPr>
            <w:tcW w:w="621" w:type="dxa"/>
            <w:noWrap/>
            <w:vAlign w:val="bottom"/>
          </w:tcPr>
          <w:p w14:paraId="3E319C01" w14:textId="77777777" w:rsidR="00A67622" w:rsidRPr="00546210" w:rsidRDefault="00A67622" w:rsidP="00A67622">
            <w:pPr>
              <w:pStyle w:val="Body"/>
              <w:rPr>
                <w:rFonts w:ascii="Arial" w:hAnsi="Arial" w:cs="Arial"/>
                <w:bCs/>
                <w:sz w:val="18"/>
                <w:szCs w:val="18"/>
              </w:rPr>
            </w:pPr>
          </w:p>
        </w:tc>
        <w:tc>
          <w:tcPr>
            <w:tcW w:w="5367" w:type="dxa"/>
            <w:vAlign w:val="bottom"/>
          </w:tcPr>
          <w:p w14:paraId="103AAF34"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Grand Mean</w:t>
            </w:r>
          </w:p>
        </w:tc>
        <w:tc>
          <w:tcPr>
            <w:tcW w:w="864" w:type="dxa"/>
            <w:vAlign w:val="center"/>
          </w:tcPr>
          <w:p w14:paraId="36601364"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 xml:space="preserve">2.96 </w:t>
            </w:r>
          </w:p>
        </w:tc>
        <w:tc>
          <w:tcPr>
            <w:tcW w:w="1983" w:type="dxa"/>
            <w:noWrap/>
            <w:vAlign w:val="center"/>
          </w:tcPr>
          <w:p w14:paraId="1ED4B155" w14:textId="77777777" w:rsidR="00A67622" w:rsidRPr="00546210" w:rsidRDefault="00A67622" w:rsidP="00A67622">
            <w:pPr>
              <w:pStyle w:val="Body"/>
              <w:rPr>
                <w:rFonts w:ascii="Arial" w:hAnsi="Arial" w:cs="Arial"/>
                <w:b/>
                <w:bCs/>
                <w:i/>
                <w:iCs/>
                <w:sz w:val="18"/>
                <w:szCs w:val="18"/>
              </w:rPr>
            </w:pPr>
            <w:r w:rsidRPr="00546210">
              <w:rPr>
                <w:rFonts w:ascii="Arial" w:hAnsi="Arial" w:cs="Arial"/>
                <w:b/>
                <w:bCs/>
                <w:i/>
                <w:iCs/>
                <w:sz w:val="18"/>
                <w:szCs w:val="18"/>
              </w:rPr>
              <w:t>Sometimes- moderate level</w:t>
            </w:r>
          </w:p>
        </w:tc>
      </w:tr>
    </w:tbl>
    <w:p w14:paraId="5540C2FF" w14:textId="639199C3" w:rsidR="00C234EC" w:rsidRDefault="00C234EC" w:rsidP="001A6779">
      <w:pPr>
        <w:pStyle w:val="Body"/>
        <w:rPr>
          <w:rFonts w:ascii="Arial" w:hAnsi="Arial" w:cs="Arial"/>
          <w:bCs/>
        </w:rPr>
      </w:pPr>
    </w:p>
    <w:p w14:paraId="63C4B2FE" w14:textId="2D455E64" w:rsidR="00EF17C8" w:rsidRPr="003B6951" w:rsidRDefault="00EF17C8" w:rsidP="001A6779">
      <w:pPr>
        <w:pStyle w:val="Body"/>
        <w:rPr>
          <w:rFonts w:ascii="Arial" w:hAnsi="Arial" w:cs="Arial"/>
          <w:b/>
          <w:bCs/>
          <w:sz w:val="22"/>
          <w:szCs w:val="22"/>
        </w:rPr>
      </w:pPr>
      <w:r w:rsidRPr="003B6951">
        <w:rPr>
          <w:rFonts w:ascii="Arial" w:hAnsi="Arial" w:cs="Arial"/>
          <w:b/>
          <w:bCs/>
          <w:sz w:val="22"/>
          <w:szCs w:val="22"/>
        </w:rPr>
        <w:t>Table 3</w:t>
      </w:r>
      <w:r w:rsidR="003B6951">
        <w:rPr>
          <w:rFonts w:ascii="Arial" w:hAnsi="Arial" w:cs="Arial"/>
          <w:b/>
          <w:bCs/>
          <w:sz w:val="22"/>
          <w:szCs w:val="22"/>
        </w:rPr>
        <w:t>.</w:t>
      </w:r>
      <w:r w:rsidRPr="003B6951">
        <w:rPr>
          <w:rFonts w:ascii="Arial" w:hAnsi="Arial" w:cs="Arial"/>
          <w:b/>
          <w:bCs/>
          <w:sz w:val="22"/>
          <w:szCs w:val="22"/>
        </w:rPr>
        <w:t xml:space="preserve"> Interpretations of the Likert Scale ratings</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4661"/>
      </w:tblGrid>
      <w:tr w:rsidR="00C234EC" w:rsidRPr="00546210" w14:paraId="653B78D1" w14:textId="77777777" w:rsidTr="003B6951">
        <w:trPr>
          <w:trHeight w:val="278"/>
          <w:jc w:val="center"/>
        </w:trPr>
        <w:tc>
          <w:tcPr>
            <w:tcW w:w="4174" w:type="dxa"/>
            <w:noWrap/>
            <w:vAlign w:val="bottom"/>
          </w:tcPr>
          <w:p w14:paraId="5A048C72" w14:textId="77777777" w:rsidR="00C234EC" w:rsidRPr="00546210" w:rsidRDefault="00C234EC" w:rsidP="005B0114">
            <w:pPr>
              <w:pStyle w:val="Body"/>
              <w:rPr>
                <w:rFonts w:ascii="Arial" w:hAnsi="Arial" w:cs="Arial"/>
                <w:bCs/>
                <w:sz w:val="18"/>
                <w:szCs w:val="18"/>
              </w:rPr>
            </w:pPr>
            <w:r w:rsidRPr="00546210">
              <w:rPr>
                <w:rFonts w:ascii="Arial" w:hAnsi="Arial" w:cs="Arial"/>
                <w:bCs/>
                <w:sz w:val="18"/>
                <w:szCs w:val="18"/>
              </w:rPr>
              <w:t>Likert Scale Interval</w:t>
            </w:r>
          </w:p>
        </w:tc>
        <w:tc>
          <w:tcPr>
            <w:tcW w:w="4661" w:type="dxa"/>
            <w:noWrap/>
            <w:vAlign w:val="bottom"/>
          </w:tcPr>
          <w:p w14:paraId="7B8CD7B0" w14:textId="77777777" w:rsidR="00C234EC" w:rsidRPr="00546210" w:rsidRDefault="00C234EC" w:rsidP="005B0114">
            <w:pPr>
              <w:pStyle w:val="Body"/>
              <w:rPr>
                <w:rFonts w:ascii="Arial" w:hAnsi="Arial" w:cs="Arial"/>
                <w:bCs/>
                <w:sz w:val="18"/>
                <w:szCs w:val="18"/>
              </w:rPr>
            </w:pPr>
            <w:r w:rsidRPr="00546210">
              <w:rPr>
                <w:rFonts w:ascii="Arial" w:hAnsi="Arial" w:cs="Arial"/>
                <w:bCs/>
                <w:sz w:val="18"/>
                <w:szCs w:val="18"/>
              </w:rPr>
              <w:t>Interpretation</w:t>
            </w:r>
          </w:p>
        </w:tc>
      </w:tr>
      <w:tr w:rsidR="00C234EC" w:rsidRPr="00546210" w14:paraId="10F90D05" w14:textId="77777777" w:rsidTr="003B6951">
        <w:trPr>
          <w:trHeight w:val="278"/>
          <w:jc w:val="center"/>
        </w:trPr>
        <w:tc>
          <w:tcPr>
            <w:tcW w:w="4174" w:type="dxa"/>
            <w:noWrap/>
            <w:vAlign w:val="bottom"/>
          </w:tcPr>
          <w:p w14:paraId="3596C9C3" w14:textId="77777777" w:rsidR="00C234EC" w:rsidRPr="00546210" w:rsidRDefault="00C234EC" w:rsidP="005B0114">
            <w:pPr>
              <w:pStyle w:val="Body"/>
              <w:rPr>
                <w:rFonts w:ascii="Arial" w:hAnsi="Arial" w:cs="Arial"/>
                <w:bCs/>
                <w:sz w:val="18"/>
                <w:szCs w:val="18"/>
              </w:rPr>
            </w:pPr>
            <w:r w:rsidRPr="00546210">
              <w:rPr>
                <w:rFonts w:ascii="Arial" w:hAnsi="Arial" w:cs="Arial"/>
                <w:bCs/>
                <w:sz w:val="18"/>
                <w:szCs w:val="18"/>
              </w:rPr>
              <w:t>1.00 to 1.80</w:t>
            </w:r>
          </w:p>
        </w:tc>
        <w:tc>
          <w:tcPr>
            <w:tcW w:w="4661" w:type="dxa"/>
            <w:noWrap/>
            <w:vAlign w:val="bottom"/>
          </w:tcPr>
          <w:p w14:paraId="74C6FD87" w14:textId="77777777" w:rsidR="00C234EC" w:rsidRPr="00546210" w:rsidRDefault="00C234EC" w:rsidP="005B0114">
            <w:pPr>
              <w:pStyle w:val="Body"/>
              <w:rPr>
                <w:rFonts w:ascii="Arial" w:hAnsi="Arial" w:cs="Arial"/>
                <w:bCs/>
                <w:sz w:val="18"/>
                <w:szCs w:val="18"/>
              </w:rPr>
            </w:pPr>
            <w:r w:rsidRPr="00546210">
              <w:rPr>
                <w:rFonts w:ascii="Arial" w:hAnsi="Arial" w:cs="Arial"/>
                <w:bCs/>
                <w:sz w:val="18"/>
                <w:szCs w:val="18"/>
              </w:rPr>
              <w:t>Never- No burnout</w:t>
            </w:r>
          </w:p>
        </w:tc>
      </w:tr>
      <w:tr w:rsidR="00C234EC" w:rsidRPr="00546210" w14:paraId="132673DE" w14:textId="77777777" w:rsidTr="003B6951">
        <w:trPr>
          <w:trHeight w:val="268"/>
          <w:jc w:val="center"/>
        </w:trPr>
        <w:tc>
          <w:tcPr>
            <w:tcW w:w="4174" w:type="dxa"/>
            <w:noWrap/>
            <w:vAlign w:val="bottom"/>
          </w:tcPr>
          <w:p w14:paraId="3D753EBA" w14:textId="77777777" w:rsidR="00C234EC" w:rsidRPr="00546210" w:rsidRDefault="00C234EC" w:rsidP="005B0114">
            <w:pPr>
              <w:pStyle w:val="Body"/>
              <w:rPr>
                <w:rFonts w:ascii="Arial" w:hAnsi="Arial" w:cs="Arial"/>
                <w:bCs/>
                <w:sz w:val="18"/>
                <w:szCs w:val="18"/>
              </w:rPr>
            </w:pPr>
            <w:r w:rsidRPr="00546210">
              <w:rPr>
                <w:rFonts w:ascii="Arial" w:hAnsi="Arial" w:cs="Arial"/>
                <w:bCs/>
                <w:sz w:val="18"/>
                <w:szCs w:val="18"/>
              </w:rPr>
              <w:t>1.81 to 2.60</w:t>
            </w:r>
          </w:p>
        </w:tc>
        <w:tc>
          <w:tcPr>
            <w:tcW w:w="4661" w:type="dxa"/>
            <w:noWrap/>
            <w:vAlign w:val="bottom"/>
          </w:tcPr>
          <w:p w14:paraId="55F42B1A" w14:textId="77777777" w:rsidR="00C234EC" w:rsidRPr="00546210" w:rsidRDefault="00C234EC" w:rsidP="005B0114">
            <w:pPr>
              <w:pStyle w:val="Body"/>
              <w:rPr>
                <w:rFonts w:ascii="Arial" w:hAnsi="Arial" w:cs="Arial"/>
                <w:bCs/>
                <w:sz w:val="18"/>
                <w:szCs w:val="18"/>
              </w:rPr>
            </w:pPr>
            <w:r w:rsidRPr="00546210">
              <w:rPr>
                <w:rFonts w:ascii="Arial" w:hAnsi="Arial" w:cs="Arial"/>
                <w:bCs/>
                <w:sz w:val="18"/>
                <w:szCs w:val="18"/>
              </w:rPr>
              <w:t>Rarely- Low burnout</w:t>
            </w:r>
          </w:p>
        </w:tc>
      </w:tr>
      <w:tr w:rsidR="00C234EC" w:rsidRPr="00546210" w14:paraId="079B556D" w14:textId="77777777" w:rsidTr="003B6951">
        <w:trPr>
          <w:trHeight w:val="268"/>
          <w:jc w:val="center"/>
        </w:trPr>
        <w:tc>
          <w:tcPr>
            <w:tcW w:w="4174" w:type="dxa"/>
            <w:noWrap/>
            <w:vAlign w:val="bottom"/>
          </w:tcPr>
          <w:p w14:paraId="4537C2F2" w14:textId="77777777" w:rsidR="00C234EC" w:rsidRPr="00546210" w:rsidRDefault="00C234EC" w:rsidP="005B0114">
            <w:pPr>
              <w:pStyle w:val="Body"/>
              <w:rPr>
                <w:rFonts w:ascii="Arial" w:hAnsi="Arial" w:cs="Arial"/>
                <w:bCs/>
                <w:sz w:val="18"/>
                <w:szCs w:val="18"/>
              </w:rPr>
            </w:pPr>
            <w:r w:rsidRPr="00546210">
              <w:rPr>
                <w:rFonts w:ascii="Arial" w:hAnsi="Arial" w:cs="Arial"/>
                <w:bCs/>
                <w:sz w:val="18"/>
                <w:szCs w:val="18"/>
              </w:rPr>
              <w:lastRenderedPageBreak/>
              <w:t>2.61 to 3.40</w:t>
            </w:r>
          </w:p>
        </w:tc>
        <w:tc>
          <w:tcPr>
            <w:tcW w:w="4661" w:type="dxa"/>
            <w:noWrap/>
            <w:vAlign w:val="bottom"/>
          </w:tcPr>
          <w:p w14:paraId="073E99B4" w14:textId="77777777" w:rsidR="00C234EC" w:rsidRPr="00546210" w:rsidRDefault="00C234EC" w:rsidP="005B0114">
            <w:pPr>
              <w:pStyle w:val="Body"/>
              <w:rPr>
                <w:rFonts w:ascii="Arial" w:hAnsi="Arial" w:cs="Arial"/>
                <w:bCs/>
                <w:sz w:val="18"/>
                <w:szCs w:val="18"/>
              </w:rPr>
            </w:pPr>
            <w:r w:rsidRPr="00546210">
              <w:rPr>
                <w:rFonts w:ascii="Arial" w:hAnsi="Arial" w:cs="Arial"/>
                <w:bCs/>
                <w:sz w:val="18"/>
                <w:szCs w:val="18"/>
              </w:rPr>
              <w:t>Sometimes- moderate burnout</w:t>
            </w:r>
          </w:p>
        </w:tc>
      </w:tr>
      <w:tr w:rsidR="00C234EC" w:rsidRPr="00546210" w14:paraId="5672BA02" w14:textId="77777777" w:rsidTr="003B6951">
        <w:trPr>
          <w:trHeight w:val="260"/>
          <w:jc w:val="center"/>
        </w:trPr>
        <w:tc>
          <w:tcPr>
            <w:tcW w:w="4174" w:type="dxa"/>
            <w:noWrap/>
            <w:vAlign w:val="bottom"/>
          </w:tcPr>
          <w:p w14:paraId="6D28F190" w14:textId="77777777" w:rsidR="00C234EC" w:rsidRPr="00546210" w:rsidRDefault="00C234EC" w:rsidP="005B0114">
            <w:pPr>
              <w:pStyle w:val="Body"/>
              <w:rPr>
                <w:rFonts w:ascii="Arial" w:hAnsi="Arial" w:cs="Arial"/>
                <w:bCs/>
                <w:sz w:val="18"/>
                <w:szCs w:val="18"/>
              </w:rPr>
            </w:pPr>
            <w:r w:rsidRPr="00546210">
              <w:rPr>
                <w:rFonts w:ascii="Arial" w:hAnsi="Arial" w:cs="Arial"/>
                <w:bCs/>
                <w:sz w:val="18"/>
                <w:szCs w:val="18"/>
              </w:rPr>
              <w:t>3.41 to 4.20</w:t>
            </w:r>
          </w:p>
        </w:tc>
        <w:tc>
          <w:tcPr>
            <w:tcW w:w="4661" w:type="dxa"/>
            <w:noWrap/>
            <w:vAlign w:val="bottom"/>
          </w:tcPr>
          <w:p w14:paraId="56C81FA4" w14:textId="77777777" w:rsidR="00C234EC" w:rsidRPr="00546210" w:rsidRDefault="00C234EC" w:rsidP="005B0114">
            <w:pPr>
              <w:pStyle w:val="Body"/>
              <w:rPr>
                <w:rFonts w:ascii="Arial" w:hAnsi="Arial" w:cs="Arial"/>
                <w:bCs/>
                <w:sz w:val="18"/>
                <w:szCs w:val="18"/>
              </w:rPr>
            </w:pPr>
            <w:r w:rsidRPr="00546210">
              <w:rPr>
                <w:rFonts w:ascii="Arial" w:hAnsi="Arial" w:cs="Arial"/>
                <w:bCs/>
                <w:sz w:val="18"/>
                <w:szCs w:val="18"/>
              </w:rPr>
              <w:t>Often- High Burnout</w:t>
            </w:r>
          </w:p>
        </w:tc>
      </w:tr>
    </w:tbl>
    <w:p w14:paraId="790DB710" w14:textId="77777777" w:rsidR="00546210" w:rsidRDefault="00546210" w:rsidP="00546210">
      <w:pPr>
        <w:pStyle w:val="Body"/>
        <w:rPr>
          <w:rFonts w:ascii="Arial" w:hAnsi="Arial" w:cs="Arial"/>
          <w:b/>
          <w:bCs/>
          <w:sz w:val="22"/>
          <w:szCs w:val="22"/>
        </w:rPr>
      </w:pPr>
      <w:r w:rsidRPr="00546210">
        <w:rPr>
          <w:rFonts w:ascii="Arial" w:hAnsi="Arial" w:cs="Arial"/>
          <w:b/>
          <w:bCs/>
          <w:sz w:val="22"/>
          <w:szCs w:val="22"/>
        </w:rPr>
        <w:t>3.3 Relationship between the respondents’ demographic profile and their levels of burnout experience</w:t>
      </w:r>
    </w:p>
    <w:p w14:paraId="1E34DBFF" w14:textId="77777777" w:rsidR="00546210" w:rsidRPr="00546210" w:rsidRDefault="00546210" w:rsidP="00546210">
      <w:pPr>
        <w:pStyle w:val="Body"/>
        <w:rPr>
          <w:rFonts w:ascii="Arial" w:hAnsi="Arial" w:cs="Arial"/>
          <w:bCs/>
        </w:rPr>
      </w:pPr>
      <w:r w:rsidRPr="00546210">
        <w:rPr>
          <w:rFonts w:ascii="Arial" w:hAnsi="Arial" w:cs="Arial"/>
          <w:bCs/>
        </w:rPr>
        <w:t>The analysis of the relationship between the respondents’ demographic profile—specifically age, sex, civil status, unit or department, years of experience, and salary—and their levels of burnout experience revealed no statistically significant relationship across all variables. Using the chi-square test, the study found that the levels of emotional exhaustion, depersonalization, and personal accomplishment did not vary significantly based on any demographic factor. This indicates that burnout among nurses in selected private hospitals in Iloilo City is independent of demographic characteristics, suggesting that workplace environment and organizational factors may play a more decisive role in shaping burnout experiences.</w:t>
      </w:r>
    </w:p>
    <w:p w14:paraId="6CE890CA" w14:textId="3B7F8452" w:rsidR="00546210" w:rsidRDefault="00546210" w:rsidP="00546210">
      <w:pPr>
        <w:pStyle w:val="Body"/>
        <w:rPr>
          <w:rFonts w:ascii="Arial" w:hAnsi="Arial" w:cs="Arial"/>
          <w:bCs/>
        </w:rPr>
      </w:pPr>
      <w:r w:rsidRPr="00546210">
        <w:rPr>
          <w:rFonts w:ascii="Arial" w:hAnsi="Arial" w:cs="Arial"/>
          <w:bCs/>
        </w:rPr>
        <w:t xml:space="preserve">These findings are consistent with those of </w:t>
      </w:r>
      <w:proofErr w:type="spellStart"/>
      <w:r w:rsidRPr="00546210">
        <w:rPr>
          <w:rFonts w:ascii="Arial" w:hAnsi="Arial" w:cs="Arial"/>
          <w:bCs/>
        </w:rPr>
        <w:t>Mohmoudi</w:t>
      </w:r>
      <w:proofErr w:type="spellEnd"/>
      <w:r w:rsidRPr="00546210">
        <w:rPr>
          <w:rFonts w:ascii="Arial" w:hAnsi="Arial" w:cs="Arial"/>
          <w:bCs/>
        </w:rPr>
        <w:t xml:space="preserve"> et al. (2020) and Shah et al. (2021), who reported that burnout is primarily linked to job stressors such as workload intensity, limited staffing, and lack of managerial support rather than personal attributes. Although studies like Babazadeh et al. (2019) and Taranu et al. (2021) noted that younger nurses or those with less experience may be more prone to burnout, the absence of significant associations in this study underscores that burnout is a universal occupational phenomenon among nurses.</w:t>
      </w:r>
    </w:p>
    <w:p w14:paraId="2604160E" w14:textId="24E42F23" w:rsidR="00811F51" w:rsidRPr="00811F51" w:rsidRDefault="00811F51" w:rsidP="00546210">
      <w:pPr>
        <w:pStyle w:val="Body"/>
        <w:rPr>
          <w:rFonts w:ascii="Arial" w:hAnsi="Arial" w:cs="Arial"/>
          <w:b/>
          <w:bCs/>
          <w:sz w:val="22"/>
          <w:szCs w:val="22"/>
        </w:rPr>
      </w:pPr>
      <w:r w:rsidRPr="00811F51">
        <w:rPr>
          <w:rFonts w:ascii="Arial" w:hAnsi="Arial" w:cs="Arial"/>
          <w:b/>
          <w:bCs/>
          <w:sz w:val="22"/>
          <w:szCs w:val="22"/>
        </w:rPr>
        <w:t>Table 4</w:t>
      </w:r>
      <w:bookmarkStart w:id="0" w:name="_GoBack"/>
      <w:bookmarkEnd w:id="0"/>
      <w:r w:rsidRPr="00811F51">
        <w:rPr>
          <w:rFonts w:ascii="Arial" w:hAnsi="Arial" w:cs="Arial"/>
          <w:b/>
          <w:bCs/>
          <w:sz w:val="22"/>
          <w:szCs w:val="22"/>
        </w:rPr>
        <w:t>. Chi square (association)</w:t>
      </w:r>
    </w:p>
    <w:tbl>
      <w:tblP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017"/>
        <w:gridCol w:w="1707"/>
        <w:gridCol w:w="1258"/>
        <w:gridCol w:w="1779"/>
      </w:tblGrid>
      <w:tr w:rsidR="00546210" w:rsidRPr="00546210" w14:paraId="7208095F" w14:textId="77777777" w:rsidTr="00546210">
        <w:trPr>
          <w:trHeight w:val="315"/>
        </w:trPr>
        <w:tc>
          <w:tcPr>
            <w:tcW w:w="2296" w:type="pct"/>
            <w:gridSpan w:val="2"/>
            <w:vAlign w:val="bottom"/>
          </w:tcPr>
          <w:p w14:paraId="567600FB" w14:textId="77777777" w:rsidR="00546210" w:rsidRPr="00546210" w:rsidRDefault="00546210" w:rsidP="00546210">
            <w:pPr>
              <w:pStyle w:val="Body"/>
              <w:rPr>
                <w:rFonts w:ascii="Arial" w:hAnsi="Arial" w:cs="Arial"/>
                <w:bCs/>
                <w:sz w:val="18"/>
                <w:szCs w:val="18"/>
              </w:rPr>
            </w:pPr>
            <w:bookmarkStart w:id="1" w:name="_Hlk178533019"/>
          </w:p>
        </w:tc>
        <w:tc>
          <w:tcPr>
            <w:tcW w:w="973" w:type="pct"/>
            <w:vAlign w:val="center"/>
          </w:tcPr>
          <w:p w14:paraId="081086C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χ²</w:t>
            </w:r>
          </w:p>
        </w:tc>
        <w:tc>
          <w:tcPr>
            <w:tcW w:w="717" w:type="pct"/>
            <w:vAlign w:val="center"/>
          </w:tcPr>
          <w:p w14:paraId="7D0E97B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p-value</w:t>
            </w:r>
          </w:p>
        </w:tc>
        <w:tc>
          <w:tcPr>
            <w:tcW w:w="1014" w:type="pct"/>
            <w:vAlign w:val="center"/>
          </w:tcPr>
          <w:p w14:paraId="33DE4BA0"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Decision</w:t>
            </w:r>
          </w:p>
        </w:tc>
      </w:tr>
      <w:tr w:rsidR="00546210" w:rsidRPr="00546210" w14:paraId="0F3D0D35" w14:textId="77777777" w:rsidTr="00546210">
        <w:trPr>
          <w:trHeight w:val="330"/>
        </w:trPr>
        <w:tc>
          <w:tcPr>
            <w:tcW w:w="1146" w:type="pct"/>
            <w:vMerge w:val="restart"/>
            <w:vAlign w:val="center"/>
          </w:tcPr>
          <w:p w14:paraId="395C6FF5"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Age</w:t>
            </w:r>
          </w:p>
        </w:tc>
        <w:tc>
          <w:tcPr>
            <w:tcW w:w="1150" w:type="pct"/>
            <w:vAlign w:val="center"/>
          </w:tcPr>
          <w:p w14:paraId="2A3FD9F4"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vAlign w:val="center"/>
          </w:tcPr>
          <w:p w14:paraId="6E99383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88.40</w:t>
            </w:r>
          </w:p>
        </w:tc>
        <w:tc>
          <w:tcPr>
            <w:tcW w:w="717" w:type="pct"/>
          </w:tcPr>
          <w:p w14:paraId="070E4FE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0.697</w:t>
            </w:r>
          </w:p>
        </w:tc>
        <w:tc>
          <w:tcPr>
            <w:tcW w:w="1014" w:type="pct"/>
          </w:tcPr>
          <w:p w14:paraId="4B1C142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1AF38E9F" w14:textId="77777777" w:rsidTr="00546210">
        <w:trPr>
          <w:trHeight w:val="385"/>
        </w:trPr>
        <w:tc>
          <w:tcPr>
            <w:tcW w:w="1146" w:type="pct"/>
            <w:vMerge/>
            <w:vAlign w:val="center"/>
          </w:tcPr>
          <w:p w14:paraId="34306E37" w14:textId="77777777" w:rsidR="00546210" w:rsidRPr="00546210" w:rsidRDefault="00546210" w:rsidP="00546210">
            <w:pPr>
              <w:pStyle w:val="Body"/>
              <w:rPr>
                <w:rFonts w:ascii="Arial" w:hAnsi="Arial" w:cs="Arial"/>
                <w:bCs/>
                <w:sz w:val="18"/>
                <w:szCs w:val="18"/>
              </w:rPr>
            </w:pPr>
          </w:p>
        </w:tc>
        <w:tc>
          <w:tcPr>
            <w:tcW w:w="1150" w:type="pct"/>
            <w:vAlign w:val="bottom"/>
          </w:tcPr>
          <w:p w14:paraId="4101042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noWrap/>
            <w:vAlign w:val="center"/>
          </w:tcPr>
          <w:p w14:paraId="5F0933A4"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71.10</w:t>
            </w:r>
          </w:p>
        </w:tc>
        <w:tc>
          <w:tcPr>
            <w:tcW w:w="717" w:type="pct"/>
          </w:tcPr>
          <w:p w14:paraId="7F0F14DC"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0.985</w:t>
            </w:r>
          </w:p>
        </w:tc>
        <w:tc>
          <w:tcPr>
            <w:tcW w:w="1014" w:type="pct"/>
          </w:tcPr>
          <w:p w14:paraId="00A0268D"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55632087" w14:textId="77777777" w:rsidTr="00546210">
        <w:trPr>
          <w:trHeight w:val="315"/>
        </w:trPr>
        <w:tc>
          <w:tcPr>
            <w:tcW w:w="1146" w:type="pct"/>
            <w:vMerge/>
            <w:vAlign w:val="center"/>
          </w:tcPr>
          <w:p w14:paraId="0CB3215D" w14:textId="77777777" w:rsidR="00546210" w:rsidRPr="00546210" w:rsidRDefault="00546210" w:rsidP="00546210">
            <w:pPr>
              <w:pStyle w:val="Body"/>
              <w:rPr>
                <w:rFonts w:ascii="Arial" w:hAnsi="Arial" w:cs="Arial"/>
                <w:bCs/>
                <w:sz w:val="18"/>
                <w:szCs w:val="18"/>
              </w:rPr>
            </w:pPr>
          </w:p>
        </w:tc>
        <w:tc>
          <w:tcPr>
            <w:tcW w:w="1150" w:type="pct"/>
            <w:vAlign w:val="bottom"/>
          </w:tcPr>
          <w:p w14:paraId="4F13A33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Personal Accomplishment</w:t>
            </w:r>
          </w:p>
        </w:tc>
        <w:tc>
          <w:tcPr>
            <w:tcW w:w="973" w:type="pct"/>
            <w:noWrap/>
            <w:vAlign w:val="center"/>
          </w:tcPr>
          <w:p w14:paraId="3F6986E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89.10</w:t>
            </w:r>
          </w:p>
        </w:tc>
        <w:tc>
          <w:tcPr>
            <w:tcW w:w="717" w:type="pct"/>
            <w:noWrap/>
            <w:vAlign w:val="center"/>
          </w:tcPr>
          <w:p w14:paraId="4E692F1F"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0.679</w:t>
            </w:r>
          </w:p>
        </w:tc>
        <w:tc>
          <w:tcPr>
            <w:tcW w:w="1014" w:type="pct"/>
            <w:vAlign w:val="center"/>
          </w:tcPr>
          <w:p w14:paraId="3441A4FC"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681EB1EB" w14:textId="77777777" w:rsidTr="00546210">
        <w:trPr>
          <w:trHeight w:val="330"/>
        </w:trPr>
        <w:tc>
          <w:tcPr>
            <w:tcW w:w="1146" w:type="pct"/>
            <w:vAlign w:val="bottom"/>
          </w:tcPr>
          <w:p w14:paraId="56E3B1BC" w14:textId="77777777" w:rsidR="00546210" w:rsidRPr="00546210" w:rsidRDefault="00546210" w:rsidP="00546210">
            <w:pPr>
              <w:pStyle w:val="Body"/>
              <w:rPr>
                <w:rFonts w:ascii="Arial" w:hAnsi="Arial" w:cs="Arial"/>
                <w:bCs/>
                <w:sz w:val="18"/>
                <w:szCs w:val="18"/>
              </w:rPr>
            </w:pPr>
          </w:p>
        </w:tc>
        <w:tc>
          <w:tcPr>
            <w:tcW w:w="1150" w:type="pct"/>
            <w:vAlign w:val="bottom"/>
          </w:tcPr>
          <w:p w14:paraId="78265934" w14:textId="77777777" w:rsidR="00546210" w:rsidRPr="00546210" w:rsidRDefault="00546210" w:rsidP="00546210">
            <w:pPr>
              <w:pStyle w:val="Body"/>
              <w:rPr>
                <w:rFonts w:ascii="Arial" w:hAnsi="Arial" w:cs="Arial"/>
                <w:bCs/>
                <w:sz w:val="18"/>
                <w:szCs w:val="18"/>
              </w:rPr>
            </w:pPr>
          </w:p>
        </w:tc>
        <w:tc>
          <w:tcPr>
            <w:tcW w:w="973" w:type="pct"/>
            <w:vAlign w:val="bottom"/>
          </w:tcPr>
          <w:p w14:paraId="72390CE9" w14:textId="77777777" w:rsidR="00546210" w:rsidRPr="00546210" w:rsidRDefault="00546210" w:rsidP="00546210">
            <w:pPr>
              <w:pStyle w:val="Body"/>
              <w:rPr>
                <w:rFonts w:ascii="Arial" w:hAnsi="Arial" w:cs="Arial"/>
                <w:bCs/>
                <w:sz w:val="18"/>
                <w:szCs w:val="18"/>
              </w:rPr>
            </w:pPr>
          </w:p>
        </w:tc>
        <w:tc>
          <w:tcPr>
            <w:tcW w:w="717" w:type="pct"/>
            <w:vAlign w:val="bottom"/>
          </w:tcPr>
          <w:p w14:paraId="11B12B93" w14:textId="77777777" w:rsidR="00546210" w:rsidRPr="00546210" w:rsidRDefault="00546210" w:rsidP="00546210">
            <w:pPr>
              <w:pStyle w:val="Body"/>
              <w:rPr>
                <w:rFonts w:ascii="Arial" w:hAnsi="Arial" w:cs="Arial"/>
                <w:bCs/>
                <w:sz w:val="18"/>
                <w:szCs w:val="18"/>
              </w:rPr>
            </w:pPr>
          </w:p>
        </w:tc>
        <w:tc>
          <w:tcPr>
            <w:tcW w:w="1014" w:type="pct"/>
            <w:vAlign w:val="bottom"/>
          </w:tcPr>
          <w:p w14:paraId="54E173A7" w14:textId="77777777" w:rsidR="00546210" w:rsidRPr="00546210" w:rsidRDefault="00546210" w:rsidP="00546210">
            <w:pPr>
              <w:pStyle w:val="Body"/>
              <w:rPr>
                <w:rFonts w:ascii="Arial" w:hAnsi="Arial" w:cs="Arial"/>
                <w:bCs/>
                <w:sz w:val="18"/>
                <w:szCs w:val="18"/>
              </w:rPr>
            </w:pPr>
          </w:p>
        </w:tc>
      </w:tr>
      <w:tr w:rsidR="00546210" w:rsidRPr="00546210" w14:paraId="31B9597D" w14:textId="77777777" w:rsidTr="00546210">
        <w:trPr>
          <w:trHeight w:val="330"/>
        </w:trPr>
        <w:tc>
          <w:tcPr>
            <w:tcW w:w="1146" w:type="pct"/>
            <w:vAlign w:val="center"/>
          </w:tcPr>
          <w:p w14:paraId="7C9C85EB"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Sex</w:t>
            </w:r>
          </w:p>
        </w:tc>
        <w:tc>
          <w:tcPr>
            <w:tcW w:w="1150" w:type="pct"/>
            <w:vAlign w:val="center"/>
          </w:tcPr>
          <w:p w14:paraId="1BCA8AC0"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tcPr>
          <w:p w14:paraId="44399D5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23.20</w:t>
            </w:r>
          </w:p>
        </w:tc>
        <w:tc>
          <w:tcPr>
            <w:tcW w:w="717" w:type="pct"/>
          </w:tcPr>
          <w:p w14:paraId="71554E1E"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0.872</w:t>
            </w:r>
          </w:p>
        </w:tc>
        <w:tc>
          <w:tcPr>
            <w:tcW w:w="1014" w:type="pct"/>
            <w:vAlign w:val="center"/>
          </w:tcPr>
          <w:p w14:paraId="70A2D459"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62ECF05E" w14:textId="77777777" w:rsidTr="00546210">
        <w:trPr>
          <w:trHeight w:val="315"/>
        </w:trPr>
        <w:tc>
          <w:tcPr>
            <w:tcW w:w="1146" w:type="pct"/>
            <w:vAlign w:val="bottom"/>
          </w:tcPr>
          <w:p w14:paraId="2EAACD54" w14:textId="77777777" w:rsidR="00546210" w:rsidRPr="00546210" w:rsidRDefault="00546210" w:rsidP="00546210">
            <w:pPr>
              <w:pStyle w:val="Body"/>
              <w:rPr>
                <w:rFonts w:ascii="Arial" w:hAnsi="Arial" w:cs="Arial"/>
                <w:bCs/>
                <w:sz w:val="18"/>
                <w:szCs w:val="18"/>
              </w:rPr>
            </w:pPr>
          </w:p>
        </w:tc>
        <w:tc>
          <w:tcPr>
            <w:tcW w:w="1150" w:type="pct"/>
            <w:vAlign w:val="bottom"/>
          </w:tcPr>
          <w:p w14:paraId="6993DCD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tcPr>
          <w:p w14:paraId="688C0F5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37.20</w:t>
            </w:r>
          </w:p>
        </w:tc>
        <w:tc>
          <w:tcPr>
            <w:tcW w:w="717" w:type="pct"/>
          </w:tcPr>
          <w:p w14:paraId="6034E095"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0.283</w:t>
            </w:r>
          </w:p>
        </w:tc>
        <w:tc>
          <w:tcPr>
            <w:tcW w:w="1014" w:type="pct"/>
            <w:vAlign w:val="center"/>
          </w:tcPr>
          <w:p w14:paraId="6798908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19585223" w14:textId="77777777" w:rsidTr="00546210">
        <w:trPr>
          <w:trHeight w:val="315"/>
        </w:trPr>
        <w:tc>
          <w:tcPr>
            <w:tcW w:w="1146" w:type="pct"/>
            <w:vAlign w:val="bottom"/>
          </w:tcPr>
          <w:p w14:paraId="36CE2CE0" w14:textId="77777777" w:rsidR="00546210" w:rsidRPr="00546210" w:rsidRDefault="00546210" w:rsidP="00546210">
            <w:pPr>
              <w:pStyle w:val="Body"/>
              <w:rPr>
                <w:rFonts w:ascii="Arial" w:hAnsi="Arial" w:cs="Arial"/>
                <w:bCs/>
                <w:sz w:val="18"/>
                <w:szCs w:val="18"/>
              </w:rPr>
            </w:pPr>
          </w:p>
        </w:tc>
        <w:tc>
          <w:tcPr>
            <w:tcW w:w="1150" w:type="pct"/>
            <w:vAlign w:val="bottom"/>
          </w:tcPr>
          <w:p w14:paraId="1E9C685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Personal Accomplishment</w:t>
            </w:r>
          </w:p>
        </w:tc>
        <w:tc>
          <w:tcPr>
            <w:tcW w:w="973" w:type="pct"/>
            <w:noWrap/>
            <w:vAlign w:val="center"/>
          </w:tcPr>
          <w:p w14:paraId="715B98B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34.20</w:t>
            </w:r>
          </w:p>
        </w:tc>
        <w:tc>
          <w:tcPr>
            <w:tcW w:w="717" w:type="pct"/>
            <w:noWrap/>
            <w:vAlign w:val="center"/>
          </w:tcPr>
          <w:p w14:paraId="61FE666A"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0.364</w:t>
            </w:r>
          </w:p>
        </w:tc>
        <w:tc>
          <w:tcPr>
            <w:tcW w:w="1014" w:type="pct"/>
            <w:vAlign w:val="center"/>
          </w:tcPr>
          <w:p w14:paraId="77ABEAB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5DD232B4" w14:textId="77777777" w:rsidTr="00546210">
        <w:trPr>
          <w:trHeight w:val="315"/>
        </w:trPr>
        <w:tc>
          <w:tcPr>
            <w:tcW w:w="1146" w:type="pct"/>
            <w:vAlign w:val="bottom"/>
          </w:tcPr>
          <w:p w14:paraId="6C53D2AB" w14:textId="77777777" w:rsidR="00546210" w:rsidRPr="00546210" w:rsidRDefault="00546210" w:rsidP="00546210">
            <w:pPr>
              <w:pStyle w:val="Body"/>
              <w:rPr>
                <w:rFonts w:ascii="Arial" w:hAnsi="Arial" w:cs="Arial"/>
                <w:bCs/>
                <w:sz w:val="18"/>
                <w:szCs w:val="18"/>
              </w:rPr>
            </w:pPr>
          </w:p>
        </w:tc>
        <w:tc>
          <w:tcPr>
            <w:tcW w:w="1150" w:type="pct"/>
            <w:vAlign w:val="bottom"/>
          </w:tcPr>
          <w:p w14:paraId="66C5CEAC" w14:textId="77777777" w:rsidR="00546210" w:rsidRPr="00546210" w:rsidRDefault="00546210" w:rsidP="00546210">
            <w:pPr>
              <w:pStyle w:val="Body"/>
              <w:rPr>
                <w:rFonts w:ascii="Arial" w:hAnsi="Arial" w:cs="Arial"/>
                <w:bCs/>
                <w:sz w:val="18"/>
                <w:szCs w:val="18"/>
              </w:rPr>
            </w:pPr>
          </w:p>
        </w:tc>
        <w:tc>
          <w:tcPr>
            <w:tcW w:w="973" w:type="pct"/>
            <w:vAlign w:val="bottom"/>
          </w:tcPr>
          <w:p w14:paraId="4D9693B2" w14:textId="77777777" w:rsidR="00546210" w:rsidRPr="00546210" w:rsidRDefault="00546210" w:rsidP="00546210">
            <w:pPr>
              <w:pStyle w:val="Body"/>
              <w:rPr>
                <w:rFonts w:ascii="Arial" w:hAnsi="Arial" w:cs="Arial"/>
                <w:bCs/>
                <w:sz w:val="18"/>
                <w:szCs w:val="18"/>
              </w:rPr>
            </w:pPr>
          </w:p>
        </w:tc>
        <w:tc>
          <w:tcPr>
            <w:tcW w:w="717" w:type="pct"/>
            <w:vAlign w:val="bottom"/>
          </w:tcPr>
          <w:p w14:paraId="24ACED21" w14:textId="77777777" w:rsidR="00546210" w:rsidRPr="00546210" w:rsidRDefault="00546210" w:rsidP="00546210">
            <w:pPr>
              <w:pStyle w:val="Body"/>
              <w:rPr>
                <w:rFonts w:ascii="Arial" w:hAnsi="Arial" w:cs="Arial"/>
                <w:bCs/>
                <w:sz w:val="18"/>
                <w:szCs w:val="18"/>
              </w:rPr>
            </w:pPr>
          </w:p>
        </w:tc>
        <w:tc>
          <w:tcPr>
            <w:tcW w:w="1014" w:type="pct"/>
            <w:vAlign w:val="bottom"/>
          </w:tcPr>
          <w:p w14:paraId="1911E02F" w14:textId="77777777" w:rsidR="00546210" w:rsidRPr="00546210" w:rsidRDefault="00546210" w:rsidP="00546210">
            <w:pPr>
              <w:pStyle w:val="Body"/>
              <w:rPr>
                <w:rFonts w:ascii="Arial" w:hAnsi="Arial" w:cs="Arial"/>
                <w:bCs/>
                <w:sz w:val="18"/>
                <w:szCs w:val="18"/>
              </w:rPr>
            </w:pPr>
          </w:p>
        </w:tc>
      </w:tr>
      <w:tr w:rsidR="00546210" w:rsidRPr="00546210" w14:paraId="1E397D91" w14:textId="77777777" w:rsidTr="00546210">
        <w:trPr>
          <w:trHeight w:val="315"/>
        </w:trPr>
        <w:tc>
          <w:tcPr>
            <w:tcW w:w="1146" w:type="pct"/>
            <w:vMerge w:val="restart"/>
            <w:shd w:val="clear" w:color="auto" w:fill="FFFFFF"/>
            <w:noWrap/>
            <w:vAlign w:val="center"/>
          </w:tcPr>
          <w:p w14:paraId="63F0161B"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Unit/ Department</w:t>
            </w:r>
          </w:p>
        </w:tc>
        <w:tc>
          <w:tcPr>
            <w:tcW w:w="1150" w:type="pct"/>
            <w:shd w:val="clear" w:color="auto" w:fill="FFFFFF"/>
            <w:vAlign w:val="center"/>
          </w:tcPr>
          <w:p w14:paraId="0C8CE72C"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shd w:val="clear" w:color="auto" w:fill="FFFFFF"/>
            <w:vAlign w:val="center"/>
          </w:tcPr>
          <w:p w14:paraId="148D42E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486.00</w:t>
            </w:r>
          </w:p>
        </w:tc>
        <w:tc>
          <w:tcPr>
            <w:tcW w:w="717" w:type="pct"/>
            <w:shd w:val="clear" w:color="auto" w:fill="FFFFFF"/>
            <w:vAlign w:val="center"/>
          </w:tcPr>
          <w:p w14:paraId="0A4C491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0.409</w:t>
            </w:r>
          </w:p>
        </w:tc>
        <w:tc>
          <w:tcPr>
            <w:tcW w:w="1014" w:type="pct"/>
            <w:shd w:val="clear" w:color="auto" w:fill="FFFFFF"/>
          </w:tcPr>
          <w:p w14:paraId="2B9C1760"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45809336" w14:textId="77777777" w:rsidTr="00546210">
        <w:trPr>
          <w:trHeight w:val="315"/>
        </w:trPr>
        <w:tc>
          <w:tcPr>
            <w:tcW w:w="1146" w:type="pct"/>
            <w:vMerge/>
            <w:shd w:val="clear" w:color="auto" w:fill="FFFFFF"/>
            <w:noWrap/>
            <w:vAlign w:val="center"/>
          </w:tcPr>
          <w:p w14:paraId="1E92E64A" w14:textId="77777777" w:rsidR="00546210" w:rsidRPr="00546210" w:rsidRDefault="00546210" w:rsidP="00546210">
            <w:pPr>
              <w:pStyle w:val="Body"/>
              <w:rPr>
                <w:rFonts w:ascii="Arial" w:hAnsi="Arial" w:cs="Arial"/>
                <w:bCs/>
                <w:sz w:val="18"/>
                <w:szCs w:val="18"/>
              </w:rPr>
            </w:pPr>
          </w:p>
        </w:tc>
        <w:tc>
          <w:tcPr>
            <w:tcW w:w="1150" w:type="pct"/>
            <w:shd w:val="clear" w:color="auto" w:fill="FFFFFF"/>
            <w:vAlign w:val="bottom"/>
          </w:tcPr>
          <w:p w14:paraId="04996AB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shd w:val="clear" w:color="auto" w:fill="FFFFFF"/>
            <w:vAlign w:val="center"/>
          </w:tcPr>
          <w:p w14:paraId="0C9FD36A"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522.00</w:t>
            </w:r>
          </w:p>
        </w:tc>
        <w:tc>
          <w:tcPr>
            <w:tcW w:w="717" w:type="pct"/>
            <w:shd w:val="clear" w:color="auto" w:fill="FFFFFF"/>
            <w:vAlign w:val="center"/>
          </w:tcPr>
          <w:p w14:paraId="6A7E3052"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0.195</w:t>
            </w:r>
          </w:p>
        </w:tc>
        <w:tc>
          <w:tcPr>
            <w:tcW w:w="1014" w:type="pct"/>
            <w:shd w:val="clear" w:color="auto" w:fill="FFFFFF"/>
          </w:tcPr>
          <w:p w14:paraId="06109714"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13C4AB7C" w14:textId="77777777" w:rsidTr="00546210">
        <w:trPr>
          <w:trHeight w:val="315"/>
        </w:trPr>
        <w:tc>
          <w:tcPr>
            <w:tcW w:w="1146" w:type="pct"/>
            <w:vMerge/>
            <w:shd w:val="clear" w:color="auto" w:fill="FFFFFF"/>
            <w:noWrap/>
            <w:vAlign w:val="center"/>
          </w:tcPr>
          <w:p w14:paraId="709C5A40" w14:textId="77777777" w:rsidR="00546210" w:rsidRPr="00546210" w:rsidRDefault="00546210" w:rsidP="00546210">
            <w:pPr>
              <w:pStyle w:val="Body"/>
              <w:rPr>
                <w:rFonts w:ascii="Arial" w:hAnsi="Arial" w:cs="Arial"/>
                <w:bCs/>
                <w:sz w:val="18"/>
                <w:szCs w:val="18"/>
              </w:rPr>
            </w:pPr>
          </w:p>
        </w:tc>
        <w:tc>
          <w:tcPr>
            <w:tcW w:w="1150" w:type="pct"/>
            <w:shd w:val="clear" w:color="auto" w:fill="FFFFFF"/>
            <w:vAlign w:val="bottom"/>
          </w:tcPr>
          <w:p w14:paraId="393F4F1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Personal </w:t>
            </w:r>
            <w:r w:rsidRPr="00546210">
              <w:rPr>
                <w:rFonts w:ascii="Arial" w:hAnsi="Arial" w:cs="Arial"/>
                <w:bCs/>
                <w:sz w:val="18"/>
                <w:szCs w:val="18"/>
              </w:rPr>
              <w:lastRenderedPageBreak/>
              <w:t>Accomplishment</w:t>
            </w:r>
          </w:p>
        </w:tc>
        <w:tc>
          <w:tcPr>
            <w:tcW w:w="973" w:type="pct"/>
            <w:shd w:val="clear" w:color="auto" w:fill="FFFFFF"/>
            <w:vAlign w:val="center"/>
          </w:tcPr>
          <w:p w14:paraId="4CC94F4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lastRenderedPageBreak/>
              <w:t>427.00</w:t>
            </w:r>
          </w:p>
        </w:tc>
        <w:tc>
          <w:tcPr>
            <w:tcW w:w="717" w:type="pct"/>
            <w:shd w:val="clear" w:color="auto" w:fill="FFFFFF"/>
            <w:vAlign w:val="center"/>
          </w:tcPr>
          <w:p w14:paraId="61F2A27E"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0.961</w:t>
            </w:r>
          </w:p>
        </w:tc>
        <w:tc>
          <w:tcPr>
            <w:tcW w:w="1014" w:type="pct"/>
            <w:shd w:val="clear" w:color="auto" w:fill="FFFFFF"/>
          </w:tcPr>
          <w:p w14:paraId="34509DDB"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3D8CD43B" w14:textId="77777777" w:rsidTr="00546210">
        <w:trPr>
          <w:trHeight w:val="315"/>
        </w:trPr>
        <w:tc>
          <w:tcPr>
            <w:tcW w:w="1146" w:type="pct"/>
            <w:vAlign w:val="bottom"/>
          </w:tcPr>
          <w:p w14:paraId="7AF36E1D" w14:textId="77777777" w:rsidR="00546210" w:rsidRPr="00546210" w:rsidRDefault="00546210" w:rsidP="00546210">
            <w:pPr>
              <w:pStyle w:val="Body"/>
              <w:rPr>
                <w:rFonts w:ascii="Arial" w:hAnsi="Arial" w:cs="Arial"/>
                <w:bCs/>
                <w:sz w:val="18"/>
                <w:szCs w:val="18"/>
              </w:rPr>
            </w:pPr>
          </w:p>
        </w:tc>
        <w:tc>
          <w:tcPr>
            <w:tcW w:w="1150" w:type="pct"/>
            <w:vAlign w:val="bottom"/>
          </w:tcPr>
          <w:p w14:paraId="67D445F8" w14:textId="77777777" w:rsidR="00546210" w:rsidRPr="00546210" w:rsidRDefault="00546210" w:rsidP="00546210">
            <w:pPr>
              <w:pStyle w:val="Body"/>
              <w:rPr>
                <w:rFonts w:ascii="Arial" w:hAnsi="Arial" w:cs="Arial"/>
                <w:bCs/>
                <w:sz w:val="18"/>
                <w:szCs w:val="18"/>
              </w:rPr>
            </w:pPr>
          </w:p>
        </w:tc>
        <w:tc>
          <w:tcPr>
            <w:tcW w:w="973" w:type="pct"/>
            <w:vAlign w:val="bottom"/>
          </w:tcPr>
          <w:p w14:paraId="558D299D" w14:textId="77777777" w:rsidR="00546210" w:rsidRPr="00546210" w:rsidRDefault="00546210" w:rsidP="00546210">
            <w:pPr>
              <w:pStyle w:val="Body"/>
              <w:rPr>
                <w:rFonts w:ascii="Arial" w:hAnsi="Arial" w:cs="Arial"/>
                <w:bCs/>
                <w:sz w:val="18"/>
                <w:szCs w:val="18"/>
              </w:rPr>
            </w:pPr>
          </w:p>
        </w:tc>
        <w:tc>
          <w:tcPr>
            <w:tcW w:w="717" w:type="pct"/>
            <w:vAlign w:val="bottom"/>
          </w:tcPr>
          <w:p w14:paraId="238242CE" w14:textId="77777777" w:rsidR="00546210" w:rsidRPr="00546210" w:rsidRDefault="00546210" w:rsidP="00546210">
            <w:pPr>
              <w:pStyle w:val="Body"/>
              <w:rPr>
                <w:rFonts w:ascii="Arial" w:hAnsi="Arial" w:cs="Arial"/>
                <w:bCs/>
                <w:sz w:val="18"/>
                <w:szCs w:val="18"/>
              </w:rPr>
            </w:pPr>
          </w:p>
        </w:tc>
        <w:tc>
          <w:tcPr>
            <w:tcW w:w="1014" w:type="pct"/>
            <w:vAlign w:val="bottom"/>
          </w:tcPr>
          <w:p w14:paraId="57499959" w14:textId="77777777" w:rsidR="00546210" w:rsidRPr="00546210" w:rsidRDefault="00546210" w:rsidP="00546210">
            <w:pPr>
              <w:pStyle w:val="Body"/>
              <w:rPr>
                <w:rFonts w:ascii="Arial" w:hAnsi="Arial" w:cs="Arial"/>
                <w:bCs/>
                <w:sz w:val="18"/>
                <w:szCs w:val="18"/>
              </w:rPr>
            </w:pPr>
          </w:p>
        </w:tc>
      </w:tr>
      <w:tr w:rsidR="00546210" w:rsidRPr="00546210" w14:paraId="31ECE897" w14:textId="77777777" w:rsidTr="00546210">
        <w:trPr>
          <w:trHeight w:val="315"/>
        </w:trPr>
        <w:tc>
          <w:tcPr>
            <w:tcW w:w="1146" w:type="pct"/>
            <w:vMerge w:val="restart"/>
            <w:vAlign w:val="center"/>
          </w:tcPr>
          <w:p w14:paraId="5EB6C0A9"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Years of experience</w:t>
            </w:r>
          </w:p>
        </w:tc>
        <w:tc>
          <w:tcPr>
            <w:tcW w:w="1150" w:type="pct"/>
            <w:vAlign w:val="center"/>
          </w:tcPr>
          <w:p w14:paraId="2409FC72"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vAlign w:val="center"/>
          </w:tcPr>
          <w:p w14:paraId="2E266E3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188.00</w:t>
            </w:r>
          </w:p>
        </w:tc>
        <w:tc>
          <w:tcPr>
            <w:tcW w:w="717" w:type="pct"/>
            <w:vAlign w:val="center"/>
          </w:tcPr>
          <w:p w14:paraId="135F14CA"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0.571</w:t>
            </w:r>
          </w:p>
        </w:tc>
        <w:tc>
          <w:tcPr>
            <w:tcW w:w="1014" w:type="pct"/>
          </w:tcPr>
          <w:p w14:paraId="41AD56EF"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54838A95" w14:textId="77777777" w:rsidTr="00546210">
        <w:trPr>
          <w:trHeight w:val="315"/>
        </w:trPr>
        <w:tc>
          <w:tcPr>
            <w:tcW w:w="1146" w:type="pct"/>
            <w:vMerge/>
            <w:vAlign w:val="center"/>
          </w:tcPr>
          <w:p w14:paraId="68A3B38F" w14:textId="77777777" w:rsidR="00546210" w:rsidRPr="00546210" w:rsidRDefault="00546210" w:rsidP="00546210">
            <w:pPr>
              <w:pStyle w:val="Body"/>
              <w:rPr>
                <w:rFonts w:ascii="Arial" w:hAnsi="Arial" w:cs="Arial"/>
                <w:bCs/>
                <w:sz w:val="18"/>
                <w:szCs w:val="18"/>
              </w:rPr>
            </w:pPr>
          </w:p>
        </w:tc>
        <w:tc>
          <w:tcPr>
            <w:tcW w:w="1150" w:type="pct"/>
            <w:vAlign w:val="center"/>
          </w:tcPr>
          <w:p w14:paraId="6B2C5275"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vAlign w:val="center"/>
          </w:tcPr>
          <w:p w14:paraId="1E6446B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169.00</w:t>
            </w:r>
          </w:p>
        </w:tc>
        <w:tc>
          <w:tcPr>
            <w:tcW w:w="717" w:type="pct"/>
            <w:vAlign w:val="center"/>
          </w:tcPr>
          <w:p w14:paraId="07F9D032"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0.936</w:t>
            </w:r>
          </w:p>
        </w:tc>
        <w:tc>
          <w:tcPr>
            <w:tcW w:w="1014" w:type="pct"/>
          </w:tcPr>
          <w:p w14:paraId="15B4CF5B"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27BA48CA" w14:textId="77777777" w:rsidTr="00546210">
        <w:trPr>
          <w:trHeight w:val="315"/>
        </w:trPr>
        <w:tc>
          <w:tcPr>
            <w:tcW w:w="1146" w:type="pct"/>
            <w:vMerge/>
            <w:vAlign w:val="center"/>
          </w:tcPr>
          <w:p w14:paraId="55685CA1" w14:textId="77777777" w:rsidR="00546210" w:rsidRPr="00546210" w:rsidRDefault="00546210" w:rsidP="00546210">
            <w:pPr>
              <w:pStyle w:val="Body"/>
              <w:rPr>
                <w:rFonts w:ascii="Arial" w:hAnsi="Arial" w:cs="Arial"/>
                <w:bCs/>
                <w:sz w:val="18"/>
                <w:szCs w:val="18"/>
              </w:rPr>
            </w:pPr>
          </w:p>
        </w:tc>
        <w:tc>
          <w:tcPr>
            <w:tcW w:w="1150" w:type="pct"/>
            <w:vAlign w:val="center"/>
          </w:tcPr>
          <w:p w14:paraId="1FB678E9"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Personal Accomplishment</w:t>
            </w:r>
          </w:p>
        </w:tc>
        <w:tc>
          <w:tcPr>
            <w:tcW w:w="973" w:type="pct"/>
            <w:vAlign w:val="center"/>
          </w:tcPr>
          <w:p w14:paraId="3649561E"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204.00 </w:t>
            </w:r>
          </w:p>
        </w:tc>
        <w:tc>
          <w:tcPr>
            <w:tcW w:w="717" w:type="pct"/>
            <w:vAlign w:val="center"/>
          </w:tcPr>
          <w:p w14:paraId="36797DB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0.270 </w:t>
            </w:r>
          </w:p>
        </w:tc>
        <w:tc>
          <w:tcPr>
            <w:tcW w:w="1014" w:type="pct"/>
          </w:tcPr>
          <w:p w14:paraId="6DD88D8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11998739" w14:textId="77777777" w:rsidTr="00546210">
        <w:trPr>
          <w:trHeight w:val="315"/>
        </w:trPr>
        <w:tc>
          <w:tcPr>
            <w:tcW w:w="1146" w:type="pct"/>
            <w:vAlign w:val="bottom"/>
          </w:tcPr>
          <w:p w14:paraId="308731A5" w14:textId="77777777" w:rsidR="00546210" w:rsidRPr="00546210" w:rsidRDefault="00546210" w:rsidP="00546210">
            <w:pPr>
              <w:pStyle w:val="Body"/>
              <w:rPr>
                <w:rFonts w:ascii="Arial" w:hAnsi="Arial" w:cs="Arial"/>
                <w:bCs/>
                <w:sz w:val="18"/>
                <w:szCs w:val="18"/>
              </w:rPr>
            </w:pPr>
          </w:p>
        </w:tc>
        <w:tc>
          <w:tcPr>
            <w:tcW w:w="1150" w:type="pct"/>
            <w:vAlign w:val="bottom"/>
          </w:tcPr>
          <w:p w14:paraId="4D884CA0" w14:textId="77777777" w:rsidR="00546210" w:rsidRPr="00546210" w:rsidRDefault="00546210" w:rsidP="00546210">
            <w:pPr>
              <w:pStyle w:val="Body"/>
              <w:rPr>
                <w:rFonts w:ascii="Arial" w:hAnsi="Arial" w:cs="Arial"/>
                <w:bCs/>
                <w:sz w:val="18"/>
                <w:szCs w:val="18"/>
              </w:rPr>
            </w:pPr>
          </w:p>
        </w:tc>
        <w:tc>
          <w:tcPr>
            <w:tcW w:w="973" w:type="pct"/>
            <w:vAlign w:val="bottom"/>
          </w:tcPr>
          <w:p w14:paraId="00F06D1F" w14:textId="77777777" w:rsidR="00546210" w:rsidRPr="00546210" w:rsidRDefault="00546210" w:rsidP="00546210">
            <w:pPr>
              <w:pStyle w:val="Body"/>
              <w:rPr>
                <w:rFonts w:ascii="Arial" w:hAnsi="Arial" w:cs="Arial"/>
                <w:bCs/>
                <w:sz w:val="18"/>
                <w:szCs w:val="18"/>
              </w:rPr>
            </w:pPr>
          </w:p>
        </w:tc>
        <w:tc>
          <w:tcPr>
            <w:tcW w:w="717" w:type="pct"/>
            <w:vAlign w:val="bottom"/>
          </w:tcPr>
          <w:p w14:paraId="2296ED52" w14:textId="77777777" w:rsidR="00546210" w:rsidRPr="00546210" w:rsidRDefault="00546210" w:rsidP="00546210">
            <w:pPr>
              <w:pStyle w:val="Body"/>
              <w:rPr>
                <w:rFonts w:ascii="Arial" w:hAnsi="Arial" w:cs="Arial"/>
                <w:bCs/>
                <w:sz w:val="18"/>
                <w:szCs w:val="18"/>
              </w:rPr>
            </w:pPr>
          </w:p>
        </w:tc>
        <w:tc>
          <w:tcPr>
            <w:tcW w:w="1014" w:type="pct"/>
            <w:vAlign w:val="bottom"/>
          </w:tcPr>
          <w:p w14:paraId="131B18F7" w14:textId="77777777" w:rsidR="00546210" w:rsidRPr="00546210" w:rsidRDefault="00546210" w:rsidP="00546210">
            <w:pPr>
              <w:pStyle w:val="Body"/>
              <w:rPr>
                <w:rFonts w:ascii="Arial" w:hAnsi="Arial" w:cs="Arial"/>
                <w:bCs/>
                <w:sz w:val="18"/>
                <w:szCs w:val="18"/>
              </w:rPr>
            </w:pPr>
          </w:p>
        </w:tc>
      </w:tr>
      <w:tr w:rsidR="00546210" w:rsidRPr="00546210" w14:paraId="431431C1" w14:textId="77777777" w:rsidTr="00546210">
        <w:trPr>
          <w:trHeight w:val="315"/>
        </w:trPr>
        <w:tc>
          <w:tcPr>
            <w:tcW w:w="1146" w:type="pct"/>
            <w:vMerge w:val="restart"/>
            <w:shd w:val="clear" w:color="auto" w:fill="FFFFFF"/>
            <w:vAlign w:val="center"/>
          </w:tcPr>
          <w:p w14:paraId="49E55C7A"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Civil Status</w:t>
            </w:r>
          </w:p>
        </w:tc>
        <w:tc>
          <w:tcPr>
            <w:tcW w:w="1150" w:type="pct"/>
            <w:shd w:val="clear" w:color="auto" w:fill="FFFFFF"/>
            <w:vAlign w:val="center"/>
          </w:tcPr>
          <w:p w14:paraId="7F19907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shd w:val="clear" w:color="auto" w:fill="FFFFFF"/>
            <w:vAlign w:val="center"/>
          </w:tcPr>
          <w:p w14:paraId="12C7389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62.50 </w:t>
            </w:r>
          </w:p>
        </w:tc>
        <w:tc>
          <w:tcPr>
            <w:tcW w:w="717" w:type="pct"/>
            <w:shd w:val="clear" w:color="auto" w:fill="FFFFFF"/>
            <w:vAlign w:val="center"/>
          </w:tcPr>
          <w:p w14:paraId="7FD29DF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0.530 </w:t>
            </w:r>
          </w:p>
        </w:tc>
        <w:tc>
          <w:tcPr>
            <w:tcW w:w="1014" w:type="pct"/>
            <w:shd w:val="clear" w:color="auto" w:fill="FFFFFF"/>
          </w:tcPr>
          <w:p w14:paraId="4E02236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7B475535" w14:textId="77777777" w:rsidTr="00546210">
        <w:trPr>
          <w:trHeight w:val="315"/>
        </w:trPr>
        <w:tc>
          <w:tcPr>
            <w:tcW w:w="1146" w:type="pct"/>
            <w:vMerge/>
            <w:shd w:val="clear" w:color="auto" w:fill="FFFFFF"/>
            <w:vAlign w:val="center"/>
          </w:tcPr>
          <w:p w14:paraId="78C59A11" w14:textId="77777777" w:rsidR="00546210" w:rsidRPr="00546210" w:rsidRDefault="00546210" w:rsidP="00546210">
            <w:pPr>
              <w:pStyle w:val="Body"/>
              <w:rPr>
                <w:rFonts w:ascii="Arial" w:hAnsi="Arial" w:cs="Arial"/>
                <w:bCs/>
                <w:sz w:val="18"/>
                <w:szCs w:val="18"/>
              </w:rPr>
            </w:pPr>
          </w:p>
        </w:tc>
        <w:tc>
          <w:tcPr>
            <w:tcW w:w="1150" w:type="pct"/>
            <w:shd w:val="clear" w:color="auto" w:fill="FFFFFF"/>
            <w:vAlign w:val="center"/>
          </w:tcPr>
          <w:p w14:paraId="4FB4800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shd w:val="clear" w:color="auto" w:fill="FFFFFF"/>
            <w:vAlign w:val="center"/>
          </w:tcPr>
          <w:p w14:paraId="5AA05E2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74.30 </w:t>
            </w:r>
          </w:p>
        </w:tc>
        <w:tc>
          <w:tcPr>
            <w:tcW w:w="717" w:type="pct"/>
            <w:shd w:val="clear" w:color="auto" w:fill="FFFFFF"/>
            <w:vAlign w:val="center"/>
          </w:tcPr>
          <w:p w14:paraId="55485D80"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0.226 </w:t>
            </w:r>
          </w:p>
        </w:tc>
        <w:tc>
          <w:tcPr>
            <w:tcW w:w="1014" w:type="pct"/>
            <w:shd w:val="clear" w:color="auto" w:fill="FFFFFF"/>
            <w:vAlign w:val="center"/>
          </w:tcPr>
          <w:p w14:paraId="5437C9D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3CB237B2" w14:textId="77777777" w:rsidTr="00546210">
        <w:trPr>
          <w:trHeight w:val="315"/>
        </w:trPr>
        <w:tc>
          <w:tcPr>
            <w:tcW w:w="1146" w:type="pct"/>
            <w:vMerge/>
            <w:shd w:val="clear" w:color="auto" w:fill="FFFFFF"/>
            <w:vAlign w:val="center"/>
          </w:tcPr>
          <w:p w14:paraId="7A9CC81D" w14:textId="77777777" w:rsidR="00546210" w:rsidRPr="00546210" w:rsidRDefault="00546210" w:rsidP="00546210">
            <w:pPr>
              <w:pStyle w:val="Body"/>
              <w:rPr>
                <w:rFonts w:ascii="Arial" w:hAnsi="Arial" w:cs="Arial"/>
                <w:bCs/>
                <w:sz w:val="18"/>
                <w:szCs w:val="18"/>
              </w:rPr>
            </w:pPr>
          </w:p>
        </w:tc>
        <w:tc>
          <w:tcPr>
            <w:tcW w:w="1150" w:type="pct"/>
            <w:shd w:val="clear" w:color="auto" w:fill="FFFFFF"/>
            <w:vAlign w:val="center"/>
          </w:tcPr>
          <w:p w14:paraId="6BB5F61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Personal Accomplishment</w:t>
            </w:r>
          </w:p>
        </w:tc>
        <w:tc>
          <w:tcPr>
            <w:tcW w:w="973" w:type="pct"/>
            <w:shd w:val="clear" w:color="auto" w:fill="FFFFFF"/>
            <w:vAlign w:val="center"/>
          </w:tcPr>
          <w:p w14:paraId="3EAEF6C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47.00 </w:t>
            </w:r>
          </w:p>
        </w:tc>
        <w:tc>
          <w:tcPr>
            <w:tcW w:w="717" w:type="pct"/>
            <w:shd w:val="clear" w:color="auto" w:fill="FFFFFF"/>
            <w:vAlign w:val="center"/>
          </w:tcPr>
          <w:p w14:paraId="593DCDBD"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0.945 </w:t>
            </w:r>
          </w:p>
        </w:tc>
        <w:tc>
          <w:tcPr>
            <w:tcW w:w="1014" w:type="pct"/>
            <w:shd w:val="clear" w:color="auto" w:fill="FFFFFF"/>
            <w:vAlign w:val="center"/>
          </w:tcPr>
          <w:p w14:paraId="330AB44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55F252C2" w14:textId="77777777" w:rsidTr="00546210">
        <w:trPr>
          <w:trHeight w:val="315"/>
        </w:trPr>
        <w:tc>
          <w:tcPr>
            <w:tcW w:w="1146" w:type="pct"/>
            <w:vAlign w:val="bottom"/>
          </w:tcPr>
          <w:p w14:paraId="1C0F7AD6" w14:textId="77777777" w:rsidR="00546210" w:rsidRPr="00546210" w:rsidRDefault="00546210" w:rsidP="00546210">
            <w:pPr>
              <w:pStyle w:val="Body"/>
              <w:rPr>
                <w:rFonts w:ascii="Arial" w:hAnsi="Arial" w:cs="Arial"/>
                <w:bCs/>
                <w:sz w:val="18"/>
                <w:szCs w:val="18"/>
              </w:rPr>
            </w:pPr>
          </w:p>
        </w:tc>
        <w:tc>
          <w:tcPr>
            <w:tcW w:w="1150" w:type="pct"/>
            <w:vAlign w:val="bottom"/>
          </w:tcPr>
          <w:p w14:paraId="18E82F0C" w14:textId="77777777" w:rsidR="00546210" w:rsidRPr="00546210" w:rsidRDefault="00546210" w:rsidP="00546210">
            <w:pPr>
              <w:pStyle w:val="Body"/>
              <w:rPr>
                <w:rFonts w:ascii="Arial" w:hAnsi="Arial" w:cs="Arial"/>
                <w:bCs/>
                <w:sz w:val="18"/>
                <w:szCs w:val="18"/>
              </w:rPr>
            </w:pPr>
          </w:p>
        </w:tc>
        <w:tc>
          <w:tcPr>
            <w:tcW w:w="973" w:type="pct"/>
            <w:vAlign w:val="bottom"/>
          </w:tcPr>
          <w:p w14:paraId="1E61A7E4" w14:textId="77777777" w:rsidR="00546210" w:rsidRPr="00546210" w:rsidRDefault="00546210" w:rsidP="00546210">
            <w:pPr>
              <w:pStyle w:val="Body"/>
              <w:rPr>
                <w:rFonts w:ascii="Arial" w:hAnsi="Arial" w:cs="Arial"/>
                <w:bCs/>
                <w:sz w:val="18"/>
                <w:szCs w:val="18"/>
              </w:rPr>
            </w:pPr>
          </w:p>
        </w:tc>
        <w:tc>
          <w:tcPr>
            <w:tcW w:w="717" w:type="pct"/>
            <w:vAlign w:val="bottom"/>
          </w:tcPr>
          <w:p w14:paraId="2372A913" w14:textId="77777777" w:rsidR="00546210" w:rsidRPr="00546210" w:rsidRDefault="00546210" w:rsidP="00546210">
            <w:pPr>
              <w:pStyle w:val="Body"/>
              <w:rPr>
                <w:rFonts w:ascii="Arial" w:hAnsi="Arial" w:cs="Arial"/>
                <w:bCs/>
                <w:sz w:val="18"/>
                <w:szCs w:val="18"/>
              </w:rPr>
            </w:pPr>
          </w:p>
        </w:tc>
        <w:tc>
          <w:tcPr>
            <w:tcW w:w="1014" w:type="pct"/>
            <w:vAlign w:val="bottom"/>
          </w:tcPr>
          <w:p w14:paraId="00CD102E" w14:textId="77777777" w:rsidR="00546210" w:rsidRPr="00546210" w:rsidRDefault="00546210" w:rsidP="00546210">
            <w:pPr>
              <w:pStyle w:val="Body"/>
              <w:rPr>
                <w:rFonts w:ascii="Arial" w:hAnsi="Arial" w:cs="Arial"/>
                <w:bCs/>
                <w:sz w:val="18"/>
                <w:szCs w:val="18"/>
              </w:rPr>
            </w:pPr>
          </w:p>
        </w:tc>
      </w:tr>
      <w:tr w:rsidR="00546210" w:rsidRPr="00546210" w14:paraId="5B08404A" w14:textId="77777777" w:rsidTr="00546210">
        <w:trPr>
          <w:trHeight w:val="315"/>
        </w:trPr>
        <w:tc>
          <w:tcPr>
            <w:tcW w:w="1146" w:type="pct"/>
            <w:vAlign w:val="bottom"/>
          </w:tcPr>
          <w:p w14:paraId="4C5DB019" w14:textId="77777777" w:rsidR="00546210" w:rsidRPr="00546210" w:rsidRDefault="00546210" w:rsidP="00546210">
            <w:pPr>
              <w:pStyle w:val="Body"/>
              <w:rPr>
                <w:rFonts w:ascii="Arial" w:hAnsi="Arial" w:cs="Arial"/>
                <w:bCs/>
                <w:sz w:val="18"/>
                <w:szCs w:val="18"/>
              </w:rPr>
            </w:pPr>
          </w:p>
        </w:tc>
        <w:tc>
          <w:tcPr>
            <w:tcW w:w="1150" w:type="pct"/>
            <w:vAlign w:val="center"/>
          </w:tcPr>
          <w:p w14:paraId="4139894C"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vAlign w:val="center"/>
          </w:tcPr>
          <w:p w14:paraId="5754F6C2"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118.00 </w:t>
            </w:r>
          </w:p>
        </w:tc>
        <w:tc>
          <w:tcPr>
            <w:tcW w:w="717" w:type="pct"/>
            <w:vAlign w:val="center"/>
          </w:tcPr>
          <w:p w14:paraId="718B5B9F"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0.065 </w:t>
            </w:r>
          </w:p>
        </w:tc>
        <w:tc>
          <w:tcPr>
            <w:tcW w:w="1014" w:type="pct"/>
            <w:vAlign w:val="center"/>
          </w:tcPr>
          <w:p w14:paraId="0A46D93A"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7969F4D1" w14:textId="77777777" w:rsidTr="00546210">
        <w:trPr>
          <w:trHeight w:val="315"/>
        </w:trPr>
        <w:tc>
          <w:tcPr>
            <w:tcW w:w="1146" w:type="pct"/>
            <w:vAlign w:val="bottom"/>
          </w:tcPr>
          <w:p w14:paraId="669735E4"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Monthly Salary</w:t>
            </w:r>
          </w:p>
        </w:tc>
        <w:tc>
          <w:tcPr>
            <w:tcW w:w="1150" w:type="pct"/>
            <w:vAlign w:val="center"/>
          </w:tcPr>
          <w:p w14:paraId="51FB51F4"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vAlign w:val="center"/>
          </w:tcPr>
          <w:p w14:paraId="3183ED9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110.00 </w:t>
            </w:r>
          </w:p>
        </w:tc>
        <w:tc>
          <w:tcPr>
            <w:tcW w:w="717" w:type="pct"/>
            <w:vAlign w:val="center"/>
          </w:tcPr>
          <w:p w14:paraId="2D3E5535"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0.215 </w:t>
            </w:r>
          </w:p>
        </w:tc>
        <w:tc>
          <w:tcPr>
            <w:tcW w:w="1014" w:type="pct"/>
            <w:vAlign w:val="center"/>
          </w:tcPr>
          <w:p w14:paraId="4B57913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47D4F2AA" w14:textId="77777777" w:rsidTr="00546210">
        <w:trPr>
          <w:trHeight w:val="315"/>
        </w:trPr>
        <w:tc>
          <w:tcPr>
            <w:tcW w:w="1146" w:type="pct"/>
            <w:vAlign w:val="bottom"/>
          </w:tcPr>
          <w:p w14:paraId="70E1E4F8" w14:textId="77777777" w:rsidR="00546210" w:rsidRPr="00546210" w:rsidRDefault="00546210" w:rsidP="00546210">
            <w:pPr>
              <w:pStyle w:val="Body"/>
              <w:rPr>
                <w:rFonts w:ascii="Arial" w:hAnsi="Arial" w:cs="Arial"/>
                <w:bCs/>
                <w:sz w:val="18"/>
                <w:szCs w:val="18"/>
              </w:rPr>
            </w:pPr>
          </w:p>
        </w:tc>
        <w:tc>
          <w:tcPr>
            <w:tcW w:w="1150" w:type="pct"/>
            <w:vAlign w:val="center"/>
          </w:tcPr>
          <w:p w14:paraId="2519DF6D"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Personal Accomplishment</w:t>
            </w:r>
          </w:p>
        </w:tc>
        <w:tc>
          <w:tcPr>
            <w:tcW w:w="973" w:type="pct"/>
            <w:vAlign w:val="bottom"/>
          </w:tcPr>
          <w:p w14:paraId="6C9D30A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102.00 </w:t>
            </w:r>
          </w:p>
        </w:tc>
        <w:tc>
          <w:tcPr>
            <w:tcW w:w="717" w:type="pct"/>
            <w:vAlign w:val="bottom"/>
          </w:tcPr>
          <w:p w14:paraId="655FC77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0.309 </w:t>
            </w:r>
          </w:p>
        </w:tc>
        <w:tc>
          <w:tcPr>
            <w:tcW w:w="1014" w:type="pct"/>
            <w:vAlign w:val="center"/>
          </w:tcPr>
          <w:p w14:paraId="2673E99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bookmarkEnd w:id="1"/>
    </w:tbl>
    <w:p w14:paraId="4F6E2F0F" w14:textId="77777777" w:rsidR="00790ADA" w:rsidRPr="00FB3A86" w:rsidRDefault="00790ADA" w:rsidP="00441B6F">
      <w:pPr>
        <w:pStyle w:val="Body"/>
        <w:spacing w:after="0"/>
        <w:rPr>
          <w:rFonts w:ascii="Arial" w:hAnsi="Arial" w:cs="Arial"/>
        </w:rPr>
      </w:pPr>
    </w:p>
    <w:p w14:paraId="5110415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A7A036" w14:textId="77777777" w:rsidR="00790ADA" w:rsidRPr="00FB3A86" w:rsidRDefault="00790ADA" w:rsidP="00441B6F">
      <w:pPr>
        <w:pStyle w:val="ConcHead"/>
        <w:spacing w:after="0"/>
        <w:jc w:val="both"/>
        <w:rPr>
          <w:rFonts w:ascii="Arial" w:hAnsi="Arial" w:cs="Arial"/>
        </w:rPr>
      </w:pPr>
    </w:p>
    <w:p w14:paraId="74BA3040" w14:textId="77777777" w:rsidR="00790ADA" w:rsidRDefault="00FD580E" w:rsidP="00441B6F">
      <w:pPr>
        <w:pStyle w:val="Body"/>
        <w:spacing w:after="0"/>
        <w:rPr>
          <w:rFonts w:ascii="Arial" w:hAnsi="Arial" w:cs="Arial"/>
        </w:rPr>
      </w:pPr>
      <w:r w:rsidRPr="00FD580E">
        <w:rPr>
          <w:rFonts w:ascii="Arial" w:hAnsi="Arial" w:cs="Arial"/>
        </w:rPr>
        <w:t xml:space="preserve">The study concluded that burnout among nurses in selected private hospitals in Iloilo City exists at a </w:t>
      </w:r>
      <w:r w:rsidRPr="00FD580E">
        <w:rPr>
          <w:rFonts w:ascii="Arial" w:hAnsi="Arial" w:cs="Arial"/>
          <w:bCs/>
        </w:rPr>
        <w:t>moderate level</w:t>
      </w:r>
      <w:r w:rsidRPr="00FD580E">
        <w:rPr>
          <w:rFonts w:ascii="Arial" w:hAnsi="Arial" w:cs="Arial"/>
        </w:rPr>
        <w:t xml:space="preserve">, characterized by emotional exhaustion but sustained personal accomplishment. There was </w:t>
      </w:r>
      <w:r w:rsidRPr="00FD580E">
        <w:rPr>
          <w:rFonts w:ascii="Arial" w:hAnsi="Arial" w:cs="Arial"/>
          <w:bCs/>
        </w:rPr>
        <w:t>no significant relationship</w:t>
      </w:r>
      <w:r w:rsidRPr="00FD580E">
        <w:rPr>
          <w:rFonts w:ascii="Arial" w:hAnsi="Arial" w:cs="Arial"/>
        </w:rPr>
        <w:t xml:space="preserve"> between burnout levels and demographic factors, indicating that burnout is more influenced by workplace conditions than personal attributes. Strengthening </w:t>
      </w:r>
      <w:r w:rsidRPr="00FD580E">
        <w:rPr>
          <w:rFonts w:ascii="Arial" w:hAnsi="Arial" w:cs="Arial"/>
          <w:bCs/>
        </w:rPr>
        <w:t>organizational support, stress management initiatives, and workload balance</w:t>
      </w:r>
      <w:r w:rsidRPr="00FD580E">
        <w:rPr>
          <w:rFonts w:ascii="Arial" w:hAnsi="Arial" w:cs="Arial"/>
        </w:rPr>
        <w:t xml:space="preserve"> is essential to reduce burnout and enhance nurses’ well-being and quality of patient care.</w:t>
      </w:r>
    </w:p>
    <w:p w14:paraId="25D9F22D" w14:textId="77777777" w:rsidR="00FD580E" w:rsidRDefault="00FD580E" w:rsidP="00441B6F">
      <w:pPr>
        <w:pStyle w:val="Body"/>
        <w:spacing w:after="0"/>
        <w:rPr>
          <w:rFonts w:ascii="Arial" w:hAnsi="Arial" w:cs="Arial"/>
        </w:rPr>
      </w:pPr>
    </w:p>
    <w:p w14:paraId="352C639E" w14:textId="77777777" w:rsidR="00FD580E" w:rsidRPr="00FD580E" w:rsidRDefault="00FD580E" w:rsidP="00FD580E">
      <w:pPr>
        <w:pStyle w:val="Body"/>
        <w:rPr>
          <w:rFonts w:ascii="Arial" w:hAnsi="Arial" w:cs="Arial"/>
          <w:b/>
          <w:bCs/>
          <w:sz w:val="22"/>
          <w:szCs w:val="22"/>
        </w:rPr>
      </w:pPr>
      <w:r w:rsidRPr="00FD580E">
        <w:rPr>
          <w:rFonts w:ascii="Arial" w:hAnsi="Arial" w:cs="Arial"/>
          <w:b/>
          <w:bCs/>
          <w:sz w:val="22"/>
          <w:szCs w:val="22"/>
        </w:rPr>
        <w:t>5. RECOMMENDATION</w:t>
      </w:r>
    </w:p>
    <w:p w14:paraId="02F671E1" w14:textId="77777777" w:rsidR="00FD580E" w:rsidRPr="00FD580E" w:rsidRDefault="00FD580E" w:rsidP="00FD580E">
      <w:pPr>
        <w:pStyle w:val="Body"/>
        <w:rPr>
          <w:rFonts w:ascii="Arial" w:hAnsi="Arial" w:cs="Arial"/>
          <w:bCs/>
        </w:rPr>
      </w:pPr>
      <w:r w:rsidRPr="00FD580E">
        <w:rPr>
          <w:rFonts w:ascii="Arial" w:hAnsi="Arial" w:cs="Arial"/>
          <w:bCs/>
        </w:rPr>
        <w:t>Based on the conclusion arrived at, the proponent suggests the following recommendations to address the following issues identified in the findings:</w:t>
      </w:r>
    </w:p>
    <w:p w14:paraId="437B712C" w14:textId="77777777" w:rsidR="00FD580E" w:rsidRPr="00FD580E" w:rsidRDefault="00FD580E" w:rsidP="00FD580E">
      <w:pPr>
        <w:pStyle w:val="Body"/>
        <w:rPr>
          <w:rFonts w:ascii="Arial" w:hAnsi="Arial" w:cs="Arial"/>
          <w:bCs/>
        </w:rPr>
      </w:pPr>
      <w:r w:rsidRPr="00FD580E">
        <w:rPr>
          <w:rFonts w:ascii="Arial" w:hAnsi="Arial" w:cs="Arial"/>
          <w:bCs/>
        </w:rPr>
        <w:t xml:space="preserve">Emotional Exhaustion: To mitigate the moderate levels of emotional exhaustion reported, interventions should focus on reducing workload and improving mental well-being. Hospitals should implement regular mental health and stress management programs, providing access to counseling services, wellness workshops, and mindfulness training. A structured scheduling system that ensures adequate rest breaks and balances work demands with personal time should be established. Limiting excessive overtime, offering flexible shift options, and introducing mental health days are recommended. Regular debriefing sessions after high-stress events can help nurses process their emotions and prevent long-term </w:t>
      </w:r>
      <w:r w:rsidRPr="00FD580E">
        <w:rPr>
          <w:rFonts w:ascii="Arial" w:hAnsi="Arial" w:cs="Arial"/>
          <w:bCs/>
        </w:rPr>
        <w:lastRenderedPageBreak/>
        <w:t>exhaustion. Additionally, mentorship and peer support for younger nurses can help navigate workplace challenges.</w:t>
      </w:r>
    </w:p>
    <w:p w14:paraId="71B173CF" w14:textId="77777777" w:rsidR="00FD580E" w:rsidRPr="00FD580E" w:rsidRDefault="00FD580E" w:rsidP="00FD580E">
      <w:pPr>
        <w:pStyle w:val="Body"/>
        <w:rPr>
          <w:rFonts w:ascii="Arial" w:hAnsi="Arial" w:cs="Arial"/>
          <w:bCs/>
        </w:rPr>
      </w:pPr>
      <w:r w:rsidRPr="00FD580E">
        <w:rPr>
          <w:rFonts w:ascii="Arial" w:hAnsi="Arial" w:cs="Arial"/>
          <w:bCs/>
        </w:rPr>
        <w:t>Depersonalization: Although depersonalization was rarely reported, it remains important to address this issue to prevent future deterioration. Hospitals should foster a culture of empathy and collaboration through team-building activities, interdepartmental communication, and peer support groups. Training for leadership in emotional intelligence can enhance the supportive environment. Promoting patient-centered care via workshops and simulations can reinforce the importance of empathy in nursing roles. Adequate staffing and reduced workloads will also help prevent emotional detachment due to fatigue.</w:t>
      </w:r>
    </w:p>
    <w:p w14:paraId="3FB4C057" w14:textId="77777777" w:rsidR="00FD580E" w:rsidRPr="00FD580E" w:rsidRDefault="00FD580E" w:rsidP="00FD580E">
      <w:pPr>
        <w:pStyle w:val="Body"/>
        <w:rPr>
          <w:rFonts w:ascii="Arial" w:hAnsi="Arial" w:cs="Arial"/>
          <w:bCs/>
        </w:rPr>
      </w:pPr>
      <w:r w:rsidRPr="00FD580E">
        <w:rPr>
          <w:rFonts w:ascii="Arial" w:hAnsi="Arial" w:cs="Arial"/>
          <w:bCs/>
        </w:rPr>
        <w:t>Personal Accomplishment: To maintain the strong sense of personal accomplishment reported by nurses, hospitals should actively recognize and reward their achievements through regular performance reviews and recognition programs. Career development opportunities, such as further training, specialization, and leadership roles, should be provided to empower nurses in their professional growth. Mentorship programs can enhance personal fulfillment, benefiting both mentors and mentees. Opportunities for professional conferences and workshops can also boost confidence in skills and knowledge, further enhancing the sense of accomplishment.</w:t>
      </w:r>
    </w:p>
    <w:p w14:paraId="14439210" w14:textId="77777777" w:rsidR="00FD580E" w:rsidRPr="00FD580E" w:rsidRDefault="00FD580E" w:rsidP="00FD580E">
      <w:pPr>
        <w:pStyle w:val="Body"/>
        <w:rPr>
          <w:rFonts w:ascii="Arial" w:hAnsi="Arial" w:cs="Arial"/>
          <w:bCs/>
        </w:rPr>
      </w:pPr>
      <w:r w:rsidRPr="00FD580E">
        <w:rPr>
          <w:rFonts w:ascii="Arial" w:hAnsi="Arial" w:cs="Arial"/>
          <w:bCs/>
        </w:rPr>
        <w:t>By addressing the specific dimensions of burnout in a targeted manner, healthcare institutions can create a supportive and sustainable work environment for nursing staff. These initiatives will not only improve nurses' mental health and job satisfaction but also ensure higher quality of patient care and staff retention.</w:t>
      </w:r>
    </w:p>
    <w:p w14:paraId="7F473C16" w14:textId="77777777" w:rsidR="00FD580E" w:rsidRPr="00FD580E" w:rsidRDefault="00FD580E" w:rsidP="00441B6F">
      <w:pPr>
        <w:pStyle w:val="Body"/>
        <w:spacing w:after="0"/>
        <w:rPr>
          <w:rFonts w:ascii="Arial" w:hAnsi="Arial" w:cs="Arial"/>
        </w:rPr>
      </w:pPr>
    </w:p>
    <w:p w14:paraId="3CBAAE4E"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0BDC199" w14:textId="77777777" w:rsidR="002B685A" w:rsidRPr="002B685A" w:rsidRDefault="002B685A" w:rsidP="00441B6F">
      <w:pPr>
        <w:pStyle w:val="ReferHead"/>
        <w:spacing w:after="0"/>
        <w:jc w:val="both"/>
        <w:rPr>
          <w:rFonts w:ascii="Arial" w:hAnsi="Arial" w:cs="Arial"/>
          <w:bCs/>
        </w:rPr>
      </w:pPr>
    </w:p>
    <w:p w14:paraId="6AB8ED8F" w14:textId="77777777" w:rsidR="005C784C" w:rsidRDefault="00705164" w:rsidP="00441B6F">
      <w:pPr>
        <w:pStyle w:val="ReferHead"/>
        <w:spacing w:after="0"/>
        <w:jc w:val="both"/>
        <w:rPr>
          <w:rFonts w:ascii="Arial" w:hAnsi="Arial" w:cs="Arial"/>
          <w:b w:val="0"/>
          <w:caps w:val="0"/>
          <w:sz w:val="20"/>
        </w:rPr>
      </w:pPr>
      <w:r w:rsidRPr="00705164">
        <w:rPr>
          <w:rFonts w:ascii="Arial" w:hAnsi="Arial" w:cs="Arial"/>
          <w:b w:val="0"/>
          <w:caps w:val="0"/>
          <w:sz w:val="20"/>
        </w:rPr>
        <w:t xml:space="preserve">All respondents were informed of the </w:t>
      </w:r>
      <w:r w:rsidRPr="00705164">
        <w:rPr>
          <w:rFonts w:ascii="Arial" w:hAnsi="Arial" w:cs="Arial"/>
          <w:b w:val="0"/>
          <w:bCs/>
          <w:caps w:val="0"/>
          <w:sz w:val="20"/>
        </w:rPr>
        <w:t>purpose, procedures, potential risks, and benefits</w:t>
      </w:r>
      <w:r w:rsidRPr="00705164">
        <w:rPr>
          <w:rFonts w:ascii="Arial" w:hAnsi="Arial" w:cs="Arial"/>
          <w:b w:val="0"/>
          <w:caps w:val="0"/>
          <w:sz w:val="20"/>
        </w:rPr>
        <w:t xml:space="preserve"> of the study prior to their participation. They were assured that their participation was </w:t>
      </w:r>
      <w:r w:rsidRPr="00705164">
        <w:rPr>
          <w:rFonts w:ascii="Arial" w:hAnsi="Arial" w:cs="Arial"/>
          <w:b w:val="0"/>
          <w:bCs/>
          <w:caps w:val="0"/>
          <w:sz w:val="20"/>
        </w:rPr>
        <w:t>voluntary</w:t>
      </w:r>
      <w:r w:rsidRPr="00705164">
        <w:rPr>
          <w:rFonts w:ascii="Arial" w:hAnsi="Arial" w:cs="Arial"/>
          <w:b w:val="0"/>
          <w:caps w:val="0"/>
          <w:sz w:val="20"/>
        </w:rPr>
        <w:t xml:space="preserve"> and that they could withdraw from the study at any time without any consequences. </w:t>
      </w:r>
      <w:r w:rsidRPr="00705164">
        <w:rPr>
          <w:rFonts w:ascii="Arial" w:hAnsi="Arial" w:cs="Arial"/>
          <w:b w:val="0"/>
          <w:bCs/>
          <w:caps w:val="0"/>
          <w:sz w:val="20"/>
        </w:rPr>
        <w:t>Written informed consent</w:t>
      </w:r>
      <w:r w:rsidRPr="00705164">
        <w:rPr>
          <w:rFonts w:ascii="Arial" w:hAnsi="Arial" w:cs="Arial"/>
          <w:b w:val="0"/>
          <w:caps w:val="0"/>
          <w:sz w:val="20"/>
        </w:rPr>
        <w:t xml:space="preserve"> was obtained from each participant before the survey was administered. Respondents were guaranteed </w:t>
      </w:r>
      <w:r w:rsidRPr="00705164">
        <w:rPr>
          <w:rFonts w:ascii="Arial" w:hAnsi="Arial" w:cs="Arial"/>
          <w:b w:val="0"/>
          <w:bCs/>
          <w:caps w:val="0"/>
          <w:sz w:val="20"/>
        </w:rPr>
        <w:t>anonymity and confidentiality</w:t>
      </w:r>
      <w:r w:rsidRPr="00705164">
        <w:rPr>
          <w:rFonts w:ascii="Arial" w:hAnsi="Arial" w:cs="Arial"/>
          <w:b w:val="0"/>
          <w:caps w:val="0"/>
          <w:sz w:val="20"/>
        </w:rPr>
        <w:t>, with all data collected encoded and securely stored.</w:t>
      </w:r>
    </w:p>
    <w:p w14:paraId="537E8521" w14:textId="77777777" w:rsidR="00705164" w:rsidRDefault="00705164" w:rsidP="00441B6F">
      <w:pPr>
        <w:pStyle w:val="ReferHead"/>
        <w:spacing w:after="0"/>
        <w:jc w:val="both"/>
        <w:rPr>
          <w:rFonts w:ascii="Arial" w:hAnsi="Arial" w:cs="Arial"/>
          <w:b w:val="0"/>
          <w:caps w:val="0"/>
          <w:sz w:val="20"/>
        </w:rPr>
      </w:pPr>
    </w:p>
    <w:p w14:paraId="37C61855"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5A04A72" w14:textId="77777777" w:rsidR="005C784C" w:rsidRPr="002B685A" w:rsidRDefault="005C784C" w:rsidP="00441B6F">
      <w:pPr>
        <w:pStyle w:val="ReferHead"/>
        <w:spacing w:after="0"/>
        <w:jc w:val="both"/>
        <w:rPr>
          <w:rFonts w:ascii="Arial" w:hAnsi="Arial" w:cs="Arial"/>
          <w:bCs/>
        </w:rPr>
      </w:pPr>
    </w:p>
    <w:p w14:paraId="3154E1E3" w14:textId="2F54762A" w:rsidR="00A05D8F" w:rsidRPr="00A05D8F" w:rsidRDefault="00A05D8F" w:rsidP="002F7FD5">
      <w:pPr>
        <w:pStyle w:val="ReferHead"/>
        <w:jc w:val="both"/>
        <w:rPr>
          <w:rFonts w:ascii="Arial" w:hAnsi="Arial" w:cs="Arial"/>
          <w:b w:val="0"/>
          <w:bCs/>
          <w:sz w:val="20"/>
        </w:rPr>
      </w:pPr>
      <w:r w:rsidRPr="00A05D8F">
        <w:rPr>
          <w:rFonts w:ascii="Arial" w:hAnsi="Arial" w:cs="Arial"/>
          <w:b w:val="0"/>
          <w:bCs/>
          <w:caps w:val="0"/>
          <w:sz w:val="20"/>
        </w:rPr>
        <w:t xml:space="preserve">The study required approval from the dean of the graduate school, the chief medical officer via its ethics committee, and the chief nurse of each respective hospital to proceed with the research. Given its survey nature, the study took precautions to protect participant information by ensuring confidentiality. The researcher had no conflicts of interest that could affect the study's outcomes. Participants were informed about the potential advantages and disadvantages of participating, with the assurance that their involvement would contribute to identifying factors contributing to burnout and developing targeted interventions. Clear details regarding the study's objectives and respondents' rights were provided, and written consent was obtained before participation. The researcher personally distributed the survey instruments and collected responses securely to minimize data loss, with each respondent assigned a unique identifier to ensure confidentiality. Data was securely stored and would be archived for three years before destruction, with strict access limited to the researcher and authorized personnel. Participation was voluntary, with no compensation provided, and respondents could withdraw at any time without penalties. While there were low risks of psychological discomfort and privacy concerns, particularly for individuals discussing burnout experiences, the study aimed to minimize disruptions to workflow by scheduling data </w:t>
      </w:r>
      <w:r w:rsidRPr="00A05D8F">
        <w:rPr>
          <w:rFonts w:ascii="Arial" w:hAnsi="Arial" w:cs="Arial"/>
          <w:b w:val="0"/>
          <w:bCs/>
          <w:caps w:val="0"/>
          <w:sz w:val="20"/>
        </w:rPr>
        <w:lastRenderedPageBreak/>
        <w:t xml:space="preserve">collection during non-peak hours. Ultimately, the research sought to raise awareness of burnout and promote support programs, contributing to a more supportive environment for nurses in </w:t>
      </w:r>
      <w:r w:rsidR="006E23FE" w:rsidRPr="00A05D8F">
        <w:rPr>
          <w:rFonts w:ascii="Arial" w:hAnsi="Arial" w:cs="Arial"/>
          <w:b w:val="0"/>
          <w:bCs/>
          <w:caps w:val="0"/>
          <w:sz w:val="20"/>
        </w:rPr>
        <w:t>Iloilo</w:t>
      </w:r>
      <w:r w:rsidRPr="00A05D8F">
        <w:rPr>
          <w:rFonts w:ascii="Arial" w:hAnsi="Arial" w:cs="Arial"/>
          <w:b w:val="0"/>
          <w:bCs/>
          <w:caps w:val="0"/>
          <w:sz w:val="20"/>
        </w:rPr>
        <w:t xml:space="preserve"> city.</w:t>
      </w:r>
    </w:p>
    <w:p w14:paraId="6174218D" w14:textId="77777777" w:rsidR="00991AD8" w:rsidRPr="00991AD8" w:rsidRDefault="00991AD8" w:rsidP="00991AD8">
      <w:pPr>
        <w:rPr>
          <w:highlight w:val="yellow"/>
        </w:rPr>
      </w:pPr>
      <w:r w:rsidRPr="00991AD8">
        <w:rPr>
          <w:highlight w:val="yellow"/>
        </w:rPr>
        <w:t>Disclaimer (Artificial intelligence)</w:t>
      </w:r>
    </w:p>
    <w:p w14:paraId="29A24C6E" w14:textId="77777777" w:rsidR="00991AD8" w:rsidRPr="00991AD8" w:rsidRDefault="00991AD8" w:rsidP="002F7FD5">
      <w:pPr>
        <w:pStyle w:val="ReferHead"/>
        <w:jc w:val="both"/>
        <w:rPr>
          <w:rFonts w:ascii="Arial" w:hAnsi="Arial" w:cs="Arial"/>
          <w:b w:val="0"/>
          <w:caps w:val="0"/>
          <w:sz w:val="20"/>
          <w:highlight w:val="yellow"/>
        </w:rPr>
      </w:pPr>
    </w:p>
    <w:p w14:paraId="3578A9A3" w14:textId="03C7F8D9" w:rsidR="000A463A" w:rsidRPr="000A463A" w:rsidRDefault="000A463A" w:rsidP="002F7FD5">
      <w:pPr>
        <w:pStyle w:val="ReferHead"/>
        <w:jc w:val="both"/>
        <w:rPr>
          <w:rFonts w:ascii="Arial" w:hAnsi="Arial" w:cs="Arial"/>
          <w:b w:val="0"/>
          <w:sz w:val="20"/>
        </w:rPr>
      </w:pPr>
      <w:r w:rsidRPr="00991AD8">
        <w:rPr>
          <w:rFonts w:ascii="Arial" w:hAnsi="Arial" w:cs="Arial"/>
          <w:b w:val="0"/>
          <w:caps w:val="0"/>
          <w:sz w:val="20"/>
          <w:highlight w:val="yellow"/>
        </w:rPr>
        <w:t xml:space="preserve">This research paper was organized with minimal assistance from artificial intelligence (ai) tools such as Grammarly, and </w:t>
      </w:r>
      <w:proofErr w:type="spellStart"/>
      <w:r w:rsidRPr="00991AD8">
        <w:rPr>
          <w:rFonts w:ascii="Arial" w:hAnsi="Arial" w:cs="Arial"/>
          <w:b w:val="0"/>
          <w:caps w:val="0"/>
          <w:sz w:val="20"/>
          <w:highlight w:val="yellow"/>
        </w:rPr>
        <w:t>Quillbot</w:t>
      </w:r>
      <w:proofErr w:type="spellEnd"/>
      <w:r w:rsidRPr="00991AD8">
        <w:rPr>
          <w:rFonts w:ascii="Arial" w:hAnsi="Arial" w:cs="Arial"/>
          <w:b w:val="0"/>
          <w:caps w:val="0"/>
          <w:sz w:val="20"/>
          <w:highlight w:val="yellow"/>
        </w:rPr>
        <w:t>. The use of ai was limited to supporting tasks such as grammar correction, formatting, and improving clarity. All research content, analysis, and conclusions were developed independently by the author, and any insights or data generated by ai have been thoroughly reviewed and verified for accuracy and originality.</w:t>
      </w:r>
    </w:p>
    <w:p w14:paraId="7110A6E2" w14:textId="77777777" w:rsidR="000A463A" w:rsidRDefault="000A463A" w:rsidP="00441B6F">
      <w:pPr>
        <w:pStyle w:val="ReferHead"/>
        <w:spacing w:after="0"/>
        <w:jc w:val="both"/>
        <w:rPr>
          <w:rFonts w:ascii="Arial" w:hAnsi="Arial" w:cs="Arial"/>
        </w:rPr>
      </w:pPr>
    </w:p>
    <w:p w14:paraId="26DF0F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6696F7C" w14:textId="77777777" w:rsidR="00790ADA" w:rsidRPr="00FB3A86" w:rsidRDefault="00790ADA" w:rsidP="00441B6F">
      <w:pPr>
        <w:pStyle w:val="ReferHead"/>
        <w:spacing w:after="0"/>
        <w:jc w:val="both"/>
        <w:rPr>
          <w:rFonts w:ascii="Arial" w:hAnsi="Arial" w:cs="Arial"/>
        </w:rPr>
      </w:pPr>
    </w:p>
    <w:p w14:paraId="5BAE913C" w14:textId="77777777" w:rsidR="002F7FD5" w:rsidRPr="00A05D8F" w:rsidRDefault="002F7FD5"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Abraham CM, Zheng K, Norful AA, Ghaffari A, Liu J, and Poghosyan L. </w:t>
      </w:r>
      <w:r w:rsidRPr="00E84BF5">
        <w:rPr>
          <w:rFonts w:ascii="Arial" w:eastAsiaTheme="minorEastAsia" w:hAnsi="Arial" w:cs="Arial"/>
          <w:lang w:eastAsia="ko-KR"/>
        </w:rPr>
        <w:t>(</w:t>
      </w:r>
      <w:r w:rsidRPr="00A05D8F">
        <w:rPr>
          <w:rFonts w:ascii="Arial" w:eastAsiaTheme="minorEastAsia" w:hAnsi="Arial" w:cs="Arial"/>
          <w:lang w:eastAsia="ko-KR"/>
        </w:rPr>
        <w:t>2021</w:t>
      </w:r>
      <w:r w:rsidRPr="00E84BF5">
        <w:rPr>
          <w:rFonts w:ascii="Arial" w:eastAsiaTheme="minorEastAsia" w:hAnsi="Arial" w:cs="Arial"/>
          <w:lang w:eastAsia="ko-KR"/>
        </w:rPr>
        <w:t>)</w:t>
      </w:r>
      <w:r w:rsidRPr="00A05D8F">
        <w:rPr>
          <w:rFonts w:ascii="Arial" w:eastAsiaTheme="minorEastAsia" w:hAnsi="Arial" w:cs="Arial"/>
          <w:lang w:eastAsia="ko-KR"/>
        </w:rPr>
        <w:t xml:space="preserve">. Primary Care Practice Environment and Burnout Among Nurse Practitioners. The Journal for Nurse Practitioners. </w:t>
      </w:r>
      <w:hyperlink r:id="rId14" w:history="1">
        <w:r w:rsidRPr="00E84BF5">
          <w:rPr>
            <w:rFonts w:ascii="Arial" w:eastAsiaTheme="minorEastAsia" w:hAnsi="Arial" w:cs="Arial"/>
            <w:u w:val="single"/>
            <w:lang w:eastAsia="ko-KR"/>
          </w:rPr>
          <w:t>https://doi.org/10.1016/j.nurpra.2020.11.009</w:t>
        </w:r>
      </w:hyperlink>
    </w:p>
    <w:p w14:paraId="53069A70" w14:textId="77777777" w:rsidR="002F7FD5" w:rsidRPr="00A05D8F" w:rsidRDefault="002F7FD5"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Adnan NBB, Dafny HA, Baldwin C, </w:t>
      </w:r>
      <w:proofErr w:type="spellStart"/>
      <w:r w:rsidRPr="00A05D8F">
        <w:rPr>
          <w:rFonts w:ascii="Arial" w:eastAsiaTheme="minorEastAsia" w:hAnsi="Arial" w:cs="Arial"/>
          <w:lang w:eastAsia="ko-KR"/>
        </w:rPr>
        <w:t>Jakimowitz</w:t>
      </w:r>
      <w:proofErr w:type="spellEnd"/>
      <w:r w:rsidRPr="00A05D8F">
        <w:rPr>
          <w:rFonts w:ascii="Arial" w:eastAsiaTheme="minorEastAsia" w:hAnsi="Arial" w:cs="Arial"/>
          <w:lang w:eastAsia="ko-KR"/>
        </w:rPr>
        <w:t xml:space="preserve"> S, Chalmers D, </w:t>
      </w:r>
      <w:proofErr w:type="spellStart"/>
      <w:r w:rsidRPr="00A05D8F">
        <w:rPr>
          <w:rFonts w:ascii="Arial" w:eastAsiaTheme="minorEastAsia" w:hAnsi="Arial" w:cs="Arial"/>
          <w:lang w:eastAsia="ko-KR"/>
        </w:rPr>
        <w:t>Aroury</w:t>
      </w:r>
      <w:proofErr w:type="spellEnd"/>
      <w:r w:rsidRPr="00A05D8F">
        <w:rPr>
          <w:rFonts w:ascii="Arial" w:eastAsiaTheme="minorEastAsia" w:hAnsi="Arial" w:cs="Arial"/>
          <w:lang w:eastAsia="ko-KR"/>
        </w:rPr>
        <w:t xml:space="preserve"> AM, and Chamberlain D. </w:t>
      </w:r>
      <w:r w:rsidRPr="00E84BF5">
        <w:rPr>
          <w:rFonts w:ascii="Arial" w:eastAsiaTheme="minorEastAsia" w:hAnsi="Arial" w:cs="Arial"/>
          <w:lang w:eastAsia="ko-KR"/>
        </w:rPr>
        <w:t>(</w:t>
      </w:r>
      <w:r w:rsidRPr="00A05D8F">
        <w:rPr>
          <w:rFonts w:ascii="Arial" w:eastAsiaTheme="minorEastAsia" w:hAnsi="Arial" w:cs="Arial"/>
          <w:lang w:eastAsia="ko-KR"/>
        </w:rPr>
        <w:t>2022</w:t>
      </w:r>
      <w:r w:rsidRPr="00E84BF5">
        <w:rPr>
          <w:rFonts w:ascii="Arial" w:eastAsiaTheme="minorEastAsia" w:hAnsi="Arial" w:cs="Arial"/>
          <w:lang w:eastAsia="ko-KR"/>
        </w:rPr>
        <w:t>)</w:t>
      </w:r>
      <w:r w:rsidRPr="00A05D8F">
        <w:rPr>
          <w:rFonts w:ascii="Arial" w:eastAsiaTheme="minorEastAsia" w:hAnsi="Arial" w:cs="Arial"/>
          <w:lang w:eastAsia="ko-KR"/>
        </w:rPr>
        <w:t xml:space="preserve">. What are the solutions for well-being and burn-out for healthcare professionals? An umbrella realist review of learnings of individual-focused interventions for critical care. BMJ Open. </w:t>
      </w:r>
      <w:hyperlink r:id="rId15" w:history="1">
        <w:r w:rsidRPr="00E84BF5">
          <w:rPr>
            <w:rFonts w:ascii="Arial" w:eastAsiaTheme="minorEastAsia" w:hAnsi="Arial" w:cs="Arial"/>
            <w:u w:val="single"/>
            <w:lang w:eastAsia="ko-KR"/>
          </w:rPr>
          <w:t>https://doi.org/10.1136/bmjopen-2022-060973</w:t>
        </w:r>
      </w:hyperlink>
    </w:p>
    <w:p w14:paraId="3F5FAD41" w14:textId="77777777" w:rsidR="002F7FD5" w:rsidRDefault="002F7FD5" w:rsidP="00E84BF5">
      <w:pPr>
        <w:ind w:left="720" w:hanging="720"/>
        <w:contextualSpacing/>
        <w:jc w:val="both"/>
        <w:rPr>
          <w:rFonts w:ascii="Arial" w:eastAsiaTheme="minorEastAsia" w:hAnsi="Arial" w:cs="Arial"/>
          <w:u w:val="single"/>
          <w:lang w:eastAsia="ko-KR"/>
        </w:rPr>
      </w:pPr>
      <w:r w:rsidRPr="00A05D8F">
        <w:rPr>
          <w:rFonts w:ascii="Arial" w:eastAsiaTheme="minorEastAsia" w:hAnsi="Arial" w:cs="Arial"/>
          <w:lang w:eastAsia="ko-KR"/>
        </w:rPr>
        <w:t xml:space="preserve">Aggarwal R, and Ranganathan P. </w:t>
      </w:r>
      <w:r w:rsidRPr="00E84BF5">
        <w:rPr>
          <w:rFonts w:ascii="Arial" w:eastAsiaTheme="minorEastAsia" w:hAnsi="Arial" w:cs="Arial"/>
          <w:lang w:eastAsia="ko-KR"/>
        </w:rPr>
        <w:t>(</w:t>
      </w:r>
      <w:r w:rsidRPr="00A05D8F">
        <w:rPr>
          <w:rFonts w:ascii="Arial" w:eastAsiaTheme="minorEastAsia" w:hAnsi="Arial" w:cs="Arial"/>
          <w:lang w:eastAsia="ko-KR"/>
        </w:rPr>
        <w:t>2019</w:t>
      </w:r>
      <w:r w:rsidRPr="00E84BF5">
        <w:rPr>
          <w:rFonts w:ascii="Arial" w:eastAsiaTheme="minorEastAsia" w:hAnsi="Arial" w:cs="Arial"/>
          <w:lang w:eastAsia="ko-KR"/>
        </w:rPr>
        <w:t>)</w:t>
      </w:r>
      <w:r w:rsidRPr="00A05D8F">
        <w:rPr>
          <w:rFonts w:ascii="Arial" w:eastAsiaTheme="minorEastAsia" w:hAnsi="Arial" w:cs="Arial"/>
          <w:lang w:eastAsia="ko-KR"/>
        </w:rPr>
        <w:t xml:space="preserve">. Study designs: Part 2 – Descriptive studies. Perspectives in Clinical Research. </w:t>
      </w:r>
      <w:hyperlink r:id="rId16" w:history="1">
        <w:r w:rsidRPr="00E84BF5">
          <w:rPr>
            <w:rFonts w:ascii="Arial" w:eastAsiaTheme="minorEastAsia" w:hAnsi="Arial" w:cs="Arial"/>
            <w:u w:val="single"/>
            <w:lang w:eastAsia="ko-KR"/>
          </w:rPr>
          <w:t>https://doi.org/10.4103/picr.picr_154_18</w:t>
        </w:r>
      </w:hyperlink>
    </w:p>
    <w:p w14:paraId="54866609" w14:textId="77777777" w:rsidR="002F7FD5" w:rsidRPr="002F7FD5" w:rsidRDefault="002F7FD5" w:rsidP="00E84BF5">
      <w:pPr>
        <w:ind w:left="720" w:hanging="720"/>
        <w:contextualSpacing/>
        <w:jc w:val="both"/>
        <w:rPr>
          <w:rFonts w:ascii="Arial" w:eastAsiaTheme="minorEastAsia" w:hAnsi="Arial" w:cs="Arial"/>
          <w:lang w:eastAsia="ko-KR"/>
        </w:rPr>
      </w:pPr>
      <w:r w:rsidRPr="002F7FD5">
        <w:rPr>
          <w:rFonts w:ascii="Arial" w:eastAsiaTheme="minorEastAsia" w:hAnsi="Arial" w:cs="Arial"/>
          <w:lang w:eastAsia="ko-KR"/>
        </w:rPr>
        <w:t xml:space="preserve">Al Ghubari, M. H., Al Faqeeh, M. A., </w:t>
      </w:r>
      <w:proofErr w:type="spellStart"/>
      <w:r w:rsidRPr="002F7FD5">
        <w:rPr>
          <w:rFonts w:ascii="Arial" w:eastAsiaTheme="minorEastAsia" w:hAnsi="Arial" w:cs="Arial"/>
          <w:lang w:eastAsia="ko-KR"/>
        </w:rPr>
        <w:t>Alsulami</w:t>
      </w:r>
      <w:proofErr w:type="spellEnd"/>
      <w:r w:rsidRPr="002F7FD5">
        <w:rPr>
          <w:rFonts w:ascii="Arial" w:eastAsiaTheme="minorEastAsia" w:hAnsi="Arial" w:cs="Arial"/>
          <w:lang w:eastAsia="ko-KR"/>
        </w:rPr>
        <w:t xml:space="preserve">, K. F., </w:t>
      </w:r>
      <w:proofErr w:type="spellStart"/>
      <w:r w:rsidRPr="002F7FD5">
        <w:rPr>
          <w:rFonts w:ascii="Arial" w:eastAsiaTheme="minorEastAsia" w:hAnsi="Arial" w:cs="Arial"/>
          <w:lang w:eastAsia="ko-KR"/>
        </w:rPr>
        <w:t>Alsulami</w:t>
      </w:r>
      <w:proofErr w:type="spellEnd"/>
      <w:r w:rsidRPr="002F7FD5">
        <w:rPr>
          <w:rFonts w:ascii="Arial" w:eastAsiaTheme="minorEastAsia" w:hAnsi="Arial" w:cs="Arial"/>
          <w:lang w:eastAsia="ko-KR"/>
        </w:rPr>
        <w:t xml:space="preserve">, F. F., </w:t>
      </w:r>
      <w:proofErr w:type="spellStart"/>
      <w:r w:rsidRPr="002F7FD5">
        <w:rPr>
          <w:rFonts w:ascii="Arial" w:eastAsiaTheme="minorEastAsia" w:hAnsi="Arial" w:cs="Arial"/>
          <w:lang w:eastAsia="ko-KR"/>
        </w:rPr>
        <w:t>Alsulami</w:t>
      </w:r>
      <w:proofErr w:type="spellEnd"/>
      <w:r w:rsidRPr="002F7FD5">
        <w:rPr>
          <w:rFonts w:ascii="Arial" w:eastAsiaTheme="minorEastAsia" w:hAnsi="Arial" w:cs="Arial"/>
          <w:lang w:eastAsia="ko-KR"/>
        </w:rPr>
        <w:t xml:space="preserve">, A. F., Alzahrani, R. S., &amp; Alawi, A. T. (2023). The relationship between nursing burnout and job performance in </w:t>
      </w:r>
      <w:proofErr w:type="spellStart"/>
      <w:r w:rsidRPr="002F7FD5">
        <w:rPr>
          <w:rFonts w:ascii="Arial" w:eastAsiaTheme="minorEastAsia" w:hAnsi="Arial" w:cs="Arial"/>
          <w:lang w:eastAsia="ko-KR"/>
        </w:rPr>
        <w:t>Eradah</w:t>
      </w:r>
      <w:proofErr w:type="spellEnd"/>
      <w:r w:rsidRPr="002F7FD5">
        <w:rPr>
          <w:rFonts w:ascii="Arial" w:eastAsiaTheme="minorEastAsia" w:hAnsi="Arial" w:cs="Arial"/>
          <w:lang w:eastAsia="ko-KR"/>
        </w:rPr>
        <w:t xml:space="preserve"> Complex: A cross-sectional study. </w:t>
      </w:r>
      <w:r w:rsidRPr="002F7FD5">
        <w:rPr>
          <w:rFonts w:ascii="Arial" w:eastAsiaTheme="minorEastAsia" w:hAnsi="Arial" w:cs="Arial"/>
          <w:i/>
          <w:iCs/>
          <w:lang w:eastAsia="ko-KR"/>
        </w:rPr>
        <w:t>Journal of Pharmaceutical Research International.</w:t>
      </w:r>
      <w:r w:rsidRPr="002F7FD5">
        <w:rPr>
          <w:rFonts w:ascii="Arial" w:eastAsiaTheme="minorEastAsia" w:hAnsi="Arial" w:cs="Arial"/>
          <w:lang w:eastAsia="ko-KR"/>
        </w:rPr>
        <w:t xml:space="preserve"> </w:t>
      </w:r>
      <w:hyperlink r:id="rId17" w:tgtFrame="_new" w:history="1">
        <w:r w:rsidRPr="002F7FD5">
          <w:rPr>
            <w:rStyle w:val="Hyperlink"/>
            <w:rFonts w:ascii="Arial" w:eastAsiaTheme="minorEastAsia" w:hAnsi="Arial" w:cs="Arial"/>
            <w:color w:val="auto"/>
            <w:lang w:eastAsia="ko-KR"/>
          </w:rPr>
          <w:t>https://journaljpri.com/index.php/JPRI/article/view/7456</w:t>
        </w:r>
      </w:hyperlink>
    </w:p>
    <w:p w14:paraId="430555CA" w14:textId="77777777" w:rsidR="002F7FD5" w:rsidRPr="00A05D8F" w:rsidRDefault="002F7FD5"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Alibudbud</w:t>
      </w:r>
      <w:proofErr w:type="spellEnd"/>
      <w:r w:rsidRPr="00A05D8F">
        <w:rPr>
          <w:rFonts w:ascii="Arial" w:eastAsiaTheme="minorEastAsia" w:hAnsi="Arial" w:cs="Arial"/>
          <w:lang w:eastAsia="ko-KR"/>
        </w:rPr>
        <w:t xml:space="preserve"> R. </w:t>
      </w:r>
      <w:r w:rsidRPr="00E84BF5">
        <w:rPr>
          <w:rFonts w:ascii="Arial" w:eastAsiaTheme="minorEastAsia" w:hAnsi="Arial" w:cs="Arial"/>
          <w:lang w:eastAsia="ko-KR"/>
        </w:rPr>
        <w:t>(</w:t>
      </w:r>
      <w:r w:rsidRPr="00A05D8F">
        <w:rPr>
          <w:rFonts w:ascii="Arial" w:eastAsiaTheme="minorEastAsia" w:hAnsi="Arial" w:cs="Arial"/>
          <w:lang w:eastAsia="ko-KR"/>
        </w:rPr>
        <w:t>2023</w:t>
      </w:r>
      <w:r w:rsidRPr="00E84BF5">
        <w:rPr>
          <w:rFonts w:ascii="Arial" w:eastAsiaTheme="minorEastAsia" w:hAnsi="Arial" w:cs="Arial"/>
          <w:lang w:eastAsia="ko-KR"/>
        </w:rPr>
        <w:t>)</w:t>
      </w:r>
      <w:r w:rsidRPr="00A05D8F">
        <w:rPr>
          <w:rFonts w:ascii="Arial" w:eastAsiaTheme="minorEastAsia" w:hAnsi="Arial" w:cs="Arial"/>
          <w:lang w:eastAsia="ko-KR"/>
        </w:rPr>
        <w:t xml:space="preserve">. Empowering Nurses to Engage in Self-Care Practices During and Beyond the COVID-19 Pandemic in the Philippines. </w:t>
      </w:r>
      <w:hyperlink r:id="rId18" w:history="1">
        <w:r w:rsidRPr="00E84BF5">
          <w:rPr>
            <w:rFonts w:ascii="Arial" w:eastAsiaTheme="minorEastAsia" w:hAnsi="Arial" w:cs="Arial"/>
            <w:u w:val="single"/>
            <w:lang w:eastAsia="ko-KR"/>
          </w:rPr>
          <w:t>https://doi.org/10.1177/21650799231178645</w:t>
        </w:r>
      </w:hyperlink>
    </w:p>
    <w:p w14:paraId="3EB8FD26" w14:textId="3B8D6B0C" w:rsidR="002F7FD5" w:rsidRDefault="002F7FD5" w:rsidP="00E84BF5">
      <w:pPr>
        <w:ind w:left="720" w:hanging="720"/>
        <w:contextualSpacing/>
        <w:jc w:val="both"/>
        <w:rPr>
          <w:rFonts w:ascii="Arial" w:eastAsiaTheme="minorEastAsia" w:hAnsi="Arial" w:cs="Arial"/>
          <w:u w:val="single"/>
          <w:lang w:eastAsia="ko-KR"/>
        </w:rPr>
      </w:pPr>
      <w:r w:rsidRPr="00A05D8F">
        <w:rPr>
          <w:rFonts w:ascii="Arial" w:eastAsiaTheme="minorEastAsia" w:hAnsi="Arial" w:cs="Arial"/>
          <w:lang w:eastAsia="ko-KR"/>
        </w:rPr>
        <w:t xml:space="preserve">Allam Z, Malik A, and Shaju G. </w:t>
      </w:r>
      <w:r w:rsidRPr="00E84BF5">
        <w:rPr>
          <w:rFonts w:ascii="Arial" w:eastAsiaTheme="minorEastAsia" w:hAnsi="Arial" w:cs="Arial"/>
          <w:lang w:eastAsia="ko-KR"/>
        </w:rPr>
        <w:t>(</w:t>
      </w:r>
      <w:r w:rsidRPr="00A05D8F">
        <w:rPr>
          <w:rFonts w:ascii="Arial" w:eastAsiaTheme="minorEastAsia" w:hAnsi="Arial" w:cs="Arial"/>
          <w:lang w:eastAsia="ko-KR"/>
        </w:rPr>
        <w:t>2021</w:t>
      </w:r>
      <w:r w:rsidRPr="00E84BF5">
        <w:rPr>
          <w:rFonts w:ascii="Arial" w:eastAsiaTheme="minorEastAsia" w:hAnsi="Arial" w:cs="Arial"/>
          <w:lang w:eastAsia="ko-KR"/>
        </w:rPr>
        <w:t>)</w:t>
      </w:r>
      <w:r w:rsidRPr="00A05D8F">
        <w:rPr>
          <w:rFonts w:ascii="Arial" w:eastAsiaTheme="minorEastAsia" w:hAnsi="Arial" w:cs="Arial"/>
          <w:lang w:eastAsia="ko-KR"/>
        </w:rPr>
        <w:t xml:space="preserve">. The Relationship Between Emotional Exhaustion, Depersonalization, Personal Accomplishment, and Job Satisfaction: An Empirical Study in Saudi Arabia. ResearchGate. </w:t>
      </w:r>
      <w:hyperlink r:id="rId19" w:history="1">
        <w:r w:rsidRPr="00E84BF5">
          <w:rPr>
            <w:rFonts w:ascii="Arial" w:eastAsiaTheme="minorEastAsia" w:hAnsi="Arial" w:cs="Arial"/>
            <w:u w:val="single"/>
            <w:lang w:eastAsia="ko-KR"/>
          </w:rPr>
          <w:t>https://doi.org/10.13106/jafeb.2021.vol8.no5.1109</w:t>
        </w:r>
      </w:hyperlink>
    </w:p>
    <w:p w14:paraId="3B508247" w14:textId="690ECFCA" w:rsidR="006E23FE" w:rsidRPr="006E23FE" w:rsidRDefault="006E23FE" w:rsidP="00E84BF5">
      <w:pPr>
        <w:ind w:left="720" w:hanging="720"/>
        <w:contextualSpacing/>
        <w:jc w:val="both"/>
        <w:rPr>
          <w:rFonts w:ascii="Arial" w:eastAsiaTheme="minorEastAsia" w:hAnsi="Arial" w:cs="Arial"/>
          <w:lang w:eastAsia="ko-KR"/>
        </w:rPr>
      </w:pPr>
      <w:r w:rsidRPr="006E23FE">
        <w:rPr>
          <w:rFonts w:ascii="Arial" w:eastAsiaTheme="minorEastAsia" w:hAnsi="Arial" w:cs="Arial"/>
          <w:lang w:eastAsia="ko-KR"/>
        </w:rPr>
        <w:t xml:space="preserve">Alves, B. N., Freitas, C. C., Rocha, G. S., &amp; Freire, M. A. (2023). Risk factors for burnout syndrome in nurses at a public hospital in </w:t>
      </w:r>
      <w:proofErr w:type="spellStart"/>
      <w:r w:rsidRPr="006E23FE">
        <w:rPr>
          <w:rFonts w:ascii="Arial" w:eastAsiaTheme="minorEastAsia" w:hAnsi="Arial" w:cs="Arial"/>
          <w:lang w:eastAsia="ko-KR"/>
        </w:rPr>
        <w:t>Mossoró</w:t>
      </w:r>
      <w:proofErr w:type="spellEnd"/>
      <w:r w:rsidRPr="006E23FE">
        <w:rPr>
          <w:rFonts w:ascii="Arial" w:eastAsiaTheme="minorEastAsia" w:hAnsi="Arial" w:cs="Arial"/>
          <w:lang w:eastAsia="ko-KR"/>
        </w:rPr>
        <w:t xml:space="preserve">/RN, Brazil. </w:t>
      </w:r>
      <w:r w:rsidRPr="006E23FE">
        <w:rPr>
          <w:rFonts w:ascii="Arial" w:eastAsiaTheme="minorEastAsia" w:hAnsi="Arial" w:cs="Arial"/>
          <w:i/>
          <w:iCs/>
          <w:lang w:eastAsia="ko-KR"/>
        </w:rPr>
        <w:t>Health Sci J.</w:t>
      </w:r>
      <w:r w:rsidRPr="006E23FE">
        <w:rPr>
          <w:rFonts w:ascii="Arial" w:eastAsiaTheme="minorEastAsia" w:hAnsi="Arial" w:cs="Arial"/>
          <w:lang w:eastAsia="ko-KR"/>
        </w:rPr>
        <w:t xml:space="preserve">, </w:t>
      </w:r>
      <w:r w:rsidRPr="006E23FE">
        <w:rPr>
          <w:rFonts w:ascii="Arial" w:eastAsiaTheme="minorEastAsia" w:hAnsi="Arial" w:cs="Arial"/>
          <w:i/>
          <w:iCs/>
          <w:lang w:eastAsia="ko-KR"/>
        </w:rPr>
        <w:t>13</w:t>
      </w:r>
      <w:r w:rsidRPr="006E23FE">
        <w:rPr>
          <w:rFonts w:ascii="Arial" w:eastAsiaTheme="minorEastAsia" w:hAnsi="Arial" w:cs="Arial"/>
          <w:lang w:eastAsia="ko-KR"/>
        </w:rPr>
        <w:t xml:space="preserve">(2), 25–32. </w:t>
      </w:r>
      <w:hyperlink r:id="rId20" w:tgtFrame="_new" w:history="1">
        <w:r w:rsidRPr="006E23FE">
          <w:rPr>
            <w:rStyle w:val="Hyperlink"/>
            <w:rFonts w:ascii="Arial" w:eastAsiaTheme="minorEastAsia" w:hAnsi="Arial" w:cs="Arial"/>
            <w:color w:val="auto"/>
            <w:lang w:eastAsia="ko-KR"/>
          </w:rPr>
          <w:t>https://portalrcs.hcitajuba.org.br/index.php/rcsfmit_zero/article/view/1380</w:t>
        </w:r>
      </w:hyperlink>
    </w:p>
    <w:p w14:paraId="59D481AE" w14:textId="77777777" w:rsidR="002F7FD5" w:rsidRPr="00A05D8F" w:rsidRDefault="002F7FD5"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Ancheta GJ, Evangelista CBS, Blanco J, and Tus J. </w:t>
      </w:r>
      <w:r w:rsidRPr="00E84BF5">
        <w:rPr>
          <w:rFonts w:ascii="Arial" w:eastAsiaTheme="minorEastAsia" w:hAnsi="Arial" w:cs="Arial"/>
          <w:lang w:eastAsia="ko-KR"/>
        </w:rPr>
        <w:t>(</w:t>
      </w:r>
      <w:r w:rsidRPr="00A05D8F">
        <w:rPr>
          <w:rFonts w:ascii="Arial" w:eastAsiaTheme="minorEastAsia" w:hAnsi="Arial" w:cs="Arial"/>
          <w:lang w:eastAsia="ko-KR"/>
        </w:rPr>
        <w:t>2021</w:t>
      </w:r>
      <w:r w:rsidRPr="00E84BF5">
        <w:rPr>
          <w:rFonts w:ascii="Arial" w:eastAsiaTheme="minorEastAsia" w:hAnsi="Arial" w:cs="Arial"/>
          <w:lang w:eastAsia="ko-KR"/>
        </w:rPr>
        <w:t>)</w:t>
      </w:r>
      <w:r w:rsidRPr="00A05D8F">
        <w:rPr>
          <w:rFonts w:ascii="Arial" w:eastAsiaTheme="minorEastAsia" w:hAnsi="Arial" w:cs="Arial"/>
          <w:lang w:eastAsia="ko-KR"/>
        </w:rPr>
        <w:t xml:space="preserve">. Nurses’ Job Burnout and Job Satisfaction During the COVID-19 Pandemic in the Philippines. ResearchGate. </w:t>
      </w:r>
      <w:hyperlink r:id="rId21" w:history="1">
        <w:r w:rsidRPr="00E84BF5">
          <w:rPr>
            <w:rFonts w:ascii="Arial" w:eastAsiaTheme="minorEastAsia" w:hAnsi="Arial" w:cs="Arial"/>
            <w:u w:val="single"/>
            <w:lang w:eastAsia="ko-KR"/>
          </w:rPr>
          <w:t>https://doi.org/10.6084/m9.figshare.14810589.v1</w:t>
        </w:r>
      </w:hyperlink>
    </w:p>
    <w:p w14:paraId="487FD91C" w14:textId="77777777" w:rsidR="002F7FD5" w:rsidRPr="00A05D8F" w:rsidRDefault="002F7FD5"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Andrade C. </w:t>
      </w:r>
      <w:r w:rsidRPr="00E84BF5">
        <w:rPr>
          <w:rFonts w:ascii="Arial" w:eastAsiaTheme="minorEastAsia" w:hAnsi="Arial" w:cs="Arial"/>
          <w:lang w:eastAsia="ko-KR"/>
        </w:rPr>
        <w:t>(</w:t>
      </w:r>
      <w:r w:rsidRPr="00A05D8F">
        <w:rPr>
          <w:rFonts w:ascii="Arial" w:eastAsiaTheme="minorEastAsia" w:hAnsi="Arial" w:cs="Arial"/>
          <w:lang w:eastAsia="ko-KR"/>
        </w:rPr>
        <w:t>2020</w:t>
      </w:r>
      <w:r w:rsidRPr="00E84BF5">
        <w:rPr>
          <w:rFonts w:ascii="Arial" w:eastAsiaTheme="minorEastAsia" w:hAnsi="Arial" w:cs="Arial"/>
          <w:lang w:eastAsia="ko-KR"/>
        </w:rPr>
        <w:t>)</w:t>
      </w:r>
      <w:r w:rsidRPr="00A05D8F">
        <w:rPr>
          <w:rFonts w:ascii="Arial" w:eastAsiaTheme="minorEastAsia" w:hAnsi="Arial" w:cs="Arial"/>
          <w:lang w:eastAsia="ko-KR"/>
        </w:rPr>
        <w:t xml:space="preserve">. The Inconvenient Truth About Convenience and Purposive Samples. Indian Journal of Psychological Medicine. </w:t>
      </w:r>
      <w:hyperlink r:id="rId22" w:history="1">
        <w:r w:rsidRPr="00E84BF5">
          <w:rPr>
            <w:rFonts w:ascii="Arial" w:eastAsiaTheme="minorEastAsia" w:hAnsi="Arial" w:cs="Arial"/>
            <w:u w:val="single"/>
            <w:lang w:eastAsia="ko-KR"/>
          </w:rPr>
          <w:t>https://doi.org/10.1177/0253717620977000</w:t>
        </w:r>
      </w:hyperlink>
    </w:p>
    <w:p w14:paraId="6BB8EC66" w14:textId="77777777" w:rsidR="002F7FD5" w:rsidRPr="00A05D8F" w:rsidRDefault="002F7FD5"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Apex-</w:t>
      </w:r>
      <w:proofErr w:type="spellStart"/>
      <w:r w:rsidRPr="00A05D8F">
        <w:rPr>
          <w:rFonts w:ascii="Arial" w:eastAsiaTheme="minorEastAsia" w:hAnsi="Arial" w:cs="Arial"/>
          <w:lang w:eastAsia="ko-KR"/>
        </w:rPr>
        <w:t>Apeh</w:t>
      </w:r>
      <w:proofErr w:type="spellEnd"/>
      <w:r w:rsidRPr="00A05D8F">
        <w:rPr>
          <w:rFonts w:ascii="Arial" w:eastAsiaTheme="minorEastAsia" w:hAnsi="Arial" w:cs="Arial"/>
          <w:lang w:eastAsia="ko-KR"/>
        </w:rPr>
        <w:t xml:space="preserve"> CO. </w:t>
      </w:r>
      <w:r w:rsidRPr="00E84BF5">
        <w:rPr>
          <w:rFonts w:ascii="Arial" w:eastAsiaTheme="minorEastAsia" w:hAnsi="Arial" w:cs="Arial"/>
          <w:lang w:eastAsia="ko-KR"/>
        </w:rPr>
        <w:t>(</w:t>
      </w:r>
      <w:r w:rsidRPr="00A05D8F">
        <w:rPr>
          <w:rFonts w:ascii="Arial" w:eastAsiaTheme="minorEastAsia" w:hAnsi="Arial" w:cs="Arial"/>
          <w:lang w:eastAsia="ko-KR"/>
        </w:rPr>
        <w:t>202</w:t>
      </w:r>
      <w:r w:rsidRPr="00E84BF5">
        <w:rPr>
          <w:rFonts w:ascii="Arial" w:eastAsiaTheme="minorEastAsia" w:hAnsi="Arial" w:cs="Arial"/>
          <w:lang w:eastAsia="ko-KR"/>
        </w:rPr>
        <w:t>0)</w:t>
      </w:r>
      <w:r w:rsidRPr="00A05D8F">
        <w:rPr>
          <w:rFonts w:ascii="Arial" w:eastAsiaTheme="minorEastAsia" w:hAnsi="Arial" w:cs="Arial"/>
          <w:lang w:eastAsia="ko-KR"/>
        </w:rPr>
        <w:t xml:space="preserve">. Motivation and work environment as predictors of job performance among nurses. </w:t>
      </w:r>
      <w:hyperlink r:id="rId23" w:history="1">
        <w:r w:rsidRPr="00E84BF5">
          <w:rPr>
            <w:rFonts w:ascii="Arial" w:eastAsiaTheme="minorEastAsia" w:hAnsi="Arial" w:cs="Arial"/>
            <w:u w:val="single"/>
            <w:lang w:eastAsia="ko-KR"/>
          </w:rPr>
          <w:t>https://njpsyresearch.com/ojs3/index.php/njopr/article/view/92</w:t>
        </w:r>
      </w:hyperlink>
    </w:p>
    <w:p w14:paraId="5AC77D08"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Babazadeh</w:t>
      </w:r>
      <w:proofErr w:type="spellEnd"/>
      <w:r w:rsidRPr="00A05D8F">
        <w:rPr>
          <w:rFonts w:ascii="Arial" w:eastAsiaTheme="minorEastAsia" w:hAnsi="Arial" w:cs="Arial"/>
          <w:lang w:eastAsia="ko-KR"/>
        </w:rPr>
        <w:t xml:space="preserve"> M, </w:t>
      </w:r>
      <w:proofErr w:type="spellStart"/>
      <w:r w:rsidRPr="00A05D8F">
        <w:rPr>
          <w:rFonts w:ascii="Arial" w:eastAsiaTheme="minorEastAsia" w:hAnsi="Arial" w:cs="Arial"/>
          <w:lang w:eastAsia="ko-KR"/>
        </w:rPr>
        <w:t>Molavynejad</w:t>
      </w:r>
      <w:proofErr w:type="spellEnd"/>
      <w:r w:rsidRPr="00A05D8F">
        <w:rPr>
          <w:rFonts w:ascii="Arial" w:eastAsiaTheme="minorEastAsia" w:hAnsi="Arial" w:cs="Arial"/>
          <w:lang w:eastAsia="ko-KR"/>
        </w:rPr>
        <w:t xml:space="preserve"> S, </w:t>
      </w:r>
      <w:proofErr w:type="spellStart"/>
      <w:r w:rsidRPr="00A05D8F">
        <w:rPr>
          <w:rFonts w:ascii="Arial" w:eastAsiaTheme="minorEastAsia" w:hAnsi="Arial" w:cs="Arial"/>
          <w:lang w:eastAsia="ko-KR"/>
        </w:rPr>
        <w:t>Bereihi</w:t>
      </w:r>
      <w:proofErr w:type="spellEnd"/>
      <w:r w:rsidRPr="00A05D8F">
        <w:rPr>
          <w:rFonts w:ascii="Arial" w:eastAsiaTheme="minorEastAsia" w:hAnsi="Arial" w:cs="Arial"/>
          <w:lang w:eastAsia="ko-KR"/>
        </w:rPr>
        <w:t xml:space="preserve"> F, and </w:t>
      </w:r>
      <w:proofErr w:type="spellStart"/>
      <w:r w:rsidRPr="00A05D8F">
        <w:rPr>
          <w:rFonts w:ascii="Arial" w:eastAsiaTheme="minorEastAsia" w:hAnsi="Arial" w:cs="Arial"/>
          <w:lang w:eastAsia="ko-KR"/>
        </w:rPr>
        <w:t>Cheraghian</w:t>
      </w:r>
      <w:proofErr w:type="spellEnd"/>
      <w:r w:rsidRPr="00A05D8F">
        <w:rPr>
          <w:rFonts w:ascii="Arial" w:eastAsiaTheme="minorEastAsia" w:hAnsi="Arial" w:cs="Arial"/>
          <w:lang w:eastAsia="ko-KR"/>
        </w:rPr>
        <w:t xml:space="preserve"> B.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Relationship between personality traits and burnout in oncology nurses. Journal of Family Medicine and Primary Care, 8(9), 2898. </w:t>
      </w:r>
      <w:hyperlink r:id="rId24" w:history="1">
        <w:r w:rsidRPr="00E84BF5">
          <w:rPr>
            <w:rFonts w:ascii="Arial" w:eastAsiaTheme="minorEastAsia" w:hAnsi="Arial" w:cs="Arial"/>
            <w:u w:val="single"/>
            <w:lang w:eastAsia="ko-KR"/>
          </w:rPr>
          <w:t>https://doi.org/10.4103/jfmpc.jfmpc_423_19</w:t>
        </w:r>
      </w:hyperlink>
    </w:p>
    <w:p w14:paraId="3214864E"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lastRenderedPageBreak/>
        <w:t>Bakhamis</w:t>
      </w:r>
      <w:proofErr w:type="spellEnd"/>
      <w:r w:rsidRPr="00A05D8F">
        <w:rPr>
          <w:rFonts w:ascii="Arial" w:eastAsiaTheme="minorEastAsia" w:hAnsi="Arial" w:cs="Arial"/>
          <w:lang w:eastAsia="ko-KR"/>
        </w:rPr>
        <w:t xml:space="preserve"> L, Paul DP, Smith H, and </w:t>
      </w:r>
      <w:proofErr w:type="spellStart"/>
      <w:r w:rsidRPr="00A05D8F">
        <w:rPr>
          <w:rFonts w:ascii="Arial" w:eastAsiaTheme="minorEastAsia" w:hAnsi="Arial" w:cs="Arial"/>
          <w:lang w:eastAsia="ko-KR"/>
        </w:rPr>
        <w:t>Coustasse</w:t>
      </w:r>
      <w:proofErr w:type="spellEnd"/>
      <w:r w:rsidRPr="00A05D8F">
        <w:rPr>
          <w:rFonts w:ascii="Arial" w:eastAsiaTheme="minorEastAsia" w:hAnsi="Arial" w:cs="Arial"/>
          <w:lang w:eastAsia="ko-KR"/>
        </w:rPr>
        <w:t xml:space="preserve"> A.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Still an Epidemic. The Health Care Manager. </w:t>
      </w:r>
      <w:hyperlink r:id="rId25" w:history="1">
        <w:r w:rsidRPr="00E84BF5">
          <w:rPr>
            <w:rFonts w:ascii="Arial" w:eastAsiaTheme="minorEastAsia" w:hAnsi="Arial" w:cs="Arial"/>
            <w:u w:val="single"/>
            <w:lang w:eastAsia="ko-KR"/>
          </w:rPr>
          <w:t>https://doi.org/10.1097/hcm.0000000000000243</w:t>
        </w:r>
      </w:hyperlink>
    </w:p>
    <w:p w14:paraId="5871357A"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Bentz L, </w:t>
      </w:r>
      <w:proofErr w:type="spellStart"/>
      <w:r w:rsidRPr="00A05D8F">
        <w:rPr>
          <w:rFonts w:ascii="Arial" w:eastAsiaTheme="minorEastAsia" w:hAnsi="Arial" w:cs="Arial"/>
          <w:lang w:eastAsia="ko-KR"/>
        </w:rPr>
        <w:t>Pirard</w:t>
      </w:r>
      <w:proofErr w:type="spellEnd"/>
      <w:r w:rsidRPr="00A05D8F">
        <w:rPr>
          <w:rFonts w:ascii="Arial" w:eastAsiaTheme="minorEastAsia" w:hAnsi="Arial" w:cs="Arial"/>
          <w:lang w:eastAsia="ko-KR"/>
        </w:rPr>
        <w:t xml:space="preserve"> P, </w:t>
      </w:r>
      <w:proofErr w:type="spellStart"/>
      <w:r w:rsidRPr="00A05D8F">
        <w:rPr>
          <w:rFonts w:ascii="Arial" w:eastAsiaTheme="minorEastAsia" w:hAnsi="Arial" w:cs="Arial"/>
          <w:lang w:eastAsia="ko-KR"/>
        </w:rPr>
        <w:t>Motreff</w:t>
      </w:r>
      <w:proofErr w:type="spellEnd"/>
      <w:r w:rsidRPr="00A05D8F">
        <w:rPr>
          <w:rFonts w:ascii="Arial" w:eastAsiaTheme="minorEastAsia" w:hAnsi="Arial" w:cs="Arial"/>
          <w:lang w:eastAsia="ko-KR"/>
        </w:rPr>
        <w:t xml:space="preserve"> Y, </w:t>
      </w:r>
      <w:proofErr w:type="spellStart"/>
      <w:r w:rsidRPr="00A05D8F">
        <w:rPr>
          <w:rFonts w:ascii="Arial" w:eastAsiaTheme="minorEastAsia" w:hAnsi="Arial" w:cs="Arial"/>
          <w:lang w:eastAsia="ko-KR"/>
        </w:rPr>
        <w:t>Vandentorren</w:t>
      </w:r>
      <w:proofErr w:type="spellEnd"/>
      <w:r w:rsidRPr="00A05D8F">
        <w:rPr>
          <w:rFonts w:ascii="Arial" w:eastAsiaTheme="minorEastAsia" w:hAnsi="Arial" w:cs="Arial"/>
          <w:lang w:eastAsia="ko-KR"/>
        </w:rPr>
        <w:t xml:space="preserve"> S, </w:t>
      </w:r>
      <w:proofErr w:type="spellStart"/>
      <w:r w:rsidRPr="00A05D8F">
        <w:rPr>
          <w:rFonts w:ascii="Arial" w:eastAsiaTheme="minorEastAsia" w:hAnsi="Arial" w:cs="Arial"/>
          <w:lang w:eastAsia="ko-KR"/>
        </w:rPr>
        <w:t>Baubet</w:t>
      </w:r>
      <w:proofErr w:type="spellEnd"/>
      <w:r w:rsidRPr="00A05D8F">
        <w:rPr>
          <w:rFonts w:ascii="Arial" w:eastAsiaTheme="minorEastAsia" w:hAnsi="Arial" w:cs="Arial"/>
          <w:lang w:eastAsia="ko-KR"/>
        </w:rPr>
        <w:t xml:space="preserve"> T, Fabre R, Lundgren PT, and Pradier C.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Health outcomes of the July 14, 2016 Nice terror attack among hospital-based professionals and students: the « ECHOS de Nice » health survey protocol. BMC Public Health. </w:t>
      </w:r>
      <w:hyperlink r:id="rId26" w:history="1">
        <w:r w:rsidRPr="00E84BF5">
          <w:rPr>
            <w:rFonts w:ascii="Arial" w:eastAsiaTheme="minorEastAsia" w:hAnsi="Arial" w:cs="Arial"/>
            <w:u w:val="single"/>
            <w:lang w:eastAsia="ko-KR"/>
          </w:rPr>
          <w:t>https://doi.org/10.1186/s12889-019-7489-3</w:t>
        </w:r>
      </w:hyperlink>
    </w:p>
    <w:p w14:paraId="0A1D6CAE"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World Health Organization. "Burn-out an 'Occupational Phenomenon': International Classification of Diseases."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w:t>
      </w:r>
      <w:hyperlink r:id="rId27" w:history="1">
        <w:r w:rsidRPr="00E84BF5">
          <w:rPr>
            <w:rFonts w:ascii="Arial" w:eastAsiaTheme="minorEastAsia" w:hAnsi="Arial" w:cs="Arial"/>
            <w:u w:val="single"/>
            <w:lang w:eastAsia="ko-KR"/>
          </w:rPr>
          <w:t>https://www.who.int/news/item/28-05-2019-burn-out-an-occupational-phenomenon-international-classification-of-diseases. Accessed on 3 Oct. 2024</w:t>
        </w:r>
      </w:hyperlink>
      <w:r w:rsidRPr="00A05D8F">
        <w:rPr>
          <w:rFonts w:ascii="Arial" w:eastAsiaTheme="minorEastAsia" w:hAnsi="Arial" w:cs="Arial"/>
          <w:lang w:eastAsia="ko-KR"/>
        </w:rPr>
        <w:t>.</w:t>
      </w:r>
    </w:p>
    <w:p w14:paraId="25DEFD25"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Cavanagh N, Cockett G, Heinrich C, Doig L, Fiest KM, Guichon JR, Page S, Mitchell I, and Doig C.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Compassion fatigue in healthcare providers: A systematic review and meta-analysis. Nursing Ethics. </w:t>
      </w:r>
      <w:hyperlink r:id="rId28" w:history="1">
        <w:r w:rsidRPr="00E84BF5">
          <w:rPr>
            <w:rFonts w:ascii="Arial" w:eastAsiaTheme="minorEastAsia" w:hAnsi="Arial" w:cs="Arial"/>
            <w:u w:val="single"/>
            <w:lang w:eastAsia="ko-KR"/>
          </w:rPr>
          <w:t>https://doi.org/10.1177/0969733019889400</w:t>
        </w:r>
      </w:hyperlink>
    </w:p>
    <w:p w14:paraId="76A2352D"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Clayton M, and Marczak M.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Palliative care nurses’ experiences of stress, anxiety, and burnout: A thematic synthesis. Palliative &amp; Supportive Care. </w:t>
      </w:r>
      <w:hyperlink r:id="rId29" w:history="1">
        <w:r w:rsidRPr="00E84BF5">
          <w:rPr>
            <w:rFonts w:ascii="Arial" w:eastAsiaTheme="minorEastAsia" w:hAnsi="Arial" w:cs="Arial"/>
            <w:u w:val="single"/>
            <w:lang w:eastAsia="ko-KR"/>
          </w:rPr>
          <w:t>https://doi.org/10.1017/s147895152200058x</w:t>
        </w:r>
      </w:hyperlink>
    </w:p>
    <w:p w14:paraId="47DEFD27"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Cocchiara</w:t>
      </w:r>
      <w:proofErr w:type="spellEnd"/>
      <w:r w:rsidRPr="00A05D8F">
        <w:rPr>
          <w:rFonts w:ascii="Arial" w:eastAsiaTheme="minorEastAsia" w:hAnsi="Arial" w:cs="Arial"/>
          <w:lang w:eastAsia="ko-KR"/>
        </w:rPr>
        <w:t xml:space="preserve"> RA, </w:t>
      </w:r>
      <w:proofErr w:type="spellStart"/>
      <w:r w:rsidRPr="00A05D8F">
        <w:rPr>
          <w:rFonts w:ascii="Arial" w:eastAsiaTheme="minorEastAsia" w:hAnsi="Arial" w:cs="Arial"/>
          <w:lang w:eastAsia="ko-KR"/>
        </w:rPr>
        <w:t>Peruzzo</w:t>
      </w:r>
      <w:proofErr w:type="spellEnd"/>
      <w:r w:rsidRPr="00A05D8F">
        <w:rPr>
          <w:rFonts w:ascii="Arial" w:eastAsiaTheme="minorEastAsia" w:hAnsi="Arial" w:cs="Arial"/>
          <w:lang w:eastAsia="ko-KR"/>
        </w:rPr>
        <w:t xml:space="preserve"> M, </w:t>
      </w:r>
      <w:proofErr w:type="spellStart"/>
      <w:r w:rsidRPr="00A05D8F">
        <w:rPr>
          <w:rFonts w:ascii="Arial" w:eastAsiaTheme="minorEastAsia" w:hAnsi="Arial" w:cs="Arial"/>
          <w:lang w:eastAsia="ko-KR"/>
        </w:rPr>
        <w:t>Mannocci</w:t>
      </w:r>
      <w:proofErr w:type="spellEnd"/>
      <w:r w:rsidRPr="00A05D8F">
        <w:rPr>
          <w:rFonts w:ascii="Arial" w:eastAsiaTheme="minorEastAsia" w:hAnsi="Arial" w:cs="Arial"/>
          <w:lang w:eastAsia="ko-KR"/>
        </w:rPr>
        <w:t xml:space="preserve"> A, Ottolenghi L, Villari P, Polimeni A, Guerra F, and La Torre G.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Use of Yoga to Manage Stress and Burnout in Healthcare Workers: A Systematic Review. Journal of Clinical Medicine. </w:t>
      </w:r>
      <w:hyperlink r:id="rId30" w:history="1">
        <w:r w:rsidRPr="00E84BF5">
          <w:rPr>
            <w:rFonts w:ascii="Arial" w:eastAsiaTheme="minorEastAsia" w:hAnsi="Arial" w:cs="Arial"/>
            <w:u w:val="single"/>
            <w:lang w:eastAsia="ko-KR"/>
          </w:rPr>
          <w:t>https://doi.org/10.3390/jcm8030284</w:t>
        </w:r>
      </w:hyperlink>
    </w:p>
    <w:p w14:paraId="50A29A1B"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Dall’Ora C, and Saville C.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in nursing: what have we learnt and what is still unknown? Nursing Times. </w:t>
      </w:r>
      <w:hyperlink r:id="rId31" w:history="1">
        <w:r w:rsidRPr="00E84BF5">
          <w:rPr>
            <w:rFonts w:ascii="Arial" w:eastAsiaTheme="minorEastAsia" w:hAnsi="Arial" w:cs="Arial"/>
            <w:u w:val="single"/>
            <w:lang w:eastAsia="ko-KR"/>
          </w:rPr>
          <w:t>https://www.nursingtimes.net/roles/nurse-managers/burnout-in-nursing-what-have-we-learnt-and-what-is-still-unknown-25-01-2021/</w:t>
        </w:r>
      </w:hyperlink>
    </w:p>
    <w:p w14:paraId="0A554986" w14:textId="77777777" w:rsidR="00DF4AE3" w:rsidRDefault="00DF4AE3" w:rsidP="00E84BF5">
      <w:pPr>
        <w:ind w:left="720" w:hanging="720"/>
        <w:contextualSpacing/>
        <w:jc w:val="both"/>
        <w:rPr>
          <w:rFonts w:ascii="Arial" w:eastAsiaTheme="minorEastAsia" w:hAnsi="Arial" w:cs="Arial"/>
          <w:u w:val="single"/>
          <w:lang w:eastAsia="ko-KR"/>
        </w:rPr>
      </w:pPr>
      <w:r w:rsidRPr="00A05D8F">
        <w:rPr>
          <w:rFonts w:ascii="Arial" w:eastAsiaTheme="minorEastAsia" w:hAnsi="Arial" w:cs="Arial"/>
          <w:lang w:eastAsia="ko-KR"/>
        </w:rPr>
        <w:t xml:space="preserve">Dall’Ora C, Ball J, </w:t>
      </w:r>
      <w:proofErr w:type="spellStart"/>
      <w:r w:rsidRPr="00A05D8F">
        <w:rPr>
          <w:rFonts w:ascii="Arial" w:eastAsiaTheme="minorEastAsia" w:hAnsi="Arial" w:cs="Arial"/>
          <w:lang w:eastAsia="ko-KR"/>
        </w:rPr>
        <w:t>Reinius</w:t>
      </w:r>
      <w:proofErr w:type="spellEnd"/>
      <w:r w:rsidRPr="00A05D8F">
        <w:rPr>
          <w:rFonts w:ascii="Arial" w:eastAsiaTheme="minorEastAsia" w:hAnsi="Arial" w:cs="Arial"/>
          <w:lang w:eastAsia="ko-KR"/>
        </w:rPr>
        <w:t xml:space="preserve"> M, and Griffiths P. </w:t>
      </w:r>
      <w:r w:rsidRPr="00E84BF5">
        <w:rPr>
          <w:rFonts w:ascii="Arial" w:eastAsiaTheme="minorEastAsia" w:hAnsi="Arial" w:cs="Arial"/>
          <w:lang w:eastAsia="ko-KR"/>
        </w:rPr>
        <w:t>(</w:t>
      </w:r>
      <w:r w:rsidRPr="00A05D8F">
        <w:rPr>
          <w:rFonts w:ascii="Arial" w:eastAsiaTheme="minorEastAsia" w:hAnsi="Arial" w:cs="Arial"/>
          <w:lang w:eastAsia="ko-KR"/>
        </w:rPr>
        <w:t>2020</w:t>
      </w:r>
      <w:r w:rsidRPr="00E84BF5">
        <w:rPr>
          <w:rFonts w:ascii="Arial" w:eastAsiaTheme="minorEastAsia" w:hAnsi="Arial" w:cs="Arial"/>
          <w:lang w:eastAsia="ko-KR"/>
        </w:rPr>
        <w:t>)</w:t>
      </w:r>
      <w:r w:rsidRPr="00A05D8F">
        <w:rPr>
          <w:rFonts w:ascii="Arial" w:eastAsiaTheme="minorEastAsia" w:hAnsi="Arial" w:cs="Arial"/>
          <w:lang w:eastAsia="ko-KR"/>
        </w:rPr>
        <w:t xml:space="preserve">. Burnout in nursing: a theoretical review. Human Resources for Health. </w:t>
      </w:r>
      <w:hyperlink r:id="rId32" w:history="1">
        <w:r w:rsidRPr="00E84BF5">
          <w:rPr>
            <w:rFonts w:ascii="Arial" w:eastAsiaTheme="minorEastAsia" w:hAnsi="Arial" w:cs="Arial"/>
            <w:u w:val="single"/>
            <w:lang w:eastAsia="ko-KR"/>
          </w:rPr>
          <w:t>https://doi.org/10.1186/s12960-020-00469-9</w:t>
        </w:r>
      </w:hyperlink>
    </w:p>
    <w:p w14:paraId="04F253D4" w14:textId="77777777" w:rsidR="00DF4AE3" w:rsidRPr="00A05D8F" w:rsidRDefault="00DF4AE3"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De Leon KG, Reyes JP, and Martinez MCO. </w:t>
      </w:r>
      <w:r w:rsidRPr="00E84BF5">
        <w:rPr>
          <w:rFonts w:ascii="Arial" w:eastAsiaTheme="minorEastAsia" w:hAnsi="Arial" w:cs="Arial"/>
          <w:lang w:eastAsia="ko-KR"/>
        </w:rPr>
        <w:t>(</w:t>
      </w:r>
      <w:r w:rsidRPr="00A05D8F">
        <w:rPr>
          <w:rFonts w:ascii="Arial" w:eastAsiaTheme="minorEastAsia" w:hAnsi="Arial" w:cs="Arial"/>
          <w:lang w:eastAsia="ko-KR"/>
        </w:rPr>
        <w:t>2021</w:t>
      </w:r>
      <w:r w:rsidRPr="00E84BF5">
        <w:rPr>
          <w:rFonts w:ascii="Arial" w:eastAsiaTheme="minorEastAsia" w:hAnsi="Arial" w:cs="Arial"/>
          <w:lang w:eastAsia="ko-KR"/>
        </w:rPr>
        <w:t>)</w:t>
      </w:r>
      <w:r w:rsidRPr="00A05D8F">
        <w:rPr>
          <w:rFonts w:ascii="Arial" w:eastAsiaTheme="minorEastAsia" w:hAnsi="Arial" w:cs="Arial"/>
          <w:lang w:eastAsia="ko-KR"/>
        </w:rPr>
        <w:t xml:space="preserve">. Job Burnout and Performance </w:t>
      </w:r>
      <w:proofErr w:type="gramStart"/>
      <w:r w:rsidRPr="00A05D8F">
        <w:rPr>
          <w:rFonts w:ascii="Arial" w:eastAsiaTheme="minorEastAsia" w:hAnsi="Arial" w:cs="Arial"/>
          <w:lang w:eastAsia="ko-KR"/>
        </w:rPr>
        <w:t>Of</w:t>
      </w:r>
      <w:proofErr w:type="gramEnd"/>
      <w:r w:rsidRPr="00A05D8F">
        <w:rPr>
          <w:rFonts w:ascii="Arial" w:eastAsiaTheme="minorEastAsia" w:hAnsi="Arial" w:cs="Arial"/>
          <w:lang w:eastAsia="ko-KR"/>
        </w:rPr>
        <w:t xml:space="preserve"> Staff Nurses In Selected Hospitals In Metro Manila. Life: International Journal of Health and Life Sciences. </w:t>
      </w:r>
      <w:hyperlink r:id="rId33" w:history="1">
        <w:r w:rsidRPr="00E84BF5">
          <w:rPr>
            <w:rFonts w:ascii="Arial" w:eastAsiaTheme="minorEastAsia" w:hAnsi="Arial" w:cs="Arial"/>
            <w:u w:val="single"/>
            <w:lang w:eastAsia="ko-KR"/>
          </w:rPr>
          <w:t>https://doi.org/10.20319/lijhls.2020.71.4059</w:t>
        </w:r>
      </w:hyperlink>
    </w:p>
    <w:p w14:paraId="5F869DB1" w14:textId="77777777" w:rsidR="00DF4AE3" w:rsidRPr="001223F3" w:rsidRDefault="00DF4AE3" w:rsidP="00E84BF5">
      <w:pPr>
        <w:ind w:left="720" w:hanging="720"/>
        <w:contextualSpacing/>
        <w:jc w:val="both"/>
        <w:rPr>
          <w:rFonts w:ascii="Arial" w:eastAsiaTheme="minorEastAsia" w:hAnsi="Arial" w:cs="Arial"/>
          <w:lang w:val="es-US" w:eastAsia="ko-KR"/>
        </w:rPr>
      </w:pPr>
      <w:r w:rsidRPr="001223F3">
        <w:rPr>
          <w:rFonts w:ascii="Arial" w:eastAsiaTheme="minorEastAsia" w:hAnsi="Arial" w:cs="Arial"/>
          <w:lang w:val="es-US" w:eastAsia="ko-KR"/>
        </w:rPr>
        <w:t xml:space="preserve">De Lima </w:t>
      </w:r>
      <w:proofErr w:type="spellStart"/>
      <w:r w:rsidRPr="001223F3">
        <w:rPr>
          <w:rFonts w:ascii="Arial" w:eastAsiaTheme="minorEastAsia" w:hAnsi="Arial" w:cs="Arial"/>
          <w:lang w:val="es-US" w:eastAsia="ko-KR"/>
        </w:rPr>
        <w:t>Garcia</w:t>
      </w:r>
      <w:proofErr w:type="spellEnd"/>
      <w:r w:rsidRPr="001223F3">
        <w:rPr>
          <w:rFonts w:ascii="Arial" w:eastAsiaTheme="minorEastAsia" w:hAnsi="Arial" w:cs="Arial"/>
          <w:lang w:val="es-US" w:eastAsia="ko-KR"/>
        </w:rPr>
        <w:t xml:space="preserve"> C, De Abreu LC, Ramos JLS, De Castro CFD, </w:t>
      </w:r>
      <w:proofErr w:type="spellStart"/>
      <w:r w:rsidRPr="001223F3">
        <w:rPr>
          <w:rFonts w:ascii="Arial" w:eastAsiaTheme="minorEastAsia" w:hAnsi="Arial" w:cs="Arial"/>
          <w:lang w:val="es-US" w:eastAsia="ko-KR"/>
        </w:rPr>
        <w:t>Smiderle</w:t>
      </w:r>
      <w:proofErr w:type="spellEnd"/>
      <w:r w:rsidRPr="001223F3">
        <w:rPr>
          <w:rFonts w:ascii="Arial" w:eastAsiaTheme="minorEastAsia" w:hAnsi="Arial" w:cs="Arial"/>
          <w:lang w:val="es-US" w:eastAsia="ko-KR"/>
        </w:rPr>
        <w:t xml:space="preserve"> FRN, Santos JAD, and Bezerra TMP. </w:t>
      </w:r>
      <w:r w:rsidRPr="00E84BF5">
        <w:rPr>
          <w:rFonts w:ascii="Arial" w:eastAsiaTheme="minorEastAsia" w:hAnsi="Arial" w:cs="Arial"/>
          <w:lang w:eastAsia="ko-KR"/>
        </w:rPr>
        <w:t>(</w:t>
      </w:r>
      <w:r w:rsidRPr="00A05D8F">
        <w:rPr>
          <w:rFonts w:ascii="Arial" w:eastAsiaTheme="minorEastAsia" w:hAnsi="Arial" w:cs="Arial"/>
          <w:lang w:eastAsia="ko-KR"/>
        </w:rPr>
        <w:t>2019</w:t>
      </w:r>
      <w:r w:rsidRPr="00E84BF5">
        <w:rPr>
          <w:rFonts w:ascii="Arial" w:eastAsiaTheme="minorEastAsia" w:hAnsi="Arial" w:cs="Arial"/>
          <w:lang w:eastAsia="ko-KR"/>
        </w:rPr>
        <w:t>)</w:t>
      </w:r>
      <w:r w:rsidRPr="00A05D8F">
        <w:rPr>
          <w:rFonts w:ascii="Arial" w:eastAsiaTheme="minorEastAsia" w:hAnsi="Arial" w:cs="Arial"/>
          <w:lang w:eastAsia="ko-KR"/>
        </w:rPr>
        <w:t xml:space="preserve">. Influence of Burnout on Patient Safety: Systematic Review and Meta-Analysis. </w:t>
      </w:r>
      <w:r w:rsidRPr="001223F3">
        <w:rPr>
          <w:rFonts w:ascii="Arial" w:eastAsiaTheme="minorEastAsia" w:hAnsi="Arial" w:cs="Arial"/>
          <w:lang w:val="es-US" w:eastAsia="ko-KR"/>
        </w:rPr>
        <w:t xml:space="preserve">Medicina. </w:t>
      </w:r>
      <w:hyperlink r:id="rId34" w:history="1">
        <w:r w:rsidRPr="001223F3">
          <w:rPr>
            <w:rFonts w:ascii="Arial" w:eastAsiaTheme="minorEastAsia" w:hAnsi="Arial" w:cs="Arial"/>
            <w:u w:val="single"/>
            <w:lang w:val="es-US" w:eastAsia="ko-KR"/>
          </w:rPr>
          <w:t>https://doi.org/10.3390/medicina55090553</w:t>
        </w:r>
      </w:hyperlink>
    </w:p>
    <w:p w14:paraId="4A5C798C" w14:textId="77777777" w:rsidR="00DF4AE3" w:rsidRDefault="00DF4AE3" w:rsidP="00E84BF5">
      <w:pPr>
        <w:ind w:left="720" w:hanging="720"/>
        <w:contextualSpacing/>
        <w:jc w:val="both"/>
        <w:rPr>
          <w:rFonts w:ascii="Arial" w:eastAsiaTheme="minorEastAsia" w:hAnsi="Arial" w:cs="Arial"/>
          <w:u w:val="single"/>
          <w:lang w:eastAsia="ko-KR"/>
        </w:rPr>
      </w:pPr>
      <w:r w:rsidRPr="001223F3">
        <w:rPr>
          <w:rFonts w:ascii="Arial" w:eastAsiaTheme="minorEastAsia" w:hAnsi="Arial" w:cs="Arial"/>
          <w:lang w:val="es-US" w:eastAsia="ko-KR"/>
        </w:rPr>
        <w:t xml:space="preserve">De Oliveira SM, De </w:t>
      </w:r>
      <w:proofErr w:type="spellStart"/>
      <w:r w:rsidRPr="001223F3">
        <w:rPr>
          <w:rFonts w:ascii="Arial" w:eastAsiaTheme="minorEastAsia" w:hAnsi="Arial" w:cs="Arial"/>
          <w:lang w:val="es-US" w:eastAsia="ko-KR"/>
        </w:rPr>
        <w:t>Alcântara</w:t>
      </w:r>
      <w:proofErr w:type="spellEnd"/>
      <w:r w:rsidRPr="001223F3">
        <w:rPr>
          <w:rFonts w:ascii="Arial" w:eastAsiaTheme="minorEastAsia" w:hAnsi="Arial" w:cs="Arial"/>
          <w:lang w:val="es-US" w:eastAsia="ko-KR"/>
        </w:rPr>
        <w:t xml:space="preserve"> Sousa LV, </w:t>
      </w:r>
      <w:proofErr w:type="spellStart"/>
      <w:r w:rsidRPr="001223F3">
        <w:rPr>
          <w:rFonts w:ascii="Arial" w:eastAsiaTheme="minorEastAsia" w:hAnsi="Arial" w:cs="Arial"/>
          <w:lang w:val="es-US" w:eastAsia="ko-KR"/>
        </w:rPr>
        <w:t>Gadelha</w:t>
      </w:r>
      <w:proofErr w:type="spellEnd"/>
      <w:r w:rsidRPr="001223F3">
        <w:rPr>
          <w:rFonts w:ascii="Arial" w:eastAsiaTheme="minorEastAsia" w:hAnsi="Arial" w:cs="Arial"/>
          <w:lang w:val="es-US" w:eastAsia="ko-KR"/>
        </w:rPr>
        <w:t xml:space="preserve"> MDSV, and Nascimento VBD. </w:t>
      </w:r>
      <w:r w:rsidRPr="00E84BF5">
        <w:rPr>
          <w:rFonts w:ascii="Arial" w:eastAsiaTheme="minorEastAsia" w:hAnsi="Arial" w:cs="Arial"/>
          <w:lang w:eastAsia="ko-KR"/>
        </w:rPr>
        <w:t>(</w:t>
      </w:r>
      <w:r w:rsidRPr="00A05D8F">
        <w:rPr>
          <w:rFonts w:ascii="Arial" w:eastAsiaTheme="minorEastAsia" w:hAnsi="Arial" w:cs="Arial"/>
          <w:lang w:eastAsia="ko-KR"/>
        </w:rPr>
        <w:t>2019</w:t>
      </w:r>
      <w:r w:rsidRPr="00E84BF5">
        <w:rPr>
          <w:rFonts w:ascii="Arial" w:eastAsiaTheme="minorEastAsia" w:hAnsi="Arial" w:cs="Arial"/>
          <w:lang w:eastAsia="ko-KR"/>
        </w:rPr>
        <w:t>)</w:t>
      </w:r>
      <w:r w:rsidRPr="00A05D8F">
        <w:rPr>
          <w:rFonts w:ascii="Arial" w:eastAsiaTheme="minorEastAsia" w:hAnsi="Arial" w:cs="Arial"/>
          <w:lang w:eastAsia="ko-KR"/>
        </w:rPr>
        <w:t xml:space="preserve">. Prevention Actions of Burnout Syndrome in Nurses: An Integrating Literature Review. Clinical Practice &amp; Epidemiology in Mental Health. </w:t>
      </w:r>
      <w:hyperlink r:id="rId35" w:history="1">
        <w:r w:rsidRPr="00E84BF5">
          <w:rPr>
            <w:rFonts w:ascii="Arial" w:eastAsiaTheme="minorEastAsia" w:hAnsi="Arial" w:cs="Arial"/>
            <w:u w:val="single"/>
            <w:lang w:eastAsia="ko-KR"/>
          </w:rPr>
          <w:t>https://doi.org/10.2174/1745017901915010064</w:t>
        </w:r>
      </w:hyperlink>
    </w:p>
    <w:p w14:paraId="5199C7A0" w14:textId="2DB8F3AC" w:rsidR="002F7FD5" w:rsidRDefault="002F7FD5" w:rsidP="00E84BF5">
      <w:pPr>
        <w:ind w:left="720" w:hanging="720"/>
        <w:contextualSpacing/>
        <w:jc w:val="both"/>
        <w:rPr>
          <w:rFonts w:ascii="Arial" w:eastAsiaTheme="minorEastAsia" w:hAnsi="Arial" w:cs="Arial"/>
          <w:lang w:eastAsia="ko-KR"/>
        </w:rPr>
      </w:pPr>
      <w:r w:rsidRPr="002F7FD5">
        <w:rPr>
          <w:rFonts w:ascii="Arial" w:eastAsiaTheme="minorEastAsia" w:hAnsi="Arial" w:cs="Arial"/>
          <w:lang w:eastAsia="ko-KR"/>
        </w:rPr>
        <w:t xml:space="preserve">Demir, A., Ulusoy, M., &amp; Ulusoy, M. F. (2003). Investigation of factors influencing burnout levels in the professional and private lives of nurses. </w:t>
      </w:r>
      <w:r w:rsidRPr="002F7FD5">
        <w:rPr>
          <w:rFonts w:ascii="Arial" w:eastAsiaTheme="minorEastAsia" w:hAnsi="Arial" w:cs="Arial"/>
          <w:i/>
          <w:iCs/>
          <w:lang w:eastAsia="ko-KR"/>
        </w:rPr>
        <w:t>International Journal of Nursing Studies, 40</w:t>
      </w:r>
      <w:r w:rsidRPr="002F7FD5">
        <w:rPr>
          <w:rFonts w:ascii="Arial" w:eastAsiaTheme="minorEastAsia" w:hAnsi="Arial" w:cs="Arial"/>
          <w:lang w:eastAsia="ko-KR"/>
        </w:rPr>
        <w:t xml:space="preserve">(8), 807–827. </w:t>
      </w:r>
      <w:hyperlink r:id="rId36" w:history="1">
        <w:r w:rsidRPr="002F7FD5">
          <w:rPr>
            <w:rStyle w:val="Hyperlink"/>
            <w:rFonts w:ascii="Arial" w:eastAsiaTheme="minorEastAsia" w:hAnsi="Arial" w:cs="Arial"/>
            <w:color w:val="auto"/>
            <w:lang w:eastAsia="ko-KR"/>
          </w:rPr>
          <w:t>https://doi.org/10.1016/S0020-7489(03)00077-4</w:t>
        </w:r>
      </w:hyperlink>
    </w:p>
    <w:p w14:paraId="6C632FDF" w14:textId="2E660156" w:rsidR="002F7FD5" w:rsidRDefault="002F7FD5" w:rsidP="00E84BF5">
      <w:pPr>
        <w:ind w:left="720" w:hanging="720"/>
        <w:contextualSpacing/>
        <w:jc w:val="both"/>
        <w:rPr>
          <w:rFonts w:ascii="Arial" w:eastAsiaTheme="minorEastAsia" w:hAnsi="Arial" w:cs="Arial"/>
          <w:lang w:eastAsia="ko-KR"/>
        </w:rPr>
      </w:pPr>
      <w:proofErr w:type="spellStart"/>
      <w:r w:rsidRPr="002F7FD5">
        <w:rPr>
          <w:rFonts w:ascii="Arial" w:eastAsiaTheme="minorEastAsia" w:hAnsi="Arial" w:cs="Arial"/>
          <w:lang w:eastAsia="ko-KR"/>
        </w:rPr>
        <w:t>Dinibutun</w:t>
      </w:r>
      <w:proofErr w:type="spellEnd"/>
      <w:r w:rsidRPr="002F7FD5">
        <w:rPr>
          <w:rFonts w:ascii="Arial" w:eastAsiaTheme="minorEastAsia" w:hAnsi="Arial" w:cs="Arial"/>
          <w:lang w:eastAsia="ko-KR"/>
        </w:rPr>
        <w:t xml:space="preserve">, S. R. (2023). Factors affecting burnout and job satisfaction of physicians at public and private hospitals: A comparative analysis. </w:t>
      </w:r>
      <w:r w:rsidRPr="002F7FD5">
        <w:rPr>
          <w:rFonts w:ascii="Arial" w:eastAsiaTheme="minorEastAsia" w:hAnsi="Arial" w:cs="Arial"/>
          <w:i/>
          <w:iCs/>
          <w:lang w:eastAsia="ko-KR"/>
        </w:rPr>
        <w:t>Journal of Healthcare Leadership</w:t>
      </w:r>
      <w:r w:rsidRPr="002F7FD5">
        <w:rPr>
          <w:rFonts w:ascii="Arial" w:eastAsiaTheme="minorEastAsia" w:hAnsi="Arial" w:cs="Arial"/>
          <w:lang w:eastAsia="ko-KR"/>
        </w:rPr>
        <w:t xml:space="preserve">, 387–401. </w:t>
      </w:r>
      <w:hyperlink r:id="rId37" w:history="1">
        <w:r w:rsidRPr="002F7FD5">
          <w:rPr>
            <w:rStyle w:val="Hyperlink"/>
            <w:rFonts w:ascii="Arial" w:eastAsiaTheme="minorEastAsia" w:hAnsi="Arial" w:cs="Arial"/>
            <w:color w:val="auto"/>
            <w:lang w:eastAsia="ko-KR"/>
          </w:rPr>
          <w:t>https://doi.org/10.2147/JHL.S440021</w:t>
        </w:r>
      </w:hyperlink>
    </w:p>
    <w:p w14:paraId="664BCAFA" w14:textId="3FE0C2F2" w:rsidR="00A05D8F" w:rsidRDefault="00A05D8F" w:rsidP="00E84BF5">
      <w:pPr>
        <w:ind w:left="720" w:hanging="720"/>
        <w:contextualSpacing/>
        <w:jc w:val="both"/>
        <w:rPr>
          <w:rFonts w:ascii="Arial" w:eastAsiaTheme="minorEastAsia" w:hAnsi="Arial" w:cs="Arial"/>
          <w:u w:val="single"/>
          <w:lang w:eastAsia="ko-KR"/>
        </w:rPr>
      </w:pPr>
      <w:proofErr w:type="spellStart"/>
      <w:r w:rsidRPr="00A05D8F">
        <w:rPr>
          <w:rFonts w:ascii="Arial" w:eastAsiaTheme="minorEastAsia" w:hAnsi="Arial" w:cs="Arial"/>
          <w:lang w:eastAsia="ko-KR"/>
        </w:rPr>
        <w:t>Dulko</w:t>
      </w:r>
      <w:proofErr w:type="spellEnd"/>
      <w:r w:rsidRPr="00A05D8F">
        <w:rPr>
          <w:rFonts w:ascii="Arial" w:eastAsiaTheme="minorEastAsia" w:hAnsi="Arial" w:cs="Arial"/>
          <w:lang w:eastAsia="ko-KR"/>
        </w:rPr>
        <w:t xml:space="preserve"> D, and </w:t>
      </w:r>
      <w:proofErr w:type="spellStart"/>
      <w:r w:rsidRPr="00A05D8F">
        <w:rPr>
          <w:rFonts w:ascii="Arial" w:eastAsiaTheme="minorEastAsia" w:hAnsi="Arial" w:cs="Arial"/>
          <w:lang w:eastAsia="ko-KR"/>
        </w:rPr>
        <w:t>Kohal</w:t>
      </w:r>
      <w:proofErr w:type="spellEnd"/>
      <w:r w:rsidRPr="00A05D8F">
        <w:rPr>
          <w:rFonts w:ascii="Arial" w:eastAsiaTheme="minorEastAsia" w:hAnsi="Arial" w:cs="Arial"/>
          <w:lang w:eastAsia="ko-KR"/>
        </w:rPr>
        <w:t xml:space="preserve"> BJ.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How Do We Reduce Burnout in Nursing? Nursing Clinics of North America. </w:t>
      </w:r>
      <w:hyperlink r:id="rId38" w:history="1">
        <w:r w:rsidRPr="00E84BF5">
          <w:rPr>
            <w:rFonts w:ascii="Arial" w:eastAsiaTheme="minorEastAsia" w:hAnsi="Arial" w:cs="Arial"/>
            <w:u w:val="single"/>
            <w:lang w:eastAsia="ko-KR"/>
          </w:rPr>
          <w:t>https://doi.org/10.1016/j.cnur.2021.11.007</w:t>
        </w:r>
      </w:hyperlink>
    </w:p>
    <w:p w14:paraId="555FE1C2" w14:textId="77777777" w:rsidR="006E23FE" w:rsidRPr="006E23FE" w:rsidRDefault="006E23FE" w:rsidP="00E84BF5">
      <w:pPr>
        <w:ind w:left="720" w:hanging="720"/>
        <w:contextualSpacing/>
        <w:jc w:val="both"/>
        <w:rPr>
          <w:rFonts w:ascii="Arial" w:eastAsiaTheme="minorEastAsia" w:hAnsi="Arial" w:cs="Arial"/>
          <w:lang w:eastAsia="ko-KR"/>
        </w:rPr>
      </w:pPr>
      <w:r w:rsidRPr="006E23FE">
        <w:rPr>
          <w:rFonts w:ascii="Arial" w:eastAsiaTheme="minorEastAsia" w:hAnsi="Arial" w:cs="Arial"/>
          <w:lang w:eastAsia="ko-KR"/>
        </w:rPr>
        <w:t xml:space="preserve">Freitas, C. C., &amp; Freire, M. A. (2020). Burnout Syndrome in nurses working in a public hospital in Natal, Rio Grande do Norte, Brazil. </w:t>
      </w:r>
      <w:r w:rsidRPr="006E23FE">
        <w:rPr>
          <w:rFonts w:ascii="Arial" w:eastAsiaTheme="minorEastAsia" w:hAnsi="Arial" w:cs="Arial"/>
          <w:i/>
          <w:iCs/>
          <w:lang w:eastAsia="ko-KR"/>
        </w:rPr>
        <w:t>Health Sci J.</w:t>
      </w:r>
      <w:r w:rsidRPr="006E23FE">
        <w:rPr>
          <w:rFonts w:ascii="Arial" w:eastAsiaTheme="minorEastAsia" w:hAnsi="Arial" w:cs="Arial"/>
          <w:lang w:eastAsia="ko-KR"/>
        </w:rPr>
        <w:t xml:space="preserve">, </w:t>
      </w:r>
      <w:r w:rsidRPr="006E23FE">
        <w:rPr>
          <w:rFonts w:ascii="Arial" w:eastAsiaTheme="minorEastAsia" w:hAnsi="Arial" w:cs="Arial"/>
          <w:i/>
          <w:iCs/>
          <w:lang w:eastAsia="ko-KR"/>
        </w:rPr>
        <w:t>10</w:t>
      </w:r>
      <w:r w:rsidRPr="006E23FE">
        <w:rPr>
          <w:rFonts w:ascii="Arial" w:eastAsiaTheme="minorEastAsia" w:hAnsi="Arial" w:cs="Arial"/>
          <w:lang w:eastAsia="ko-KR"/>
        </w:rPr>
        <w:t xml:space="preserve">(2), 5–12. </w:t>
      </w:r>
      <w:hyperlink r:id="rId39" w:tgtFrame="_new" w:history="1">
        <w:r w:rsidRPr="006E23FE">
          <w:rPr>
            <w:rStyle w:val="Hyperlink"/>
            <w:rFonts w:ascii="Arial" w:eastAsiaTheme="minorEastAsia" w:hAnsi="Arial" w:cs="Arial"/>
            <w:color w:val="auto"/>
            <w:lang w:eastAsia="ko-KR"/>
          </w:rPr>
          <w:t>https://portalrcs.hcitajuba.org.br/index.php/rcsfmit_zero/article/view/937</w:t>
        </w:r>
      </w:hyperlink>
    </w:p>
    <w:p w14:paraId="5A64B381" w14:textId="77777777" w:rsidR="006E23FE" w:rsidRPr="006E23FE" w:rsidRDefault="006E23FE" w:rsidP="00E84BF5">
      <w:pPr>
        <w:ind w:left="720" w:hanging="720"/>
        <w:contextualSpacing/>
        <w:jc w:val="both"/>
        <w:rPr>
          <w:rFonts w:ascii="Arial" w:eastAsiaTheme="minorEastAsia" w:hAnsi="Arial" w:cs="Arial"/>
          <w:lang w:eastAsia="ko-KR"/>
        </w:rPr>
      </w:pPr>
      <w:r w:rsidRPr="006E23FE">
        <w:rPr>
          <w:rFonts w:ascii="Arial" w:eastAsiaTheme="minorEastAsia" w:hAnsi="Arial" w:cs="Arial"/>
          <w:lang w:eastAsia="ko-KR"/>
        </w:rPr>
        <w:t xml:space="preserve">Freitas, C. C., Alves, B. N., de Sousa, J. O., Roseno, D. A., Bittar, S., Falcao, D., &amp; Freire, M. A. M. (2025). Burnout Syndrome Among Healthcare Professionals: Global Evidence and Strategies for Mitigation. </w:t>
      </w:r>
      <w:r w:rsidRPr="006E23FE">
        <w:rPr>
          <w:rFonts w:ascii="Arial" w:eastAsiaTheme="minorEastAsia" w:hAnsi="Arial" w:cs="Arial"/>
          <w:i/>
          <w:iCs/>
          <w:lang w:eastAsia="ko-KR"/>
        </w:rPr>
        <w:t>American Journal of Psychology &amp; Brain Studies</w:t>
      </w:r>
      <w:r w:rsidRPr="006E23FE">
        <w:rPr>
          <w:rFonts w:ascii="Arial" w:eastAsiaTheme="minorEastAsia" w:hAnsi="Arial" w:cs="Arial"/>
          <w:lang w:eastAsia="ko-KR"/>
        </w:rPr>
        <w:t xml:space="preserve">, </w:t>
      </w:r>
      <w:r w:rsidRPr="006E23FE">
        <w:rPr>
          <w:rFonts w:ascii="Arial" w:eastAsiaTheme="minorEastAsia" w:hAnsi="Arial" w:cs="Arial"/>
          <w:i/>
          <w:iCs/>
          <w:lang w:eastAsia="ko-KR"/>
        </w:rPr>
        <w:t>2</w:t>
      </w:r>
      <w:r w:rsidRPr="006E23FE">
        <w:rPr>
          <w:rFonts w:ascii="Arial" w:eastAsiaTheme="minorEastAsia" w:hAnsi="Arial" w:cs="Arial"/>
          <w:lang w:eastAsia="ko-KR"/>
        </w:rPr>
        <w:t xml:space="preserve">(2), 92–98. </w:t>
      </w:r>
      <w:hyperlink r:id="rId40" w:tgtFrame="_new" w:history="1">
        <w:r w:rsidRPr="006E23FE">
          <w:rPr>
            <w:rStyle w:val="Hyperlink"/>
            <w:rFonts w:ascii="Arial" w:eastAsiaTheme="minorEastAsia" w:hAnsi="Arial" w:cs="Arial"/>
            <w:color w:val="auto"/>
            <w:u w:val="none"/>
            <w:lang w:eastAsia="ko-KR"/>
          </w:rPr>
          <w:t>https://urfjournals.org/open-access/burnout-syndrome-among-healthcare-professionals-global-evidence-and-strategies-for-mitigation.pdf</w:t>
        </w:r>
      </w:hyperlink>
    </w:p>
    <w:p w14:paraId="04B6C997"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lastRenderedPageBreak/>
        <w:t>Ghavidel</w:t>
      </w:r>
      <w:proofErr w:type="spellEnd"/>
      <w:r w:rsidRPr="00A05D8F">
        <w:rPr>
          <w:rFonts w:ascii="Arial" w:eastAsiaTheme="minorEastAsia" w:hAnsi="Arial" w:cs="Arial"/>
          <w:lang w:eastAsia="ko-KR"/>
        </w:rPr>
        <w:t xml:space="preserve"> F, </w:t>
      </w:r>
      <w:proofErr w:type="spellStart"/>
      <w:r w:rsidRPr="00A05D8F">
        <w:rPr>
          <w:rFonts w:ascii="Arial" w:eastAsiaTheme="minorEastAsia" w:hAnsi="Arial" w:cs="Arial"/>
          <w:lang w:eastAsia="ko-KR"/>
        </w:rPr>
        <w:t>Fallahi</w:t>
      </w:r>
      <w:r w:rsidRPr="00A05D8F">
        <w:rPr>
          <w:rFonts w:ascii="Cambria Math" w:eastAsiaTheme="minorEastAsia" w:hAnsi="Cambria Math" w:cs="Cambria Math"/>
          <w:lang w:eastAsia="ko-KR"/>
        </w:rPr>
        <w:t>‐</w:t>
      </w:r>
      <w:r w:rsidRPr="00A05D8F">
        <w:rPr>
          <w:rFonts w:ascii="Arial" w:eastAsiaTheme="minorEastAsia" w:hAnsi="Arial" w:cs="Arial"/>
          <w:lang w:eastAsia="ko-KR"/>
        </w:rPr>
        <w:t>Khoshknab</w:t>
      </w:r>
      <w:proofErr w:type="spellEnd"/>
      <w:r w:rsidRPr="00A05D8F">
        <w:rPr>
          <w:rFonts w:ascii="Arial" w:eastAsiaTheme="minorEastAsia" w:hAnsi="Arial" w:cs="Arial"/>
          <w:lang w:eastAsia="ko-KR"/>
        </w:rPr>
        <w:t xml:space="preserve"> M, </w:t>
      </w:r>
      <w:proofErr w:type="spellStart"/>
      <w:r w:rsidRPr="00A05D8F">
        <w:rPr>
          <w:rFonts w:ascii="Arial" w:eastAsiaTheme="minorEastAsia" w:hAnsi="Arial" w:cs="Arial"/>
          <w:lang w:eastAsia="ko-KR"/>
        </w:rPr>
        <w:t>Molavynejad</w:t>
      </w:r>
      <w:proofErr w:type="spellEnd"/>
      <w:r w:rsidRPr="00A05D8F">
        <w:rPr>
          <w:rFonts w:ascii="Arial" w:eastAsiaTheme="minorEastAsia" w:hAnsi="Arial" w:cs="Arial"/>
          <w:lang w:eastAsia="ko-KR"/>
        </w:rPr>
        <w:t xml:space="preserve"> S, and Zarea K. </w:t>
      </w:r>
      <w:r w:rsidR="00E84BF5" w:rsidRPr="00E84BF5">
        <w:rPr>
          <w:rFonts w:ascii="Arial" w:eastAsiaTheme="minorEastAsia" w:hAnsi="Arial" w:cs="Arial"/>
          <w:lang w:eastAsia="ko-KR"/>
        </w:rPr>
        <w:t>(</w:t>
      </w:r>
      <w:r w:rsidRPr="00A05D8F">
        <w:rPr>
          <w:rFonts w:ascii="Arial" w:eastAsiaTheme="minorEastAsia" w:hAnsi="Arial" w:cs="Arial"/>
          <w:lang w:eastAsia="ko-KR"/>
        </w:rPr>
        <w:t>2019, January 1</w:t>
      </w:r>
      <w:r w:rsidR="00E84BF5" w:rsidRPr="00E84BF5">
        <w:rPr>
          <w:rFonts w:ascii="Arial" w:eastAsiaTheme="minorEastAsia" w:hAnsi="Arial" w:cs="Arial"/>
          <w:lang w:eastAsia="ko-KR"/>
        </w:rPr>
        <w:t>0)</w:t>
      </w:r>
      <w:r w:rsidRPr="00A05D8F">
        <w:rPr>
          <w:rFonts w:ascii="Arial" w:eastAsiaTheme="minorEastAsia" w:hAnsi="Arial" w:cs="Arial"/>
          <w:lang w:eastAsia="ko-KR"/>
        </w:rPr>
        <w:t xml:space="preserve">. The role of organizational factors in nurse burnout: Experiences from Iranian nurses working in psychiatric wards. Journal of Family Medicine and Primary </w:t>
      </w:r>
      <w:proofErr w:type="spellStart"/>
      <w:r w:rsidRPr="00A05D8F">
        <w:rPr>
          <w:rFonts w:ascii="Arial" w:eastAsiaTheme="minorEastAsia" w:hAnsi="Arial" w:cs="Arial"/>
          <w:lang w:eastAsia="ko-KR"/>
        </w:rPr>
        <w:t>Care.https</w:t>
      </w:r>
      <w:proofErr w:type="spellEnd"/>
      <w:r w:rsidRPr="00A05D8F">
        <w:rPr>
          <w:rFonts w:ascii="Arial" w:eastAsiaTheme="minorEastAsia" w:hAnsi="Arial" w:cs="Arial"/>
          <w:lang w:eastAsia="ko-KR"/>
        </w:rPr>
        <w:t>://doi.org/10.4103/jfmpc.jfmpc_615_19</w:t>
      </w:r>
    </w:p>
    <w:p w14:paraId="7360677D"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Haahr A, Norlyk A, Martinsen B, and Dreyer P.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Nurses experiences of ethical dilemmas: A review. Nursing Ethics. </w:t>
      </w:r>
      <w:hyperlink r:id="rId41" w:history="1">
        <w:r w:rsidRPr="00E84BF5">
          <w:rPr>
            <w:rFonts w:ascii="Arial" w:eastAsiaTheme="minorEastAsia" w:hAnsi="Arial" w:cs="Arial"/>
            <w:u w:val="single"/>
            <w:lang w:eastAsia="ko-KR"/>
          </w:rPr>
          <w:t>https://doi.org/10.1177/0969733019832941</w:t>
        </w:r>
      </w:hyperlink>
    </w:p>
    <w:p w14:paraId="546F2B1B"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Hartweg D, and Metcalfe SA.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Orem’s Self-Care Deficit Nursing Theory: Relevance and Need for Refinement. Nursing Science Quarterly. </w:t>
      </w:r>
      <w:hyperlink r:id="rId42" w:history="1">
        <w:r w:rsidRPr="00E84BF5">
          <w:rPr>
            <w:rFonts w:ascii="Arial" w:eastAsiaTheme="minorEastAsia" w:hAnsi="Arial" w:cs="Arial"/>
            <w:u w:val="single"/>
            <w:lang w:eastAsia="ko-KR"/>
          </w:rPr>
          <w:t>https://doi.org/10.1177/08943184211051369</w:t>
        </w:r>
      </w:hyperlink>
    </w:p>
    <w:p w14:paraId="47D59F06"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Hassan NM, Abu</w:t>
      </w:r>
      <w:r w:rsidRPr="00A05D8F">
        <w:rPr>
          <w:rFonts w:ascii="Cambria Math" w:eastAsiaTheme="minorEastAsia" w:hAnsi="Cambria Math" w:cs="Cambria Math"/>
          <w:lang w:eastAsia="ko-KR"/>
        </w:rPr>
        <w:t>‐</w:t>
      </w:r>
      <w:proofErr w:type="spellStart"/>
      <w:r w:rsidRPr="00A05D8F">
        <w:rPr>
          <w:rFonts w:ascii="Arial" w:eastAsiaTheme="minorEastAsia" w:hAnsi="Arial" w:cs="Arial"/>
          <w:lang w:eastAsia="ko-KR"/>
        </w:rPr>
        <w:t>Elenin</w:t>
      </w:r>
      <w:proofErr w:type="spellEnd"/>
      <w:r w:rsidRPr="00A05D8F">
        <w:rPr>
          <w:rFonts w:ascii="Arial" w:eastAsiaTheme="minorEastAsia" w:hAnsi="Arial" w:cs="Arial"/>
          <w:lang w:eastAsia="ko-KR"/>
        </w:rPr>
        <w:t xml:space="preserve"> MM, El-</w:t>
      </w:r>
      <w:proofErr w:type="spellStart"/>
      <w:r w:rsidRPr="00A05D8F">
        <w:rPr>
          <w:rFonts w:ascii="Arial" w:eastAsiaTheme="minorEastAsia" w:hAnsi="Arial" w:cs="Arial"/>
          <w:lang w:eastAsia="ko-KR"/>
        </w:rPr>
        <w:t>Sallamy</w:t>
      </w:r>
      <w:proofErr w:type="spellEnd"/>
      <w:r w:rsidRPr="00A05D8F">
        <w:rPr>
          <w:rFonts w:ascii="Arial" w:eastAsiaTheme="minorEastAsia" w:hAnsi="Arial" w:cs="Arial"/>
          <w:lang w:eastAsia="ko-KR"/>
        </w:rPr>
        <w:t xml:space="preserve"> RM, and </w:t>
      </w:r>
      <w:proofErr w:type="spellStart"/>
      <w:r w:rsidRPr="00A05D8F">
        <w:rPr>
          <w:rFonts w:ascii="Arial" w:eastAsiaTheme="minorEastAsia" w:hAnsi="Arial" w:cs="Arial"/>
          <w:lang w:eastAsia="ko-KR"/>
        </w:rPr>
        <w:t>Kabbash</w:t>
      </w:r>
      <w:proofErr w:type="spellEnd"/>
      <w:r w:rsidRPr="00A05D8F">
        <w:rPr>
          <w:rFonts w:ascii="Arial" w:eastAsiaTheme="minorEastAsia" w:hAnsi="Arial" w:cs="Arial"/>
          <w:lang w:eastAsia="ko-KR"/>
        </w:rPr>
        <w:t xml:space="preserve"> IA.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Job stress among resident physicians in Tanta University Hospitals, Egypt. Environmental Science and Pollution Research. </w:t>
      </w:r>
      <w:hyperlink r:id="rId43" w:history="1">
        <w:r w:rsidRPr="00E84BF5">
          <w:rPr>
            <w:rFonts w:ascii="Arial" w:eastAsiaTheme="minorEastAsia" w:hAnsi="Arial" w:cs="Arial"/>
            <w:u w:val="single"/>
            <w:lang w:eastAsia="ko-KR"/>
          </w:rPr>
          <w:t>https://doi.org/10.1007/s11356-020-08271-9</w:t>
        </w:r>
      </w:hyperlink>
    </w:p>
    <w:p w14:paraId="69427874" w14:textId="77777777" w:rsidR="00A05D8F" w:rsidRPr="001223F3" w:rsidRDefault="00A05D8F" w:rsidP="00E84BF5">
      <w:pPr>
        <w:ind w:left="720" w:hanging="720"/>
        <w:contextualSpacing/>
        <w:jc w:val="both"/>
        <w:rPr>
          <w:rFonts w:ascii="Arial" w:eastAsiaTheme="minorEastAsia" w:hAnsi="Arial" w:cs="Arial"/>
          <w:lang w:val="es-US" w:eastAsia="ko-KR"/>
        </w:rPr>
      </w:pPr>
      <w:proofErr w:type="spellStart"/>
      <w:r w:rsidRPr="00A05D8F">
        <w:rPr>
          <w:rFonts w:ascii="Arial" w:eastAsiaTheme="minorEastAsia" w:hAnsi="Arial" w:cs="Arial"/>
          <w:lang w:eastAsia="ko-KR"/>
        </w:rPr>
        <w:t>Hoseinabadi</w:t>
      </w:r>
      <w:proofErr w:type="spellEnd"/>
      <w:r w:rsidRPr="00A05D8F">
        <w:rPr>
          <w:rFonts w:ascii="Arial" w:eastAsiaTheme="minorEastAsia" w:hAnsi="Arial" w:cs="Arial"/>
          <w:lang w:eastAsia="ko-KR"/>
        </w:rPr>
        <w:t xml:space="preserve"> T S, </w:t>
      </w:r>
      <w:proofErr w:type="spellStart"/>
      <w:r w:rsidRPr="00A05D8F">
        <w:rPr>
          <w:rFonts w:ascii="Arial" w:eastAsiaTheme="minorEastAsia" w:hAnsi="Arial" w:cs="Arial"/>
          <w:lang w:eastAsia="ko-KR"/>
        </w:rPr>
        <w:t>Kakhki</w:t>
      </w:r>
      <w:proofErr w:type="spellEnd"/>
      <w:r w:rsidRPr="00A05D8F">
        <w:rPr>
          <w:rFonts w:ascii="Arial" w:eastAsiaTheme="minorEastAsia" w:hAnsi="Arial" w:cs="Arial"/>
          <w:lang w:eastAsia="ko-KR"/>
        </w:rPr>
        <w:t xml:space="preserve"> S, </w:t>
      </w:r>
      <w:proofErr w:type="spellStart"/>
      <w:r w:rsidRPr="00A05D8F">
        <w:rPr>
          <w:rFonts w:ascii="Arial" w:eastAsiaTheme="minorEastAsia" w:hAnsi="Arial" w:cs="Arial"/>
          <w:lang w:eastAsia="ko-KR"/>
        </w:rPr>
        <w:t>Teimori</w:t>
      </w:r>
      <w:proofErr w:type="spellEnd"/>
      <w:r w:rsidRPr="00A05D8F">
        <w:rPr>
          <w:rFonts w:ascii="Arial" w:eastAsiaTheme="minorEastAsia" w:hAnsi="Arial" w:cs="Arial"/>
          <w:lang w:eastAsia="ko-KR"/>
        </w:rPr>
        <w:t xml:space="preserve"> G, and </w:t>
      </w:r>
      <w:proofErr w:type="spellStart"/>
      <w:r w:rsidRPr="00A05D8F">
        <w:rPr>
          <w:rFonts w:ascii="Arial" w:eastAsiaTheme="minorEastAsia" w:hAnsi="Arial" w:cs="Arial"/>
          <w:lang w:eastAsia="ko-KR"/>
        </w:rPr>
        <w:t>Nayyeri</w:t>
      </w:r>
      <w:proofErr w:type="spellEnd"/>
      <w:r w:rsidRPr="00A05D8F">
        <w:rPr>
          <w:rFonts w:ascii="Arial" w:eastAsiaTheme="minorEastAsia" w:hAnsi="Arial" w:cs="Arial"/>
          <w:lang w:eastAsia="ko-KR"/>
        </w:rPr>
        <w:t xml:space="preserve"> S.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and its influencing factors between frontline nurses and nurses from other wards during the outbreak of Coronavirus Disease -COVID-19- in Iran. </w:t>
      </w:r>
      <w:r w:rsidRPr="001223F3">
        <w:rPr>
          <w:rFonts w:ascii="Arial" w:eastAsiaTheme="minorEastAsia" w:hAnsi="Arial" w:cs="Arial"/>
          <w:lang w:val="es-US" w:eastAsia="ko-KR"/>
        </w:rPr>
        <w:t xml:space="preserve">Investigación Y Educación En Enfermería. </w:t>
      </w:r>
      <w:hyperlink r:id="rId44" w:history="1">
        <w:r w:rsidRPr="001223F3">
          <w:rPr>
            <w:rFonts w:ascii="Arial" w:eastAsiaTheme="minorEastAsia" w:hAnsi="Arial" w:cs="Arial"/>
            <w:u w:val="single"/>
            <w:lang w:val="es-US" w:eastAsia="ko-KR"/>
          </w:rPr>
          <w:t>https://doi.org/10.17533/udea.iee.v38n2e03</w:t>
        </w:r>
      </w:hyperlink>
    </w:p>
    <w:p w14:paraId="3613DAB9" w14:textId="77777777" w:rsidR="00A05D8F" w:rsidRPr="00DF4AE3" w:rsidRDefault="00A05D8F" w:rsidP="00E84BF5">
      <w:pPr>
        <w:ind w:left="720" w:hanging="720"/>
        <w:contextualSpacing/>
        <w:jc w:val="both"/>
        <w:rPr>
          <w:rFonts w:ascii="Arial" w:eastAsiaTheme="minorEastAsia" w:hAnsi="Arial" w:cs="Arial"/>
          <w:lang w:eastAsia="ko-KR"/>
        </w:rPr>
      </w:pPr>
      <w:proofErr w:type="spellStart"/>
      <w:r w:rsidRPr="00DF4AE3">
        <w:rPr>
          <w:rFonts w:ascii="Arial" w:eastAsiaTheme="minorEastAsia" w:hAnsi="Arial" w:cs="Arial"/>
          <w:lang w:val="es-US" w:eastAsia="ko-KR"/>
        </w:rPr>
        <w:t>Hosseinabadi</w:t>
      </w:r>
      <w:proofErr w:type="spellEnd"/>
      <w:r w:rsidRPr="00DF4AE3">
        <w:rPr>
          <w:rFonts w:ascii="Arial" w:eastAsiaTheme="minorEastAsia" w:hAnsi="Arial" w:cs="Arial"/>
          <w:lang w:val="es-US" w:eastAsia="ko-KR"/>
        </w:rPr>
        <w:t xml:space="preserve"> MB, </w:t>
      </w:r>
      <w:proofErr w:type="spellStart"/>
      <w:r w:rsidRPr="00DF4AE3">
        <w:rPr>
          <w:rFonts w:ascii="Arial" w:eastAsiaTheme="minorEastAsia" w:hAnsi="Arial" w:cs="Arial"/>
          <w:lang w:val="es-US" w:eastAsia="ko-KR"/>
        </w:rPr>
        <w:t>Ebrahimi</w:t>
      </w:r>
      <w:proofErr w:type="spellEnd"/>
      <w:r w:rsidRPr="00DF4AE3">
        <w:rPr>
          <w:rFonts w:ascii="Arial" w:eastAsiaTheme="minorEastAsia" w:hAnsi="Arial" w:cs="Arial"/>
          <w:lang w:val="es-US" w:eastAsia="ko-KR"/>
        </w:rPr>
        <w:t xml:space="preserve"> MH, </w:t>
      </w:r>
      <w:proofErr w:type="spellStart"/>
      <w:r w:rsidRPr="00DF4AE3">
        <w:rPr>
          <w:rFonts w:ascii="Arial" w:eastAsiaTheme="minorEastAsia" w:hAnsi="Arial" w:cs="Arial"/>
          <w:lang w:val="es-US" w:eastAsia="ko-KR"/>
        </w:rPr>
        <w:t>Khanjani</w:t>
      </w:r>
      <w:proofErr w:type="spellEnd"/>
      <w:r w:rsidRPr="00DF4AE3">
        <w:rPr>
          <w:rFonts w:ascii="Arial" w:eastAsiaTheme="minorEastAsia" w:hAnsi="Arial" w:cs="Arial"/>
          <w:lang w:val="es-US" w:eastAsia="ko-KR"/>
        </w:rPr>
        <w:t xml:space="preserve"> N, </w:t>
      </w:r>
      <w:proofErr w:type="spellStart"/>
      <w:r w:rsidRPr="00DF4AE3">
        <w:rPr>
          <w:rFonts w:ascii="Arial" w:eastAsiaTheme="minorEastAsia" w:hAnsi="Arial" w:cs="Arial"/>
          <w:lang w:val="es-US" w:eastAsia="ko-KR"/>
        </w:rPr>
        <w:t>Biganeh</w:t>
      </w:r>
      <w:proofErr w:type="spellEnd"/>
      <w:r w:rsidRPr="00DF4AE3">
        <w:rPr>
          <w:rFonts w:ascii="Arial" w:eastAsiaTheme="minorEastAsia" w:hAnsi="Arial" w:cs="Arial"/>
          <w:lang w:val="es-US" w:eastAsia="ko-KR"/>
        </w:rPr>
        <w:t xml:space="preserve"> J, </w:t>
      </w:r>
      <w:proofErr w:type="spellStart"/>
      <w:r w:rsidRPr="00DF4AE3">
        <w:rPr>
          <w:rFonts w:ascii="Arial" w:eastAsiaTheme="minorEastAsia" w:hAnsi="Arial" w:cs="Arial"/>
          <w:lang w:val="es-US" w:eastAsia="ko-KR"/>
        </w:rPr>
        <w:t>Mohammadi</w:t>
      </w:r>
      <w:proofErr w:type="spellEnd"/>
      <w:r w:rsidRPr="00DF4AE3">
        <w:rPr>
          <w:rFonts w:ascii="Arial" w:eastAsiaTheme="minorEastAsia" w:hAnsi="Arial" w:cs="Arial"/>
          <w:lang w:val="es-US" w:eastAsia="ko-KR"/>
        </w:rPr>
        <w:t xml:space="preserve"> S, and </w:t>
      </w:r>
      <w:proofErr w:type="spellStart"/>
      <w:r w:rsidRPr="00DF4AE3">
        <w:rPr>
          <w:rFonts w:ascii="Arial" w:eastAsiaTheme="minorEastAsia" w:hAnsi="Arial" w:cs="Arial"/>
          <w:lang w:val="es-US" w:eastAsia="ko-KR"/>
        </w:rPr>
        <w:t>Abdolahfard</w:t>
      </w:r>
      <w:proofErr w:type="spellEnd"/>
      <w:r w:rsidRPr="00DF4AE3">
        <w:rPr>
          <w:rFonts w:ascii="Arial" w:eastAsiaTheme="minorEastAsia" w:hAnsi="Arial" w:cs="Arial"/>
          <w:lang w:val="es-US" w:eastAsia="ko-KR"/>
        </w:rPr>
        <w:t xml:space="preserve"> M. </w:t>
      </w:r>
      <w:r w:rsidR="00E84BF5" w:rsidRPr="00DF4AE3">
        <w:rPr>
          <w:rFonts w:ascii="Arial" w:eastAsiaTheme="minorEastAsia" w:hAnsi="Arial" w:cs="Arial"/>
          <w:lang w:val="es-US" w:eastAsia="ko-KR"/>
        </w:rPr>
        <w:t>(</w:t>
      </w:r>
      <w:r w:rsidRPr="00DF4AE3">
        <w:rPr>
          <w:rFonts w:ascii="Arial" w:eastAsiaTheme="minorEastAsia" w:hAnsi="Arial" w:cs="Arial"/>
          <w:lang w:val="es-US" w:eastAsia="ko-KR"/>
        </w:rPr>
        <w:t>2019</w:t>
      </w:r>
      <w:r w:rsidR="00E84BF5" w:rsidRPr="00DF4AE3">
        <w:rPr>
          <w:rFonts w:ascii="Arial" w:eastAsiaTheme="minorEastAsia" w:hAnsi="Arial" w:cs="Arial"/>
          <w:lang w:val="es-US" w:eastAsia="ko-KR"/>
        </w:rPr>
        <w:t>)</w:t>
      </w:r>
      <w:r w:rsidRPr="00DF4AE3">
        <w:rPr>
          <w:rFonts w:ascii="Arial" w:eastAsiaTheme="minorEastAsia" w:hAnsi="Arial" w:cs="Arial"/>
          <w:lang w:val="es-US" w:eastAsia="ko-KR"/>
        </w:rPr>
        <w:t xml:space="preserve">. </w:t>
      </w:r>
      <w:r w:rsidRPr="00DF4AE3">
        <w:rPr>
          <w:rFonts w:ascii="Arial" w:eastAsiaTheme="minorEastAsia" w:hAnsi="Arial" w:cs="Arial"/>
          <w:lang w:eastAsia="ko-KR"/>
        </w:rPr>
        <w:t xml:space="preserve">The effects of amplitude and stability of circadian rhythm and occupational stress on burnout syndrome and job dissatisfaction among irregular shift working nurses. Journal of Clinical Nursing. </w:t>
      </w:r>
      <w:hyperlink r:id="rId45" w:history="1">
        <w:r w:rsidRPr="00DF4AE3">
          <w:rPr>
            <w:rFonts w:ascii="Arial" w:eastAsiaTheme="minorEastAsia" w:hAnsi="Arial" w:cs="Arial"/>
            <w:u w:val="single"/>
            <w:lang w:eastAsia="ko-KR"/>
          </w:rPr>
          <w:t>https://doi.org/10.1111/jocn.14778</w:t>
        </w:r>
      </w:hyperlink>
    </w:p>
    <w:p w14:paraId="32BACA38" w14:textId="77777777" w:rsidR="00A05D8F" w:rsidRPr="00DF4AE3" w:rsidRDefault="00A05D8F" w:rsidP="00E84BF5">
      <w:pPr>
        <w:ind w:left="720" w:hanging="720"/>
        <w:contextualSpacing/>
        <w:jc w:val="both"/>
        <w:rPr>
          <w:rFonts w:ascii="Arial" w:eastAsiaTheme="minorEastAsia" w:hAnsi="Arial" w:cs="Arial"/>
          <w:lang w:eastAsia="ko-KR"/>
        </w:rPr>
      </w:pPr>
      <w:proofErr w:type="spellStart"/>
      <w:r w:rsidRPr="00DF4AE3">
        <w:rPr>
          <w:rFonts w:ascii="Arial" w:eastAsiaTheme="minorEastAsia" w:hAnsi="Arial" w:cs="Arial"/>
          <w:lang w:eastAsia="ko-KR"/>
        </w:rPr>
        <w:t>Jamebozorgi</w:t>
      </w:r>
      <w:proofErr w:type="spellEnd"/>
      <w:r w:rsidRPr="00DF4AE3">
        <w:rPr>
          <w:rFonts w:ascii="Arial" w:eastAsiaTheme="minorEastAsia" w:hAnsi="Arial" w:cs="Arial"/>
          <w:lang w:eastAsia="ko-KR"/>
        </w:rPr>
        <w:t xml:space="preserve"> MH, </w:t>
      </w:r>
      <w:proofErr w:type="spellStart"/>
      <w:r w:rsidRPr="00DF4AE3">
        <w:rPr>
          <w:rFonts w:ascii="Arial" w:eastAsiaTheme="minorEastAsia" w:hAnsi="Arial" w:cs="Arial"/>
          <w:lang w:eastAsia="ko-KR"/>
        </w:rPr>
        <w:t>Karamoozian</w:t>
      </w:r>
      <w:proofErr w:type="spellEnd"/>
      <w:r w:rsidRPr="00DF4AE3">
        <w:rPr>
          <w:rFonts w:ascii="Arial" w:eastAsiaTheme="minorEastAsia" w:hAnsi="Arial" w:cs="Arial"/>
          <w:lang w:eastAsia="ko-KR"/>
        </w:rPr>
        <w:t xml:space="preserve"> A, </w:t>
      </w:r>
      <w:proofErr w:type="spellStart"/>
      <w:r w:rsidRPr="00DF4AE3">
        <w:rPr>
          <w:rFonts w:ascii="Arial" w:eastAsiaTheme="minorEastAsia" w:hAnsi="Arial" w:cs="Arial"/>
          <w:lang w:eastAsia="ko-KR"/>
        </w:rPr>
        <w:t>Bardsiri</w:t>
      </w:r>
      <w:proofErr w:type="spellEnd"/>
      <w:r w:rsidRPr="00DF4AE3">
        <w:rPr>
          <w:rFonts w:ascii="Arial" w:eastAsiaTheme="minorEastAsia" w:hAnsi="Arial" w:cs="Arial"/>
          <w:lang w:eastAsia="ko-KR"/>
        </w:rPr>
        <w:t xml:space="preserve"> TI, and </w:t>
      </w:r>
      <w:proofErr w:type="spellStart"/>
      <w:r w:rsidRPr="00DF4AE3">
        <w:rPr>
          <w:rFonts w:ascii="Arial" w:eastAsiaTheme="minorEastAsia" w:hAnsi="Arial" w:cs="Arial"/>
          <w:lang w:eastAsia="ko-KR"/>
        </w:rPr>
        <w:t>Sheikhbardsiri</w:t>
      </w:r>
      <w:proofErr w:type="spellEnd"/>
      <w:r w:rsidRPr="00DF4AE3">
        <w:rPr>
          <w:rFonts w:ascii="Arial" w:eastAsiaTheme="minorEastAsia" w:hAnsi="Arial" w:cs="Arial"/>
          <w:lang w:eastAsia="ko-KR"/>
        </w:rPr>
        <w:t xml:space="preserve">, H. </w:t>
      </w:r>
      <w:r w:rsidR="00E84BF5" w:rsidRPr="00DF4AE3">
        <w:rPr>
          <w:rFonts w:ascii="Arial" w:eastAsiaTheme="minorEastAsia" w:hAnsi="Arial" w:cs="Arial"/>
          <w:lang w:eastAsia="ko-KR"/>
        </w:rPr>
        <w:t>(</w:t>
      </w:r>
      <w:r w:rsidRPr="00DF4AE3">
        <w:rPr>
          <w:rFonts w:ascii="Arial" w:eastAsiaTheme="minorEastAsia" w:hAnsi="Arial" w:cs="Arial"/>
          <w:lang w:eastAsia="ko-KR"/>
        </w:rPr>
        <w:t>2022</w:t>
      </w:r>
      <w:r w:rsidR="00E84BF5" w:rsidRPr="00DF4AE3">
        <w:rPr>
          <w:rFonts w:ascii="Arial" w:eastAsiaTheme="minorEastAsia" w:hAnsi="Arial" w:cs="Arial"/>
          <w:lang w:eastAsia="ko-KR"/>
        </w:rPr>
        <w:t>)</w:t>
      </w:r>
      <w:r w:rsidRPr="00DF4AE3">
        <w:rPr>
          <w:rFonts w:ascii="Arial" w:eastAsiaTheme="minorEastAsia" w:hAnsi="Arial" w:cs="Arial"/>
          <w:lang w:eastAsia="ko-KR"/>
        </w:rPr>
        <w:t xml:space="preserve">. Nurses Burnout, Resilience, and Its Association with Socio-Demographic Factors During COVID-19 Pandemic. Frontiers in Psychiatry. </w:t>
      </w:r>
      <w:hyperlink r:id="rId46" w:history="1">
        <w:r w:rsidRPr="00DF4AE3">
          <w:rPr>
            <w:rFonts w:ascii="Arial" w:eastAsiaTheme="minorEastAsia" w:hAnsi="Arial" w:cs="Arial"/>
            <w:u w:val="single"/>
            <w:lang w:eastAsia="ko-KR"/>
          </w:rPr>
          <w:t>https://doi.org/10.3389/fpsyt.2021.803506</w:t>
        </w:r>
      </w:hyperlink>
    </w:p>
    <w:p w14:paraId="42EC861C" w14:textId="77777777" w:rsidR="00A05D8F" w:rsidRPr="00DF4AE3" w:rsidRDefault="00A05D8F" w:rsidP="00E84BF5">
      <w:pPr>
        <w:ind w:left="720" w:hanging="720"/>
        <w:contextualSpacing/>
        <w:jc w:val="both"/>
        <w:rPr>
          <w:rFonts w:ascii="Arial" w:eastAsiaTheme="minorEastAsia" w:hAnsi="Arial" w:cs="Arial"/>
          <w:lang w:eastAsia="ko-KR"/>
        </w:rPr>
      </w:pPr>
      <w:r w:rsidRPr="00DF4AE3">
        <w:rPr>
          <w:rFonts w:ascii="Arial" w:eastAsiaTheme="minorEastAsia" w:hAnsi="Arial" w:cs="Arial"/>
          <w:lang w:eastAsia="ko-KR"/>
        </w:rPr>
        <w:t xml:space="preserve">Jun J, </w:t>
      </w:r>
      <w:proofErr w:type="spellStart"/>
      <w:r w:rsidRPr="00DF4AE3">
        <w:rPr>
          <w:rFonts w:ascii="Arial" w:eastAsiaTheme="minorEastAsia" w:hAnsi="Arial" w:cs="Arial"/>
          <w:lang w:eastAsia="ko-KR"/>
        </w:rPr>
        <w:t>Ojemeni</w:t>
      </w:r>
      <w:proofErr w:type="spellEnd"/>
      <w:r w:rsidRPr="00DF4AE3">
        <w:rPr>
          <w:rFonts w:ascii="Arial" w:eastAsiaTheme="minorEastAsia" w:hAnsi="Arial" w:cs="Arial"/>
          <w:lang w:eastAsia="ko-KR"/>
        </w:rPr>
        <w:t xml:space="preserve"> MM, </w:t>
      </w:r>
      <w:proofErr w:type="spellStart"/>
      <w:r w:rsidRPr="00DF4AE3">
        <w:rPr>
          <w:rFonts w:ascii="Arial" w:eastAsiaTheme="minorEastAsia" w:hAnsi="Arial" w:cs="Arial"/>
          <w:lang w:eastAsia="ko-KR"/>
        </w:rPr>
        <w:t>Kalamani</w:t>
      </w:r>
      <w:proofErr w:type="spellEnd"/>
      <w:r w:rsidRPr="00DF4AE3">
        <w:rPr>
          <w:rFonts w:ascii="Arial" w:eastAsiaTheme="minorEastAsia" w:hAnsi="Arial" w:cs="Arial"/>
          <w:lang w:eastAsia="ko-KR"/>
        </w:rPr>
        <w:t xml:space="preserve"> R, Tong J, and Crecelius ML. </w:t>
      </w:r>
      <w:r w:rsidR="00E84BF5" w:rsidRPr="00DF4AE3">
        <w:rPr>
          <w:rFonts w:ascii="Arial" w:eastAsiaTheme="minorEastAsia" w:hAnsi="Arial" w:cs="Arial"/>
          <w:lang w:eastAsia="ko-KR"/>
        </w:rPr>
        <w:t>(</w:t>
      </w:r>
      <w:r w:rsidRPr="00DF4AE3">
        <w:rPr>
          <w:rFonts w:ascii="Arial" w:eastAsiaTheme="minorEastAsia" w:hAnsi="Arial" w:cs="Arial"/>
          <w:lang w:eastAsia="ko-KR"/>
        </w:rPr>
        <w:t>2021</w:t>
      </w:r>
      <w:r w:rsidR="00E84BF5" w:rsidRPr="00DF4AE3">
        <w:rPr>
          <w:rFonts w:ascii="Arial" w:eastAsiaTheme="minorEastAsia" w:hAnsi="Arial" w:cs="Arial"/>
          <w:lang w:eastAsia="ko-KR"/>
        </w:rPr>
        <w:t>)</w:t>
      </w:r>
      <w:r w:rsidRPr="00DF4AE3">
        <w:rPr>
          <w:rFonts w:ascii="Arial" w:eastAsiaTheme="minorEastAsia" w:hAnsi="Arial" w:cs="Arial"/>
          <w:lang w:eastAsia="ko-KR"/>
        </w:rPr>
        <w:t xml:space="preserve">. Relationship between nurse burnout, patient and organizational outcomes: Systematic review. International Journal of Nursing Studies. </w:t>
      </w:r>
      <w:hyperlink r:id="rId47" w:history="1">
        <w:r w:rsidRPr="00DF4AE3">
          <w:rPr>
            <w:rFonts w:ascii="Arial" w:eastAsiaTheme="minorEastAsia" w:hAnsi="Arial" w:cs="Arial"/>
            <w:u w:val="single"/>
            <w:lang w:eastAsia="ko-KR"/>
          </w:rPr>
          <w:t>https://doi.org/10.1016/j.ijnurstu.2021.103933</w:t>
        </w:r>
      </w:hyperlink>
    </w:p>
    <w:p w14:paraId="06E1A9C1" w14:textId="77777777" w:rsidR="00A05D8F" w:rsidRPr="00DF4AE3" w:rsidRDefault="00A05D8F" w:rsidP="00E84BF5">
      <w:pPr>
        <w:ind w:left="720" w:hanging="720"/>
        <w:contextualSpacing/>
        <w:jc w:val="both"/>
        <w:rPr>
          <w:rFonts w:ascii="Arial" w:eastAsiaTheme="minorEastAsia" w:hAnsi="Arial" w:cs="Arial"/>
          <w:lang w:eastAsia="ko-KR"/>
        </w:rPr>
      </w:pPr>
      <w:proofErr w:type="spellStart"/>
      <w:r w:rsidRPr="00DF4AE3">
        <w:rPr>
          <w:rFonts w:ascii="Arial" w:eastAsiaTheme="minorEastAsia" w:hAnsi="Arial" w:cs="Arial"/>
          <w:lang w:eastAsia="ko-KR"/>
        </w:rPr>
        <w:t>Khademian</w:t>
      </w:r>
      <w:proofErr w:type="spellEnd"/>
      <w:r w:rsidRPr="00DF4AE3">
        <w:rPr>
          <w:rFonts w:ascii="Arial" w:eastAsiaTheme="minorEastAsia" w:hAnsi="Arial" w:cs="Arial"/>
          <w:lang w:eastAsia="ko-KR"/>
        </w:rPr>
        <w:t xml:space="preserve"> Z, Ara FK, and Gholamzadeh S. </w:t>
      </w:r>
      <w:r w:rsidR="00E84BF5" w:rsidRPr="00DF4AE3">
        <w:rPr>
          <w:rFonts w:ascii="Arial" w:eastAsiaTheme="minorEastAsia" w:hAnsi="Arial" w:cs="Arial"/>
          <w:lang w:eastAsia="ko-KR"/>
        </w:rPr>
        <w:t>(</w:t>
      </w:r>
      <w:r w:rsidRPr="00DF4AE3">
        <w:rPr>
          <w:rFonts w:ascii="Arial" w:eastAsiaTheme="minorEastAsia" w:hAnsi="Arial" w:cs="Arial"/>
          <w:lang w:eastAsia="ko-KR"/>
        </w:rPr>
        <w:t>2020</w:t>
      </w:r>
      <w:r w:rsidR="00E84BF5" w:rsidRPr="00DF4AE3">
        <w:rPr>
          <w:rFonts w:ascii="Arial" w:eastAsiaTheme="minorEastAsia" w:hAnsi="Arial" w:cs="Arial"/>
          <w:lang w:eastAsia="ko-KR"/>
        </w:rPr>
        <w:t>)</w:t>
      </w:r>
      <w:r w:rsidRPr="00DF4AE3">
        <w:rPr>
          <w:rFonts w:ascii="Arial" w:eastAsiaTheme="minorEastAsia" w:hAnsi="Arial" w:cs="Arial"/>
          <w:lang w:eastAsia="ko-KR"/>
        </w:rPr>
        <w:t xml:space="preserve">. The Effect of Self Care Education Based on Orem’s Nursing Theory on Quality of Life and Self-Efficacy in Patients with Hypertension: A Quasi-Experimental Study. DOAJ (DOAJ: Directory of Open Access Journals). </w:t>
      </w:r>
      <w:hyperlink r:id="rId48" w:history="1">
        <w:r w:rsidRPr="00DF4AE3">
          <w:rPr>
            <w:rFonts w:ascii="Arial" w:eastAsiaTheme="minorEastAsia" w:hAnsi="Arial" w:cs="Arial"/>
            <w:u w:val="single"/>
            <w:lang w:eastAsia="ko-KR"/>
          </w:rPr>
          <w:t>https://doi.org/10.30476/ijcbnm.2020.81690.0</w:t>
        </w:r>
      </w:hyperlink>
    </w:p>
    <w:p w14:paraId="1A3A12D4" w14:textId="77777777" w:rsidR="00A05D8F" w:rsidRPr="00DF4AE3" w:rsidRDefault="00A05D8F" w:rsidP="00E84BF5">
      <w:pPr>
        <w:ind w:left="720" w:hanging="720"/>
        <w:contextualSpacing/>
        <w:jc w:val="both"/>
        <w:rPr>
          <w:rFonts w:ascii="Arial" w:eastAsiaTheme="minorEastAsia" w:hAnsi="Arial" w:cs="Arial"/>
          <w:lang w:eastAsia="ko-KR"/>
        </w:rPr>
      </w:pPr>
      <w:r w:rsidRPr="00DF4AE3">
        <w:rPr>
          <w:rFonts w:ascii="Arial" w:eastAsiaTheme="minorEastAsia" w:hAnsi="Arial" w:cs="Arial"/>
          <w:lang w:eastAsia="ko-KR"/>
        </w:rPr>
        <w:t xml:space="preserve">Kim Y, Lee EM, and Lee H. </w:t>
      </w:r>
      <w:r w:rsidR="00E84BF5" w:rsidRPr="00DF4AE3">
        <w:rPr>
          <w:rFonts w:ascii="Arial" w:eastAsiaTheme="minorEastAsia" w:hAnsi="Arial" w:cs="Arial"/>
          <w:lang w:eastAsia="ko-KR"/>
        </w:rPr>
        <w:t>(</w:t>
      </w:r>
      <w:r w:rsidRPr="00DF4AE3">
        <w:rPr>
          <w:rFonts w:ascii="Arial" w:eastAsiaTheme="minorEastAsia" w:hAnsi="Arial" w:cs="Arial"/>
          <w:lang w:eastAsia="ko-KR"/>
        </w:rPr>
        <w:t>2019</w:t>
      </w:r>
      <w:r w:rsidR="00E84BF5" w:rsidRPr="00DF4AE3">
        <w:rPr>
          <w:rFonts w:ascii="Arial" w:eastAsiaTheme="minorEastAsia" w:hAnsi="Arial" w:cs="Arial"/>
          <w:lang w:eastAsia="ko-KR"/>
        </w:rPr>
        <w:t>)</w:t>
      </w:r>
      <w:r w:rsidRPr="00DF4AE3">
        <w:rPr>
          <w:rFonts w:ascii="Arial" w:eastAsiaTheme="minorEastAsia" w:hAnsi="Arial" w:cs="Arial"/>
          <w:lang w:eastAsia="ko-KR"/>
        </w:rPr>
        <w:t xml:space="preserve">. Association between workplace bullying and burnout, professional quality of life, and turnover intention among clinical nurses. PLOS ONE. </w:t>
      </w:r>
      <w:hyperlink r:id="rId49" w:history="1">
        <w:r w:rsidRPr="00DF4AE3">
          <w:rPr>
            <w:rFonts w:ascii="Arial" w:eastAsiaTheme="minorEastAsia" w:hAnsi="Arial" w:cs="Arial"/>
            <w:u w:val="single"/>
            <w:lang w:eastAsia="ko-KR"/>
          </w:rPr>
          <w:t>https://doi.org/10.1371/journal.pone.0226506</w:t>
        </w:r>
      </w:hyperlink>
    </w:p>
    <w:p w14:paraId="40F10DF5" w14:textId="77777777" w:rsidR="00A05D8F" w:rsidRPr="00DF4AE3" w:rsidRDefault="00A05D8F" w:rsidP="00E84BF5">
      <w:pPr>
        <w:ind w:left="720" w:hanging="720"/>
        <w:contextualSpacing/>
        <w:jc w:val="both"/>
        <w:rPr>
          <w:rFonts w:ascii="Arial" w:eastAsiaTheme="minorEastAsia" w:hAnsi="Arial" w:cs="Arial"/>
          <w:lang w:eastAsia="ko-KR"/>
        </w:rPr>
      </w:pPr>
      <w:r w:rsidRPr="00DF4AE3">
        <w:rPr>
          <w:rFonts w:ascii="Arial" w:eastAsiaTheme="minorEastAsia" w:hAnsi="Arial" w:cs="Arial"/>
          <w:lang w:eastAsia="ko-KR"/>
        </w:rPr>
        <w:t xml:space="preserve">Klar S, and Leeper TJ. </w:t>
      </w:r>
      <w:r w:rsidR="00E84BF5" w:rsidRPr="00DF4AE3">
        <w:rPr>
          <w:rFonts w:ascii="Arial" w:eastAsiaTheme="minorEastAsia" w:hAnsi="Arial" w:cs="Arial"/>
          <w:lang w:eastAsia="ko-KR"/>
        </w:rPr>
        <w:t>(</w:t>
      </w:r>
      <w:r w:rsidRPr="00DF4AE3">
        <w:rPr>
          <w:rFonts w:ascii="Arial" w:eastAsiaTheme="minorEastAsia" w:hAnsi="Arial" w:cs="Arial"/>
          <w:lang w:eastAsia="ko-KR"/>
        </w:rPr>
        <w:t>2019</w:t>
      </w:r>
      <w:r w:rsidR="00E84BF5" w:rsidRPr="00DF4AE3">
        <w:rPr>
          <w:rFonts w:ascii="Arial" w:eastAsiaTheme="minorEastAsia" w:hAnsi="Arial" w:cs="Arial"/>
          <w:lang w:eastAsia="ko-KR"/>
        </w:rPr>
        <w:t>)</w:t>
      </w:r>
      <w:r w:rsidRPr="00DF4AE3">
        <w:rPr>
          <w:rFonts w:ascii="Arial" w:eastAsiaTheme="minorEastAsia" w:hAnsi="Arial" w:cs="Arial"/>
          <w:lang w:eastAsia="ko-KR"/>
        </w:rPr>
        <w:t>. Identities and Intersectionality: A Case for Purposive Sampling in Survey</w:t>
      </w:r>
      <w:r w:rsidRPr="00DF4AE3">
        <w:rPr>
          <w:rFonts w:ascii="Cambria Math" w:eastAsiaTheme="minorEastAsia" w:hAnsi="Cambria Math" w:cs="Cambria Math"/>
          <w:lang w:eastAsia="ko-KR"/>
        </w:rPr>
        <w:t>‐</w:t>
      </w:r>
      <w:r w:rsidRPr="00DF4AE3">
        <w:rPr>
          <w:rFonts w:ascii="Arial" w:eastAsiaTheme="minorEastAsia" w:hAnsi="Arial" w:cs="Arial"/>
          <w:lang w:eastAsia="ko-KR"/>
        </w:rPr>
        <w:t xml:space="preserve">Experimental Research. </w:t>
      </w:r>
      <w:hyperlink r:id="rId50" w:history="1">
        <w:r w:rsidRPr="00DF4AE3">
          <w:rPr>
            <w:rFonts w:ascii="Arial" w:eastAsiaTheme="minorEastAsia" w:hAnsi="Arial" w:cs="Arial"/>
            <w:u w:val="single"/>
            <w:lang w:eastAsia="ko-KR"/>
          </w:rPr>
          <w:t>https://doi.org/10.1002/9781119083771.ch21</w:t>
        </w:r>
      </w:hyperlink>
    </w:p>
    <w:p w14:paraId="7AB139A8" w14:textId="77777777" w:rsidR="00A05D8F" w:rsidRPr="00DF4AE3" w:rsidRDefault="00A05D8F" w:rsidP="00E84BF5">
      <w:pPr>
        <w:ind w:left="720" w:hanging="720"/>
        <w:contextualSpacing/>
        <w:jc w:val="both"/>
        <w:rPr>
          <w:rFonts w:ascii="Arial" w:eastAsiaTheme="minorEastAsia" w:hAnsi="Arial" w:cs="Arial"/>
          <w:lang w:eastAsia="ko-KR"/>
        </w:rPr>
      </w:pPr>
      <w:r w:rsidRPr="00DF4AE3">
        <w:rPr>
          <w:rFonts w:ascii="Arial" w:eastAsiaTheme="minorEastAsia" w:hAnsi="Arial" w:cs="Arial"/>
          <w:lang w:eastAsia="ko-KR"/>
        </w:rPr>
        <w:t xml:space="preserve">Liao RW, Yeh ML, Lin KC, and Wang KY. </w:t>
      </w:r>
      <w:r w:rsidR="00E84BF5" w:rsidRPr="00DF4AE3">
        <w:rPr>
          <w:rFonts w:ascii="Arial" w:eastAsiaTheme="minorEastAsia" w:hAnsi="Arial" w:cs="Arial"/>
          <w:lang w:eastAsia="ko-KR"/>
        </w:rPr>
        <w:t>(</w:t>
      </w:r>
      <w:r w:rsidRPr="00DF4AE3">
        <w:rPr>
          <w:rFonts w:ascii="Arial" w:eastAsiaTheme="minorEastAsia" w:hAnsi="Arial" w:cs="Arial"/>
          <w:lang w:eastAsia="ko-KR"/>
        </w:rPr>
        <w:t>2020</w:t>
      </w:r>
      <w:r w:rsidR="00E84BF5" w:rsidRPr="00DF4AE3">
        <w:rPr>
          <w:rFonts w:ascii="Arial" w:eastAsiaTheme="minorEastAsia" w:hAnsi="Arial" w:cs="Arial"/>
          <w:lang w:eastAsia="ko-KR"/>
        </w:rPr>
        <w:t>)</w:t>
      </w:r>
      <w:r w:rsidRPr="00DF4AE3">
        <w:rPr>
          <w:rFonts w:ascii="Arial" w:eastAsiaTheme="minorEastAsia" w:hAnsi="Arial" w:cs="Arial"/>
          <w:lang w:eastAsia="ko-KR"/>
        </w:rPr>
        <w:t xml:space="preserve">. A Hierarchical Model of Occupational Burnout in Nurses Associated with Job-Induced Stress, Self-Concept, and Work Environment. Journal of Nursing Research. </w:t>
      </w:r>
      <w:hyperlink r:id="rId51" w:history="1">
        <w:r w:rsidRPr="00DF4AE3">
          <w:rPr>
            <w:rFonts w:ascii="Arial" w:eastAsiaTheme="minorEastAsia" w:hAnsi="Arial" w:cs="Arial"/>
            <w:u w:val="single"/>
            <w:lang w:eastAsia="ko-KR"/>
          </w:rPr>
          <w:t>https://doi.org/10.1097/jnr.0000000000000348</w:t>
        </w:r>
      </w:hyperlink>
    </w:p>
    <w:p w14:paraId="7BFDD112" w14:textId="77777777" w:rsidR="00A05D8F" w:rsidRPr="00DF4AE3" w:rsidRDefault="00A05D8F" w:rsidP="00E84BF5">
      <w:pPr>
        <w:ind w:left="720" w:hanging="720"/>
        <w:contextualSpacing/>
        <w:jc w:val="both"/>
        <w:rPr>
          <w:rFonts w:ascii="Arial" w:eastAsiaTheme="minorEastAsia" w:hAnsi="Arial" w:cs="Arial"/>
          <w:lang w:eastAsia="ko-KR"/>
        </w:rPr>
      </w:pPr>
      <w:r w:rsidRPr="00DF4AE3">
        <w:rPr>
          <w:rFonts w:ascii="Arial" w:eastAsiaTheme="minorEastAsia" w:hAnsi="Arial" w:cs="Arial"/>
          <w:lang w:eastAsia="ko-KR"/>
        </w:rPr>
        <w:t xml:space="preserve">Lin C, </w:t>
      </w:r>
      <w:proofErr w:type="spellStart"/>
      <w:r w:rsidRPr="00DF4AE3">
        <w:rPr>
          <w:rFonts w:ascii="Arial" w:eastAsiaTheme="minorEastAsia" w:hAnsi="Arial" w:cs="Arial"/>
          <w:lang w:eastAsia="ko-KR"/>
        </w:rPr>
        <w:t>Alimoradi</w:t>
      </w:r>
      <w:proofErr w:type="spellEnd"/>
      <w:r w:rsidRPr="00DF4AE3">
        <w:rPr>
          <w:rFonts w:ascii="Arial" w:eastAsiaTheme="minorEastAsia" w:hAnsi="Arial" w:cs="Arial"/>
          <w:lang w:eastAsia="ko-KR"/>
        </w:rPr>
        <w:t xml:space="preserve"> Z, Griffiths MD, and </w:t>
      </w:r>
      <w:proofErr w:type="spellStart"/>
      <w:r w:rsidRPr="00DF4AE3">
        <w:rPr>
          <w:rFonts w:ascii="Arial" w:eastAsiaTheme="minorEastAsia" w:hAnsi="Arial" w:cs="Arial"/>
          <w:lang w:eastAsia="ko-KR"/>
        </w:rPr>
        <w:t>Pakpour</w:t>
      </w:r>
      <w:proofErr w:type="spellEnd"/>
      <w:r w:rsidRPr="00DF4AE3">
        <w:rPr>
          <w:rFonts w:ascii="Arial" w:eastAsiaTheme="minorEastAsia" w:hAnsi="Arial" w:cs="Arial"/>
          <w:lang w:eastAsia="ko-KR"/>
        </w:rPr>
        <w:t xml:space="preserve"> AH. </w:t>
      </w:r>
      <w:r w:rsidR="00E84BF5" w:rsidRPr="00DF4AE3">
        <w:rPr>
          <w:rFonts w:ascii="Arial" w:eastAsiaTheme="minorEastAsia" w:hAnsi="Arial" w:cs="Arial"/>
          <w:lang w:eastAsia="ko-KR"/>
        </w:rPr>
        <w:t>(</w:t>
      </w:r>
      <w:r w:rsidRPr="00DF4AE3">
        <w:rPr>
          <w:rFonts w:ascii="Arial" w:eastAsiaTheme="minorEastAsia" w:hAnsi="Arial" w:cs="Arial"/>
          <w:lang w:eastAsia="ko-KR"/>
        </w:rPr>
        <w:t>2022</w:t>
      </w:r>
      <w:r w:rsidR="00E84BF5" w:rsidRPr="00DF4AE3">
        <w:rPr>
          <w:rFonts w:ascii="Arial" w:eastAsiaTheme="minorEastAsia" w:hAnsi="Arial" w:cs="Arial"/>
          <w:lang w:eastAsia="ko-KR"/>
        </w:rPr>
        <w:t>)</w:t>
      </w:r>
      <w:r w:rsidRPr="00DF4AE3">
        <w:rPr>
          <w:rFonts w:ascii="Arial" w:eastAsiaTheme="minorEastAsia" w:hAnsi="Arial" w:cs="Arial"/>
          <w:lang w:eastAsia="ko-KR"/>
        </w:rPr>
        <w:t xml:space="preserve">. Psychometric properties of the Maslach Burnout Inventory for Medical Personnel (MBI-HSS-MP). </w:t>
      </w:r>
      <w:proofErr w:type="spellStart"/>
      <w:r w:rsidRPr="00DF4AE3">
        <w:rPr>
          <w:rFonts w:ascii="Arial" w:eastAsiaTheme="minorEastAsia" w:hAnsi="Arial" w:cs="Arial"/>
          <w:lang w:eastAsia="ko-KR"/>
        </w:rPr>
        <w:t>Heliyon</w:t>
      </w:r>
      <w:proofErr w:type="spellEnd"/>
      <w:r w:rsidRPr="00DF4AE3">
        <w:rPr>
          <w:rFonts w:ascii="Arial" w:eastAsiaTheme="minorEastAsia" w:hAnsi="Arial" w:cs="Arial"/>
          <w:lang w:eastAsia="ko-KR"/>
        </w:rPr>
        <w:t xml:space="preserve">. </w:t>
      </w:r>
      <w:hyperlink r:id="rId52" w:history="1">
        <w:r w:rsidRPr="00DF4AE3">
          <w:rPr>
            <w:rFonts w:ascii="Arial" w:eastAsiaTheme="minorEastAsia" w:hAnsi="Arial" w:cs="Arial"/>
            <w:u w:val="single"/>
            <w:lang w:eastAsia="ko-KR"/>
          </w:rPr>
          <w:t>https://doi.org/10.1016/j.heliyon.2022.e08868</w:t>
        </w:r>
      </w:hyperlink>
    </w:p>
    <w:p w14:paraId="534AA73C" w14:textId="77777777" w:rsidR="00A05D8F" w:rsidRPr="00DF4AE3" w:rsidRDefault="00A05D8F" w:rsidP="00E84BF5">
      <w:pPr>
        <w:ind w:left="720" w:hanging="720"/>
        <w:contextualSpacing/>
        <w:jc w:val="both"/>
        <w:rPr>
          <w:rFonts w:ascii="Arial" w:eastAsiaTheme="minorEastAsia" w:hAnsi="Arial" w:cs="Arial"/>
          <w:lang w:eastAsia="ko-KR"/>
        </w:rPr>
      </w:pPr>
      <w:r w:rsidRPr="00DF4AE3">
        <w:rPr>
          <w:rFonts w:ascii="Arial" w:eastAsiaTheme="minorEastAsia" w:hAnsi="Arial" w:cs="Arial"/>
          <w:lang w:eastAsia="ko-KR"/>
        </w:rPr>
        <w:t xml:space="preserve">Lu H, Zhao Y, and While A. </w:t>
      </w:r>
      <w:r w:rsidR="00E84BF5" w:rsidRPr="00DF4AE3">
        <w:rPr>
          <w:rFonts w:ascii="Arial" w:eastAsiaTheme="minorEastAsia" w:hAnsi="Arial" w:cs="Arial"/>
          <w:lang w:eastAsia="ko-KR"/>
        </w:rPr>
        <w:t>(</w:t>
      </w:r>
      <w:r w:rsidRPr="00DF4AE3">
        <w:rPr>
          <w:rFonts w:ascii="Arial" w:eastAsiaTheme="minorEastAsia" w:hAnsi="Arial" w:cs="Arial"/>
          <w:lang w:eastAsia="ko-KR"/>
        </w:rPr>
        <w:t>2019</w:t>
      </w:r>
      <w:r w:rsidR="00E84BF5" w:rsidRPr="00DF4AE3">
        <w:rPr>
          <w:rFonts w:ascii="Arial" w:eastAsiaTheme="minorEastAsia" w:hAnsi="Arial" w:cs="Arial"/>
          <w:lang w:eastAsia="ko-KR"/>
        </w:rPr>
        <w:t>)</w:t>
      </w:r>
      <w:r w:rsidRPr="00DF4AE3">
        <w:rPr>
          <w:rFonts w:ascii="Arial" w:eastAsiaTheme="minorEastAsia" w:hAnsi="Arial" w:cs="Arial"/>
          <w:lang w:eastAsia="ko-KR"/>
        </w:rPr>
        <w:t xml:space="preserve">. Job satisfaction among hospital nurses: A literature review. International Journal of Nursing Studies. </w:t>
      </w:r>
      <w:hyperlink r:id="rId53" w:history="1">
        <w:r w:rsidRPr="00DF4AE3">
          <w:rPr>
            <w:rFonts w:ascii="Arial" w:eastAsiaTheme="minorEastAsia" w:hAnsi="Arial" w:cs="Arial"/>
            <w:u w:val="single"/>
            <w:lang w:eastAsia="ko-KR"/>
          </w:rPr>
          <w:t>https://doi.org/10.1016/j.ijnurstu.2019.01.011</w:t>
        </w:r>
      </w:hyperlink>
    </w:p>
    <w:p w14:paraId="71FE80D6" w14:textId="641B9994" w:rsidR="00A05D8F" w:rsidRPr="00DF4AE3" w:rsidRDefault="00A05D8F" w:rsidP="00E84BF5">
      <w:pPr>
        <w:ind w:left="720" w:hanging="720"/>
        <w:contextualSpacing/>
        <w:jc w:val="both"/>
        <w:rPr>
          <w:rFonts w:ascii="Arial" w:eastAsiaTheme="minorEastAsia" w:hAnsi="Arial" w:cs="Arial"/>
          <w:u w:val="single"/>
          <w:lang w:eastAsia="ko-KR"/>
        </w:rPr>
      </w:pPr>
      <w:r w:rsidRPr="00DF4AE3">
        <w:rPr>
          <w:rFonts w:ascii="Arial" w:eastAsiaTheme="minorEastAsia" w:hAnsi="Arial" w:cs="Arial"/>
          <w:lang w:eastAsia="ko-KR"/>
        </w:rPr>
        <w:t xml:space="preserve">Lu S, Wei F, and Li G. </w:t>
      </w:r>
      <w:r w:rsidR="00E84BF5" w:rsidRPr="00DF4AE3">
        <w:rPr>
          <w:rFonts w:ascii="Arial" w:eastAsiaTheme="minorEastAsia" w:hAnsi="Arial" w:cs="Arial"/>
          <w:lang w:eastAsia="ko-KR"/>
        </w:rPr>
        <w:t>(</w:t>
      </w:r>
      <w:r w:rsidRPr="00DF4AE3">
        <w:rPr>
          <w:rFonts w:ascii="Arial" w:eastAsiaTheme="minorEastAsia" w:hAnsi="Arial" w:cs="Arial"/>
          <w:lang w:eastAsia="ko-KR"/>
        </w:rPr>
        <w:t>2021</w:t>
      </w:r>
      <w:r w:rsidR="00E84BF5" w:rsidRPr="00DF4AE3">
        <w:rPr>
          <w:rFonts w:ascii="Arial" w:eastAsiaTheme="minorEastAsia" w:hAnsi="Arial" w:cs="Arial"/>
          <w:lang w:eastAsia="ko-KR"/>
        </w:rPr>
        <w:t>)</w:t>
      </w:r>
      <w:r w:rsidRPr="00DF4AE3">
        <w:rPr>
          <w:rFonts w:ascii="Arial" w:eastAsiaTheme="minorEastAsia" w:hAnsi="Arial" w:cs="Arial"/>
          <w:lang w:eastAsia="ko-KR"/>
        </w:rPr>
        <w:t xml:space="preserve">. The evolution of the concept of stress and the framework of the stress system. Cell Stress. </w:t>
      </w:r>
      <w:hyperlink r:id="rId54" w:history="1">
        <w:r w:rsidRPr="00DF4AE3">
          <w:rPr>
            <w:rFonts w:ascii="Arial" w:eastAsiaTheme="minorEastAsia" w:hAnsi="Arial" w:cs="Arial"/>
            <w:u w:val="single"/>
            <w:lang w:eastAsia="ko-KR"/>
          </w:rPr>
          <w:t>https://doi.org/10.15698/cst2021.06.250</w:t>
        </w:r>
      </w:hyperlink>
    </w:p>
    <w:p w14:paraId="4BA17BFD" w14:textId="77777777" w:rsidR="00A05D8F" w:rsidRPr="00DF4AE3" w:rsidRDefault="00A05D8F" w:rsidP="00E84BF5">
      <w:pPr>
        <w:ind w:left="720" w:hanging="720"/>
        <w:contextualSpacing/>
        <w:jc w:val="both"/>
        <w:rPr>
          <w:rFonts w:ascii="Arial" w:eastAsiaTheme="minorEastAsia" w:hAnsi="Arial" w:cs="Arial"/>
          <w:lang w:eastAsia="ko-KR"/>
        </w:rPr>
      </w:pPr>
      <w:proofErr w:type="spellStart"/>
      <w:r w:rsidRPr="00DF4AE3">
        <w:rPr>
          <w:rFonts w:ascii="Arial" w:eastAsiaTheme="minorEastAsia" w:hAnsi="Arial" w:cs="Arial"/>
          <w:lang w:eastAsia="ko-KR"/>
        </w:rPr>
        <w:t>Mahmoudi</w:t>
      </w:r>
      <w:proofErr w:type="spellEnd"/>
      <w:r w:rsidRPr="00DF4AE3">
        <w:rPr>
          <w:rFonts w:ascii="Arial" w:eastAsiaTheme="minorEastAsia" w:hAnsi="Arial" w:cs="Arial"/>
          <w:lang w:eastAsia="ko-KR"/>
        </w:rPr>
        <w:t xml:space="preserve"> S, </w:t>
      </w:r>
      <w:proofErr w:type="spellStart"/>
      <w:r w:rsidRPr="00DF4AE3">
        <w:rPr>
          <w:rFonts w:ascii="Arial" w:eastAsiaTheme="minorEastAsia" w:hAnsi="Arial" w:cs="Arial"/>
          <w:lang w:eastAsia="ko-KR"/>
        </w:rPr>
        <w:t>Barkhordari-Sharifabad</w:t>
      </w:r>
      <w:proofErr w:type="spellEnd"/>
      <w:r w:rsidRPr="00DF4AE3">
        <w:rPr>
          <w:rFonts w:ascii="Arial" w:eastAsiaTheme="minorEastAsia" w:hAnsi="Arial" w:cs="Arial"/>
          <w:lang w:eastAsia="ko-KR"/>
        </w:rPr>
        <w:t xml:space="preserve"> M, </w:t>
      </w:r>
      <w:proofErr w:type="spellStart"/>
      <w:r w:rsidRPr="00DF4AE3">
        <w:rPr>
          <w:rFonts w:ascii="Arial" w:eastAsiaTheme="minorEastAsia" w:hAnsi="Arial" w:cs="Arial"/>
          <w:lang w:eastAsia="ko-KR"/>
        </w:rPr>
        <w:t>Pishgooie</w:t>
      </w:r>
      <w:proofErr w:type="spellEnd"/>
      <w:r w:rsidRPr="00DF4AE3">
        <w:rPr>
          <w:rFonts w:ascii="Arial" w:eastAsiaTheme="minorEastAsia" w:hAnsi="Arial" w:cs="Arial"/>
          <w:lang w:eastAsia="ko-KR"/>
        </w:rPr>
        <w:t xml:space="preserve"> AH, </w:t>
      </w:r>
      <w:proofErr w:type="spellStart"/>
      <w:r w:rsidRPr="00DF4AE3">
        <w:rPr>
          <w:rFonts w:ascii="Arial" w:eastAsiaTheme="minorEastAsia" w:hAnsi="Arial" w:cs="Arial"/>
          <w:lang w:eastAsia="ko-KR"/>
        </w:rPr>
        <w:t>Atashzadeh</w:t>
      </w:r>
      <w:r w:rsidRPr="00DF4AE3">
        <w:rPr>
          <w:rFonts w:ascii="Cambria Math" w:eastAsiaTheme="minorEastAsia" w:hAnsi="Cambria Math" w:cs="Cambria Math"/>
          <w:lang w:eastAsia="ko-KR"/>
        </w:rPr>
        <w:t>‐</w:t>
      </w:r>
      <w:r w:rsidRPr="00DF4AE3">
        <w:rPr>
          <w:rFonts w:ascii="Arial" w:eastAsiaTheme="minorEastAsia" w:hAnsi="Arial" w:cs="Arial"/>
          <w:lang w:eastAsia="ko-KR"/>
        </w:rPr>
        <w:t>Shoorideh</w:t>
      </w:r>
      <w:proofErr w:type="spellEnd"/>
      <w:r w:rsidRPr="00DF4AE3">
        <w:rPr>
          <w:rFonts w:ascii="Arial" w:eastAsiaTheme="minorEastAsia" w:hAnsi="Arial" w:cs="Arial"/>
          <w:lang w:eastAsia="ko-KR"/>
        </w:rPr>
        <w:t xml:space="preserve"> F, and </w:t>
      </w:r>
      <w:proofErr w:type="spellStart"/>
      <w:r w:rsidRPr="00DF4AE3">
        <w:rPr>
          <w:rFonts w:ascii="Arial" w:eastAsiaTheme="minorEastAsia" w:hAnsi="Arial" w:cs="Arial"/>
          <w:lang w:eastAsia="ko-KR"/>
        </w:rPr>
        <w:t>LotfiZ</w:t>
      </w:r>
      <w:proofErr w:type="spellEnd"/>
      <w:r w:rsidRPr="00DF4AE3">
        <w:rPr>
          <w:rFonts w:ascii="Arial" w:eastAsiaTheme="minorEastAsia" w:hAnsi="Arial" w:cs="Arial"/>
          <w:lang w:eastAsia="ko-KR"/>
        </w:rPr>
        <w:t xml:space="preserve">. </w:t>
      </w:r>
      <w:r w:rsidR="00E84BF5" w:rsidRPr="00DF4AE3">
        <w:rPr>
          <w:rFonts w:ascii="Arial" w:eastAsiaTheme="minorEastAsia" w:hAnsi="Arial" w:cs="Arial"/>
          <w:lang w:eastAsia="ko-KR"/>
        </w:rPr>
        <w:t>(</w:t>
      </w:r>
      <w:r w:rsidRPr="00DF4AE3">
        <w:rPr>
          <w:rFonts w:ascii="Arial" w:eastAsiaTheme="minorEastAsia" w:hAnsi="Arial" w:cs="Arial"/>
          <w:lang w:eastAsia="ko-KR"/>
        </w:rPr>
        <w:t>2020</w:t>
      </w:r>
      <w:r w:rsidR="00E84BF5" w:rsidRPr="00DF4AE3">
        <w:rPr>
          <w:rFonts w:ascii="Arial" w:eastAsiaTheme="minorEastAsia" w:hAnsi="Arial" w:cs="Arial"/>
          <w:lang w:eastAsia="ko-KR"/>
        </w:rPr>
        <w:t>)</w:t>
      </w:r>
      <w:r w:rsidRPr="00DF4AE3">
        <w:rPr>
          <w:rFonts w:ascii="Arial" w:eastAsiaTheme="minorEastAsia" w:hAnsi="Arial" w:cs="Arial"/>
          <w:lang w:eastAsia="ko-KR"/>
        </w:rPr>
        <w:t xml:space="preserve">. Burnout among Iranian nurses: a national survey. BMC Nursing. </w:t>
      </w:r>
      <w:hyperlink r:id="rId55" w:history="1">
        <w:r w:rsidRPr="00DF4AE3">
          <w:rPr>
            <w:rFonts w:ascii="Arial" w:eastAsiaTheme="minorEastAsia" w:hAnsi="Arial" w:cs="Arial"/>
            <w:u w:val="single"/>
            <w:lang w:eastAsia="ko-KR"/>
          </w:rPr>
          <w:t>https://doi.org/10.1186/s12912-020-00461-7</w:t>
        </w:r>
      </w:hyperlink>
    </w:p>
    <w:p w14:paraId="0D1E88A2" w14:textId="77777777" w:rsidR="00A05D8F" w:rsidRPr="00DF4AE3" w:rsidRDefault="00A05D8F" w:rsidP="00E84BF5">
      <w:pPr>
        <w:ind w:left="720" w:hanging="720"/>
        <w:contextualSpacing/>
        <w:jc w:val="both"/>
        <w:rPr>
          <w:rFonts w:ascii="Arial" w:eastAsiaTheme="minorEastAsia" w:hAnsi="Arial" w:cs="Arial"/>
          <w:lang w:eastAsia="ko-KR"/>
        </w:rPr>
      </w:pPr>
      <w:proofErr w:type="spellStart"/>
      <w:r w:rsidRPr="00DF4AE3">
        <w:rPr>
          <w:rFonts w:ascii="Arial" w:eastAsiaTheme="minorEastAsia" w:hAnsi="Arial" w:cs="Arial"/>
          <w:lang w:val="es-US" w:eastAsia="ko-KR"/>
        </w:rPr>
        <w:lastRenderedPageBreak/>
        <w:t>Maresca</w:t>
      </w:r>
      <w:proofErr w:type="spellEnd"/>
      <w:r w:rsidRPr="00DF4AE3">
        <w:rPr>
          <w:rFonts w:ascii="Arial" w:eastAsiaTheme="minorEastAsia" w:hAnsi="Arial" w:cs="Arial"/>
          <w:lang w:val="es-US" w:eastAsia="ko-KR"/>
        </w:rPr>
        <w:t xml:space="preserve"> G, </w:t>
      </w:r>
      <w:proofErr w:type="spellStart"/>
      <w:r w:rsidRPr="00DF4AE3">
        <w:rPr>
          <w:rFonts w:ascii="Arial" w:eastAsiaTheme="minorEastAsia" w:hAnsi="Arial" w:cs="Arial"/>
          <w:lang w:val="es-US" w:eastAsia="ko-KR"/>
        </w:rPr>
        <w:t>Corallo</w:t>
      </w:r>
      <w:proofErr w:type="spellEnd"/>
      <w:r w:rsidRPr="00DF4AE3">
        <w:rPr>
          <w:rFonts w:ascii="Arial" w:eastAsiaTheme="minorEastAsia" w:hAnsi="Arial" w:cs="Arial"/>
          <w:lang w:val="es-US" w:eastAsia="ko-KR"/>
        </w:rPr>
        <w:t xml:space="preserve"> F, </w:t>
      </w:r>
      <w:proofErr w:type="spellStart"/>
      <w:r w:rsidRPr="00DF4AE3">
        <w:rPr>
          <w:rFonts w:ascii="Arial" w:eastAsiaTheme="minorEastAsia" w:hAnsi="Arial" w:cs="Arial"/>
          <w:lang w:val="es-US" w:eastAsia="ko-KR"/>
        </w:rPr>
        <w:t>Catanese</w:t>
      </w:r>
      <w:proofErr w:type="spellEnd"/>
      <w:r w:rsidRPr="00DF4AE3">
        <w:rPr>
          <w:rFonts w:ascii="Arial" w:eastAsiaTheme="minorEastAsia" w:hAnsi="Arial" w:cs="Arial"/>
          <w:lang w:val="es-US" w:eastAsia="ko-KR"/>
        </w:rPr>
        <w:t xml:space="preserve"> G, Formica C, and Lo </w:t>
      </w:r>
      <w:proofErr w:type="spellStart"/>
      <w:r w:rsidRPr="00DF4AE3">
        <w:rPr>
          <w:rFonts w:ascii="Arial" w:eastAsiaTheme="minorEastAsia" w:hAnsi="Arial" w:cs="Arial"/>
          <w:lang w:val="es-US" w:eastAsia="ko-KR"/>
        </w:rPr>
        <w:t>Buono</w:t>
      </w:r>
      <w:proofErr w:type="spellEnd"/>
      <w:r w:rsidRPr="00DF4AE3">
        <w:rPr>
          <w:rFonts w:ascii="Arial" w:eastAsiaTheme="minorEastAsia" w:hAnsi="Arial" w:cs="Arial"/>
          <w:lang w:val="es-US" w:eastAsia="ko-KR"/>
        </w:rPr>
        <w:t xml:space="preserve"> V. </w:t>
      </w:r>
      <w:r w:rsidR="00E84BF5" w:rsidRPr="00DF4AE3">
        <w:rPr>
          <w:rFonts w:ascii="Arial" w:eastAsiaTheme="minorEastAsia" w:hAnsi="Arial" w:cs="Arial"/>
          <w:lang w:val="es-US" w:eastAsia="ko-KR"/>
        </w:rPr>
        <w:t>(</w:t>
      </w:r>
      <w:r w:rsidRPr="00DF4AE3">
        <w:rPr>
          <w:rFonts w:ascii="Arial" w:eastAsiaTheme="minorEastAsia" w:hAnsi="Arial" w:cs="Arial"/>
          <w:lang w:val="es-US" w:eastAsia="ko-KR"/>
        </w:rPr>
        <w:t>2022</w:t>
      </w:r>
      <w:r w:rsidR="00E84BF5" w:rsidRPr="00DF4AE3">
        <w:rPr>
          <w:rFonts w:ascii="Arial" w:eastAsiaTheme="minorEastAsia" w:hAnsi="Arial" w:cs="Arial"/>
          <w:lang w:val="es-US" w:eastAsia="ko-KR"/>
        </w:rPr>
        <w:t>)</w:t>
      </w:r>
      <w:r w:rsidRPr="00DF4AE3">
        <w:rPr>
          <w:rFonts w:ascii="Arial" w:eastAsiaTheme="minorEastAsia" w:hAnsi="Arial" w:cs="Arial"/>
          <w:lang w:val="es-US" w:eastAsia="ko-KR"/>
        </w:rPr>
        <w:t xml:space="preserve">. </w:t>
      </w:r>
      <w:r w:rsidRPr="00DF4AE3">
        <w:rPr>
          <w:rFonts w:ascii="Arial" w:eastAsiaTheme="minorEastAsia" w:hAnsi="Arial" w:cs="Arial"/>
          <w:lang w:eastAsia="ko-KR"/>
        </w:rPr>
        <w:t xml:space="preserve">Coping Strategies of Healthcare Professionals with Burnout Syndrome: A Systematic Review. </w:t>
      </w:r>
      <w:proofErr w:type="spellStart"/>
      <w:r w:rsidRPr="00DF4AE3">
        <w:rPr>
          <w:rFonts w:ascii="Arial" w:eastAsiaTheme="minorEastAsia" w:hAnsi="Arial" w:cs="Arial"/>
          <w:lang w:eastAsia="ko-KR"/>
        </w:rPr>
        <w:t>Medicina-lithuania</w:t>
      </w:r>
      <w:proofErr w:type="spellEnd"/>
      <w:r w:rsidRPr="00DF4AE3">
        <w:rPr>
          <w:rFonts w:ascii="Arial" w:eastAsiaTheme="minorEastAsia" w:hAnsi="Arial" w:cs="Arial"/>
          <w:lang w:eastAsia="ko-KR"/>
        </w:rPr>
        <w:t xml:space="preserve">. </w:t>
      </w:r>
      <w:hyperlink r:id="rId56" w:history="1">
        <w:r w:rsidRPr="00DF4AE3">
          <w:rPr>
            <w:rFonts w:ascii="Arial" w:eastAsiaTheme="minorEastAsia" w:hAnsi="Arial" w:cs="Arial"/>
            <w:u w:val="single"/>
            <w:lang w:eastAsia="ko-KR"/>
          </w:rPr>
          <w:t>https://doi.org/10.3390/medicina58020327</w:t>
        </w:r>
      </w:hyperlink>
    </w:p>
    <w:p w14:paraId="676C5BA8" w14:textId="77777777" w:rsidR="00A05D8F" w:rsidRPr="00DF4AE3" w:rsidRDefault="00A05D8F" w:rsidP="00E84BF5">
      <w:pPr>
        <w:ind w:left="720" w:hanging="720"/>
        <w:contextualSpacing/>
        <w:jc w:val="both"/>
        <w:rPr>
          <w:rFonts w:ascii="Arial" w:eastAsiaTheme="minorEastAsia" w:hAnsi="Arial" w:cs="Arial"/>
          <w:lang w:eastAsia="ko-KR"/>
        </w:rPr>
      </w:pPr>
      <w:r w:rsidRPr="00DF4AE3">
        <w:rPr>
          <w:rFonts w:ascii="Arial" w:eastAsiaTheme="minorEastAsia" w:hAnsi="Arial" w:cs="Arial"/>
          <w:lang w:eastAsia="ko-KR"/>
        </w:rPr>
        <w:t xml:space="preserve">Maslach C, and Jackson SE. </w:t>
      </w:r>
      <w:r w:rsidR="00E84BF5" w:rsidRPr="00DF4AE3">
        <w:rPr>
          <w:rFonts w:ascii="Arial" w:eastAsiaTheme="minorEastAsia" w:hAnsi="Arial" w:cs="Arial"/>
          <w:lang w:eastAsia="ko-KR"/>
        </w:rPr>
        <w:t>(</w:t>
      </w:r>
      <w:r w:rsidRPr="00DF4AE3">
        <w:rPr>
          <w:rFonts w:ascii="Arial" w:eastAsiaTheme="minorEastAsia" w:hAnsi="Arial" w:cs="Arial"/>
          <w:lang w:eastAsia="ko-KR"/>
        </w:rPr>
        <w:t>1981</w:t>
      </w:r>
      <w:r w:rsidR="00E84BF5" w:rsidRPr="00DF4AE3">
        <w:rPr>
          <w:rFonts w:ascii="Arial" w:eastAsiaTheme="minorEastAsia" w:hAnsi="Arial" w:cs="Arial"/>
          <w:lang w:eastAsia="ko-KR"/>
        </w:rPr>
        <w:t>)</w:t>
      </w:r>
      <w:r w:rsidRPr="00DF4AE3">
        <w:rPr>
          <w:rFonts w:ascii="Arial" w:eastAsiaTheme="minorEastAsia" w:hAnsi="Arial" w:cs="Arial"/>
          <w:lang w:eastAsia="ko-KR"/>
        </w:rPr>
        <w:t xml:space="preserve">. The measurement of experienced burnout. Journal of Organizational Behavior, 2(2), 99–113. </w:t>
      </w:r>
      <w:hyperlink r:id="rId57" w:history="1">
        <w:r w:rsidRPr="00DF4AE3">
          <w:rPr>
            <w:rFonts w:ascii="Arial" w:eastAsiaTheme="minorEastAsia" w:hAnsi="Arial" w:cs="Arial"/>
            <w:u w:val="single"/>
            <w:lang w:eastAsia="ko-KR"/>
          </w:rPr>
          <w:t>https://doi.org/10.1002/job.4030020205</w:t>
        </w:r>
      </w:hyperlink>
    </w:p>
    <w:p w14:paraId="43052DB3" w14:textId="77777777" w:rsidR="00A05D8F" w:rsidRPr="00DF4AE3" w:rsidRDefault="00A05D8F" w:rsidP="00E84BF5">
      <w:pPr>
        <w:ind w:left="720" w:hanging="720"/>
        <w:contextualSpacing/>
        <w:jc w:val="both"/>
        <w:rPr>
          <w:rFonts w:ascii="Arial" w:eastAsiaTheme="minorEastAsia" w:hAnsi="Arial" w:cs="Arial"/>
          <w:lang w:eastAsia="ko-KR"/>
        </w:rPr>
      </w:pPr>
      <w:r w:rsidRPr="00DF4AE3">
        <w:rPr>
          <w:rFonts w:ascii="Arial" w:eastAsiaTheme="minorEastAsia" w:hAnsi="Arial" w:cs="Arial"/>
          <w:lang w:eastAsia="ko-KR"/>
        </w:rPr>
        <w:t xml:space="preserve">Maslach C, Jackson SE, and Leiter M. </w:t>
      </w:r>
      <w:r w:rsidR="00E84BF5" w:rsidRPr="00DF4AE3">
        <w:rPr>
          <w:rFonts w:ascii="Arial" w:eastAsiaTheme="minorEastAsia" w:hAnsi="Arial" w:cs="Arial"/>
          <w:lang w:eastAsia="ko-KR"/>
        </w:rPr>
        <w:t>(</w:t>
      </w:r>
      <w:r w:rsidRPr="00DF4AE3">
        <w:rPr>
          <w:rFonts w:ascii="Arial" w:eastAsiaTheme="minorEastAsia" w:hAnsi="Arial" w:cs="Arial"/>
          <w:lang w:eastAsia="ko-KR"/>
        </w:rPr>
        <w:t>1997</w:t>
      </w:r>
      <w:r w:rsidR="00E84BF5" w:rsidRPr="00DF4AE3">
        <w:rPr>
          <w:rFonts w:ascii="Arial" w:eastAsiaTheme="minorEastAsia" w:hAnsi="Arial" w:cs="Arial"/>
          <w:lang w:eastAsia="ko-KR"/>
        </w:rPr>
        <w:t>)</w:t>
      </w:r>
      <w:r w:rsidRPr="00DF4AE3">
        <w:rPr>
          <w:rFonts w:ascii="Arial" w:eastAsiaTheme="minorEastAsia" w:hAnsi="Arial" w:cs="Arial"/>
          <w:lang w:eastAsia="ko-KR"/>
        </w:rPr>
        <w:t xml:space="preserve">. The Maslach Burnout Inventory Manual. ResearchGate. </w:t>
      </w:r>
      <w:hyperlink r:id="rId58" w:history="1">
        <w:r w:rsidRPr="00DF4AE3">
          <w:rPr>
            <w:rFonts w:ascii="Arial" w:eastAsiaTheme="minorEastAsia" w:hAnsi="Arial" w:cs="Arial"/>
            <w:u w:val="single"/>
            <w:lang w:eastAsia="ko-KR"/>
          </w:rPr>
          <w:t>https://www.researchgate.net/publication/277816643_The_Maslach_Burnout_Inventory_Manual</w:t>
        </w:r>
      </w:hyperlink>
    </w:p>
    <w:p w14:paraId="38B6F48F"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Nimako</w:t>
      </w:r>
      <w:proofErr w:type="spellEnd"/>
      <w:r w:rsidRPr="00A05D8F">
        <w:rPr>
          <w:rFonts w:ascii="Arial" w:eastAsiaTheme="minorEastAsia" w:hAnsi="Arial" w:cs="Arial"/>
          <w:lang w:eastAsia="ko-KR"/>
        </w:rPr>
        <w:t xml:space="preserve"> BP, and </w:t>
      </w:r>
      <w:proofErr w:type="spellStart"/>
      <w:r w:rsidRPr="00A05D8F">
        <w:rPr>
          <w:rFonts w:ascii="Arial" w:eastAsiaTheme="minorEastAsia" w:hAnsi="Arial" w:cs="Arial"/>
          <w:lang w:eastAsia="ko-KR"/>
        </w:rPr>
        <w:t>Basatan</w:t>
      </w:r>
      <w:proofErr w:type="spellEnd"/>
      <w:r w:rsidRPr="00A05D8F">
        <w:rPr>
          <w:rFonts w:ascii="Arial" w:eastAsiaTheme="minorEastAsia" w:hAnsi="Arial" w:cs="Arial"/>
          <w:lang w:eastAsia="ko-KR"/>
        </w:rPr>
        <w:t xml:space="preserve"> T N.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and Job Performance of Nurses in Adult Care Settings During COVID-19 Pandemic. ResearchGate. </w:t>
      </w:r>
      <w:hyperlink r:id="rId59" w:history="1">
        <w:r w:rsidRPr="00E84BF5">
          <w:rPr>
            <w:rFonts w:ascii="Arial" w:eastAsiaTheme="minorEastAsia" w:hAnsi="Arial" w:cs="Arial"/>
            <w:u w:val="single"/>
            <w:lang w:eastAsia="ko-KR"/>
          </w:rPr>
          <w:t>https://doi.org/10.5923/j.nursing.20221201.01</w:t>
        </w:r>
      </w:hyperlink>
    </w:p>
    <w:p w14:paraId="5DD0E531" w14:textId="77777777" w:rsidR="00A05D8F" w:rsidRPr="001223F3" w:rsidRDefault="00A05D8F" w:rsidP="00E84BF5">
      <w:pPr>
        <w:ind w:left="720" w:hanging="720"/>
        <w:contextualSpacing/>
        <w:jc w:val="both"/>
        <w:rPr>
          <w:rFonts w:ascii="Arial" w:eastAsiaTheme="minorEastAsia" w:hAnsi="Arial" w:cs="Arial"/>
          <w:lang w:val="es-US" w:eastAsia="ko-KR"/>
        </w:rPr>
      </w:pPr>
      <w:proofErr w:type="spellStart"/>
      <w:r w:rsidRPr="00A05D8F">
        <w:rPr>
          <w:rFonts w:ascii="Arial" w:eastAsiaTheme="minorEastAsia" w:hAnsi="Arial" w:cs="Arial"/>
          <w:lang w:eastAsia="ko-KR"/>
        </w:rPr>
        <w:t>Nobre</w:t>
      </w:r>
      <w:proofErr w:type="spellEnd"/>
      <w:r w:rsidRPr="00A05D8F">
        <w:rPr>
          <w:rFonts w:ascii="Arial" w:eastAsiaTheme="minorEastAsia" w:hAnsi="Arial" w:cs="Arial"/>
          <w:lang w:eastAsia="ko-KR"/>
        </w:rPr>
        <w:t xml:space="preserve"> DFR, </w:t>
      </w:r>
      <w:proofErr w:type="spellStart"/>
      <w:r w:rsidRPr="00A05D8F">
        <w:rPr>
          <w:rFonts w:ascii="Arial" w:eastAsiaTheme="minorEastAsia" w:hAnsi="Arial" w:cs="Arial"/>
          <w:lang w:eastAsia="ko-KR"/>
        </w:rPr>
        <w:t>Rabiais</w:t>
      </w:r>
      <w:proofErr w:type="spellEnd"/>
      <w:r w:rsidRPr="00A05D8F">
        <w:rPr>
          <w:rFonts w:ascii="Arial" w:eastAsiaTheme="minorEastAsia" w:hAnsi="Arial" w:cs="Arial"/>
          <w:lang w:eastAsia="ko-KR"/>
        </w:rPr>
        <w:t xml:space="preserve"> I, Ribeiro PCPSV, and Seabra P. </w:t>
      </w:r>
      <w:r w:rsidR="00E84BF5" w:rsidRPr="00E84BF5">
        <w:rPr>
          <w:rFonts w:ascii="Arial" w:eastAsiaTheme="minorEastAsia" w:hAnsi="Arial" w:cs="Arial"/>
          <w:lang w:eastAsia="ko-KR"/>
        </w:rPr>
        <w:t>9</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assessment in nurses from a general emergency service. </w:t>
      </w:r>
      <w:r w:rsidRPr="001223F3">
        <w:rPr>
          <w:rFonts w:ascii="Arial" w:eastAsiaTheme="minorEastAsia" w:hAnsi="Arial" w:cs="Arial"/>
          <w:lang w:val="es-US" w:eastAsia="ko-KR"/>
        </w:rPr>
        <w:t xml:space="preserve">Revista Brasileira De </w:t>
      </w:r>
      <w:proofErr w:type="spellStart"/>
      <w:r w:rsidRPr="001223F3">
        <w:rPr>
          <w:rFonts w:ascii="Arial" w:eastAsiaTheme="minorEastAsia" w:hAnsi="Arial" w:cs="Arial"/>
          <w:lang w:val="es-US" w:eastAsia="ko-KR"/>
        </w:rPr>
        <w:t>Enfermagem</w:t>
      </w:r>
      <w:proofErr w:type="spellEnd"/>
      <w:r w:rsidRPr="001223F3">
        <w:rPr>
          <w:rFonts w:ascii="Arial" w:eastAsiaTheme="minorEastAsia" w:hAnsi="Arial" w:cs="Arial"/>
          <w:lang w:val="es-US" w:eastAsia="ko-KR"/>
        </w:rPr>
        <w:t xml:space="preserve">. </w:t>
      </w:r>
      <w:hyperlink r:id="rId60" w:history="1">
        <w:r w:rsidRPr="001223F3">
          <w:rPr>
            <w:rFonts w:ascii="Arial" w:eastAsiaTheme="minorEastAsia" w:hAnsi="Arial" w:cs="Arial"/>
            <w:u w:val="single"/>
            <w:lang w:val="es-US" w:eastAsia="ko-KR"/>
          </w:rPr>
          <w:t>https://doi.org/10.1590/0034-7167-2017-0870</w:t>
        </w:r>
      </w:hyperlink>
    </w:p>
    <w:p w14:paraId="31F58170" w14:textId="77777777" w:rsidR="00A05D8F" w:rsidRPr="001223F3" w:rsidRDefault="00A05D8F" w:rsidP="00E84BF5">
      <w:pPr>
        <w:ind w:left="720" w:hanging="720"/>
        <w:contextualSpacing/>
        <w:jc w:val="both"/>
        <w:rPr>
          <w:rFonts w:ascii="Arial" w:eastAsiaTheme="minorEastAsia" w:hAnsi="Arial" w:cs="Arial"/>
          <w:lang w:val="es-US" w:eastAsia="ko-KR"/>
        </w:rPr>
      </w:pPr>
      <w:r w:rsidRPr="001223F3">
        <w:rPr>
          <w:rFonts w:ascii="Arial" w:eastAsiaTheme="minorEastAsia" w:hAnsi="Arial" w:cs="Arial"/>
          <w:lang w:val="es-US" w:eastAsia="ko-KR"/>
        </w:rPr>
        <w:t>Ortega</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Campos E, Vargas-Román K, Velando</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Soriano A, </w:t>
      </w:r>
      <w:proofErr w:type="spellStart"/>
      <w:r w:rsidRPr="001223F3">
        <w:rPr>
          <w:rFonts w:ascii="Arial" w:eastAsiaTheme="minorEastAsia" w:hAnsi="Arial" w:cs="Arial"/>
          <w:lang w:val="es-US" w:eastAsia="ko-KR"/>
        </w:rPr>
        <w:t>Suleiman</w:t>
      </w:r>
      <w:proofErr w:type="spellEnd"/>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Martos N, La Fuente GAC, </w:t>
      </w:r>
      <w:proofErr w:type="spellStart"/>
      <w:r w:rsidRPr="001223F3">
        <w:rPr>
          <w:rFonts w:ascii="Arial" w:eastAsiaTheme="minorEastAsia" w:hAnsi="Arial" w:cs="Arial"/>
          <w:lang w:val="es-US" w:eastAsia="ko-KR"/>
        </w:rPr>
        <w:t>Albendín</w:t>
      </w:r>
      <w:proofErr w:type="spellEnd"/>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García L, and Gómez</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Urquiza JL.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Compassion Fatigue, Compassion Satisfaction, and Burnout in Oncology Nurses: A Systematic Review and Meta-Analysis. </w:t>
      </w:r>
      <w:proofErr w:type="spellStart"/>
      <w:r w:rsidRPr="001223F3">
        <w:rPr>
          <w:rFonts w:ascii="Arial" w:eastAsiaTheme="minorEastAsia" w:hAnsi="Arial" w:cs="Arial"/>
          <w:lang w:val="es-US" w:eastAsia="ko-KR"/>
        </w:rPr>
        <w:t>Sustainability</w:t>
      </w:r>
      <w:proofErr w:type="spellEnd"/>
      <w:r w:rsidRPr="001223F3">
        <w:rPr>
          <w:rFonts w:ascii="Arial" w:eastAsiaTheme="minorEastAsia" w:hAnsi="Arial" w:cs="Arial"/>
          <w:lang w:val="es-US" w:eastAsia="ko-KR"/>
        </w:rPr>
        <w:t xml:space="preserve">. </w:t>
      </w:r>
      <w:hyperlink r:id="rId61" w:history="1">
        <w:r w:rsidRPr="001223F3">
          <w:rPr>
            <w:rFonts w:ascii="Arial" w:eastAsiaTheme="minorEastAsia" w:hAnsi="Arial" w:cs="Arial"/>
            <w:u w:val="single"/>
            <w:lang w:val="es-US" w:eastAsia="ko-KR"/>
          </w:rPr>
          <w:t>https://doi.org/10.3390/su12010072</w:t>
        </w:r>
      </w:hyperlink>
    </w:p>
    <w:p w14:paraId="32736A19" w14:textId="77777777" w:rsidR="00A05D8F" w:rsidRPr="00A05D8F" w:rsidRDefault="00A05D8F" w:rsidP="00E84BF5">
      <w:pPr>
        <w:ind w:left="720" w:hanging="720"/>
        <w:contextualSpacing/>
        <w:jc w:val="both"/>
        <w:rPr>
          <w:rFonts w:ascii="Arial" w:eastAsiaTheme="minorEastAsia" w:hAnsi="Arial" w:cs="Arial"/>
          <w:lang w:eastAsia="ko-KR"/>
        </w:rPr>
      </w:pPr>
      <w:r w:rsidRPr="001223F3">
        <w:rPr>
          <w:rFonts w:ascii="Arial" w:eastAsiaTheme="minorEastAsia" w:hAnsi="Arial" w:cs="Arial"/>
          <w:lang w:val="es-US" w:eastAsia="ko-KR"/>
        </w:rPr>
        <w:t>Pérez V, Menéndez-Crispín EJ, Sarabia</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Cobo C, De Lorena P, Fernández-Rodríguez N, and González-Vaca J. </w:t>
      </w:r>
      <w:r w:rsidR="00E84BF5" w:rsidRPr="001223F3">
        <w:rPr>
          <w:rFonts w:ascii="Arial" w:eastAsiaTheme="minorEastAsia" w:hAnsi="Arial" w:cs="Arial"/>
          <w:lang w:val="es-US" w:eastAsia="ko-KR"/>
        </w:rPr>
        <w:t>(</w:t>
      </w:r>
      <w:r w:rsidRPr="001223F3">
        <w:rPr>
          <w:rFonts w:ascii="Arial" w:eastAsiaTheme="minorEastAsia" w:hAnsi="Arial" w:cs="Arial"/>
          <w:lang w:val="es-US" w:eastAsia="ko-KR"/>
        </w:rPr>
        <w:t>2022</w:t>
      </w:r>
      <w:r w:rsidR="00E84BF5" w:rsidRPr="001223F3">
        <w:rPr>
          <w:rFonts w:ascii="Arial" w:eastAsiaTheme="minorEastAsia" w:hAnsi="Arial" w:cs="Arial"/>
          <w:lang w:val="es-US" w:eastAsia="ko-KR"/>
        </w:rPr>
        <w:t>)</w:t>
      </w:r>
      <w:r w:rsidRPr="001223F3">
        <w:rPr>
          <w:rFonts w:ascii="Arial" w:eastAsiaTheme="minorEastAsia" w:hAnsi="Arial" w:cs="Arial"/>
          <w:lang w:val="es-US" w:eastAsia="ko-KR"/>
        </w:rPr>
        <w:t xml:space="preserve">. </w:t>
      </w:r>
      <w:r w:rsidRPr="00A05D8F">
        <w:rPr>
          <w:rFonts w:ascii="Arial" w:eastAsiaTheme="minorEastAsia" w:hAnsi="Arial" w:cs="Arial"/>
          <w:lang w:eastAsia="ko-KR"/>
        </w:rPr>
        <w:t xml:space="preserve">Mindfulness-Based Intervention for the Reduction of Compassion Fatigue and Burnout in Nurse Caregivers of Institutionalized Older Persons with Dementia: A Randomized Controlled Trial. International Journal of Environmental Research and Public Health. </w:t>
      </w:r>
      <w:hyperlink r:id="rId62" w:history="1">
        <w:r w:rsidRPr="00E84BF5">
          <w:rPr>
            <w:rFonts w:ascii="Arial" w:eastAsiaTheme="minorEastAsia" w:hAnsi="Arial" w:cs="Arial"/>
            <w:u w:val="single"/>
            <w:lang w:eastAsia="ko-KR"/>
          </w:rPr>
          <w:t>https://doi.org/10.3390/ijerph191811441</w:t>
        </w:r>
      </w:hyperlink>
    </w:p>
    <w:p w14:paraId="10BA14B5" w14:textId="77777777" w:rsidR="00A05D8F" w:rsidRPr="00A05D8F" w:rsidRDefault="00A05D8F" w:rsidP="00E84BF5">
      <w:pPr>
        <w:ind w:left="720" w:hanging="720"/>
        <w:contextualSpacing/>
        <w:jc w:val="both"/>
        <w:rPr>
          <w:rFonts w:ascii="Arial" w:eastAsiaTheme="minorEastAsia" w:hAnsi="Arial" w:cs="Arial"/>
          <w:lang w:eastAsia="ko-KR"/>
        </w:rPr>
      </w:pPr>
      <w:r w:rsidRPr="001223F3">
        <w:rPr>
          <w:rFonts w:ascii="Arial" w:eastAsiaTheme="minorEastAsia" w:hAnsi="Arial" w:cs="Arial"/>
          <w:lang w:val="es-US" w:eastAsia="ko-KR"/>
        </w:rPr>
        <w:t>Pérez-García E, Ortega</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Galán NM, Ibáñez</w:t>
      </w:r>
      <w:r w:rsidRPr="001223F3">
        <w:rPr>
          <w:rFonts w:ascii="Cambria Math" w:eastAsiaTheme="minorEastAsia" w:hAnsi="Cambria Math" w:cs="Cambria Math"/>
          <w:lang w:val="es-US" w:eastAsia="ko-KR"/>
        </w:rPr>
        <w:t>‐</w:t>
      </w:r>
      <w:proofErr w:type="spellStart"/>
      <w:r w:rsidRPr="001223F3">
        <w:rPr>
          <w:rFonts w:ascii="Arial" w:eastAsiaTheme="minorEastAsia" w:hAnsi="Arial" w:cs="Arial"/>
          <w:lang w:val="es-US" w:eastAsia="ko-KR"/>
        </w:rPr>
        <w:t>Masero</w:t>
      </w:r>
      <w:proofErr w:type="spellEnd"/>
      <w:r w:rsidRPr="001223F3">
        <w:rPr>
          <w:rFonts w:ascii="Arial" w:eastAsiaTheme="minorEastAsia" w:hAnsi="Arial" w:cs="Arial"/>
          <w:lang w:val="es-US" w:eastAsia="ko-KR"/>
        </w:rPr>
        <w:t xml:space="preserve"> O, Ramos</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Pichardo JD, Fernández-Leyva A, and Fernández MDR.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Qualitative study on the causes and consequences of compassion fatigue from the perspective of nurses. International Journal of Mental Health Nursing. </w:t>
      </w:r>
      <w:hyperlink r:id="rId63" w:history="1">
        <w:r w:rsidRPr="00E84BF5">
          <w:rPr>
            <w:rFonts w:ascii="Arial" w:eastAsiaTheme="minorEastAsia" w:hAnsi="Arial" w:cs="Arial"/>
            <w:u w:val="single"/>
            <w:lang w:eastAsia="ko-KR"/>
          </w:rPr>
          <w:t>https://doi.org/10.1111/inm.12807</w:t>
        </w:r>
      </w:hyperlink>
    </w:p>
    <w:p w14:paraId="4DB90C24"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Pian J, Cannon B, Schnipper JL, and Levine DM.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Among Staff in a Home Hospital Pilot. Journal of Clinical Medicine Research. </w:t>
      </w:r>
      <w:hyperlink r:id="rId64" w:history="1">
        <w:r w:rsidRPr="00E84BF5">
          <w:rPr>
            <w:rFonts w:ascii="Arial" w:eastAsiaTheme="minorEastAsia" w:hAnsi="Arial" w:cs="Arial"/>
            <w:u w:val="single"/>
            <w:lang w:eastAsia="ko-KR"/>
          </w:rPr>
          <w:t>https://doi.org/10.14740/jocmr3842</w:t>
        </w:r>
      </w:hyperlink>
    </w:p>
    <w:p w14:paraId="4F13973F"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Putra KR, and </w:t>
      </w:r>
      <w:proofErr w:type="spellStart"/>
      <w:r w:rsidRPr="00A05D8F">
        <w:rPr>
          <w:rFonts w:ascii="Arial" w:eastAsiaTheme="minorEastAsia" w:hAnsi="Arial" w:cs="Arial"/>
          <w:lang w:eastAsia="ko-KR"/>
        </w:rPr>
        <w:t>Setyowati</w:t>
      </w:r>
      <w:proofErr w:type="spellEnd"/>
      <w:r w:rsidRPr="00A05D8F">
        <w:rPr>
          <w:rFonts w:ascii="Arial" w:eastAsiaTheme="minorEastAsia" w:hAnsi="Arial" w:cs="Arial"/>
          <w:lang w:eastAsia="ko-KR"/>
        </w:rPr>
        <w:t xml:space="preserve"> S.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Prevalence of burnout syndrome among nurses in general hospitals in provincial East Java: Cross-sectional study. </w:t>
      </w:r>
      <w:proofErr w:type="spellStart"/>
      <w:r w:rsidRPr="00A05D8F">
        <w:rPr>
          <w:rFonts w:ascii="Arial" w:eastAsiaTheme="minorEastAsia" w:hAnsi="Arial" w:cs="Arial"/>
          <w:lang w:eastAsia="ko-KR"/>
        </w:rPr>
        <w:t>Enfermería</w:t>
      </w:r>
      <w:proofErr w:type="spellEnd"/>
      <w:r w:rsidRPr="00A05D8F">
        <w:rPr>
          <w:rFonts w:ascii="Arial" w:eastAsiaTheme="minorEastAsia" w:hAnsi="Arial" w:cs="Arial"/>
          <w:lang w:eastAsia="ko-KR"/>
        </w:rPr>
        <w:t xml:space="preserve"> </w:t>
      </w:r>
      <w:proofErr w:type="spellStart"/>
      <w:r w:rsidRPr="00A05D8F">
        <w:rPr>
          <w:rFonts w:ascii="Arial" w:eastAsiaTheme="minorEastAsia" w:hAnsi="Arial" w:cs="Arial"/>
          <w:lang w:eastAsia="ko-KR"/>
        </w:rPr>
        <w:t>Clínica</w:t>
      </w:r>
      <w:proofErr w:type="spellEnd"/>
      <w:r w:rsidRPr="00A05D8F">
        <w:rPr>
          <w:rFonts w:ascii="Arial" w:eastAsiaTheme="minorEastAsia" w:hAnsi="Arial" w:cs="Arial"/>
          <w:lang w:eastAsia="ko-KR"/>
        </w:rPr>
        <w:t xml:space="preserve">. </w:t>
      </w:r>
      <w:hyperlink r:id="rId65" w:history="1">
        <w:r w:rsidRPr="00E84BF5">
          <w:rPr>
            <w:rFonts w:ascii="Arial" w:eastAsiaTheme="minorEastAsia" w:hAnsi="Arial" w:cs="Arial"/>
            <w:u w:val="single"/>
            <w:lang w:eastAsia="ko-KR"/>
          </w:rPr>
          <w:t>https://doi.org/10.1016/j.enfcli.2019.04.045</w:t>
        </w:r>
      </w:hyperlink>
    </w:p>
    <w:p w14:paraId="3D9E2161"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Richemond D, Needham M, and Jean K.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Effects of Nurse Burnout on Patient Experiences. Open Journal of Business and Management. </w:t>
      </w:r>
      <w:hyperlink r:id="rId66" w:history="1">
        <w:r w:rsidRPr="00E84BF5">
          <w:rPr>
            <w:rFonts w:ascii="Arial" w:eastAsiaTheme="minorEastAsia" w:hAnsi="Arial" w:cs="Arial"/>
            <w:u w:val="single"/>
            <w:lang w:eastAsia="ko-KR"/>
          </w:rPr>
          <w:t>https://doi.org/10.4236/ojbm.2022.105139</w:t>
        </w:r>
      </w:hyperlink>
    </w:p>
    <w:p w14:paraId="767369BD"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Riedl EM, and Thomas J.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moderating role of work pressure on the relationships between emotional demands and tension, exhaustion, and work engagement: an experience sampling study among nurses. European Journal of Work and Organizational Psychology. </w:t>
      </w:r>
      <w:hyperlink r:id="rId67" w:history="1">
        <w:r w:rsidRPr="00E84BF5">
          <w:rPr>
            <w:rFonts w:ascii="Arial" w:eastAsiaTheme="minorEastAsia" w:hAnsi="Arial" w:cs="Arial"/>
            <w:u w:val="single"/>
            <w:lang w:eastAsia="ko-KR"/>
          </w:rPr>
          <w:t>https://doi.org/10.1080/1359432x.2019.1588251</w:t>
        </w:r>
      </w:hyperlink>
    </w:p>
    <w:p w14:paraId="44AC8041"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Samur</w:t>
      </w:r>
      <w:proofErr w:type="spellEnd"/>
      <w:r w:rsidRPr="00A05D8F">
        <w:rPr>
          <w:rFonts w:ascii="Arial" w:eastAsiaTheme="minorEastAsia" w:hAnsi="Arial" w:cs="Arial"/>
          <w:lang w:eastAsia="ko-KR"/>
        </w:rPr>
        <w:t xml:space="preserve"> M, and </w:t>
      </w:r>
      <w:proofErr w:type="spellStart"/>
      <w:r w:rsidRPr="00A05D8F">
        <w:rPr>
          <w:rFonts w:ascii="Arial" w:eastAsiaTheme="minorEastAsia" w:hAnsi="Arial" w:cs="Arial"/>
          <w:lang w:eastAsia="ko-KR"/>
        </w:rPr>
        <w:t>İntepeler</w:t>
      </w:r>
      <w:proofErr w:type="spellEnd"/>
      <w:r w:rsidRPr="00A05D8F">
        <w:rPr>
          <w:rFonts w:ascii="Arial" w:eastAsiaTheme="minorEastAsia" w:hAnsi="Arial" w:cs="Arial"/>
          <w:lang w:eastAsia="ko-KR"/>
        </w:rPr>
        <w:t xml:space="preserve"> ES.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Nurses’ view of their work environment, health and safety: A qualitative study. Journal of Nursing Management. </w:t>
      </w:r>
      <w:hyperlink r:id="rId68" w:history="1">
        <w:r w:rsidRPr="00E84BF5">
          <w:rPr>
            <w:rFonts w:ascii="Arial" w:eastAsiaTheme="minorEastAsia" w:hAnsi="Arial" w:cs="Arial"/>
            <w:u w:val="single"/>
            <w:lang w:eastAsia="ko-KR"/>
          </w:rPr>
          <w:t>https://doi.org/10.1111/jonm.12821</w:t>
        </w:r>
      </w:hyperlink>
    </w:p>
    <w:p w14:paraId="28C11C8D"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Sexton JB, Adair KC, Proulx J, Profit J, Cui X, Bae J, and Frankel, A.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Emotional Exhaustion Among US Health Care Workers Before and During the COVID-19 Pandemic, 2019-2021. JAMA Network Open. </w:t>
      </w:r>
      <w:hyperlink r:id="rId69" w:history="1">
        <w:r w:rsidRPr="00E84BF5">
          <w:rPr>
            <w:rFonts w:ascii="Arial" w:eastAsiaTheme="minorEastAsia" w:hAnsi="Arial" w:cs="Arial"/>
            <w:u w:val="single"/>
            <w:lang w:eastAsia="ko-KR"/>
          </w:rPr>
          <w:t>https://doi.org/10.1001/jamanetworkopen.2022.32748</w:t>
        </w:r>
      </w:hyperlink>
    </w:p>
    <w:p w14:paraId="13710605"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Shah M, </w:t>
      </w:r>
      <w:proofErr w:type="spellStart"/>
      <w:r w:rsidRPr="00A05D8F">
        <w:rPr>
          <w:rFonts w:ascii="Arial" w:eastAsiaTheme="minorEastAsia" w:hAnsi="Arial" w:cs="Arial"/>
          <w:lang w:eastAsia="ko-KR"/>
        </w:rPr>
        <w:t>Gandrakota</w:t>
      </w:r>
      <w:proofErr w:type="spellEnd"/>
      <w:r w:rsidRPr="00A05D8F">
        <w:rPr>
          <w:rFonts w:ascii="Arial" w:eastAsiaTheme="minorEastAsia" w:hAnsi="Arial" w:cs="Arial"/>
          <w:lang w:eastAsia="ko-KR"/>
        </w:rPr>
        <w:t xml:space="preserve"> N, </w:t>
      </w:r>
      <w:proofErr w:type="spellStart"/>
      <w:r w:rsidRPr="00A05D8F">
        <w:rPr>
          <w:rFonts w:ascii="Arial" w:eastAsiaTheme="minorEastAsia" w:hAnsi="Arial" w:cs="Arial"/>
          <w:lang w:eastAsia="ko-KR"/>
        </w:rPr>
        <w:t>Cimiotti</w:t>
      </w:r>
      <w:proofErr w:type="spellEnd"/>
      <w:r w:rsidRPr="00A05D8F">
        <w:rPr>
          <w:rFonts w:ascii="Arial" w:eastAsiaTheme="minorEastAsia" w:hAnsi="Arial" w:cs="Arial"/>
          <w:lang w:eastAsia="ko-KR"/>
        </w:rPr>
        <w:t xml:space="preserve"> JP, Ghose N, Moore M, and Ali MK.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Prevalence of and Factors Associated with Nurse Burnout in the US. JAMA Network Open. </w:t>
      </w:r>
      <w:hyperlink r:id="rId70" w:history="1">
        <w:r w:rsidRPr="00E84BF5">
          <w:rPr>
            <w:rFonts w:ascii="Arial" w:eastAsiaTheme="minorEastAsia" w:hAnsi="Arial" w:cs="Arial"/>
            <w:u w:val="single"/>
            <w:lang w:eastAsia="ko-KR"/>
          </w:rPr>
          <w:t>https://doi.org/10.1001/jamanetworkopen.2020.36469</w:t>
        </w:r>
      </w:hyperlink>
    </w:p>
    <w:p w14:paraId="7200BB84"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Shah SHA, Haider A, Jindong J, Mumtaz A, and Rafiq N.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Impact of Job Stress and State Anger on Turnover Intention Among Nurses During COVID-19: The </w:t>
      </w:r>
      <w:r w:rsidRPr="00A05D8F">
        <w:rPr>
          <w:rFonts w:ascii="Arial" w:eastAsiaTheme="minorEastAsia" w:hAnsi="Arial" w:cs="Arial"/>
          <w:lang w:eastAsia="ko-KR"/>
        </w:rPr>
        <w:lastRenderedPageBreak/>
        <w:t xml:space="preserve">Mediating Role of Emotional Exhaustion. Frontiers in Psychology. </w:t>
      </w:r>
      <w:hyperlink r:id="rId71" w:history="1">
        <w:r w:rsidRPr="00E84BF5">
          <w:rPr>
            <w:rFonts w:ascii="Arial" w:eastAsiaTheme="minorEastAsia" w:hAnsi="Arial" w:cs="Arial"/>
            <w:u w:val="single"/>
            <w:lang w:eastAsia="ko-KR"/>
          </w:rPr>
          <w:t>https://doi.org/10.3389/fpsyg.2021.810378</w:t>
        </w:r>
      </w:hyperlink>
    </w:p>
    <w:p w14:paraId="21269EA8"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Siedlecki SL. 2020. Understanding Descriptive Research Designs and Methods. Clinical Nurse Specialist. </w:t>
      </w:r>
      <w:hyperlink r:id="rId72" w:history="1">
        <w:r w:rsidRPr="00E84BF5">
          <w:rPr>
            <w:rFonts w:ascii="Arial" w:eastAsiaTheme="minorEastAsia" w:hAnsi="Arial" w:cs="Arial"/>
            <w:u w:val="single"/>
            <w:lang w:eastAsia="ko-KR"/>
          </w:rPr>
          <w:t>https://doi.org/10.1097/nur.0000000000000493</w:t>
        </w:r>
      </w:hyperlink>
    </w:p>
    <w:p w14:paraId="61A1557E"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Steinheiser MM, Crist JD, and Shea K.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Compassion Fatigue Among RNs Working in Skilled Nursing Facilities Research in Gerontological Nursing. </w:t>
      </w:r>
      <w:hyperlink r:id="rId73" w:history="1">
        <w:r w:rsidRPr="00E84BF5">
          <w:rPr>
            <w:rFonts w:ascii="Arial" w:eastAsiaTheme="minorEastAsia" w:hAnsi="Arial" w:cs="Arial"/>
            <w:u w:val="single"/>
            <w:lang w:eastAsia="ko-KR"/>
          </w:rPr>
          <w:t>https://doi.org/10.3928/19404921-20200325-01</w:t>
        </w:r>
      </w:hyperlink>
    </w:p>
    <w:p w14:paraId="0559A10A"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Tamayo RL, Quintin-Gutierrez MK, Campo MB, Lim MJ, and </w:t>
      </w:r>
      <w:proofErr w:type="spellStart"/>
      <w:r w:rsidRPr="00A05D8F">
        <w:rPr>
          <w:rFonts w:ascii="Arial" w:eastAsiaTheme="minorEastAsia" w:hAnsi="Arial" w:cs="Arial"/>
          <w:lang w:eastAsia="ko-KR"/>
        </w:rPr>
        <w:t>Labuni</w:t>
      </w:r>
      <w:proofErr w:type="spellEnd"/>
      <w:r w:rsidRPr="00A05D8F">
        <w:rPr>
          <w:rFonts w:ascii="Arial" w:eastAsiaTheme="minorEastAsia" w:hAnsi="Arial" w:cs="Arial"/>
          <w:lang w:eastAsia="ko-KR"/>
        </w:rPr>
        <w:t xml:space="preserve"> PT.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Rationing of Nursing Care and its Relationship to Nurse Practice Environment in a Tertiary Public Hospital. Acta Medica Philippina.</w:t>
      </w:r>
    </w:p>
    <w:p w14:paraId="5A839D13"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Țăranu SM, Ilie AC, </w:t>
      </w:r>
      <w:proofErr w:type="spellStart"/>
      <w:r w:rsidRPr="00A05D8F">
        <w:rPr>
          <w:rFonts w:ascii="Arial" w:eastAsiaTheme="minorEastAsia" w:hAnsi="Arial" w:cs="Arial"/>
          <w:lang w:eastAsia="ko-KR"/>
        </w:rPr>
        <w:t>Turcu</w:t>
      </w:r>
      <w:proofErr w:type="spellEnd"/>
      <w:r w:rsidRPr="00A05D8F">
        <w:rPr>
          <w:rFonts w:ascii="Arial" w:eastAsiaTheme="minorEastAsia" w:hAnsi="Arial" w:cs="Arial"/>
          <w:lang w:eastAsia="ko-KR"/>
        </w:rPr>
        <w:t xml:space="preserve"> AM, </w:t>
      </w:r>
      <w:proofErr w:type="spellStart"/>
      <w:r w:rsidRPr="00A05D8F">
        <w:rPr>
          <w:rFonts w:ascii="Arial" w:eastAsiaTheme="minorEastAsia" w:hAnsi="Arial" w:cs="Arial"/>
          <w:lang w:eastAsia="ko-KR"/>
        </w:rPr>
        <w:t>Ștefăniu</w:t>
      </w:r>
      <w:proofErr w:type="spellEnd"/>
      <w:r w:rsidRPr="00A05D8F">
        <w:rPr>
          <w:rFonts w:ascii="Arial" w:eastAsiaTheme="minorEastAsia" w:hAnsi="Arial" w:cs="Arial"/>
          <w:lang w:eastAsia="ko-KR"/>
        </w:rPr>
        <w:t xml:space="preserve"> R, </w:t>
      </w:r>
      <w:proofErr w:type="spellStart"/>
      <w:r w:rsidRPr="00A05D8F">
        <w:rPr>
          <w:rFonts w:ascii="Arial" w:eastAsiaTheme="minorEastAsia" w:hAnsi="Arial" w:cs="Arial"/>
          <w:lang w:eastAsia="ko-KR"/>
        </w:rPr>
        <w:t>Sandu</w:t>
      </w:r>
      <w:proofErr w:type="spellEnd"/>
      <w:r w:rsidRPr="00A05D8F">
        <w:rPr>
          <w:rFonts w:ascii="Arial" w:eastAsiaTheme="minorEastAsia" w:hAnsi="Arial" w:cs="Arial"/>
          <w:lang w:eastAsia="ko-KR"/>
        </w:rPr>
        <w:t xml:space="preserve"> IA, </w:t>
      </w:r>
      <w:proofErr w:type="spellStart"/>
      <w:r w:rsidRPr="00A05D8F">
        <w:rPr>
          <w:rFonts w:ascii="Arial" w:eastAsiaTheme="minorEastAsia" w:hAnsi="Arial" w:cs="Arial"/>
          <w:lang w:eastAsia="ko-KR"/>
        </w:rPr>
        <w:t>Pîslaru</w:t>
      </w:r>
      <w:proofErr w:type="spellEnd"/>
      <w:r w:rsidRPr="00A05D8F">
        <w:rPr>
          <w:rFonts w:ascii="Arial" w:eastAsiaTheme="minorEastAsia" w:hAnsi="Arial" w:cs="Arial"/>
          <w:lang w:eastAsia="ko-KR"/>
        </w:rPr>
        <w:t xml:space="preserve"> AI, Alexa ID, Sandu CA, Rotaru TT, and Alexa-Stratulat T.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Factors Associated with Burnout in Healthcare Professionals. International Journal of Environmental Research and Public Health. </w:t>
      </w:r>
      <w:hyperlink r:id="rId74" w:history="1">
        <w:r w:rsidRPr="00E84BF5">
          <w:rPr>
            <w:rFonts w:ascii="Arial" w:eastAsiaTheme="minorEastAsia" w:hAnsi="Arial" w:cs="Arial"/>
            <w:u w:val="single"/>
            <w:lang w:eastAsia="ko-KR"/>
          </w:rPr>
          <w:t>https://doi.org/10.3390/ijerph192214701</w:t>
        </w:r>
      </w:hyperlink>
    </w:p>
    <w:p w14:paraId="062DD4B2"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Tomaszewska K, Majchrowicz B, Snarska K, and Telega D.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Stress and Occupational Burnout of Nurses Working with COVID-19 Patients. International Journal of Environmental Research and Public Health. </w:t>
      </w:r>
      <w:hyperlink r:id="rId75" w:history="1">
        <w:r w:rsidRPr="00E84BF5">
          <w:rPr>
            <w:rFonts w:ascii="Arial" w:eastAsiaTheme="minorEastAsia" w:hAnsi="Arial" w:cs="Arial"/>
            <w:u w:val="single"/>
            <w:lang w:eastAsia="ko-KR"/>
          </w:rPr>
          <w:t>https://doi.org/10.3390/ijerph191912688</w:t>
        </w:r>
      </w:hyperlink>
    </w:p>
    <w:p w14:paraId="27456EA2" w14:textId="77777777" w:rsidR="00A05D8F" w:rsidRPr="001223F3" w:rsidRDefault="00A05D8F" w:rsidP="00E84BF5">
      <w:pPr>
        <w:ind w:left="720" w:hanging="720"/>
        <w:contextualSpacing/>
        <w:jc w:val="both"/>
        <w:rPr>
          <w:rFonts w:ascii="Arial" w:eastAsiaTheme="minorEastAsia" w:hAnsi="Arial" w:cs="Arial"/>
          <w:lang w:val="es-US" w:eastAsia="ko-KR"/>
        </w:rPr>
      </w:pPr>
      <w:r w:rsidRPr="00A05D8F">
        <w:rPr>
          <w:rFonts w:ascii="Arial" w:eastAsiaTheme="minorEastAsia" w:hAnsi="Arial" w:cs="Arial"/>
          <w:lang w:eastAsia="ko-KR"/>
        </w:rPr>
        <w:t xml:space="preserve">Tus J, Garcia SR, Pascua PK, and Ranis RA.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Impact of Job Burnout on the Job Satisfaction of Filipino Adolescents in Selected Areas in Central. . . </w:t>
      </w:r>
      <w:proofErr w:type="spellStart"/>
      <w:r w:rsidRPr="001223F3">
        <w:rPr>
          <w:rFonts w:ascii="Arial" w:eastAsiaTheme="minorEastAsia" w:hAnsi="Arial" w:cs="Arial"/>
          <w:lang w:val="es-US" w:eastAsia="ko-KR"/>
        </w:rPr>
        <w:t>ResearchGate</w:t>
      </w:r>
      <w:proofErr w:type="spellEnd"/>
      <w:r w:rsidRPr="001223F3">
        <w:rPr>
          <w:rFonts w:ascii="Arial" w:eastAsiaTheme="minorEastAsia" w:hAnsi="Arial" w:cs="Arial"/>
          <w:lang w:val="es-US" w:eastAsia="ko-KR"/>
        </w:rPr>
        <w:t xml:space="preserve">. </w:t>
      </w:r>
      <w:hyperlink r:id="rId76" w:history="1">
        <w:r w:rsidRPr="001223F3">
          <w:rPr>
            <w:rFonts w:ascii="Arial" w:eastAsiaTheme="minorEastAsia" w:hAnsi="Arial" w:cs="Arial"/>
            <w:u w:val="single"/>
            <w:lang w:val="es-US" w:eastAsia="ko-KR"/>
          </w:rPr>
          <w:t>https://doi.org/10.6084/m9.figshare.16968541.v1</w:t>
        </w:r>
      </w:hyperlink>
    </w:p>
    <w:p w14:paraId="2DB1F8A5" w14:textId="77777777" w:rsidR="00A05D8F" w:rsidRPr="00A05D8F" w:rsidRDefault="00A05D8F" w:rsidP="00E84BF5">
      <w:pPr>
        <w:ind w:left="720" w:hanging="720"/>
        <w:contextualSpacing/>
        <w:jc w:val="both"/>
        <w:rPr>
          <w:rFonts w:ascii="Arial" w:eastAsiaTheme="minorEastAsia" w:hAnsi="Arial" w:cs="Arial"/>
          <w:lang w:eastAsia="ko-KR"/>
        </w:rPr>
      </w:pPr>
      <w:r w:rsidRPr="001223F3">
        <w:rPr>
          <w:rFonts w:ascii="Arial" w:eastAsiaTheme="minorEastAsia" w:hAnsi="Arial" w:cs="Arial"/>
          <w:lang w:val="es-US" w:eastAsia="ko-KR"/>
        </w:rPr>
        <w:t>Velando</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Soriano A, Ortega</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Campos E, Gómez</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Urquiza JL, Ramírez</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Baena L, De La Fuente EI, and La Fuente GAC.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Impact of social support in preventing burnout syndrome in nurses: A systematic review. Japan Journal of Nursing Science. </w:t>
      </w:r>
      <w:hyperlink r:id="rId77" w:history="1">
        <w:r w:rsidRPr="00E84BF5">
          <w:rPr>
            <w:rFonts w:ascii="Arial" w:eastAsiaTheme="minorEastAsia" w:hAnsi="Arial" w:cs="Arial"/>
            <w:u w:val="single"/>
            <w:lang w:eastAsia="ko-KR"/>
          </w:rPr>
          <w:t>https://doi.org/10.1111/jjns.12269</w:t>
        </w:r>
      </w:hyperlink>
    </w:p>
    <w:p w14:paraId="1F9CA9D6"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Waddill-Goad S.M.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Stress, Fatigue, and Burnout in Nursing. Journal of Radiology Nursing. </w:t>
      </w:r>
      <w:hyperlink r:id="rId78" w:history="1">
        <w:r w:rsidRPr="00E84BF5">
          <w:rPr>
            <w:rFonts w:ascii="Arial" w:eastAsiaTheme="minorEastAsia" w:hAnsi="Arial" w:cs="Arial"/>
            <w:u w:val="single"/>
            <w:lang w:eastAsia="ko-KR"/>
          </w:rPr>
          <w:t>https://doi.org/10.1016/j.jradnu.2018.10.005</w:t>
        </w:r>
      </w:hyperlink>
    </w:p>
    <w:p w14:paraId="582C2CB0"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Wang Z, Harold KG, Tong Y, Wen J, Mu S, Liu H, Zaben FA, and Liu G. </w:t>
      </w:r>
      <w:r w:rsidRPr="00E84BF5">
        <w:rPr>
          <w:rFonts w:ascii="Arial" w:eastAsiaTheme="minorEastAsia" w:hAnsi="Arial" w:cs="Arial"/>
          <w:lang w:eastAsia="ko-KR"/>
        </w:rPr>
        <w:t>(</w:t>
      </w:r>
      <w:r w:rsidRPr="00A05D8F">
        <w:rPr>
          <w:rFonts w:ascii="Arial" w:eastAsiaTheme="minorEastAsia" w:hAnsi="Arial" w:cs="Arial"/>
          <w:lang w:eastAsia="ko-KR"/>
        </w:rPr>
        <w:t>2022</w:t>
      </w:r>
      <w:r w:rsidRPr="00E84BF5">
        <w:rPr>
          <w:rFonts w:ascii="Arial" w:eastAsiaTheme="minorEastAsia" w:hAnsi="Arial" w:cs="Arial"/>
          <w:lang w:eastAsia="ko-KR"/>
        </w:rPr>
        <w:t>)</w:t>
      </w:r>
      <w:r w:rsidRPr="00A05D8F">
        <w:rPr>
          <w:rFonts w:ascii="Arial" w:eastAsiaTheme="minorEastAsia" w:hAnsi="Arial" w:cs="Arial"/>
          <w:lang w:eastAsia="ko-KR"/>
        </w:rPr>
        <w:t xml:space="preserve">. Moral injury in Chinese health professionals during the COVID-19 pandemic. Psychological Trauma: Theory, Research, Practice, and Policy. </w:t>
      </w:r>
      <w:hyperlink r:id="rId79" w:history="1">
        <w:r w:rsidRPr="00E84BF5">
          <w:rPr>
            <w:rFonts w:ascii="Arial" w:eastAsiaTheme="minorEastAsia" w:hAnsi="Arial" w:cs="Arial"/>
            <w:u w:val="single"/>
            <w:lang w:eastAsia="ko-KR"/>
          </w:rPr>
          <w:t>https://doi.org/10.1037/tra0001026</w:t>
        </w:r>
      </w:hyperlink>
    </w:p>
    <w:p w14:paraId="31BB53C0"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Watson MF. </w:t>
      </w:r>
      <w:r w:rsidRPr="00E84BF5">
        <w:rPr>
          <w:rFonts w:ascii="Arial" w:eastAsiaTheme="minorEastAsia" w:hAnsi="Arial" w:cs="Arial"/>
          <w:lang w:eastAsia="ko-KR"/>
        </w:rPr>
        <w:t>(</w:t>
      </w:r>
      <w:r w:rsidRPr="00A05D8F">
        <w:rPr>
          <w:rFonts w:ascii="Arial" w:eastAsiaTheme="minorEastAsia" w:hAnsi="Arial" w:cs="Arial"/>
          <w:lang w:eastAsia="ko-KR"/>
        </w:rPr>
        <w:t>2023</w:t>
      </w:r>
      <w:r w:rsidRPr="00E84BF5">
        <w:rPr>
          <w:rFonts w:ascii="Arial" w:eastAsiaTheme="minorEastAsia" w:hAnsi="Arial" w:cs="Arial"/>
          <w:lang w:eastAsia="ko-KR"/>
        </w:rPr>
        <w:t>)</w:t>
      </w:r>
      <w:r w:rsidRPr="00A05D8F">
        <w:rPr>
          <w:rFonts w:ascii="Arial" w:eastAsiaTheme="minorEastAsia" w:hAnsi="Arial" w:cs="Arial"/>
          <w:lang w:eastAsia="ko-KR"/>
        </w:rPr>
        <w:t xml:space="preserve">. The Relationship Between Psychological Distress of Nursing Faculty with Burnout. </w:t>
      </w:r>
      <w:hyperlink r:id="rId80" w:history="1">
        <w:r w:rsidRPr="00E84BF5">
          <w:rPr>
            <w:rFonts w:ascii="Arial" w:eastAsiaTheme="minorEastAsia" w:hAnsi="Arial" w:cs="Arial"/>
            <w:u w:val="single"/>
            <w:lang w:eastAsia="ko-KR"/>
          </w:rPr>
          <w:t>https://doi.org/10.1177/23779608231181203</w:t>
        </w:r>
      </w:hyperlink>
    </w:p>
    <w:p w14:paraId="7A88B13B"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Wei H, </w:t>
      </w:r>
      <w:proofErr w:type="spellStart"/>
      <w:r w:rsidRPr="00A05D8F">
        <w:rPr>
          <w:rFonts w:ascii="Arial" w:eastAsiaTheme="minorEastAsia" w:hAnsi="Arial" w:cs="Arial"/>
          <w:lang w:eastAsia="ko-KR"/>
        </w:rPr>
        <w:t>Kifner</w:t>
      </w:r>
      <w:proofErr w:type="spellEnd"/>
      <w:r w:rsidRPr="00A05D8F">
        <w:rPr>
          <w:rFonts w:ascii="Arial" w:eastAsiaTheme="minorEastAsia" w:hAnsi="Arial" w:cs="Arial"/>
          <w:lang w:eastAsia="ko-KR"/>
        </w:rPr>
        <w:t xml:space="preserve"> H, Dawes ME, Wei T, and Boyd J. </w:t>
      </w:r>
      <w:r w:rsidRPr="00E84BF5">
        <w:rPr>
          <w:rFonts w:ascii="Arial" w:eastAsiaTheme="minorEastAsia" w:hAnsi="Arial" w:cs="Arial"/>
          <w:lang w:eastAsia="ko-KR"/>
        </w:rPr>
        <w:t>(</w:t>
      </w:r>
      <w:r w:rsidRPr="00A05D8F">
        <w:rPr>
          <w:rFonts w:ascii="Arial" w:eastAsiaTheme="minorEastAsia" w:hAnsi="Arial" w:cs="Arial"/>
          <w:lang w:eastAsia="ko-KR"/>
        </w:rPr>
        <w:t>2020</w:t>
      </w:r>
      <w:r w:rsidRPr="00E84BF5">
        <w:rPr>
          <w:rFonts w:ascii="Arial" w:eastAsiaTheme="minorEastAsia" w:hAnsi="Arial" w:cs="Arial"/>
          <w:lang w:eastAsia="ko-KR"/>
        </w:rPr>
        <w:t>)</w:t>
      </w:r>
      <w:r w:rsidRPr="00A05D8F">
        <w:rPr>
          <w:rFonts w:ascii="Arial" w:eastAsiaTheme="minorEastAsia" w:hAnsi="Arial" w:cs="Arial"/>
          <w:lang w:eastAsia="ko-KR"/>
        </w:rPr>
        <w:t xml:space="preserve">. Self-care Strategies to Combat Burnout Among Pediatric Critical Care Nurses and Physicians. Critical Care Nurse. </w:t>
      </w:r>
      <w:hyperlink r:id="rId81" w:history="1">
        <w:r w:rsidRPr="00E84BF5">
          <w:rPr>
            <w:rFonts w:ascii="Arial" w:eastAsiaTheme="minorEastAsia" w:hAnsi="Arial" w:cs="Arial"/>
            <w:u w:val="single"/>
            <w:lang w:eastAsia="ko-KR"/>
          </w:rPr>
          <w:t>https://doi.org/10.4037/ccn2020621</w:t>
        </w:r>
      </w:hyperlink>
    </w:p>
    <w:p w14:paraId="69042562"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Wells-English D, Giese J, and Price JM. </w:t>
      </w:r>
      <w:r w:rsidRPr="00E84BF5">
        <w:rPr>
          <w:rFonts w:ascii="Arial" w:eastAsiaTheme="minorEastAsia" w:hAnsi="Arial" w:cs="Arial"/>
          <w:lang w:eastAsia="ko-KR"/>
        </w:rPr>
        <w:t>(</w:t>
      </w:r>
      <w:r w:rsidRPr="00A05D8F">
        <w:rPr>
          <w:rFonts w:ascii="Arial" w:eastAsiaTheme="minorEastAsia" w:hAnsi="Arial" w:cs="Arial"/>
          <w:lang w:eastAsia="ko-KR"/>
        </w:rPr>
        <w:t>2019</w:t>
      </w:r>
      <w:r w:rsidRPr="00E84BF5">
        <w:rPr>
          <w:rFonts w:ascii="Arial" w:eastAsiaTheme="minorEastAsia" w:hAnsi="Arial" w:cs="Arial"/>
          <w:lang w:eastAsia="ko-KR"/>
        </w:rPr>
        <w:t>)</w:t>
      </w:r>
      <w:r w:rsidRPr="00A05D8F">
        <w:rPr>
          <w:rFonts w:ascii="Arial" w:eastAsiaTheme="minorEastAsia" w:hAnsi="Arial" w:cs="Arial"/>
          <w:lang w:eastAsia="ko-KR"/>
        </w:rPr>
        <w:t xml:space="preserve">. Compassion Fatigue and Satisfaction: Influence on Turnover Among Oncology Nurses at an Urban Cancer Center. Clinical Journal of Oncology Nursing. </w:t>
      </w:r>
      <w:hyperlink r:id="rId82" w:history="1">
        <w:r w:rsidRPr="00E84BF5">
          <w:rPr>
            <w:rFonts w:ascii="Arial" w:eastAsiaTheme="minorEastAsia" w:hAnsi="Arial" w:cs="Arial"/>
            <w:u w:val="single"/>
            <w:lang w:eastAsia="ko-KR"/>
          </w:rPr>
          <w:t>https://doi.org/10.1188/19.cjon.487-493</w:t>
        </w:r>
      </w:hyperlink>
    </w:p>
    <w:p w14:paraId="5F1B11AB"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Woo T, Ho R, Tang A, and Tam WWS. </w:t>
      </w:r>
      <w:r w:rsidRPr="00E84BF5">
        <w:rPr>
          <w:rFonts w:ascii="Arial" w:eastAsiaTheme="minorEastAsia" w:hAnsi="Arial" w:cs="Arial"/>
          <w:lang w:eastAsia="ko-KR"/>
        </w:rPr>
        <w:t>(</w:t>
      </w:r>
      <w:r w:rsidRPr="00A05D8F">
        <w:rPr>
          <w:rFonts w:ascii="Arial" w:eastAsiaTheme="minorEastAsia" w:hAnsi="Arial" w:cs="Arial"/>
          <w:lang w:eastAsia="ko-KR"/>
        </w:rPr>
        <w:t>2020</w:t>
      </w:r>
      <w:r w:rsidRPr="00E84BF5">
        <w:rPr>
          <w:rFonts w:ascii="Arial" w:eastAsiaTheme="minorEastAsia" w:hAnsi="Arial" w:cs="Arial"/>
          <w:lang w:eastAsia="ko-KR"/>
        </w:rPr>
        <w:t>)</w:t>
      </w:r>
      <w:r w:rsidRPr="00A05D8F">
        <w:rPr>
          <w:rFonts w:ascii="Arial" w:eastAsiaTheme="minorEastAsia" w:hAnsi="Arial" w:cs="Arial"/>
          <w:lang w:eastAsia="ko-KR"/>
        </w:rPr>
        <w:t xml:space="preserve">. Global prevalence of burnout symptoms among nurses: A systematic review and meta-analysis. Journal of Psychiatric Research. </w:t>
      </w:r>
      <w:hyperlink r:id="rId83" w:history="1">
        <w:r w:rsidRPr="00E84BF5">
          <w:rPr>
            <w:rFonts w:ascii="Arial" w:eastAsiaTheme="minorEastAsia" w:hAnsi="Arial" w:cs="Arial"/>
            <w:u w:val="single"/>
            <w:lang w:eastAsia="ko-KR"/>
          </w:rPr>
          <w:t>https://doi.org/10.1016/j.jpsychires.2019.12.015</w:t>
        </w:r>
      </w:hyperlink>
    </w:p>
    <w:p w14:paraId="2C81AAA2"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Xie W, Chen L, Feng F, Okoli CT, Tang P, Zeng L, Jin M, Zhang Y, and Wang J. </w:t>
      </w:r>
      <w:r w:rsidRPr="00E84BF5">
        <w:rPr>
          <w:rFonts w:ascii="Arial" w:eastAsiaTheme="minorEastAsia" w:hAnsi="Arial" w:cs="Arial"/>
          <w:lang w:eastAsia="ko-KR"/>
        </w:rPr>
        <w:t>(</w:t>
      </w:r>
      <w:r w:rsidRPr="00A05D8F">
        <w:rPr>
          <w:rFonts w:ascii="Arial" w:eastAsiaTheme="minorEastAsia" w:hAnsi="Arial" w:cs="Arial"/>
          <w:lang w:eastAsia="ko-KR"/>
        </w:rPr>
        <w:t>2021</w:t>
      </w:r>
      <w:r w:rsidRPr="00E84BF5">
        <w:rPr>
          <w:rFonts w:ascii="Arial" w:eastAsiaTheme="minorEastAsia" w:hAnsi="Arial" w:cs="Arial"/>
          <w:lang w:eastAsia="ko-KR"/>
        </w:rPr>
        <w:t>)</w:t>
      </w:r>
      <w:r w:rsidRPr="00A05D8F">
        <w:rPr>
          <w:rFonts w:ascii="Arial" w:eastAsiaTheme="minorEastAsia" w:hAnsi="Arial" w:cs="Arial"/>
          <w:lang w:eastAsia="ko-KR"/>
        </w:rPr>
        <w:t xml:space="preserve">. The prevalence of compassion satisfaction and compassion fatigue among nurses: A systematic review and meta-analysis. International Journal of Nursing Studies. </w:t>
      </w:r>
      <w:hyperlink r:id="rId84" w:history="1">
        <w:r w:rsidRPr="00E84BF5">
          <w:rPr>
            <w:rFonts w:ascii="Arial" w:eastAsiaTheme="minorEastAsia" w:hAnsi="Arial" w:cs="Arial"/>
            <w:u w:val="single"/>
            <w:lang w:eastAsia="ko-KR"/>
          </w:rPr>
          <w:t>https://doi.org/10.1016/j.ijnurstu.2021.103973</w:t>
        </w:r>
      </w:hyperlink>
    </w:p>
    <w:p w14:paraId="057BD6B5"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Xue L, Jiang T, Sun J, Shi L, and Liu J. </w:t>
      </w:r>
      <w:r w:rsidRPr="00E84BF5">
        <w:rPr>
          <w:rFonts w:ascii="Arial" w:eastAsiaTheme="minorEastAsia" w:hAnsi="Arial" w:cs="Arial"/>
          <w:lang w:eastAsia="ko-KR"/>
        </w:rPr>
        <w:t>(</w:t>
      </w:r>
      <w:r w:rsidRPr="00A05D8F">
        <w:rPr>
          <w:rFonts w:ascii="Arial" w:eastAsiaTheme="minorEastAsia" w:hAnsi="Arial" w:cs="Arial"/>
          <w:lang w:eastAsia="ko-KR"/>
        </w:rPr>
        <w:t>2021</w:t>
      </w:r>
      <w:r w:rsidRPr="00E84BF5">
        <w:rPr>
          <w:rFonts w:ascii="Arial" w:eastAsiaTheme="minorEastAsia" w:hAnsi="Arial" w:cs="Arial"/>
          <w:lang w:eastAsia="ko-KR"/>
        </w:rPr>
        <w:t>)</w:t>
      </w:r>
      <w:r w:rsidRPr="00A05D8F">
        <w:rPr>
          <w:rFonts w:ascii="Arial" w:eastAsiaTheme="minorEastAsia" w:hAnsi="Arial" w:cs="Arial"/>
          <w:lang w:eastAsia="ko-KR"/>
        </w:rPr>
        <w:t xml:space="preserve">. The relationship between occupational stress, job burnout and quality of life among surgical nurses in Xinjiang, China. BMC Nursing. </w:t>
      </w:r>
      <w:hyperlink r:id="rId85" w:history="1">
        <w:r w:rsidRPr="00E84BF5">
          <w:rPr>
            <w:rFonts w:ascii="Arial" w:eastAsiaTheme="minorEastAsia" w:hAnsi="Arial" w:cs="Arial"/>
            <w:u w:val="single"/>
            <w:lang w:eastAsia="ko-KR"/>
          </w:rPr>
          <w:t>https://doi.org/10.1186/s12912-021-00703-2</w:t>
        </w:r>
      </w:hyperlink>
    </w:p>
    <w:p w14:paraId="7AE886A9"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Yu F, Raphael D, Mackay L, Smith M, and King A. </w:t>
      </w:r>
      <w:r w:rsidRPr="00E84BF5">
        <w:rPr>
          <w:rFonts w:ascii="Arial" w:eastAsiaTheme="minorEastAsia" w:hAnsi="Arial" w:cs="Arial"/>
          <w:lang w:eastAsia="ko-KR"/>
        </w:rPr>
        <w:t>(</w:t>
      </w:r>
      <w:r w:rsidRPr="00A05D8F">
        <w:rPr>
          <w:rFonts w:ascii="Arial" w:eastAsiaTheme="minorEastAsia" w:hAnsi="Arial" w:cs="Arial"/>
          <w:lang w:eastAsia="ko-KR"/>
        </w:rPr>
        <w:t>2019</w:t>
      </w:r>
      <w:r w:rsidRPr="00E84BF5">
        <w:rPr>
          <w:rFonts w:ascii="Arial" w:eastAsiaTheme="minorEastAsia" w:hAnsi="Arial" w:cs="Arial"/>
          <w:lang w:eastAsia="ko-KR"/>
        </w:rPr>
        <w:t>)</w:t>
      </w:r>
      <w:r w:rsidRPr="00A05D8F">
        <w:rPr>
          <w:rFonts w:ascii="Arial" w:eastAsiaTheme="minorEastAsia" w:hAnsi="Arial" w:cs="Arial"/>
          <w:lang w:eastAsia="ko-KR"/>
        </w:rPr>
        <w:t xml:space="preserve">. Personal and work-related factors associated with nurse resilience: A systematic review. International Journal of Nursing Studies. </w:t>
      </w:r>
      <w:hyperlink r:id="rId86" w:history="1">
        <w:r w:rsidRPr="00E84BF5">
          <w:rPr>
            <w:rFonts w:ascii="Arial" w:eastAsiaTheme="minorEastAsia" w:hAnsi="Arial" w:cs="Arial"/>
            <w:u w:val="single"/>
            <w:lang w:eastAsia="ko-KR"/>
          </w:rPr>
          <w:t>https://doi.org/10.1016/j.ijnurstu.2019.02.014</w:t>
        </w:r>
      </w:hyperlink>
    </w:p>
    <w:p w14:paraId="45830857"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Yu Z, Wu X, Wan X, Hayter M, Wu J, Li S, Hu Y, Yuan Y, Liu Y, Cao C, and Gong W. </w:t>
      </w:r>
      <w:r w:rsidRPr="00E84BF5">
        <w:rPr>
          <w:rFonts w:ascii="Arial" w:eastAsiaTheme="minorEastAsia" w:hAnsi="Arial" w:cs="Arial"/>
          <w:lang w:eastAsia="ko-KR"/>
        </w:rPr>
        <w:t>(</w:t>
      </w:r>
      <w:r w:rsidRPr="00A05D8F">
        <w:rPr>
          <w:rFonts w:ascii="Arial" w:eastAsiaTheme="minorEastAsia" w:hAnsi="Arial" w:cs="Arial"/>
          <w:lang w:eastAsia="ko-KR"/>
        </w:rPr>
        <w:t>2019</w:t>
      </w:r>
      <w:r w:rsidRPr="00E84BF5">
        <w:rPr>
          <w:rFonts w:ascii="Arial" w:eastAsiaTheme="minorEastAsia" w:hAnsi="Arial" w:cs="Arial"/>
          <w:lang w:eastAsia="ko-KR"/>
        </w:rPr>
        <w:t>)</w:t>
      </w:r>
      <w:r w:rsidRPr="00A05D8F">
        <w:rPr>
          <w:rFonts w:ascii="Arial" w:eastAsiaTheme="minorEastAsia" w:hAnsi="Arial" w:cs="Arial"/>
          <w:lang w:eastAsia="ko-KR"/>
        </w:rPr>
        <w:t xml:space="preserve">. Relationship between burnout and intention to leave amongst clinical nurses: </w:t>
      </w:r>
      <w:r w:rsidRPr="00A05D8F">
        <w:rPr>
          <w:rFonts w:ascii="Arial" w:eastAsiaTheme="minorEastAsia" w:hAnsi="Arial" w:cs="Arial"/>
          <w:lang w:eastAsia="ko-KR"/>
        </w:rPr>
        <w:lastRenderedPageBreak/>
        <w:t xml:space="preserve">The role of spiritual climate. Journal of Nursing Management. </w:t>
      </w:r>
      <w:hyperlink r:id="rId87" w:history="1">
        <w:r w:rsidRPr="00E84BF5">
          <w:rPr>
            <w:rFonts w:ascii="Arial" w:eastAsiaTheme="minorEastAsia" w:hAnsi="Arial" w:cs="Arial"/>
            <w:u w:val="single"/>
            <w:lang w:eastAsia="ko-KR"/>
          </w:rPr>
          <w:t>https://doi.org/10.1111/jonm.12810</w:t>
        </w:r>
      </w:hyperlink>
    </w:p>
    <w:p w14:paraId="4EE3D0B0"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Zaghini</w:t>
      </w:r>
      <w:proofErr w:type="spellEnd"/>
      <w:r w:rsidRPr="00A05D8F">
        <w:rPr>
          <w:rFonts w:ascii="Arial" w:eastAsiaTheme="minorEastAsia" w:hAnsi="Arial" w:cs="Arial"/>
          <w:lang w:eastAsia="ko-KR"/>
        </w:rPr>
        <w:t xml:space="preserve"> F, </w:t>
      </w:r>
      <w:proofErr w:type="spellStart"/>
      <w:r w:rsidRPr="00A05D8F">
        <w:rPr>
          <w:rFonts w:ascii="Arial" w:eastAsiaTheme="minorEastAsia" w:hAnsi="Arial" w:cs="Arial"/>
          <w:lang w:eastAsia="ko-KR"/>
        </w:rPr>
        <w:t>Biagioli</w:t>
      </w:r>
      <w:proofErr w:type="spellEnd"/>
      <w:r w:rsidRPr="00A05D8F">
        <w:rPr>
          <w:rFonts w:ascii="Arial" w:eastAsiaTheme="minorEastAsia" w:hAnsi="Arial" w:cs="Arial"/>
          <w:lang w:eastAsia="ko-KR"/>
        </w:rPr>
        <w:t xml:space="preserve"> V, </w:t>
      </w:r>
      <w:proofErr w:type="spellStart"/>
      <w:r w:rsidRPr="00A05D8F">
        <w:rPr>
          <w:rFonts w:ascii="Arial" w:eastAsiaTheme="minorEastAsia" w:hAnsi="Arial" w:cs="Arial"/>
          <w:lang w:eastAsia="ko-KR"/>
        </w:rPr>
        <w:t>Proietti</w:t>
      </w:r>
      <w:proofErr w:type="spellEnd"/>
      <w:r w:rsidRPr="00A05D8F">
        <w:rPr>
          <w:rFonts w:ascii="Arial" w:eastAsiaTheme="minorEastAsia" w:hAnsi="Arial" w:cs="Arial"/>
          <w:lang w:eastAsia="ko-KR"/>
        </w:rPr>
        <w:t xml:space="preserve"> M, </w:t>
      </w:r>
      <w:proofErr w:type="spellStart"/>
      <w:r w:rsidRPr="00A05D8F">
        <w:rPr>
          <w:rFonts w:ascii="Arial" w:eastAsiaTheme="minorEastAsia" w:hAnsi="Arial" w:cs="Arial"/>
          <w:lang w:eastAsia="ko-KR"/>
        </w:rPr>
        <w:t>Badolamenti</w:t>
      </w:r>
      <w:proofErr w:type="spellEnd"/>
      <w:r w:rsidRPr="00A05D8F">
        <w:rPr>
          <w:rFonts w:ascii="Arial" w:eastAsiaTheme="minorEastAsia" w:hAnsi="Arial" w:cs="Arial"/>
          <w:lang w:eastAsia="ko-KR"/>
        </w:rPr>
        <w:t xml:space="preserve"> S, </w:t>
      </w:r>
      <w:proofErr w:type="spellStart"/>
      <w:r w:rsidRPr="00A05D8F">
        <w:rPr>
          <w:rFonts w:ascii="Arial" w:eastAsiaTheme="minorEastAsia" w:hAnsi="Arial" w:cs="Arial"/>
          <w:lang w:eastAsia="ko-KR"/>
        </w:rPr>
        <w:t>Fiorini</w:t>
      </w:r>
      <w:proofErr w:type="spellEnd"/>
      <w:r w:rsidRPr="00A05D8F">
        <w:rPr>
          <w:rFonts w:ascii="Arial" w:eastAsiaTheme="minorEastAsia" w:hAnsi="Arial" w:cs="Arial"/>
          <w:lang w:eastAsia="ko-KR"/>
        </w:rPr>
        <w:t xml:space="preserve"> J, and Sili A. </w:t>
      </w:r>
      <w:r w:rsidRPr="00E84BF5">
        <w:rPr>
          <w:rFonts w:ascii="Arial" w:eastAsiaTheme="minorEastAsia" w:hAnsi="Arial" w:cs="Arial"/>
          <w:lang w:eastAsia="ko-KR"/>
        </w:rPr>
        <w:t>(</w:t>
      </w:r>
      <w:r w:rsidRPr="00A05D8F">
        <w:rPr>
          <w:rFonts w:ascii="Arial" w:eastAsiaTheme="minorEastAsia" w:hAnsi="Arial" w:cs="Arial"/>
          <w:lang w:eastAsia="ko-KR"/>
        </w:rPr>
        <w:t>2020</w:t>
      </w:r>
      <w:r w:rsidRPr="00E84BF5">
        <w:rPr>
          <w:rFonts w:ascii="Arial" w:eastAsiaTheme="minorEastAsia" w:hAnsi="Arial" w:cs="Arial"/>
          <w:lang w:eastAsia="ko-KR"/>
        </w:rPr>
        <w:t>)</w:t>
      </w:r>
      <w:r w:rsidRPr="00A05D8F">
        <w:rPr>
          <w:rFonts w:ascii="Arial" w:eastAsiaTheme="minorEastAsia" w:hAnsi="Arial" w:cs="Arial"/>
          <w:lang w:eastAsia="ko-KR"/>
        </w:rPr>
        <w:t xml:space="preserve">. The role of occupational stress in the association between emotional labor and burnout in nurses: A cross-sectional study. Applied Nursing Research. </w:t>
      </w:r>
      <w:hyperlink r:id="rId88" w:history="1">
        <w:r w:rsidRPr="00E84BF5">
          <w:rPr>
            <w:rFonts w:ascii="Arial" w:eastAsiaTheme="minorEastAsia" w:hAnsi="Arial" w:cs="Arial"/>
            <w:u w:val="single"/>
            <w:lang w:eastAsia="ko-KR"/>
          </w:rPr>
          <w:t>https://doi.org/10.1016/j.apnr.2020.151277</w:t>
        </w:r>
      </w:hyperlink>
    </w:p>
    <w:p w14:paraId="14C9DD09" w14:textId="77777777" w:rsidR="00A05D8F" w:rsidRPr="00E84BF5" w:rsidRDefault="00A05D8F" w:rsidP="00E84BF5">
      <w:pPr>
        <w:ind w:left="720" w:hanging="720"/>
        <w:contextualSpacing/>
        <w:jc w:val="both"/>
        <w:rPr>
          <w:rFonts w:ascii="Arial" w:eastAsiaTheme="minorEastAsia" w:hAnsi="Arial" w:cs="Arial"/>
          <w:u w:val="single"/>
          <w:lang w:eastAsia="ko-KR"/>
        </w:rPr>
      </w:pPr>
      <w:r w:rsidRPr="00A05D8F">
        <w:rPr>
          <w:rFonts w:ascii="Arial" w:eastAsiaTheme="minorEastAsia" w:hAnsi="Arial" w:cs="Arial"/>
          <w:lang w:eastAsia="ko-KR"/>
        </w:rPr>
        <w:t xml:space="preserve">Zhang W, Miao R, Tang J, Su Q, Aung LHH, Pi H, and Sai X. </w:t>
      </w:r>
      <w:r w:rsidRPr="00E84BF5">
        <w:rPr>
          <w:rFonts w:ascii="Arial" w:eastAsiaTheme="minorEastAsia" w:hAnsi="Arial" w:cs="Arial"/>
          <w:lang w:eastAsia="ko-KR"/>
        </w:rPr>
        <w:t>(</w:t>
      </w:r>
      <w:r w:rsidRPr="00A05D8F">
        <w:rPr>
          <w:rFonts w:ascii="Arial" w:eastAsiaTheme="minorEastAsia" w:hAnsi="Arial" w:cs="Arial"/>
          <w:lang w:eastAsia="ko-KR"/>
        </w:rPr>
        <w:t>2020</w:t>
      </w:r>
      <w:r w:rsidRPr="00E84BF5">
        <w:rPr>
          <w:rFonts w:ascii="Arial" w:eastAsiaTheme="minorEastAsia" w:hAnsi="Arial" w:cs="Arial"/>
          <w:lang w:eastAsia="ko-KR"/>
        </w:rPr>
        <w:t>)</w:t>
      </w:r>
      <w:r w:rsidRPr="00A05D8F">
        <w:rPr>
          <w:rFonts w:ascii="Arial" w:eastAsiaTheme="minorEastAsia" w:hAnsi="Arial" w:cs="Arial"/>
          <w:lang w:eastAsia="ko-KR"/>
        </w:rPr>
        <w:t xml:space="preserve">. Burnout in nurses working in China: A national questionnaire survey. International Journal of Nursing Practice, 27(6). </w:t>
      </w:r>
      <w:hyperlink r:id="rId89" w:history="1">
        <w:r w:rsidRPr="00E84BF5">
          <w:rPr>
            <w:rFonts w:ascii="Arial" w:eastAsiaTheme="minorEastAsia" w:hAnsi="Arial" w:cs="Arial"/>
            <w:u w:val="single"/>
            <w:lang w:eastAsia="ko-KR"/>
          </w:rPr>
          <w:t>https://doi.org/10.1111/ijn.12908</w:t>
        </w:r>
      </w:hyperlink>
    </w:p>
    <w:p w14:paraId="1F3167BB" w14:textId="77777777" w:rsidR="00790ADA" w:rsidRDefault="00790ADA" w:rsidP="00E84BF5">
      <w:pPr>
        <w:pStyle w:val="Body"/>
        <w:spacing w:after="0"/>
        <w:rPr>
          <w:rFonts w:ascii="Arial" w:hAnsi="Arial" w:cs="Arial"/>
        </w:rPr>
      </w:pPr>
    </w:p>
    <w:p w14:paraId="45653305" w14:textId="77777777" w:rsidR="00287E68" w:rsidRDefault="00287E68" w:rsidP="00441B6F">
      <w:pPr>
        <w:pStyle w:val="Body"/>
        <w:spacing w:after="0"/>
      </w:pPr>
    </w:p>
    <w:p w14:paraId="56632899" w14:textId="77777777" w:rsidR="00790ADA" w:rsidRPr="00FB3A86" w:rsidRDefault="00790ADA" w:rsidP="00441B6F">
      <w:pPr>
        <w:pStyle w:val="Body"/>
        <w:spacing w:after="0"/>
        <w:rPr>
          <w:rFonts w:ascii="Arial" w:hAnsi="Arial" w:cs="Arial"/>
        </w:rPr>
      </w:pPr>
    </w:p>
    <w:p w14:paraId="351950FF" w14:textId="77777777" w:rsidR="004D4277" w:rsidRPr="00FB3A86" w:rsidRDefault="004D4277" w:rsidP="00441B6F">
      <w:pPr>
        <w:pStyle w:val="Appendix"/>
        <w:spacing w:after="0"/>
        <w:jc w:val="both"/>
        <w:rPr>
          <w:rFonts w:ascii="Arial" w:hAnsi="Arial" w:cs="Arial"/>
          <w:b w:val="0"/>
        </w:rPr>
        <w:sectPr w:rsidR="004D4277" w:rsidRPr="00FB3A86" w:rsidSect="006B2BC4">
          <w:headerReference w:type="even" r:id="rId90"/>
          <w:headerReference w:type="default" r:id="rId91"/>
          <w:footerReference w:type="default" r:id="rId92"/>
          <w:headerReference w:type="first" r:id="rId93"/>
          <w:type w:val="continuous"/>
          <w:pgSz w:w="12240" w:h="15840"/>
          <w:pgMar w:top="1440" w:right="2016" w:bottom="2016" w:left="2016" w:header="720" w:footer="1123" w:gutter="0"/>
          <w:cols w:space="720"/>
          <w:docGrid w:linePitch="272"/>
        </w:sectPr>
      </w:pPr>
    </w:p>
    <w:p w14:paraId="27451131" w14:textId="77777777" w:rsidR="00B01FCD" w:rsidRPr="00FB3A86" w:rsidRDefault="00B01FCD" w:rsidP="00441B6F">
      <w:pPr>
        <w:pStyle w:val="Appendix"/>
        <w:spacing w:after="0"/>
        <w:jc w:val="both"/>
        <w:rPr>
          <w:rFonts w:ascii="Arial" w:hAnsi="Arial" w:cs="Arial"/>
          <w:b w:val="0"/>
        </w:rPr>
      </w:pPr>
    </w:p>
    <w:sectPr w:rsidR="00B01FCD" w:rsidRPr="00FB3A86" w:rsidSect="006B2BC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6FD65" w14:textId="77777777" w:rsidR="003B5299" w:rsidRDefault="003B5299" w:rsidP="00C37E61">
      <w:r>
        <w:separator/>
      </w:r>
    </w:p>
  </w:endnote>
  <w:endnote w:type="continuationSeparator" w:id="0">
    <w:p w14:paraId="4D3BB704" w14:textId="77777777" w:rsidR="003B5299" w:rsidRDefault="003B52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A068" w14:textId="77777777" w:rsidR="00351415" w:rsidRDefault="00351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B47C" w14:textId="77777777" w:rsidR="00351415" w:rsidRDefault="00351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780E8" w14:textId="77777777" w:rsidR="00351415" w:rsidRDefault="00351415">
    <w:pPr>
      <w:pStyle w:val="Footer"/>
      <w:rPr>
        <w:rFonts w:ascii="Arial" w:hAnsi="Arial" w:cs="Arial"/>
        <w:sz w:val="16"/>
      </w:rPr>
    </w:pPr>
  </w:p>
  <w:p w14:paraId="2B193546" w14:textId="77777777" w:rsidR="00351415" w:rsidRDefault="0035141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1D94FA" w14:textId="77777777" w:rsidR="00351415" w:rsidRDefault="00351415">
    <w:pPr>
      <w:pStyle w:val="Footer"/>
      <w:rPr>
        <w:rFonts w:ascii="Arial" w:hAnsi="Arial" w:cs="Arial"/>
        <w:sz w:val="16"/>
      </w:rPr>
    </w:pPr>
  </w:p>
  <w:p w14:paraId="66E8E66D" w14:textId="77777777" w:rsidR="00351415" w:rsidRPr="009E048A" w:rsidRDefault="0035141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85F7E" w14:textId="77777777" w:rsidR="00351415" w:rsidRPr="00C37E61" w:rsidRDefault="0035141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09C6C" w14:textId="77777777" w:rsidR="003B5299" w:rsidRDefault="003B5299" w:rsidP="00C37E61">
      <w:r>
        <w:separator/>
      </w:r>
    </w:p>
  </w:footnote>
  <w:footnote w:type="continuationSeparator" w:id="0">
    <w:p w14:paraId="5AC14119" w14:textId="77777777" w:rsidR="003B5299" w:rsidRDefault="003B529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B1B" w14:textId="43B61BCC" w:rsidR="00351415" w:rsidRDefault="003B5299">
    <w:pPr>
      <w:pStyle w:val="Header"/>
    </w:pPr>
    <w:r>
      <w:rPr>
        <w:noProof/>
      </w:rPr>
      <w:pict w14:anchorId="1834F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E044" w14:textId="6A35F8F2" w:rsidR="00351415" w:rsidRDefault="003B5299">
    <w:pPr>
      <w:pStyle w:val="Header"/>
    </w:pPr>
    <w:r>
      <w:rPr>
        <w:noProof/>
      </w:rPr>
      <w:pict w14:anchorId="3A911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1BEA" w14:textId="67FEE979" w:rsidR="00351415" w:rsidRPr="00296529" w:rsidRDefault="003B5299" w:rsidP="00296529">
    <w:pPr>
      <w:ind w:left="2160"/>
      <w:jc w:val="center"/>
      <w:rPr>
        <w:rFonts w:ascii="Times New Roman" w:eastAsia="Calibri" w:hAnsi="Times New Roman"/>
        <w:i/>
        <w:sz w:val="18"/>
        <w:szCs w:val="22"/>
      </w:rPr>
    </w:pPr>
    <w:r>
      <w:rPr>
        <w:noProof/>
      </w:rPr>
      <w:pict w14:anchorId="4496C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55D39F" w14:textId="77777777" w:rsidR="00351415" w:rsidRPr="00296529" w:rsidRDefault="0035141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2A45F17" w14:textId="77777777" w:rsidR="00351415" w:rsidRPr="00296529" w:rsidRDefault="0035141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E0D783" w14:textId="77777777" w:rsidR="00351415" w:rsidRPr="00296529" w:rsidRDefault="0035141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B8947C" w14:textId="77777777" w:rsidR="00351415" w:rsidRDefault="0035141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250EFE" w14:textId="77777777" w:rsidR="00351415" w:rsidRDefault="0035141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BD1E16" w14:textId="77777777" w:rsidR="00351415" w:rsidRDefault="0035141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C151" w14:textId="13A39236" w:rsidR="00351415" w:rsidRDefault="003B5299">
    <w:pPr>
      <w:pStyle w:val="Header"/>
    </w:pPr>
    <w:r>
      <w:rPr>
        <w:noProof/>
      </w:rPr>
      <w:pict w14:anchorId="3DA23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61C0" w14:textId="4007D27A" w:rsidR="00351415" w:rsidRDefault="003B5299">
    <w:pPr>
      <w:pStyle w:val="Header"/>
    </w:pPr>
    <w:r>
      <w:rPr>
        <w:noProof/>
      </w:rPr>
      <w:pict w14:anchorId="253A1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55EC" w14:textId="0443328E" w:rsidR="00351415" w:rsidRDefault="003B5299">
    <w:pPr>
      <w:pStyle w:val="Header"/>
    </w:pPr>
    <w:r>
      <w:rPr>
        <w:noProof/>
      </w:rPr>
      <w:pict w14:anchorId="2EF4E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yNbAwAwJDEwMjcyUdpeDU4uLM/DyQAsNaAPe+B2ssAAAA"/>
  </w:docVars>
  <w:rsids>
    <w:rsidRoot w:val="00AA6219"/>
    <w:rsid w:val="00000F8F"/>
    <w:rsid w:val="000033E5"/>
    <w:rsid w:val="000107AC"/>
    <w:rsid w:val="00030174"/>
    <w:rsid w:val="0004579C"/>
    <w:rsid w:val="000A463A"/>
    <w:rsid w:val="000A47FA"/>
    <w:rsid w:val="000A65D3"/>
    <w:rsid w:val="000A6FCE"/>
    <w:rsid w:val="000B1E33"/>
    <w:rsid w:val="000D689F"/>
    <w:rsid w:val="000E7B7B"/>
    <w:rsid w:val="000E7D62"/>
    <w:rsid w:val="00103357"/>
    <w:rsid w:val="001223F3"/>
    <w:rsid w:val="00123C9F"/>
    <w:rsid w:val="00126190"/>
    <w:rsid w:val="00130F17"/>
    <w:rsid w:val="001320BF"/>
    <w:rsid w:val="0014705F"/>
    <w:rsid w:val="00155CFF"/>
    <w:rsid w:val="00163BC4"/>
    <w:rsid w:val="00170B88"/>
    <w:rsid w:val="00191062"/>
    <w:rsid w:val="00192B72"/>
    <w:rsid w:val="001A29D8"/>
    <w:rsid w:val="001A5CAA"/>
    <w:rsid w:val="001A6779"/>
    <w:rsid w:val="001B0427"/>
    <w:rsid w:val="001D3A51"/>
    <w:rsid w:val="001E10D2"/>
    <w:rsid w:val="001E25B4"/>
    <w:rsid w:val="001E44FE"/>
    <w:rsid w:val="00200595"/>
    <w:rsid w:val="00204835"/>
    <w:rsid w:val="00231920"/>
    <w:rsid w:val="0023195C"/>
    <w:rsid w:val="00235482"/>
    <w:rsid w:val="0024282C"/>
    <w:rsid w:val="002460DC"/>
    <w:rsid w:val="00250985"/>
    <w:rsid w:val="002556F6"/>
    <w:rsid w:val="00283105"/>
    <w:rsid w:val="00284C4C"/>
    <w:rsid w:val="00287E68"/>
    <w:rsid w:val="00296529"/>
    <w:rsid w:val="002B27FB"/>
    <w:rsid w:val="002B685A"/>
    <w:rsid w:val="002C57D2"/>
    <w:rsid w:val="002E0D56"/>
    <w:rsid w:val="002F7FD5"/>
    <w:rsid w:val="00315186"/>
    <w:rsid w:val="0033343E"/>
    <w:rsid w:val="003512C2"/>
    <w:rsid w:val="00351415"/>
    <w:rsid w:val="00371FB6"/>
    <w:rsid w:val="003763C1"/>
    <w:rsid w:val="00376BBE"/>
    <w:rsid w:val="0039224F"/>
    <w:rsid w:val="003A43A4"/>
    <w:rsid w:val="003A7E18"/>
    <w:rsid w:val="003B5299"/>
    <w:rsid w:val="003B6951"/>
    <w:rsid w:val="003C4C86"/>
    <w:rsid w:val="003C6258"/>
    <w:rsid w:val="003E2904"/>
    <w:rsid w:val="003E3D78"/>
    <w:rsid w:val="003E797F"/>
    <w:rsid w:val="003F60B7"/>
    <w:rsid w:val="00401927"/>
    <w:rsid w:val="0041027F"/>
    <w:rsid w:val="00412475"/>
    <w:rsid w:val="00415751"/>
    <w:rsid w:val="00422B23"/>
    <w:rsid w:val="00423789"/>
    <w:rsid w:val="00440F43"/>
    <w:rsid w:val="00441B6F"/>
    <w:rsid w:val="00446221"/>
    <w:rsid w:val="00450E62"/>
    <w:rsid w:val="004539DB"/>
    <w:rsid w:val="00471A80"/>
    <w:rsid w:val="004D305E"/>
    <w:rsid w:val="004D4277"/>
    <w:rsid w:val="00502516"/>
    <w:rsid w:val="0050353C"/>
    <w:rsid w:val="00505F06"/>
    <w:rsid w:val="00506828"/>
    <w:rsid w:val="0053056E"/>
    <w:rsid w:val="00543843"/>
    <w:rsid w:val="00546210"/>
    <w:rsid w:val="00554FDA"/>
    <w:rsid w:val="0055533E"/>
    <w:rsid w:val="005B0114"/>
    <w:rsid w:val="005C784C"/>
    <w:rsid w:val="005D17F6"/>
    <w:rsid w:val="005D545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2BC4"/>
    <w:rsid w:val="006B57D0"/>
    <w:rsid w:val="006D30FF"/>
    <w:rsid w:val="006D6940"/>
    <w:rsid w:val="006E23FE"/>
    <w:rsid w:val="006F11EC"/>
    <w:rsid w:val="006F702E"/>
    <w:rsid w:val="0070082C"/>
    <w:rsid w:val="00705164"/>
    <w:rsid w:val="007369E6"/>
    <w:rsid w:val="00746E59"/>
    <w:rsid w:val="00754C9A"/>
    <w:rsid w:val="0075599A"/>
    <w:rsid w:val="00761D52"/>
    <w:rsid w:val="0077749E"/>
    <w:rsid w:val="00790ADA"/>
    <w:rsid w:val="007C6DD8"/>
    <w:rsid w:val="007D2288"/>
    <w:rsid w:val="007E088F"/>
    <w:rsid w:val="007F7B32"/>
    <w:rsid w:val="00804BC2"/>
    <w:rsid w:val="00811F51"/>
    <w:rsid w:val="0081431A"/>
    <w:rsid w:val="0083216F"/>
    <w:rsid w:val="00840F16"/>
    <w:rsid w:val="00860000"/>
    <w:rsid w:val="00863BD3"/>
    <w:rsid w:val="008641ED"/>
    <w:rsid w:val="00866D66"/>
    <w:rsid w:val="008671C6"/>
    <w:rsid w:val="00875803"/>
    <w:rsid w:val="008A722B"/>
    <w:rsid w:val="008B459E"/>
    <w:rsid w:val="008D70CB"/>
    <w:rsid w:val="008E13AE"/>
    <w:rsid w:val="008E1506"/>
    <w:rsid w:val="008E710C"/>
    <w:rsid w:val="008F69D6"/>
    <w:rsid w:val="00902823"/>
    <w:rsid w:val="00915CA6"/>
    <w:rsid w:val="00927834"/>
    <w:rsid w:val="009500A6"/>
    <w:rsid w:val="00957C18"/>
    <w:rsid w:val="009659BA"/>
    <w:rsid w:val="00983040"/>
    <w:rsid w:val="009872B6"/>
    <w:rsid w:val="00991AD8"/>
    <w:rsid w:val="0099376F"/>
    <w:rsid w:val="009B3FB9"/>
    <w:rsid w:val="009C2465"/>
    <w:rsid w:val="009D35A0"/>
    <w:rsid w:val="009D7EB7"/>
    <w:rsid w:val="009E048A"/>
    <w:rsid w:val="009E08E9"/>
    <w:rsid w:val="009E3DB9"/>
    <w:rsid w:val="009E6E35"/>
    <w:rsid w:val="009F0EDA"/>
    <w:rsid w:val="00A03B96"/>
    <w:rsid w:val="00A05B19"/>
    <w:rsid w:val="00A05D8F"/>
    <w:rsid w:val="00A1134E"/>
    <w:rsid w:val="00A24E7E"/>
    <w:rsid w:val="00A258C3"/>
    <w:rsid w:val="00A347C0"/>
    <w:rsid w:val="00A51431"/>
    <w:rsid w:val="00A539AD"/>
    <w:rsid w:val="00A67622"/>
    <w:rsid w:val="00A75123"/>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341B"/>
    <w:rsid w:val="00BB37AA"/>
    <w:rsid w:val="00BC53A0"/>
    <w:rsid w:val="00BE62AD"/>
    <w:rsid w:val="00BF121F"/>
    <w:rsid w:val="00BF1F80"/>
    <w:rsid w:val="00C166EF"/>
    <w:rsid w:val="00C179C3"/>
    <w:rsid w:val="00C17EB0"/>
    <w:rsid w:val="00C234EC"/>
    <w:rsid w:val="00C27F5F"/>
    <w:rsid w:val="00C30A0F"/>
    <w:rsid w:val="00C37E61"/>
    <w:rsid w:val="00C70F1B"/>
    <w:rsid w:val="00C71A47"/>
    <w:rsid w:val="00C7464C"/>
    <w:rsid w:val="00C8029F"/>
    <w:rsid w:val="00C85588"/>
    <w:rsid w:val="00CB7911"/>
    <w:rsid w:val="00CC4CE9"/>
    <w:rsid w:val="00CD6755"/>
    <w:rsid w:val="00CD6856"/>
    <w:rsid w:val="00CE0089"/>
    <w:rsid w:val="00CE793C"/>
    <w:rsid w:val="00CF193C"/>
    <w:rsid w:val="00D173F1"/>
    <w:rsid w:val="00D74CB0"/>
    <w:rsid w:val="00D8295D"/>
    <w:rsid w:val="00DC2A65"/>
    <w:rsid w:val="00DE15F0"/>
    <w:rsid w:val="00DE5663"/>
    <w:rsid w:val="00DE78AA"/>
    <w:rsid w:val="00DF4AE3"/>
    <w:rsid w:val="00E053D0"/>
    <w:rsid w:val="00E13300"/>
    <w:rsid w:val="00E15994"/>
    <w:rsid w:val="00E3114E"/>
    <w:rsid w:val="00E31A70"/>
    <w:rsid w:val="00E35B02"/>
    <w:rsid w:val="00E66496"/>
    <w:rsid w:val="00E66B35"/>
    <w:rsid w:val="00E66E10"/>
    <w:rsid w:val="00E769F6"/>
    <w:rsid w:val="00E8407C"/>
    <w:rsid w:val="00E84BF5"/>
    <w:rsid w:val="00E84F3C"/>
    <w:rsid w:val="00EA012C"/>
    <w:rsid w:val="00EB64D3"/>
    <w:rsid w:val="00EC6A55"/>
    <w:rsid w:val="00ED0288"/>
    <w:rsid w:val="00EE52CB"/>
    <w:rsid w:val="00EF17C8"/>
    <w:rsid w:val="00EF581D"/>
    <w:rsid w:val="00EF7FD8"/>
    <w:rsid w:val="00F06F59"/>
    <w:rsid w:val="00F17988"/>
    <w:rsid w:val="00F255CA"/>
    <w:rsid w:val="00F36AF2"/>
    <w:rsid w:val="00F469F0"/>
    <w:rsid w:val="00F53273"/>
    <w:rsid w:val="00F755E4"/>
    <w:rsid w:val="00F77D02"/>
    <w:rsid w:val="00F84CAD"/>
    <w:rsid w:val="00FB3A86"/>
    <w:rsid w:val="00FD36C8"/>
    <w:rsid w:val="00FD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24CD4C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3988604">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
    <w:div w:id="95363240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64003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12889-019-7489-3" TargetMode="External"/><Relationship Id="rId21" Type="http://schemas.openxmlformats.org/officeDocument/2006/relationships/hyperlink" Target="https://doi.org/10.6084/m9.figshare.14810589.v1" TargetMode="External"/><Relationship Id="rId42" Type="http://schemas.openxmlformats.org/officeDocument/2006/relationships/hyperlink" Target="https://doi.org/10.1177/08943184211051369" TargetMode="External"/><Relationship Id="rId47" Type="http://schemas.openxmlformats.org/officeDocument/2006/relationships/hyperlink" Target="https://doi.org/10.1016/j.ijnurstu.2021.103933" TargetMode="External"/><Relationship Id="rId63" Type="http://schemas.openxmlformats.org/officeDocument/2006/relationships/hyperlink" Target="https://doi.org/10.1111/inm.12807" TargetMode="External"/><Relationship Id="rId68" Type="http://schemas.openxmlformats.org/officeDocument/2006/relationships/hyperlink" Target="https://doi.org/10.1111/jonm.12821" TargetMode="External"/><Relationship Id="rId84" Type="http://schemas.openxmlformats.org/officeDocument/2006/relationships/hyperlink" Target="https://doi.org/10.1016/j.ijnurstu.2021.103973" TargetMode="External"/><Relationship Id="rId89" Type="http://schemas.openxmlformats.org/officeDocument/2006/relationships/hyperlink" Target="https://doi.org/10.1111/ijn.12908" TargetMode="External"/><Relationship Id="rId16" Type="http://schemas.openxmlformats.org/officeDocument/2006/relationships/hyperlink" Target="https://doi.org/10.4103/picr.picr_154_18" TargetMode="External"/><Relationship Id="rId11" Type="http://schemas.openxmlformats.org/officeDocument/2006/relationships/footer" Target="footer2.xml"/><Relationship Id="rId32" Type="http://schemas.openxmlformats.org/officeDocument/2006/relationships/hyperlink" Target="https://doi.org/10.1186/s12960-020-00469-9" TargetMode="External"/><Relationship Id="rId37" Type="http://schemas.openxmlformats.org/officeDocument/2006/relationships/hyperlink" Target="https://doi.org/10.2147/JHL.S440021" TargetMode="External"/><Relationship Id="rId53" Type="http://schemas.openxmlformats.org/officeDocument/2006/relationships/hyperlink" Target="https://doi.org/10.1016/j.ijnurstu.2019.01.011" TargetMode="External"/><Relationship Id="rId58" Type="http://schemas.openxmlformats.org/officeDocument/2006/relationships/hyperlink" Target="https://www.researchgate.net/publication/277816643_The_Maslach_Burnout_Inventory_Manual" TargetMode="External"/><Relationship Id="rId74" Type="http://schemas.openxmlformats.org/officeDocument/2006/relationships/hyperlink" Target="https://doi.org/10.3390/ijerph192214701" TargetMode="External"/><Relationship Id="rId79" Type="http://schemas.openxmlformats.org/officeDocument/2006/relationships/hyperlink" Target="https://doi.org/10.1037/tra0001026" TargetMode="External"/><Relationship Id="rId5" Type="http://schemas.openxmlformats.org/officeDocument/2006/relationships/webSettings" Target="webSettings.xml"/><Relationship Id="rId90" Type="http://schemas.openxmlformats.org/officeDocument/2006/relationships/header" Target="header4.xml"/><Relationship Id="rId95" Type="http://schemas.openxmlformats.org/officeDocument/2006/relationships/theme" Target="theme/theme1.xml"/><Relationship Id="rId22" Type="http://schemas.openxmlformats.org/officeDocument/2006/relationships/hyperlink" Target="https://doi.org/10.1177/0253717620977000" TargetMode="External"/><Relationship Id="rId27" Type="http://schemas.openxmlformats.org/officeDocument/2006/relationships/hyperlink" Target="https://www.who.int/news/item/28-05-2019-burn-out-an-occupational-phenomenon-international-classification-of-diseases.%20Accessed%20on%203%20Oct.%202024" TargetMode="External"/><Relationship Id="rId43" Type="http://schemas.openxmlformats.org/officeDocument/2006/relationships/hyperlink" Target="https://doi.org/10.1007/s11356-020-08271-9" TargetMode="External"/><Relationship Id="rId48" Type="http://schemas.openxmlformats.org/officeDocument/2006/relationships/hyperlink" Target="https://doi.org/10.30476/ijcbnm.2020.81690.0" TargetMode="External"/><Relationship Id="rId64" Type="http://schemas.openxmlformats.org/officeDocument/2006/relationships/hyperlink" Target="https://doi.org/10.14740/jocmr3842" TargetMode="External"/><Relationship Id="rId69" Type="http://schemas.openxmlformats.org/officeDocument/2006/relationships/hyperlink" Target="https://doi.org/10.1001/jamanetworkopen.2022.32748" TargetMode="External"/><Relationship Id="rId8" Type="http://schemas.openxmlformats.org/officeDocument/2006/relationships/header" Target="header1.xml"/><Relationship Id="rId51" Type="http://schemas.openxmlformats.org/officeDocument/2006/relationships/hyperlink" Target="https://doi.org/10.1097/jnr.0000000000000348" TargetMode="External"/><Relationship Id="rId72" Type="http://schemas.openxmlformats.org/officeDocument/2006/relationships/hyperlink" Target="https://doi.org/10.1097/nur.0000000000000493" TargetMode="External"/><Relationship Id="rId80" Type="http://schemas.openxmlformats.org/officeDocument/2006/relationships/hyperlink" Target="https://doi.org/10.1177/23779608231181203" TargetMode="External"/><Relationship Id="rId85" Type="http://schemas.openxmlformats.org/officeDocument/2006/relationships/hyperlink" Target="https://doi.org/10.1186/s12912-021-00703-2" TargetMode="External"/><Relationship Id="rId93"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journaljpri.com/index.php/JPRI/article/view/7456" TargetMode="External"/><Relationship Id="rId25" Type="http://schemas.openxmlformats.org/officeDocument/2006/relationships/hyperlink" Target="https://doi.org/10.1097/hcm.0000000000000243" TargetMode="External"/><Relationship Id="rId33" Type="http://schemas.openxmlformats.org/officeDocument/2006/relationships/hyperlink" Target="https://doi.org/10.20319/lijhls.2020.71.4059" TargetMode="External"/><Relationship Id="rId38" Type="http://schemas.openxmlformats.org/officeDocument/2006/relationships/hyperlink" Target="https://doi.org/10.1016/j.cnur.2021.11.007" TargetMode="External"/><Relationship Id="rId46" Type="http://schemas.openxmlformats.org/officeDocument/2006/relationships/hyperlink" Target="https://doi.org/10.3389/fpsyt.2021.803506" TargetMode="External"/><Relationship Id="rId59" Type="http://schemas.openxmlformats.org/officeDocument/2006/relationships/hyperlink" Target="https://doi.org/10.5923/j.nursing.20221201.01" TargetMode="External"/><Relationship Id="rId67" Type="http://schemas.openxmlformats.org/officeDocument/2006/relationships/hyperlink" Target="https://doi.org/10.1080/1359432x.2019.1588251" TargetMode="External"/><Relationship Id="rId20" Type="http://schemas.openxmlformats.org/officeDocument/2006/relationships/hyperlink" Target="https://portalrcs.hcitajuba.org.br/index.php/rcsfmit_zero/article/view/1380" TargetMode="External"/><Relationship Id="rId41" Type="http://schemas.openxmlformats.org/officeDocument/2006/relationships/hyperlink" Target="https://doi.org/10.1177/0969733019832941" TargetMode="External"/><Relationship Id="rId54" Type="http://schemas.openxmlformats.org/officeDocument/2006/relationships/hyperlink" Target="https://doi.org/10.15698/cst2021.06.250" TargetMode="External"/><Relationship Id="rId62" Type="http://schemas.openxmlformats.org/officeDocument/2006/relationships/hyperlink" Target="https://doi.org/10.3390/ijerph191811441" TargetMode="External"/><Relationship Id="rId70" Type="http://schemas.openxmlformats.org/officeDocument/2006/relationships/hyperlink" Target="https://doi.org/10.1001/jamanetworkopen.2020.36469" TargetMode="External"/><Relationship Id="rId75" Type="http://schemas.openxmlformats.org/officeDocument/2006/relationships/hyperlink" Target="https://doi.org/10.3390/ijerph191912688" TargetMode="External"/><Relationship Id="rId83" Type="http://schemas.openxmlformats.org/officeDocument/2006/relationships/hyperlink" Target="https://doi.org/10.1016/j.jpsychires.2019.12.015" TargetMode="External"/><Relationship Id="rId88" Type="http://schemas.openxmlformats.org/officeDocument/2006/relationships/hyperlink" Target="https://doi.org/10.1016/j.apnr.2020.151277" TargetMode="External"/><Relationship Id="rId9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36/bmjopen-2022-060973" TargetMode="External"/><Relationship Id="rId23" Type="http://schemas.openxmlformats.org/officeDocument/2006/relationships/hyperlink" Target="https://njpsyresearch.com/ojs3/index.php/njopr/article/view/92" TargetMode="External"/><Relationship Id="rId28" Type="http://schemas.openxmlformats.org/officeDocument/2006/relationships/hyperlink" Target="https://doi.org/10.1177/0969733019889400" TargetMode="External"/><Relationship Id="rId36" Type="http://schemas.openxmlformats.org/officeDocument/2006/relationships/hyperlink" Target="https://doi.org/10.1016/S0020-7489(03)00077-4" TargetMode="External"/><Relationship Id="rId49" Type="http://schemas.openxmlformats.org/officeDocument/2006/relationships/hyperlink" Target="https://doi.org/10.1371/journal.pone.0226506" TargetMode="External"/><Relationship Id="rId57" Type="http://schemas.openxmlformats.org/officeDocument/2006/relationships/hyperlink" Target="https://doi.org/10.1002/job.4030020205" TargetMode="External"/><Relationship Id="rId10" Type="http://schemas.openxmlformats.org/officeDocument/2006/relationships/footer" Target="footer1.xml"/><Relationship Id="rId31" Type="http://schemas.openxmlformats.org/officeDocument/2006/relationships/hyperlink" Target="https://www.nursingtimes.net/roles/nurse-managers/burnout-in-nursing-what-have-we-learnt-and-what-is-still-unknown-25-01-2021/" TargetMode="External"/><Relationship Id="rId44" Type="http://schemas.openxmlformats.org/officeDocument/2006/relationships/hyperlink" Target="https://doi.org/10.17533/udea.iee.v38n2e03" TargetMode="External"/><Relationship Id="rId52" Type="http://schemas.openxmlformats.org/officeDocument/2006/relationships/hyperlink" Target="https://doi.org/10.1016/j.heliyon.2022.e08868" TargetMode="External"/><Relationship Id="rId60" Type="http://schemas.openxmlformats.org/officeDocument/2006/relationships/hyperlink" Target="https://doi.org/10.1590/0034-7167-2017-0870" TargetMode="External"/><Relationship Id="rId65" Type="http://schemas.openxmlformats.org/officeDocument/2006/relationships/hyperlink" Target="https://doi.org/10.1016/j.enfcli.2019.04.045" TargetMode="External"/><Relationship Id="rId73" Type="http://schemas.openxmlformats.org/officeDocument/2006/relationships/hyperlink" Target="https://doi.org/10.3928/19404921-20200325-01" TargetMode="External"/><Relationship Id="rId78" Type="http://schemas.openxmlformats.org/officeDocument/2006/relationships/hyperlink" Target="https://doi.org/10.1016/j.jradnu.2018.10.005" TargetMode="External"/><Relationship Id="rId81" Type="http://schemas.openxmlformats.org/officeDocument/2006/relationships/hyperlink" Target="https://doi.org/10.4037/ccn2020621" TargetMode="External"/><Relationship Id="rId86" Type="http://schemas.openxmlformats.org/officeDocument/2006/relationships/hyperlink" Target="https://doi.org/10.1016/j.ijnurstu.2019.02.014"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77/21650799231178645" TargetMode="External"/><Relationship Id="rId39" Type="http://schemas.openxmlformats.org/officeDocument/2006/relationships/hyperlink" Target="https://portalrcs.hcitajuba.org.br/index.php/rcsfmit_zero/article/view/937" TargetMode="External"/><Relationship Id="rId34" Type="http://schemas.openxmlformats.org/officeDocument/2006/relationships/hyperlink" Target="https://doi.org/10.3390/medicina55090553" TargetMode="External"/><Relationship Id="rId50" Type="http://schemas.openxmlformats.org/officeDocument/2006/relationships/hyperlink" Target="https://doi.org/10.1002/9781119083771.ch21" TargetMode="External"/><Relationship Id="rId55" Type="http://schemas.openxmlformats.org/officeDocument/2006/relationships/hyperlink" Target="https://doi.org/10.1186/s12912-020-00461-7" TargetMode="External"/><Relationship Id="rId76" Type="http://schemas.openxmlformats.org/officeDocument/2006/relationships/hyperlink" Target="https://doi.org/10.6084/m9.figshare.16968541.v1" TargetMode="External"/><Relationship Id="rId7" Type="http://schemas.openxmlformats.org/officeDocument/2006/relationships/endnotes" Target="endnotes.xml"/><Relationship Id="rId71" Type="http://schemas.openxmlformats.org/officeDocument/2006/relationships/hyperlink" Target="https://doi.org/10.3389/fpsyg.2021.810378" TargetMode="External"/><Relationship Id="rId92" Type="http://schemas.openxmlformats.org/officeDocument/2006/relationships/footer" Target="footer4.xml"/><Relationship Id="rId2" Type="http://schemas.openxmlformats.org/officeDocument/2006/relationships/numbering" Target="numbering.xml"/><Relationship Id="rId29" Type="http://schemas.openxmlformats.org/officeDocument/2006/relationships/hyperlink" Target="https://doi.org/10.1017/s147895152200058x" TargetMode="External"/><Relationship Id="rId24" Type="http://schemas.openxmlformats.org/officeDocument/2006/relationships/hyperlink" Target="https://doi.org/10.4103/jfmpc.jfmpc_423_19" TargetMode="External"/><Relationship Id="rId40" Type="http://schemas.openxmlformats.org/officeDocument/2006/relationships/hyperlink" Target="https://urfjournals.org/open-access/burnout-syndrome-among-healthcare-professionals-global-evidence-and-strategies-for-mitigation.pdf" TargetMode="External"/><Relationship Id="rId45" Type="http://schemas.openxmlformats.org/officeDocument/2006/relationships/hyperlink" Target="https://doi.org/10.1111/jocn.14778" TargetMode="External"/><Relationship Id="rId66" Type="http://schemas.openxmlformats.org/officeDocument/2006/relationships/hyperlink" Target="https://doi.org/10.4236/ojbm.2022.105139" TargetMode="External"/><Relationship Id="rId87" Type="http://schemas.openxmlformats.org/officeDocument/2006/relationships/hyperlink" Target="https://doi.org/10.1111/jonm.12810" TargetMode="External"/><Relationship Id="rId61" Type="http://schemas.openxmlformats.org/officeDocument/2006/relationships/hyperlink" Target="https://doi.org/10.3390/su12010072" TargetMode="External"/><Relationship Id="rId82" Type="http://schemas.openxmlformats.org/officeDocument/2006/relationships/hyperlink" Target="https://doi.org/10.1188/19.cjon.487-493" TargetMode="External"/><Relationship Id="rId19" Type="http://schemas.openxmlformats.org/officeDocument/2006/relationships/hyperlink" Target="https://doi.org/10.13106/jafeb.2021.vol8.no5.1109" TargetMode="External"/><Relationship Id="rId14" Type="http://schemas.openxmlformats.org/officeDocument/2006/relationships/hyperlink" Target="https://doi.org/10.1016/j.nurpra.2020.11.009" TargetMode="External"/><Relationship Id="rId30" Type="http://schemas.openxmlformats.org/officeDocument/2006/relationships/hyperlink" Target="https://doi.org/10.3390/jcm8030284" TargetMode="External"/><Relationship Id="rId35" Type="http://schemas.openxmlformats.org/officeDocument/2006/relationships/hyperlink" Target="https://doi.org/10.2174/1745017901915010064" TargetMode="External"/><Relationship Id="rId56" Type="http://schemas.openxmlformats.org/officeDocument/2006/relationships/hyperlink" Target="https://doi.org/10.3390/medicina58020327" TargetMode="External"/><Relationship Id="rId77" Type="http://schemas.openxmlformats.org/officeDocument/2006/relationships/hyperlink" Target="https://doi.org/10.1111/jjns.122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E6CA-DA95-482A-98B0-5F62F6B2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17</Pages>
  <Words>7681</Words>
  <Characters>43784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51363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26</cp:revision>
  <cp:lastPrinted>1999-07-06T11:00:00Z</cp:lastPrinted>
  <dcterms:created xsi:type="dcterms:W3CDTF">2025-10-17T13:19:00Z</dcterms:created>
  <dcterms:modified xsi:type="dcterms:W3CDTF">2025-11-21T06:32:00Z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c656bb22-0ad5-4343-9ca3-9accca18f16b</vt:lpwstr>
  </property>
</Properties>
</file>