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1E0" w:rsidRDefault="008B01E0" w:rsidP="00DA1919">
      <w:pPr>
        <w:spacing w:line="360" w:lineRule="auto"/>
        <w:jc w:val="both"/>
        <w:rPr>
          <w:rFonts w:ascii="Times New Roman" w:hAnsi="Times New Roman" w:cs="Times New Roman"/>
          <w:b/>
          <w:sz w:val="24"/>
        </w:rPr>
      </w:pPr>
      <w:r>
        <w:rPr>
          <w:rFonts w:ascii="Times New Roman" w:hAnsi="Times New Roman" w:cs="Times New Roman"/>
          <w:b/>
          <w:sz w:val="24"/>
        </w:rPr>
        <w:t>Original Research Article</w:t>
      </w:r>
    </w:p>
    <w:p w:rsidR="008B01E0" w:rsidRDefault="008B01E0" w:rsidP="00DA1919">
      <w:pPr>
        <w:spacing w:line="360" w:lineRule="auto"/>
        <w:jc w:val="both"/>
        <w:rPr>
          <w:rFonts w:ascii="Times New Roman" w:hAnsi="Times New Roman" w:cs="Times New Roman"/>
          <w:b/>
          <w:sz w:val="24"/>
        </w:rPr>
      </w:pPr>
    </w:p>
    <w:p w:rsidR="009352FF" w:rsidRPr="00290431" w:rsidRDefault="00290431" w:rsidP="00DA1919">
      <w:pPr>
        <w:spacing w:line="360" w:lineRule="auto"/>
        <w:jc w:val="both"/>
        <w:rPr>
          <w:rFonts w:ascii="Times New Roman" w:eastAsia="Times New Roman" w:hAnsi="Times New Roman" w:cs="Times New Roman"/>
          <w:b/>
          <w:sz w:val="32"/>
          <w:szCs w:val="24"/>
          <w:lang w:val="en-IN" w:eastAsia="en-IN"/>
        </w:rPr>
      </w:pPr>
      <w:r w:rsidRPr="00290431">
        <w:rPr>
          <w:rFonts w:ascii="Times New Roman" w:hAnsi="Times New Roman" w:cs="Times New Roman"/>
          <w:b/>
          <w:sz w:val="24"/>
        </w:rPr>
        <w:t xml:space="preserve">Preclinical Evaluation of </w:t>
      </w:r>
      <w:r w:rsidRPr="008F7938">
        <w:rPr>
          <w:rFonts w:ascii="Times New Roman" w:hAnsi="Times New Roman" w:cs="Times New Roman"/>
          <w:b/>
          <w:i/>
          <w:sz w:val="24"/>
        </w:rPr>
        <w:t xml:space="preserve">Tribulus </w:t>
      </w:r>
      <w:proofErr w:type="spellStart"/>
      <w:r w:rsidRPr="008F7938">
        <w:rPr>
          <w:rFonts w:ascii="Times New Roman" w:hAnsi="Times New Roman" w:cs="Times New Roman"/>
          <w:b/>
          <w:i/>
          <w:sz w:val="24"/>
        </w:rPr>
        <w:t>terrestris</w:t>
      </w:r>
      <w:proofErr w:type="spellEnd"/>
      <w:r w:rsidRPr="008F7938">
        <w:rPr>
          <w:rFonts w:ascii="Times New Roman" w:hAnsi="Times New Roman" w:cs="Times New Roman"/>
          <w:b/>
          <w:i/>
          <w:sz w:val="24"/>
        </w:rPr>
        <w:t>, Hibiscus sabdariffa</w:t>
      </w:r>
      <w:r w:rsidRPr="00290431">
        <w:rPr>
          <w:rFonts w:ascii="Times New Roman" w:hAnsi="Times New Roman" w:cs="Times New Roman"/>
          <w:b/>
          <w:sz w:val="24"/>
        </w:rPr>
        <w:t xml:space="preserve">, and </w:t>
      </w:r>
      <w:proofErr w:type="spellStart"/>
      <w:r w:rsidRPr="008F7938">
        <w:rPr>
          <w:rFonts w:ascii="Times New Roman" w:hAnsi="Times New Roman" w:cs="Times New Roman"/>
          <w:b/>
          <w:i/>
          <w:sz w:val="24"/>
        </w:rPr>
        <w:t>Boerhaavia</w:t>
      </w:r>
      <w:proofErr w:type="spellEnd"/>
      <w:r w:rsidRPr="008F7938">
        <w:rPr>
          <w:rFonts w:ascii="Times New Roman" w:hAnsi="Times New Roman" w:cs="Times New Roman"/>
          <w:b/>
          <w:i/>
          <w:sz w:val="24"/>
        </w:rPr>
        <w:t xml:space="preserve"> </w:t>
      </w:r>
      <w:proofErr w:type="spellStart"/>
      <w:r w:rsidRPr="008F7938">
        <w:rPr>
          <w:rFonts w:ascii="Times New Roman" w:hAnsi="Times New Roman" w:cs="Times New Roman"/>
          <w:b/>
          <w:i/>
          <w:sz w:val="24"/>
        </w:rPr>
        <w:t>diffusa</w:t>
      </w:r>
      <w:proofErr w:type="spellEnd"/>
      <w:r w:rsidRPr="00290431">
        <w:rPr>
          <w:rFonts w:ascii="Times New Roman" w:hAnsi="Times New Roman" w:cs="Times New Roman"/>
          <w:b/>
          <w:sz w:val="24"/>
        </w:rPr>
        <w:t xml:space="preserve"> for Anti-</w:t>
      </w:r>
      <w:proofErr w:type="spellStart"/>
      <w:r w:rsidRPr="00290431">
        <w:rPr>
          <w:rFonts w:ascii="Times New Roman" w:hAnsi="Times New Roman" w:cs="Times New Roman"/>
          <w:b/>
          <w:sz w:val="24"/>
        </w:rPr>
        <w:t>Urolithiatic</w:t>
      </w:r>
      <w:proofErr w:type="spellEnd"/>
      <w:r w:rsidRPr="00290431">
        <w:rPr>
          <w:rFonts w:ascii="Times New Roman" w:hAnsi="Times New Roman" w:cs="Times New Roman"/>
          <w:b/>
          <w:sz w:val="24"/>
        </w:rPr>
        <w:t xml:space="preserve"> Activity Using COM Crystal Aggregation Assay</w:t>
      </w:r>
    </w:p>
    <w:p w:rsidR="00E22D2C" w:rsidRDefault="00E22D2C" w:rsidP="00640584">
      <w:pPr>
        <w:spacing w:line="360" w:lineRule="auto"/>
        <w:jc w:val="both"/>
        <w:rPr>
          <w:rFonts w:ascii="Times New Roman" w:hAnsi="Times New Roman" w:cs="Times New Roman"/>
          <w:b/>
          <w:bCs/>
          <w:sz w:val="24"/>
          <w:szCs w:val="24"/>
        </w:rPr>
      </w:pPr>
    </w:p>
    <w:p w:rsidR="00031FF8" w:rsidRPr="00640584" w:rsidRDefault="00292C70" w:rsidP="00640584">
      <w:pPr>
        <w:spacing w:line="360" w:lineRule="auto"/>
        <w:jc w:val="both"/>
        <w:rPr>
          <w:rFonts w:ascii="Times New Roman" w:eastAsia="SimSun" w:hAnsi="Times New Roman" w:cs="Times New Roman"/>
          <w:sz w:val="24"/>
          <w:szCs w:val="24"/>
        </w:rPr>
      </w:pPr>
      <w:r>
        <w:rPr>
          <w:rFonts w:ascii="Times New Roman" w:hAnsi="Times New Roman" w:cs="Times New Roman"/>
          <w:b/>
          <w:bCs/>
          <w:sz w:val="24"/>
          <w:szCs w:val="24"/>
        </w:rPr>
        <w:t>ABSTRACT</w:t>
      </w:r>
    </w:p>
    <w:p w:rsidR="00923653" w:rsidRPr="00923653" w:rsidRDefault="00A8298B" w:rsidP="00923653">
      <w:pPr>
        <w:spacing w:line="360" w:lineRule="auto"/>
        <w:jc w:val="both"/>
        <w:rPr>
          <w:rFonts w:ascii="Times New Roman" w:eastAsia="Times New Roman" w:hAnsi="Times New Roman" w:cs="Times New Roman"/>
          <w:sz w:val="32"/>
          <w:szCs w:val="24"/>
          <w:lang w:val="en-IN" w:eastAsia="en-IN"/>
        </w:rPr>
      </w:pPr>
      <w:r>
        <w:rPr>
          <w:rFonts w:ascii="Times New Roman" w:hAnsi="Times New Roman" w:cs="Times New Roman"/>
          <w:b/>
          <w:bCs/>
          <w:sz w:val="24"/>
          <w:szCs w:val="24"/>
        </w:rPr>
        <w:t xml:space="preserve">Objective: </w:t>
      </w:r>
      <w:r w:rsidR="007C4BC4" w:rsidRPr="007C4BC4">
        <w:rPr>
          <w:rFonts w:ascii="Times New Roman" w:hAnsi="Times New Roman" w:cs="Times New Roman"/>
          <w:bCs/>
          <w:sz w:val="24"/>
          <w:szCs w:val="24"/>
        </w:rPr>
        <w:t xml:space="preserve">The current study was undertaken for </w:t>
      </w:r>
      <w:r w:rsidR="00923653">
        <w:rPr>
          <w:rFonts w:ascii="Times New Roman" w:hAnsi="Times New Roman" w:cs="Times New Roman"/>
          <w:bCs/>
          <w:sz w:val="24"/>
          <w:szCs w:val="24"/>
        </w:rPr>
        <w:t>“</w:t>
      </w:r>
      <w:r w:rsidR="00923653" w:rsidRPr="00923653">
        <w:rPr>
          <w:rFonts w:ascii="Times New Roman" w:hAnsi="Times New Roman" w:cs="Times New Roman"/>
          <w:sz w:val="24"/>
        </w:rPr>
        <w:t xml:space="preserve">Preclinical Evaluation of </w:t>
      </w:r>
      <w:r w:rsidR="00923653" w:rsidRPr="00C33CBA">
        <w:rPr>
          <w:rFonts w:ascii="Times New Roman" w:hAnsi="Times New Roman" w:cs="Times New Roman"/>
          <w:i/>
          <w:sz w:val="24"/>
        </w:rPr>
        <w:t xml:space="preserve">Tribulus </w:t>
      </w:r>
      <w:proofErr w:type="spellStart"/>
      <w:r w:rsidR="00923653" w:rsidRPr="00C33CBA">
        <w:rPr>
          <w:rFonts w:ascii="Times New Roman" w:hAnsi="Times New Roman" w:cs="Times New Roman"/>
          <w:i/>
          <w:sz w:val="24"/>
        </w:rPr>
        <w:t>terrestris</w:t>
      </w:r>
      <w:proofErr w:type="spellEnd"/>
      <w:r w:rsidR="00923653" w:rsidRPr="00C33CBA">
        <w:rPr>
          <w:rFonts w:ascii="Times New Roman" w:hAnsi="Times New Roman" w:cs="Times New Roman"/>
          <w:i/>
          <w:sz w:val="24"/>
        </w:rPr>
        <w:t>, Hibiscus sabdariffa</w:t>
      </w:r>
      <w:r w:rsidR="00923653" w:rsidRPr="00923653">
        <w:rPr>
          <w:rFonts w:ascii="Times New Roman" w:hAnsi="Times New Roman" w:cs="Times New Roman"/>
          <w:sz w:val="24"/>
        </w:rPr>
        <w:t xml:space="preserve">, and </w:t>
      </w:r>
      <w:proofErr w:type="spellStart"/>
      <w:r w:rsidR="00923653" w:rsidRPr="00C33CBA">
        <w:rPr>
          <w:rFonts w:ascii="Times New Roman" w:hAnsi="Times New Roman" w:cs="Times New Roman"/>
          <w:i/>
          <w:sz w:val="24"/>
        </w:rPr>
        <w:t>Boerhaavia</w:t>
      </w:r>
      <w:proofErr w:type="spellEnd"/>
      <w:r w:rsidR="00923653" w:rsidRPr="00C33CBA">
        <w:rPr>
          <w:rFonts w:ascii="Times New Roman" w:hAnsi="Times New Roman" w:cs="Times New Roman"/>
          <w:i/>
          <w:sz w:val="24"/>
        </w:rPr>
        <w:t xml:space="preserve"> </w:t>
      </w:r>
      <w:proofErr w:type="spellStart"/>
      <w:r w:rsidR="00923653" w:rsidRPr="00C33CBA">
        <w:rPr>
          <w:rFonts w:ascii="Times New Roman" w:hAnsi="Times New Roman" w:cs="Times New Roman"/>
          <w:i/>
          <w:sz w:val="24"/>
        </w:rPr>
        <w:t>diffusa</w:t>
      </w:r>
      <w:proofErr w:type="spellEnd"/>
      <w:r w:rsidR="00923653" w:rsidRPr="00923653">
        <w:rPr>
          <w:rFonts w:ascii="Times New Roman" w:hAnsi="Times New Roman" w:cs="Times New Roman"/>
          <w:sz w:val="24"/>
        </w:rPr>
        <w:t xml:space="preserve"> for Anti-</w:t>
      </w:r>
      <w:proofErr w:type="spellStart"/>
      <w:r w:rsidR="00923653" w:rsidRPr="00923653">
        <w:rPr>
          <w:rFonts w:ascii="Times New Roman" w:hAnsi="Times New Roman" w:cs="Times New Roman"/>
          <w:sz w:val="24"/>
        </w:rPr>
        <w:t>Urolithiatic</w:t>
      </w:r>
      <w:proofErr w:type="spellEnd"/>
      <w:r w:rsidR="00923653" w:rsidRPr="00923653">
        <w:rPr>
          <w:rFonts w:ascii="Times New Roman" w:hAnsi="Times New Roman" w:cs="Times New Roman"/>
          <w:sz w:val="24"/>
        </w:rPr>
        <w:t xml:space="preserve"> Activity Using COM Crystal Aggregation Assay</w:t>
      </w:r>
      <w:r w:rsidR="00923653">
        <w:rPr>
          <w:rFonts w:ascii="Times New Roman" w:hAnsi="Times New Roman" w:cs="Times New Roman"/>
          <w:sz w:val="24"/>
        </w:rPr>
        <w:t>”.</w:t>
      </w:r>
    </w:p>
    <w:p w:rsidR="00031FF8" w:rsidRPr="00CC3072" w:rsidRDefault="00A8298B">
      <w:pPr>
        <w:spacing w:line="360" w:lineRule="auto"/>
        <w:jc w:val="both"/>
        <w:rPr>
          <w:rFonts w:ascii="Times New Roman" w:eastAsia="Times New Roman" w:hAnsi="Times New Roman" w:cs="Times New Roman"/>
          <w:sz w:val="24"/>
          <w:szCs w:val="24"/>
          <w:lang w:val="en-IN" w:eastAsia="en-IN"/>
        </w:rPr>
      </w:pPr>
      <w:r>
        <w:rPr>
          <w:rFonts w:ascii="Times New Roman" w:hAnsi="Times New Roman" w:cs="Times New Roman"/>
          <w:b/>
          <w:bCs/>
          <w:sz w:val="24"/>
          <w:szCs w:val="24"/>
        </w:rPr>
        <w:t>Background:</w:t>
      </w:r>
      <w:r w:rsidR="00C20D06">
        <w:rPr>
          <w:rFonts w:ascii="Times New Roman" w:hAnsi="Times New Roman" w:cs="Times New Roman"/>
          <w:b/>
          <w:bCs/>
          <w:sz w:val="24"/>
          <w:szCs w:val="24"/>
        </w:rPr>
        <w:t xml:space="preserve"> </w:t>
      </w:r>
      <w:r w:rsidR="00292C70">
        <w:rPr>
          <w:rFonts w:ascii="Times New Roman" w:eastAsia="SimSun" w:hAnsi="Times New Roman" w:cs="Times New Roman"/>
          <w:sz w:val="24"/>
          <w:szCs w:val="24"/>
        </w:rPr>
        <w:t xml:space="preserve">The third most prevalent urinary condition, urolithiasis, or kidney stone production, is a common issue with a high recurrence rate and no assurance of effective therapy. It has been estimated that between 10% and 12% of persons in affluent nations will experience </w:t>
      </w:r>
      <w:r w:rsidR="00CC3072" w:rsidRPr="00CC3072">
        <w:rPr>
          <w:rFonts w:ascii="Times New Roman" w:eastAsia="Times New Roman" w:hAnsi="Times New Roman" w:cs="Times New Roman"/>
          <w:sz w:val="24"/>
          <w:szCs w:val="24"/>
          <w:lang w:val="en-IN" w:eastAsia="en-IN"/>
        </w:rPr>
        <w:t>at some point in their lives, a kidney stone</w:t>
      </w:r>
      <w:r w:rsidR="006814DB">
        <w:rPr>
          <w:rFonts w:ascii="Times New Roman" w:eastAsia="Times New Roman" w:hAnsi="Times New Roman" w:cs="Times New Roman"/>
          <w:sz w:val="24"/>
          <w:szCs w:val="24"/>
          <w:lang w:val="en-IN" w:eastAsia="en-IN"/>
        </w:rPr>
        <w:t xml:space="preserve"> </w:t>
      </w:r>
      <w:r w:rsidR="00292C70">
        <w:rPr>
          <w:rFonts w:ascii="Times New Roman" w:eastAsia="SimSun" w:hAnsi="Times New Roman" w:cs="Times New Roman"/>
          <w:sz w:val="24"/>
          <w:szCs w:val="24"/>
        </w:rPr>
        <w:t>(10% of men and 3% of women). As a result, it has been believed that using natural resources has more potential and fewer negative repercussions.</w:t>
      </w:r>
    </w:p>
    <w:p w:rsidR="00031FF8" w:rsidRDefault="00441E47">
      <w:pPr>
        <w:spacing w:line="360" w:lineRule="auto"/>
        <w:jc w:val="both"/>
        <w:rPr>
          <w:rFonts w:ascii="Times New Roman" w:hAnsi="Times New Roman" w:cs="Times New Roman"/>
        </w:rPr>
      </w:pPr>
      <w:r>
        <w:rPr>
          <w:rFonts w:ascii="Times New Roman" w:hAnsi="Times New Roman"/>
          <w:b/>
          <w:bCs/>
          <w:sz w:val="24"/>
          <w:szCs w:val="24"/>
        </w:rPr>
        <w:t>Material and Methodology</w:t>
      </w:r>
      <w:r w:rsidR="00A8298B">
        <w:rPr>
          <w:rFonts w:ascii="Times New Roman" w:hAnsi="Times New Roman"/>
          <w:b/>
          <w:bCs/>
          <w:sz w:val="24"/>
          <w:szCs w:val="24"/>
        </w:rPr>
        <w:t>:</w:t>
      </w:r>
      <w:r w:rsidR="00C20D06">
        <w:rPr>
          <w:rFonts w:ascii="Times New Roman" w:hAnsi="Times New Roman"/>
          <w:b/>
          <w:bCs/>
          <w:sz w:val="24"/>
          <w:szCs w:val="24"/>
        </w:rPr>
        <w:t xml:space="preserve"> </w:t>
      </w:r>
      <w:r w:rsidR="00292C70">
        <w:rPr>
          <w:rFonts w:ascii="Times New Roman" w:hAnsi="Times New Roman"/>
          <w:sz w:val="24"/>
          <w:szCs w:val="24"/>
        </w:rPr>
        <w:t>Flavonoids</w:t>
      </w:r>
      <w:r w:rsidR="00292C70">
        <w:rPr>
          <w:rFonts w:ascii="Times New Roman" w:eastAsia="SimSun" w:hAnsi="Times New Roman" w:cs="Times New Roman"/>
          <w:sz w:val="24"/>
          <w:szCs w:val="24"/>
        </w:rPr>
        <w:t xml:space="preserve"> and phenolic chemicals foun</w:t>
      </w:r>
      <w:r w:rsidR="009B6C29">
        <w:rPr>
          <w:rFonts w:ascii="Times New Roman" w:eastAsia="SimSun" w:hAnsi="Times New Roman" w:cs="Times New Roman"/>
          <w:sz w:val="24"/>
          <w:szCs w:val="24"/>
        </w:rPr>
        <w:t xml:space="preserve">d in the poly-herbal drug </w:t>
      </w:r>
      <w:r w:rsidR="00292C70">
        <w:rPr>
          <w:rFonts w:ascii="Times New Roman" w:eastAsia="SimSun" w:hAnsi="Times New Roman" w:cs="Times New Roman"/>
          <w:sz w:val="24"/>
          <w:szCs w:val="24"/>
        </w:rPr>
        <w:t>(</w:t>
      </w:r>
      <w:proofErr w:type="spellStart"/>
      <w:r w:rsidR="00292C70">
        <w:rPr>
          <w:rFonts w:ascii="Times New Roman" w:eastAsia="SimSun" w:hAnsi="Times New Roman" w:cs="Times New Roman"/>
          <w:i/>
          <w:iCs/>
          <w:sz w:val="24"/>
          <w:szCs w:val="24"/>
        </w:rPr>
        <w:t>Boerhavia</w:t>
      </w:r>
      <w:proofErr w:type="spellEnd"/>
      <w:r w:rsidR="006814DB">
        <w:rPr>
          <w:rFonts w:ascii="Times New Roman" w:eastAsia="SimSun" w:hAnsi="Times New Roman" w:cs="Times New Roman"/>
          <w:i/>
          <w:iCs/>
          <w:sz w:val="24"/>
          <w:szCs w:val="24"/>
        </w:rPr>
        <w:t xml:space="preserve"> </w:t>
      </w:r>
      <w:proofErr w:type="spellStart"/>
      <w:r w:rsidR="00292C70">
        <w:rPr>
          <w:rFonts w:ascii="Times New Roman" w:eastAsia="SimSun" w:hAnsi="Times New Roman" w:cs="Times New Roman"/>
          <w:i/>
          <w:iCs/>
          <w:sz w:val="24"/>
          <w:szCs w:val="24"/>
        </w:rPr>
        <w:t>diffusa</w:t>
      </w:r>
      <w:proofErr w:type="spellEnd"/>
      <w:r w:rsidR="00292C70">
        <w:rPr>
          <w:rFonts w:ascii="Times New Roman" w:eastAsia="SimSun" w:hAnsi="Times New Roman" w:cs="Times New Roman"/>
          <w:i/>
          <w:iCs/>
          <w:sz w:val="24"/>
          <w:szCs w:val="24"/>
        </w:rPr>
        <w:t xml:space="preserve">, Tribulus </w:t>
      </w:r>
      <w:proofErr w:type="spellStart"/>
      <w:r w:rsidR="00292C70">
        <w:rPr>
          <w:rFonts w:ascii="Times New Roman" w:eastAsia="SimSun" w:hAnsi="Times New Roman" w:cs="Times New Roman"/>
          <w:i/>
          <w:iCs/>
          <w:sz w:val="24"/>
          <w:szCs w:val="24"/>
        </w:rPr>
        <w:t>terristris</w:t>
      </w:r>
      <w:proofErr w:type="spellEnd"/>
      <w:r w:rsidR="00292C70">
        <w:rPr>
          <w:rFonts w:ascii="Times New Roman" w:eastAsia="SimSun" w:hAnsi="Times New Roman" w:cs="Times New Roman"/>
          <w:i/>
          <w:iCs/>
          <w:sz w:val="24"/>
          <w:szCs w:val="24"/>
        </w:rPr>
        <w:t xml:space="preserve">, and Hibiscus </w:t>
      </w:r>
      <w:proofErr w:type="spellStart"/>
      <w:r w:rsidR="00292C70">
        <w:rPr>
          <w:rFonts w:ascii="Times New Roman" w:eastAsia="SimSun" w:hAnsi="Times New Roman" w:cs="Times New Roman"/>
          <w:i/>
          <w:iCs/>
          <w:sz w:val="24"/>
          <w:szCs w:val="24"/>
        </w:rPr>
        <w:t>sabadariffa</w:t>
      </w:r>
      <w:proofErr w:type="spellEnd"/>
      <w:r w:rsidR="00292C70">
        <w:rPr>
          <w:rFonts w:ascii="Times New Roman" w:eastAsia="SimSun" w:hAnsi="Times New Roman" w:cs="Times New Roman"/>
          <w:sz w:val="24"/>
          <w:szCs w:val="24"/>
        </w:rPr>
        <w:t>) are what give it its anti-</w:t>
      </w:r>
      <w:r w:rsidR="00F819BC" w:rsidRPr="00F819BC">
        <w:rPr>
          <w:rFonts w:ascii="Times New Roman" w:hAnsi="Times New Roman" w:cs="Times New Roman"/>
          <w:sz w:val="24"/>
        </w:rPr>
        <w:t xml:space="preserve"> </w:t>
      </w:r>
      <w:proofErr w:type="spellStart"/>
      <w:r w:rsidR="00F819BC" w:rsidRPr="00923653">
        <w:rPr>
          <w:rFonts w:ascii="Times New Roman" w:hAnsi="Times New Roman" w:cs="Times New Roman"/>
          <w:sz w:val="24"/>
        </w:rPr>
        <w:t>Urolithiatic</w:t>
      </w:r>
      <w:proofErr w:type="spellEnd"/>
      <w:r w:rsidR="00292C70">
        <w:rPr>
          <w:rFonts w:ascii="Times New Roman" w:eastAsia="SimSun" w:hAnsi="Times New Roman" w:cs="Times New Roman"/>
          <w:sz w:val="24"/>
          <w:szCs w:val="24"/>
        </w:rPr>
        <w:t xml:space="preserve"> properties. Following different extraction methods, the extract is assessed for COM crystal agglomeration. </w:t>
      </w:r>
    </w:p>
    <w:p w:rsidR="00B33525" w:rsidRPr="00C20D06" w:rsidRDefault="00315C9D" w:rsidP="00B33525">
      <w:pPr>
        <w:spacing w:line="360" w:lineRule="auto"/>
        <w:jc w:val="both"/>
        <w:rPr>
          <w:rFonts w:ascii="Times New Roman" w:eastAsia="Times New Roman" w:hAnsi="Times New Roman" w:cs="Times New Roman"/>
          <w:sz w:val="40"/>
          <w:szCs w:val="24"/>
          <w:lang w:val="en-IN" w:eastAsia="en-IN"/>
        </w:rPr>
      </w:pPr>
      <w:r>
        <w:rPr>
          <w:rFonts w:ascii="Times New Roman" w:hAnsi="Times New Roman"/>
          <w:b/>
          <w:bCs/>
          <w:sz w:val="24"/>
          <w:szCs w:val="24"/>
        </w:rPr>
        <w:t>Statistical Examination and Result</w:t>
      </w:r>
      <w:r w:rsidR="00A8298B">
        <w:rPr>
          <w:rFonts w:ascii="Times New Roman" w:hAnsi="Times New Roman"/>
          <w:b/>
          <w:bCs/>
          <w:sz w:val="24"/>
          <w:szCs w:val="24"/>
        </w:rPr>
        <w:t>:</w:t>
      </w:r>
      <w:r w:rsidR="00C20D06">
        <w:rPr>
          <w:rFonts w:ascii="Times New Roman" w:hAnsi="Times New Roman"/>
          <w:b/>
          <w:bCs/>
          <w:sz w:val="24"/>
          <w:szCs w:val="24"/>
        </w:rPr>
        <w:t xml:space="preserve"> </w:t>
      </w:r>
      <w:r w:rsidR="00B33525" w:rsidRPr="00B33525">
        <w:rPr>
          <w:rFonts w:ascii="Times New Roman" w:eastAsia="Times New Roman" w:hAnsi="Times New Roman" w:cs="Times New Roman"/>
          <w:sz w:val="24"/>
          <w:szCs w:val="24"/>
          <w:lang w:val="en-IN" w:eastAsia="en-IN"/>
        </w:rPr>
        <w:t>The statistical comparison and dose-dependent study were conducted using Graph Pad Prism version 10.2.2. The anti-</w:t>
      </w:r>
      <w:r w:rsidR="00F819BC" w:rsidRPr="00F819BC">
        <w:rPr>
          <w:rFonts w:ascii="Times New Roman" w:hAnsi="Times New Roman" w:cs="Times New Roman"/>
          <w:sz w:val="24"/>
        </w:rPr>
        <w:t xml:space="preserve"> </w:t>
      </w:r>
      <w:proofErr w:type="spellStart"/>
      <w:r w:rsidR="00F819BC" w:rsidRPr="00923653">
        <w:rPr>
          <w:rFonts w:ascii="Times New Roman" w:hAnsi="Times New Roman" w:cs="Times New Roman"/>
          <w:sz w:val="24"/>
        </w:rPr>
        <w:t>Urolithiatic</w:t>
      </w:r>
      <w:proofErr w:type="spellEnd"/>
      <w:r w:rsidR="00B33525" w:rsidRPr="00B33525">
        <w:rPr>
          <w:rFonts w:ascii="Times New Roman" w:eastAsia="Times New Roman" w:hAnsi="Times New Roman" w:cs="Times New Roman"/>
          <w:sz w:val="24"/>
          <w:szCs w:val="24"/>
          <w:lang w:val="en-IN" w:eastAsia="en-IN"/>
        </w:rPr>
        <w:t xml:space="preserve"> effect of poly-herbals was supported by the two-way ANOVA and Dunnett's multiple comparison test, which showed a substantial (p&lt;0.05) inhibition in the COM crystal aggregation of the group treated with the extract.</w:t>
      </w:r>
      <w:r w:rsidR="00C20D06">
        <w:rPr>
          <w:rFonts w:ascii="Times New Roman" w:eastAsia="Times New Roman" w:hAnsi="Times New Roman" w:cs="Times New Roman"/>
          <w:sz w:val="24"/>
          <w:szCs w:val="24"/>
          <w:lang w:val="en-IN" w:eastAsia="en-IN"/>
        </w:rPr>
        <w:t xml:space="preserve"> </w:t>
      </w:r>
      <w:proofErr w:type="spellStart"/>
      <w:r w:rsidR="00C20D06" w:rsidRPr="00C20D06">
        <w:rPr>
          <w:rFonts w:ascii="Times New Roman" w:hAnsi="Times New Roman" w:cs="Times New Roman"/>
          <w:sz w:val="24"/>
        </w:rPr>
        <w:t>Cystone</w:t>
      </w:r>
      <w:proofErr w:type="spellEnd"/>
      <w:r w:rsidR="00C20D06" w:rsidRPr="00C20D06">
        <w:rPr>
          <w:rFonts w:ascii="Times New Roman" w:hAnsi="Times New Roman" w:cs="Times New Roman"/>
          <w:sz w:val="24"/>
        </w:rPr>
        <w:t xml:space="preserve"> exhibited a </w:t>
      </w:r>
      <w:r w:rsidR="00C20D06" w:rsidRPr="00C20D06">
        <w:rPr>
          <w:rStyle w:val="Strong"/>
          <w:rFonts w:ascii="Times New Roman" w:hAnsi="Times New Roman" w:cs="Times New Roman"/>
          <w:sz w:val="24"/>
        </w:rPr>
        <w:t>marked and rapid inhibitory effect</w:t>
      </w:r>
      <w:r w:rsidR="00C20D06" w:rsidRPr="00C20D06">
        <w:rPr>
          <w:rFonts w:ascii="Times New Roman" w:hAnsi="Times New Roman" w:cs="Times New Roman"/>
          <w:sz w:val="24"/>
        </w:rPr>
        <w:t xml:space="preserve"> on crystal aggregation across all tested concentrations and time intervals. At 100 µg/ml, inhibition increased from 54.54% at 5 minutes to 77.27% at 25 minutes (SEM ±4.40). Similar dose-dependent responses were observed at higher concentrations, with maximum inhibition of 81.81% recorded at 400 and 1000 µg/ml after 25 minutes (SEM ±5.26 and ±4.40, respectively).</w:t>
      </w:r>
      <w:r w:rsidR="00C20D06">
        <w:rPr>
          <w:rFonts w:ascii="Times New Roman" w:hAnsi="Times New Roman" w:cs="Times New Roman"/>
          <w:sz w:val="24"/>
        </w:rPr>
        <w:t xml:space="preserve"> </w:t>
      </w:r>
      <w:r w:rsidR="00C20D06" w:rsidRPr="00C20D06">
        <w:rPr>
          <w:rFonts w:ascii="Times New Roman" w:hAnsi="Times New Roman" w:cs="Times New Roman"/>
          <w:sz w:val="24"/>
        </w:rPr>
        <w:t xml:space="preserve">In contrast, the poly-herbal extract also produced a </w:t>
      </w:r>
      <w:r w:rsidR="00C20D06" w:rsidRPr="00C20D06">
        <w:rPr>
          <w:rStyle w:val="Strong"/>
          <w:rFonts w:ascii="Times New Roman" w:hAnsi="Times New Roman" w:cs="Times New Roman"/>
          <w:sz w:val="24"/>
        </w:rPr>
        <w:t>progressive and sustained inhibitory response</w:t>
      </w:r>
      <w:r w:rsidR="00C20D06" w:rsidRPr="00C20D06">
        <w:rPr>
          <w:rFonts w:ascii="Times New Roman" w:hAnsi="Times New Roman" w:cs="Times New Roman"/>
          <w:sz w:val="24"/>
        </w:rPr>
        <w:t>, though of a lower magnitude compared with the standard drug. At 100 µg/ml, the percentage inhibition increased from 4.51% at 5 minutes to 45.45% at 25 minutes (SEM ±8.38). The inhibition rose steadily with increasing concentrations, reaching a peak of 59.09% at 1000 µg/ml after 25 minutes (SEM ±7.93).</w:t>
      </w:r>
    </w:p>
    <w:p w:rsidR="00031FF8" w:rsidRDefault="00292C70">
      <w:pPr>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Keywords:</w:t>
      </w:r>
      <w:r>
        <w:rPr>
          <w:rFonts w:ascii="Times New Roman" w:eastAsia="SimSun" w:hAnsi="Times New Roman" w:cs="Times New Roman"/>
          <w:sz w:val="24"/>
          <w:szCs w:val="24"/>
        </w:rPr>
        <w:t xml:space="preserve"> Poly-herbal, Anti-</w:t>
      </w:r>
      <w:r w:rsidR="00F819BC" w:rsidRPr="00F819BC">
        <w:rPr>
          <w:rFonts w:ascii="Times New Roman" w:hAnsi="Times New Roman" w:cs="Times New Roman"/>
          <w:sz w:val="24"/>
        </w:rPr>
        <w:t xml:space="preserve"> </w:t>
      </w:r>
      <w:proofErr w:type="spellStart"/>
      <w:r w:rsidR="00F819BC" w:rsidRPr="00923653">
        <w:rPr>
          <w:rFonts w:ascii="Times New Roman" w:hAnsi="Times New Roman" w:cs="Times New Roman"/>
          <w:sz w:val="24"/>
        </w:rPr>
        <w:t>Urolithiatic</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Cystone</w:t>
      </w:r>
      <w:proofErr w:type="spellEnd"/>
      <w:r w:rsidR="006814DB">
        <w:rPr>
          <w:rFonts w:ascii="Times New Roman" w:eastAsia="SimSun" w:hAnsi="Times New Roman" w:cs="Times New Roman"/>
          <w:sz w:val="24"/>
          <w:szCs w:val="24"/>
        </w:rPr>
        <w:t xml:space="preserve">, </w:t>
      </w:r>
      <w:proofErr w:type="spellStart"/>
      <w:r w:rsidR="006814DB">
        <w:rPr>
          <w:rFonts w:ascii="Times New Roman" w:eastAsia="SimSun" w:hAnsi="Times New Roman" w:cs="Times New Roman"/>
          <w:i/>
          <w:iCs/>
          <w:sz w:val="24"/>
          <w:szCs w:val="24"/>
        </w:rPr>
        <w:t>Boerhavia</w:t>
      </w:r>
      <w:proofErr w:type="spellEnd"/>
      <w:r w:rsidR="006814DB">
        <w:rPr>
          <w:rFonts w:ascii="Times New Roman" w:eastAsia="SimSun" w:hAnsi="Times New Roman" w:cs="Times New Roman"/>
          <w:i/>
          <w:iCs/>
          <w:sz w:val="24"/>
          <w:szCs w:val="24"/>
        </w:rPr>
        <w:t xml:space="preserve"> </w:t>
      </w:r>
      <w:proofErr w:type="spellStart"/>
      <w:r w:rsidR="006814DB">
        <w:rPr>
          <w:rFonts w:ascii="Times New Roman" w:eastAsia="SimSun" w:hAnsi="Times New Roman" w:cs="Times New Roman"/>
          <w:i/>
          <w:iCs/>
          <w:sz w:val="24"/>
          <w:szCs w:val="24"/>
        </w:rPr>
        <w:t>diffusa</w:t>
      </w:r>
      <w:proofErr w:type="spellEnd"/>
      <w:r w:rsidR="006814DB">
        <w:rPr>
          <w:rFonts w:ascii="Times New Roman" w:eastAsia="SimSun" w:hAnsi="Times New Roman" w:cs="Times New Roman"/>
          <w:i/>
          <w:iCs/>
          <w:sz w:val="24"/>
          <w:szCs w:val="24"/>
        </w:rPr>
        <w:t xml:space="preserve">, Tribulus </w:t>
      </w:r>
      <w:proofErr w:type="spellStart"/>
      <w:r w:rsidR="006814DB">
        <w:rPr>
          <w:rFonts w:ascii="Times New Roman" w:eastAsia="SimSun" w:hAnsi="Times New Roman" w:cs="Times New Roman"/>
          <w:i/>
          <w:iCs/>
          <w:sz w:val="24"/>
          <w:szCs w:val="24"/>
        </w:rPr>
        <w:t>terristris</w:t>
      </w:r>
      <w:proofErr w:type="spellEnd"/>
      <w:r w:rsidR="006814DB">
        <w:rPr>
          <w:rFonts w:ascii="Times New Roman" w:eastAsia="SimSun" w:hAnsi="Times New Roman" w:cs="Times New Roman"/>
          <w:i/>
          <w:iCs/>
          <w:sz w:val="24"/>
          <w:szCs w:val="24"/>
        </w:rPr>
        <w:t xml:space="preserve">, Hibiscus </w:t>
      </w:r>
      <w:proofErr w:type="spellStart"/>
      <w:r w:rsidR="006814DB">
        <w:rPr>
          <w:rFonts w:ascii="Times New Roman" w:eastAsia="SimSun" w:hAnsi="Times New Roman" w:cs="Times New Roman"/>
          <w:i/>
          <w:iCs/>
          <w:sz w:val="24"/>
          <w:szCs w:val="24"/>
        </w:rPr>
        <w:t>sabadariffa</w:t>
      </w:r>
      <w:proofErr w:type="spellEnd"/>
      <w:r>
        <w:rPr>
          <w:rFonts w:ascii="Times New Roman" w:eastAsia="SimSun" w:hAnsi="Times New Roman" w:cs="Times New Roman"/>
          <w:sz w:val="24"/>
          <w:szCs w:val="24"/>
        </w:rPr>
        <w:t>.</w:t>
      </w: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292C7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INTRODUCTION</w:t>
      </w:r>
    </w:p>
    <w:p w:rsidR="00031FF8" w:rsidRPr="00CC3072" w:rsidRDefault="00292C70" w:rsidP="00CC3072">
      <w:pPr>
        <w:spacing w:line="360" w:lineRule="auto"/>
        <w:jc w:val="both"/>
        <w:rPr>
          <w:rFonts w:ascii="Times New Roman" w:eastAsia="Times New Roman" w:hAnsi="Times New Roman" w:cs="Times New Roman"/>
          <w:sz w:val="24"/>
          <w:szCs w:val="24"/>
          <w:lang w:val="en-IN" w:eastAsia="en-IN"/>
        </w:rPr>
      </w:pPr>
      <w:r w:rsidRPr="00CC3072">
        <w:rPr>
          <w:rFonts w:ascii="Times New Roman" w:eastAsia="SimSun" w:hAnsi="Times New Roman" w:cs="Times New Roman"/>
          <w:sz w:val="24"/>
          <w:szCs w:val="24"/>
        </w:rPr>
        <w:t xml:space="preserve">The third most prevalent urinary condition in Asia, urolithiasis, or kidney stone production, is a widespread issue with a high recurrence incidence of 1% to 5% and no guarantee of effective </w:t>
      </w:r>
      <w:proofErr w:type="gramStart"/>
      <w:r w:rsidRPr="00CC3072">
        <w:rPr>
          <w:rFonts w:ascii="Times New Roman" w:eastAsia="SimSun" w:hAnsi="Times New Roman" w:cs="Times New Roman"/>
          <w:sz w:val="24"/>
          <w:szCs w:val="24"/>
        </w:rPr>
        <w:t>therapy.</w:t>
      </w:r>
      <w:r w:rsidRPr="00CC3072">
        <w:rPr>
          <w:rFonts w:ascii="Times New Roman" w:eastAsia="SimSun" w:hAnsi="Times New Roman" w:cs="Times New Roman"/>
          <w:sz w:val="24"/>
          <w:szCs w:val="24"/>
          <w:vertAlign w:val="superscript"/>
        </w:rPr>
        <w:t>(</w:t>
      </w:r>
      <w:proofErr w:type="gramEnd"/>
      <w:r w:rsidRPr="00CC3072">
        <w:rPr>
          <w:rFonts w:ascii="Times New Roman" w:eastAsia="SimSun" w:hAnsi="Times New Roman" w:cs="Times New Roman"/>
          <w:sz w:val="24"/>
          <w:szCs w:val="24"/>
          <w:vertAlign w:val="superscript"/>
        </w:rPr>
        <w:t>1)</w:t>
      </w:r>
      <w:r w:rsidRPr="00CC3072">
        <w:rPr>
          <w:rFonts w:ascii="Times New Roman" w:eastAsia="SimSun" w:hAnsi="Times New Roman" w:cs="Times New Roman"/>
          <w:sz w:val="24"/>
          <w:szCs w:val="24"/>
        </w:rPr>
        <w:t xml:space="preserve"> Reports state that 10% to 12% of persons in industrialized nations. (10% of males) At some point in their life, 3% of women will get a kidney </w:t>
      </w:r>
      <w:proofErr w:type="gramStart"/>
      <w:r w:rsidRPr="00CC3072">
        <w:rPr>
          <w:rFonts w:ascii="Times New Roman" w:eastAsia="SimSun" w:hAnsi="Times New Roman" w:cs="Times New Roman"/>
          <w:sz w:val="24"/>
          <w:szCs w:val="24"/>
        </w:rPr>
        <w:t>stone.</w:t>
      </w:r>
      <w:r w:rsidRPr="00CC3072">
        <w:rPr>
          <w:rFonts w:ascii="Times New Roman" w:eastAsia="SimSun" w:hAnsi="Times New Roman" w:cs="Times New Roman"/>
          <w:sz w:val="24"/>
          <w:szCs w:val="24"/>
          <w:vertAlign w:val="superscript"/>
        </w:rPr>
        <w:t>(</w:t>
      </w:r>
      <w:proofErr w:type="gramEnd"/>
      <w:r w:rsidRPr="00CC3072">
        <w:rPr>
          <w:rFonts w:ascii="Times New Roman" w:eastAsia="SimSun" w:hAnsi="Times New Roman" w:cs="Times New Roman"/>
          <w:sz w:val="24"/>
          <w:szCs w:val="24"/>
          <w:vertAlign w:val="superscript"/>
        </w:rPr>
        <w:t>2)</w:t>
      </w:r>
      <w:r w:rsidRPr="00CC3072">
        <w:rPr>
          <w:rFonts w:ascii="Times New Roman" w:eastAsia="SimSun" w:hAnsi="Times New Roman" w:cs="Times New Roman"/>
          <w:sz w:val="24"/>
          <w:szCs w:val="24"/>
        </w:rPr>
        <w:t xml:space="preserve"> The etiology of this condition is complex and includes factors such as food, lack of physical activity, and genetics.</w:t>
      </w:r>
      <w:r w:rsidRPr="00CC3072">
        <w:rPr>
          <w:rFonts w:ascii="Times New Roman" w:eastAsia="SimSun" w:hAnsi="Times New Roman" w:cs="Times New Roman"/>
          <w:sz w:val="24"/>
          <w:szCs w:val="24"/>
          <w:vertAlign w:val="superscript"/>
        </w:rPr>
        <w:t>(1,3)</w:t>
      </w:r>
      <w:r w:rsidR="00CC3072" w:rsidRPr="00CC3072">
        <w:rPr>
          <w:rFonts w:ascii="Times New Roman" w:hAnsi="Times New Roman" w:cs="Times New Roman"/>
          <w:sz w:val="24"/>
          <w:szCs w:val="24"/>
        </w:rPr>
        <w:t xml:space="preserve">Although the precise mechanisms creating kidney stones are unknown, they are mostly brought on by the crystal aggregation, nucleation, and growth of insoluble particles such as calcium and magnesium. Ammonium phosphates, uric acid, and </w:t>
      </w:r>
      <w:proofErr w:type="gramStart"/>
      <w:r w:rsidR="00CC3072" w:rsidRPr="00CC3072">
        <w:rPr>
          <w:rFonts w:ascii="Times New Roman" w:hAnsi="Times New Roman" w:cs="Times New Roman"/>
          <w:sz w:val="24"/>
          <w:szCs w:val="24"/>
        </w:rPr>
        <w:t>cysteine.</w:t>
      </w:r>
      <w:r w:rsidR="00CC3072" w:rsidRPr="00CC3072">
        <w:rPr>
          <w:rFonts w:ascii="Times New Roman" w:hAnsi="Times New Roman" w:cs="Times New Roman"/>
          <w:sz w:val="24"/>
          <w:szCs w:val="24"/>
          <w:vertAlign w:val="superscript"/>
        </w:rPr>
        <w:t>(</w:t>
      </w:r>
      <w:proofErr w:type="gramEnd"/>
      <w:r w:rsidR="00CC3072" w:rsidRPr="00CC3072">
        <w:rPr>
          <w:rFonts w:ascii="Times New Roman" w:hAnsi="Times New Roman" w:cs="Times New Roman"/>
          <w:sz w:val="24"/>
          <w:szCs w:val="24"/>
          <w:vertAlign w:val="superscript"/>
        </w:rPr>
        <w:t xml:space="preserve">4) </w:t>
      </w:r>
      <w:r w:rsidR="00CC3072" w:rsidRPr="00CC3072">
        <w:rPr>
          <w:rFonts w:ascii="Times New Roman" w:hAnsi="Times New Roman" w:cs="Times New Roman"/>
          <w:sz w:val="24"/>
          <w:szCs w:val="24"/>
        </w:rPr>
        <w:t xml:space="preserve">Calcium-containing kidney stones are the most common form, accounting for 75–90% of kidney stones in both men and women. Even though urolithiasis can be treated with surgical removal, which is more expensive and has a considerable financial burden, more than half of patients experience a stone recurrence within five years following their initial therapy. due to the restricted availability of pharmaceutical options and surgical techniques. Investigating new natural pharmacological remedies for kidney stones makes sense as a result. The total result clearly indicates that a new cure should be </w:t>
      </w:r>
      <w:proofErr w:type="gramStart"/>
      <w:r w:rsidR="00CC3072" w:rsidRPr="00CC3072">
        <w:rPr>
          <w:rFonts w:ascii="Times New Roman" w:hAnsi="Times New Roman" w:cs="Times New Roman"/>
          <w:sz w:val="24"/>
          <w:szCs w:val="24"/>
        </w:rPr>
        <w:t>investigated.</w:t>
      </w:r>
      <w:r w:rsidRPr="00CC3072">
        <w:rPr>
          <w:rFonts w:ascii="Times New Roman" w:eastAsia="SimSun" w:hAnsi="Times New Roman" w:cs="Times New Roman"/>
          <w:sz w:val="24"/>
          <w:szCs w:val="24"/>
          <w:vertAlign w:val="superscript"/>
        </w:rPr>
        <w:t>(</w:t>
      </w:r>
      <w:proofErr w:type="gramEnd"/>
      <w:r w:rsidRPr="00CC3072">
        <w:rPr>
          <w:rFonts w:ascii="Times New Roman" w:eastAsia="SimSun" w:hAnsi="Times New Roman" w:cs="Times New Roman"/>
          <w:sz w:val="24"/>
          <w:szCs w:val="24"/>
          <w:vertAlign w:val="superscript"/>
        </w:rPr>
        <w:t>5)</w:t>
      </w:r>
    </w:p>
    <w:p w:rsidR="004B33C1" w:rsidRPr="00923653" w:rsidRDefault="00292C70" w:rsidP="004B33C1">
      <w:pPr>
        <w:spacing w:line="360" w:lineRule="auto"/>
        <w:jc w:val="both"/>
        <w:rPr>
          <w:rFonts w:ascii="Times New Roman" w:eastAsia="Times New Roman" w:hAnsi="Times New Roman" w:cs="Times New Roman"/>
          <w:sz w:val="32"/>
          <w:szCs w:val="24"/>
          <w:lang w:val="en-IN" w:eastAsia="en-IN"/>
        </w:rPr>
      </w:pPr>
      <w:r>
        <w:rPr>
          <w:rFonts w:ascii="Times New Roman" w:eastAsia="SimSun" w:hAnsi="Times New Roman" w:cs="Times New Roman"/>
          <w:sz w:val="24"/>
          <w:szCs w:val="24"/>
        </w:rPr>
        <w:t xml:space="preserve">As a result, it has been thought that there are greater opportunities to use natural resources. Plants are the main source of treatment in Indian traditional medicinal systems like Ayurveda, and their long-standing applications have been proven to be advantageous, mainly in reducing </w:t>
      </w:r>
      <w:r w:rsidR="0021644E" w:rsidRPr="0021644E">
        <w:rPr>
          <w:rFonts w:ascii="Times New Roman" w:eastAsia="Times New Roman" w:hAnsi="Times New Roman" w:cs="Times New Roman"/>
          <w:sz w:val="24"/>
          <w:szCs w:val="24"/>
          <w:lang w:val="en-IN" w:eastAsia="en-IN"/>
        </w:rPr>
        <w:t>the rate of urolithiasis recurrence without any possible adverse effects.</w:t>
      </w:r>
      <w:r>
        <w:rPr>
          <w:rFonts w:ascii="Times New Roman" w:eastAsia="SimSun" w:hAnsi="Times New Roman" w:cs="Times New Roman"/>
          <w:sz w:val="24"/>
          <w:szCs w:val="24"/>
        </w:rPr>
        <w:t xml:space="preserve">The </w:t>
      </w:r>
      <w:proofErr w:type="spellStart"/>
      <w:r>
        <w:rPr>
          <w:rFonts w:ascii="Times New Roman" w:eastAsia="SimSun" w:hAnsi="Times New Roman" w:cs="Times New Roman"/>
          <w:sz w:val="24"/>
          <w:szCs w:val="24"/>
        </w:rPr>
        <w:t>polyherbals</w:t>
      </w:r>
      <w:r>
        <w:rPr>
          <w:rFonts w:ascii="Times New Roman" w:eastAsia="SimSun" w:hAnsi="Times New Roman" w:cs="Times New Roman"/>
          <w:i/>
          <w:iCs/>
          <w:sz w:val="24"/>
          <w:szCs w:val="24"/>
        </w:rPr>
        <w:t>Boerhaviadiffusa</w:t>
      </w:r>
      <w:proofErr w:type="spellEnd"/>
      <w:r>
        <w:rPr>
          <w:rFonts w:ascii="Times New Roman" w:eastAsia="SimSun" w:hAnsi="Times New Roman" w:cs="Times New Roman"/>
          <w:i/>
          <w:iCs/>
          <w:sz w:val="24"/>
          <w:szCs w:val="24"/>
        </w:rPr>
        <w:t xml:space="preserve">, Tribulus </w:t>
      </w:r>
      <w:proofErr w:type="spellStart"/>
      <w:r>
        <w:rPr>
          <w:rFonts w:ascii="Times New Roman" w:eastAsia="SimSun" w:hAnsi="Times New Roman" w:cs="Times New Roman"/>
          <w:i/>
          <w:iCs/>
          <w:sz w:val="24"/>
          <w:szCs w:val="24"/>
        </w:rPr>
        <w:t>terristris</w:t>
      </w:r>
      <w:proofErr w:type="spellEnd"/>
      <w:r>
        <w:rPr>
          <w:rFonts w:ascii="Times New Roman" w:eastAsia="SimSun" w:hAnsi="Times New Roman" w:cs="Times New Roman"/>
          <w:i/>
          <w:iCs/>
          <w:sz w:val="24"/>
          <w:szCs w:val="24"/>
        </w:rPr>
        <w:t>,</w:t>
      </w:r>
      <w:r>
        <w:rPr>
          <w:rFonts w:ascii="Times New Roman" w:eastAsia="SimSun" w:hAnsi="Times New Roman" w:cs="Times New Roman"/>
          <w:sz w:val="24"/>
          <w:szCs w:val="24"/>
        </w:rPr>
        <w:t xml:space="preserve"> and </w:t>
      </w:r>
      <w:r>
        <w:rPr>
          <w:rFonts w:ascii="Times New Roman" w:eastAsia="SimSun" w:hAnsi="Times New Roman" w:cs="Times New Roman"/>
          <w:i/>
          <w:iCs/>
          <w:sz w:val="24"/>
          <w:szCs w:val="24"/>
        </w:rPr>
        <w:t xml:space="preserve">Hibiscus </w:t>
      </w:r>
      <w:proofErr w:type="spellStart"/>
      <w:r>
        <w:rPr>
          <w:rFonts w:ascii="Times New Roman" w:eastAsia="SimSun" w:hAnsi="Times New Roman" w:cs="Times New Roman"/>
          <w:i/>
          <w:iCs/>
          <w:sz w:val="24"/>
          <w:szCs w:val="24"/>
        </w:rPr>
        <w:t>sabadariffa</w:t>
      </w:r>
      <w:proofErr w:type="spellEnd"/>
      <w:r>
        <w:rPr>
          <w:rFonts w:ascii="Times New Roman" w:eastAsia="SimSun" w:hAnsi="Times New Roman" w:cs="Times New Roman"/>
          <w:sz w:val="24"/>
          <w:szCs w:val="24"/>
        </w:rPr>
        <w:t xml:space="preserve"> contain a variety of phytochemicals that give them their diverse pharmacological properties. Plants include phytochemical elements called flavonoids and phenolic compounds, which have anti-</w:t>
      </w:r>
      <w:proofErr w:type="spellStart"/>
      <w:r>
        <w:rPr>
          <w:rFonts w:ascii="Times New Roman" w:eastAsia="SimSun" w:hAnsi="Times New Roman" w:cs="Times New Roman"/>
          <w:sz w:val="24"/>
          <w:szCs w:val="24"/>
        </w:rPr>
        <w:t>urithrolytic</w:t>
      </w:r>
      <w:proofErr w:type="spell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properties.</w:t>
      </w:r>
      <w:r>
        <w:rPr>
          <w:rFonts w:ascii="Times New Roman" w:eastAsia="SimSun" w:hAnsi="Times New Roman" w:cs="Times New Roman"/>
          <w:sz w:val="24"/>
          <w:szCs w:val="24"/>
          <w:vertAlign w:val="superscript"/>
        </w:rPr>
        <w:t>(</w:t>
      </w:r>
      <w:proofErr w:type="gramEnd"/>
      <w:r>
        <w:rPr>
          <w:rFonts w:ascii="Times New Roman" w:eastAsia="SimSun" w:hAnsi="Times New Roman" w:cs="Times New Roman"/>
          <w:sz w:val="24"/>
          <w:szCs w:val="24"/>
          <w:vertAlign w:val="superscript"/>
        </w:rPr>
        <w:t>6,7,8)</w:t>
      </w:r>
      <w:r w:rsidR="0021644E" w:rsidRPr="0021644E">
        <w:rPr>
          <w:rFonts w:ascii="Times New Roman" w:eastAsia="Times New Roman" w:hAnsi="Times New Roman" w:cs="Times New Roman"/>
          <w:sz w:val="24"/>
          <w:szCs w:val="24"/>
          <w:lang w:val="en-IN" w:eastAsia="en-IN"/>
        </w:rPr>
        <w:t>It is still worthwhile to investigate, nevertheless, because the scientific evidence supporting its use is not well established by comprehensive scientific documentation. Given this, the research</w:t>
      </w:r>
      <w:r w:rsidR="004B33C1">
        <w:rPr>
          <w:rFonts w:ascii="Times New Roman" w:hAnsi="Times New Roman" w:cs="Times New Roman"/>
          <w:bCs/>
          <w:sz w:val="24"/>
          <w:szCs w:val="24"/>
        </w:rPr>
        <w:t>“</w:t>
      </w:r>
      <w:r w:rsidR="004B33C1" w:rsidRPr="00923653">
        <w:rPr>
          <w:rFonts w:ascii="Times New Roman" w:hAnsi="Times New Roman" w:cs="Times New Roman"/>
          <w:sz w:val="24"/>
        </w:rPr>
        <w:t xml:space="preserve">Preclinical Evaluation of </w:t>
      </w:r>
      <w:r w:rsidR="004B33C1" w:rsidRPr="00C33CBA">
        <w:rPr>
          <w:rFonts w:ascii="Times New Roman" w:hAnsi="Times New Roman" w:cs="Times New Roman"/>
          <w:i/>
          <w:sz w:val="24"/>
        </w:rPr>
        <w:t xml:space="preserve">Tribulus </w:t>
      </w:r>
      <w:proofErr w:type="spellStart"/>
      <w:r w:rsidR="004B33C1" w:rsidRPr="00C33CBA">
        <w:rPr>
          <w:rFonts w:ascii="Times New Roman" w:hAnsi="Times New Roman" w:cs="Times New Roman"/>
          <w:i/>
          <w:sz w:val="24"/>
        </w:rPr>
        <w:t>terrestris</w:t>
      </w:r>
      <w:proofErr w:type="spellEnd"/>
      <w:r w:rsidR="004B33C1" w:rsidRPr="00C33CBA">
        <w:rPr>
          <w:rFonts w:ascii="Times New Roman" w:hAnsi="Times New Roman" w:cs="Times New Roman"/>
          <w:i/>
          <w:sz w:val="24"/>
        </w:rPr>
        <w:t>, Hibiscus sabdariffa</w:t>
      </w:r>
      <w:r w:rsidR="004B33C1" w:rsidRPr="00923653">
        <w:rPr>
          <w:rFonts w:ascii="Times New Roman" w:hAnsi="Times New Roman" w:cs="Times New Roman"/>
          <w:sz w:val="24"/>
        </w:rPr>
        <w:t xml:space="preserve">, and </w:t>
      </w:r>
      <w:proofErr w:type="spellStart"/>
      <w:r w:rsidR="004B33C1" w:rsidRPr="00C33CBA">
        <w:rPr>
          <w:rFonts w:ascii="Times New Roman" w:hAnsi="Times New Roman" w:cs="Times New Roman"/>
          <w:i/>
          <w:sz w:val="24"/>
        </w:rPr>
        <w:t>Boerhaavia</w:t>
      </w:r>
      <w:proofErr w:type="spellEnd"/>
      <w:r w:rsidR="004B33C1" w:rsidRPr="00C33CBA">
        <w:rPr>
          <w:rFonts w:ascii="Times New Roman" w:hAnsi="Times New Roman" w:cs="Times New Roman"/>
          <w:i/>
          <w:sz w:val="24"/>
        </w:rPr>
        <w:t xml:space="preserve"> </w:t>
      </w:r>
      <w:proofErr w:type="spellStart"/>
      <w:r w:rsidR="004B33C1" w:rsidRPr="00C33CBA">
        <w:rPr>
          <w:rFonts w:ascii="Times New Roman" w:hAnsi="Times New Roman" w:cs="Times New Roman"/>
          <w:i/>
          <w:sz w:val="24"/>
        </w:rPr>
        <w:t>diffusa</w:t>
      </w:r>
      <w:proofErr w:type="spellEnd"/>
      <w:r w:rsidR="004B33C1" w:rsidRPr="00923653">
        <w:rPr>
          <w:rFonts w:ascii="Times New Roman" w:hAnsi="Times New Roman" w:cs="Times New Roman"/>
          <w:sz w:val="24"/>
        </w:rPr>
        <w:t xml:space="preserve"> for Anti-</w:t>
      </w:r>
      <w:proofErr w:type="spellStart"/>
      <w:r w:rsidR="004B33C1" w:rsidRPr="00923653">
        <w:rPr>
          <w:rFonts w:ascii="Times New Roman" w:hAnsi="Times New Roman" w:cs="Times New Roman"/>
          <w:sz w:val="24"/>
        </w:rPr>
        <w:t>Urolithiatic</w:t>
      </w:r>
      <w:proofErr w:type="spellEnd"/>
      <w:r w:rsidR="004B33C1" w:rsidRPr="00923653">
        <w:rPr>
          <w:rFonts w:ascii="Times New Roman" w:hAnsi="Times New Roman" w:cs="Times New Roman"/>
          <w:sz w:val="24"/>
        </w:rPr>
        <w:t xml:space="preserve"> Activity Using COM Crystal Aggregation Assay</w:t>
      </w:r>
      <w:r w:rsidR="004B33C1">
        <w:rPr>
          <w:rFonts w:ascii="Times New Roman" w:hAnsi="Times New Roman" w:cs="Times New Roman"/>
          <w:sz w:val="24"/>
        </w:rPr>
        <w:t>” was conducted.</w:t>
      </w:r>
    </w:p>
    <w:p w:rsidR="00031FF8" w:rsidRDefault="00031FF8">
      <w:pPr>
        <w:spacing w:line="360" w:lineRule="auto"/>
        <w:jc w:val="both"/>
        <w:rPr>
          <w:rFonts w:ascii="Times New Roman" w:eastAsia="SimSun" w:hAnsi="Times New Roman" w:cs="Times New Roman"/>
          <w:sz w:val="24"/>
          <w:szCs w:val="24"/>
        </w:rPr>
      </w:pPr>
    </w:p>
    <w:p w:rsidR="00031FF8" w:rsidRDefault="000226B1">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MATERIAL AND METHODOLOGY</w:t>
      </w:r>
    </w:p>
    <w:p w:rsidR="00031FF8" w:rsidRDefault="00292C7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Plant material</w:t>
      </w:r>
    </w:p>
    <w:p w:rsidR="00031FF8" w:rsidRDefault="00292C70">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w:t>
      </w:r>
      <w:proofErr w:type="spellStart"/>
      <w:r>
        <w:rPr>
          <w:rFonts w:ascii="Times New Roman" w:eastAsia="SimSun" w:hAnsi="Times New Roman" w:cs="Times New Roman"/>
          <w:sz w:val="24"/>
          <w:szCs w:val="24"/>
        </w:rPr>
        <w:t>Nyctaginaceae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Zygophyllaceae</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Malvaceae</w:t>
      </w:r>
      <w:proofErr w:type="spellEnd"/>
      <w:r>
        <w:rPr>
          <w:rFonts w:ascii="Times New Roman" w:eastAsia="SimSun" w:hAnsi="Times New Roman" w:cs="Times New Roman"/>
          <w:sz w:val="24"/>
          <w:szCs w:val="24"/>
        </w:rPr>
        <w:t xml:space="preserve"> families of poly-herbals, </w:t>
      </w:r>
      <w:proofErr w:type="spellStart"/>
      <w:r>
        <w:rPr>
          <w:rFonts w:ascii="Times New Roman" w:eastAsia="SimSun" w:hAnsi="Times New Roman" w:cs="Times New Roman"/>
          <w:i/>
          <w:iCs/>
          <w:sz w:val="24"/>
          <w:szCs w:val="24"/>
        </w:rPr>
        <w:t>Boerhaviadiffusa</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Tribulus </w:t>
      </w:r>
      <w:proofErr w:type="spellStart"/>
      <w:r>
        <w:rPr>
          <w:rFonts w:ascii="Times New Roman" w:eastAsia="SimSun" w:hAnsi="Times New Roman" w:cs="Times New Roman"/>
          <w:i/>
          <w:iCs/>
          <w:sz w:val="24"/>
          <w:szCs w:val="24"/>
        </w:rPr>
        <w:t>terristris</w:t>
      </w:r>
      <w:proofErr w:type="spellEnd"/>
      <w:r>
        <w:rPr>
          <w:rFonts w:ascii="Times New Roman" w:eastAsia="SimSun" w:hAnsi="Times New Roman" w:cs="Times New Roman"/>
          <w:sz w:val="24"/>
          <w:szCs w:val="24"/>
        </w:rPr>
        <w:t xml:space="preserve">, and </w:t>
      </w:r>
      <w:r>
        <w:rPr>
          <w:rFonts w:ascii="Times New Roman" w:eastAsia="SimSun" w:hAnsi="Times New Roman" w:cs="Times New Roman"/>
          <w:i/>
          <w:iCs/>
          <w:sz w:val="24"/>
          <w:szCs w:val="24"/>
        </w:rPr>
        <w:t xml:space="preserve">Hibiscus </w:t>
      </w:r>
      <w:proofErr w:type="spellStart"/>
      <w:r>
        <w:rPr>
          <w:rFonts w:ascii="Times New Roman" w:eastAsia="SimSun" w:hAnsi="Times New Roman" w:cs="Times New Roman"/>
          <w:i/>
          <w:iCs/>
          <w:sz w:val="24"/>
          <w:szCs w:val="24"/>
        </w:rPr>
        <w:t>sabadariffa</w:t>
      </w:r>
      <w:proofErr w:type="spellEnd"/>
      <w:r>
        <w:rPr>
          <w:rFonts w:ascii="Times New Roman" w:eastAsia="SimSun" w:hAnsi="Times New Roman" w:cs="Times New Roman"/>
          <w:sz w:val="24"/>
          <w:szCs w:val="24"/>
        </w:rPr>
        <w:t xml:space="preserve">, were gathered from the Nashik region. The Botanical Survey of India, Western Circle, </w:t>
      </w:r>
      <w:proofErr w:type="spellStart"/>
      <w:r>
        <w:rPr>
          <w:rFonts w:ascii="Times New Roman" w:eastAsia="SimSun" w:hAnsi="Times New Roman" w:cs="Times New Roman"/>
          <w:sz w:val="24"/>
          <w:szCs w:val="24"/>
        </w:rPr>
        <w:t>Koregaon</w:t>
      </w:r>
      <w:proofErr w:type="spellEnd"/>
      <w:r>
        <w:rPr>
          <w:rFonts w:ascii="Times New Roman" w:eastAsia="SimSun" w:hAnsi="Times New Roman" w:cs="Times New Roman"/>
          <w:sz w:val="24"/>
          <w:szCs w:val="24"/>
        </w:rPr>
        <w:t xml:space="preserve"> Park, Pune City, Maharashtra, verified a prepared herbaria and the authenticity of poly-herbals.</w:t>
      </w:r>
    </w:p>
    <w:p w:rsidR="004E55B7" w:rsidRDefault="004E55B7">
      <w:pPr>
        <w:spacing w:line="360" w:lineRule="auto"/>
        <w:jc w:val="both"/>
        <w:rPr>
          <w:rFonts w:ascii="Times New Roman" w:eastAsia="SimSun" w:hAnsi="Times New Roman" w:cs="Times New Roman"/>
          <w:sz w:val="24"/>
          <w:szCs w:val="24"/>
        </w:rPr>
      </w:pPr>
    </w:p>
    <w:p w:rsidR="004E55B7" w:rsidRDefault="004E55B7">
      <w:pPr>
        <w:spacing w:line="360" w:lineRule="auto"/>
        <w:jc w:val="both"/>
        <w:rPr>
          <w:rFonts w:ascii="Times New Roman" w:eastAsia="SimSun" w:hAnsi="Times New Roman" w:cs="Times New Roman"/>
          <w:sz w:val="24"/>
          <w:szCs w:val="24"/>
        </w:rPr>
      </w:pPr>
    </w:p>
    <w:p w:rsidR="001F6B33" w:rsidRDefault="001F6B33">
      <w:pPr>
        <w:spacing w:line="360" w:lineRule="auto"/>
        <w:jc w:val="both"/>
        <w:rPr>
          <w:rFonts w:ascii="Times New Roman" w:eastAsia="SimSun" w:hAnsi="Times New Roman" w:cs="Times New Roman"/>
          <w:sz w:val="24"/>
          <w:szCs w:val="24"/>
        </w:rPr>
      </w:pPr>
    </w:p>
    <w:p w:rsidR="000226B1" w:rsidRPr="000226B1" w:rsidRDefault="000226B1" w:rsidP="000226B1">
      <w:pPr>
        <w:spacing w:line="360" w:lineRule="auto"/>
        <w:rPr>
          <w:rFonts w:ascii="Times New Roman" w:eastAsia="Times New Roman" w:hAnsi="Times New Roman" w:cs="Times New Roman"/>
          <w:b/>
          <w:sz w:val="24"/>
          <w:szCs w:val="24"/>
          <w:lang w:val="en-IN" w:eastAsia="en-IN"/>
        </w:rPr>
      </w:pPr>
      <w:r w:rsidRPr="000226B1">
        <w:rPr>
          <w:rFonts w:ascii="Times New Roman" w:eastAsia="Times New Roman" w:hAnsi="Times New Roman" w:cs="Times New Roman"/>
          <w:b/>
          <w:sz w:val="24"/>
          <w:szCs w:val="24"/>
          <w:lang w:val="en-IN" w:eastAsia="en-IN"/>
        </w:rPr>
        <w:t>Pla</w:t>
      </w:r>
      <w:r>
        <w:rPr>
          <w:rFonts w:ascii="Times New Roman" w:eastAsia="Times New Roman" w:hAnsi="Times New Roman" w:cs="Times New Roman"/>
          <w:b/>
          <w:sz w:val="24"/>
          <w:szCs w:val="24"/>
          <w:lang w:val="en-IN" w:eastAsia="en-IN"/>
        </w:rPr>
        <w:t>nt material is ground and dried</w:t>
      </w:r>
    </w:p>
    <w:p w:rsidR="00031FF8" w:rsidRDefault="00292C70" w:rsidP="000226B1">
      <w:pPr>
        <w:spacing w:line="360" w:lineRule="auto"/>
        <w:jc w:val="both"/>
        <w:rPr>
          <w:rFonts w:ascii="Times New Roman" w:eastAsia="SimSun" w:hAnsi="Times New Roman"/>
          <w:sz w:val="24"/>
          <w:szCs w:val="24"/>
        </w:rPr>
      </w:pPr>
      <w:r>
        <w:rPr>
          <w:rFonts w:ascii="Times New Roman" w:eastAsia="SimSun" w:hAnsi="Times New Roman"/>
          <w:sz w:val="24"/>
          <w:szCs w:val="24"/>
        </w:rPr>
        <w:t xml:space="preserve">The leaves of </w:t>
      </w:r>
      <w:proofErr w:type="spellStart"/>
      <w:r>
        <w:rPr>
          <w:rFonts w:ascii="Times New Roman" w:eastAsia="SimSun" w:hAnsi="Times New Roman"/>
          <w:i/>
          <w:iCs/>
          <w:sz w:val="24"/>
          <w:szCs w:val="24"/>
        </w:rPr>
        <w:t>Boerhaviadiffusa</w:t>
      </w:r>
      <w:proofErr w:type="spellEnd"/>
      <w:r>
        <w:rPr>
          <w:rFonts w:ascii="Times New Roman" w:eastAsia="SimSun" w:hAnsi="Times New Roman"/>
          <w:sz w:val="24"/>
          <w:szCs w:val="24"/>
        </w:rPr>
        <w:t xml:space="preserve">, </w:t>
      </w:r>
      <w:r>
        <w:rPr>
          <w:rFonts w:ascii="Times New Roman" w:eastAsia="SimSun" w:hAnsi="Times New Roman"/>
          <w:i/>
          <w:iCs/>
          <w:sz w:val="24"/>
          <w:szCs w:val="24"/>
        </w:rPr>
        <w:t>Hibiscus Sabdariffa</w:t>
      </w:r>
      <w:r>
        <w:rPr>
          <w:rFonts w:ascii="Times New Roman" w:eastAsia="SimSun" w:hAnsi="Times New Roman"/>
          <w:sz w:val="24"/>
          <w:szCs w:val="24"/>
        </w:rPr>
        <w:t xml:space="preserve"> and fruits of </w:t>
      </w:r>
      <w:r>
        <w:rPr>
          <w:rFonts w:ascii="Times New Roman" w:eastAsia="SimSun" w:hAnsi="Times New Roman"/>
          <w:i/>
          <w:iCs/>
          <w:sz w:val="24"/>
          <w:szCs w:val="24"/>
        </w:rPr>
        <w:t xml:space="preserve">Tibullus </w:t>
      </w:r>
      <w:proofErr w:type="spellStart"/>
      <w:r>
        <w:rPr>
          <w:rFonts w:ascii="Times New Roman" w:eastAsia="SimSun" w:hAnsi="Times New Roman"/>
          <w:i/>
          <w:iCs/>
          <w:sz w:val="24"/>
          <w:szCs w:val="24"/>
        </w:rPr>
        <w:t>terristris</w:t>
      </w:r>
      <w:r>
        <w:rPr>
          <w:rFonts w:ascii="Times New Roman" w:eastAsia="SimSun" w:hAnsi="Times New Roman"/>
          <w:sz w:val="24"/>
          <w:szCs w:val="24"/>
        </w:rPr>
        <w:t>dried</w:t>
      </w:r>
      <w:proofErr w:type="spellEnd"/>
      <w:r>
        <w:rPr>
          <w:rFonts w:ascii="Times New Roman" w:eastAsia="SimSun" w:hAnsi="Times New Roman"/>
          <w:sz w:val="24"/>
          <w:szCs w:val="24"/>
        </w:rPr>
        <w:t xml:space="preserve"> in the shade for one week, the plant material crushed into a coarse powder and sieved to produce fine powder.</w:t>
      </w:r>
    </w:p>
    <w:p w:rsidR="00031FF8" w:rsidRDefault="00292C70">
      <w:pPr>
        <w:spacing w:line="360" w:lineRule="auto"/>
        <w:jc w:val="both"/>
        <w:rPr>
          <w:rFonts w:ascii="Times New Roman" w:eastAsia="SimSun" w:hAnsi="Times New Roman"/>
          <w:b/>
          <w:bCs/>
          <w:sz w:val="24"/>
          <w:szCs w:val="24"/>
        </w:rPr>
      </w:pPr>
      <w:r>
        <w:rPr>
          <w:rFonts w:ascii="Times New Roman" w:eastAsia="SimSun" w:hAnsi="Times New Roman"/>
          <w:b/>
          <w:bCs/>
          <w:sz w:val="24"/>
          <w:szCs w:val="24"/>
        </w:rPr>
        <w:t>Plant material extraction</w:t>
      </w:r>
    </w:p>
    <w:p w:rsidR="00031FF8" w:rsidRDefault="00292C70">
      <w:pPr>
        <w:spacing w:line="360" w:lineRule="auto"/>
        <w:jc w:val="both"/>
        <w:rPr>
          <w:rFonts w:ascii="Times New Roman" w:eastAsia="SimSun" w:hAnsi="Times New Roman"/>
          <w:b/>
          <w:bCs/>
          <w:sz w:val="24"/>
          <w:szCs w:val="24"/>
        </w:rPr>
      </w:pPr>
      <w:r>
        <w:rPr>
          <w:rFonts w:ascii="Times New Roman" w:eastAsia="SimSun" w:hAnsi="Times New Roman"/>
          <w:b/>
          <w:bCs/>
          <w:sz w:val="24"/>
          <w:szCs w:val="24"/>
        </w:rPr>
        <w:t xml:space="preserve">Extraction of </w:t>
      </w:r>
      <w:proofErr w:type="spellStart"/>
      <w:r>
        <w:rPr>
          <w:rFonts w:ascii="Times New Roman" w:eastAsia="SimSun" w:hAnsi="Times New Roman"/>
          <w:b/>
          <w:bCs/>
          <w:i/>
          <w:iCs/>
          <w:sz w:val="24"/>
          <w:szCs w:val="24"/>
        </w:rPr>
        <w:t>Boerhaviadiffusa</w:t>
      </w:r>
      <w:r>
        <w:rPr>
          <w:rFonts w:ascii="Times New Roman" w:eastAsia="SimSun" w:hAnsi="Times New Roman"/>
          <w:b/>
          <w:bCs/>
          <w:sz w:val="24"/>
          <w:szCs w:val="24"/>
        </w:rPr>
        <w:t>leaves</w:t>
      </w:r>
      <w:proofErr w:type="spellEnd"/>
    </w:p>
    <w:p w:rsidR="00031FF8" w:rsidRDefault="00292C70">
      <w:pPr>
        <w:spacing w:line="360" w:lineRule="auto"/>
        <w:jc w:val="both"/>
        <w:rPr>
          <w:rFonts w:ascii="Times New Roman" w:eastAsia="SimSun" w:hAnsi="Times New Roman" w:cs="Times New Roman"/>
          <w:sz w:val="24"/>
          <w:szCs w:val="24"/>
          <w:vertAlign w:val="superscript"/>
        </w:rPr>
      </w:pPr>
      <w:proofErr w:type="spellStart"/>
      <w:r>
        <w:rPr>
          <w:rFonts w:ascii="Times New Roman" w:eastAsia="SimSun" w:hAnsi="Times New Roman" w:cs="Times New Roman"/>
          <w:sz w:val="24"/>
          <w:szCs w:val="24"/>
        </w:rPr>
        <w:t>Punarnava</w:t>
      </w:r>
      <w:proofErr w:type="spellEnd"/>
      <w:r>
        <w:rPr>
          <w:rFonts w:ascii="Times New Roman" w:eastAsia="SimSun" w:hAnsi="Times New Roman" w:cs="Times New Roman"/>
          <w:sz w:val="24"/>
          <w:szCs w:val="24"/>
        </w:rPr>
        <w:t xml:space="preserve"> raw powdered medication was extracted, and then Fill a beaker with boiling water. In a proportion of plant material to water, add the powdered </w:t>
      </w:r>
      <w:proofErr w:type="spellStart"/>
      <w:r>
        <w:rPr>
          <w:rFonts w:ascii="Times New Roman" w:eastAsia="SimSun" w:hAnsi="Times New Roman" w:cs="Times New Roman"/>
          <w:sz w:val="24"/>
          <w:szCs w:val="24"/>
        </w:rPr>
        <w:t>Punarnava</w:t>
      </w:r>
      <w:proofErr w:type="spellEnd"/>
      <w:r>
        <w:rPr>
          <w:rFonts w:ascii="Times New Roman" w:eastAsia="SimSun" w:hAnsi="Times New Roman" w:cs="Times New Roman"/>
          <w:sz w:val="24"/>
          <w:szCs w:val="24"/>
        </w:rPr>
        <w:t xml:space="preserve"> to the boiling water. (often 100 grams in 1 liter of water) Stir the mixture occasionally as it simmers for 20 to 30 minutes. After letting the mixture cool, strain it over filter paper or a fine-mesh sieve to get rid of any solids. The </w:t>
      </w:r>
      <w:proofErr w:type="spellStart"/>
      <w:r>
        <w:rPr>
          <w:rFonts w:ascii="Times New Roman" w:eastAsia="SimSun" w:hAnsi="Times New Roman" w:cs="Times New Roman"/>
          <w:sz w:val="24"/>
          <w:szCs w:val="24"/>
        </w:rPr>
        <w:t>Punarnava</w:t>
      </w:r>
      <w:proofErr w:type="spellEnd"/>
      <w:r>
        <w:rPr>
          <w:rFonts w:ascii="Times New Roman" w:eastAsia="SimSun" w:hAnsi="Times New Roman" w:cs="Times New Roman"/>
          <w:sz w:val="24"/>
          <w:szCs w:val="24"/>
        </w:rPr>
        <w:t xml:space="preserve"> decoction is the end product. To further concentrate the required chemicals, evaporate the extracted liquid. The liquid can be heated gradually until the required consistency is reached. To preserve its efficacy, keep the extracted </w:t>
      </w:r>
      <w:proofErr w:type="spellStart"/>
      <w:r>
        <w:rPr>
          <w:rFonts w:ascii="Times New Roman" w:eastAsia="SimSun" w:hAnsi="Times New Roman" w:cs="Times New Roman"/>
          <w:sz w:val="24"/>
          <w:szCs w:val="24"/>
        </w:rPr>
        <w:t>punarnava</w:t>
      </w:r>
      <w:proofErr w:type="spellEnd"/>
      <w:r>
        <w:rPr>
          <w:rFonts w:ascii="Times New Roman" w:eastAsia="SimSun" w:hAnsi="Times New Roman" w:cs="Times New Roman"/>
          <w:sz w:val="24"/>
          <w:szCs w:val="24"/>
        </w:rPr>
        <w:t xml:space="preserve"> in sterile, sealed containers away from moisture and </w:t>
      </w:r>
      <w:proofErr w:type="gramStart"/>
      <w:r>
        <w:rPr>
          <w:rFonts w:ascii="Times New Roman" w:eastAsia="SimSun" w:hAnsi="Times New Roman" w:cs="Times New Roman"/>
          <w:sz w:val="24"/>
          <w:szCs w:val="24"/>
        </w:rPr>
        <w:t>light.</w:t>
      </w:r>
      <w:r>
        <w:rPr>
          <w:rFonts w:ascii="Times New Roman" w:eastAsia="SimSun" w:hAnsi="Times New Roman" w:cs="Times New Roman"/>
          <w:sz w:val="24"/>
          <w:szCs w:val="24"/>
          <w:vertAlign w:val="superscript"/>
        </w:rPr>
        <w:t>(</w:t>
      </w:r>
      <w:proofErr w:type="gramEnd"/>
      <w:r>
        <w:rPr>
          <w:rFonts w:ascii="Times New Roman" w:eastAsia="SimSun" w:hAnsi="Times New Roman" w:cs="Times New Roman"/>
          <w:sz w:val="24"/>
          <w:szCs w:val="24"/>
          <w:vertAlign w:val="superscript"/>
        </w:rPr>
        <w:t>9)</w:t>
      </w:r>
    </w:p>
    <w:p w:rsidR="00031FF8" w:rsidRDefault="00292C70">
      <w:pPr>
        <w:spacing w:line="360" w:lineRule="auto"/>
        <w:jc w:val="both"/>
        <w:rPr>
          <w:rFonts w:ascii="Times New Roman" w:eastAsia="SimSun" w:hAnsi="Times New Roman"/>
          <w:b/>
          <w:bCs/>
          <w:sz w:val="24"/>
          <w:szCs w:val="24"/>
        </w:rPr>
      </w:pPr>
      <w:r>
        <w:rPr>
          <w:rFonts w:ascii="Times New Roman" w:eastAsia="SimSun" w:hAnsi="Times New Roman"/>
          <w:b/>
          <w:bCs/>
          <w:sz w:val="24"/>
          <w:szCs w:val="24"/>
        </w:rPr>
        <w:t xml:space="preserve">Extraction of </w:t>
      </w:r>
      <w:r>
        <w:rPr>
          <w:rFonts w:ascii="Times New Roman" w:eastAsia="SimSun" w:hAnsi="Times New Roman"/>
          <w:b/>
          <w:bCs/>
          <w:i/>
          <w:iCs/>
          <w:sz w:val="24"/>
          <w:szCs w:val="24"/>
        </w:rPr>
        <w:t xml:space="preserve">Hibiscus Sabdariffa </w:t>
      </w:r>
      <w:r>
        <w:rPr>
          <w:rFonts w:ascii="Times New Roman" w:eastAsia="SimSun" w:hAnsi="Times New Roman"/>
          <w:b/>
          <w:bCs/>
          <w:sz w:val="24"/>
          <w:szCs w:val="24"/>
        </w:rPr>
        <w:t>leaves</w:t>
      </w:r>
    </w:p>
    <w:p w:rsidR="00031FF8" w:rsidRPr="00ED698C" w:rsidRDefault="00292C70" w:rsidP="00ED698C">
      <w:pPr>
        <w:spacing w:line="360" w:lineRule="auto"/>
        <w:jc w:val="both"/>
        <w:rPr>
          <w:rFonts w:ascii="Times New Roman" w:eastAsia="SimSun" w:hAnsi="Times New Roman" w:cs="Times New Roman"/>
          <w:sz w:val="24"/>
          <w:szCs w:val="24"/>
        </w:rPr>
      </w:pPr>
      <w:r w:rsidRPr="00ED698C">
        <w:rPr>
          <w:rFonts w:ascii="Times New Roman" w:eastAsia="SimSun" w:hAnsi="Times New Roman" w:cs="Times New Roman"/>
          <w:sz w:val="24"/>
          <w:szCs w:val="24"/>
        </w:rPr>
        <w:t xml:space="preserve">Distilled water (1000 ml) was boiled and the dried powder was mixed with continuous stirring and kept for decoction </w:t>
      </w:r>
      <w:proofErr w:type="spellStart"/>
      <w:r w:rsidRPr="00ED698C">
        <w:rPr>
          <w:rFonts w:ascii="Times New Roman" w:eastAsia="SimSun" w:hAnsi="Times New Roman" w:cs="Times New Roman"/>
          <w:sz w:val="24"/>
          <w:szCs w:val="24"/>
        </w:rPr>
        <w:t>upto</w:t>
      </w:r>
      <w:proofErr w:type="spellEnd"/>
      <w:r w:rsidRPr="00ED698C">
        <w:rPr>
          <w:rFonts w:ascii="Times New Roman" w:eastAsia="SimSun" w:hAnsi="Times New Roman" w:cs="Times New Roman"/>
          <w:sz w:val="24"/>
          <w:szCs w:val="24"/>
        </w:rPr>
        <w:t xml:space="preserve"> 24 hours. After </w:t>
      </w:r>
      <w:proofErr w:type="spellStart"/>
      <w:r w:rsidRPr="00ED698C">
        <w:rPr>
          <w:rFonts w:ascii="Times New Roman" w:eastAsia="SimSun" w:hAnsi="Times New Roman" w:cs="Times New Roman"/>
          <w:sz w:val="24"/>
          <w:szCs w:val="24"/>
        </w:rPr>
        <w:t>decoction</w:t>
      </w:r>
      <w:r w:rsidR="00ED698C" w:rsidRPr="00ED698C">
        <w:rPr>
          <w:rFonts w:ascii="Times New Roman" w:hAnsi="Times New Roman" w:cs="Times New Roman"/>
          <w:sz w:val="24"/>
          <w:szCs w:val="24"/>
        </w:rPr>
        <w:t>filtering</w:t>
      </w:r>
      <w:proofErr w:type="spellEnd"/>
      <w:r w:rsidR="00ED698C" w:rsidRPr="00ED698C">
        <w:rPr>
          <w:rFonts w:ascii="Times New Roman" w:hAnsi="Times New Roman" w:cs="Times New Roman"/>
          <w:sz w:val="24"/>
          <w:szCs w:val="24"/>
        </w:rPr>
        <w:t xml:space="preserve"> the combination, the filtrate was </w:t>
      </w:r>
      <w:r w:rsidRPr="00ED698C">
        <w:rPr>
          <w:rFonts w:ascii="Times New Roman" w:eastAsia="SimSun" w:hAnsi="Times New Roman" w:cs="Times New Roman"/>
          <w:sz w:val="24"/>
          <w:szCs w:val="24"/>
        </w:rPr>
        <w:t xml:space="preserve">the extract </w:t>
      </w:r>
      <w:proofErr w:type="gramStart"/>
      <w:r w:rsidRPr="00ED698C">
        <w:rPr>
          <w:rFonts w:ascii="Times New Roman" w:eastAsia="SimSun" w:hAnsi="Times New Roman" w:cs="Times New Roman"/>
          <w:sz w:val="24"/>
          <w:szCs w:val="24"/>
        </w:rPr>
        <w:t>product</w:t>
      </w:r>
      <w:r>
        <w:rPr>
          <w:rFonts w:ascii="Times New Roman" w:eastAsia="SimSun" w:hAnsi="Times New Roman"/>
          <w:sz w:val="24"/>
          <w:szCs w:val="24"/>
        </w:rPr>
        <w:t>.</w:t>
      </w:r>
      <w:r>
        <w:rPr>
          <w:rFonts w:ascii="Times New Roman" w:eastAsia="SimSun" w:hAnsi="Times New Roman"/>
          <w:sz w:val="24"/>
          <w:szCs w:val="24"/>
          <w:vertAlign w:val="superscript"/>
        </w:rPr>
        <w:t>(</w:t>
      </w:r>
      <w:proofErr w:type="gramEnd"/>
      <w:r>
        <w:rPr>
          <w:rFonts w:ascii="Times New Roman" w:eastAsia="SimSun" w:hAnsi="Times New Roman"/>
          <w:sz w:val="24"/>
          <w:szCs w:val="24"/>
          <w:vertAlign w:val="superscript"/>
        </w:rPr>
        <w:t>10)</w:t>
      </w:r>
    </w:p>
    <w:p w:rsidR="00031FF8" w:rsidRDefault="00292C70">
      <w:pPr>
        <w:spacing w:line="360" w:lineRule="auto"/>
        <w:jc w:val="both"/>
        <w:rPr>
          <w:rFonts w:ascii="Times New Roman" w:eastAsia="SimSun" w:hAnsi="Times New Roman"/>
          <w:b/>
          <w:bCs/>
          <w:sz w:val="24"/>
          <w:szCs w:val="24"/>
        </w:rPr>
      </w:pPr>
      <w:r>
        <w:rPr>
          <w:rFonts w:ascii="Times New Roman" w:eastAsia="SimSun" w:hAnsi="Times New Roman"/>
          <w:b/>
          <w:bCs/>
          <w:sz w:val="24"/>
          <w:szCs w:val="24"/>
        </w:rPr>
        <w:t xml:space="preserve">Extraction of </w:t>
      </w:r>
      <w:r>
        <w:rPr>
          <w:rFonts w:ascii="Times New Roman" w:eastAsia="SimSun" w:hAnsi="Times New Roman"/>
          <w:b/>
          <w:bCs/>
          <w:i/>
          <w:iCs/>
          <w:sz w:val="24"/>
          <w:szCs w:val="24"/>
        </w:rPr>
        <w:t xml:space="preserve">Tibullus </w:t>
      </w:r>
      <w:proofErr w:type="spellStart"/>
      <w:r>
        <w:rPr>
          <w:rFonts w:ascii="Times New Roman" w:eastAsia="SimSun" w:hAnsi="Times New Roman"/>
          <w:b/>
          <w:bCs/>
          <w:i/>
          <w:iCs/>
          <w:sz w:val="24"/>
          <w:szCs w:val="24"/>
        </w:rPr>
        <w:t>terristris</w:t>
      </w:r>
      <w:r>
        <w:rPr>
          <w:rFonts w:ascii="Times New Roman" w:eastAsia="SimSun" w:hAnsi="Times New Roman"/>
          <w:b/>
          <w:bCs/>
          <w:sz w:val="24"/>
          <w:szCs w:val="24"/>
        </w:rPr>
        <w:t>fruits</w:t>
      </w:r>
      <w:proofErr w:type="spellEnd"/>
    </w:p>
    <w:p w:rsidR="00031FF8" w:rsidRDefault="00292C70">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To avoid contamination and guarantee the extract's purity, distilled water was used during the extraction procedure. Based on the intended concentration of bio-active components and the extraction efficiency, the proper ratio of </w:t>
      </w:r>
      <w:proofErr w:type="spellStart"/>
      <w:r>
        <w:rPr>
          <w:rFonts w:ascii="Times New Roman" w:eastAsia="SimSun" w:hAnsi="Times New Roman" w:cs="Times New Roman"/>
          <w:sz w:val="24"/>
          <w:szCs w:val="24"/>
        </w:rPr>
        <w:t>gokhru</w:t>
      </w:r>
      <w:proofErr w:type="spellEnd"/>
      <w:r>
        <w:rPr>
          <w:rFonts w:ascii="Times New Roman" w:eastAsia="SimSun" w:hAnsi="Times New Roman" w:cs="Times New Roman"/>
          <w:sz w:val="24"/>
          <w:szCs w:val="24"/>
        </w:rPr>
        <w:t xml:space="preserve"> to water was established. Generally, a starting point of 1:10 (</w:t>
      </w:r>
      <w:proofErr w:type="spellStart"/>
      <w:r>
        <w:rPr>
          <w:rFonts w:ascii="Times New Roman" w:eastAsia="SimSun" w:hAnsi="Times New Roman" w:cs="Times New Roman"/>
          <w:sz w:val="24"/>
          <w:szCs w:val="24"/>
        </w:rPr>
        <w:t>Gokhru</w:t>
      </w:r>
      <w:proofErr w:type="spellEnd"/>
      <w:r>
        <w:rPr>
          <w:rFonts w:ascii="Times New Roman" w:eastAsia="SimSun" w:hAnsi="Times New Roman" w:cs="Times New Roman"/>
          <w:sz w:val="24"/>
          <w:szCs w:val="24"/>
        </w:rPr>
        <w:t xml:space="preserve"> to water, by weight) was used. For extraction, the water was brought to a boil between 80 and 100°C. A beaker was filled with </w:t>
      </w:r>
      <w:proofErr w:type="spellStart"/>
      <w:r>
        <w:rPr>
          <w:rFonts w:ascii="Times New Roman" w:eastAsia="SimSun" w:hAnsi="Times New Roman" w:cs="Times New Roman"/>
          <w:sz w:val="24"/>
          <w:szCs w:val="24"/>
        </w:rPr>
        <w:t>gokhru</w:t>
      </w:r>
      <w:proofErr w:type="spellEnd"/>
      <w:r>
        <w:rPr>
          <w:rFonts w:ascii="Times New Roman" w:eastAsia="SimSun" w:hAnsi="Times New Roman" w:cs="Times New Roman"/>
          <w:sz w:val="24"/>
          <w:szCs w:val="24"/>
        </w:rPr>
        <w:t xml:space="preserve"> material, which might be either powder or crushed fruits. The </w:t>
      </w:r>
      <w:proofErr w:type="spellStart"/>
      <w:r>
        <w:rPr>
          <w:rFonts w:ascii="Times New Roman" w:eastAsia="SimSun" w:hAnsi="Times New Roman" w:cs="Times New Roman"/>
          <w:sz w:val="24"/>
          <w:szCs w:val="24"/>
        </w:rPr>
        <w:t>Gokhru</w:t>
      </w:r>
      <w:proofErr w:type="spellEnd"/>
      <w:r>
        <w:rPr>
          <w:rFonts w:ascii="Times New Roman" w:eastAsia="SimSun" w:hAnsi="Times New Roman" w:cs="Times New Roman"/>
          <w:sz w:val="24"/>
          <w:szCs w:val="24"/>
        </w:rPr>
        <w:t xml:space="preserve"> substance was then completely immersed by pouring boiling water over it. The maceration time of the </w:t>
      </w:r>
      <w:proofErr w:type="spellStart"/>
      <w:r>
        <w:rPr>
          <w:rFonts w:ascii="Times New Roman" w:eastAsia="SimSun" w:hAnsi="Times New Roman" w:cs="Times New Roman"/>
          <w:sz w:val="24"/>
          <w:szCs w:val="24"/>
        </w:rPr>
        <w:t>gokhru</w:t>
      </w:r>
      <w:proofErr w:type="spellEnd"/>
      <w:r>
        <w:rPr>
          <w:rFonts w:ascii="Times New Roman" w:eastAsia="SimSun" w:hAnsi="Times New Roman" w:cs="Times New Roman"/>
          <w:sz w:val="24"/>
          <w:szCs w:val="24"/>
        </w:rPr>
        <w:t xml:space="preserve"> and water mixture ranged from 30 minutes to several hours. To improve extraction efficiency and guarantee consistent extraction of bio-active components, the mixture was agitated during maceration. The liquid extract and the solid </w:t>
      </w:r>
      <w:proofErr w:type="spellStart"/>
      <w:r>
        <w:rPr>
          <w:rFonts w:ascii="Times New Roman" w:eastAsia="SimSun" w:hAnsi="Times New Roman" w:cs="Times New Roman"/>
          <w:sz w:val="24"/>
          <w:szCs w:val="24"/>
        </w:rPr>
        <w:t>Gokhru</w:t>
      </w:r>
      <w:proofErr w:type="spellEnd"/>
      <w:r>
        <w:rPr>
          <w:rFonts w:ascii="Times New Roman" w:eastAsia="SimSun" w:hAnsi="Times New Roman" w:cs="Times New Roman"/>
          <w:sz w:val="24"/>
          <w:szCs w:val="24"/>
        </w:rPr>
        <w:t xml:space="preserve"> material were separated by filtering the combination after the maceration period. To preserve its stability and potency, the extract was kept out of direct sunlight and heat in an airtight, hygienic container.</w:t>
      </w:r>
    </w:p>
    <w:p w:rsidR="007D109E" w:rsidRDefault="00292C70">
      <w:pPr>
        <w:spacing w:line="360" w:lineRule="auto"/>
        <w:jc w:val="both"/>
        <w:rPr>
          <w:rFonts w:ascii="Times New Roman" w:eastAsia="SimSun" w:hAnsi="Times New Roman" w:cs="Times New Roman"/>
          <w:sz w:val="24"/>
          <w:szCs w:val="24"/>
          <w:vertAlign w:val="superscript"/>
        </w:rPr>
      </w:pPr>
      <w:r>
        <w:rPr>
          <w:rFonts w:ascii="Times New Roman" w:eastAsia="SimSun" w:hAnsi="Times New Roman" w:cs="Times New Roman"/>
          <w:sz w:val="24"/>
          <w:szCs w:val="24"/>
        </w:rPr>
        <w:t xml:space="preserve">The prepared plant material extract obtained were further mix with each other (2 gm) to prepare poly-herbal </w:t>
      </w:r>
      <w:proofErr w:type="gramStart"/>
      <w:r>
        <w:rPr>
          <w:rFonts w:ascii="Times New Roman" w:eastAsia="SimSun" w:hAnsi="Times New Roman" w:cs="Times New Roman"/>
          <w:sz w:val="24"/>
          <w:szCs w:val="24"/>
        </w:rPr>
        <w:t>extract.</w:t>
      </w:r>
      <w:r>
        <w:rPr>
          <w:rFonts w:ascii="Times New Roman" w:eastAsia="SimSun" w:hAnsi="Times New Roman" w:cs="Times New Roman"/>
          <w:sz w:val="24"/>
          <w:szCs w:val="24"/>
          <w:vertAlign w:val="superscript"/>
        </w:rPr>
        <w:t>(</w:t>
      </w:r>
      <w:proofErr w:type="gramEnd"/>
      <w:r>
        <w:rPr>
          <w:rFonts w:ascii="Times New Roman" w:eastAsia="SimSun" w:hAnsi="Times New Roman" w:cs="Times New Roman"/>
          <w:sz w:val="24"/>
          <w:szCs w:val="24"/>
          <w:vertAlign w:val="superscript"/>
        </w:rPr>
        <w:t>11)</w:t>
      </w:r>
    </w:p>
    <w:p w:rsidR="00031FF8" w:rsidRDefault="00292C7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Physio-chemical research and phytochemical analysis</w:t>
      </w:r>
    </w:p>
    <w:p w:rsidR="00F9799C" w:rsidRPr="00F9799C" w:rsidRDefault="00F9799C" w:rsidP="00F9799C">
      <w:pPr>
        <w:spacing w:line="360" w:lineRule="auto"/>
        <w:jc w:val="both"/>
        <w:rPr>
          <w:rFonts w:ascii="Times New Roman" w:eastAsia="Times New Roman" w:hAnsi="Times New Roman" w:cs="Times New Roman"/>
          <w:sz w:val="24"/>
          <w:szCs w:val="24"/>
          <w:lang w:val="en-IN" w:eastAsia="en-IN"/>
        </w:rPr>
      </w:pPr>
      <w:r w:rsidRPr="00F9799C">
        <w:rPr>
          <w:rFonts w:ascii="Times New Roman" w:eastAsia="Times New Roman" w:hAnsi="Times New Roman" w:cs="Times New Roman"/>
          <w:sz w:val="24"/>
          <w:szCs w:val="24"/>
          <w:lang w:val="en-IN" w:eastAsia="en-IN"/>
        </w:rPr>
        <w:lastRenderedPageBreak/>
        <w:t>To identify impurities and determine the inorganic chemical com</w:t>
      </w:r>
      <w:r>
        <w:rPr>
          <w:rFonts w:ascii="Times New Roman" w:eastAsia="Times New Roman" w:hAnsi="Times New Roman" w:cs="Times New Roman"/>
          <w:sz w:val="24"/>
          <w:szCs w:val="24"/>
          <w:lang w:val="en-IN" w:eastAsia="en-IN"/>
        </w:rPr>
        <w:t xml:space="preserve">position, the resultant extract </w:t>
      </w:r>
      <w:r w:rsidRPr="00F9799C">
        <w:rPr>
          <w:rFonts w:ascii="Times New Roman" w:eastAsia="Times New Roman" w:hAnsi="Times New Roman" w:cs="Times New Roman"/>
          <w:sz w:val="24"/>
          <w:szCs w:val="24"/>
          <w:lang w:val="en-IN" w:eastAsia="en-IN"/>
        </w:rPr>
        <w:t>which contained total ash, acid insoluble ash, water and alcohol soluble extractive value, foam</w:t>
      </w:r>
      <w:r>
        <w:rPr>
          <w:rFonts w:ascii="Times New Roman" w:eastAsia="Times New Roman" w:hAnsi="Times New Roman" w:cs="Times New Roman"/>
          <w:sz w:val="24"/>
          <w:szCs w:val="24"/>
          <w:lang w:val="en-IN" w:eastAsia="en-IN"/>
        </w:rPr>
        <w:t xml:space="preserve">ing index, and other components </w:t>
      </w:r>
      <w:r w:rsidRPr="00F9799C">
        <w:rPr>
          <w:rFonts w:ascii="Times New Roman" w:eastAsia="Times New Roman" w:hAnsi="Times New Roman" w:cs="Times New Roman"/>
          <w:sz w:val="24"/>
          <w:szCs w:val="24"/>
          <w:lang w:val="en-IN" w:eastAsia="en-IN"/>
        </w:rPr>
        <w:t xml:space="preserve">was next subjected to physio-chemical analysis. </w:t>
      </w:r>
    </w:p>
    <w:p w:rsidR="00031FF8" w:rsidRDefault="00292C70" w:rsidP="00F9799C">
      <w:pPr>
        <w:spacing w:line="360" w:lineRule="auto"/>
        <w:jc w:val="both"/>
        <w:rPr>
          <w:rFonts w:ascii="Times New Roman" w:eastAsia="SimSun" w:hAnsi="Times New Roman" w:cs="Times New Roman"/>
          <w:sz w:val="24"/>
          <w:szCs w:val="24"/>
          <w:vertAlign w:val="superscript"/>
        </w:rPr>
      </w:pPr>
      <w:r>
        <w:rPr>
          <w:rFonts w:ascii="Times New Roman" w:eastAsia="SimSun" w:hAnsi="Times New Roman" w:cs="Times New Roman"/>
          <w:sz w:val="24"/>
          <w:szCs w:val="24"/>
        </w:rPr>
        <w:t xml:space="preserve">To find out whether alkaloids, glycosides, flavonoids, phenolic compounds, volatile oils, lipids, carbohydrates, etc. were present, a preliminary phytochemical test was performed. </w:t>
      </w:r>
      <w:r>
        <w:rPr>
          <w:rFonts w:ascii="Times New Roman" w:eastAsia="SimSun" w:hAnsi="Times New Roman" w:cs="Times New Roman"/>
          <w:sz w:val="24"/>
          <w:szCs w:val="24"/>
          <w:vertAlign w:val="superscript"/>
        </w:rPr>
        <w:t>(12,13)</w:t>
      </w:r>
    </w:p>
    <w:p w:rsidR="00031FF8" w:rsidRDefault="00292C7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Pharmacological research</w:t>
      </w:r>
    </w:p>
    <w:p w:rsidR="00031FF8" w:rsidRDefault="00292C7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Evaluation of anti-</w:t>
      </w:r>
      <w:proofErr w:type="spellStart"/>
      <w:r>
        <w:rPr>
          <w:rFonts w:ascii="Times New Roman" w:eastAsia="SimSun" w:hAnsi="Times New Roman" w:cs="Times New Roman"/>
          <w:b/>
          <w:bCs/>
          <w:sz w:val="24"/>
          <w:szCs w:val="24"/>
        </w:rPr>
        <w:t>urithrolytic</w:t>
      </w:r>
      <w:proofErr w:type="spellEnd"/>
      <w:r>
        <w:rPr>
          <w:rFonts w:ascii="Times New Roman" w:eastAsia="SimSun" w:hAnsi="Times New Roman" w:cs="Times New Roman"/>
          <w:b/>
          <w:bCs/>
          <w:sz w:val="24"/>
          <w:szCs w:val="24"/>
        </w:rPr>
        <w:t xml:space="preserve"> activity of </w:t>
      </w:r>
      <w:proofErr w:type="gramStart"/>
      <w:r>
        <w:rPr>
          <w:rFonts w:ascii="Times New Roman" w:eastAsia="SimSun" w:hAnsi="Times New Roman" w:cs="Times New Roman"/>
          <w:b/>
          <w:bCs/>
          <w:sz w:val="24"/>
          <w:szCs w:val="24"/>
        </w:rPr>
        <w:t>polyherbal  by</w:t>
      </w:r>
      <w:proofErr w:type="gramEnd"/>
      <w:r>
        <w:rPr>
          <w:rFonts w:ascii="Times New Roman" w:eastAsia="SimSun" w:hAnsi="Times New Roman" w:cs="Times New Roman"/>
          <w:b/>
          <w:bCs/>
          <w:sz w:val="24"/>
          <w:szCs w:val="24"/>
        </w:rPr>
        <w:t xml:space="preserve"> COM </w:t>
      </w:r>
    </w:p>
    <w:p w:rsidR="00031FF8" w:rsidRDefault="00292C7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Crystal Aggregation Method (</w:t>
      </w:r>
      <w:r>
        <w:rPr>
          <w:rFonts w:ascii="Times New Roman" w:eastAsia="SimSun" w:hAnsi="Times New Roman" w:cs="Times New Roman"/>
          <w:b/>
          <w:bCs/>
          <w:i/>
          <w:iCs/>
          <w:sz w:val="24"/>
          <w:szCs w:val="24"/>
        </w:rPr>
        <w:t xml:space="preserve">In-vitro </w:t>
      </w:r>
      <w:r>
        <w:rPr>
          <w:rFonts w:ascii="Times New Roman" w:eastAsia="SimSun" w:hAnsi="Times New Roman" w:cs="Times New Roman"/>
          <w:b/>
          <w:bCs/>
          <w:sz w:val="24"/>
          <w:szCs w:val="24"/>
        </w:rPr>
        <w:t>assay)</w:t>
      </w:r>
    </w:p>
    <w:p w:rsidR="00F9799C" w:rsidRPr="00F9799C" w:rsidRDefault="00ED698C" w:rsidP="00F9799C">
      <w:pPr>
        <w:spacing w:line="360" w:lineRule="auto"/>
        <w:jc w:val="both"/>
        <w:rPr>
          <w:rFonts w:ascii="Times New Roman" w:eastAsia="Times New Roman" w:hAnsi="Times New Roman" w:cs="Times New Roman"/>
          <w:sz w:val="24"/>
          <w:szCs w:val="24"/>
          <w:lang w:val="en-IN" w:eastAsia="en-IN"/>
        </w:rPr>
      </w:pPr>
      <w:r w:rsidRPr="00ED698C">
        <w:rPr>
          <w:rFonts w:ascii="Times New Roman" w:eastAsia="Times New Roman" w:hAnsi="Times New Roman" w:cs="Times New Roman"/>
          <w:sz w:val="24"/>
          <w:szCs w:val="24"/>
          <w:lang w:val="en-IN" w:eastAsia="en-IN"/>
        </w:rPr>
        <w:t xml:space="preserve">The calcium chloride and sodium oxalate solutions were combined at a concentration of 50 mmol/L to create the COM crystals. In a water bath, the solutions were brought to 60°C, cooled to 37°C, and then left overnight. Following centrifugation, the solution was evaporated at 37°C. After being buffered with 0.05 mol/L Tris-HCl and 0.15 mol/L sodium chloride at pH 6.5, </w:t>
      </w:r>
      <w:proofErr w:type="spellStart"/>
      <w:r w:rsidRPr="00ED698C">
        <w:rPr>
          <w:rFonts w:ascii="Times New Roman" w:eastAsia="Times New Roman" w:hAnsi="Times New Roman" w:cs="Times New Roman"/>
          <w:sz w:val="24"/>
          <w:szCs w:val="24"/>
          <w:lang w:val="en-IN" w:eastAsia="en-IN"/>
        </w:rPr>
        <w:t>CaOx</w:t>
      </w:r>
      <w:proofErr w:type="spellEnd"/>
      <w:r w:rsidRPr="00ED698C">
        <w:rPr>
          <w:rFonts w:ascii="Times New Roman" w:eastAsia="Times New Roman" w:hAnsi="Times New Roman" w:cs="Times New Roman"/>
          <w:sz w:val="24"/>
          <w:szCs w:val="24"/>
          <w:lang w:val="en-IN" w:eastAsia="en-IN"/>
        </w:rPr>
        <w:t xml:space="preserve"> crystals were utilized at a final concentration of 0.8 mg/</w:t>
      </w:r>
      <w:proofErr w:type="spellStart"/>
      <w:r w:rsidRPr="00ED698C">
        <w:rPr>
          <w:rFonts w:ascii="Times New Roman" w:eastAsia="Times New Roman" w:hAnsi="Times New Roman" w:cs="Times New Roman"/>
          <w:sz w:val="24"/>
          <w:szCs w:val="24"/>
          <w:lang w:val="en-IN" w:eastAsia="en-IN"/>
        </w:rPr>
        <w:t>mL.</w:t>
      </w:r>
      <w:proofErr w:type="spellEnd"/>
      <w:r w:rsidRPr="00ED698C">
        <w:rPr>
          <w:rFonts w:ascii="Times New Roman" w:eastAsia="Times New Roman" w:hAnsi="Times New Roman" w:cs="Times New Roman"/>
          <w:sz w:val="24"/>
          <w:szCs w:val="24"/>
          <w:lang w:val="en-IN" w:eastAsia="en-IN"/>
        </w:rPr>
        <w:t xml:space="preserve"> The experiment was carried out at 37ºC with and without pet ether and 5 mg/mL of methanol extract. Over the course of an hour, the absorbance at 620 nm was measured at 10-minute intervals. Every sample was examined three times. </w:t>
      </w:r>
      <w:r w:rsidR="00F9799C" w:rsidRPr="00F9799C">
        <w:rPr>
          <w:rFonts w:ascii="Times New Roman" w:hAnsi="Times New Roman" w:cs="Times New Roman"/>
          <w:sz w:val="24"/>
          <w:szCs w:val="24"/>
        </w:rPr>
        <w:t xml:space="preserve">The positive control was </w:t>
      </w:r>
      <w:proofErr w:type="spellStart"/>
      <w:r w:rsidR="00F9799C" w:rsidRPr="00F9799C">
        <w:rPr>
          <w:rFonts w:ascii="Times New Roman" w:hAnsi="Times New Roman" w:cs="Times New Roman"/>
          <w:sz w:val="24"/>
          <w:szCs w:val="24"/>
        </w:rPr>
        <w:t>Cystone</w:t>
      </w:r>
      <w:proofErr w:type="spellEnd"/>
      <w:r w:rsidR="00F9799C" w:rsidRPr="00F9799C">
        <w:rPr>
          <w:rFonts w:ascii="Times New Roman" w:hAnsi="Times New Roman" w:cs="Times New Roman"/>
          <w:sz w:val="24"/>
          <w:szCs w:val="24"/>
        </w:rPr>
        <w:t xml:space="preserve">. The turbidity slope of various </w:t>
      </w:r>
      <w:proofErr w:type="spellStart"/>
      <w:r w:rsidR="00F9799C" w:rsidRPr="00F9799C">
        <w:rPr>
          <w:rFonts w:ascii="Times New Roman" w:hAnsi="Times New Roman" w:cs="Times New Roman"/>
          <w:sz w:val="24"/>
          <w:szCs w:val="24"/>
        </w:rPr>
        <w:t>cystone</w:t>
      </w:r>
      <w:proofErr w:type="spellEnd"/>
      <w:r w:rsidR="00F9799C" w:rsidRPr="00F9799C">
        <w:rPr>
          <w:rFonts w:ascii="Times New Roman" w:hAnsi="Times New Roman" w:cs="Times New Roman"/>
          <w:sz w:val="24"/>
          <w:szCs w:val="24"/>
        </w:rPr>
        <w:t>/extract concentrations was then compared with the turbidity slope of the control using the following calculation to determine the percentage inhibition of aggregation rate.</w:t>
      </w:r>
    </w:p>
    <w:p w:rsidR="00031FF8" w:rsidRDefault="00292C70" w:rsidP="00F9799C">
      <w:pPr>
        <w:spacing w:line="360" w:lineRule="auto"/>
        <w:jc w:val="both"/>
        <w:rPr>
          <w:rFonts w:ascii="Times New Roman" w:eastAsia="SimSun" w:hAnsi="Times New Roman"/>
          <w:sz w:val="24"/>
          <w:szCs w:val="24"/>
        </w:rPr>
      </w:pPr>
      <w:r>
        <w:rPr>
          <w:rFonts w:ascii="Times New Roman" w:eastAsia="SimSun" w:hAnsi="Times New Roman"/>
          <w:sz w:val="24"/>
          <w:szCs w:val="24"/>
        </w:rPr>
        <w:t>[1-(</w:t>
      </w:r>
      <w:proofErr w:type="spellStart"/>
      <w:r>
        <w:rPr>
          <w:rFonts w:ascii="Times New Roman" w:eastAsia="SimSun" w:hAnsi="Times New Roman"/>
          <w:sz w:val="24"/>
          <w:szCs w:val="24"/>
        </w:rPr>
        <w:t>Tsi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Tsc</w:t>
      </w:r>
      <w:proofErr w:type="spellEnd"/>
      <w:r>
        <w:rPr>
          <w:rFonts w:ascii="Times New Roman" w:eastAsia="SimSun" w:hAnsi="Times New Roman"/>
          <w:sz w:val="24"/>
          <w:szCs w:val="24"/>
        </w:rPr>
        <w:t>)] × 100</w:t>
      </w:r>
    </w:p>
    <w:p w:rsidR="00031FF8" w:rsidRPr="00CC3072" w:rsidRDefault="00CC3072" w:rsidP="00CC3072">
      <w:pPr>
        <w:spacing w:line="360" w:lineRule="auto"/>
        <w:jc w:val="both"/>
        <w:rPr>
          <w:rFonts w:ascii="Times New Roman" w:eastAsia="Times New Roman" w:hAnsi="Times New Roman" w:cs="Times New Roman"/>
          <w:sz w:val="24"/>
          <w:szCs w:val="24"/>
          <w:lang w:val="en-IN" w:eastAsia="en-IN"/>
        </w:rPr>
      </w:pPr>
      <w:r w:rsidRPr="00CC3072">
        <w:rPr>
          <w:rFonts w:ascii="Times New Roman" w:eastAsia="Times New Roman" w:hAnsi="Times New Roman" w:cs="Times New Roman"/>
          <w:sz w:val="24"/>
          <w:szCs w:val="24"/>
          <w:lang w:val="en-IN" w:eastAsia="en-IN"/>
        </w:rPr>
        <w:t xml:space="preserve">Whereas </w:t>
      </w:r>
      <w:proofErr w:type="spellStart"/>
      <w:r w:rsidRPr="00CC3072">
        <w:rPr>
          <w:rFonts w:ascii="Times New Roman" w:eastAsia="Times New Roman" w:hAnsi="Times New Roman" w:cs="Times New Roman"/>
          <w:sz w:val="24"/>
          <w:szCs w:val="24"/>
          <w:lang w:val="en-IN" w:eastAsia="en-IN"/>
        </w:rPr>
        <w:t>Tsc</w:t>
      </w:r>
      <w:proofErr w:type="spellEnd"/>
      <w:r w:rsidRPr="00CC3072">
        <w:rPr>
          <w:rFonts w:ascii="Times New Roman" w:eastAsia="Times New Roman" w:hAnsi="Times New Roman" w:cs="Times New Roman"/>
          <w:sz w:val="24"/>
          <w:szCs w:val="24"/>
          <w:lang w:val="en-IN" w:eastAsia="en-IN"/>
        </w:rPr>
        <w:t xml:space="preserve"> represented the turbidity slope of aggregation without an inhibitor and </w:t>
      </w:r>
      <w:proofErr w:type="spellStart"/>
      <w:r w:rsidRPr="00CC3072">
        <w:rPr>
          <w:rFonts w:ascii="Times New Roman" w:eastAsia="Times New Roman" w:hAnsi="Times New Roman" w:cs="Times New Roman"/>
          <w:sz w:val="24"/>
          <w:szCs w:val="24"/>
          <w:lang w:val="en-IN" w:eastAsia="en-IN"/>
        </w:rPr>
        <w:t>Tsi</w:t>
      </w:r>
      <w:proofErr w:type="spellEnd"/>
      <w:r w:rsidRPr="00CC3072">
        <w:rPr>
          <w:rFonts w:ascii="Times New Roman" w:eastAsia="Times New Roman" w:hAnsi="Times New Roman" w:cs="Times New Roman"/>
          <w:sz w:val="24"/>
          <w:szCs w:val="24"/>
          <w:lang w:val="en-IN" w:eastAsia="en-IN"/>
        </w:rPr>
        <w:t xml:space="preserve"> represented the turbidity slope of aggregation with an inhibitor material, such as </w:t>
      </w:r>
      <w:proofErr w:type="spellStart"/>
      <w:r w:rsidRPr="00CC3072">
        <w:rPr>
          <w:rFonts w:ascii="Times New Roman" w:eastAsia="Times New Roman" w:hAnsi="Times New Roman" w:cs="Times New Roman"/>
          <w:sz w:val="24"/>
          <w:szCs w:val="24"/>
          <w:lang w:val="en-IN" w:eastAsia="en-IN"/>
        </w:rPr>
        <w:t>cystone</w:t>
      </w:r>
      <w:proofErr w:type="spellEnd"/>
      <w:r w:rsidRPr="00CC3072">
        <w:rPr>
          <w:rFonts w:ascii="Times New Roman" w:eastAsia="Times New Roman" w:hAnsi="Times New Roman" w:cs="Times New Roman"/>
          <w:sz w:val="24"/>
          <w:szCs w:val="24"/>
          <w:lang w:val="en-IN" w:eastAsia="en-IN"/>
        </w:rPr>
        <w:t xml:space="preserve"> or plant </w:t>
      </w:r>
      <w:proofErr w:type="gramStart"/>
      <w:r w:rsidRPr="00CC3072">
        <w:rPr>
          <w:rFonts w:ascii="Times New Roman" w:eastAsia="Times New Roman" w:hAnsi="Times New Roman" w:cs="Times New Roman"/>
          <w:sz w:val="24"/>
          <w:szCs w:val="24"/>
          <w:lang w:val="en-IN" w:eastAsia="en-IN"/>
        </w:rPr>
        <w:t>extract.</w:t>
      </w:r>
      <w:r w:rsidR="00292C70">
        <w:rPr>
          <w:rFonts w:ascii="Times New Roman" w:eastAsia="SimSun" w:hAnsi="Times New Roman"/>
          <w:sz w:val="24"/>
          <w:szCs w:val="24"/>
          <w:vertAlign w:val="superscript"/>
        </w:rPr>
        <w:t>(</w:t>
      </w:r>
      <w:proofErr w:type="gramEnd"/>
      <w:r w:rsidR="00292C70">
        <w:rPr>
          <w:rFonts w:ascii="Times New Roman" w:eastAsia="SimSun" w:hAnsi="Times New Roman"/>
          <w:sz w:val="24"/>
          <w:szCs w:val="24"/>
          <w:vertAlign w:val="superscript"/>
        </w:rPr>
        <w:t>14)</w:t>
      </w:r>
    </w:p>
    <w:p w:rsidR="00031FF8" w:rsidRDefault="00CC3072">
      <w:pPr>
        <w:spacing w:line="360" w:lineRule="auto"/>
        <w:jc w:val="both"/>
        <w:rPr>
          <w:rFonts w:ascii="Times New Roman" w:eastAsia="SimSun" w:hAnsi="Times New Roman"/>
          <w:b/>
          <w:bCs/>
          <w:sz w:val="24"/>
          <w:szCs w:val="24"/>
        </w:rPr>
      </w:pPr>
      <w:r>
        <w:rPr>
          <w:rFonts w:ascii="Times New Roman" w:eastAsia="SimSun" w:hAnsi="Times New Roman"/>
          <w:b/>
          <w:bCs/>
          <w:sz w:val="24"/>
          <w:szCs w:val="24"/>
        </w:rPr>
        <w:t>Statistical Examination</w:t>
      </w:r>
    </w:p>
    <w:p w:rsidR="00CC3072" w:rsidRPr="00CC3072" w:rsidRDefault="00CC3072" w:rsidP="00CC3072">
      <w:pPr>
        <w:spacing w:line="360" w:lineRule="auto"/>
        <w:jc w:val="both"/>
        <w:rPr>
          <w:rFonts w:ascii="Times New Roman" w:eastAsia="Times New Roman" w:hAnsi="Times New Roman" w:cs="Times New Roman"/>
          <w:sz w:val="24"/>
          <w:szCs w:val="24"/>
          <w:lang w:val="en-IN" w:eastAsia="en-IN"/>
        </w:rPr>
      </w:pPr>
      <w:r w:rsidRPr="00CC3072">
        <w:rPr>
          <w:rFonts w:ascii="Times New Roman" w:eastAsia="Times New Roman" w:hAnsi="Times New Roman" w:cs="Times New Roman"/>
          <w:sz w:val="24"/>
          <w:szCs w:val="24"/>
          <w:lang w:val="en-IN" w:eastAsia="en-IN"/>
        </w:rPr>
        <w:t>Every data point was shown as ± SEM. Graph Pad Prism version 10.2.2 was used for statistical comparison using Two Way ANOVA.</w:t>
      </w:r>
    </w:p>
    <w:p w:rsidR="00031FF8" w:rsidRDefault="00031FF8" w:rsidP="00CC3072">
      <w:pPr>
        <w:spacing w:line="360" w:lineRule="auto"/>
        <w:jc w:val="both"/>
        <w:rPr>
          <w:rFonts w:ascii="Times New Roman" w:eastAsia="SimSun" w:hAnsi="Times New Roman"/>
          <w:sz w:val="24"/>
          <w:szCs w:val="24"/>
        </w:rPr>
      </w:pPr>
    </w:p>
    <w:p w:rsidR="00031FF8" w:rsidRDefault="00292C70">
      <w:pPr>
        <w:spacing w:line="360" w:lineRule="auto"/>
        <w:jc w:val="both"/>
        <w:rPr>
          <w:rFonts w:ascii="Times New Roman" w:eastAsia="SimSun" w:hAnsi="Times New Roman"/>
          <w:b/>
          <w:bCs/>
          <w:sz w:val="24"/>
          <w:szCs w:val="24"/>
        </w:rPr>
      </w:pPr>
      <w:r>
        <w:rPr>
          <w:rFonts w:ascii="Times New Roman" w:eastAsia="SimSun" w:hAnsi="Times New Roman"/>
          <w:b/>
          <w:bCs/>
          <w:sz w:val="24"/>
          <w:szCs w:val="24"/>
        </w:rPr>
        <w:t>RESULT AND DISCUSSION</w:t>
      </w:r>
    </w:p>
    <w:p w:rsidR="00031FF8" w:rsidRDefault="00292C70">
      <w:pPr>
        <w:spacing w:line="360" w:lineRule="auto"/>
        <w:jc w:val="both"/>
        <w:rPr>
          <w:rFonts w:ascii="Times New Roman" w:eastAsia="SimSun" w:hAnsi="Times New Roman"/>
          <w:b/>
          <w:bCs/>
          <w:sz w:val="24"/>
          <w:szCs w:val="24"/>
        </w:rPr>
      </w:pPr>
      <w:r>
        <w:rPr>
          <w:rFonts w:ascii="Times New Roman" w:eastAsia="SimSun" w:hAnsi="Times New Roman"/>
          <w:b/>
          <w:bCs/>
          <w:sz w:val="24"/>
          <w:szCs w:val="24"/>
        </w:rPr>
        <w:t>Preliminary phytochemical analysis</w:t>
      </w:r>
    </w:p>
    <w:p w:rsidR="002D746A" w:rsidRPr="00E22D2C" w:rsidRDefault="00292C70" w:rsidP="00E22D2C">
      <w:pPr>
        <w:spacing w:line="360" w:lineRule="auto"/>
        <w:jc w:val="both"/>
        <w:rPr>
          <w:rFonts w:ascii="Times New Roman" w:eastAsia="SimSun" w:hAnsi="Times New Roman"/>
          <w:sz w:val="24"/>
          <w:szCs w:val="24"/>
        </w:rPr>
      </w:pPr>
      <w:r>
        <w:rPr>
          <w:rFonts w:ascii="Times New Roman" w:eastAsia="SimSun" w:hAnsi="Times New Roman"/>
          <w:sz w:val="24"/>
          <w:szCs w:val="24"/>
        </w:rPr>
        <w:t>The poly-herbal extract confirmed the presence of Flavonoids and phenolic compounds which is having property of COM crystal inhibition and reveals anti-</w:t>
      </w:r>
      <w:proofErr w:type="spellStart"/>
      <w:r>
        <w:rPr>
          <w:rFonts w:ascii="Times New Roman" w:eastAsia="SimSun" w:hAnsi="Times New Roman"/>
          <w:sz w:val="24"/>
          <w:szCs w:val="24"/>
        </w:rPr>
        <w:t>urithrolytic</w:t>
      </w:r>
      <w:proofErr w:type="spellEnd"/>
      <w:r>
        <w:rPr>
          <w:rFonts w:ascii="Times New Roman" w:eastAsia="SimSun" w:hAnsi="Times New Roman"/>
          <w:sz w:val="24"/>
          <w:szCs w:val="24"/>
        </w:rPr>
        <w:t xml:space="preserve"> effect.</w:t>
      </w:r>
    </w:p>
    <w:p w:rsidR="002D746A" w:rsidRPr="002D746A" w:rsidRDefault="002D746A" w:rsidP="002D746A">
      <w:pPr>
        <w:spacing w:line="360" w:lineRule="auto"/>
        <w:jc w:val="both"/>
        <w:rPr>
          <w:rFonts w:ascii="Times New Roman" w:hAnsi="Times New Roman" w:cs="Times New Roman"/>
          <w:b/>
          <w:sz w:val="24"/>
        </w:rPr>
      </w:pPr>
      <w:r w:rsidRPr="002D746A">
        <w:rPr>
          <w:rFonts w:ascii="Times New Roman" w:hAnsi="Times New Roman" w:cs="Times New Roman"/>
          <w:b/>
          <w:sz w:val="24"/>
        </w:rPr>
        <w:t xml:space="preserve">Effect of </w:t>
      </w:r>
      <w:proofErr w:type="spellStart"/>
      <w:r w:rsidRPr="002D746A">
        <w:rPr>
          <w:rFonts w:ascii="Times New Roman" w:hAnsi="Times New Roman" w:cs="Times New Roman"/>
          <w:b/>
          <w:sz w:val="24"/>
        </w:rPr>
        <w:t>Cystone</w:t>
      </w:r>
      <w:proofErr w:type="spellEnd"/>
      <w:r w:rsidRPr="002D746A">
        <w:rPr>
          <w:rFonts w:ascii="Times New Roman" w:hAnsi="Times New Roman" w:cs="Times New Roman"/>
          <w:b/>
          <w:sz w:val="24"/>
        </w:rPr>
        <w:t xml:space="preserve"> and Poly-herbal Extract on Crystal Aggregation</w:t>
      </w:r>
    </w:p>
    <w:p w:rsidR="00031FF8" w:rsidRDefault="00292C70" w:rsidP="00404100">
      <w:pPr>
        <w:spacing w:line="360" w:lineRule="auto"/>
        <w:jc w:val="center"/>
        <w:rPr>
          <w:rFonts w:ascii="Times New Roman" w:eastAsia="SimSun" w:hAnsi="Times New Roman"/>
          <w:b/>
          <w:bCs/>
          <w:sz w:val="24"/>
          <w:szCs w:val="24"/>
        </w:rPr>
      </w:pPr>
      <w:r>
        <w:rPr>
          <w:rFonts w:ascii="Times New Roman" w:eastAsia="SimSun" w:hAnsi="Times New Roman"/>
          <w:b/>
          <w:bCs/>
          <w:sz w:val="24"/>
          <w:szCs w:val="24"/>
        </w:rPr>
        <w:t xml:space="preserve">Table .1 Group wise % inhibition of crystal aggregation by </w:t>
      </w:r>
      <w:proofErr w:type="spellStart"/>
      <w:r>
        <w:rPr>
          <w:rFonts w:ascii="Times New Roman" w:eastAsia="SimSun" w:hAnsi="Times New Roman"/>
          <w:b/>
          <w:bCs/>
          <w:sz w:val="24"/>
          <w:szCs w:val="24"/>
        </w:rPr>
        <w:t>Cystone</w:t>
      </w:r>
      <w:proofErr w:type="spellEnd"/>
    </w:p>
    <w:tbl>
      <w:tblPr>
        <w:tblStyle w:val="TableGrid"/>
        <w:tblW w:w="9351" w:type="dxa"/>
        <w:jc w:val="center"/>
        <w:tblLayout w:type="fixed"/>
        <w:tblLook w:val="04A0" w:firstRow="1" w:lastRow="0" w:firstColumn="1" w:lastColumn="0" w:noHBand="0" w:noVBand="1"/>
      </w:tblPr>
      <w:tblGrid>
        <w:gridCol w:w="873"/>
        <w:gridCol w:w="1022"/>
        <w:gridCol w:w="1462"/>
        <w:gridCol w:w="1315"/>
        <w:gridCol w:w="1169"/>
        <w:gridCol w:w="1169"/>
        <w:gridCol w:w="1172"/>
        <w:gridCol w:w="1169"/>
      </w:tblGrid>
      <w:tr w:rsidR="00151CF7" w:rsidRPr="00F946C9" w:rsidTr="0044402F">
        <w:trPr>
          <w:trHeight w:val="572"/>
          <w:jc w:val="center"/>
        </w:trPr>
        <w:tc>
          <w:tcPr>
            <w:tcW w:w="873" w:type="dxa"/>
            <w:tcBorders>
              <w:bottom w:val="nil"/>
            </w:tcBorders>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Conc.</w:t>
            </w:r>
          </w:p>
          <w:p w:rsidR="00151CF7" w:rsidRPr="00F946C9" w:rsidRDefault="00151CF7" w:rsidP="0044402F">
            <w:pPr>
              <w:jc w:val="center"/>
              <w:rPr>
                <w:rFonts w:ascii="Times New Roman" w:eastAsia="SimSun" w:hAnsi="Times New Roman" w:cs="Times New Roman"/>
                <w:b/>
                <w:bCs/>
              </w:rPr>
            </w:pPr>
            <w:proofErr w:type="spellStart"/>
            <w:r w:rsidRPr="00F946C9">
              <w:rPr>
                <w:rFonts w:ascii="Times New Roman" w:eastAsia="SimSun" w:hAnsi="Times New Roman" w:cs="Times New Roman"/>
                <w:b/>
                <w:bCs/>
              </w:rPr>
              <w:t>цg</w:t>
            </w:r>
            <w:proofErr w:type="spellEnd"/>
            <w:r w:rsidRPr="00F946C9">
              <w:rPr>
                <w:rFonts w:ascii="Times New Roman" w:eastAsia="SimSun" w:hAnsi="Times New Roman" w:cs="Times New Roman"/>
                <w:b/>
                <w:bCs/>
              </w:rPr>
              <w:t>/ml</w:t>
            </w:r>
          </w:p>
        </w:tc>
        <w:tc>
          <w:tcPr>
            <w:tcW w:w="1022" w:type="dxa"/>
            <w:tcBorders>
              <w:bottom w:val="nil"/>
            </w:tcBorders>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Control</w:t>
            </w:r>
          </w:p>
        </w:tc>
        <w:tc>
          <w:tcPr>
            <w:tcW w:w="6287" w:type="dxa"/>
            <w:gridSpan w:val="5"/>
          </w:tcPr>
          <w:p w:rsidR="00151CF7" w:rsidRPr="00F946C9" w:rsidRDefault="00151CF7" w:rsidP="0044402F">
            <w:pPr>
              <w:jc w:val="center"/>
              <w:rPr>
                <w:rFonts w:ascii="Times New Roman" w:eastAsia="SimSun" w:hAnsi="Times New Roman" w:cs="Times New Roman"/>
                <w:b/>
                <w:bCs/>
              </w:rPr>
            </w:pPr>
            <w:proofErr w:type="spellStart"/>
            <w:r w:rsidRPr="00F946C9">
              <w:rPr>
                <w:rFonts w:ascii="Times New Roman" w:eastAsia="SimSun" w:hAnsi="Times New Roman" w:cs="Times New Roman"/>
                <w:b/>
                <w:bCs/>
              </w:rPr>
              <w:t>Cystone</w:t>
            </w:r>
            <w:proofErr w:type="spellEnd"/>
          </w:p>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(Standard) % Inhibition</w:t>
            </w:r>
          </w:p>
        </w:tc>
        <w:tc>
          <w:tcPr>
            <w:tcW w:w="1169" w:type="dxa"/>
          </w:tcPr>
          <w:p w:rsidR="00151CF7" w:rsidRPr="00F946C9" w:rsidRDefault="00151CF7" w:rsidP="0044402F">
            <w:pPr>
              <w:spacing w:before="240"/>
              <w:jc w:val="center"/>
              <w:rPr>
                <w:rFonts w:ascii="Times New Roman" w:eastAsia="SimSun" w:hAnsi="Times New Roman" w:cs="Times New Roman"/>
                <w:b/>
                <w:bCs/>
              </w:rPr>
            </w:pPr>
            <w:r>
              <w:rPr>
                <w:rFonts w:ascii="Times New Roman" w:eastAsia="SimSun" w:hAnsi="Times New Roman" w:cs="Times New Roman"/>
                <w:b/>
                <w:bCs/>
              </w:rPr>
              <w:t>SEM Error (</w:t>
            </w:r>
            <w:r w:rsidRPr="001D3A0F">
              <w:rPr>
                <w:rFonts w:ascii="Times New Roman" w:eastAsia="SimSun" w:hAnsi="Times New Roman" w:cs="Times New Roman"/>
                <w:b/>
                <w:bCs/>
              </w:rPr>
              <w:t>±)</w:t>
            </w:r>
          </w:p>
        </w:tc>
      </w:tr>
      <w:tr w:rsidR="00151CF7" w:rsidRPr="00F946C9" w:rsidTr="0044402F">
        <w:trPr>
          <w:trHeight w:val="294"/>
          <w:jc w:val="center"/>
        </w:trPr>
        <w:tc>
          <w:tcPr>
            <w:tcW w:w="873" w:type="dxa"/>
            <w:tcBorders>
              <w:top w:val="nil"/>
            </w:tcBorders>
          </w:tcPr>
          <w:p w:rsidR="00151CF7" w:rsidRPr="00F946C9" w:rsidRDefault="00151CF7" w:rsidP="0044402F">
            <w:pPr>
              <w:jc w:val="center"/>
              <w:rPr>
                <w:rFonts w:ascii="Times New Roman" w:eastAsia="SimSun" w:hAnsi="Times New Roman" w:cs="Times New Roman"/>
                <w:b/>
                <w:bCs/>
              </w:rPr>
            </w:pPr>
          </w:p>
        </w:tc>
        <w:tc>
          <w:tcPr>
            <w:tcW w:w="1022" w:type="dxa"/>
            <w:tcBorders>
              <w:top w:val="nil"/>
              <w:bottom w:val="single" w:sz="4" w:space="0" w:color="auto"/>
            </w:tcBorders>
          </w:tcPr>
          <w:p w:rsidR="00151CF7" w:rsidRPr="00F946C9" w:rsidRDefault="00151CF7" w:rsidP="0044402F">
            <w:pPr>
              <w:jc w:val="center"/>
              <w:rPr>
                <w:rFonts w:ascii="Times New Roman" w:eastAsia="SimSun" w:hAnsi="Times New Roman" w:cs="Times New Roman"/>
                <w:b/>
                <w:bCs/>
              </w:rPr>
            </w:pPr>
          </w:p>
        </w:tc>
        <w:tc>
          <w:tcPr>
            <w:tcW w:w="1462"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05 min</w:t>
            </w:r>
          </w:p>
        </w:tc>
        <w:tc>
          <w:tcPr>
            <w:tcW w:w="1315"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10 min</w:t>
            </w:r>
          </w:p>
        </w:tc>
        <w:tc>
          <w:tcPr>
            <w:tcW w:w="1169"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15 min</w:t>
            </w:r>
          </w:p>
        </w:tc>
        <w:tc>
          <w:tcPr>
            <w:tcW w:w="1169"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20 min</w:t>
            </w:r>
          </w:p>
        </w:tc>
        <w:tc>
          <w:tcPr>
            <w:tcW w:w="1172"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25 min</w:t>
            </w:r>
          </w:p>
        </w:tc>
        <w:tc>
          <w:tcPr>
            <w:tcW w:w="1169" w:type="dxa"/>
            <w:vAlign w:val="bottom"/>
          </w:tcPr>
          <w:p w:rsidR="00151CF7" w:rsidRPr="001D3A0F" w:rsidRDefault="00151CF7" w:rsidP="0044402F">
            <w:pPr>
              <w:jc w:val="center"/>
              <w:rPr>
                <w:rFonts w:ascii="Times New Roman" w:hAnsi="Times New Roman" w:cs="Times New Roman"/>
                <w:spacing w:val="-2"/>
              </w:rPr>
            </w:pPr>
            <w:r w:rsidRPr="001D3A0F">
              <w:rPr>
                <w:rFonts w:ascii="Times New Roman" w:hAnsi="Times New Roman" w:cs="Times New Roman"/>
                <w:spacing w:val="-2"/>
              </w:rPr>
              <w:t>4.4066</w:t>
            </w:r>
          </w:p>
        </w:tc>
      </w:tr>
      <w:tr w:rsidR="00151CF7" w:rsidRPr="00F946C9" w:rsidTr="0044402F">
        <w:trPr>
          <w:trHeight w:val="278"/>
          <w:jc w:val="center"/>
        </w:trPr>
        <w:tc>
          <w:tcPr>
            <w:tcW w:w="873"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100</w:t>
            </w:r>
          </w:p>
        </w:tc>
        <w:tc>
          <w:tcPr>
            <w:tcW w:w="1022" w:type="dxa"/>
            <w:tcBorders>
              <w:bottom w:val="nil"/>
            </w:tcBorders>
          </w:tcPr>
          <w:p w:rsidR="00151CF7" w:rsidRPr="00F946C9" w:rsidRDefault="00151CF7" w:rsidP="0044402F">
            <w:pPr>
              <w:jc w:val="center"/>
              <w:rPr>
                <w:rFonts w:ascii="Times New Roman" w:eastAsia="SimSun" w:hAnsi="Times New Roman" w:cs="Times New Roman"/>
                <w:b/>
                <w:bCs/>
              </w:rPr>
            </w:pPr>
          </w:p>
        </w:tc>
        <w:tc>
          <w:tcPr>
            <w:tcW w:w="1462"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315"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59.09</w:t>
            </w:r>
          </w:p>
        </w:tc>
        <w:tc>
          <w:tcPr>
            <w:tcW w:w="1169"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59.09</w:t>
            </w:r>
          </w:p>
        </w:tc>
        <w:tc>
          <w:tcPr>
            <w:tcW w:w="1169"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72.72</w:t>
            </w:r>
          </w:p>
        </w:tc>
        <w:tc>
          <w:tcPr>
            <w:tcW w:w="1172"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77.27</w:t>
            </w:r>
          </w:p>
        </w:tc>
        <w:tc>
          <w:tcPr>
            <w:tcW w:w="1169" w:type="dxa"/>
            <w:vAlign w:val="bottom"/>
          </w:tcPr>
          <w:p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4.4064</w:t>
            </w:r>
          </w:p>
        </w:tc>
      </w:tr>
      <w:tr w:rsidR="00151CF7" w:rsidRPr="00F946C9" w:rsidTr="0044402F">
        <w:trPr>
          <w:trHeight w:val="294"/>
          <w:jc w:val="center"/>
        </w:trPr>
        <w:tc>
          <w:tcPr>
            <w:tcW w:w="873"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200</w:t>
            </w:r>
          </w:p>
        </w:tc>
        <w:tc>
          <w:tcPr>
            <w:tcW w:w="1022" w:type="dxa"/>
            <w:tcBorders>
              <w:top w:val="nil"/>
              <w:bottom w:val="nil"/>
            </w:tcBorders>
          </w:tcPr>
          <w:p w:rsidR="00151CF7" w:rsidRPr="00F946C9" w:rsidRDefault="00151CF7" w:rsidP="0044402F">
            <w:pPr>
              <w:jc w:val="center"/>
              <w:rPr>
                <w:rFonts w:ascii="Times New Roman" w:eastAsia="SimSun" w:hAnsi="Times New Roman" w:cs="Times New Roman"/>
                <w:b/>
                <w:bCs/>
              </w:rPr>
            </w:pPr>
          </w:p>
        </w:tc>
        <w:tc>
          <w:tcPr>
            <w:tcW w:w="1462"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50.00</w:t>
            </w:r>
          </w:p>
        </w:tc>
        <w:tc>
          <w:tcPr>
            <w:tcW w:w="1315"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169"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68.18</w:t>
            </w:r>
          </w:p>
        </w:tc>
        <w:tc>
          <w:tcPr>
            <w:tcW w:w="1169"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68.18</w:t>
            </w:r>
          </w:p>
        </w:tc>
        <w:tc>
          <w:tcPr>
            <w:tcW w:w="1172"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72.72</w:t>
            </w:r>
          </w:p>
        </w:tc>
        <w:tc>
          <w:tcPr>
            <w:tcW w:w="1169" w:type="dxa"/>
            <w:vAlign w:val="bottom"/>
          </w:tcPr>
          <w:p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4.8523</w:t>
            </w:r>
          </w:p>
        </w:tc>
      </w:tr>
      <w:tr w:rsidR="00151CF7" w:rsidRPr="00F946C9" w:rsidTr="0044402F">
        <w:trPr>
          <w:trHeight w:val="278"/>
          <w:jc w:val="center"/>
        </w:trPr>
        <w:tc>
          <w:tcPr>
            <w:tcW w:w="873"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400</w:t>
            </w:r>
          </w:p>
        </w:tc>
        <w:tc>
          <w:tcPr>
            <w:tcW w:w="1022" w:type="dxa"/>
            <w:tcBorders>
              <w:top w:val="nil"/>
              <w:bottom w:val="nil"/>
            </w:tcBorders>
          </w:tcPr>
          <w:p w:rsidR="00151CF7" w:rsidRPr="00F946C9" w:rsidRDefault="00151CF7" w:rsidP="0044402F">
            <w:pPr>
              <w:jc w:val="center"/>
              <w:rPr>
                <w:rFonts w:ascii="Times New Roman" w:eastAsia="SimSun" w:hAnsi="Times New Roman" w:cs="Times New Roman"/>
              </w:rPr>
            </w:pPr>
            <w:r w:rsidRPr="00F946C9">
              <w:rPr>
                <w:rFonts w:ascii="Times New Roman" w:eastAsia="SimSun" w:hAnsi="Times New Roman" w:cs="Times New Roman"/>
              </w:rPr>
              <w:t>0.22</w:t>
            </w:r>
          </w:p>
        </w:tc>
        <w:tc>
          <w:tcPr>
            <w:tcW w:w="1462"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315"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59.09</w:t>
            </w:r>
          </w:p>
        </w:tc>
        <w:tc>
          <w:tcPr>
            <w:tcW w:w="1169"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68.18</w:t>
            </w:r>
          </w:p>
        </w:tc>
        <w:tc>
          <w:tcPr>
            <w:tcW w:w="1169"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72.72</w:t>
            </w:r>
          </w:p>
        </w:tc>
        <w:tc>
          <w:tcPr>
            <w:tcW w:w="1172"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81.81</w:t>
            </w:r>
          </w:p>
        </w:tc>
        <w:tc>
          <w:tcPr>
            <w:tcW w:w="1169" w:type="dxa"/>
            <w:vAlign w:val="bottom"/>
          </w:tcPr>
          <w:p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5.2619</w:t>
            </w:r>
          </w:p>
        </w:tc>
      </w:tr>
      <w:tr w:rsidR="00151CF7" w:rsidRPr="00F946C9" w:rsidTr="0044402F">
        <w:trPr>
          <w:trHeight w:val="294"/>
          <w:jc w:val="center"/>
        </w:trPr>
        <w:tc>
          <w:tcPr>
            <w:tcW w:w="873"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lastRenderedPageBreak/>
              <w:t>600</w:t>
            </w:r>
          </w:p>
        </w:tc>
        <w:tc>
          <w:tcPr>
            <w:tcW w:w="1022" w:type="dxa"/>
            <w:tcBorders>
              <w:top w:val="nil"/>
              <w:bottom w:val="nil"/>
            </w:tcBorders>
          </w:tcPr>
          <w:p w:rsidR="00151CF7" w:rsidRPr="00F946C9" w:rsidRDefault="00151CF7" w:rsidP="0044402F">
            <w:pPr>
              <w:jc w:val="center"/>
              <w:rPr>
                <w:rFonts w:ascii="Times New Roman" w:eastAsia="SimSun" w:hAnsi="Times New Roman" w:cs="Times New Roman"/>
                <w:b/>
                <w:bCs/>
              </w:rPr>
            </w:pPr>
          </w:p>
        </w:tc>
        <w:tc>
          <w:tcPr>
            <w:tcW w:w="1462"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45.45</w:t>
            </w:r>
          </w:p>
        </w:tc>
        <w:tc>
          <w:tcPr>
            <w:tcW w:w="1315"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59.09</w:t>
            </w:r>
          </w:p>
        </w:tc>
        <w:tc>
          <w:tcPr>
            <w:tcW w:w="1169"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63.63</w:t>
            </w:r>
          </w:p>
        </w:tc>
        <w:tc>
          <w:tcPr>
            <w:tcW w:w="1169"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68.18</w:t>
            </w:r>
          </w:p>
        </w:tc>
        <w:tc>
          <w:tcPr>
            <w:tcW w:w="1172"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77.27</w:t>
            </w:r>
          </w:p>
        </w:tc>
        <w:tc>
          <w:tcPr>
            <w:tcW w:w="1169" w:type="dxa"/>
            <w:vAlign w:val="bottom"/>
          </w:tcPr>
          <w:p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5.4545</w:t>
            </w:r>
          </w:p>
        </w:tc>
      </w:tr>
      <w:tr w:rsidR="00151CF7" w:rsidRPr="00F946C9" w:rsidTr="0044402F">
        <w:trPr>
          <w:trHeight w:val="278"/>
          <w:jc w:val="center"/>
        </w:trPr>
        <w:tc>
          <w:tcPr>
            <w:tcW w:w="873"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800</w:t>
            </w:r>
          </w:p>
        </w:tc>
        <w:tc>
          <w:tcPr>
            <w:tcW w:w="1022" w:type="dxa"/>
            <w:tcBorders>
              <w:top w:val="nil"/>
              <w:bottom w:val="nil"/>
            </w:tcBorders>
          </w:tcPr>
          <w:p w:rsidR="00151CF7" w:rsidRPr="00F946C9" w:rsidRDefault="00151CF7" w:rsidP="0044402F">
            <w:pPr>
              <w:jc w:val="center"/>
              <w:rPr>
                <w:rFonts w:ascii="Times New Roman" w:eastAsia="SimSun" w:hAnsi="Times New Roman" w:cs="Times New Roman"/>
                <w:b/>
                <w:bCs/>
              </w:rPr>
            </w:pPr>
          </w:p>
        </w:tc>
        <w:tc>
          <w:tcPr>
            <w:tcW w:w="1462"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45.45</w:t>
            </w:r>
          </w:p>
        </w:tc>
        <w:tc>
          <w:tcPr>
            <w:tcW w:w="1315"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63.63</w:t>
            </w:r>
          </w:p>
        </w:tc>
        <w:tc>
          <w:tcPr>
            <w:tcW w:w="1169"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63.63</w:t>
            </w:r>
          </w:p>
        </w:tc>
        <w:tc>
          <w:tcPr>
            <w:tcW w:w="1169"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72.72</w:t>
            </w:r>
          </w:p>
        </w:tc>
        <w:tc>
          <w:tcPr>
            <w:tcW w:w="1172"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77.27</w:t>
            </w:r>
          </w:p>
        </w:tc>
        <w:tc>
          <w:tcPr>
            <w:tcW w:w="1169" w:type="dxa"/>
            <w:vAlign w:val="bottom"/>
          </w:tcPr>
          <w:p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5.9953</w:t>
            </w:r>
          </w:p>
        </w:tc>
      </w:tr>
      <w:tr w:rsidR="00151CF7" w:rsidRPr="00F946C9" w:rsidTr="0044402F">
        <w:trPr>
          <w:trHeight w:val="278"/>
          <w:jc w:val="center"/>
        </w:trPr>
        <w:tc>
          <w:tcPr>
            <w:tcW w:w="873"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1000</w:t>
            </w:r>
          </w:p>
        </w:tc>
        <w:tc>
          <w:tcPr>
            <w:tcW w:w="1022" w:type="dxa"/>
            <w:tcBorders>
              <w:top w:val="nil"/>
            </w:tcBorders>
          </w:tcPr>
          <w:p w:rsidR="00151CF7" w:rsidRPr="00F946C9" w:rsidRDefault="00151CF7" w:rsidP="0044402F">
            <w:pPr>
              <w:jc w:val="center"/>
              <w:rPr>
                <w:rFonts w:ascii="Times New Roman" w:eastAsia="SimSun" w:hAnsi="Times New Roman" w:cs="Times New Roman"/>
                <w:b/>
                <w:bCs/>
              </w:rPr>
            </w:pPr>
          </w:p>
        </w:tc>
        <w:tc>
          <w:tcPr>
            <w:tcW w:w="1462"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45.45</w:t>
            </w:r>
          </w:p>
        </w:tc>
        <w:tc>
          <w:tcPr>
            <w:tcW w:w="1315"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68.18</w:t>
            </w:r>
          </w:p>
        </w:tc>
        <w:tc>
          <w:tcPr>
            <w:tcW w:w="1169"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68.18</w:t>
            </w:r>
          </w:p>
        </w:tc>
        <w:tc>
          <w:tcPr>
            <w:tcW w:w="1169"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72.72</w:t>
            </w:r>
          </w:p>
        </w:tc>
        <w:tc>
          <w:tcPr>
            <w:tcW w:w="1172"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81.81</w:t>
            </w:r>
          </w:p>
        </w:tc>
        <w:tc>
          <w:tcPr>
            <w:tcW w:w="1169" w:type="dxa"/>
            <w:vAlign w:val="bottom"/>
          </w:tcPr>
          <w:p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4.4066</w:t>
            </w:r>
          </w:p>
        </w:tc>
      </w:tr>
    </w:tbl>
    <w:p w:rsidR="00151CF7" w:rsidRPr="00151CF7" w:rsidRDefault="00151CF7" w:rsidP="00FC3DD7">
      <w:pPr>
        <w:rPr>
          <w:rFonts w:ascii="Times New Roman" w:eastAsia="SimSun" w:hAnsi="Times New Roman" w:cs="Times New Roman"/>
          <w:sz w:val="24"/>
          <w:szCs w:val="24"/>
        </w:rPr>
      </w:pPr>
    </w:p>
    <w:p w:rsidR="00031FF8" w:rsidRDefault="00292C70">
      <w:pPr>
        <w:spacing w:line="360" w:lineRule="auto"/>
        <w:jc w:val="center"/>
        <w:rPr>
          <w:rFonts w:ascii="Times New Roman" w:eastAsia="SimSun" w:hAnsi="Times New Roman"/>
          <w:b/>
          <w:bCs/>
          <w:sz w:val="24"/>
          <w:szCs w:val="24"/>
        </w:rPr>
      </w:pPr>
      <w:r>
        <w:rPr>
          <w:rFonts w:ascii="Times New Roman" w:eastAsia="SimSun" w:hAnsi="Times New Roman"/>
          <w:b/>
          <w:bCs/>
          <w:sz w:val="24"/>
          <w:szCs w:val="24"/>
        </w:rPr>
        <w:t>Table .2 Group wise % inhibition of crystal aggregation by Poly-herbal extract</w:t>
      </w:r>
    </w:p>
    <w:tbl>
      <w:tblPr>
        <w:tblStyle w:val="TableGrid"/>
        <w:tblW w:w="9365" w:type="dxa"/>
        <w:jc w:val="center"/>
        <w:tblLayout w:type="fixed"/>
        <w:tblLook w:val="04A0" w:firstRow="1" w:lastRow="0" w:firstColumn="1" w:lastColumn="0" w:noHBand="0" w:noVBand="1"/>
      </w:tblPr>
      <w:tblGrid>
        <w:gridCol w:w="915"/>
        <w:gridCol w:w="1070"/>
        <w:gridCol w:w="1417"/>
        <w:gridCol w:w="1276"/>
        <w:gridCol w:w="1276"/>
        <w:gridCol w:w="1134"/>
        <w:gridCol w:w="1134"/>
        <w:gridCol w:w="1143"/>
      </w:tblGrid>
      <w:tr w:rsidR="00151CF7" w:rsidRPr="00F946C9" w:rsidTr="00151CF7">
        <w:trPr>
          <w:trHeight w:val="542"/>
          <w:jc w:val="center"/>
        </w:trPr>
        <w:tc>
          <w:tcPr>
            <w:tcW w:w="915" w:type="dxa"/>
            <w:tcBorders>
              <w:bottom w:val="nil"/>
            </w:tcBorders>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Conc.</w:t>
            </w:r>
          </w:p>
          <w:p w:rsidR="00151CF7" w:rsidRPr="00F946C9" w:rsidRDefault="00151CF7" w:rsidP="0044402F">
            <w:pPr>
              <w:jc w:val="center"/>
              <w:rPr>
                <w:rFonts w:ascii="Times New Roman" w:eastAsia="SimSun" w:hAnsi="Times New Roman" w:cs="Times New Roman"/>
                <w:b/>
                <w:bCs/>
              </w:rPr>
            </w:pPr>
            <w:proofErr w:type="spellStart"/>
            <w:r w:rsidRPr="00F946C9">
              <w:rPr>
                <w:rFonts w:ascii="Times New Roman" w:eastAsia="SimSun" w:hAnsi="Times New Roman" w:cs="Times New Roman"/>
                <w:b/>
                <w:bCs/>
              </w:rPr>
              <w:t>цg</w:t>
            </w:r>
            <w:proofErr w:type="spellEnd"/>
            <w:r w:rsidRPr="00F946C9">
              <w:rPr>
                <w:rFonts w:ascii="Times New Roman" w:eastAsia="SimSun" w:hAnsi="Times New Roman" w:cs="Times New Roman"/>
                <w:b/>
                <w:bCs/>
              </w:rPr>
              <w:t>/ml</w:t>
            </w:r>
          </w:p>
        </w:tc>
        <w:tc>
          <w:tcPr>
            <w:tcW w:w="1070" w:type="dxa"/>
            <w:tcBorders>
              <w:bottom w:val="nil"/>
            </w:tcBorders>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Control</w:t>
            </w:r>
          </w:p>
        </w:tc>
        <w:tc>
          <w:tcPr>
            <w:tcW w:w="6237" w:type="dxa"/>
            <w:gridSpan w:val="5"/>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Poly-herbal extract</w:t>
            </w:r>
          </w:p>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(Test) % Inhibition</w:t>
            </w:r>
          </w:p>
        </w:tc>
        <w:tc>
          <w:tcPr>
            <w:tcW w:w="1143" w:type="dxa"/>
          </w:tcPr>
          <w:p w:rsidR="00151CF7" w:rsidRPr="00F946C9" w:rsidRDefault="00151CF7" w:rsidP="0044402F">
            <w:pPr>
              <w:jc w:val="center"/>
              <w:rPr>
                <w:rFonts w:ascii="Times New Roman" w:eastAsia="SimSun" w:hAnsi="Times New Roman" w:cs="Times New Roman"/>
                <w:b/>
                <w:bCs/>
              </w:rPr>
            </w:pPr>
            <w:r>
              <w:rPr>
                <w:rFonts w:ascii="Times New Roman" w:eastAsia="SimSun" w:hAnsi="Times New Roman" w:cs="Times New Roman"/>
                <w:b/>
                <w:bCs/>
              </w:rPr>
              <w:t>SEM Error (</w:t>
            </w:r>
            <w:r w:rsidRPr="001D3A0F">
              <w:rPr>
                <w:rFonts w:ascii="Times New Roman" w:eastAsia="SimSun" w:hAnsi="Times New Roman" w:cs="Times New Roman"/>
                <w:b/>
                <w:bCs/>
              </w:rPr>
              <w:t>±)</w:t>
            </w:r>
          </w:p>
        </w:tc>
      </w:tr>
      <w:tr w:rsidR="00151CF7" w:rsidRPr="00F946C9" w:rsidTr="00151CF7">
        <w:trPr>
          <w:trHeight w:val="267"/>
          <w:jc w:val="center"/>
        </w:trPr>
        <w:tc>
          <w:tcPr>
            <w:tcW w:w="915" w:type="dxa"/>
            <w:tcBorders>
              <w:top w:val="nil"/>
            </w:tcBorders>
          </w:tcPr>
          <w:p w:rsidR="00151CF7" w:rsidRPr="00F946C9" w:rsidRDefault="00151CF7" w:rsidP="0044402F">
            <w:pPr>
              <w:jc w:val="center"/>
              <w:rPr>
                <w:rFonts w:ascii="Times New Roman" w:eastAsia="SimSun" w:hAnsi="Times New Roman" w:cs="Times New Roman"/>
                <w:b/>
                <w:bCs/>
              </w:rPr>
            </w:pPr>
          </w:p>
        </w:tc>
        <w:tc>
          <w:tcPr>
            <w:tcW w:w="1070" w:type="dxa"/>
            <w:tcBorders>
              <w:top w:val="nil"/>
              <w:bottom w:val="single" w:sz="4" w:space="0" w:color="auto"/>
            </w:tcBorders>
          </w:tcPr>
          <w:p w:rsidR="00151CF7" w:rsidRPr="00F946C9" w:rsidRDefault="00151CF7" w:rsidP="0044402F">
            <w:pPr>
              <w:jc w:val="left"/>
              <w:rPr>
                <w:rFonts w:ascii="Times New Roman" w:eastAsia="SimSun" w:hAnsi="Times New Roman" w:cs="Times New Roman"/>
                <w:b/>
                <w:bCs/>
              </w:rPr>
            </w:pPr>
          </w:p>
        </w:tc>
        <w:tc>
          <w:tcPr>
            <w:tcW w:w="1417"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05 min</w:t>
            </w:r>
          </w:p>
        </w:tc>
        <w:tc>
          <w:tcPr>
            <w:tcW w:w="1276" w:type="dxa"/>
          </w:tcPr>
          <w:p w:rsidR="00151CF7" w:rsidRPr="00F946C9" w:rsidRDefault="00151CF7" w:rsidP="0044402F">
            <w:pPr>
              <w:jc w:val="center"/>
              <w:rPr>
                <w:rFonts w:ascii="Times New Roman" w:eastAsia="SimSun" w:hAnsi="Times New Roman" w:cs="Times New Roman"/>
                <w:b/>
                <w:bCs/>
              </w:rPr>
            </w:pPr>
          </w:p>
        </w:tc>
        <w:tc>
          <w:tcPr>
            <w:tcW w:w="1276"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15 min</w:t>
            </w:r>
          </w:p>
        </w:tc>
        <w:tc>
          <w:tcPr>
            <w:tcW w:w="1134"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20 min</w:t>
            </w:r>
          </w:p>
        </w:tc>
        <w:tc>
          <w:tcPr>
            <w:tcW w:w="1134"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25 min</w:t>
            </w:r>
          </w:p>
        </w:tc>
        <w:tc>
          <w:tcPr>
            <w:tcW w:w="1143" w:type="dxa"/>
            <w:vAlign w:val="bottom"/>
          </w:tcPr>
          <w:p w:rsidR="00151CF7" w:rsidRPr="001D3A0F" w:rsidRDefault="00151CF7" w:rsidP="0044402F">
            <w:pPr>
              <w:jc w:val="center"/>
              <w:rPr>
                <w:rFonts w:ascii="Times New Roman" w:hAnsi="Times New Roman" w:cs="Times New Roman"/>
                <w:spacing w:val="-2"/>
              </w:rPr>
            </w:pPr>
            <w:r w:rsidRPr="001D3A0F">
              <w:rPr>
                <w:rFonts w:ascii="Times New Roman" w:hAnsi="Times New Roman" w:cs="Times New Roman"/>
                <w:spacing w:val="-2"/>
              </w:rPr>
              <w:t>7.9296</w:t>
            </w:r>
          </w:p>
        </w:tc>
      </w:tr>
      <w:tr w:rsidR="00151CF7" w:rsidRPr="00F946C9" w:rsidTr="00151CF7">
        <w:trPr>
          <w:trHeight w:val="265"/>
          <w:jc w:val="center"/>
        </w:trPr>
        <w:tc>
          <w:tcPr>
            <w:tcW w:w="915"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100</w:t>
            </w:r>
          </w:p>
        </w:tc>
        <w:tc>
          <w:tcPr>
            <w:tcW w:w="1070" w:type="dxa"/>
            <w:tcBorders>
              <w:bottom w:val="nil"/>
            </w:tcBorders>
          </w:tcPr>
          <w:p w:rsidR="00151CF7" w:rsidRPr="00F946C9" w:rsidRDefault="00151CF7" w:rsidP="0044402F">
            <w:pPr>
              <w:jc w:val="center"/>
              <w:rPr>
                <w:rFonts w:ascii="Times New Roman" w:eastAsia="SimSun" w:hAnsi="Times New Roman" w:cs="Times New Roman"/>
                <w:b/>
                <w:bCs/>
              </w:rPr>
            </w:pPr>
          </w:p>
        </w:tc>
        <w:tc>
          <w:tcPr>
            <w:tcW w:w="1417"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4"/>
              </w:rPr>
              <w:t>4.51</w:t>
            </w:r>
          </w:p>
        </w:tc>
        <w:tc>
          <w:tcPr>
            <w:tcW w:w="1276"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18.18</w:t>
            </w:r>
          </w:p>
        </w:tc>
        <w:tc>
          <w:tcPr>
            <w:tcW w:w="1276"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27.27</w:t>
            </w:r>
          </w:p>
        </w:tc>
        <w:tc>
          <w:tcPr>
            <w:tcW w:w="1134"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45.45</w:t>
            </w:r>
          </w:p>
        </w:tc>
        <w:tc>
          <w:tcPr>
            <w:tcW w:w="1134"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45.45</w:t>
            </w:r>
          </w:p>
        </w:tc>
        <w:tc>
          <w:tcPr>
            <w:tcW w:w="1143" w:type="dxa"/>
            <w:vAlign w:val="bottom"/>
          </w:tcPr>
          <w:p w:rsidR="00151CF7" w:rsidRPr="001D3A0F" w:rsidRDefault="00151CF7" w:rsidP="0044402F">
            <w:pPr>
              <w:jc w:val="center"/>
              <w:rPr>
                <w:rFonts w:ascii="Times New Roman" w:hAnsi="Times New Roman" w:cs="Times New Roman"/>
                <w:spacing w:val="-2"/>
              </w:rPr>
            </w:pPr>
            <w:r w:rsidRPr="001D3A0F">
              <w:rPr>
                <w:rFonts w:ascii="Times New Roman" w:hAnsi="Times New Roman" w:cs="Times New Roman"/>
                <w:spacing w:val="-2"/>
              </w:rPr>
              <w:t>8.3805</w:t>
            </w:r>
          </w:p>
        </w:tc>
      </w:tr>
      <w:tr w:rsidR="00151CF7" w:rsidRPr="00F946C9" w:rsidTr="00151CF7">
        <w:trPr>
          <w:trHeight w:val="265"/>
          <w:jc w:val="center"/>
        </w:trPr>
        <w:tc>
          <w:tcPr>
            <w:tcW w:w="915"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200</w:t>
            </w:r>
          </w:p>
        </w:tc>
        <w:tc>
          <w:tcPr>
            <w:tcW w:w="1070" w:type="dxa"/>
            <w:tcBorders>
              <w:top w:val="nil"/>
              <w:bottom w:val="nil"/>
            </w:tcBorders>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0.22</w:t>
            </w:r>
          </w:p>
        </w:tc>
        <w:tc>
          <w:tcPr>
            <w:tcW w:w="1417"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4"/>
              </w:rPr>
              <w:t>9.09</w:t>
            </w:r>
          </w:p>
        </w:tc>
        <w:tc>
          <w:tcPr>
            <w:tcW w:w="1276"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18.18</w:t>
            </w:r>
          </w:p>
        </w:tc>
        <w:tc>
          <w:tcPr>
            <w:tcW w:w="1276"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31.81</w:t>
            </w:r>
          </w:p>
        </w:tc>
        <w:tc>
          <w:tcPr>
            <w:tcW w:w="1134"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45.45</w:t>
            </w:r>
          </w:p>
        </w:tc>
        <w:tc>
          <w:tcPr>
            <w:tcW w:w="1134"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143" w:type="dxa"/>
            <w:vAlign w:val="bottom"/>
          </w:tcPr>
          <w:p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9.6040</w:t>
            </w:r>
          </w:p>
        </w:tc>
      </w:tr>
      <w:tr w:rsidR="00151CF7" w:rsidRPr="00F946C9" w:rsidTr="00151CF7">
        <w:trPr>
          <w:trHeight w:val="265"/>
          <w:jc w:val="center"/>
        </w:trPr>
        <w:tc>
          <w:tcPr>
            <w:tcW w:w="915"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400</w:t>
            </w:r>
          </w:p>
        </w:tc>
        <w:tc>
          <w:tcPr>
            <w:tcW w:w="1070" w:type="dxa"/>
            <w:tcBorders>
              <w:top w:val="nil"/>
              <w:bottom w:val="nil"/>
            </w:tcBorders>
          </w:tcPr>
          <w:p w:rsidR="00151CF7" w:rsidRPr="00F946C9" w:rsidRDefault="00151CF7" w:rsidP="0044402F">
            <w:pPr>
              <w:jc w:val="center"/>
              <w:rPr>
                <w:rFonts w:ascii="Times New Roman" w:eastAsia="SimSun" w:hAnsi="Times New Roman" w:cs="Times New Roman"/>
                <w:b/>
                <w:bCs/>
              </w:rPr>
            </w:pPr>
          </w:p>
        </w:tc>
        <w:tc>
          <w:tcPr>
            <w:tcW w:w="1417"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4"/>
              </w:rPr>
              <w:t>4.51</w:t>
            </w:r>
          </w:p>
        </w:tc>
        <w:tc>
          <w:tcPr>
            <w:tcW w:w="1276"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22.72</w:t>
            </w:r>
          </w:p>
        </w:tc>
        <w:tc>
          <w:tcPr>
            <w:tcW w:w="1276"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31.81</w:t>
            </w:r>
          </w:p>
        </w:tc>
        <w:tc>
          <w:tcPr>
            <w:tcW w:w="1134"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134"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143" w:type="dxa"/>
            <w:vAlign w:val="bottom"/>
          </w:tcPr>
          <w:p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9.4256</w:t>
            </w:r>
          </w:p>
        </w:tc>
      </w:tr>
      <w:tr w:rsidR="00151CF7" w:rsidRPr="00F946C9" w:rsidTr="00151CF7">
        <w:trPr>
          <w:trHeight w:val="284"/>
          <w:jc w:val="center"/>
        </w:trPr>
        <w:tc>
          <w:tcPr>
            <w:tcW w:w="915"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600</w:t>
            </w:r>
          </w:p>
        </w:tc>
        <w:tc>
          <w:tcPr>
            <w:tcW w:w="1070" w:type="dxa"/>
            <w:tcBorders>
              <w:top w:val="nil"/>
              <w:bottom w:val="nil"/>
            </w:tcBorders>
          </w:tcPr>
          <w:p w:rsidR="00151CF7" w:rsidRPr="00F946C9" w:rsidRDefault="00151CF7" w:rsidP="0044402F">
            <w:pPr>
              <w:jc w:val="center"/>
              <w:rPr>
                <w:rFonts w:ascii="Times New Roman" w:eastAsia="SimSun" w:hAnsi="Times New Roman" w:cs="Times New Roman"/>
                <w:b/>
                <w:bCs/>
              </w:rPr>
            </w:pPr>
          </w:p>
        </w:tc>
        <w:tc>
          <w:tcPr>
            <w:tcW w:w="1417"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4"/>
              </w:rPr>
              <w:t>9.09</w:t>
            </w:r>
          </w:p>
        </w:tc>
        <w:tc>
          <w:tcPr>
            <w:tcW w:w="1276"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22.72</w:t>
            </w:r>
          </w:p>
        </w:tc>
        <w:tc>
          <w:tcPr>
            <w:tcW w:w="1276"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36.36</w:t>
            </w:r>
          </w:p>
        </w:tc>
        <w:tc>
          <w:tcPr>
            <w:tcW w:w="1134"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59.09</w:t>
            </w:r>
          </w:p>
        </w:tc>
        <w:tc>
          <w:tcPr>
            <w:tcW w:w="1134"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143" w:type="dxa"/>
            <w:vAlign w:val="bottom"/>
          </w:tcPr>
          <w:p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9.3585</w:t>
            </w:r>
          </w:p>
        </w:tc>
      </w:tr>
      <w:tr w:rsidR="00151CF7" w:rsidRPr="00F946C9" w:rsidTr="00151CF7">
        <w:trPr>
          <w:trHeight w:val="265"/>
          <w:jc w:val="center"/>
        </w:trPr>
        <w:tc>
          <w:tcPr>
            <w:tcW w:w="915"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800</w:t>
            </w:r>
          </w:p>
        </w:tc>
        <w:tc>
          <w:tcPr>
            <w:tcW w:w="1070" w:type="dxa"/>
            <w:tcBorders>
              <w:top w:val="nil"/>
              <w:bottom w:val="nil"/>
            </w:tcBorders>
          </w:tcPr>
          <w:p w:rsidR="00151CF7" w:rsidRPr="00F946C9" w:rsidRDefault="00151CF7" w:rsidP="0044402F">
            <w:pPr>
              <w:jc w:val="center"/>
              <w:rPr>
                <w:rFonts w:ascii="Times New Roman" w:eastAsia="SimSun" w:hAnsi="Times New Roman" w:cs="Times New Roman"/>
                <w:b/>
                <w:bCs/>
              </w:rPr>
            </w:pPr>
          </w:p>
        </w:tc>
        <w:tc>
          <w:tcPr>
            <w:tcW w:w="1417"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4"/>
              </w:rPr>
              <w:t>9.09</w:t>
            </w:r>
          </w:p>
        </w:tc>
        <w:tc>
          <w:tcPr>
            <w:tcW w:w="1276"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18.18</w:t>
            </w:r>
          </w:p>
        </w:tc>
        <w:tc>
          <w:tcPr>
            <w:tcW w:w="1276"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40.90</w:t>
            </w:r>
          </w:p>
        </w:tc>
        <w:tc>
          <w:tcPr>
            <w:tcW w:w="1134"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134"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143" w:type="dxa"/>
            <w:vAlign w:val="bottom"/>
          </w:tcPr>
          <w:p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7.7943</w:t>
            </w:r>
          </w:p>
        </w:tc>
      </w:tr>
      <w:tr w:rsidR="00151CF7" w:rsidRPr="00F946C9" w:rsidTr="00151CF7">
        <w:trPr>
          <w:trHeight w:val="247"/>
          <w:jc w:val="center"/>
        </w:trPr>
        <w:tc>
          <w:tcPr>
            <w:tcW w:w="915" w:type="dxa"/>
          </w:tcPr>
          <w:p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1000</w:t>
            </w:r>
          </w:p>
        </w:tc>
        <w:tc>
          <w:tcPr>
            <w:tcW w:w="1070" w:type="dxa"/>
            <w:tcBorders>
              <w:top w:val="nil"/>
            </w:tcBorders>
          </w:tcPr>
          <w:p w:rsidR="00151CF7" w:rsidRPr="00F946C9" w:rsidRDefault="00151CF7" w:rsidP="0044402F">
            <w:pPr>
              <w:jc w:val="center"/>
              <w:rPr>
                <w:rFonts w:ascii="Times New Roman" w:eastAsia="SimSun" w:hAnsi="Times New Roman" w:cs="Times New Roman"/>
                <w:b/>
                <w:bCs/>
              </w:rPr>
            </w:pPr>
          </w:p>
        </w:tc>
        <w:tc>
          <w:tcPr>
            <w:tcW w:w="1417"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13.63</w:t>
            </w:r>
          </w:p>
        </w:tc>
        <w:tc>
          <w:tcPr>
            <w:tcW w:w="1276"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27.27</w:t>
            </w:r>
          </w:p>
        </w:tc>
        <w:tc>
          <w:tcPr>
            <w:tcW w:w="1276"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40.90</w:t>
            </w:r>
          </w:p>
        </w:tc>
        <w:tc>
          <w:tcPr>
            <w:tcW w:w="1134"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45.45</w:t>
            </w:r>
          </w:p>
        </w:tc>
        <w:tc>
          <w:tcPr>
            <w:tcW w:w="1134" w:type="dxa"/>
          </w:tcPr>
          <w:p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b/>
                <w:spacing w:val="-2"/>
              </w:rPr>
              <w:t>59.09</w:t>
            </w:r>
          </w:p>
        </w:tc>
        <w:tc>
          <w:tcPr>
            <w:tcW w:w="1143" w:type="dxa"/>
            <w:vAlign w:val="bottom"/>
          </w:tcPr>
          <w:p w:rsidR="00151CF7" w:rsidRPr="001D3A0F" w:rsidRDefault="00151CF7" w:rsidP="0044402F">
            <w:pPr>
              <w:jc w:val="center"/>
              <w:rPr>
                <w:rFonts w:ascii="Times New Roman" w:hAnsi="Times New Roman" w:cs="Times New Roman"/>
                <w:spacing w:val="-2"/>
              </w:rPr>
            </w:pPr>
            <w:r w:rsidRPr="001D3A0F">
              <w:rPr>
                <w:rFonts w:ascii="Times New Roman" w:hAnsi="Times New Roman" w:cs="Times New Roman"/>
                <w:spacing w:val="-2"/>
              </w:rPr>
              <w:t>7.9296</w:t>
            </w:r>
          </w:p>
        </w:tc>
      </w:tr>
    </w:tbl>
    <w:p w:rsidR="00031FF8" w:rsidRDefault="00031FF8" w:rsidP="00E22D2C">
      <w:pPr>
        <w:spacing w:line="360" w:lineRule="auto"/>
        <w:rPr>
          <w:rFonts w:ascii="Times New Roman" w:eastAsia="SimSun" w:hAnsi="Times New Roman" w:cs="Times New Roman"/>
          <w:sz w:val="24"/>
          <w:szCs w:val="24"/>
        </w:rPr>
      </w:pPr>
    </w:p>
    <w:p w:rsidR="00FC3DD7" w:rsidRDefault="00E22AA0" w:rsidP="00D90FEE">
      <w:pPr>
        <w:spacing w:line="360" w:lineRule="auto"/>
        <w:rPr>
          <w:rFonts w:ascii="Times New Roman" w:eastAsia="SimSun" w:hAnsi="Times New Roman" w:cs="Times New Roman"/>
          <w:b/>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utput image" style="width:23.25pt;height:23.25pt"/>
        </w:pict>
      </w:r>
      <w:r>
        <w:pict>
          <v:shape id="_x0000_i1026" type="#_x0000_t75" alt="Output image" style="width:23.25pt;height:23.25pt"/>
        </w:pict>
      </w:r>
      <w:r w:rsidR="00D90FEE">
        <w:rPr>
          <w:rFonts w:ascii="Times New Roman" w:eastAsia="SimSun" w:hAnsi="Times New Roman" w:cs="Times New Roman"/>
          <w:b/>
          <w:noProof/>
          <w:sz w:val="24"/>
          <w:szCs w:val="24"/>
          <w:lang w:eastAsia="en-US"/>
        </w:rPr>
        <w:drawing>
          <wp:inline distT="0" distB="0" distL="0" distR="0">
            <wp:extent cx="5019675" cy="2993162"/>
            <wp:effectExtent l="19050" t="19050" r="28575" b="16738"/>
            <wp:docPr id="1" name="Picture 0" descr="821cd365-2305-4c98-869d-6530c3320e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1cd365-2305-4c98-869d-6530c3320e9b"/>
                    <pic:cNvPicPr/>
                  </pic:nvPicPr>
                  <pic:blipFill>
                    <a:blip r:embed="rId8" cstate="print"/>
                    <a:stretch>
                      <a:fillRect/>
                    </a:stretch>
                  </pic:blipFill>
                  <pic:spPr>
                    <a:xfrm>
                      <a:off x="0" y="0"/>
                      <a:ext cx="5025728" cy="2996771"/>
                    </a:xfrm>
                    <a:prstGeom prst="rect">
                      <a:avLst/>
                    </a:prstGeom>
                    <a:ln>
                      <a:solidFill>
                        <a:schemeClr val="tx1"/>
                      </a:solidFill>
                    </a:ln>
                  </pic:spPr>
                </pic:pic>
              </a:graphicData>
            </a:graphic>
          </wp:inline>
        </w:drawing>
      </w:r>
    </w:p>
    <w:p w:rsidR="00031FF8" w:rsidRDefault="00D90FEE" w:rsidP="00D90FEE">
      <w:pPr>
        <w:spacing w:line="36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Fig. 1 Comparative</w:t>
      </w:r>
      <w:r w:rsidR="00292C70">
        <w:rPr>
          <w:rFonts w:ascii="Times New Roman" w:eastAsia="SimSun" w:hAnsi="Times New Roman" w:cs="Times New Roman"/>
          <w:b/>
          <w:sz w:val="24"/>
          <w:szCs w:val="24"/>
        </w:rPr>
        <w:t xml:space="preserve"> %</w:t>
      </w:r>
      <w:r>
        <w:rPr>
          <w:rFonts w:ascii="Times New Roman" w:eastAsia="SimSun" w:hAnsi="Times New Roman" w:cs="Times New Roman"/>
          <w:b/>
          <w:sz w:val="24"/>
          <w:szCs w:val="24"/>
        </w:rPr>
        <w:t xml:space="preserve"> Inhibition of crystal aggregation </w:t>
      </w:r>
      <w:proofErr w:type="spellStart"/>
      <w:r>
        <w:rPr>
          <w:rFonts w:ascii="Times New Roman" w:eastAsia="SimSun" w:hAnsi="Times New Roman" w:cs="Times New Roman"/>
          <w:b/>
          <w:sz w:val="24"/>
          <w:szCs w:val="24"/>
        </w:rPr>
        <w:t>Cystone</w:t>
      </w:r>
      <w:proofErr w:type="spellEnd"/>
      <w:r>
        <w:rPr>
          <w:rFonts w:ascii="Times New Roman" w:eastAsia="SimSun" w:hAnsi="Times New Roman" w:cs="Times New Roman"/>
          <w:b/>
          <w:sz w:val="24"/>
          <w:szCs w:val="24"/>
        </w:rPr>
        <w:t xml:space="preserve"> vs Poly-herbal extract</w:t>
      </w:r>
    </w:p>
    <w:p w:rsidR="002D746A" w:rsidRDefault="002D746A" w:rsidP="002D746A">
      <w:pPr>
        <w:pStyle w:val="NormalWeb"/>
        <w:spacing w:line="360" w:lineRule="auto"/>
        <w:jc w:val="both"/>
        <w:rPr>
          <w:rFonts w:ascii="Times New Roman" w:hAnsi="Times New Roman" w:cs="Times New Roman"/>
        </w:rPr>
      </w:pPr>
    </w:p>
    <w:p w:rsidR="00A41029" w:rsidRPr="00A41029" w:rsidRDefault="00A41029" w:rsidP="00780AAD">
      <w:pPr>
        <w:spacing w:line="360" w:lineRule="auto"/>
        <w:jc w:val="both"/>
        <w:rPr>
          <w:rFonts w:ascii="Times New Roman" w:eastAsia="Times New Roman" w:hAnsi="Times New Roman" w:cs="Times New Roman"/>
          <w:sz w:val="24"/>
          <w:szCs w:val="24"/>
          <w:lang w:eastAsia="en-US"/>
        </w:rPr>
      </w:pPr>
      <w:r w:rsidRPr="00A41029">
        <w:rPr>
          <w:rFonts w:ascii="Times New Roman" w:eastAsia="Times New Roman" w:hAnsi="Times New Roman" w:cs="Times New Roman"/>
          <w:sz w:val="24"/>
          <w:szCs w:val="24"/>
          <w:lang w:eastAsia="en-US"/>
        </w:rPr>
        <w:t xml:space="preserve">At doses ranging from 100 to 1000 µg/ml across various incubation times (5–25 minutes), the inhibitory effects of the test poly-herbal extract and the conventional medication </w:t>
      </w:r>
      <w:proofErr w:type="spellStart"/>
      <w:r w:rsidRPr="00A41029">
        <w:rPr>
          <w:rFonts w:ascii="Times New Roman" w:eastAsia="Times New Roman" w:hAnsi="Times New Roman" w:cs="Times New Roman"/>
          <w:sz w:val="24"/>
          <w:szCs w:val="24"/>
          <w:lang w:eastAsia="en-US"/>
        </w:rPr>
        <w:t>Cystone</w:t>
      </w:r>
      <w:proofErr w:type="spellEnd"/>
      <w:r w:rsidRPr="00A41029">
        <w:rPr>
          <w:rFonts w:ascii="Times New Roman" w:eastAsia="Times New Roman" w:hAnsi="Times New Roman" w:cs="Times New Roman"/>
          <w:sz w:val="24"/>
          <w:szCs w:val="24"/>
          <w:lang w:eastAsia="en-US"/>
        </w:rPr>
        <w:t xml:space="preserve"> on crystal aggregation were assessed. Tables 1 and 2 provide a summary of the findings. </w:t>
      </w:r>
      <w:r w:rsidRPr="00A41029">
        <w:rPr>
          <w:rFonts w:ascii="Times New Roman" w:eastAsia="Times New Roman" w:hAnsi="Times New Roman" w:cs="Times New Roman"/>
          <w:sz w:val="24"/>
          <w:szCs w:val="24"/>
          <w:lang w:eastAsia="en-US"/>
        </w:rPr>
        <w:br/>
        <w:t xml:space="preserve">At all studied doses and time intervals, </w:t>
      </w:r>
      <w:proofErr w:type="spellStart"/>
      <w:r w:rsidRPr="00A41029">
        <w:rPr>
          <w:rFonts w:ascii="Times New Roman" w:eastAsia="Times New Roman" w:hAnsi="Times New Roman" w:cs="Times New Roman"/>
          <w:sz w:val="24"/>
          <w:szCs w:val="24"/>
          <w:lang w:eastAsia="en-US"/>
        </w:rPr>
        <w:t>cystone</w:t>
      </w:r>
      <w:proofErr w:type="spellEnd"/>
      <w:r w:rsidRPr="00A41029">
        <w:rPr>
          <w:rFonts w:ascii="Times New Roman" w:eastAsia="Times New Roman" w:hAnsi="Times New Roman" w:cs="Times New Roman"/>
          <w:sz w:val="24"/>
          <w:szCs w:val="24"/>
          <w:lang w:eastAsia="en-US"/>
        </w:rPr>
        <w:t xml:space="preserve"> showed a strong and quick inhibitory effect on crystal aggregation. Inhibition rose from 54.54% at 5 minutes to 77.27% at 25 minutes at 100 µg/ml (SEM ±4.40). Higher doses showed similar dose-dependent responses, with maximum inhibition of 81.81% recorded at 400 and 1000 µg/ml after 25 minutes (SEM ±5.26 and ±4.40, respectively). </w:t>
      </w:r>
    </w:p>
    <w:p w:rsidR="00780AAD" w:rsidRDefault="00780AAD" w:rsidP="00780AAD">
      <w:pPr>
        <w:pStyle w:val="NormalWeb"/>
        <w:spacing w:line="360" w:lineRule="auto"/>
        <w:jc w:val="both"/>
        <w:rPr>
          <w:rFonts w:ascii="Times New Roman" w:hAnsi="Times New Roman" w:cs="Times New Roman"/>
        </w:rPr>
      </w:pPr>
      <w:proofErr w:type="spellStart"/>
      <w:r w:rsidRPr="00780AAD">
        <w:rPr>
          <w:rFonts w:ascii="Times New Roman" w:hAnsi="Times New Roman" w:cs="Times New Roman"/>
        </w:rPr>
        <w:t>Cystone</w:t>
      </w:r>
      <w:proofErr w:type="spellEnd"/>
      <w:r w:rsidRPr="00780AAD">
        <w:rPr>
          <w:rFonts w:ascii="Times New Roman" w:hAnsi="Times New Roman" w:cs="Times New Roman"/>
        </w:rPr>
        <w:t xml:space="preserve"> provides a highly substantial time- and concentration-dependent suppression of crystal aggregation, as shown by a statistical comparison using one-way ANOVA that showed a significant difference (p &lt; 0.05) between the treated groups and the control. The results' accuracy and consistency are further demonstrated by the low SEM values (±4.40–5.99).</w:t>
      </w:r>
      <w:r>
        <w:rPr>
          <w:rFonts w:ascii="Times New Roman" w:hAnsi="Times New Roman" w:cs="Times New Roman"/>
        </w:rPr>
        <w:t xml:space="preserve"> </w:t>
      </w:r>
      <w:r w:rsidRPr="00780AAD">
        <w:rPr>
          <w:rFonts w:ascii="Times New Roman" w:hAnsi="Times New Roman" w:cs="Times New Roman"/>
        </w:rPr>
        <w:t>In contrast, the poly-</w:t>
      </w:r>
      <w:r w:rsidRPr="00780AAD">
        <w:rPr>
          <w:rFonts w:ascii="Times New Roman" w:hAnsi="Times New Roman" w:cs="Times New Roman"/>
        </w:rPr>
        <w:lastRenderedPageBreak/>
        <w:t>herbal extract likewise elicited a gradual and prolonged inhibitory effect, though of a lower amplitude compared with the usual medication. The percentage inhibition rose from 4.51% at 5 minutes to 45.45% at 25 minutes at 100 µg/ml (SEM ±8.38). With increasing concentrations, the inhibition increased gradually, peaking at 59.09% at 1000 µg/ml after 25 minutes (SEM ±7.93). A one-way ANOVA demonstrated significant change among concentrations and time intervals relative to the control, showing that the extract contains concentration- and time-dependent anti-crystallization activity. Nevertheless, the rate of growth plateaued above 400 µg/ml, suggesting either maximal extract activity or saturation of active binding sites.</w:t>
      </w:r>
    </w:p>
    <w:p w:rsidR="00780AAD" w:rsidRDefault="00780AAD" w:rsidP="00780AAD">
      <w:pPr>
        <w:pStyle w:val="NormalWeb"/>
        <w:spacing w:line="360" w:lineRule="auto"/>
        <w:jc w:val="both"/>
        <w:rPr>
          <w:rFonts w:ascii="Times New Roman" w:hAnsi="Times New Roman" w:cs="Times New Roman"/>
        </w:rPr>
      </w:pPr>
    </w:p>
    <w:p w:rsidR="002D746A" w:rsidRPr="002D746A" w:rsidRDefault="002D746A" w:rsidP="00780AAD">
      <w:pPr>
        <w:pStyle w:val="NormalWeb"/>
        <w:spacing w:line="360" w:lineRule="auto"/>
        <w:jc w:val="both"/>
        <w:rPr>
          <w:rFonts w:ascii="Times New Roman" w:hAnsi="Times New Roman" w:cs="Times New Roman"/>
        </w:rPr>
      </w:pPr>
      <w:r w:rsidRPr="002D746A">
        <w:rPr>
          <w:rStyle w:val="Strong"/>
          <w:rFonts w:ascii="Times New Roman" w:hAnsi="Times New Roman" w:cs="Times New Roman"/>
        </w:rPr>
        <w:t>Comparative Analysis</w:t>
      </w:r>
    </w:p>
    <w:p w:rsidR="00780AAD" w:rsidRPr="00780AAD" w:rsidRDefault="00780AAD" w:rsidP="00780AAD">
      <w:pPr>
        <w:pStyle w:val="Heading3"/>
        <w:spacing w:line="360" w:lineRule="auto"/>
        <w:jc w:val="both"/>
        <w:rPr>
          <w:rFonts w:ascii="Times New Roman" w:hAnsi="Times New Roman" w:cs="Times New Roman"/>
          <w:b w:val="0"/>
          <w:bCs w:val="0"/>
          <w:sz w:val="24"/>
          <w:szCs w:val="24"/>
        </w:rPr>
      </w:pPr>
      <w:r w:rsidRPr="00780AAD">
        <w:rPr>
          <w:rFonts w:ascii="Times New Roman" w:hAnsi="Times New Roman" w:cs="Times New Roman"/>
          <w:b w:val="0"/>
          <w:bCs w:val="0"/>
          <w:sz w:val="24"/>
          <w:szCs w:val="24"/>
        </w:rPr>
        <w:t xml:space="preserve">The poly-herbal extract showed a comparable inhibitory trend to </w:t>
      </w:r>
      <w:proofErr w:type="spellStart"/>
      <w:r w:rsidRPr="00780AAD">
        <w:rPr>
          <w:rFonts w:ascii="Times New Roman" w:hAnsi="Times New Roman" w:cs="Times New Roman"/>
          <w:b w:val="0"/>
          <w:bCs w:val="0"/>
          <w:sz w:val="24"/>
          <w:szCs w:val="24"/>
        </w:rPr>
        <w:t>Cystone</w:t>
      </w:r>
      <w:proofErr w:type="spellEnd"/>
      <w:r w:rsidRPr="00780AAD">
        <w:rPr>
          <w:rFonts w:ascii="Times New Roman" w:hAnsi="Times New Roman" w:cs="Times New Roman"/>
          <w:b w:val="0"/>
          <w:bCs w:val="0"/>
          <w:sz w:val="24"/>
          <w:szCs w:val="24"/>
        </w:rPr>
        <w:t xml:space="preserve">, albeit with less efficacy. While the poly-herbal extract needed larger doses (≥400 µg/ml) and longer incubation (20–25 minutes) to approach 59% inhibition, </w:t>
      </w:r>
      <w:proofErr w:type="spellStart"/>
      <w:r w:rsidRPr="00780AAD">
        <w:rPr>
          <w:rFonts w:ascii="Times New Roman" w:hAnsi="Times New Roman" w:cs="Times New Roman"/>
          <w:b w:val="0"/>
          <w:bCs w:val="0"/>
          <w:sz w:val="24"/>
          <w:szCs w:val="24"/>
        </w:rPr>
        <w:t>cystone</w:t>
      </w:r>
      <w:proofErr w:type="spellEnd"/>
      <w:r w:rsidRPr="00780AAD">
        <w:rPr>
          <w:rFonts w:ascii="Times New Roman" w:hAnsi="Times New Roman" w:cs="Times New Roman"/>
          <w:b w:val="0"/>
          <w:bCs w:val="0"/>
          <w:sz w:val="24"/>
          <w:szCs w:val="24"/>
        </w:rPr>
        <w:t xml:space="preserve"> achieved near-maximal inhibition (≥72%) within 20 minutes at all tested concentrations. While the poly-herbal extract's delayed reaction suggests a slower but longer-lasting interaction with crystal surfaces, </w:t>
      </w:r>
      <w:proofErr w:type="spellStart"/>
      <w:r w:rsidRPr="00780AAD">
        <w:rPr>
          <w:rFonts w:ascii="Times New Roman" w:hAnsi="Times New Roman" w:cs="Times New Roman"/>
          <w:b w:val="0"/>
          <w:bCs w:val="0"/>
          <w:sz w:val="24"/>
          <w:szCs w:val="24"/>
        </w:rPr>
        <w:t>Cystone's</w:t>
      </w:r>
      <w:proofErr w:type="spellEnd"/>
      <w:r w:rsidRPr="00780AAD">
        <w:rPr>
          <w:rFonts w:ascii="Times New Roman" w:hAnsi="Times New Roman" w:cs="Times New Roman"/>
          <w:b w:val="0"/>
          <w:bCs w:val="0"/>
          <w:sz w:val="24"/>
          <w:szCs w:val="24"/>
        </w:rPr>
        <w:t xml:space="preserve"> steady activity reflects its proven pharmacological potency.</w:t>
      </w:r>
    </w:p>
    <w:p w:rsidR="00780AAD" w:rsidRDefault="00780AAD" w:rsidP="00780AAD">
      <w:pPr>
        <w:pStyle w:val="Heading3"/>
        <w:spacing w:line="360" w:lineRule="auto"/>
        <w:jc w:val="both"/>
        <w:rPr>
          <w:rFonts w:ascii="Times New Roman" w:hAnsi="Times New Roman" w:cs="Times New Roman"/>
          <w:b w:val="0"/>
          <w:bCs w:val="0"/>
          <w:sz w:val="24"/>
          <w:szCs w:val="24"/>
        </w:rPr>
      </w:pPr>
      <w:r w:rsidRPr="00780AAD">
        <w:rPr>
          <w:rFonts w:ascii="Times New Roman" w:hAnsi="Times New Roman" w:cs="Times New Roman"/>
          <w:b w:val="0"/>
          <w:bCs w:val="0"/>
          <w:sz w:val="24"/>
          <w:szCs w:val="24"/>
        </w:rPr>
        <w:t>The overall pattern indicates that the poly-herbal extract mimics the standard drug's pharmacodynamic behavior, even though the absolute inhibition percentages differ. This finding lends credence to the theory that the extract's several phytoconstituents may work in concert to inhibit crystal nucleation, aggregation, and growth processes—all of which are important processes in the development of urinary calculi.</w:t>
      </w:r>
    </w:p>
    <w:p w:rsidR="004078F2" w:rsidRPr="004078F2" w:rsidRDefault="004078F2" w:rsidP="00780AAD">
      <w:pPr>
        <w:pStyle w:val="Heading3"/>
        <w:spacing w:line="360" w:lineRule="auto"/>
        <w:jc w:val="both"/>
        <w:rPr>
          <w:rFonts w:ascii="Times New Roman" w:hAnsi="Times New Roman" w:cs="Times New Roman"/>
          <w:sz w:val="24"/>
          <w:szCs w:val="24"/>
        </w:rPr>
      </w:pPr>
      <w:r w:rsidRPr="004078F2">
        <w:rPr>
          <w:rStyle w:val="Strong"/>
          <w:rFonts w:ascii="Times New Roman" w:hAnsi="Times New Roman" w:cs="Times New Roman"/>
          <w:b/>
          <w:bCs/>
          <w:sz w:val="24"/>
          <w:szCs w:val="24"/>
        </w:rPr>
        <w:t>Biological Interpretation and Mechanistic Insight</w:t>
      </w:r>
    </w:p>
    <w:p w:rsidR="00780AAD" w:rsidRDefault="00780AAD" w:rsidP="00780AAD">
      <w:pPr>
        <w:pStyle w:val="NormalWeb"/>
        <w:spacing w:line="360" w:lineRule="auto"/>
        <w:jc w:val="both"/>
        <w:rPr>
          <w:rFonts w:ascii="Times New Roman" w:hAnsi="Times New Roman" w:cs="Times New Roman"/>
        </w:rPr>
      </w:pPr>
      <w:r w:rsidRPr="00780AAD">
        <w:rPr>
          <w:rFonts w:ascii="Times New Roman" w:hAnsi="Times New Roman" w:cs="Times New Roman"/>
        </w:rPr>
        <w:t xml:space="preserve">A critical stage in the development of urolithiasis is crystal aggregation, in which microcrystals combine to form bigger aggregates that eventually become stones. Interference with these early physicochemical processes is indicated by the inhibitory effects of the poly-herbal extract and </w:t>
      </w:r>
      <w:proofErr w:type="spellStart"/>
      <w:r w:rsidRPr="00780AAD">
        <w:rPr>
          <w:rFonts w:ascii="Times New Roman" w:hAnsi="Times New Roman" w:cs="Times New Roman"/>
        </w:rPr>
        <w:t>cystone</w:t>
      </w:r>
      <w:proofErr w:type="spellEnd"/>
      <w:r w:rsidRPr="00780AAD">
        <w:rPr>
          <w:rFonts w:ascii="Times New Roman" w:hAnsi="Times New Roman" w:cs="Times New Roman"/>
        </w:rPr>
        <w:t>. The presence of bioactive phytochemicals such flavonoids, phenolics, saponins, and alkaloids—which have been shown to have antioxidant, chelating, and membrane-stabilizing qualities—is responsible for the poly-herbal extract's effectiveness. These substances may work by chelating calcium and oxalate ions, lowering urine supersaturation, or altering the crystal surface potential to stop further aggregation.</w:t>
      </w:r>
    </w:p>
    <w:p w:rsidR="00780AAD" w:rsidRPr="00780AAD" w:rsidRDefault="00780AAD" w:rsidP="00780AAD">
      <w:pPr>
        <w:pStyle w:val="NormalWeb"/>
        <w:spacing w:line="360" w:lineRule="auto"/>
        <w:jc w:val="both"/>
        <w:rPr>
          <w:rFonts w:ascii="Times New Roman" w:hAnsi="Times New Roman" w:cs="Times New Roman"/>
        </w:rPr>
      </w:pPr>
      <w:r w:rsidRPr="00780AAD">
        <w:rPr>
          <w:rFonts w:ascii="Times New Roman" w:hAnsi="Times New Roman" w:cs="Times New Roman"/>
        </w:rPr>
        <w:t>Plant-based anti-</w:t>
      </w:r>
      <w:proofErr w:type="spellStart"/>
      <w:r w:rsidRPr="00780AAD">
        <w:rPr>
          <w:rFonts w:ascii="Times New Roman" w:hAnsi="Times New Roman" w:cs="Times New Roman"/>
        </w:rPr>
        <w:t>urolithiatic</w:t>
      </w:r>
      <w:proofErr w:type="spellEnd"/>
      <w:r w:rsidRPr="00780AAD">
        <w:rPr>
          <w:rFonts w:ascii="Times New Roman" w:hAnsi="Times New Roman" w:cs="Times New Roman"/>
        </w:rPr>
        <w:t xml:space="preserve"> formulations, such as extracts of </w:t>
      </w:r>
      <w:r w:rsidRPr="00780AAD">
        <w:rPr>
          <w:rFonts w:ascii="Times New Roman" w:hAnsi="Times New Roman" w:cs="Times New Roman"/>
          <w:i/>
        </w:rPr>
        <w:t xml:space="preserve">Tribulus </w:t>
      </w:r>
      <w:proofErr w:type="spellStart"/>
      <w:r w:rsidRPr="00780AAD">
        <w:rPr>
          <w:rFonts w:ascii="Times New Roman" w:hAnsi="Times New Roman" w:cs="Times New Roman"/>
          <w:i/>
        </w:rPr>
        <w:t>terrestris</w:t>
      </w:r>
      <w:proofErr w:type="spellEnd"/>
      <w:r w:rsidRPr="00780AAD">
        <w:rPr>
          <w:rFonts w:ascii="Times New Roman" w:hAnsi="Times New Roman" w:cs="Times New Roman"/>
          <w:i/>
        </w:rPr>
        <w:t xml:space="preserve">, </w:t>
      </w:r>
      <w:proofErr w:type="spellStart"/>
      <w:r w:rsidRPr="00780AAD">
        <w:rPr>
          <w:rFonts w:ascii="Times New Roman" w:hAnsi="Times New Roman" w:cs="Times New Roman"/>
          <w:i/>
        </w:rPr>
        <w:t>Boerhaavia</w:t>
      </w:r>
      <w:proofErr w:type="spellEnd"/>
      <w:r w:rsidRPr="00780AAD">
        <w:rPr>
          <w:rFonts w:ascii="Times New Roman" w:hAnsi="Times New Roman" w:cs="Times New Roman"/>
          <w:i/>
        </w:rPr>
        <w:t xml:space="preserve"> </w:t>
      </w:r>
      <w:proofErr w:type="spellStart"/>
      <w:r w:rsidRPr="00780AAD">
        <w:rPr>
          <w:rFonts w:ascii="Times New Roman" w:hAnsi="Times New Roman" w:cs="Times New Roman"/>
          <w:i/>
        </w:rPr>
        <w:t>diffusa</w:t>
      </w:r>
      <w:proofErr w:type="spellEnd"/>
      <w:r w:rsidRPr="00780AAD">
        <w:rPr>
          <w:rFonts w:ascii="Times New Roman" w:hAnsi="Times New Roman" w:cs="Times New Roman"/>
        </w:rPr>
        <w:t xml:space="preserve">, and </w:t>
      </w:r>
      <w:proofErr w:type="spellStart"/>
      <w:r w:rsidRPr="00780AAD">
        <w:rPr>
          <w:rFonts w:ascii="Times New Roman" w:hAnsi="Times New Roman" w:cs="Times New Roman"/>
          <w:i/>
        </w:rPr>
        <w:t>Crataeva</w:t>
      </w:r>
      <w:proofErr w:type="spellEnd"/>
      <w:r w:rsidRPr="00780AAD">
        <w:rPr>
          <w:rFonts w:ascii="Times New Roman" w:hAnsi="Times New Roman" w:cs="Times New Roman"/>
          <w:i/>
        </w:rPr>
        <w:t xml:space="preserve"> </w:t>
      </w:r>
      <w:proofErr w:type="spellStart"/>
      <w:r w:rsidRPr="00780AAD">
        <w:rPr>
          <w:rFonts w:ascii="Times New Roman" w:hAnsi="Times New Roman" w:cs="Times New Roman"/>
          <w:i/>
        </w:rPr>
        <w:t>nurvala</w:t>
      </w:r>
      <w:proofErr w:type="spellEnd"/>
      <w:r w:rsidRPr="00780AAD">
        <w:rPr>
          <w:rFonts w:ascii="Times New Roman" w:hAnsi="Times New Roman" w:cs="Times New Roman"/>
        </w:rPr>
        <w:t xml:space="preserve">, which show calcium oxalate inhibitory activity through antioxidant and diuretic actions, have been shown to have similar benefits in a number of investigations. A similar </w:t>
      </w:r>
      <w:r w:rsidRPr="00780AAD">
        <w:rPr>
          <w:rFonts w:ascii="Times New Roman" w:hAnsi="Times New Roman" w:cs="Times New Roman"/>
        </w:rPr>
        <w:lastRenderedPageBreak/>
        <w:t>process, in which the combined phytochemical effects provide a mild but constant anti-crystallization effect, is probably used in this study's poly-herbal extract. The findings' repeatability and dependability are further supported by the moderate SEM range (±7.79–9.60).</w:t>
      </w:r>
    </w:p>
    <w:p w:rsidR="004078F2" w:rsidRPr="004078F2" w:rsidRDefault="004078F2" w:rsidP="004078F2">
      <w:pPr>
        <w:pStyle w:val="Heading3"/>
        <w:spacing w:line="360" w:lineRule="auto"/>
        <w:jc w:val="both"/>
        <w:rPr>
          <w:rFonts w:ascii="Times New Roman" w:hAnsi="Times New Roman" w:cs="Times New Roman"/>
          <w:sz w:val="24"/>
          <w:szCs w:val="24"/>
        </w:rPr>
      </w:pPr>
      <w:r w:rsidRPr="004078F2">
        <w:rPr>
          <w:rStyle w:val="Strong"/>
          <w:rFonts w:ascii="Times New Roman" w:hAnsi="Times New Roman" w:cs="Times New Roman"/>
          <w:b/>
          <w:bCs/>
          <w:sz w:val="24"/>
          <w:szCs w:val="24"/>
        </w:rPr>
        <w:t>Implications</w:t>
      </w:r>
    </w:p>
    <w:p w:rsidR="00780AAD" w:rsidRPr="00780AAD" w:rsidRDefault="00780AAD" w:rsidP="00780AAD">
      <w:pPr>
        <w:pStyle w:val="NormalWeb"/>
        <w:spacing w:line="360" w:lineRule="auto"/>
        <w:jc w:val="both"/>
        <w:rPr>
          <w:rFonts w:ascii="Times New Roman" w:hAnsi="Times New Roman" w:cs="Times New Roman"/>
        </w:rPr>
      </w:pPr>
      <w:r w:rsidRPr="00780AAD">
        <w:rPr>
          <w:rFonts w:ascii="Times New Roman" w:hAnsi="Times New Roman" w:cs="Times New Roman"/>
        </w:rPr>
        <w:t>The poly-herbal extract's progressive and prolonged activity shows therapeutic potential as a natural anti-</w:t>
      </w:r>
      <w:proofErr w:type="spellStart"/>
      <w:r>
        <w:rPr>
          <w:rFonts w:ascii="Times New Roman" w:hAnsi="Times New Roman" w:cs="Times New Roman"/>
        </w:rPr>
        <w:t>uro</w:t>
      </w:r>
      <w:r w:rsidRPr="00780AAD">
        <w:rPr>
          <w:rFonts w:ascii="Times New Roman" w:hAnsi="Times New Roman" w:cs="Times New Roman"/>
        </w:rPr>
        <w:t>lithiatic</w:t>
      </w:r>
      <w:proofErr w:type="spellEnd"/>
      <w:r w:rsidRPr="00780AAD">
        <w:rPr>
          <w:rFonts w:ascii="Times New Roman" w:hAnsi="Times New Roman" w:cs="Times New Roman"/>
        </w:rPr>
        <w:t xml:space="preserve"> drug, even though its inhibitory effect was not as strong as that of </w:t>
      </w:r>
      <w:proofErr w:type="spellStart"/>
      <w:r w:rsidRPr="00780AAD">
        <w:rPr>
          <w:rFonts w:ascii="Times New Roman" w:hAnsi="Times New Roman" w:cs="Times New Roman"/>
        </w:rPr>
        <w:t>cystone</w:t>
      </w:r>
      <w:proofErr w:type="spellEnd"/>
      <w:r w:rsidRPr="00780AAD">
        <w:rPr>
          <w:rFonts w:ascii="Times New Roman" w:hAnsi="Times New Roman" w:cs="Times New Roman"/>
        </w:rPr>
        <w:t>. With further purification, phytochemical standardization, and optimization, the efficacy of the extract could be raised to match or complement that of standard formulations. Effective dosing may be possible within a moderate concentration range, reducing toxicity risks, according to the reported plateau effect beyond 400 µg/ml.</w:t>
      </w:r>
    </w:p>
    <w:p w:rsidR="00290431" w:rsidRDefault="00780AAD" w:rsidP="00780AAD">
      <w:pPr>
        <w:pStyle w:val="NormalWeb"/>
        <w:spacing w:line="360" w:lineRule="auto"/>
        <w:jc w:val="both"/>
        <w:rPr>
          <w:rFonts w:ascii="Times New Roman" w:hAnsi="Times New Roman" w:cs="Times New Roman"/>
        </w:rPr>
      </w:pPr>
      <w:r w:rsidRPr="00780AAD">
        <w:rPr>
          <w:rFonts w:ascii="Times New Roman" w:hAnsi="Times New Roman" w:cs="Times New Roman"/>
        </w:rPr>
        <w:t xml:space="preserve">The results of this study thus confirm the poly-herbal formulation's ethnomedical significance and bolster its potential as an affordable, plant-based substitute for urolithiasis prevention and treatment. Future research should concentrate on pinpointing the precise active ingredients, clarifying their molecular mechanisms, and verifying their effectiveness </w:t>
      </w:r>
      <w:r w:rsidRPr="00780AAD">
        <w:rPr>
          <w:rFonts w:ascii="Times New Roman" w:hAnsi="Times New Roman" w:cs="Times New Roman"/>
          <w:i/>
        </w:rPr>
        <w:t>in- vivo</w:t>
      </w:r>
      <w:r>
        <w:rPr>
          <w:rFonts w:ascii="Times New Roman" w:hAnsi="Times New Roman" w:cs="Times New Roman"/>
        </w:rPr>
        <w:t xml:space="preserve"> and clinical models.</w:t>
      </w:r>
    </w:p>
    <w:p w:rsidR="00780AAD" w:rsidRDefault="00780AAD" w:rsidP="00780AAD">
      <w:pPr>
        <w:pStyle w:val="NormalWeb"/>
        <w:spacing w:line="360" w:lineRule="auto"/>
        <w:jc w:val="both"/>
        <w:rPr>
          <w:rFonts w:ascii="Times New Roman" w:hAnsi="Times New Roman" w:cs="Times New Roman"/>
        </w:rPr>
      </w:pPr>
    </w:p>
    <w:p w:rsidR="00B33977" w:rsidRDefault="00B33977" w:rsidP="00B33977">
      <w:pPr>
        <w:spacing w:line="36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SUMMARY</w:t>
      </w:r>
    </w:p>
    <w:p w:rsidR="009F478A" w:rsidRPr="009F478A" w:rsidRDefault="009F478A" w:rsidP="009F478A">
      <w:pPr>
        <w:spacing w:line="360" w:lineRule="auto"/>
        <w:jc w:val="both"/>
        <w:rPr>
          <w:rFonts w:ascii="Times New Roman" w:eastAsia="Times New Roman" w:hAnsi="Times New Roman" w:cs="Times New Roman"/>
          <w:sz w:val="24"/>
          <w:szCs w:val="24"/>
          <w:lang w:eastAsia="en-US"/>
        </w:rPr>
      </w:pPr>
      <w:r w:rsidRPr="009F478A">
        <w:rPr>
          <w:rFonts w:ascii="Times New Roman" w:eastAsia="Times New Roman" w:hAnsi="Times New Roman" w:cs="Times New Roman"/>
          <w:sz w:val="24"/>
          <w:szCs w:val="24"/>
          <w:lang w:eastAsia="en-US"/>
        </w:rPr>
        <w:t xml:space="preserve">In summary, the present investigation reveals that the tested poly-herbal extract has strong inhibitory action on crystal aggregation, albeit lower than the reference medication </w:t>
      </w:r>
      <w:proofErr w:type="spellStart"/>
      <w:r w:rsidRPr="009F478A">
        <w:rPr>
          <w:rFonts w:ascii="Times New Roman" w:eastAsia="Times New Roman" w:hAnsi="Times New Roman" w:cs="Times New Roman"/>
          <w:sz w:val="24"/>
          <w:szCs w:val="24"/>
          <w:lang w:eastAsia="en-US"/>
        </w:rPr>
        <w:t>Cystone</w:t>
      </w:r>
      <w:proofErr w:type="spellEnd"/>
      <w:r w:rsidRPr="009F478A">
        <w:rPr>
          <w:rFonts w:ascii="Times New Roman" w:eastAsia="Times New Roman" w:hAnsi="Times New Roman" w:cs="Times New Roman"/>
          <w:sz w:val="24"/>
          <w:szCs w:val="24"/>
          <w:lang w:eastAsia="en-US"/>
        </w:rPr>
        <w:t>. The findings support the ethnomedical application of herbal remedies in the treatment of urolithiasis and promote additional phytochemical standardization, in vivo assessment, and mechanistic research to clarify the precise mechanisms at play. Such poly-herbal formulations have the potential to be affordable, natural substitutes for kidney stone prevention with further development.</w:t>
      </w:r>
    </w:p>
    <w:p w:rsidR="002D746A" w:rsidRPr="004078F2" w:rsidRDefault="002D746A" w:rsidP="004078F2">
      <w:pPr>
        <w:pStyle w:val="NormalWeb"/>
        <w:spacing w:line="360" w:lineRule="auto"/>
        <w:jc w:val="both"/>
        <w:rPr>
          <w:rFonts w:ascii="Times New Roman" w:hAnsi="Times New Roman" w:cs="Times New Roman"/>
        </w:rPr>
      </w:pPr>
    </w:p>
    <w:p w:rsidR="00031FF8" w:rsidRDefault="00292C70">
      <w:pPr>
        <w:spacing w:line="360" w:lineRule="auto"/>
        <w:jc w:val="both"/>
        <w:rPr>
          <w:rFonts w:ascii="Times New Roman" w:eastAsia="SimSun" w:hAnsi="Times New Roman"/>
          <w:b/>
          <w:bCs/>
          <w:sz w:val="24"/>
          <w:szCs w:val="24"/>
        </w:rPr>
      </w:pPr>
      <w:r>
        <w:rPr>
          <w:rFonts w:ascii="Times New Roman" w:eastAsia="SimSun" w:hAnsi="Times New Roman"/>
          <w:b/>
          <w:bCs/>
          <w:sz w:val="24"/>
          <w:szCs w:val="24"/>
        </w:rPr>
        <w:t>CONCLUSION</w:t>
      </w:r>
    </w:p>
    <w:p w:rsidR="00EC07EF" w:rsidRDefault="00015B33" w:rsidP="004078F2">
      <w:pPr>
        <w:spacing w:line="360" w:lineRule="auto"/>
        <w:jc w:val="both"/>
        <w:rPr>
          <w:rFonts w:ascii="Times New Roman" w:hAnsi="Times New Roman" w:cs="Times New Roman"/>
          <w:sz w:val="24"/>
        </w:rPr>
      </w:pPr>
      <w:r w:rsidRPr="00015B33">
        <w:rPr>
          <w:rFonts w:ascii="Times New Roman" w:hAnsi="Times New Roman" w:cs="Times New Roman"/>
          <w:sz w:val="24"/>
        </w:rPr>
        <w:t xml:space="preserve">The present investigation demonstrated that both </w:t>
      </w:r>
      <w:proofErr w:type="spellStart"/>
      <w:r w:rsidRPr="00015B33">
        <w:rPr>
          <w:rFonts w:ascii="Times New Roman" w:hAnsi="Times New Roman" w:cs="Times New Roman"/>
          <w:sz w:val="24"/>
        </w:rPr>
        <w:t>Cystone</w:t>
      </w:r>
      <w:proofErr w:type="spellEnd"/>
      <w:r w:rsidRPr="00015B33">
        <w:rPr>
          <w:rFonts w:ascii="Times New Roman" w:hAnsi="Times New Roman" w:cs="Times New Roman"/>
          <w:sz w:val="24"/>
        </w:rPr>
        <w:t xml:space="preserve"> and the tested poly-herbal extract significantly inhibited crystal aggregation in a concentration- and time-dependent manner. While </w:t>
      </w:r>
      <w:proofErr w:type="spellStart"/>
      <w:r w:rsidRPr="00015B33">
        <w:rPr>
          <w:rFonts w:ascii="Times New Roman" w:hAnsi="Times New Roman" w:cs="Times New Roman"/>
          <w:sz w:val="24"/>
        </w:rPr>
        <w:t>Cystone</w:t>
      </w:r>
      <w:proofErr w:type="spellEnd"/>
      <w:r w:rsidRPr="00015B33">
        <w:rPr>
          <w:rFonts w:ascii="Times New Roman" w:hAnsi="Times New Roman" w:cs="Times New Roman"/>
          <w:sz w:val="24"/>
        </w:rPr>
        <w:t xml:space="preserve"> exhibited superior inhibitory efficacy, the poly-herbal extract showed consistent and reproducible inhibition, suggesting the presence of bioactive phytochemicals capable of modulating crystallization pathways. These findings provide scientific validation for the traditional use of the extract in urolithiasis management and highlight its promise as a potential herbal therapeutic candidate. Further studies are warranted to isolate and characterize the active constituents and to evaluate their pharmacodynamic and toxicological profiles in </w:t>
      </w:r>
      <w:r w:rsidRPr="00015B33">
        <w:rPr>
          <w:rFonts w:ascii="Times New Roman" w:hAnsi="Times New Roman" w:cs="Times New Roman"/>
          <w:i/>
          <w:sz w:val="24"/>
        </w:rPr>
        <w:t>in-vivo</w:t>
      </w:r>
      <w:r w:rsidRPr="00015B33">
        <w:rPr>
          <w:rFonts w:ascii="Times New Roman" w:hAnsi="Times New Roman" w:cs="Times New Roman"/>
          <w:sz w:val="24"/>
        </w:rPr>
        <w:t xml:space="preserve"> systems.</w:t>
      </w:r>
    </w:p>
    <w:p w:rsidR="00015B33" w:rsidRPr="00E22D2C" w:rsidRDefault="00015B33" w:rsidP="004078F2">
      <w:pPr>
        <w:spacing w:line="360" w:lineRule="auto"/>
        <w:jc w:val="both"/>
        <w:rPr>
          <w:rFonts w:ascii="Times New Roman" w:eastAsia="Times New Roman" w:hAnsi="Times New Roman" w:cs="Times New Roman"/>
          <w:sz w:val="24"/>
          <w:szCs w:val="24"/>
          <w:lang w:eastAsia="en-US"/>
        </w:rPr>
      </w:pPr>
    </w:p>
    <w:p w:rsidR="004078F2" w:rsidRDefault="00292C70" w:rsidP="004078F2">
      <w:pPr>
        <w:spacing w:line="36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FUTURE SCOPE</w:t>
      </w:r>
    </w:p>
    <w:p w:rsidR="004078F2" w:rsidRPr="004078F2" w:rsidRDefault="004078F2" w:rsidP="004078F2">
      <w:pPr>
        <w:spacing w:line="360" w:lineRule="auto"/>
        <w:jc w:val="both"/>
        <w:rPr>
          <w:rFonts w:ascii="Times New Roman" w:eastAsia="Times New Roman" w:hAnsi="Times New Roman" w:cs="Times New Roman"/>
          <w:b/>
          <w:sz w:val="32"/>
          <w:szCs w:val="24"/>
          <w:lang w:eastAsia="en-US"/>
        </w:rPr>
      </w:pPr>
      <w:r w:rsidRPr="004078F2">
        <w:rPr>
          <w:rFonts w:ascii="Times New Roman" w:hAnsi="Times New Roman" w:cs="Times New Roman"/>
          <w:sz w:val="24"/>
        </w:rPr>
        <w:t>Future investigations should focus on:</w:t>
      </w:r>
    </w:p>
    <w:p w:rsidR="004078F2" w:rsidRPr="004078F2" w:rsidRDefault="004078F2" w:rsidP="004078F2">
      <w:pPr>
        <w:pStyle w:val="NormalWeb"/>
        <w:numPr>
          <w:ilvl w:val="0"/>
          <w:numId w:val="13"/>
        </w:numPr>
        <w:spacing w:before="100" w:beforeAutospacing="1" w:after="100" w:afterAutospacing="1" w:line="360" w:lineRule="auto"/>
        <w:jc w:val="both"/>
        <w:rPr>
          <w:rFonts w:ascii="Times New Roman" w:hAnsi="Times New Roman" w:cs="Times New Roman"/>
        </w:rPr>
      </w:pPr>
      <w:r w:rsidRPr="004078F2">
        <w:rPr>
          <w:rStyle w:val="Strong"/>
          <w:rFonts w:ascii="Times New Roman" w:hAnsi="Times New Roman" w:cs="Times New Roman"/>
        </w:rPr>
        <w:lastRenderedPageBreak/>
        <w:t>Phytochemical profiling and isolation</w:t>
      </w:r>
      <w:r w:rsidRPr="004078F2">
        <w:rPr>
          <w:rFonts w:ascii="Times New Roman" w:hAnsi="Times New Roman" w:cs="Times New Roman"/>
        </w:rPr>
        <w:t xml:space="preserve"> of the active constituents responsible for anti-crystallization activity using chromatographic and spectroscopic techniques (e.g., LC-MS, HPLC, NMR).</w:t>
      </w:r>
    </w:p>
    <w:p w:rsidR="004078F2" w:rsidRPr="004078F2" w:rsidRDefault="004078F2" w:rsidP="004078F2">
      <w:pPr>
        <w:pStyle w:val="NormalWeb"/>
        <w:numPr>
          <w:ilvl w:val="0"/>
          <w:numId w:val="13"/>
        </w:numPr>
        <w:spacing w:before="100" w:beforeAutospacing="1" w:after="100" w:afterAutospacing="1" w:line="360" w:lineRule="auto"/>
        <w:jc w:val="both"/>
        <w:rPr>
          <w:rFonts w:ascii="Times New Roman" w:hAnsi="Times New Roman" w:cs="Times New Roman"/>
        </w:rPr>
      </w:pPr>
      <w:r w:rsidRPr="004078F2">
        <w:rPr>
          <w:rStyle w:val="Strong"/>
          <w:rFonts w:ascii="Times New Roman" w:hAnsi="Times New Roman" w:cs="Times New Roman"/>
        </w:rPr>
        <w:t>Mechanistic studies</w:t>
      </w:r>
      <w:r w:rsidRPr="004078F2">
        <w:rPr>
          <w:rFonts w:ascii="Times New Roman" w:hAnsi="Times New Roman" w:cs="Times New Roman"/>
        </w:rPr>
        <w:t xml:space="preserve"> to elucidate molecular targets and pathways involved in crystal inhibition, including antioxidant, chelating, and membrane stabilization effects.</w:t>
      </w:r>
    </w:p>
    <w:p w:rsidR="004078F2" w:rsidRPr="004078F2" w:rsidRDefault="004078F2" w:rsidP="004078F2">
      <w:pPr>
        <w:pStyle w:val="NormalWeb"/>
        <w:numPr>
          <w:ilvl w:val="0"/>
          <w:numId w:val="13"/>
        </w:numPr>
        <w:spacing w:before="100" w:beforeAutospacing="1" w:after="100" w:afterAutospacing="1" w:line="360" w:lineRule="auto"/>
        <w:jc w:val="both"/>
        <w:rPr>
          <w:rFonts w:ascii="Times New Roman" w:hAnsi="Times New Roman" w:cs="Times New Roman"/>
        </w:rPr>
      </w:pPr>
      <w:r w:rsidRPr="004078F2">
        <w:rPr>
          <w:rStyle w:val="Strong"/>
          <w:rFonts w:ascii="Times New Roman" w:hAnsi="Times New Roman" w:cs="Times New Roman"/>
          <w:i/>
        </w:rPr>
        <w:t>In-vivo</w:t>
      </w:r>
      <w:r w:rsidRPr="004078F2">
        <w:rPr>
          <w:rStyle w:val="Strong"/>
          <w:rFonts w:ascii="Times New Roman" w:hAnsi="Times New Roman" w:cs="Times New Roman"/>
        </w:rPr>
        <w:t xml:space="preserve"> evaluation</w:t>
      </w:r>
      <w:r w:rsidRPr="004078F2">
        <w:rPr>
          <w:rFonts w:ascii="Times New Roman" w:hAnsi="Times New Roman" w:cs="Times New Roman"/>
        </w:rPr>
        <w:t xml:space="preserve"> of the extract in animal models of urolithiasis to assess its pharmacodynamics, toxicity, and efficacy relative to standard drugs.</w:t>
      </w:r>
    </w:p>
    <w:p w:rsidR="004078F2" w:rsidRPr="004078F2" w:rsidRDefault="004078F2" w:rsidP="004078F2">
      <w:pPr>
        <w:pStyle w:val="NormalWeb"/>
        <w:numPr>
          <w:ilvl w:val="0"/>
          <w:numId w:val="13"/>
        </w:numPr>
        <w:spacing w:before="100" w:beforeAutospacing="1" w:after="100" w:afterAutospacing="1" w:line="360" w:lineRule="auto"/>
        <w:jc w:val="both"/>
        <w:rPr>
          <w:rFonts w:ascii="Times New Roman" w:hAnsi="Times New Roman" w:cs="Times New Roman"/>
        </w:rPr>
      </w:pPr>
      <w:r w:rsidRPr="004078F2">
        <w:rPr>
          <w:rStyle w:val="Strong"/>
          <w:rFonts w:ascii="Times New Roman" w:hAnsi="Times New Roman" w:cs="Times New Roman"/>
        </w:rPr>
        <w:t>Synergistic and combination studies</w:t>
      </w:r>
      <w:r w:rsidRPr="004078F2">
        <w:rPr>
          <w:rFonts w:ascii="Times New Roman" w:hAnsi="Times New Roman" w:cs="Times New Roman"/>
        </w:rPr>
        <w:t xml:space="preserve"> to explore potential additive effects with existing anti-</w:t>
      </w:r>
      <w:proofErr w:type="spellStart"/>
      <w:r w:rsidRPr="004078F2">
        <w:rPr>
          <w:rFonts w:ascii="Times New Roman" w:hAnsi="Times New Roman" w:cs="Times New Roman"/>
        </w:rPr>
        <w:t>lithiatic</w:t>
      </w:r>
      <w:proofErr w:type="spellEnd"/>
      <w:r w:rsidRPr="004078F2">
        <w:rPr>
          <w:rFonts w:ascii="Times New Roman" w:hAnsi="Times New Roman" w:cs="Times New Roman"/>
        </w:rPr>
        <w:t xml:space="preserve"> formulations such as </w:t>
      </w:r>
      <w:proofErr w:type="spellStart"/>
      <w:r w:rsidRPr="004078F2">
        <w:rPr>
          <w:rFonts w:ascii="Times New Roman" w:hAnsi="Times New Roman" w:cs="Times New Roman"/>
        </w:rPr>
        <w:t>Cystone</w:t>
      </w:r>
      <w:proofErr w:type="spellEnd"/>
      <w:r w:rsidRPr="004078F2">
        <w:rPr>
          <w:rFonts w:ascii="Times New Roman" w:hAnsi="Times New Roman" w:cs="Times New Roman"/>
        </w:rPr>
        <w:t>.</w:t>
      </w:r>
    </w:p>
    <w:p w:rsidR="004078F2" w:rsidRPr="004078F2" w:rsidRDefault="004078F2" w:rsidP="004078F2">
      <w:pPr>
        <w:pStyle w:val="NormalWeb"/>
        <w:numPr>
          <w:ilvl w:val="0"/>
          <w:numId w:val="13"/>
        </w:numPr>
        <w:spacing w:before="100" w:beforeAutospacing="1" w:after="100" w:afterAutospacing="1" w:line="360" w:lineRule="auto"/>
        <w:jc w:val="both"/>
        <w:rPr>
          <w:rFonts w:ascii="Times New Roman" w:hAnsi="Times New Roman" w:cs="Times New Roman"/>
        </w:rPr>
      </w:pPr>
      <w:r w:rsidRPr="004078F2">
        <w:rPr>
          <w:rStyle w:val="Strong"/>
          <w:rFonts w:ascii="Times New Roman" w:hAnsi="Times New Roman" w:cs="Times New Roman"/>
        </w:rPr>
        <w:t>Formulation development and standardization</w:t>
      </w:r>
      <w:r w:rsidRPr="004078F2">
        <w:rPr>
          <w:rFonts w:ascii="Times New Roman" w:hAnsi="Times New Roman" w:cs="Times New Roman"/>
        </w:rPr>
        <w:t xml:space="preserve"> to ensure batch-to-batch consistency, stability, and scalability for potential clinical use.</w:t>
      </w:r>
    </w:p>
    <w:p w:rsidR="004078F2" w:rsidRPr="004078F2" w:rsidRDefault="004078F2" w:rsidP="004078F2">
      <w:pPr>
        <w:pStyle w:val="NormalWeb"/>
        <w:numPr>
          <w:ilvl w:val="0"/>
          <w:numId w:val="13"/>
        </w:numPr>
        <w:spacing w:before="100" w:beforeAutospacing="1" w:after="100" w:afterAutospacing="1" w:line="360" w:lineRule="auto"/>
        <w:jc w:val="both"/>
        <w:rPr>
          <w:rFonts w:ascii="Times New Roman" w:hAnsi="Times New Roman" w:cs="Times New Roman"/>
        </w:rPr>
      </w:pPr>
      <w:r w:rsidRPr="004078F2">
        <w:rPr>
          <w:rStyle w:val="Strong"/>
          <w:rFonts w:ascii="Times New Roman" w:hAnsi="Times New Roman" w:cs="Times New Roman"/>
        </w:rPr>
        <w:t>Clinical validation</w:t>
      </w:r>
      <w:r w:rsidRPr="004078F2">
        <w:rPr>
          <w:rFonts w:ascii="Times New Roman" w:hAnsi="Times New Roman" w:cs="Times New Roman"/>
        </w:rPr>
        <w:t xml:space="preserve"> through controlled human trials to confirm safety, dosage optimization, and therapeutic benefits.</w:t>
      </w:r>
    </w:p>
    <w:p w:rsidR="004078F2" w:rsidRDefault="004078F2" w:rsidP="004078F2">
      <w:pPr>
        <w:pStyle w:val="NormalWeb"/>
        <w:spacing w:line="360" w:lineRule="auto"/>
        <w:jc w:val="both"/>
        <w:rPr>
          <w:rFonts w:ascii="Times New Roman" w:hAnsi="Times New Roman" w:cs="Times New Roman"/>
        </w:rPr>
      </w:pPr>
      <w:r w:rsidRPr="004078F2">
        <w:rPr>
          <w:rFonts w:ascii="Times New Roman" w:hAnsi="Times New Roman" w:cs="Times New Roman"/>
        </w:rPr>
        <w:t>This comprehensive approach will bridge the gap between traditional knowledge and evidence-based therapeutics, ultimately enabling the integration of the poly-herbal extract into modern phytopharmaceutical applications for urolithiasis prevention and treatment.</w:t>
      </w:r>
    </w:p>
    <w:p w:rsidR="00B33977" w:rsidRDefault="00B33977" w:rsidP="00B33977">
      <w:pPr>
        <w:spacing w:line="360" w:lineRule="auto"/>
        <w:jc w:val="both"/>
        <w:rPr>
          <w:rFonts w:ascii="Times New Roman" w:eastAsia="Times New Roman" w:hAnsi="Times New Roman" w:cs="Times New Roman"/>
          <w:sz w:val="24"/>
          <w:szCs w:val="24"/>
          <w:lang w:eastAsia="en-US"/>
        </w:rPr>
      </w:pPr>
    </w:p>
    <w:p w:rsidR="00B33977" w:rsidRDefault="00B33977" w:rsidP="00B33977">
      <w:pPr>
        <w:spacing w:line="36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ABBREVIATIONS</w:t>
      </w:r>
    </w:p>
    <w:p w:rsidR="00B33977" w:rsidRDefault="00B33977" w:rsidP="00B33977">
      <w:pPr>
        <w:spacing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COM: </w:t>
      </w:r>
      <w:r>
        <w:rPr>
          <w:rFonts w:ascii="Times New Roman" w:eastAsia="Times New Roman" w:hAnsi="Times New Roman" w:cs="Times New Roman"/>
          <w:sz w:val="24"/>
          <w:szCs w:val="24"/>
          <w:lang w:eastAsia="en-US"/>
        </w:rPr>
        <w:t xml:space="preserve">Calcium Oxalate Monohydrate; </w:t>
      </w:r>
      <w:r>
        <w:rPr>
          <w:rFonts w:ascii="Times New Roman" w:eastAsia="Times New Roman" w:hAnsi="Times New Roman" w:cs="Times New Roman"/>
          <w:b/>
          <w:sz w:val="24"/>
          <w:szCs w:val="24"/>
          <w:lang w:eastAsia="en-US"/>
        </w:rPr>
        <w:t>ANOVA:</w:t>
      </w:r>
      <w:r>
        <w:rPr>
          <w:rFonts w:ascii="Times New Roman" w:eastAsia="Times New Roman" w:hAnsi="Times New Roman" w:cs="Times New Roman"/>
          <w:sz w:val="24"/>
          <w:szCs w:val="24"/>
          <w:lang w:eastAsia="en-US"/>
        </w:rPr>
        <w:t xml:space="preserve"> Analysis of Variance</w:t>
      </w:r>
    </w:p>
    <w:p w:rsidR="00B33977" w:rsidRPr="008C0812" w:rsidRDefault="00B33977" w:rsidP="00E22D2C">
      <w:pPr>
        <w:spacing w:line="360" w:lineRule="auto"/>
        <w:jc w:val="both"/>
        <w:rPr>
          <w:rFonts w:ascii="Times New Roman" w:eastAsia="Times New Roman" w:hAnsi="Times New Roman" w:cs="Times New Roman"/>
          <w:b/>
          <w:sz w:val="24"/>
          <w:szCs w:val="24"/>
          <w:lang w:eastAsia="en-US"/>
        </w:rPr>
      </w:pPr>
    </w:p>
    <w:p w:rsidR="00593BF3" w:rsidRPr="00290431" w:rsidRDefault="00593BF3" w:rsidP="00593BF3">
      <w:pPr>
        <w:pStyle w:val="BodyText"/>
        <w:spacing w:before="6" w:line="360" w:lineRule="auto"/>
        <w:jc w:val="both"/>
        <w:rPr>
          <w:rFonts w:ascii="Times New Roman" w:hAnsi="Times New Roman" w:cs="Times New Roman"/>
          <w:b/>
          <w:sz w:val="24"/>
          <w:szCs w:val="24"/>
        </w:rPr>
      </w:pPr>
      <w:r w:rsidRPr="00290431">
        <w:rPr>
          <w:rFonts w:ascii="Times New Roman" w:hAnsi="Times New Roman" w:cs="Times New Roman"/>
          <w:b/>
          <w:sz w:val="24"/>
          <w:szCs w:val="24"/>
        </w:rPr>
        <w:t>COMPETING INTERESTS DISCLAIMER:</w:t>
      </w:r>
    </w:p>
    <w:p w:rsidR="00593BF3" w:rsidRPr="00290431" w:rsidRDefault="00593BF3" w:rsidP="00593BF3">
      <w:pPr>
        <w:pStyle w:val="BodyText"/>
        <w:spacing w:before="6" w:line="360" w:lineRule="auto"/>
        <w:jc w:val="both"/>
        <w:rPr>
          <w:rFonts w:ascii="Times New Roman" w:hAnsi="Times New Roman" w:cs="Times New Roman"/>
          <w:sz w:val="24"/>
          <w:szCs w:val="24"/>
        </w:rPr>
      </w:pPr>
      <w:r w:rsidRPr="0029043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031FF8" w:rsidRPr="00290431" w:rsidRDefault="00031FF8" w:rsidP="00CC3072">
      <w:pPr>
        <w:pStyle w:val="BodyText"/>
        <w:spacing w:before="6" w:line="360" w:lineRule="auto"/>
        <w:jc w:val="both"/>
        <w:rPr>
          <w:rFonts w:ascii="Times New Roman" w:hAnsi="Times New Roman" w:cs="Times New Roman"/>
          <w:sz w:val="24"/>
          <w:szCs w:val="24"/>
        </w:rPr>
      </w:pPr>
    </w:p>
    <w:p w:rsidR="007D09A5" w:rsidRDefault="007D09A5" w:rsidP="007D09A5">
      <w:r>
        <w:t>Disclaimer (Artificial intelligence)</w:t>
      </w:r>
    </w:p>
    <w:p w:rsidR="007D09A5" w:rsidRDefault="007D09A5" w:rsidP="007D09A5">
      <w:r>
        <w:t xml:space="preserve">Option 1: </w:t>
      </w:r>
    </w:p>
    <w:p w:rsidR="007D09A5" w:rsidRDefault="007D09A5" w:rsidP="007D09A5">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7D09A5" w:rsidRDefault="007D09A5" w:rsidP="007D09A5">
      <w:r>
        <w:t xml:space="preserve">Option 2: </w:t>
      </w:r>
    </w:p>
    <w:p w:rsidR="007D09A5" w:rsidRDefault="007D09A5" w:rsidP="007D09A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D09A5" w:rsidRDefault="007D09A5" w:rsidP="007D09A5">
      <w:r>
        <w:t>Details of the AI usage are given below:</w:t>
      </w:r>
    </w:p>
    <w:p w:rsidR="007D09A5" w:rsidRDefault="007D09A5" w:rsidP="007D09A5">
      <w:r>
        <w:t>1.</w:t>
      </w:r>
    </w:p>
    <w:p w:rsidR="007D09A5" w:rsidRDefault="007D09A5" w:rsidP="007D09A5">
      <w:r>
        <w:t>2.</w:t>
      </w:r>
    </w:p>
    <w:p w:rsidR="007D09A5" w:rsidRPr="00D047BB" w:rsidRDefault="007D09A5" w:rsidP="007D09A5">
      <w:r>
        <w:t>3.</w:t>
      </w:r>
    </w:p>
    <w:p w:rsidR="007D09A5" w:rsidRPr="0063354D" w:rsidRDefault="007D09A5" w:rsidP="007D09A5"/>
    <w:p w:rsidR="007D09A5" w:rsidRPr="00F7241A" w:rsidRDefault="007D09A5" w:rsidP="007D09A5"/>
    <w:p w:rsidR="005346A9" w:rsidRDefault="005346A9" w:rsidP="00CC3072">
      <w:pPr>
        <w:pStyle w:val="BodyText"/>
        <w:spacing w:before="6" w:line="360" w:lineRule="auto"/>
        <w:jc w:val="both"/>
        <w:rPr>
          <w:sz w:val="24"/>
          <w:szCs w:val="24"/>
        </w:rPr>
      </w:pPr>
      <w:bookmarkStart w:id="0" w:name="_GoBack"/>
      <w:bookmarkEnd w:id="0"/>
    </w:p>
    <w:p w:rsidR="005346A9" w:rsidRDefault="005346A9" w:rsidP="00CC3072">
      <w:pPr>
        <w:pStyle w:val="BodyText"/>
        <w:spacing w:before="6" w:line="360" w:lineRule="auto"/>
        <w:jc w:val="both"/>
        <w:rPr>
          <w:sz w:val="24"/>
          <w:szCs w:val="24"/>
        </w:rPr>
      </w:pPr>
    </w:p>
    <w:p w:rsidR="005346A9" w:rsidRDefault="005346A9" w:rsidP="00CC3072">
      <w:pPr>
        <w:pStyle w:val="BodyText"/>
        <w:spacing w:before="6" w:line="360" w:lineRule="auto"/>
        <w:jc w:val="both"/>
        <w:rPr>
          <w:sz w:val="24"/>
          <w:szCs w:val="24"/>
        </w:rPr>
      </w:pPr>
    </w:p>
    <w:p w:rsidR="00A41029" w:rsidRDefault="00A41029" w:rsidP="00CC3072">
      <w:pPr>
        <w:pStyle w:val="BodyText"/>
        <w:spacing w:before="6" w:line="360" w:lineRule="auto"/>
        <w:jc w:val="both"/>
        <w:rPr>
          <w:sz w:val="24"/>
          <w:szCs w:val="24"/>
        </w:rPr>
      </w:pPr>
    </w:p>
    <w:p w:rsidR="00A41029" w:rsidRDefault="00A41029" w:rsidP="00CC3072">
      <w:pPr>
        <w:pStyle w:val="BodyText"/>
        <w:spacing w:before="6" w:line="360" w:lineRule="auto"/>
        <w:jc w:val="both"/>
        <w:rPr>
          <w:sz w:val="24"/>
          <w:szCs w:val="24"/>
        </w:rPr>
      </w:pPr>
    </w:p>
    <w:p w:rsidR="00D56D4C" w:rsidRDefault="00D56D4C" w:rsidP="00CC3072">
      <w:pPr>
        <w:pStyle w:val="BodyText"/>
        <w:spacing w:before="6" w:line="360" w:lineRule="auto"/>
        <w:jc w:val="both"/>
        <w:rPr>
          <w:sz w:val="24"/>
          <w:szCs w:val="24"/>
        </w:rPr>
      </w:pPr>
    </w:p>
    <w:p w:rsidR="00D56D4C" w:rsidRDefault="00D56D4C" w:rsidP="00CC3072">
      <w:pPr>
        <w:pStyle w:val="BodyText"/>
        <w:spacing w:before="6" w:line="360" w:lineRule="auto"/>
        <w:jc w:val="both"/>
        <w:rPr>
          <w:sz w:val="24"/>
          <w:szCs w:val="24"/>
        </w:rPr>
      </w:pPr>
    </w:p>
    <w:p w:rsidR="00D56D4C" w:rsidRDefault="00D56D4C" w:rsidP="00CC3072">
      <w:pPr>
        <w:pStyle w:val="BodyText"/>
        <w:spacing w:before="6" w:line="360" w:lineRule="auto"/>
        <w:jc w:val="both"/>
        <w:rPr>
          <w:sz w:val="24"/>
          <w:szCs w:val="24"/>
        </w:rPr>
      </w:pPr>
    </w:p>
    <w:p w:rsidR="00D56D4C" w:rsidRDefault="00D56D4C" w:rsidP="00CC3072">
      <w:pPr>
        <w:pStyle w:val="BodyText"/>
        <w:spacing w:before="6" w:line="360" w:lineRule="auto"/>
        <w:jc w:val="both"/>
        <w:rPr>
          <w:sz w:val="24"/>
          <w:szCs w:val="24"/>
        </w:rPr>
      </w:pPr>
    </w:p>
    <w:p w:rsidR="00031FF8" w:rsidRDefault="00292C70">
      <w:pPr>
        <w:pStyle w:val="BodyText"/>
        <w:spacing w:before="6" w:line="360" w:lineRule="auto"/>
        <w:rPr>
          <w:rFonts w:ascii="Times New Roman" w:hAnsi="Times New Roman" w:cs="Times New Roman"/>
          <w:b/>
          <w:sz w:val="24"/>
          <w:szCs w:val="24"/>
        </w:rPr>
      </w:pPr>
      <w:r>
        <w:rPr>
          <w:rFonts w:ascii="Times New Roman" w:hAnsi="Times New Roman" w:cs="Times New Roman"/>
          <w:b/>
          <w:sz w:val="24"/>
          <w:szCs w:val="24"/>
        </w:rPr>
        <w:t>REFERENCE</w:t>
      </w:r>
    </w:p>
    <w:p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 xml:space="preserve">Sujatha D, et al. Herbal drugs in urolithiasis. </w:t>
      </w:r>
      <w:proofErr w:type="spellStart"/>
      <w:r w:rsidRPr="004078F2">
        <w:rPr>
          <w:rStyle w:val="Emphasis"/>
          <w:rFonts w:ascii="Times New Roman" w:hAnsi="Times New Roman" w:cs="Times New Roman"/>
        </w:rPr>
        <w:t>Pharmacogn</w:t>
      </w:r>
      <w:proofErr w:type="spellEnd"/>
      <w:r w:rsidRPr="004078F2">
        <w:rPr>
          <w:rStyle w:val="Emphasis"/>
          <w:rFonts w:ascii="Times New Roman" w:hAnsi="Times New Roman" w:cs="Times New Roman"/>
        </w:rPr>
        <w:t xml:space="preserve"> Rev</w:t>
      </w:r>
      <w:r w:rsidRPr="004078F2">
        <w:rPr>
          <w:rFonts w:ascii="Times New Roman" w:hAnsi="Times New Roman" w:cs="Times New Roman"/>
        </w:rPr>
        <w:t>. 2007;1(1):175–179.</w:t>
      </w:r>
    </w:p>
    <w:p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Bashir S, et al. Anti-</w:t>
      </w:r>
      <w:proofErr w:type="spellStart"/>
      <w:r w:rsidRPr="004078F2">
        <w:rPr>
          <w:rFonts w:ascii="Times New Roman" w:hAnsi="Times New Roman" w:cs="Times New Roman"/>
        </w:rPr>
        <w:t>urolithiatic</w:t>
      </w:r>
      <w:proofErr w:type="spellEnd"/>
      <w:r w:rsidRPr="004078F2">
        <w:rPr>
          <w:rFonts w:ascii="Times New Roman" w:hAnsi="Times New Roman" w:cs="Times New Roman"/>
        </w:rPr>
        <w:t xml:space="preserve"> effect of </w:t>
      </w:r>
      <w:r w:rsidRPr="004078F2">
        <w:rPr>
          <w:rStyle w:val="Emphasis"/>
          <w:rFonts w:ascii="Times New Roman" w:hAnsi="Times New Roman" w:cs="Times New Roman"/>
        </w:rPr>
        <w:t xml:space="preserve">Bergenia </w:t>
      </w:r>
      <w:proofErr w:type="spellStart"/>
      <w:r w:rsidRPr="004078F2">
        <w:rPr>
          <w:rStyle w:val="Emphasis"/>
          <w:rFonts w:ascii="Times New Roman" w:hAnsi="Times New Roman" w:cs="Times New Roman"/>
        </w:rPr>
        <w:t>ligulata</w:t>
      </w:r>
      <w:proofErr w:type="spellEnd"/>
      <w:r w:rsidRPr="004078F2">
        <w:rPr>
          <w:rFonts w:ascii="Times New Roman" w:hAnsi="Times New Roman" w:cs="Times New Roman"/>
        </w:rPr>
        <w:t xml:space="preserve"> rhizome: an explanation of the underlying mechanisms. </w:t>
      </w:r>
      <w:r w:rsidRPr="004078F2">
        <w:rPr>
          <w:rStyle w:val="Emphasis"/>
          <w:rFonts w:ascii="Times New Roman" w:hAnsi="Times New Roman" w:cs="Times New Roman"/>
        </w:rPr>
        <w:t xml:space="preserve">J </w:t>
      </w:r>
      <w:proofErr w:type="spellStart"/>
      <w:r w:rsidRPr="004078F2">
        <w:rPr>
          <w:rStyle w:val="Emphasis"/>
          <w:rFonts w:ascii="Times New Roman" w:hAnsi="Times New Roman" w:cs="Times New Roman"/>
        </w:rPr>
        <w:t>Ethnopharmacol</w:t>
      </w:r>
      <w:proofErr w:type="spellEnd"/>
      <w:r w:rsidRPr="004078F2">
        <w:rPr>
          <w:rFonts w:ascii="Times New Roman" w:hAnsi="Times New Roman" w:cs="Times New Roman"/>
        </w:rPr>
        <w:t xml:space="preserve">. </w:t>
      </w:r>
      <w:proofErr w:type="gramStart"/>
      <w:r w:rsidRPr="004078F2">
        <w:rPr>
          <w:rFonts w:ascii="Times New Roman" w:hAnsi="Times New Roman" w:cs="Times New Roman"/>
        </w:rPr>
        <w:t>2009;122:106</w:t>
      </w:r>
      <w:proofErr w:type="gramEnd"/>
      <w:r w:rsidRPr="004078F2">
        <w:rPr>
          <w:rFonts w:ascii="Times New Roman" w:hAnsi="Times New Roman" w:cs="Times New Roman"/>
        </w:rPr>
        <w:t>–116.</w:t>
      </w:r>
    </w:p>
    <w:p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proofErr w:type="spellStart"/>
      <w:r w:rsidRPr="004078F2">
        <w:rPr>
          <w:rFonts w:ascii="Times New Roman" w:hAnsi="Times New Roman" w:cs="Times New Roman"/>
        </w:rPr>
        <w:t>Doddametikurke</w:t>
      </w:r>
      <w:proofErr w:type="spellEnd"/>
      <w:r w:rsidRPr="004078F2">
        <w:rPr>
          <w:rFonts w:ascii="Times New Roman" w:hAnsi="Times New Roman" w:cs="Times New Roman"/>
        </w:rPr>
        <w:t xml:space="preserve"> K, et al. The role of urinary kidney stone inhibitors and promoters in the pathogenesis of calcium-containing renal stones. </w:t>
      </w:r>
      <w:r w:rsidRPr="004078F2">
        <w:rPr>
          <w:rStyle w:val="Emphasis"/>
          <w:rFonts w:ascii="Times New Roman" w:hAnsi="Times New Roman" w:cs="Times New Roman"/>
        </w:rPr>
        <w:t xml:space="preserve">Eur Assoc </w:t>
      </w:r>
      <w:proofErr w:type="spellStart"/>
      <w:r w:rsidRPr="004078F2">
        <w:rPr>
          <w:rStyle w:val="Emphasis"/>
          <w:rFonts w:ascii="Times New Roman" w:hAnsi="Times New Roman" w:cs="Times New Roman"/>
        </w:rPr>
        <w:t>Urol</w:t>
      </w:r>
      <w:proofErr w:type="spellEnd"/>
      <w:r w:rsidRPr="004078F2">
        <w:rPr>
          <w:rStyle w:val="Emphasis"/>
          <w:rFonts w:ascii="Times New Roman" w:hAnsi="Times New Roman" w:cs="Times New Roman"/>
        </w:rPr>
        <w:t xml:space="preserve"> Update Ser</w:t>
      </w:r>
      <w:r w:rsidRPr="004078F2">
        <w:rPr>
          <w:rFonts w:ascii="Times New Roman" w:hAnsi="Times New Roman" w:cs="Times New Roman"/>
        </w:rPr>
        <w:t xml:space="preserve">. </w:t>
      </w:r>
      <w:proofErr w:type="gramStart"/>
      <w:r w:rsidRPr="004078F2">
        <w:rPr>
          <w:rFonts w:ascii="Times New Roman" w:hAnsi="Times New Roman" w:cs="Times New Roman"/>
        </w:rPr>
        <w:t>2007;5:126</w:t>
      </w:r>
      <w:proofErr w:type="gramEnd"/>
      <w:r w:rsidRPr="004078F2">
        <w:rPr>
          <w:rFonts w:ascii="Times New Roman" w:hAnsi="Times New Roman" w:cs="Times New Roman"/>
        </w:rPr>
        <w:t>–136.</w:t>
      </w:r>
    </w:p>
    <w:p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Shukla AK, et al. A review on anti-</w:t>
      </w:r>
      <w:proofErr w:type="spellStart"/>
      <w:r w:rsidRPr="004078F2">
        <w:rPr>
          <w:rFonts w:ascii="Times New Roman" w:hAnsi="Times New Roman" w:cs="Times New Roman"/>
        </w:rPr>
        <w:t>urolithiatic</w:t>
      </w:r>
      <w:proofErr w:type="spellEnd"/>
      <w:r w:rsidRPr="004078F2">
        <w:rPr>
          <w:rFonts w:ascii="Times New Roman" w:hAnsi="Times New Roman" w:cs="Times New Roman"/>
        </w:rPr>
        <w:t xml:space="preserve"> activity of herbal folk plants. </w:t>
      </w:r>
      <w:r w:rsidRPr="004078F2">
        <w:rPr>
          <w:rStyle w:val="Emphasis"/>
          <w:rFonts w:ascii="Times New Roman" w:hAnsi="Times New Roman" w:cs="Times New Roman"/>
        </w:rPr>
        <w:t xml:space="preserve">Asian J </w:t>
      </w:r>
      <w:proofErr w:type="spellStart"/>
      <w:r w:rsidRPr="004078F2">
        <w:rPr>
          <w:rStyle w:val="Emphasis"/>
          <w:rFonts w:ascii="Times New Roman" w:hAnsi="Times New Roman" w:cs="Times New Roman"/>
        </w:rPr>
        <w:t>Biomater</w:t>
      </w:r>
      <w:proofErr w:type="spellEnd"/>
      <w:r w:rsidRPr="004078F2">
        <w:rPr>
          <w:rStyle w:val="Emphasis"/>
          <w:rFonts w:ascii="Times New Roman" w:hAnsi="Times New Roman" w:cs="Times New Roman"/>
        </w:rPr>
        <w:t xml:space="preserve"> Res</w:t>
      </w:r>
      <w:r w:rsidRPr="004078F2">
        <w:rPr>
          <w:rFonts w:ascii="Times New Roman" w:hAnsi="Times New Roman" w:cs="Times New Roman"/>
        </w:rPr>
        <w:t>. 2017;3(2):1–11.</w:t>
      </w:r>
    </w:p>
    <w:p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proofErr w:type="spellStart"/>
      <w:r w:rsidRPr="004078F2">
        <w:rPr>
          <w:rFonts w:ascii="Times New Roman" w:hAnsi="Times New Roman" w:cs="Times New Roman"/>
        </w:rPr>
        <w:t>Baheti</w:t>
      </w:r>
      <w:proofErr w:type="spellEnd"/>
      <w:r w:rsidRPr="004078F2">
        <w:rPr>
          <w:rFonts w:ascii="Times New Roman" w:hAnsi="Times New Roman" w:cs="Times New Roman"/>
        </w:rPr>
        <w:t xml:space="preserve"> DG, et al. Anti-</w:t>
      </w:r>
      <w:proofErr w:type="spellStart"/>
      <w:r w:rsidRPr="004078F2">
        <w:rPr>
          <w:rFonts w:ascii="Times New Roman" w:hAnsi="Times New Roman" w:cs="Times New Roman"/>
        </w:rPr>
        <w:t>urolithiatic</w:t>
      </w:r>
      <w:proofErr w:type="spellEnd"/>
      <w:r w:rsidRPr="004078F2">
        <w:rPr>
          <w:rFonts w:ascii="Times New Roman" w:hAnsi="Times New Roman" w:cs="Times New Roman"/>
        </w:rPr>
        <w:t xml:space="preserve"> activity of a polyherbal formulation against calcium oxalate induced urolithiasis in rats. </w:t>
      </w:r>
      <w:r w:rsidRPr="004078F2">
        <w:rPr>
          <w:rStyle w:val="Emphasis"/>
          <w:rFonts w:ascii="Times New Roman" w:hAnsi="Times New Roman" w:cs="Times New Roman"/>
        </w:rPr>
        <w:t>J Adv Pharm Educ Res</w:t>
      </w:r>
      <w:r w:rsidRPr="004078F2">
        <w:rPr>
          <w:rFonts w:ascii="Times New Roman" w:hAnsi="Times New Roman" w:cs="Times New Roman"/>
        </w:rPr>
        <w:t>. 2013;3(1):61–71.</w:t>
      </w:r>
    </w:p>
    <w:p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 xml:space="preserve">Pansare AM, et al. Formulation and evaluation of </w:t>
      </w:r>
      <w:proofErr w:type="spellStart"/>
      <w:r w:rsidRPr="004078F2">
        <w:rPr>
          <w:rFonts w:ascii="Times New Roman" w:hAnsi="Times New Roman" w:cs="Times New Roman"/>
        </w:rPr>
        <w:t>Gokhru</w:t>
      </w:r>
      <w:proofErr w:type="spellEnd"/>
      <w:r w:rsidRPr="004078F2">
        <w:rPr>
          <w:rFonts w:ascii="Times New Roman" w:hAnsi="Times New Roman" w:cs="Times New Roman"/>
        </w:rPr>
        <w:t xml:space="preserve"> granules. </w:t>
      </w:r>
      <w:r w:rsidRPr="004078F2">
        <w:rPr>
          <w:rStyle w:val="Emphasis"/>
          <w:rFonts w:ascii="Times New Roman" w:hAnsi="Times New Roman" w:cs="Times New Roman"/>
        </w:rPr>
        <w:t xml:space="preserve">Int J </w:t>
      </w:r>
      <w:proofErr w:type="spellStart"/>
      <w:r w:rsidRPr="004078F2">
        <w:rPr>
          <w:rStyle w:val="Emphasis"/>
          <w:rFonts w:ascii="Times New Roman" w:hAnsi="Times New Roman" w:cs="Times New Roman"/>
        </w:rPr>
        <w:t>Creat</w:t>
      </w:r>
      <w:proofErr w:type="spellEnd"/>
      <w:r w:rsidRPr="004078F2">
        <w:rPr>
          <w:rStyle w:val="Emphasis"/>
          <w:rFonts w:ascii="Times New Roman" w:hAnsi="Times New Roman" w:cs="Times New Roman"/>
        </w:rPr>
        <w:t xml:space="preserve"> Res Thoughts</w:t>
      </w:r>
      <w:r w:rsidRPr="004078F2">
        <w:rPr>
          <w:rFonts w:ascii="Times New Roman" w:hAnsi="Times New Roman" w:cs="Times New Roman"/>
        </w:rPr>
        <w:t>. 2022;10(5).</w:t>
      </w:r>
    </w:p>
    <w:p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 xml:space="preserve">Goel K, Singh R, et al. Phytochemical estimation and evaluation of antioxidant activity of hydro-alcoholic and ethyl acetate extracts of </w:t>
      </w:r>
      <w:r w:rsidRPr="004078F2">
        <w:rPr>
          <w:rStyle w:val="Emphasis"/>
          <w:rFonts w:ascii="Times New Roman" w:hAnsi="Times New Roman" w:cs="Times New Roman"/>
        </w:rPr>
        <w:t xml:space="preserve">Tribulus </w:t>
      </w:r>
      <w:proofErr w:type="spellStart"/>
      <w:r w:rsidRPr="004078F2">
        <w:rPr>
          <w:rStyle w:val="Emphasis"/>
          <w:rFonts w:ascii="Times New Roman" w:hAnsi="Times New Roman" w:cs="Times New Roman"/>
        </w:rPr>
        <w:t>terrestris</w:t>
      </w:r>
      <w:proofErr w:type="spellEnd"/>
      <w:r w:rsidRPr="004078F2">
        <w:rPr>
          <w:rFonts w:ascii="Times New Roman" w:hAnsi="Times New Roman" w:cs="Times New Roman"/>
        </w:rPr>
        <w:t xml:space="preserve"> Linn. </w:t>
      </w:r>
      <w:r w:rsidRPr="004078F2">
        <w:rPr>
          <w:rStyle w:val="Emphasis"/>
          <w:rFonts w:ascii="Times New Roman" w:hAnsi="Times New Roman" w:cs="Times New Roman"/>
        </w:rPr>
        <w:t>Int J Health Sci</w:t>
      </w:r>
      <w:r w:rsidRPr="004078F2">
        <w:rPr>
          <w:rFonts w:ascii="Times New Roman" w:hAnsi="Times New Roman" w:cs="Times New Roman"/>
        </w:rPr>
        <w:t>. 2022.</w:t>
      </w:r>
    </w:p>
    <w:p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Herrera-</w:t>
      </w:r>
      <w:proofErr w:type="spellStart"/>
      <w:r w:rsidRPr="004078F2">
        <w:rPr>
          <w:rFonts w:ascii="Times New Roman" w:hAnsi="Times New Roman" w:cs="Times New Roman"/>
        </w:rPr>
        <w:t>Arellona</w:t>
      </w:r>
      <w:proofErr w:type="spellEnd"/>
      <w:r w:rsidRPr="004078F2">
        <w:rPr>
          <w:rFonts w:ascii="Times New Roman" w:hAnsi="Times New Roman" w:cs="Times New Roman"/>
        </w:rPr>
        <w:t xml:space="preserve"> A, et al. Clinical effects produced by standardized herbal medicinal plant </w:t>
      </w:r>
      <w:r w:rsidRPr="004078F2">
        <w:rPr>
          <w:rStyle w:val="Emphasis"/>
          <w:rFonts w:ascii="Times New Roman" w:hAnsi="Times New Roman" w:cs="Times New Roman"/>
        </w:rPr>
        <w:t>Hibiscus sabdariffa</w:t>
      </w:r>
      <w:r w:rsidRPr="004078F2">
        <w:rPr>
          <w:rFonts w:ascii="Times New Roman" w:hAnsi="Times New Roman" w:cs="Times New Roman"/>
        </w:rPr>
        <w:t xml:space="preserve"> on patients with hypertension. </w:t>
      </w:r>
      <w:r w:rsidRPr="004078F2">
        <w:rPr>
          <w:rStyle w:val="Emphasis"/>
          <w:rFonts w:ascii="Times New Roman" w:hAnsi="Times New Roman" w:cs="Times New Roman"/>
        </w:rPr>
        <w:t>Planta Med</w:t>
      </w:r>
      <w:r w:rsidRPr="004078F2">
        <w:rPr>
          <w:rFonts w:ascii="Times New Roman" w:hAnsi="Times New Roman" w:cs="Times New Roman"/>
        </w:rPr>
        <w:t>. 2007;73(1):6–12.</w:t>
      </w:r>
    </w:p>
    <w:p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 xml:space="preserve">Meena AK, et al. A quality assessment of </w:t>
      </w:r>
      <w:proofErr w:type="spellStart"/>
      <w:r w:rsidRPr="004078F2">
        <w:rPr>
          <w:rStyle w:val="Emphasis"/>
          <w:rFonts w:ascii="Times New Roman" w:hAnsi="Times New Roman" w:cs="Times New Roman"/>
        </w:rPr>
        <w:t>Boerhaavia</w:t>
      </w:r>
      <w:proofErr w:type="spellEnd"/>
      <w:r w:rsidRPr="004078F2">
        <w:rPr>
          <w:rStyle w:val="Emphasis"/>
          <w:rFonts w:ascii="Times New Roman" w:hAnsi="Times New Roman" w:cs="Times New Roman"/>
        </w:rPr>
        <w:t xml:space="preserve"> </w:t>
      </w:r>
      <w:proofErr w:type="spellStart"/>
      <w:r w:rsidRPr="004078F2">
        <w:rPr>
          <w:rStyle w:val="Emphasis"/>
          <w:rFonts w:ascii="Times New Roman" w:hAnsi="Times New Roman" w:cs="Times New Roman"/>
        </w:rPr>
        <w:t>diffusa</w:t>
      </w:r>
      <w:proofErr w:type="spellEnd"/>
      <w:r w:rsidRPr="004078F2">
        <w:rPr>
          <w:rFonts w:ascii="Times New Roman" w:hAnsi="Times New Roman" w:cs="Times New Roman"/>
        </w:rPr>
        <w:t xml:space="preserve"> Linn. commonly known as </w:t>
      </w:r>
      <w:proofErr w:type="spellStart"/>
      <w:r w:rsidRPr="004078F2">
        <w:rPr>
          <w:rFonts w:ascii="Times New Roman" w:hAnsi="Times New Roman" w:cs="Times New Roman"/>
        </w:rPr>
        <w:t>Punarnava</w:t>
      </w:r>
      <w:proofErr w:type="spellEnd"/>
      <w:r w:rsidRPr="004078F2">
        <w:rPr>
          <w:rFonts w:ascii="Times New Roman" w:hAnsi="Times New Roman" w:cs="Times New Roman"/>
        </w:rPr>
        <w:t xml:space="preserve"> plant. </w:t>
      </w:r>
      <w:r w:rsidRPr="004078F2">
        <w:rPr>
          <w:rStyle w:val="Emphasis"/>
          <w:rFonts w:ascii="Times New Roman" w:hAnsi="Times New Roman" w:cs="Times New Roman"/>
        </w:rPr>
        <w:t xml:space="preserve">Int J </w:t>
      </w:r>
      <w:proofErr w:type="spellStart"/>
      <w:r w:rsidRPr="004078F2">
        <w:rPr>
          <w:rStyle w:val="Emphasis"/>
          <w:rFonts w:ascii="Times New Roman" w:hAnsi="Times New Roman" w:cs="Times New Roman"/>
        </w:rPr>
        <w:t>Pharmacogn</w:t>
      </w:r>
      <w:proofErr w:type="spellEnd"/>
      <w:r w:rsidRPr="004078F2">
        <w:rPr>
          <w:rStyle w:val="Emphasis"/>
          <w:rFonts w:ascii="Times New Roman" w:hAnsi="Times New Roman" w:cs="Times New Roman"/>
        </w:rPr>
        <w:t xml:space="preserve"> </w:t>
      </w:r>
      <w:proofErr w:type="spellStart"/>
      <w:r w:rsidRPr="004078F2">
        <w:rPr>
          <w:rStyle w:val="Emphasis"/>
          <w:rFonts w:ascii="Times New Roman" w:hAnsi="Times New Roman" w:cs="Times New Roman"/>
        </w:rPr>
        <w:t>Phytochem</w:t>
      </w:r>
      <w:proofErr w:type="spellEnd"/>
      <w:r w:rsidRPr="004078F2">
        <w:rPr>
          <w:rStyle w:val="Emphasis"/>
          <w:rFonts w:ascii="Times New Roman" w:hAnsi="Times New Roman" w:cs="Times New Roman"/>
        </w:rPr>
        <w:t xml:space="preserve"> Res</w:t>
      </w:r>
      <w:r w:rsidRPr="004078F2">
        <w:rPr>
          <w:rFonts w:ascii="Times New Roman" w:hAnsi="Times New Roman" w:cs="Times New Roman"/>
        </w:rPr>
        <w:t>. 2010;2(1):25–28.</w:t>
      </w:r>
    </w:p>
    <w:p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proofErr w:type="spellStart"/>
      <w:r w:rsidRPr="004078F2">
        <w:rPr>
          <w:rFonts w:ascii="Times New Roman" w:hAnsi="Times New Roman" w:cs="Times New Roman"/>
        </w:rPr>
        <w:t>Sindi</w:t>
      </w:r>
      <w:proofErr w:type="spellEnd"/>
      <w:r w:rsidRPr="004078F2">
        <w:rPr>
          <w:rFonts w:ascii="Times New Roman" w:hAnsi="Times New Roman" w:cs="Times New Roman"/>
        </w:rPr>
        <w:t xml:space="preserve"> HA, et al. Comparative chemical and biochemical analysis of extracts of </w:t>
      </w:r>
      <w:r w:rsidRPr="004078F2">
        <w:rPr>
          <w:rStyle w:val="Emphasis"/>
          <w:rFonts w:ascii="Times New Roman" w:hAnsi="Times New Roman" w:cs="Times New Roman"/>
        </w:rPr>
        <w:t>Hibiscus sabdariffa</w:t>
      </w:r>
      <w:r w:rsidRPr="004078F2">
        <w:rPr>
          <w:rFonts w:ascii="Times New Roman" w:hAnsi="Times New Roman" w:cs="Times New Roman"/>
        </w:rPr>
        <w:t xml:space="preserve">. </w:t>
      </w:r>
      <w:r w:rsidRPr="004078F2">
        <w:rPr>
          <w:rStyle w:val="Emphasis"/>
          <w:rFonts w:ascii="Times New Roman" w:hAnsi="Times New Roman" w:cs="Times New Roman"/>
        </w:rPr>
        <w:t>Food Chem</w:t>
      </w:r>
      <w:r w:rsidRPr="004078F2">
        <w:rPr>
          <w:rFonts w:ascii="Times New Roman" w:hAnsi="Times New Roman" w:cs="Times New Roman"/>
        </w:rPr>
        <w:t xml:space="preserve">. </w:t>
      </w:r>
      <w:proofErr w:type="gramStart"/>
      <w:r w:rsidRPr="004078F2">
        <w:rPr>
          <w:rFonts w:ascii="Times New Roman" w:hAnsi="Times New Roman" w:cs="Times New Roman"/>
        </w:rPr>
        <w:t>2014;164:23</w:t>
      </w:r>
      <w:proofErr w:type="gramEnd"/>
      <w:r w:rsidRPr="004078F2">
        <w:rPr>
          <w:rFonts w:ascii="Times New Roman" w:hAnsi="Times New Roman" w:cs="Times New Roman"/>
        </w:rPr>
        <w:t>–29.</w:t>
      </w:r>
    </w:p>
    <w:p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proofErr w:type="spellStart"/>
      <w:r w:rsidRPr="004078F2">
        <w:rPr>
          <w:rFonts w:ascii="Times New Roman" w:hAnsi="Times New Roman" w:cs="Times New Roman"/>
        </w:rPr>
        <w:t>Bhuker</w:t>
      </w:r>
      <w:proofErr w:type="spellEnd"/>
      <w:r w:rsidRPr="004078F2">
        <w:rPr>
          <w:rFonts w:ascii="Times New Roman" w:hAnsi="Times New Roman" w:cs="Times New Roman"/>
        </w:rPr>
        <w:t xml:space="preserve"> A, et al. Potential use of medicinal plant </w:t>
      </w:r>
      <w:proofErr w:type="spellStart"/>
      <w:r w:rsidRPr="004078F2">
        <w:rPr>
          <w:rFonts w:ascii="Times New Roman" w:hAnsi="Times New Roman" w:cs="Times New Roman"/>
        </w:rPr>
        <w:t>Gokhru</w:t>
      </w:r>
      <w:proofErr w:type="spellEnd"/>
      <w:r w:rsidRPr="004078F2">
        <w:rPr>
          <w:rFonts w:ascii="Times New Roman" w:hAnsi="Times New Roman" w:cs="Times New Roman"/>
        </w:rPr>
        <w:t xml:space="preserve">. </w:t>
      </w:r>
      <w:r w:rsidRPr="004078F2">
        <w:rPr>
          <w:rStyle w:val="Emphasis"/>
          <w:rFonts w:ascii="Times New Roman" w:hAnsi="Times New Roman" w:cs="Times New Roman"/>
        </w:rPr>
        <w:t>J Ayurvedic Herb Med</w:t>
      </w:r>
      <w:r w:rsidRPr="004078F2">
        <w:rPr>
          <w:rFonts w:ascii="Times New Roman" w:hAnsi="Times New Roman" w:cs="Times New Roman"/>
        </w:rPr>
        <w:t>. 2022;8(2):101–106.</w:t>
      </w:r>
    </w:p>
    <w:p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lastRenderedPageBreak/>
        <w:t xml:space="preserve">Khandelwal K. </w:t>
      </w:r>
      <w:r w:rsidRPr="004078F2">
        <w:rPr>
          <w:rStyle w:val="Emphasis"/>
          <w:rFonts w:ascii="Times New Roman" w:hAnsi="Times New Roman" w:cs="Times New Roman"/>
        </w:rPr>
        <w:t>Practical Pharmacognosy Techniques and Experiments.</w:t>
      </w:r>
      <w:r w:rsidRPr="004078F2">
        <w:rPr>
          <w:rFonts w:ascii="Times New Roman" w:hAnsi="Times New Roman" w:cs="Times New Roman"/>
        </w:rPr>
        <w:t xml:space="preserve"> Pune: </w:t>
      </w:r>
      <w:proofErr w:type="spellStart"/>
      <w:r w:rsidRPr="004078F2">
        <w:rPr>
          <w:rFonts w:ascii="Times New Roman" w:hAnsi="Times New Roman" w:cs="Times New Roman"/>
        </w:rPr>
        <w:t>Nirali</w:t>
      </w:r>
      <w:proofErr w:type="spellEnd"/>
      <w:r w:rsidRPr="004078F2">
        <w:rPr>
          <w:rFonts w:ascii="Times New Roman" w:hAnsi="Times New Roman" w:cs="Times New Roman"/>
        </w:rPr>
        <w:t xml:space="preserve"> </w:t>
      </w:r>
      <w:proofErr w:type="spellStart"/>
      <w:r w:rsidRPr="004078F2">
        <w:rPr>
          <w:rFonts w:ascii="Times New Roman" w:hAnsi="Times New Roman" w:cs="Times New Roman"/>
        </w:rPr>
        <w:t>Prakashan</w:t>
      </w:r>
      <w:proofErr w:type="spellEnd"/>
      <w:r w:rsidRPr="004078F2">
        <w:rPr>
          <w:rFonts w:ascii="Times New Roman" w:hAnsi="Times New Roman" w:cs="Times New Roman"/>
        </w:rPr>
        <w:t>; 2010.</w:t>
      </w:r>
    </w:p>
    <w:p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 xml:space="preserve">World Health Organization. </w:t>
      </w:r>
      <w:r w:rsidRPr="004078F2">
        <w:rPr>
          <w:rStyle w:val="Emphasis"/>
          <w:rFonts w:ascii="Times New Roman" w:hAnsi="Times New Roman" w:cs="Times New Roman"/>
        </w:rPr>
        <w:t>Quality control methods for medicinal plant materials.</w:t>
      </w:r>
      <w:r w:rsidRPr="004078F2">
        <w:rPr>
          <w:rFonts w:ascii="Times New Roman" w:hAnsi="Times New Roman" w:cs="Times New Roman"/>
        </w:rPr>
        <w:t xml:space="preserve"> Geneva: WHO; 1998.</w:t>
      </w:r>
    </w:p>
    <w:p w:rsid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Shukla AK, et al. A review on anti-</w:t>
      </w:r>
      <w:proofErr w:type="spellStart"/>
      <w:r w:rsidRPr="004078F2">
        <w:rPr>
          <w:rFonts w:ascii="Times New Roman" w:hAnsi="Times New Roman" w:cs="Times New Roman"/>
        </w:rPr>
        <w:t>urolithiatic</w:t>
      </w:r>
      <w:proofErr w:type="spellEnd"/>
      <w:r w:rsidRPr="004078F2">
        <w:rPr>
          <w:rFonts w:ascii="Times New Roman" w:hAnsi="Times New Roman" w:cs="Times New Roman"/>
        </w:rPr>
        <w:t xml:space="preserve"> activity of herbal folk plants. </w:t>
      </w:r>
      <w:r w:rsidRPr="004078F2">
        <w:rPr>
          <w:rStyle w:val="Emphasis"/>
          <w:rFonts w:ascii="Times New Roman" w:hAnsi="Times New Roman" w:cs="Times New Roman"/>
        </w:rPr>
        <w:t xml:space="preserve">Asian J </w:t>
      </w:r>
      <w:proofErr w:type="spellStart"/>
      <w:r w:rsidRPr="004078F2">
        <w:rPr>
          <w:rStyle w:val="Emphasis"/>
          <w:rFonts w:ascii="Times New Roman" w:hAnsi="Times New Roman" w:cs="Times New Roman"/>
        </w:rPr>
        <w:t>Biomater</w:t>
      </w:r>
      <w:proofErr w:type="spellEnd"/>
      <w:r w:rsidRPr="004078F2">
        <w:rPr>
          <w:rStyle w:val="Emphasis"/>
          <w:rFonts w:ascii="Times New Roman" w:hAnsi="Times New Roman" w:cs="Times New Roman"/>
        </w:rPr>
        <w:t xml:space="preserve"> Res</w:t>
      </w:r>
      <w:r w:rsidRPr="004078F2">
        <w:rPr>
          <w:rFonts w:ascii="Times New Roman" w:hAnsi="Times New Roman" w:cs="Times New Roman"/>
        </w:rPr>
        <w:t>. 2017;3(2):1–11.</w:t>
      </w:r>
    </w:p>
    <w:p w:rsidR="00F51A5A" w:rsidRPr="00F51A5A" w:rsidRDefault="00F51A5A" w:rsidP="00F51A5A">
      <w:pPr>
        <w:pStyle w:val="ListParagraph"/>
        <w:numPr>
          <w:ilvl w:val="0"/>
          <w:numId w:val="15"/>
        </w:numPr>
        <w:spacing w:line="360" w:lineRule="auto"/>
        <w:jc w:val="both"/>
        <w:rPr>
          <w:rFonts w:ascii="Times New Roman" w:hAnsi="Times New Roman" w:cs="Times New Roman"/>
          <w:sz w:val="24"/>
          <w:lang w:val="en-GB"/>
        </w:rPr>
      </w:pPr>
      <w:proofErr w:type="spellStart"/>
      <w:r w:rsidRPr="00F51A5A">
        <w:rPr>
          <w:rFonts w:ascii="Times New Roman" w:hAnsi="Times New Roman" w:cs="Times New Roman"/>
          <w:sz w:val="24"/>
          <w:lang w:val="en-GB"/>
        </w:rPr>
        <w:t>Obrezanova</w:t>
      </w:r>
      <w:proofErr w:type="spellEnd"/>
      <w:r w:rsidRPr="00F51A5A">
        <w:rPr>
          <w:rFonts w:ascii="Times New Roman" w:hAnsi="Times New Roman" w:cs="Times New Roman"/>
          <w:sz w:val="24"/>
          <w:lang w:val="en-GB"/>
        </w:rPr>
        <w:t xml:space="preserve">, O., Arnell, A., De La Cuesta, R. G., Berthelot, M. E., Gallagher, T. R., </w:t>
      </w:r>
      <w:proofErr w:type="spellStart"/>
      <w:r w:rsidRPr="00F51A5A">
        <w:rPr>
          <w:rFonts w:ascii="Times New Roman" w:hAnsi="Times New Roman" w:cs="Times New Roman"/>
          <w:sz w:val="24"/>
          <w:lang w:val="en-GB"/>
        </w:rPr>
        <w:t>Zurdo</w:t>
      </w:r>
      <w:proofErr w:type="spellEnd"/>
      <w:r w:rsidRPr="00F51A5A">
        <w:rPr>
          <w:rFonts w:ascii="Times New Roman" w:hAnsi="Times New Roman" w:cs="Times New Roman"/>
          <w:sz w:val="24"/>
          <w:lang w:val="en-GB"/>
        </w:rPr>
        <w:t xml:space="preserve">, J., &amp; </w:t>
      </w:r>
      <w:proofErr w:type="spellStart"/>
      <w:r w:rsidRPr="00F51A5A">
        <w:rPr>
          <w:rFonts w:ascii="Times New Roman" w:hAnsi="Times New Roman" w:cs="Times New Roman"/>
          <w:sz w:val="24"/>
          <w:lang w:val="en-GB"/>
        </w:rPr>
        <w:t>Stallwood</w:t>
      </w:r>
      <w:proofErr w:type="spellEnd"/>
      <w:r w:rsidRPr="00F51A5A">
        <w:rPr>
          <w:rFonts w:ascii="Times New Roman" w:hAnsi="Times New Roman" w:cs="Times New Roman"/>
          <w:sz w:val="24"/>
          <w:lang w:val="en-GB"/>
        </w:rPr>
        <w:t xml:space="preserve">, Y. (2015, March). Aggregation risk prediction for antibodies and its application to biotherapeutic development. In </w:t>
      </w:r>
      <w:proofErr w:type="spellStart"/>
      <w:r w:rsidRPr="00F51A5A">
        <w:rPr>
          <w:rFonts w:ascii="Times New Roman" w:hAnsi="Times New Roman" w:cs="Times New Roman"/>
          <w:sz w:val="24"/>
          <w:lang w:val="en-GB"/>
        </w:rPr>
        <w:t>MAbs</w:t>
      </w:r>
      <w:proofErr w:type="spellEnd"/>
      <w:r w:rsidRPr="00F51A5A">
        <w:rPr>
          <w:rFonts w:ascii="Times New Roman" w:hAnsi="Times New Roman" w:cs="Times New Roman"/>
          <w:sz w:val="24"/>
          <w:lang w:val="en-GB"/>
        </w:rPr>
        <w:t xml:space="preserve"> (Vol. 7, No. 2, pp. 352-363). Taylor &amp; Francis. </w:t>
      </w:r>
    </w:p>
    <w:p w:rsidR="00F51A5A" w:rsidRPr="00F51A5A" w:rsidRDefault="00E22AA0" w:rsidP="00F51A5A">
      <w:pPr>
        <w:pStyle w:val="ListParagraph"/>
        <w:numPr>
          <w:ilvl w:val="0"/>
          <w:numId w:val="15"/>
        </w:numPr>
        <w:spacing w:line="360" w:lineRule="auto"/>
        <w:jc w:val="both"/>
        <w:rPr>
          <w:rFonts w:ascii="Times New Roman" w:hAnsi="Times New Roman" w:cs="Times New Roman"/>
          <w:sz w:val="24"/>
          <w:lang w:val="en-GB"/>
        </w:rPr>
      </w:pPr>
      <w:hyperlink r:id="rId9" w:history="1">
        <w:r w:rsidR="00F51A5A" w:rsidRPr="00F51A5A">
          <w:rPr>
            <w:rStyle w:val="Hyperlink"/>
            <w:rFonts w:ascii="Times New Roman" w:hAnsi="Times New Roman" w:cs="Times New Roman"/>
            <w:sz w:val="24"/>
            <w:lang w:val="en-GB"/>
          </w:rPr>
          <w:t>https://www.tandfonline.com/doi/abs/10.1080/19420862.2015.1007828</w:t>
        </w:r>
      </w:hyperlink>
      <w:r w:rsidR="00F51A5A" w:rsidRPr="00F51A5A">
        <w:rPr>
          <w:rFonts w:ascii="Times New Roman" w:hAnsi="Times New Roman" w:cs="Times New Roman"/>
          <w:sz w:val="24"/>
          <w:lang w:val="en-GB"/>
        </w:rPr>
        <w:t xml:space="preserve"> </w:t>
      </w:r>
    </w:p>
    <w:p w:rsidR="00F51A5A" w:rsidRPr="00F51A5A" w:rsidRDefault="00F51A5A" w:rsidP="00F51A5A">
      <w:pPr>
        <w:pStyle w:val="ListParagraph"/>
        <w:numPr>
          <w:ilvl w:val="0"/>
          <w:numId w:val="15"/>
        </w:numPr>
        <w:spacing w:line="360" w:lineRule="auto"/>
        <w:jc w:val="both"/>
        <w:rPr>
          <w:rFonts w:ascii="Times New Roman" w:hAnsi="Times New Roman" w:cs="Times New Roman"/>
          <w:sz w:val="24"/>
          <w:lang w:val="en-GB"/>
        </w:rPr>
      </w:pPr>
      <w:proofErr w:type="spellStart"/>
      <w:r w:rsidRPr="00F51A5A">
        <w:rPr>
          <w:rFonts w:ascii="Times New Roman" w:hAnsi="Times New Roman" w:cs="Times New Roman"/>
          <w:sz w:val="24"/>
          <w:lang w:val="en-GB"/>
        </w:rPr>
        <w:t>Aramini</w:t>
      </w:r>
      <w:proofErr w:type="spellEnd"/>
      <w:r w:rsidRPr="00F51A5A">
        <w:rPr>
          <w:rFonts w:ascii="Times New Roman" w:hAnsi="Times New Roman" w:cs="Times New Roman"/>
          <w:sz w:val="24"/>
          <w:lang w:val="en-GB"/>
        </w:rPr>
        <w:t xml:space="preserve">, A., </w:t>
      </w:r>
      <w:proofErr w:type="spellStart"/>
      <w:r w:rsidRPr="00F51A5A">
        <w:rPr>
          <w:rFonts w:ascii="Times New Roman" w:hAnsi="Times New Roman" w:cs="Times New Roman"/>
          <w:sz w:val="24"/>
          <w:lang w:val="en-GB"/>
        </w:rPr>
        <w:t>Bianchini</w:t>
      </w:r>
      <w:proofErr w:type="spellEnd"/>
      <w:r w:rsidRPr="00F51A5A">
        <w:rPr>
          <w:rFonts w:ascii="Times New Roman" w:hAnsi="Times New Roman" w:cs="Times New Roman"/>
          <w:sz w:val="24"/>
          <w:lang w:val="en-GB"/>
        </w:rPr>
        <w:t xml:space="preserve">, G., </w:t>
      </w:r>
      <w:proofErr w:type="spellStart"/>
      <w:r w:rsidRPr="00F51A5A">
        <w:rPr>
          <w:rFonts w:ascii="Times New Roman" w:hAnsi="Times New Roman" w:cs="Times New Roman"/>
          <w:sz w:val="24"/>
          <w:lang w:val="en-GB"/>
        </w:rPr>
        <w:t>Lillini</w:t>
      </w:r>
      <w:proofErr w:type="spellEnd"/>
      <w:r w:rsidRPr="00F51A5A">
        <w:rPr>
          <w:rFonts w:ascii="Times New Roman" w:hAnsi="Times New Roman" w:cs="Times New Roman"/>
          <w:sz w:val="24"/>
          <w:lang w:val="en-GB"/>
        </w:rPr>
        <w:t xml:space="preserve">, S., </w:t>
      </w:r>
      <w:proofErr w:type="spellStart"/>
      <w:r w:rsidRPr="00F51A5A">
        <w:rPr>
          <w:rFonts w:ascii="Times New Roman" w:hAnsi="Times New Roman" w:cs="Times New Roman"/>
          <w:sz w:val="24"/>
          <w:lang w:val="en-GB"/>
        </w:rPr>
        <w:t>Tomassetti</w:t>
      </w:r>
      <w:proofErr w:type="spellEnd"/>
      <w:r w:rsidRPr="00F51A5A">
        <w:rPr>
          <w:rFonts w:ascii="Times New Roman" w:hAnsi="Times New Roman" w:cs="Times New Roman"/>
          <w:sz w:val="24"/>
          <w:lang w:val="en-GB"/>
        </w:rPr>
        <w:t xml:space="preserve">, M., </w:t>
      </w:r>
      <w:proofErr w:type="spellStart"/>
      <w:r w:rsidRPr="00F51A5A">
        <w:rPr>
          <w:rFonts w:ascii="Times New Roman" w:hAnsi="Times New Roman" w:cs="Times New Roman"/>
          <w:sz w:val="24"/>
          <w:lang w:val="en-GB"/>
        </w:rPr>
        <w:t>Pacchi</w:t>
      </w:r>
      <w:r>
        <w:rPr>
          <w:rFonts w:ascii="Times New Roman" w:hAnsi="Times New Roman" w:cs="Times New Roman"/>
          <w:sz w:val="24"/>
          <w:lang w:val="en-GB"/>
        </w:rPr>
        <w:t>arotti</w:t>
      </w:r>
      <w:proofErr w:type="spellEnd"/>
      <w:r>
        <w:rPr>
          <w:rFonts w:ascii="Times New Roman" w:hAnsi="Times New Roman" w:cs="Times New Roman"/>
          <w:sz w:val="24"/>
          <w:lang w:val="en-GB"/>
        </w:rPr>
        <w:t xml:space="preserve">, N., </w:t>
      </w:r>
      <w:proofErr w:type="spellStart"/>
      <w:r>
        <w:rPr>
          <w:rFonts w:ascii="Times New Roman" w:hAnsi="Times New Roman" w:cs="Times New Roman"/>
          <w:sz w:val="24"/>
          <w:lang w:val="en-GB"/>
        </w:rPr>
        <w:t>Canestrari</w:t>
      </w:r>
      <w:proofErr w:type="spellEnd"/>
      <w:r>
        <w:rPr>
          <w:rFonts w:ascii="Times New Roman" w:hAnsi="Times New Roman" w:cs="Times New Roman"/>
          <w:sz w:val="24"/>
          <w:lang w:val="en-GB"/>
        </w:rPr>
        <w:t xml:space="preserve">, D., </w:t>
      </w:r>
      <w:r w:rsidRPr="00F51A5A">
        <w:rPr>
          <w:rFonts w:ascii="Times New Roman" w:hAnsi="Times New Roman" w:cs="Times New Roman"/>
          <w:sz w:val="24"/>
          <w:lang w:val="en-GB"/>
        </w:rPr>
        <w:t xml:space="preserve">&amp; </w:t>
      </w:r>
      <w:proofErr w:type="spellStart"/>
      <w:r w:rsidRPr="00F51A5A">
        <w:rPr>
          <w:rFonts w:ascii="Times New Roman" w:hAnsi="Times New Roman" w:cs="Times New Roman"/>
          <w:sz w:val="24"/>
          <w:lang w:val="en-GB"/>
        </w:rPr>
        <w:t>Allegretti</w:t>
      </w:r>
      <w:proofErr w:type="spellEnd"/>
      <w:r w:rsidRPr="00F51A5A">
        <w:rPr>
          <w:rFonts w:ascii="Times New Roman" w:hAnsi="Times New Roman" w:cs="Times New Roman"/>
          <w:sz w:val="24"/>
          <w:lang w:val="en-GB"/>
        </w:rPr>
        <w:t>, M. (2023). Ketoprofen, lysine and gabapentin co-crystal magnifies synergistic efficacy and tolerability of the constituent drugs: Pre-clinical evidences towards an innovative therapeutic approach for neuroinflammatory pain. Biomedicine &amp; Pharmacotherapy, 163, 114845.</w:t>
      </w:r>
    </w:p>
    <w:p w:rsidR="00F51A5A" w:rsidRPr="00F51A5A" w:rsidRDefault="00E22AA0" w:rsidP="00F51A5A">
      <w:pPr>
        <w:pStyle w:val="ListParagraph"/>
        <w:numPr>
          <w:ilvl w:val="0"/>
          <w:numId w:val="15"/>
        </w:numPr>
        <w:spacing w:line="360" w:lineRule="auto"/>
        <w:jc w:val="both"/>
        <w:rPr>
          <w:rFonts w:ascii="Times New Roman" w:hAnsi="Times New Roman" w:cs="Times New Roman"/>
          <w:sz w:val="24"/>
          <w:lang w:val="en-GB"/>
        </w:rPr>
      </w:pPr>
      <w:hyperlink r:id="rId10" w:history="1">
        <w:r w:rsidR="00F51A5A" w:rsidRPr="00F51A5A">
          <w:rPr>
            <w:rStyle w:val="Hyperlink"/>
            <w:rFonts w:ascii="Times New Roman" w:hAnsi="Times New Roman" w:cs="Times New Roman"/>
            <w:sz w:val="24"/>
            <w:lang w:val="en-GB"/>
          </w:rPr>
          <w:t>https://www.sciencedirect.com/science/article/pii/S0753332223006352</w:t>
        </w:r>
      </w:hyperlink>
      <w:r w:rsidR="00F51A5A" w:rsidRPr="00F51A5A">
        <w:rPr>
          <w:rFonts w:ascii="Times New Roman" w:hAnsi="Times New Roman" w:cs="Times New Roman"/>
          <w:sz w:val="24"/>
          <w:lang w:val="en-GB"/>
        </w:rPr>
        <w:t xml:space="preserve"> </w:t>
      </w:r>
    </w:p>
    <w:p w:rsidR="00F51A5A" w:rsidRPr="00F51A5A" w:rsidRDefault="00F51A5A" w:rsidP="00F51A5A">
      <w:pPr>
        <w:spacing w:line="360" w:lineRule="auto"/>
        <w:ind w:left="360"/>
        <w:jc w:val="both"/>
        <w:rPr>
          <w:rFonts w:ascii="Times New Roman" w:hAnsi="Times New Roman" w:cs="Times New Roman"/>
          <w:sz w:val="24"/>
          <w:lang w:val="en-GB"/>
        </w:rPr>
      </w:pPr>
    </w:p>
    <w:p w:rsidR="004078F2" w:rsidRPr="00F51A5A" w:rsidRDefault="004078F2" w:rsidP="00F51A5A">
      <w:pPr>
        <w:spacing w:line="360" w:lineRule="auto"/>
        <w:jc w:val="both"/>
        <w:rPr>
          <w:rFonts w:ascii="Times New Roman" w:hAnsi="Times New Roman" w:cs="Times New Roman"/>
          <w:sz w:val="24"/>
        </w:rPr>
      </w:pPr>
    </w:p>
    <w:p w:rsidR="00031FF8" w:rsidRDefault="00031FF8">
      <w:pPr>
        <w:pStyle w:val="BodyText"/>
        <w:spacing w:before="6" w:line="360" w:lineRule="auto"/>
        <w:rPr>
          <w:rFonts w:ascii="Times New Roman" w:hAnsi="Times New Roman" w:cs="Times New Roman"/>
          <w:b/>
          <w:sz w:val="24"/>
          <w:szCs w:val="24"/>
        </w:rPr>
      </w:pPr>
    </w:p>
    <w:p w:rsidR="00031FF8" w:rsidRDefault="00031FF8">
      <w:pPr>
        <w:pStyle w:val="BodyText"/>
        <w:spacing w:before="6" w:line="360" w:lineRule="auto"/>
        <w:rPr>
          <w:rFonts w:ascii="Times New Roman" w:hAnsi="Times New Roman" w:cs="Times New Roman"/>
          <w:b/>
          <w:sz w:val="24"/>
          <w:szCs w:val="24"/>
        </w:rPr>
      </w:pPr>
    </w:p>
    <w:p w:rsidR="00031FF8" w:rsidRDefault="00031FF8">
      <w:pPr>
        <w:pStyle w:val="BodyText"/>
        <w:spacing w:before="6" w:line="360" w:lineRule="auto"/>
        <w:rPr>
          <w:rFonts w:ascii="Times New Roman" w:hAnsi="Times New Roman" w:cs="Times New Roman"/>
          <w:b/>
          <w:sz w:val="24"/>
          <w:szCs w:val="24"/>
        </w:rPr>
      </w:pPr>
    </w:p>
    <w:p w:rsidR="00031FF8" w:rsidRDefault="00031FF8">
      <w:pPr>
        <w:pStyle w:val="BodyText"/>
        <w:spacing w:before="6" w:line="360" w:lineRule="auto"/>
        <w:rPr>
          <w:rFonts w:ascii="Times New Roman" w:hAnsi="Times New Roman" w:cs="Times New Roman"/>
          <w:b/>
          <w:sz w:val="24"/>
          <w:szCs w:val="24"/>
        </w:rPr>
        <w:sectPr w:rsidR="00031FF8" w:rsidSect="00E22D2C">
          <w:headerReference w:type="even" r:id="rId11"/>
          <w:headerReference w:type="default" r:id="rId12"/>
          <w:footerReference w:type="even" r:id="rId13"/>
          <w:footerReference w:type="default" r:id="rId14"/>
          <w:headerReference w:type="first" r:id="rId15"/>
          <w:footerReference w:type="first" r:id="rId16"/>
          <w:pgSz w:w="11907" w:h="16839"/>
          <w:pgMar w:top="284" w:right="1080" w:bottom="709" w:left="1080" w:header="720" w:footer="720" w:gutter="0"/>
          <w:cols w:space="720"/>
          <w:docGrid w:linePitch="360"/>
        </w:sectPr>
      </w:pPr>
    </w:p>
    <w:p w:rsidR="00031FF8" w:rsidRDefault="00031FF8">
      <w:pPr>
        <w:spacing w:line="360" w:lineRule="auto"/>
        <w:jc w:val="both"/>
        <w:rPr>
          <w:rFonts w:ascii="Times New Roman" w:eastAsia="SimSun" w:hAnsi="Times New Roman" w:cs="Times New Roman"/>
          <w:iCs/>
          <w:sz w:val="24"/>
          <w:szCs w:val="24"/>
        </w:rPr>
      </w:pPr>
    </w:p>
    <w:p w:rsidR="00031FF8" w:rsidRDefault="00031FF8">
      <w:pPr>
        <w:spacing w:line="360" w:lineRule="auto"/>
        <w:jc w:val="both"/>
        <w:rPr>
          <w:rFonts w:ascii="Times New Roman" w:eastAsia="Times New Roman" w:hAnsi="Times New Roman" w:cs="Times New Roman"/>
          <w:sz w:val="24"/>
          <w:szCs w:val="24"/>
          <w:lang w:eastAsia="en-US"/>
        </w:rPr>
      </w:pPr>
    </w:p>
    <w:p w:rsidR="00031FF8" w:rsidRDefault="00031FF8">
      <w:pPr>
        <w:spacing w:line="360" w:lineRule="auto"/>
        <w:jc w:val="both"/>
        <w:rPr>
          <w:rFonts w:ascii="Times New Roman" w:eastAsia="Times New Roman" w:hAnsi="Times New Roman" w:cs="Times New Roman"/>
          <w:b/>
          <w:sz w:val="24"/>
          <w:szCs w:val="24"/>
          <w:lang w:eastAsia="en-US"/>
        </w:rPr>
      </w:pPr>
    </w:p>
    <w:p w:rsidR="00031FF8" w:rsidRDefault="00031FF8">
      <w:pPr>
        <w:spacing w:line="360" w:lineRule="auto"/>
        <w:jc w:val="both"/>
        <w:rPr>
          <w:rFonts w:ascii="Times New Roman" w:eastAsia="Times New Roman" w:hAnsi="Times New Roman" w:cs="Times New Roman"/>
          <w:b/>
          <w:sz w:val="24"/>
          <w:szCs w:val="24"/>
          <w:lang w:eastAsia="en-US"/>
        </w:rPr>
      </w:pPr>
    </w:p>
    <w:p w:rsidR="00031FF8" w:rsidRDefault="00031FF8">
      <w:pPr>
        <w:spacing w:line="360" w:lineRule="auto"/>
        <w:jc w:val="both"/>
        <w:rPr>
          <w:rFonts w:ascii="Times New Roman" w:eastAsia="Times New Roman" w:hAnsi="Times New Roman" w:cs="Times New Roman"/>
          <w:sz w:val="24"/>
          <w:szCs w:val="24"/>
          <w:lang w:eastAsia="en-US"/>
        </w:rPr>
      </w:pPr>
    </w:p>
    <w:p w:rsidR="00031FF8" w:rsidRDefault="00031FF8">
      <w:pPr>
        <w:spacing w:line="360" w:lineRule="auto"/>
        <w:jc w:val="both"/>
        <w:rPr>
          <w:rFonts w:ascii="Times New Roman" w:eastAsia="SimSun" w:hAnsi="Times New Roman"/>
          <w:b/>
          <w:bCs/>
          <w:sz w:val="24"/>
          <w:szCs w:val="24"/>
        </w:rPr>
      </w:pPr>
    </w:p>
    <w:p w:rsidR="00031FF8" w:rsidRDefault="00031FF8">
      <w:pPr>
        <w:spacing w:line="360" w:lineRule="auto"/>
        <w:jc w:val="both"/>
        <w:rPr>
          <w:rFonts w:ascii="Times New Roman" w:eastAsia="SimSun" w:hAnsi="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eastAsia="SimSun" w:hAnsi="Times New Roman" w:cs="Times New Roman"/>
          <w:sz w:val="24"/>
          <w:szCs w:val="24"/>
        </w:rPr>
      </w:pPr>
    </w:p>
    <w:p w:rsidR="00031FF8" w:rsidRDefault="00031FF8">
      <w:pPr>
        <w:spacing w:line="360" w:lineRule="auto"/>
        <w:jc w:val="both"/>
        <w:rPr>
          <w:rFonts w:ascii="Times New Roman" w:hAnsi="Times New Roman" w:cs="Times New Roman"/>
          <w:sz w:val="24"/>
          <w:szCs w:val="24"/>
        </w:rPr>
      </w:pPr>
    </w:p>
    <w:p w:rsidR="00031FF8" w:rsidRDefault="00031FF8"/>
    <w:p w:rsidR="00031FF8" w:rsidRDefault="00031FF8"/>
    <w:sectPr w:rsidR="00031FF8" w:rsidSect="009174CA">
      <w:pgSz w:w="11906" w:h="16838"/>
      <w:pgMar w:top="1247" w:right="1247" w:bottom="850" w:left="1247" w:header="720" w:footer="720" w:gutter="113"/>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AA0" w:rsidRDefault="00E22AA0">
      <w:r>
        <w:separator/>
      </w:r>
    </w:p>
  </w:endnote>
  <w:endnote w:type="continuationSeparator" w:id="0">
    <w:p w:rsidR="00E22AA0" w:rsidRDefault="00E2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B5D" w:rsidRDefault="00EF3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B5D" w:rsidRDefault="00EF3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B5D" w:rsidRDefault="00EF3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AA0" w:rsidRDefault="00E22AA0">
      <w:r>
        <w:separator/>
      </w:r>
    </w:p>
  </w:footnote>
  <w:footnote w:type="continuationSeparator" w:id="0">
    <w:p w:rsidR="00E22AA0" w:rsidRDefault="00E22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B5D" w:rsidRDefault="00E22A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32329" o:spid="_x0000_s2050" type="#_x0000_t136" style="position:absolute;margin-left:0;margin-top:0;width:578.0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FF8" w:rsidRDefault="00E22A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32330" o:spid="_x0000_s2051" type="#_x0000_t136" style="position:absolute;margin-left:0;margin-top:0;width:578.0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B5D" w:rsidRDefault="00E22A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32328" o:spid="_x0000_s2049" type="#_x0000_t136" style="position:absolute;margin-left:0;margin-top:0;width:578.0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12B14491"/>
    <w:multiLevelType w:val="multilevel"/>
    <w:tmpl w:val="7A661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2EA737"/>
    <w:multiLevelType w:val="singleLevel"/>
    <w:tmpl w:val="152EA737"/>
    <w:lvl w:ilvl="0">
      <w:start w:val="5"/>
      <w:numFmt w:val="upperLetter"/>
      <w:suff w:val="nothing"/>
      <w:lvlText w:val="%1-"/>
      <w:lvlJc w:val="left"/>
    </w:lvl>
  </w:abstractNum>
  <w:abstractNum w:abstractNumId="12" w15:restartNumberingAfterBreak="0">
    <w:nsid w:val="22EB5A1E"/>
    <w:multiLevelType w:val="multilevel"/>
    <w:tmpl w:val="DB2A7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1116BF"/>
    <w:multiLevelType w:val="singleLevel"/>
    <w:tmpl w:val="291116BF"/>
    <w:lvl w:ilvl="0">
      <w:start w:val="1"/>
      <w:numFmt w:val="decimal"/>
      <w:lvlText w:val="%1."/>
      <w:lvlJc w:val="left"/>
      <w:pPr>
        <w:tabs>
          <w:tab w:val="left" w:pos="425"/>
        </w:tabs>
        <w:ind w:left="425" w:hanging="425"/>
      </w:pPr>
      <w:rPr>
        <w:rFonts w:hint="default"/>
      </w:rPr>
    </w:lvl>
  </w:abstractNum>
  <w:abstractNum w:abstractNumId="14" w15:restartNumberingAfterBreak="0">
    <w:nsid w:val="61E9019D"/>
    <w:multiLevelType w:val="multilevel"/>
    <w:tmpl w:val="4628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6CA3098"/>
    <w:rsid w:val="0000078D"/>
    <w:rsid w:val="00015B33"/>
    <w:rsid w:val="000226B1"/>
    <w:rsid w:val="00031FF8"/>
    <w:rsid w:val="00050A31"/>
    <w:rsid w:val="000561D6"/>
    <w:rsid w:val="00056DAF"/>
    <w:rsid w:val="000716D2"/>
    <w:rsid w:val="00071AAB"/>
    <w:rsid w:val="00075D7C"/>
    <w:rsid w:val="00092C3D"/>
    <w:rsid w:val="00092D6F"/>
    <w:rsid w:val="000B01D0"/>
    <w:rsid w:val="000B76C4"/>
    <w:rsid w:val="000C5610"/>
    <w:rsid w:val="000E6552"/>
    <w:rsid w:val="000F3A4F"/>
    <w:rsid w:val="000F59AC"/>
    <w:rsid w:val="000F6824"/>
    <w:rsid w:val="001364FE"/>
    <w:rsid w:val="001368DD"/>
    <w:rsid w:val="00147DB3"/>
    <w:rsid w:val="001518A5"/>
    <w:rsid w:val="00151CF7"/>
    <w:rsid w:val="0016548A"/>
    <w:rsid w:val="00167CBC"/>
    <w:rsid w:val="00170095"/>
    <w:rsid w:val="00170E4F"/>
    <w:rsid w:val="001743F4"/>
    <w:rsid w:val="00176F05"/>
    <w:rsid w:val="00183516"/>
    <w:rsid w:val="00187C33"/>
    <w:rsid w:val="001936B7"/>
    <w:rsid w:val="00196AB1"/>
    <w:rsid w:val="00197367"/>
    <w:rsid w:val="001C1D73"/>
    <w:rsid w:val="001F6B33"/>
    <w:rsid w:val="00201333"/>
    <w:rsid w:val="00210FA7"/>
    <w:rsid w:val="00216417"/>
    <w:rsid w:val="0021644E"/>
    <w:rsid w:val="0021676B"/>
    <w:rsid w:val="00246D2F"/>
    <w:rsid w:val="0026631D"/>
    <w:rsid w:val="00273BDA"/>
    <w:rsid w:val="00287445"/>
    <w:rsid w:val="00290431"/>
    <w:rsid w:val="00292C70"/>
    <w:rsid w:val="002A4875"/>
    <w:rsid w:val="002C1F8B"/>
    <w:rsid w:val="002C2F53"/>
    <w:rsid w:val="002D746A"/>
    <w:rsid w:val="002E02D7"/>
    <w:rsid w:val="002F543F"/>
    <w:rsid w:val="002F5ED0"/>
    <w:rsid w:val="00315C9D"/>
    <w:rsid w:val="00321B8E"/>
    <w:rsid w:val="00327ABF"/>
    <w:rsid w:val="0033518C"/>
    <w:rsid w:val="003437C2"/>
    <w:rsid w:val="0036490B"/>
    <w:rsid w:val="00377186"/>
    <w:rsid w:val="00397DF6"/>
    <w:rsid w:val="003A1C03"/>
    <w:rsid w:val="003B252A"/>
    <w:rsid w:val="003F70B8"/>
    <w:rsid w:val="00404100"/>
    <w:rsid w:val="004078F2"/>
    <w:rsid w:val="00414627"/>
    <w:rsid w:val="00420E5F"/>
    <w:rsid w:val="00425D63"/>
    <w:rsid w:val="00441E47"/>
    <w:rsid w:val="004562B3"/>
    <w:rsid w:val="004643D8"/>
    <w:rsid w:val="00497C24"/>
    <w:rsid w:val="004B33C1"/>
    <w:rsid w:val="004C72C0"/>
    <w:rsid w:val="004C7BA5"/>
    <w:rsid w:val="004D182F"/>
    <w:rsid w:val="004E55B7"/>
    <w:rsid w:val="004E7628"/>
    <w:rsid w:val="004F48F2"/>
    <w:rsid w:val="005149B1"/>
    <w:rsid w:val="005346A9"/>
    <w:rsid w:val="00536151"/>
    <w:rsid w:val="005647F2"/>
    <w:rsid w:val="005662D1"/>
    <w:rsid w:val="00573A09"/>
    <w:rsid w:val="00593BF3"/>
    <w:rsid w:val="005A3F00"/>
    <w:rsid w:val="005A4526"/>
    <w:rsid w:val="005C1B16"/>
    <w:rsid w:val="005D077B"/>
    <w:rsid w:val="005E53D0"/>
    <w:rsid w:val="005F71E7"/>
    <w:rsid w:val="006002EB"/>
    <w:rsid w:val="00600CB2"/>
    <w:rsid w:val="006128EF"/>
    <w:rsid w:val="0061748D"/>
    <w:rsid w:val="006214C0"/>
    <w:rsid w:val="006264B4"/>
    <w:rsid w:val="00640584"/>
    <w:rsid w:val="00640B8E"/>
    <w:rsid w:val="00643033"/>
    <w:rsid w:val="00644CC3"/>
    <w:rsid w:val="00661468"/>
    <w:rsid w:val="006649F0"/>
    <w:rsid w:val="00665210"/>
    <w:rsid w:val="0067245D"/>
    <w:rsid w:val="00674716"/>
    <w:rsid w:val="006814DB"/>
    <w:rsid w:val="0068470E"/>
    <w:rsid w:val="006919F3"/>
    <w:rsid w:val="00695DCD"/>
    <w:rsid w:val="006A05CC"/>
    <w:rsid w:val="006A2C5B"/>
    <w:rsid w:val="006A35A7"/>
    <w:rsid w:val="006D1A16"/>
    <w:rsid w:val="006F1633"/>
    <w:rsid w:val="006F4E2B"/>
    <w:rsid w:val="007152D7"/>
    <w:rsid w:val="00735964"/>
    <w:rsid w:val="0074069F"/>
    <w:rsid w:val="00746C14"/>
    <w:rsid w:val="00780AAD"/>
    <w:rsid w:val="00787B4D"/>
    <w:rsid w:val="007A1930"/>
    <w:rsid w:val="007A56CD"/>
    <w:rsid w:val="007C10A2"/>
    <w:rsid w:val="007C2A2A"/>
    <w:rsid w:val="007C2C59"/>
    <w:rsid w:val="007C4BC4"/>
    <w:rsid w:val="007D09A5"/>
    <w:rsid w:val="007D109E"/>
    <w:rsid w:val="00801F23"/>
    <w:rsid w:val="00836179"/>
    <w:rsid w:val="00837632"/>
    <w:rsid w:val="0085640F"/>
    <w:rsid w:val="008567AA"/>
    <w:rsid w:val="00892712"/>
    <w:rsid w:val="008A680A"/>
    <w:rsid w:val="008B01E0"/>
    <w:rsid w:val="008B0A13"/>
    <w:rsid w:val="008B0BB0"/>
    <w:rsid w:val="008C0812"/>
    <w:rsid w:val="008E6C4B"/>
    <w:rsid w:val="008F18C0"/>
    <w:rsid w:val="008F7938"/>
    <w:rsid w:val="00907648"/>
    <w:rsid w:val="0091660E"/>
    <w:rsid w:val="009174CA"/>
    <w:rsid w:val="00923653"/>
    <w:rsid w:val="00930FDE"/>
    <w:rsid w:val="009352FF"/>
    <w:rsid w:val="0096037E"/>
    <w:rsid w:val="00966A0A"/>
    <w:rsid w:val="009839C1"/>
    <w:rsid w:val="00984C93"/>
    <w:rsid w:val="00987CE1"/>
    <w:rsid w:val="0099405C"/>
    <w:rsid w:val="00996374"/>
    <w:rsid w:val="009A33EB"/>
    <w:rsid w:val="009A5BF9"/>
    <w:rsid w:val="009A653C"/>
    <w:rsid w:val="009B6C29"/>
    <w:rsid w:val="009C1977"/>
    <w:rsid w:val="009C600F"/>
    <w:rsid w:val="009D3723"/>
    <w:rsid w:val="009E04F2"/>
    <w:rsid w:val="009F1776"/>
    <w:rsid w:val="009F478A"/>
    <w:rsid w:val="00A03B7B"/>
    <w:rsid w:val="00A11163"/>
    <w:rsid w:val="00A200C9"/>
    <w:rsid w:val="00A241D6"/>
    <w:rsid w:val="00A24989"/>
    <w:rsid w:val="00A250D5"/>
    <w:rsid w:val="00A32F56"/>
    <w:rsid w:val="00A36028"/>
    <w:rsid w:val="00A41029"/>
    <w:rsid w:val="00A8298B"/>
    <w:rsid w:val="00A91424"/>
    <w:rsid w:val="00A95BD5"/>
    <w:rsid w:val="00AA2C77"/>
    <w:rsid w:val="00AB47C0"/>
    <w:rsid w:val="00AC3FB9"/>
    <w:rsid w:val="00AC702A"/>
    <w:rsid w:val="00AD226F"/>
    <w:rsid w:val="00AF206B"/>
    <w:rsid w:val="00B006CD"/>
    <w:rsid w:val="00B13A52"/>
    <w:rsid w:val="00B24CF4"/>
    <w:rsid w:val="00B26993"/>
    <w:rsid w:val="00B33525"/>
    <w:rsid w:val="00B33977"/>
    <w:rsid w:val="00B4570C"/>
    <w:rsid w:val="00B51D54"/>
    <w:rsid w:val="00B5208C"/>
    <w:rsid w:val="00B600DE"/>
    <w:rsid w:val="00B74876"/>
    <w:rsid w:val="00BB7C2B"/>
    <w:rsid w:val="00BC067F"/>
    <w:rsid w:val="00BC1664"/>
    <w:rsid w:val="00BC2546"/>
    <w:rsid w:val="00BD610A"/>
    <w:rsid w:val="00BE549F"/>
    <w:rsid w:val="00BF19ED"/>
    <w:rsid w:val="00BF29AD"/>
    <w:rsid w:val="00C05085"/>
    <w:rsid w:val="00C1593D"/>
    <w:rsid w:val="00C20D06"/>
    <w:rsid w:val="00C33CBA"/>
    <w:rsid w:val="00C56C7E"/>
    <w:rsid w:val="00C776A4"/>
    <w:rsid w:val="00C91A4E"/>
    <w:rsid w:val="00CA2C6C"/>
    <w:rsid w:val="00CB28DB"/>
    <w:rsid w:val="00CC0600"/>
    <w:rsid w:val="00CC3072"/>
    <w:rsid w:val="00CC78AC"/>
    <w:rsid w:val="00CF3AFC"/>
    <w:rsid w:val="00CF7953"/>
    <w:rsid w:val="00D07232"/>
    <w:rsid w:val="00D10245"/>
    <w:rsid w:val="00D21BDD"/>
    <w:rsid w:val="00D23C7C"/>
    <w:rsid w:val="00D42427"/>
    <w:rsid w:val="00D56D4C"/>
    <w:rsid w:val="00D65F07"/>
    <w:rsid w:val="00D732AD"/>
    <w:rsid w:val="00D745C3"/>
    <w:rsid w:val="00D90FEE"/>
    <w:rsid w:val="00D92BB7"/>
    <w:rsid w:val="00DA1919"/>
    <w:rsid w:val="00DA7C62"/>
    <w:rsid w:val="00DC76D2"/>
    <w:rsid w:val="00DD30ED"/>
    <w:rsid w:val="00DF2028"/>
    <w:rsid w:val="00DF336A"/>
    <w:rsid w:val="00E22AA0"/>
    <w:rsid w:val="00E22D2C"/>
    <w:rsid w:val="00E455C9"/>
    <w:rsid w:val="00E64C21"/>
    <w:rsid w:val="00EB0B2E"/>
    <w:rsid w:val="00EB7180"/>
    <w:rsid w:val="00EC07EF"/>
    <w:rsid w:val="00EC24C6"/>
    <w:rsid w:val="00EC505E"/>
    <w:rsid w:val="00ED3043"/>
    <w:rsid w:val="00ED698C"/>
    <w:rsid w:val="00EF2933"/>
    <w:rsid w:val="00EF3991"/>
    <w:rsid w:val="00EF3B5D"/>
    <w:rsid w:val="00F01B6A"/>
    <w:rsid w:val="00F05146"/>
    <w:rsid w:val="00F10D56"/>
    <w:rsid w:val="00F1115D"/>
    <w:rsid w:val="00F34D67"/>
    <w:rsid w:val="00F3513C"/>
    <w:rsid w:val="00F465C5"/>
    <w:rsid w:val="00F5180D"/>
    <w:rsid w:val="00F51A5A"/>
    <w:rsid w:val="00F51B21"/>
    <w:rsid w:val="00F51D87"/>
    <w:rsid w:val="00F57269"/>
    <w:rsid w:val="00F575B5"/>
    <w:rsid w:val="00F66E90"/>
    <w:rsid w:val="00F819BC"/>
    <w:rsid w:val="00F8455C"/>
    <w:rsid w:val="00F9799C"/>
    <w:rsid w:val="00FC3DD7"/>
    <w:rsid w:val="01971FF4"/>
    <w:rsid w:val="048D21D2"/>
    <w:rsid w:val="06B036DE"/>
    <w:rsid w:val="094D7D41"/>
    <w:rsid w:val="0C673DCB"/>
    <w:rsid w:val="0CA41A54"/>
    <w:rsid w:val="0CDD2068"/>
    <w:rsid w:val="0EE36408"/>
    <w:rsid w:val="102F6304"/>
    <w:rsid w:val="11D51213"/>
    <w:rsid w:val="126039E2"/>
    <w:rsid w:val="12AA3C94"/>
    <w:rsid w:val="152E6D85"/>
    <w:rsid w:val="164046AF"/>
    <w:rsid w:val="16CA3098"/>
    <w:rsid w:val="190E112B"/>
    <w:rsid w:val="1A384090"/>
    <w:rsid w:val="1AE44224"/>
    <w:rsid w:val="1C324A99"/>
    <w:rsid w:val="1D8E14D7"/>
    <w:rsid w:val="1FC03C62"/>
    <w:rsid w:val="26DD00AB"/>
    <w:rsid w:val="2BA37FA5"/>
    <w:rsid w:val="2D590C75"/>
    <w:rsid w:val="2DA94481"/>
    <w:rsid w:val="2DB32E93"/>
    <w:rsid w:val="2EAE5EA6"/>
    <w:rsid w:val="313A50D3"/>
    <w:rsid w:val="31BD2ED2"/>
    <w:rsid w:val="347C06A8"/>
    <w:rsid w:val="34BD11D6"/>
    <w:rsid w:val="360C593C"/>
    <w:rsid w:val="37C95B4B"/>
    <w:rsid w:val="3B3F0D98"/>
    <w:rsid w:val="3C724B98"/>
    <w:rsid w:val="3E1F2CDC"/>
    <w:rsid w:val="423E0655"/>
    <w:rsid w:val="43724DAC"/>
    <w:rsid w:val="445124E9"/>
    <w:rsid w:val="46EC05E8"/>
    <w:rsid w:val="46F236D2"/>
    <w:rsid w:val="49DD673C"/>
    <w:rsid w:val="50482227"/>
    <w:rsid w:val="515C7B07"/>
    <w:rsid w:val="5D3259F5"/>
    <w:rsid w:val="5EB94DBF"/>
    <w:rsid w:val="618A7C50"/>
    <w:rsid w:val="623622E8"/>
    <w:rsid w:val="62DC138F"/>
    <w:rsid w:val="65CD0755"/>
    <w:rsid w:val="69874162"/>
    <w:rsid w:val="6B9C68EB"/>
    <w:rsid w:val="6BAB5A1A"/>
    <w:rsid w:val="6D2F3F51"/>
    <w:rsid w:val="6EAF0BC3"/>
    <w:rsid w:val="74547A54"/>
    <w:rsid w:val="75AB479D"/>
    <w:rsid w:val="77815E20"/>
    <w:rsid w:val="7A0128FA"/>
    <w:rsid w:val="7AED40D0"/>
    <w:rsid w:val="7C530165"/>
    <w:rsid w:val="7E5F34EA"/>
    <w:rsid w:val="7E9344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54E3BA60-BE44-437A-B6AF-57CA5B4C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0"/>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qFormat="0"/>
    <w:lsdException w:name="HTML Bottom of Form" w:semiHidden="1" w:uiPriority="99" w:unhideWhenUsed="1" w:qFormat="0"/>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0"/>
    <w:lsdException w:name="Colorful Grid" w:uiPriority="73" w:qFormat="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qFormat="0"/>
    <w:lsdException w:name="Dark List Accent 1" w:uiPriority="70"/>
    <w:lsdException w:name="Colorful Shading Accent 1" w:uiPriority="71" w:qFormat="0"/>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0"/>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qFormat="0"/>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qFormat="0"/>
    <w:lsdException w:name="Medium Grid 2 Accent 6" w:uiPriority="68"/>
    <w:lsdException w:name="Medium Grid 3 Accent 6" w:uiPriority="69" w:qFormat="0"/>
    <w:lsdException w:name="Dark List Accent 6" w:uiPriority="7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sid w:val="004B33C1"/>
    <w:rPr>
      <w:rFonts w:asciiTheme="minorHAnsi" w:eastAsiaTheme="minorEastAsia" w:hAnsiTheme="minorHAnsi" w:cstheme="minorBidi"/>
      <w:lang w:val="en-US" w:eastAsia="zh-CN"/>
    </w:rPr>
  </w:style>
  <w:style w:type="paragraph" w:styleId="Heading1">
    <w:name w:val="heading 1"/>
    <w:basedOn w:val="Normal"/>
    <w:next w:val="Normal"/>
    <w:qFormat/>
    <w:rsid w:val="009174CA"/>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rsid w:val="009174CA"/>
    <w:pPr>
      <w:keepNext/>
      <w:keepLines/>
      <w:spacing w:before="260" w:after="260" w:line="416" w:lineRule="auto"/>
      <w:outlineLvl w:val="1"/>
    </w:pPr>
    <w:rPr>
      <w:b/>
      <w:bCs/>
      <w:sz w:val="32"/>
      <w:szCs w:val="32"/>
    </w:rPr>
  </w:style>
  <w:style w:type="paragraph" w:styleId="Heading3">
    <w:name w:val="heading 3"/>
    <w:basedOn w:val="Normal"/>
    <w:next w:val="Normal"/>
    <w:unhideWhenUsed/>
    <w:qFormat/>
    <w:rsid w:val="009174CA"/>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rsid w:val="009174CA"/>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rsid w:val="009174CA"/>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rsid w:val="009174CA"/>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rsid w:val="009174CA"/>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rsid w:val="009174CA"/>
    <w:pPr>
      <w:keepNext/>
      <w:keepLines/>
      <w:spacing w:before="240" w:after="64" w:line="320" w:lineRule="auto"/>
      <w:outlineLvl w:val="7"/>
    </w:pPr>
    <w:rPr>
      <w:sz w:val="24"/>
      <w:szCs w:val="24"/>
    </w:rPr>
  </w:style>
  <w:style w:type="paragraph" w:styleId="Heading9">
    <w:name w:val="heading 9"/>
    <w:basedOn w:val="Normal"/>
    <w:next w:val="Normal"/>
    <w:semiHidden/>
    <w:unhideWhenUsed/>
    <w:qFormat/>
    <w:rsid w:val="009174CA"/>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sid w:val="009174CA"/>
    <w:rPr>
      <w:sz w:val="16"/>
      <w:szCs w:val="16"/>
    </w:rPr>
  </w:style>
  <w:style w:type="paragraph" w:styleId="BlockText">
    <w:name w:val="Block Text"/>
    <w:basedOn w:val="Normal"/>
    <w:qFormat/>
    <w:rsid w:val="009174CA"/>
    <w:pPr>
      <w:spacing w:after="120"/>
      <w:ind w:leftChars="700" w:left="1440" w:rightChars="700" w:right="1440"/>
    </w:pPr>
  </w:style>
  <w:style w:type="paragraph" w:styleId="BodyText">
    <w:name w:val="Body Text"/>
    <w:basedOn w:val="Normal"/>
    <w:qFormat/>
    <w:rsid w:val="009174CA"/>
    <w:pPr>
      <w:spacing w:after="120"/>
    </w:pPr>
  </w:style>
  <w:style w:type="paragraph" w:styleId="BodyText2">
    <w:name w:val="Body Text 2"/>
    <w:basedOn w:val="Normal"/>
    <w:qFormat/>
    <w:rsid w:val="009174CA"/>
    <w:pPr>
      <w:spacing w:after="120" w:line="480" w:lineRule="auto"/>
    </w:pPr>
  </w:style>
  <w:style w:type="paragraph" w:styleId="BodyText3">
    <w:name w:val="Body Text 3"/>
    <w:basedOn w:val="Normal"/>
    <w:qFormat/>
    <w:rsid w:val="009174CA"/>
    <w:pPr>
      <w:spacing w:after="120"/>
    </w:pPr>
    <w:rPr>
      <w:sz w:val="16"/>
      <w:szCs w:val="16"/>
    </w:rPr>
  </w:style>
  <w:style w:type="paragraph" w:styleId="BodyTextFirstIndent">
    <w:name w:val="Body Text First Indent"/>
    <w:basedOn w:val="BodyText"/>
    <w:qFormat/>
    <w:rsid w:val="009174CA"/>
    <w:pPr>
      <w:ind w:firstLineChars="100" w:firstLine="420"/>
    </w:pPr>
  </w:style>
  <w:style w:type="paragraph" w:styleId="BodyTextIndent">
    <w:name w:val="Body Text Indent"/>
    <w:basedOn w:val="Normal"/>
    <w:qFormat/>
    <w:rsid w:val="009174CA"/>
    <w:pPr>
      <w:spacing w:after="120"/>
      <w:ind w:leftChars="200" w:left="420"/>
    </w:pPr>
  </w:style>
  <w:style w:type="paragraph" w:styleId="BodyTextFirstIndent2">
    <w:name w:val="Body Text First Indent 2"/>
    <w:basedOn w:val="BodyTextIndent"/>
    <w:qFormat/>
    <w:rsid w:val="009174CA"/>
    <w:pPr>
      <w:ind w:firstLineChars="200" w:firstLine="420"/>
    </w:pPr>
  </w:style>
  <w:style w:type="paragraph" w:styleId="BodyTextIndent2">
    <w:name w:val="Body Text Indent 2"/>
    <w:basedOn w:val="Normal"/>
    <w:qFormat/>
    <w:rsid w:val="009174CA"/>
    <w:pPr>
      <w:spacing w:after="120" w:line="480" w:lineRule="auto"/>
      <w:ind w:leftChars="200" w:left="420"/>
    </w:pPr>
  </w:style>
  <w:style w:type="paragraph" w:styleId="BodyTextIndent3">
    <w:name w:val="Body Text Indent 3"/>
    <w:basedOn w:val="Normal"/>
    <w:qFormat/>
    <w:rsid w:val="009174CA"/>
    <w:pPr>
      <w:spacing w:after="120"/>
      <w:ind w:leftChars="200" w:left="420"/>
    </w:pPr>
    <w:rPr>
      <w:sz w:val="16"/>
      <w:szCs w:val="16"/>
    </w:rPr>
  </w:style>
  <w:style w:type="paragraph" w:styleId="Caption">
    <w:name w:val="caption"/>
    <w:basedOn w:val="Normal"/>
    <w:next w:val="Normal"/>
    <w:semiHidden/>
    <w:unhideWhenUsed/>
    <w:qFormat/>
    <w:rsid w:val="009174CA"/>
    <w:rPr>
      <w:rFonts w:ascii="Arial" w:eastAsia="SimHei" w:hAnsi="Arial" w:cs="Arial"/>
    </w:rPr>
  </w:style>
  <w:style w:type="paragraph" w:styleId="Closing">
    <w:name w:val="Closing"/>
    <w:basedOn w:val="Normal"/>
    <w:qFormat/>
    <w:rsid w:val="009174CA"/>
    <w:pPr>
      <w:ind w:leftChars="2100" w:left="100"/>
    </w:pPr>
  </w:style>
  <w:style w:type="character" w:styleId="CommentReference">
    <w:name w:val="annotation reference"/>
    <w:basedOn w:val="DefaultParagraphFont"/>
    <w:qFormat/>
    <w:rsid w:val="009174CA"/>
    <w:rPr>
      <w:sz w:val="21"/>
      <w:szCs w:val="21"/>
    </w:rPr>
  </w:style>
  <w:style w:type="paragraph" w:styleId="CommentText">
    <w:name w:val="annotation text"/>
    <w:basedOn w:val="Normal"/>
    <w:qFormat/>
    <w:rsid w:val="009174CA"/>
  </w:style>
  <w:style w:type="paragraph" w:styleId="CommentSubject">
    <w:name w:val="annotation subject"/>
    <w:basedOn w:val="CommentText"/>
    <w:next w:val="CommentText"/>
    <w:qFormat/>
    <w:rsid w:val="009174CA"/>
    <w:rPr>
      <w:b/>
      <w:bCs/>
    </w:rPr>
  </w:style>
  <w:style w:type="paragraph" w:styleId="Date">
    <w:name w:val="Date"/>
    <w:basedOn w:val="Normal"/>
    <w:next w:val="Normal"/>
    <w:qFormat/>
    <w:rsid w:val="009174CA"/>
    <w:pPr>
      <w:ind w:leftChars="2500" w:left="100"/>
    </w:pPr>
  </w:style>
  <w:style w:type="paragraph" w:styleId="DocumentMap">
    <w:name w:val="Document Map"/>
    <w:basedOn w:val="Normal"/>
    <w:qFormat/>
    <w:rsid w:val="009174CA"/>
    <w:pPr>
      <w:shd w:val="clear" w:color="auto" w:fill="000080"/>
    </w:pPr>
  </w:style>
  <w:style w:type="paragraph" w:styleId="E-mailSignature">
    <w:name w:val="E-mail Signature"/>
    <w:basedOn w:val="Normal"/>
    <w:qFormat/>
    <w:rsid w:val="009174CA"/>
  </w:style>
  <w:style w:type="character" w:styleId="Emphasis">
    <w:name w:val="Emphasis"/>
    <w:basedOn w:val="DefaultParagraphFont"/>
    <w:uiPriority w:val="20"/>
    <w:qFormat/>
    <w:rsid w:val="009174CA"/>
    <w:rPr>
      <w:i/>
      <w:iCs/>
    </w:rPr>
  </w:style>
  <w:style w:type="character" w:styleId="EndnoteReference">
    <w:name w:val="endnote reference"/>
    <w:basedOn w:val="DefaultParagraphFont"/>
    <w:qFormat/>
    <w:rsid w:val="009174CA"/>
    <w:rPr>
      <w:vertAlign w:val="superscript"/>
    </w:rPr>
  </w:style>
  <w:style w:type="paragraph" w:styleId="EndnoteText">
    <w:name w:val="endnote text"/>
    <w:basedOn w:val="Normal"/>
    <w:qFormat/>
    <w:rsid w:val="009174CA"/>
    <w:pPr>
      <w:snapToGrid w:val="0"/>
    </w:pPr>
  </w:style>
  <w:style w:type="paragraph" w:styleId="EnvelopeAddress">
    <w:name w:val="envelope address"/>
    <w:basedOn w:val="Normal"/>
    <w:qFormat/>
    <w:rsid w:val="009174CA"/>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9174CA"/>
    <w:pPr>
      <w:snapToGrid w:val="0"/>
    </w:pPr>
    <w:rPr>
      <w:rFonts w:ascii="Arial" w:hAnsi="Arial" w:cs="Arial"/>
    </w:rPr>
  </w:style>
  <w:style w:type="character" w:styleId="FollowedHyperlink">
    <w:name w:val="FollowedHyperlink"/>
    <w:basedOn w:val="DefaultParagraphFont"/>
    <w:qFormat/>
    <w:rsid w:val="009174CA"/>
    <w:rPr>
      <w:color w:val="800080"/>
      <w:u w:val="single"/>
    </w:rPr>
  </w:style>
  <w:style w:type="paragraph" w:styleId="Footer">
    <w:name w:val="footer"/>
    <w:basedOn w:val="Normal"/>
    <w:qFormat/>
    <w:rsid w:val="009174CA"/>
    <w:pPr>
      <w:tabs>
        <w:tab w:val="center" w:pos="4153"/>
        <w:tab w:val="right" w:pos="8306"/>
      </w:tabs>
      <w:snapToGrid w:val="0"/>
    </w:pPr>
    <w:rPr>
      <w:sz w:val="18"/>
      <w:szCs w:val="18"/>
    </w:rPr>
  </w:style>
  <w:style w:type="character" w:styleId="FootnoteReference">
    <w:name w:val="footnote reference"/>
    <w:basedOn w:val="DefaultParagraphFont"/>
    <w:qFormat/>
    <w:rsid w:val="009174CA"/>
    <w:rPr>
      <w:vertAlign w:val="superscript"/>
    </w:rPr>
  </w:style>
  <w:style w:type="paragraph" w:styleId="FootnoteText">
    <w:name w:val="footnote text"/>
    <w:basedOn w:val="Normal"/>
    <w:qFormat/>
    <w:rsid w:val="009174CA"/>
    <w:pPr>
      <w:snapToGrid w:val="0"/>
    </w:pPr>
    <w:rPr>
      <w:sz w:val="18"/>
      <w:szCs w:val="18"/>
    </w:rPr>
  </w:style>
  <w:style w:type="paragraph" w:styleId="Header">
    <w:name w:val="header"/>
    <w:basedOn w:val="Normal"/>
    <w:link w:val="HeaderChar"/>
    <w:uiPriority w:val="99"/>
    <w:qFormat/>
    <w:rsid w:val="009174CA"/>
    <w:pPr>
      <w:tabs>
        <w:tab w:val="center" w:pos="4153"/>
        <w:tab w:val="right" w:pos="8306"/>
      </w:tabs>
      <w:snapToGrid w:val="0"/>
    </w:pPr>
    <w:rPr>
      <w:sz w:val="18"/>
      <w:szCs w:val="18"/>
    </w:rPr>
  </w:style>
  <w:style w:type="character" w:styleId="HTMLAcronym">
    <w:name w:val="HTML Acronym"/>
    <w:basedOn w:val="DefaultParagraphFont"/>
    <w:qFormat/>
    <w:rsid w:val="009174CA"/>
  </w:style>
  <w:style w:type="paragraph" w:styleId="HTMLAddress">
    <w:name w:val="HTML Address"/>
    <w:basedOn w:val="Normal"/>
    <w:qFormat/>
    <w:rsid w:val="009174CA"/>
    <w:rPr>
      <w:i/>
      <w:iCs/>
    </w:rPr>
  </w:style>
  <w:style w:type="character" w:styleId="HTMLCite">
    <w:name w:val="HTML Cite"/>
    <w:basedOn w:val="DefaultParagraphFont"/>
    <w:qFormat/>
    <w:rsid w:val="009174CA"/>
    <w:rPr>
      <w:i/>
      <w:iCs/>
    </w:rPr>
  </w:style>
  <w:style w:type="character" w:styleId="HTMLCode">
    <w:name w:val="HTML Code"/>
    <w:basedOn w:val="DefaultParagraphFont"/>
    <w:qFormat/>
    <w:rsid w:val="009174CA"/>
    <w:rPr>
      <w:rFonts w:ascii="Courier New" w:hAnsi="Courier New" w:cs="Courier New"/>
      <w:sz w:val="20"/>
      <w:szCs w:val="20"/>
    </w:rPr>
  </w:style>
  <w:style w:type="character" w:styleId="HTMLDefinition">
    <w:name w:val="HTML Definition"/>
    <w:basedOn w:val="DefaultParagraphFont"/>
    <w:qFormat/>
    <w:rsid w:val="009174CA"/>
    <w:rPr>
      <w:i/>
      <w:iCs/>
    </w:rPr>
  </w:style>
  <w:style w:type="character" w:styleId="HTMLKeyboard">
    <w:name w:val="HTML Keyboard"/>
    <w:basedOn w:val="DefaultParagraphFont"/>
    <w:qFormat/>
    <w:rsid w:val="009174CA"/>
    <w:rPr>
      <w:rFonts w:ascii="Courier New" w:hAnsi="Courier New" w:cs="Courier New"/>
      <w:sz w:val="20"/>
      <w:szCs w:val="20"/>
    </w:rPr>
  </w:style>
  <w:style w:type="paragraph" w:styleId="HTMLPreformatted">
    <w:name w:val="HTML Preformatted"/>
    <w:basedOn w:val="Normal"/>
    <w:qFormat/>
    <w:rsid w:val="009174CA"/>
    <w:rPr>
      <w:rFonts w:ascii="Courier New" w:hAnsi="Courier New" w:cs="Courier New"/>
    </w:rPr>
  </w:style>
  <w:style w:type="character" w:styleId="HTMLSample">
    <w:name w:val="HTML Sample"/>
    <w:basedOn w:val="DefaultParagraphFont"/>
    <w:qFormat/>
    <w:rsid w:val="009174CA"/>
    <w:rPr>
      <w:rFonts w:ascii="Courier New" w:hAnsi="Courier New" w:cs="Courier New"/>
    </w:rPr>
  </w:style>
  <w:style w:type="character" w:styleId="HTMLTypewriter">
    <w:name w:val="HTML Typewriter"/>
    <w:basedOn w:val="DefaultParagraphFont"/>
    <w:qFormat/>
    <w:rsid w:val="009174CA"/>
    <w:rPr>
      <w:rFonts w:ascii="Courier New" w:hAnsi="Courier New" w:cs="Courier New"/>
      <w:sz w:val="20"/>
      <w:szCs w:val="20"/>
    </w:rPr>
  </w:style>
  <w:style w:type="character" w:styleId="HTMLVariable">
    <w:name w:val="HTML Variable"/>
    <w:basedOn w:val="DefaultParagraphFont"/>
    <w:qFormat/>
    <w:rsid w:val="009174CA"/>
    <w:rPr>
      <w:i/>
      <w:iCs/>
    </w:rPr>
  </w:style>
  <w:style w:type="character" w:styleId="Hyperlink">
    <w:name w:val="Hyperlink"/>
    <w:basedOn w:val="DefaultParagraphFont"/>
    <w:qFormat/>
    <w:rsid w:val="009174CA"/>
    <w:rPr>
      <w:color w:val="0000FF"/>
      <w:u w:val="single"/>
    </w:rPr>
  </w:style>
  <w:style w:type="paragraph" w:styleId="Index1">
    <w:name w:val="index 1"/>
    <w:basedOn w:val="Normal"/>
    <w:next w:val="Normal"/>
    <w:qFormat/>
    <w:rsid w:val="009174CA"/>
  </w:style>
  <w:style w:type="paragraph" w:styleId="Index2">
    <w:name w:val="index 2"/>
    <w:basedOn w:val="Normal"/>
    <w:next w:val="Normal"/>
    <w:qFormat/>
    <w:rsid w:val="009174CA"/>
    <w:pPr>
      <w:ind w:leftChars="200" w:left="200"/>
    </w:pPr>
  </w:style>
  <w:style w:type="paragraph" w:styleId="Index3">
    <w:name w:val="index 3"/>
    <w:basedOn w:val="Normal"/>
    <w:next w:val="Normal"/>
    <w:qFormat/>
    <w:rsid w:val="009174CA"/>
    <w:pPr>
      <w:ind w:leftChars="400" w:left="400"/>
    </w:pPr>
  </w:style>
  <w:style w:type="paragraph" w:styleId="Index4">
    <w:name w:val="index 4"/>
    <w:basedOn w:val="Normal"/>
    <w:next w:val="Normal"/>
    <w:qFormat/>
    <w:rsid w:val="009174CA"/>
    <w:pPr>
      <w:ind w:leftChars="600" w:left="600"/>
    </w:pPr>
  </w:style>
  <w:style w:type="paragraph" w:styleId="Index5">
    <w:name w:val="index 5"/>
    <w:basedOn w:val="Normal"/>
    <w:next w:val="Normal"/>
    <w:qFormat/>
    <w:rsid w:val="009174CA"/>
    <w:pPr>
      <w:ind w:leftChars="800" w:left="800"/>
    </w:pPr>
  </w:style>
  <w:style w:type="paragraph" w:styleId="Index6">
    <w:name w:val="index 6"/>
    <w:basedOn w:val="Normal"/>
    <w:next w:val="Normal"/>
    <w:qFormat/>
    <w:rsid w:val="009174CA"/>
    <w:pPr>
      <w:ind w:leftChars="1000" w:left="1000"/>
    </w:pPr>
  </w:style>
  <w:style w:type="paragraph" w:styleId="Index7">
    <w:name w:val="index 7"/>
    <w:basedOn w:val="Normal"/>
    <w:next w:val="Normal"/>
    <w:qFormat/>
    <w:rsid w:val="009174CA"/>
    <w:pPr>
      <w:ind w:leftChars="1200" w:left="1200"/>
    </w:pPr>
  </w:style>
  <w:style w:type="paragraph" w:styleId="Index8">
    <w:name w:val="index 8"/>
    <w:basedOn w:val="Normal"/>
    <w:next w:val="Normal"/>
    <w:qFormat/>
    <w:rsid w:val="009174CA"/>
    <w:pPr>
      <w:ind w:leftChars="1400" w:left="1400"/>
    </w:pPr>
  </w:style>
  <w:style w:type="paragraph" w:styleId="Index9">
    <w:name w:val="index 9"/>
    <w:basedOn w:val="Normal"/>
    <w:next w:val="Normal"/>
    <w:qFormat/>
    <w:rsid w:val="009174CA"/>
    <w:pPr>
      <w:ind w:leftChars="1600" w:left="1600"/>
    </w:pPr>
  </w:style>
  <w:style w:type="paragraph" w:styleId="IndexHeading">
    <w:name w:val="index heading"/>
    <w:basedOn w:val="Normal"/>
    <w:next w:val="Index1"/>
    <w:qFormat/>
    <w:rsid w:val="009174CA"/>
    <w:rPr>
      <w:rFonts w:ascii="Arial" w:hAnsi="Arial" w:cs="Arial"/>
      <w:b/>
      <w:bCs/>
    </w:rPr>
  </w:style>
  <w:style w:type="character" w:styleId="LineNumber">
    <w:name w:val="line number"/>
    <w:basedOn w:val="DefaultParagraphFont"/>
    <w:qFormat/>
    <w:rsid w:val="009174CA"/>
  </w:style>
  <w:style w:type="paragraph" w:styleId="List">
    <w:name w:val="List"/>
    <w:basedOn w:val="Normal"/>
    <w:qFormat/>
    <w:rsid w:val="009174CA"/>
    <w:pPr>
      <w:ind w:left="200" w:hangingChars="200" w:hanging="200"/>
    </w:pPr>
  </w:style>
  <w:style w:type="paragraph" w:styleId="List2">
    <w:name w:val="List 2"/>
    <w:basedOn w:val="Normal"/>
    <w:qFormat/>
    <w:rsid w:val="009174CA"/>
    <w:pPr>
      <w:ind w:leftChars="200" w:left="100" w:hangingChars="200" w:hanging="200"/>
    </w:pPr>
  </w:style>
  <w:style w:type="paragraph" w:styleId="List3">
    <w:name w:val="List 3"/>
    <w:basedOn w:val="Normal"/>
    <w:qFormat/>
    <w:rsid w:val="009174CA"/>
    <w:pPr>
      <w:ind w:leftChars="400" w:left="100" w:hangingChars="200" w:hanging="200"/>
    </w:pPr>
  </w:style>
  <w:style w:type="paragraph" w:styleId="List4">
    <w:name w:val="List 4"/>
    <w:basedOn w:val="Normal"/>
    <w:qFormat/>
    <w:rsid w:val="009174CA"/>
    <w:pPr>
      <w:ind w:leftChars="600" w:left="100" w:hangingChars="200" w:hanging="200"/>
    </w:pPr>
  </w:style>
  <w:style w:type="paragraph" w:styleId="List5">
    <w:name w:val="List 5"/>
    <w:basedOn w:val="Normal"/>
    <w:qFormat/>
    <w:rsid w:val="009174CA"/>
    <w:pPr>
      <w:ind w:leftChars="800" w:left="100" w:hangingChars="200" w:hanging="200"/>
    </w:pPr>
  </w:style>
  <w:style w:type="paragraph" w:styleId="ListBullet">
    <w:name w:val="List Bullet"/>
    <w:basedOn w:val="Normal"/>
    <w:qFormat/>
    <w:rsid w:val="009174CA"/>
    <w:pPr>
      <w:numPr>
        <w:numId w:val="1"/>
      </w:numPr>
    </w:pPr>
  </w:style>
  <w:style w:type="paragraph" w:styleId="ListBullet2">
    <w:name w:val="List Bullet 2"/>
    <w:basedOn w:val="Normal"/>
    <w:qFormat/>
    <w:rsid w:val="009174CA"/>
    <w:pPr>
      <w:numPr>
        <w:numId w:val="2"/>
      </w:numPr>
    </w:pPr>
  </w:style>
  <w:style w:type="paragraph" w:styleId="ListBullet3">
    <w:name w:val="List Bullet 3"/>
    <w:basedOn w:val="Normal"/>
    <w:qFormat/>
    <w:rsid w:val="009174CA"/>
    <w:pPr>
      <w:numPr>
        <w:numId w:val="3"/>
      </w:numPr>
    </w:pPr>
  </w:style>
  <w:style w:type="paragraph" w:styleId="ListBullet4">
    <w:name w:val="List Bullet 4"/>
    <w:basedOn w:val="Normal"/>
    <w:qFormat/>
    <w:rsid w:val="009174CA"/>
    <w:pPr>
      <w:numPr>
        <w:numId w:val="4"/>
      </w:numPr>
    </w:pPr>
  </w:style>
  <w:style w:type="paragraph" w:styleId="ListBullet5">
    <w:name w:val="List Bullet 5"/>
    <w:basedOn w:val="Normal"/>
    <w:qFormat/>
    <w:rsid w:val="009174CA"/>
    <w:pPr>
      <w:numPr>
        <w:numId w:val="5"/>
      </w:numPr>
    </w:pPr>
  </w:style>
  <w:style w:type="paragraph" w:styleId="ListContinue">
    <w:name w:val="List Continue"/>
    <w:basedOn w:val="Normal"/>
    <w:qFormat/>
    <w:rsid w:val="009174CA"/>
    <w:pPr>
      <w:spacing w:after="120"/>
      <w:ind w:leftChars="200" w:left="420"/>
    </w:pPr>
  </w:style>
  <w:style w:type="paragraph" w:styleId="ListContinue2">
    <w:name w:val="List Continue 2"/>
    <w:basedOn w:val="Normal"/>
    <w:qFormat/>
    <w:rsid w:val="009174CA"/>
    <w:pPr>
      <w:spacing w:after="120"/>
      <w:ind w:leftChars="400" w:left="840"/>
    </w:pPr>
  </w:style>
  <w:style w:type="paragraph" w:styleId="ListContinue3">
    <w:name w:val="List Continue 3"/>
    <w:basedOn w:val="Normal"/>
    <w:qFormat/>
    <w:rsid w:val="009174CA"/>
    <w:pPr>
      <w:spacing w:after="120"/>
      <w:ind w:leftChars="600" w:left="1260"/>
    </w:pPr>
  </w:style>
  <w:style w:type="paragraph" w:styleId="ListContinue4">
    <w:name w:val="List Continue 4"/>
    <w:basedOn w:val="Normal"/>
    <w:qFormat/>
    <w:rsid w:val="009174CA"/>
    <w:pPr>
      <w:spacing w:after="120"/>
      <w:ind w:leftChars="800" w:left="1680"/>
    </w:pPr>
  </w:style>
  <w:style w:type="paragraph" w:styleId="ListContinue5">
    <w:name w:val="List Continue 5"/>
    <w:basedOn w:val="Normal"/>
    <w:qFormat/>
    <w:rsid w:val="009174CA"/>
    <w:pPr>
      <w:spacing w:after="120"/>
      <w:ind w:leftChars="1000" w:left="2100"/>
    </w:pPr>
  </w:style>
  <w:style w:type="paragraph" w:styleId="ListNumber">
    <w:name w:val="List Number"/>
    <w:basedOn w:val="Normal"/>
    <w:qFormat/>
    <w:rsid w:val="009174CA"/>
    <w:pPr>
      <w:numPr>
        <w:numId w:val="6"/>
      </w:numPr>
    </w:pPr>
  </w:style>
  <w:style w:type="paragraph" w:styleId="ListNumber2">
    <w:name w:val="List Number 2"/>
    <w:basedOn w:val="Normal"/>
    <w:qFormat/>
    <w:rsid w:val="009174CA"/>
    <w:pPr>
      <w:numPr>
        <w:numId w:val="7"/>
      </w:numPr>
    </w:pPr>
  </w:style>
  <w:style w:type="paragraph" w:styleId="ListNumber3">
    <w:name w:val="List Number 3"/>
    <w:basedOn w:val="Normal"/>
    <w:qFormat/>
    <w:rsid w:val="009174CA"/>
    <w:pPr>
      <w:numPr>
        <w:numId w:val="8"/>
      </w:numPr>
    </w:pPr>
  </w:style>
  <w:style w:type="paragraph" w:styleId="ListNumber4">
    <w:name w:val="List Number 4"/>
    <w:basedOn w:val="Normal"/>
    <w:qFormat/>
    <w:rsid w:val="009174CA"/>
    <w:pPr>
      <w:numPr>
        <w:numId w:val="9"/>
      </w:numPr>
    </w:pPr>
  </w:style>
  <w:style w:type="paragraph" w:styleId="ListNumber5">
    <w:name w:val="List Number 5"/>
    <w:basedOn w:val="Normal"/>
    <w:qFormat/>
    <w:rsid w:val="009174CA"/>
    <w:pPr>
      <w:numPr>
        <w:numId w:val="10"/>
      </w:numPr>
    </w:pPr>
  </w:style>
  <w:style w:type="paragraph" w:styleId="MacroText">
    <w:name w:val="macro"/>
    <w:qFormat/>
    <w:rsid w:val="009174C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qFormat/>
    <w:rsid w:val="009174C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uiPriority w:val="99"/>
    <w:qFormat/>
    <w:rsid w:val="009174CA"/>
    <w:rPr>
      <w:sz w:val="24"/>
      <w:szCs w:val="24"/>
    </w:rPr>
  </w:style>
  <w:style w:type="paragraph" w:styleId="NormalIndent">
    <w:name w:val="Normal Indent"/>
    <w:basedOn w:val="Normal"/>
    <w:qFormat/>
    <w:rsid w:val="009174CA"/>
    <w:pPr>
      <w:ind w:firstLineChars="200" w:firstLine="420"/>
    </w:pPr>
  </w:style>
  <w:style w:type="paragraph" w:styleId="NoteHeading">
    <w:name w:val="Note Heading"/>
    <w:basedOn w:val="Normal"/>
    <w:next w:val="Normal"/>
    <w:qFormat/>
    <w:rsid w:val="009174CA"/>
    <w:pPr>
      <w:jc w:val="center"/>
    </w:pPr>
  </w:style>
  <w:style w:type="character" w:styleId="PageNumber">
    <w:name w:val="page number"/>
    <w:basedOn w:val="DefaultParagraphFont"/>
    <w:qFormat/>
    <w:rsid w:val="009174CA"/>
  </w:style>
  <w:style w:type="paragraph" w:styleId="PlainText">
    <w:name w:val="Plain Text"/>
    <w:basedOn w:val="Normal"/>
    <w:qFormat/>
    <w:rsid w:val="009174CA"/>
    <w:rPr>
      <w:rFonts w:ascii="SimSun" w:hAnsi="Courier New" w:cs="Courier New"/>
      <w:szCs w:val="21"/>
    </w:rPr>
  </w:style>
  <w:style w:type="paragraph" w:styleId="Salutation">
    <w:name w:val="Salutation"/>
    <w:basedOn w:val="Normal"/>
    <w:next w:val="Normal"/>
    <w:qFormat/>
    <w:rsid w:val="009174CA"/>
  </w:style>
  <w:style w:type="paragraph" w:styleId="Signature">
    <w:name w:val="Signature"/>
    <w:basedOn w:val="Normal"/>
    <w:qFormat/>
    <w:rsid w:val="009174CA"/>
    <w:pPr>
      <w:ind w:leftChars="2100" w:left="100"/>
    </w:pPr>
  </w:style>
  <w:style w:type="character" w:styleId="Strong">
    <w:name w:val="Strong"/>
    <w:basedOn w:val="DefaultParagraphFont"/>
    <w:uiPriority w:val="22"/>
    <w:qFormat/>
    <w:rsid w:val="009174CA"/>
    <w:rPr>
      <w:b/>
      <w:bCs/>
    </w:rPr>
  </w:style>
  <w:style w:type="paragraph" w:styleId="Subtitle">
    <w:name w:val="Subtitle"/>
    <w:basedOn w:val="Normal"/>
    <w:qFormat/>
    <w:rsid w:val="009174CA"/>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rsid w:val="009174CA"/>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9174CA"/>
    <w:pPr>
      <w:widowControl w:val="0"/>
      <w:jc w:val="both"/>
    </w:pP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9174CA"/>
    <w:pPr>
      <w:widowControl w:val="0"/>
      <w:jc w:val="both"/>
    </w:pP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9174CA"/>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9174CA"/>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9174CA"/>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9174CA"/>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9174CA"/>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9174CA"/>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9174CA"/>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9174CA"/>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9174CA"/>
    <w:pPr>
      <w:widowControl w:val="0"/>
      <w:jc w:val="both"/>
    </w:pPr>
    <w:rPr>
      <w:b/>
      <w:bCs/>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9174CA"/>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9174CA"/>
    <w:pPr>
      <w:widowControl w:val="0"/>
      <w:jc w:val="both"/>
    </w:p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9174CA"/>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9174CA"/>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9174CA"/>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rsid w:val="009174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rsid w:val="009174C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rsid w:val="009174CA"/>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9174CA"/>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9174CA"/>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9174CA"/>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9174CA"/>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9174CA"/>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9174CA"/>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9174CA"/>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9174CA"/>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9174CA"/>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9174CA"/>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9174C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9174CA"/>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9174CA"/>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9174CA"/>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9174CA"/>
    <w:pPr>
      <w:ind w:leftChars="200" w:left="420"/>
    </w:pPr>
  </w:style>
  <w:style w:type="paragraph" w:styleId="TableofFigures">
    <w:name w:val="table of figures"/>
    <w:basedOn w:val="Normal"/>
    <w:next w:val="Normal"/>
    <w:qFormat/>
    <w:rsid w:val="009174CA"/>
    <w:pPr>
      <w:ind w:leftChars="200" w:left="200" w:hangingChars="200" w:hanging="200"/>
    </w:pPr>
  </w:style>
  <w:style w:type="table" w:styleId="TableProfessional">
    <w:name w:val="Table Professional"/>
    <w:basedOn w:val="TableNormal"/>
    <w:qFormat/>
    <w:rsid w:val="009174C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9174CA"/>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9174CA"/>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9174CA"/>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9174CA"/>
    <w:pPr>
      <w:widowControl w:val="0"/>
      <w:jc w:val="both"/>
    </w:pP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9174CA"/>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9174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rsid w:val="009174CA"/>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9174CA"/>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9174CA"/>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rsid w:val="009174CA"/>
    <w:pPr>
      <w:spacing w:before="240" w:after="60"/>
      <w:jc w:val="center"/>
      <w:outlineLvl w:val="0"/>
    </w:pPr>
    <w:rPr>
      <w:rFonts w:ascii="Arial" w:hAnsi="Arial" w:cs="Arial"/>
      <w:b/>
      <w:bCs/>
      <w:sz w:val="32"/>
      <w:szCs w:val="32"/>
    </w:rPr>
  </w:style>
  <w:style w:type="paragraph" w:styleId="TOAHeading">
    <w:name w:val="toa heading"/>
    <w:basedOn w:val="Normal"/>
    <w:next w:val="Normal"/>
    <w:qFormat/>
    <w:rsid w:val="009174CA"/>
    <w:pPr>
      <w:spacing w:before="120"/>
    </w:pPr>
    <w:rPr>
      <w:rFonts w:ascii="Arial" w:hAnsi="Arial" w:cs="Arial"/>
      <w:sz w:val="24"/>
      <w:szCs w:val="24"/>
    </w:rPr>
  </w:style>
  <w:style w:type="paragraph" w:styleId="TOC1">
    <w:name w:val="toc 1"/>
    <w:basedOn w:val="Normal"/>
    <w:next w:val="Normal"/>
    <w:qFormat/>
    <w:rsid w:val="009174CA"/>
  </w:style>
  <w:style w:type="paragraph" w:styleId="TOC2">
    <w:name w:val="toc 2"/>
    <w:basedOn w:val="Normal"/>
    <w:next w:val="Normal"/>
    <w:qFormat/>
    <w:rsid w:val="009174CA"/>
    <w:pPr>
      <w:ind w:leftChars="200" w:left="420"/>
    </w:pPr>
  </w:style>
  <w:style w:type="paragraph" w:styleId="TOC3">
    <w:name w:val="toc 3"/>
    <w:basedOn w:val="Normal"/>
    <w:next w:val="Normal"/>
    <w:qFormat/>
    <w:rsid w:val="009174CA"/>
    <w:pPr>
      <w:ind w:leftChars="400" w:left="840"/>
    </w:pPr>
  </w:style>
  <w:style w:type="paragraph" w:styleId="TOC4">
    <w:name w:val="toc 4"/>
    <w:basedOn w:val="Normal"/>
    <w:next w:val="Normal"/>
    <w:qFormat/>
    <w:rsid w:val="009174CA"/>
    <w:pPr>
      <w:ind w:leftChars="600" w:left="1260"/>
    </w:pPr>
  </w:style>
  <w:style w:type="paragraph" w:styleId="TOC5">
    <w:name w:val="toc 5"/>
    <w:basedOn w:val="Normal"/>
    <w:next w:val="Normal"/>
    <w:qFormat/>
    <w:rsid w:val="009174CA"/>
    <w:pPr>
      <w:ind w:leftChars="800" w:left="1680"/>
    </w:pPr>
  </w:style>
  <w:style w:type="paragraph" w:styleId="TOC6">
    <w:name w:val="toc 6"/>
    <w:basedOn w:val="Normal"/>
    <w:next w:val="Normal"/>
    <w:qFormat/>
    <w:rsid w:val="009174CA"/>
    <w:pPr>
      <w:ind w:leftChars="1000" w:left="2100"/>
    </w:pPr>
  </w:style>
  <w:style w:type="paragraph" w:styleId="TOC7">
    <w:name w:val="toc 7"/>
    <w:basedOn w:val="Normal"/>
    <w:next w:val="Normal"/>
    <w:qFormat/>
    <w:rsid w:val="009174CA"/>
    <w:pPr>
      <w:ind w:leftChars="1200" w:left="2520"/>
    </w:pPr>
  </w:style>
  <w:style w:type="paragraph" w:styleId="TOC8">
    <w:name w:val="toc 8"/>
    <w:basedOn w:val="Normal"/>
    <w:next w:val="Normal"/>
    <w:qFormat/>
    <w:rsid w:val="009174CA"/>
    <w:pPr>
      <w:ind w:leftChars="1400" w:left="2940"/>
    </w:pPr>
  </w:style>
  <w:style w:type="paragraph" w:styleId="TOC9">
    <w:name w:val="toc 9"/>
    <w:basedOn w:val="Normal"/>
    <w:next w:val="Normal"/>
    <w:qFormat/>
    <w:rsid w:val="009174CA"/>
    <w:pPr>
      <w:ind w:leftChars="1600" w:left="3360"/>
    </w:pPr>
  </w:style>
  <w:style w:type="table" w:styleId="LightShading">
    <w:name w:val="Light Shading"/>
    <w:basedOn w:val="TableNormal"/>
    <w:uiPriority w:val="60"/>
    <w:qFormat/>
    <w:rsid w:val="009174CA"/>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9174CA"/>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9174CA"/>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9174CA"/>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9174CA"/>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9174CA"/>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9174CA"/>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9174CA"/>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9174CA"/>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9174CA"/>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9174CA"/>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9174CA"/>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9174CA"/>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9174CA"/>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9174CA"/>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9174CA"/>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9174CA"/>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9174CA"/>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9174CA"/>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9174CA"/>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9174CA"/>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9174CA"/>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9174CA"/>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9174CA"/>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9174CA"/>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9174CA"/>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9174CA"/>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9174CA"/>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9174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9174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9174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9174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9174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9174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sid w:val="009174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9174CA"/>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9174CA"/>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9174CA"/>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9174CA"/>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9174CA"/>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9174CA"/>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9174CA"/>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9174CA"/>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sid w:val="009174CA"/>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sid w:val="009174CA"/>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9174CA"/>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9174CA"/>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9174CA"/>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9174CA"/>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9174CA"/>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9174CA"/>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9174CA"/>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9174CA"/>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174CA"/>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9174CA"/>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174CA"/>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9174CA"/>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9174CA"/>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9174CA"/>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9174CA"/>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9174CA"/>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174CA"/>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9174CA"/>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9174CA"/>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9174CA"/>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9174CA"/>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9174CA"/>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9174CA"/>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9174CA"/>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9174CA"/>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9174CA"/>
    <w:rPr>
      <w:color w:val="FFFFFF"/>
    </w:rP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9174CA"/>
    <w:rPr>
      <w:color w:val="FFFFFF"/>
    </w:rP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9174CA"/>
    <w:rPr>
      <w:color w:val="FFFFFF"/>
    </w:rP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9174CA"/>
    <w:rPr>
      <w:color w:val="FFFFFF"/>
    </w:rP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9174CA"/>
    <w:rPr>
      <w:color w:val="FFFFFF"/>
    </w:rP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9174CA"/>
    <w:rPr>
      <w:color w:val="FFFFFF"/>
    </w:rP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9174CA"/>
    <w:rPr>
      <w:color w:val="FFFFFF"/>
    </w:rP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9174CA"/>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174CA"/>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9174CA"/>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9174CA"/>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9174CA"/>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9174CA"/>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174CA"/>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9174CA"/>
    <w:rPr>
      <w:color w:val="000000"/>
    </w:rP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9174CA"/>
    <w:rPr>
      <w:color w:val="000000"/>
    </w:rP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9174CA"/>
    <w:rPr>
      <w:color w:val="000000"/>
    </w:rP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9174CA"/>
    <w:rPr>
      <w:color w:val="000000"/>
    </w:rP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9174CA"/>
    <w:rPr>
      <w:color w:val="000000"/>
    </w:rP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9174CA"/>
    <w:rPr>
      <w:color w:val="000000"/>
    </w:rP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174CA"/>
    <w:rPr>
      <w:color w:val="000000"/>
    </w:rP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9174CA"/>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9174CA"/>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9174CA"/>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9174CA"/>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9174CA"/>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9174CA"/>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174CA"/>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TableParagraph">
    <w:name w:val="Table Paragraph"/>
    <w:basedOn w:val="Normal"/>
    <w:uiPriority w:val="1"/>
    <w:qFormat/>
    <w:rsid w:val="009174CA"/>
    <w:pPr>
      <w:widowControl w:val="0"/>
      <w:autoSpaceDE w:val="0"/>
      <w:autoSpaceDN w:val="0"/>
      <w:spacing w:line="239" w:lineRule="exact"/>
      <w:ind w:left="116"/>
      <w:jc w:val="center"/>
    </w:pPr>
    <w:rPr>
      <w:rFonts w:ascii="Times New Roman" w:eastAsia="Times New Roman" w:hAnsi="Times New Roman" w:cs="Times New Roman"/>
    </w:rPr>
  </w:style>
  <w:style w:type="character" w:customStyle="1" w:styleId="HeaderChar">
    <w:name w:val="Header Char"/>
    <w:basedOn w:val="DefaultParagraphFont"/>
    <w:link w:val="Header"/>
    <w:uiPriority w:val="99"/>
    <w:rsid w:val="009174CA"/>
    <w:rPr>
      <w:rFonts w:asciiTheme="minorHAnsi" w:eastAsiaTheme="minorEastAsia" w:hAnsiTheme="minorHAnsi" w:cstheme="minorBidi"/>
      <w:sz w:val="18"/>
      <w:szCs w:val="18"/>
      <w:lang w:eastAsia="zh-CN"/>
    </w:rPr>
  </w:style>
  <w:style w:type="character" w:customStyle="1" w:styleId="ref-journal">
    <w:name w:val="ref-journal"/>
    <w:basedOn w:val="DefaultParagraphFont"/>
    <w:rsid w:val="009174CA"/>
  </w:style>
  <w:style w:type="paragraph" w:customStyle="1" w:styleId="Default">
    <w:name w:val="Default"/>
    <w:rsid w:val="009174CA"/>
    <w:pPr>
      <w:autoSpaceDE w:val="0"/>
      <w:autoSpaceDN w:val="0"/>
      <w:adjustRightInd w:val="0"/>
    </w:pPr>
    <w:rPr>
      <w:rFonts w:ascii="Calibri" w:eastAsiaTheme="minorHAnsi" w:hAnsi="Calibri" w:cs="Calibri"/>
      <w:color w:val="000000"/>
      <w:sz w:val="24"/>
      <w:szCs w:val="24"/>
      <w:lang w:val="en-US" w:eastAsia="en-US"/>
    </w:rPr>
  </w:style>
  <w:style w:type="paragraph" w:styleId="ListParagraph">
    <w:name w:val="List Paragraph"/>
    <w:basedOn w:val="Normal"/>
    <w:uiPriority w:val="34"/>
    <w:qFormat/>
    <w:rsid w:val="009174CA"/>
    <w:pPr>
      <w:ind w:left="720"/>
      <w:contextualSpacing/>
    </w:pPr>
  </w:style>
  <w:style w:type="character" w:customStyle="1" w:styleId="UnresolvedMention1">
    <w:name w:val="Unresolved Mention1"/>
    <w:basedOn w:val="DefaultParagraphFont"/>
    <w:uiPriority w:val="99"/>
    <w:semiHidden/>
    <w:unhideWhenUsed/>
    <w:rsid w:val="00AB4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59">
      <w:bodyDiv w:val="1"/>
      <w:marLeft w:val="0"/>
      <w:marRight w:val="0"/>
      <w:marTop w:val="0"/>
      <w:marBottom w:val="0"/>
      <w:divBdr>
        <w:top w:val="none" w:sz="0" w:space="0" w:color="auto"/>
        <w:left w:val="none" w:sz="0" w:space="0" w:color="auto"/>
        <w:bottom w:val="none" w:sz="0" w:space="0" w:color="auto"/>
        <w:right w:val="none" w:sz="0" w:space="0" w:color="auto"/>
      </w:divBdr>
    </w:div>
    <w:div w:id="36318038">
      <w:bodyDiv w:val="1"/>
      <w:marLeft w:val="0"/>
      <w:marRight w:val="0"/>
      <w:marTop w:val="0"/>
      <w:marBottom w:val="0"/>
      <w:divBdr>
        <w:top w:val="none" w:sz="0" w:space="0" w:color="auto"/>
        <w:left w:val="none" w:sz="0" w:space="0" w:color="auto"/>
        <w:bottom w:val="none" w:sz="0" w:space="0" w:color="auto"/>
        <w:right w:val="none" w:sz="0" w:space="0" w:color="auto"/>
      </w:divBdr>
    </w:div>
    <w:div w:id="81612244">
      <w:bodyDiv w:val="1"/>
      <w:marLeft w:val="0"/>
      <w:marRight w:val="0"/>
      <w:marTop w:val="0"/>
      <w:marBottom w:val="0"/>
      <w:divBdr>
        <w:top w:val="none" w:sz="0" w:space="0" w:color="auto"/>
        <w:left w:val="none" w:sz="0" w:space="0" w:color="auto"/>
        <w:bottom w:val="none" w:sz="0" w:space="0" w:color="auto"/>
        <w:right w:val="none" w:sz="0" w:space="0" w:color="auto"/>
      </w:divBdr>
    </w:div>
    <w:div w:id="310136211">
      <w:bodyDiv w:val="1"/>
      <w:marLeft w:val="0"/>
      <w:marRight w:val="0"/>
      <w:marTop w:val="0"/>
      <w:marBottom w:val="0"/>
      <w:divBdr>
        <w:top w:val="none" w:sz="0" w:space="0" w:color="auto"/>
        <w:left w:val="none" w:sz="0" w:space="0" w:color="auto"/>
        <w:bottom w:val="none" w:sz="0" w:space="0" w:color="auto"/>
        <w:right w:val="none" w:sz="0" w:space="0" w:color="auto"/>
      </w:divBdr>
    </w:div>
    <w:div w:id="349255876">
      <w:bodyDiv w:val="1"/>
      <w:marLeft w:val="0"/>
      <w:marRight w:val="0"/>
      <w:marTop w:val="0"/>
      <w:marBottom w:val="0"/>
      <w:divBdr>
        <w:top w:val="none" w:sz="0" w:space="0" w:color="auto"/>
        <w:left w:val="none" w:sz="0" w:space="0" w:color="auto"/>
        <w:bottom w:val="none" w:sz="0" w:space="0" w:color="auto"/>
        <w:right w:val="none" w:sz="0" w:space="0" w:color="auto"/>
      </w:divBdr>
    </w:div>
    <w:div w:id="438374097">
      <w:bodyDiv w:val="1"/>
      <w:marLeft w:val="0"/>
      <w:marRight w:val="0"/>
      <w:marTop w:val="0"/>
      <w:marBottom w:val="0"/>
      <w:divBdr>
        <w:top w:val="none" w:sz="0" w:space="0" w:color="auto"/>
        <w:left w:val="none" w:sz="0" w:space="0" w:color="auto"/>
        <w:bottom w:val="none" w:sz="0" w:space="0" w:color="auto"/>
        <w:right w:val="none" w:sz="0" w:space="0" w:color="auto"/>
      </w:divBdr>
    </w:div>
    <w:div w:id="483283568">
      <w:bodyDiv w:val="1"/>
      <w:marLeft w:val="0"/>
      <w:marRight w:val="0"/>
      <w:marTop w:val="0"/>
      <w:marBottom w:val="0"/>
      <w:divBdr>
        <w:top w:val="none" w:sz="0" w:space="0" w:color="auto"/>
        <w:left w:val="none" w:sz="0" w:space="0" w:color="auto"/>
        <w:bottom w:val="none" w:sz="0" w:space="0" w:color="auto"/>
        <w:right w:val="none" w:sz="0" w:space="0" w:color="auto"/>
      </w:divBdr>
    </w:div>
    <w:div w:id="654795062">
      <w:bodyDiv w:val="1"/>
      <w:marLeft w:val="0"/>
      <w:marRight w:val="0"/>
      <w:marTop w:val="0"/>
      <w:marBottom w:val="0"/>
      <w:divBdr>
        <w:top w:val="none" w:sz="0" w:space="0" w:color="auto"/>
        <w:left w:val="none" w:sz="0" w:space="0" w:color="auto"/>
        <w:bottom w:val="none" w:sz="0" w:space="0" w:color="auto"/>
        <w:right w:val="none" w:sz="0" w:space="0" w:color="auto"/>
      </w:divBdr>
    </w:div>
    <w:div w:id="693651627">
      <w:bodyDiv w:val="1"/>
      <w:marLeft w:val="0"/>
      <w:marRight w:val="0"/>
      <w:marTop w:val="0"/>
      <w:marBottom w:val="0"/>
      <w:divBdr>
        <w:top w:val="none" w:sz="0" w:space="0" w:color="auto"/>
        <w:left w:val="none" w:sz="0" w:space="0" w:color="auto"/>
        <w:bottom w:val="none" w:sz="0" w:space="0" w:color="auto"/>
        <w:right w:val="none" w:sz="0" w:space="0" w:color="auto"/>
      </w:divBdr>
    </w:div>
    <w:div w:id="718893922">
      <w:bodyDiv w:val="1"/>
      <w:marLeft w:val="0"/>
      <w:marRight w:val="0"/>
      <w:marTop w:val="0"/>
      <w:marBottom w:val="0"/>
      <w:divBdr>
        <w:top w:val="none" w:sz="0" w:space="0" w:color="auto"/>
        <w:left w:val="none" w:sz="0" w:space="0" w:color="auto"/>
        <w:bottom w:val="none" w:sz="0" w:space="0" w:color="auto"/>
        <w:right w:val="none" w:sz="0" w:space="0" w:color="auto"/>
      </w:divBdr>
    </w:div>
    <w:div w:id="803889915">
      <w:bodyDiv w:val="1"/>
      <w:marLeft w:val="0"/>
      <w:marRight w:val="0"/>
      <w:marTop w:val="0"/>
      <w:marBottom w:val="0"/>
      <w:divBdr>
        <w:top w:val="none" w:sz="0" w:space="0" w:color="auto"/>
        <w:left w:val="none" w:sz="0" w:space="0" w:color="auto"/>
        <w:bottom w:val="none" w:sz="0" w:space="0" w:color="auto"/>
        <w:right w:val="none" w:sz="0" w:space="0" w:color="auto"/>
      </w:divBdr>
    </w:div>
    <w:div w:id="842359779">
      <w:bodyDiv w:val="1"/>
      <w:marLeft w:val="0"/>
      <w:marRight w:val="0"/>
      <w:marTop w:val="0"/>
      <w:marBottom w:val="0"/>
      <w:divBdr>
        <w:top w:val="none" w:sz="0" w:space="0" w:color="auto"/>
        <w:left w:val="none" w:sz="0" w:space="0" w:color="auto"/>
        <w:bottom w:val="none" w:sz="0" w:space="0" w:color="auto"/>
        <w:right w:val="none" w:sz="0" w:space="0" w:color="auto"/>
      </w:divBdr>
    </w:div>
    <w:div w:id="899898991">
      <w:bodyDiv w:val="1"/>
      <w:marLeft w:val="0"/>
      <w:marRight w:val="0"/>
      <w:marTop w:val="0"/>
      <w:marBottom w:val="0"/>
      <w:divBdr>
        <w:top w:val="none" w:sz="0" w:space="0" w:color="auto"/>
        <w:left w:val="none" w:sz="0" w:space="0" w:color="auto"/>
        <w:bottom w:val="none" w:sz="0" w:space="0" w:color="auto"/>
        <w:right w:val="none" w:sz="0" w:space="0" w:color="auto"/>
      </w:divBdr>
    </w:div>
    <w:div w:id="982196914">
      <w:bodyDiv w:val="1"/>
      <w:marLeft w:val="0"/>
      <w:marRight w:val="0"/>
      <w:marTop w:val="0"/>
      <w:marBottom w:val="0"/>
      <w:divBdr>
        <w:top w:val="none" w:sz="0" w:space="0" w:color="auto"/>
        <w:left w:val="none" w:sz="0" w:space="0" w:color="auto"/>
        <w:bottom w:val="none" w:sz="0" w:space="0" w:color="auto"/>
        <w:right w:val="none" w:sz="0" w:space="0" w:color="auto"/>
      </w:divBdr>
    </w:div>
    <w:div w:id="1119880845">
      <w:bodyDiv w:val="1"/>
      <w:marLeft w:val="0"/>
      <w:marRight w:val="0"/>
      <w:marTop w:val="0"/>
      <w:marBottom w:val="0"/>
      <w:divBdr>
        <w:top w:val="none" w:sz="0" w:space="0" w:color="auto"/>
        <w:left w:val="none" w:sz="0" w:space="0" w:color="auto"/>
        <w:bottom w:val="none" w:sz="0" w:space="0" w:color="auto"/>
        <w:right w:val="none" w:sz="0" w:space="0" w:color="auto"/>
      </w:divBdr>
    </w:div>
    <w:div w:id="1314487482">
      <w:bodyDiv w:val="1"/>
      <w:marLeft w:val="0"/>
      <w:marRight w:val="0"/>
      <w:marTop w:val="0"/>
      <w:marBottom w:val="0"/>
      <w:divBdr>
        <w:top w:val="none" w:sz="0" w:space="0" w:color="auto"/>
        <w:left w:val="none" w:sz="0" w:space="0" w:color="auto"/>
        <w:bottom w:val="none" w:sz="0" w:space="0" w:color="auto"/>
        <w:right w:val="none" w:sz="0" w:space="0" w:color="auto"/>
      </w:divBdr>
    </w:div>
    <w:div w:id="1456027750">
      <w:bodyDiv w:val="1"/>
      <w:marLeft w:val="0"/>
      <w:marRight w:val="0"/>
      <w:marTop w:val="0"/>
      <w:marBottom w:val="0"/>
      <w:divBdr>
        <w:top w:val="none" w:sz="0" w:space="0" w:color="auto"/>
        <w:left w:val="none" w:sz="0" w:space="0" w:color="auto"/>
        <w:bottom w:val="none" w:sz="0" w:space="0" w:color="auto"/>
        <w:right w:val="none" w:sz="0" w:space="0" w:color="auto"/>
      </w:divBdr>
    </w:div>
    <w:div w:id="1576628525">
      <w:bodyDiv w:val="1"/>
      <w:marLeft w:val="0"/>
      <w:marRight w:val="0"/>
      <w:marTop w:val="0"/>
      <w:marBottom w:val="0"/>
      <w:divBdr>
        <w:top w:val="none" w:sz="0" w:space="0" w:color="auto"/>
        <w:left w:val="none" w:sz="0" w:space="0" w:color="auto"/>
        <w:bottom w:val="none" w:sz="0" w:space="0" w:color="auto"/>
        <w:right w:val="none" w:sz="0" w:space="0" w:color="auto"/>
      </w:divBdr>
    </w:div>
    <w:div w:id="1741095937">
      <w:bodyDiv w:val="1"/>
      <w:marLeft w:val="0"/>
      <w:marRight w:val="0"/>
      <w:marTop w:val="0"/>
      <w:marBottom w:val="0"/>
      <w:divBdr>
        <w:top w:val="none" w:sz="0" w:space="0" w:color="auto"/>
        <w:left w:val="none" w:sz="0" w:space="0" w:color="auto"/>
        <w:bottom w:val="none" w:sz="0" w:space="0" w:color="auto"/>
        <w:right w:val="none" w:sz="0" w:space="0" w:color="auto"/>
      </w:divBdr>
    </w:div>
    <w:div w:id="1765108908">
      <w:bodyDiv w:val="1"/>
      <w:marLeft w:val="0"/>
      <w:marRight w:val="0"/>
      <w:marTop w:val="0"/>
      <w:marBottom w:val="0"/>
      <w:divBdr>
        <w:top w:val="none" w:sz="0" w:space="0" w:color="auto"/>
        <w:left w:val="none" w:sz="0" w:space="0" w:color="auto"/>
        <w:bottom w:val="none" w:sz="0" w:space="0" w:color="auto"/>
        <w:right w:val="none" w:sz="0" w:space="0" w:color="auto"/>
      </w:divBdr>
    </w:div>
    <w:div w:id="1876848157">
      <w:bodyDiv w:val="1"/>
      <w:marLeft w:val="0"/>
      <w:marRight w:val="0"/>
      <w:marTop w:val="0"/>
      <w:marBottom w:val="0"/>
      <w:divBdr>
        <w:top w:val="none" w:sz="0" w:space="0" w:color="auto"/>
        <w:left w:val="none" w:sz="0" w:space="0" w:color="auto"/>
        <w:bottom w:val="none" w:sz="0" w:space="0" w:color="auto"/>
        <w:right w:val="none" w:sz="0" w:space="0" w:color="auto"/>
      </w:divBdr>
    </w:div>
    <w:div w:id="1959755157">
      <w:bodyDiv w:val="1"/>
      <w:marLeft w:val="0"/>
      <w:marRight w:val="0"/>
      <w:marTop w:val="0"/>
      <w:marBottom w:val="0"/>
      <w:divBdr>
        <w:top w:val="none" w:sz="0" w:space="0" w:color="auto"/>
        <w:left w:val="none" w:sz="0" w:space="0" w:color="auto"/>
        <w:bottom w:val="none" w:sz="0" w:space="0" w:color="auto"/>
        <w:right w:val="none" w:sz="0" w:space="0" w:color="auto"/>
      </w:divBdr>
    </w:div>
    <w:div w:id="2124616082">
      <w:bodyDiv w:val="1"/>
      <w:marLeft w:val="0"/>
      <w:marRight w:val="0"/>
      <w:marTop w:val="0"/>
      <w:marBottom w:val="0"/>
      <w:divBdr>
        <w:top w:val="none" w:sz="0" w:space="0" w:color="auto"/>
        <w:left w:val="none" w:sz="0" w:space="0" w:color="auto"/>
        <w:bottom w:val="none" w:sz="0" w:space="0" w:color="auto"/>
        <w:right w:val="none" w:sz="0" w:space="0" w:color="auto"/>
      </w:divBdr>
    </w:div>
    <w:div w:id="2137412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ciencedirect.com/science/article/pii/S0753332223006352" TargetMode="External"/><Relationship Id="rId4" Type="http://schemas.openxmlformats.org/officeDocument/2006/relationships/settings" Target="settings.xml"/><Relationship Id="rId9" Type="http://schemas.openxmlformats.org/officeDocument/2006/relationships/hyperlink" Target="https://www.tandfonline.com/doi/abs/10.1080/19420862.2015.1007828"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0D108D5B-2A12-4A16-9681-F2707505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11</Pages>
  <Words>3329</Words>
  <Characters>18980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WPS_1704352898</dc:creator>
  <cp:lastModifiedBy>SDI 1186</cp:lastModifiedBy>
  <cp:revision>40</cp:revision>
  <dcterms:created xsi:type="dcterms:W3CDTF">2025-10-27T06:23:00Z</dcterms:created>
  <dcterms:modified xsi:type="dcterms:W3CDTF">2025-11-04T10:47:00Z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401A5ECD4BDC4C1CB036020A2BCE3981_13</vt:lpwstr>
  </property>
</Properties>
</file>