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C9" w:rsidRPr="008A49C9" w:rsidRDefault="008A49C9">
      <w:pPr>
        <w:rPr>
          <w:rFonts w:ascii="Times New Roman" w:hAnsi="Times New Roman" w:cs="Times New Roman"/>
          <w:b/>
          <w:sz w:val="32"/>
          <w:szCs w:val="32"/>
          <w:u w:val="single"/>
        </w:rPr>
      </w:pPr>
      <w:r w:rsidRPr="008A49C9">
        <w:rPr>
          <w:rFonts w:ascii="Times New Roman" w:hAnsi="Times New Roman" w:cs="Times New Roman"/>
          <w:b/>
          <w:sz w:val="32"/>
          <w:szCs w:val="32"/>
          <w:u w:val="single"/>
        </w:rPr>
        <w:t>Original Research Article</w:t>
      </w:r>
    </w:p>
    <w:p w:rsidR="00E8798E" w:rsidRPr="00685C11" w:rsidRDefault="00F056FF">
      <w:pPr>
        <w:rPr>
          <w:rFonts w:ascii="Times New Roman" w:hAnsi="Times New Roman" w:cs="Times New Roman"/>
          <w:b/>
          <w:sz w:val="32"/>
          <w:szCs w:val="32"/>
        </w:rPr>
      </w:pPr>
      <w:r>
        <w:rPr>
          <w:rFonts w:ascii="Times New Roman" w:hAnsi="Times New Roman" w:cs="Times New Roman"/>
          <w:b/>
          <w:sz w:val="32"/>
          <w:szCs w:val="32"/>
        </w:rPr>
        <w:t xml:space="preserve">Indications and Outcomes of Caesarean Section in </w:t>
      </w:r>
      <w:r w:rsidR="002174A6">
        <w:rPr>
          <w:rFonts w:ascii="Times New Roman" w:hAnsi="Times New Roman" w:cs="Times New Roman"/>
          <w:b/>
          <w:sz w:val="32"/>
          <w:szCs w:val="32"/>
        </w:rPr>
        <w:t>a New Tertiary Centre in Southw</w:t>
      </w:r>
      <w:r>
        <w:rPr>
          <w:rFonts w:ascii="Times New Roman" w:hAnsi="Times New Roman" w:cs="Times New Roman"/>
          <w:b/>
          <w:sz w:val="32"/>
          <w:szCs w:val="32"/>
        </w:rPr>
        <w:t>est Nigeria: A One-Year Retrospective Study</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Abstract</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Background:</w:t>
      </w:r>
    </w:p>
    <w:p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Caesarean section (CS) remains one of the most commonly performed obstetric procedures globally. In recent times, there has been a steady increase in CS rates. </w:t>
      </w:r>
      <w:r w:rsidR="0010663A" w:rsidRPr="00403B8C">
        <w:rPr>
          <w:rFonts w:ascii="Times New Roman" w:hAnsi="Times New Roman" w:cs="Times New Roman"/>
          <w:sz w:val="24"/>
          <w:szCs w:val="24"/>
        </w:rPr>
        <w:t>Although CS can be life-saving for both mother and infant, it carries inherent risks.</w:t>
      </w:r>
      <w:r w:rsidR="0010663A">
        <w:rPr>
          <w:rFonts w:ascii="Times New Roman" w:hAnsi="Times New Roman" w:cs="Times New Roman"/>
          <w:sz w:val="24"/>
          <w:szCs w:val="24"/>
        </w:rPr>
        <w:t xml:space="preserve"> </w:t>
      </w:r>
      <w:r>
        <w:rPr>
          <w:rFonts w:ascii="Times New Roman" w:hAnsi="Times New Roman" w:cs="Times New Roman"/>
          <w:sz w:val="24"/>
          <w:szCs w:val="24"/>
        </w:rPr>
        <w:t>This study aimed to review the indications for caesarean section and determine the maternal and perinatal outcomes.</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Materials and Methods:</w:t>
      </w:r>
    </w:p>
    <w:p w:rsidR="00E8798E" w:rsidRDefault="00F056FF">
      <w:pPr>
        <w:rPr>
          <w:rFonts w:ascii="Times New Roman" w:hAnsi="Times New Roman" w:cs="Times New Roman"/>
          <w:sz w:val="24"/>
          <w:szCs w:val="24"/>
        </w:rPr>
      </w:pPr>
      <w:r>
        <w:rPr>
          <w:rFonts w:ascii="Times New Roman" w:hAnsi="Times New Roman" w:cs="Times New Roman"/>
          <w:sz w:val="24"/>
          <w:szCs w:val="24"/>
        </w:rPr>
        <w:t>This retrospective study reviewed 39 CS cases conducted at a new t</w:t>
      </w:r>
      <w:r w:rsidR="00F65E3B">
        <w:rPr>
          <w:rFonts w:ascii="Times New Roman" w:hAnsi="Times New Roman" w:cs="Times New Roman"/>
          <w:sz w:val="24"/>
          <w:szCs w:val="24"/>
        </w:rPr>
        <w:t>ertia</w:t>
      </w:r>
      <w:r w:rsidR="00DD15D8">
        <w:rPr>
          <w:rFonts w:ascii="Times New Roman" w:hAnsi="Times New Roman" w:cs="Times New Roman"/>
          <w:sz w:val="24"/>
          <w:szCs w:val="24"/>
        </w:rPr>
        <w:t>ry healthcare facility in S</w:t>
      </w:r>
      <w:r w:rsidR="00F65E3B">
        <w:rPr>
          <w:rFonts w:ascii="Times New Roman" w:hAnsi="Times New Roman" w:cs="Times New Roman"/>
          <w:sz w:val="24"/>
          <w:szCs w:val="24"/>
        </w:rPr>
        <w:t>outhw</w:t>
      </w:r>
      <w:r w:rsidR="00D85B42">
        <w:rPr>
          <w:rFonts w:ascii="Times New Roman" w:hAnsi="Times New Roman" w:cs="Times New Roman"/>
          <w:sz w:val="24"/>
          <w:szCs w:val="24"/>
        </w:rPr>
        <w:t>est Nigeria between 15th June 2024 and</w:t>
      </w:r>
      <w:r>
        <w:rPr>
          <w:rFonts w:ascii="Times New Roman" w:hAnsi="Times New Roman" w:cs="Times New Roman"/>
          <w:sz w:val="24"/>
          <w:szCs w:val="24"/>
        </w:rPr>
        <w:t xml:space="preserve"> 14th June 2025. </w:t>
      </w:r>
      <w:r w:rsidR="00403B8C" w:rsidRPr="00403B8C">
        <w:rPr>
          <w:rFonts w:ascii="Times New Roman" w:hAnsi="Times New Roman" w:cs="Times New Roman"/>
          <w:sz w:val="24"/>
          <w:szCs w:val="24"/>
        </w:rPr>
        <w:t xml:space="preserve">Information retrieved from the </w:t>
      </w:r>
      <w:r w:rsidR="00604C46">
        <w:rPr>
          <w:rFonts w:ascii="Times New Roman" w:hAnsi="Times New Roman" w:cs="Times New Roman"/>
          <w:sz w:val="24"/>
          <w:szCs w:val="24"/>
        </w:rPr>
        <w:t>Electronic Medical Records (</w:t>
      </w:r>
      <w:r w:rsidR="00403B8C" w:rsidRPr="00403B8C">
        <w:rPr>
          <w:rFonts w:ascii="Times New Roman" w:hAnsi="Times New Roman" w:cs="Times New Roman"/>
          <w:sz w:val="24"/>
          <w:szCs w:val="24"/>
        </w:rPr>
        <w:t>EMR</w:t>
      </w:r>
      <w:r w:rsidR="00604C46">
        <w:rPr>
          <w:rFonts w:ascii="Times New Roman" w:hAnsi="Times New Roman" w:cs="Times New Roman"/>
          <w:sz w:val="24"/>
          <w:szCs w:val="24"/>
        </w:rPr>
        <w:t>)</w:t>
      </w:r>
      <w:r w:rsidR="00403B8C" w:rsidRPr="00403B8C">
        <w:rPr>
          <w:rFonts w:ascii="Times New Roman" w:hAnsi="Times New Roman" w:cs="Times New Roman"/>
          <w:sz w:val="24"/>
          <w:szCs w:val="24"/>
        </w:rPr>
        <w:t xml:space="preserve"> comprised maternal age, parity, booking status, gestational age at delivery, indication and type of CS, as well as maternal and perinatal outcomes</w:t>
      </w:r>
      <w:r w:rsidR="00403B8C">
        <w:rPr>
          <w:rFonts w:ascii="Times New Roman" w:hAnsi="Times New Roman" w:cs="Times New Roman"/>
          <w:b/>
          <w:sz w:val="24"/>
          <w:szCs w:val="24"/>
        </w:rPr>
        <w:t>.</w:t>
      </w:r>
      <w:r w:rsidR="00403B8C">
        <w:rPr>
          <w:rFonts w:ascii="Times New Roman" w:hAnsi="Times New Roman" w:cs="Times New Roman"/>
          <w:sz w:val="24"/>
          <w:szCs w:val="24"/>
        </w:rPr>
        <w:t xml:space="preserve"> </w:t>
      </w:r>
      <w:r w:rsidR="00FE767E">
        <w:rPr>
          <w:rFonts w:ascii="Times New Roman" w:hAnsi="Times New Roman" w:cs="Times New Roman"/>
          <w:sz w:val="24"/>
          <w:szCs w:val="24"/>
        </w:rPr>
        <w:t>The d</w:t>
      </w:r>
      <w:r>
        <w:rPr>
          <w:rFonts w:ascii="Times New Roman" w:hAnsi="Times New Roman" w:cs="Times New Roman"/>
          <w:sz w:val="24"/>
          <w:szCs w:val="24"/>
        </w:rPr>
        <w:t>ata were analysed using SPSS version 23. Categorical variables were presented as frequencies and percentages while means and standard deviations were calculated for continuous variables</w:t>
      </w:r>
      <w:r w:rsidR="00341A3F">
        <w:rPr>
          <w:rFonts w:ascii="Times New Roman" w:hAnsi="Times New Roman" w:cs="Times New Roman"/>
          <w:sz w:val="24"/>
          <w:szCs w:val="24"/>
        </w:rPr>
        <w:t>.</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Results:</w:t>
      </w:r>
    </w:p>
    <w:p w:rsidR="00685C11" w:rsidRPr="00685C11" w:rsidRDefault="00F056FF">
      <w:pPr>
        <w:rPr>
          <w:rFonts w:ascii="Times New Roman" w:hAnsi="Times New Roman" w:cs="Times New Roman"/>
          <w:sz w:val="24"/>
          <w:szCs w:val="24"/>
        </w:rPr>
      </w:pPr>
      <w:r>
        <w:rPr>
          <w:rFonts w:ascii="Times New Roman" w:hAnsi="Times New Roman" w:cs="Times New Roman"/>
          <w:sz w:val="24"/>
          <w:szCs w:val="24"/>
        </w:rPr>
        <w:t>The mean maternal</w:t>
      </w:r>
      <w:r w:rsidR="001B73BF">
        <w:rPr>
          <w:rFonts w:ascii="Times New Roman" w:hAnsi="Times New Roman" w:cs="Times New Roman"/>
          <w:sz w:val="24"/>
          <w:szCs w:val="24"/>
        </w:rPr>
        <w:t xml:space="preserve"> age was 31.2 ± 5.8 years. Most women were</w:t>
      </w:r>
      <w:r w:rsidR="00A931C5">
        <w:rPr>
          <w:rFonts w:ascii="Times New Roman" w:hAnsi="Times New Roman" w:cs="Times New Roman"/>
          <w:sz w:val="24"/>
          <w:szCs w:val="24"/>
        </w:rPr>
        <w:t xml:space="preserve"> booked</w:t>
      </w:r>
      <w:r w:rsidR="00641129">
        <w:rPr>
          <w:rFonts w:ascii="Times New Roman" w:hAnsi="Times New Roman" w:cs="Times New Roman"/>
          <w:sz w:val="24"/>
          <w:szCs w:val="24"/>
        </w:rPr>
        <w:t xml:space="preserve"> (61.5%)</w:t>
      </w:r>
      <w:r w:rsidR="00A931C5">
        <w:rPr>
          <w:rFonts w:ascii="Times New Roman" w:hAnsi="Times New Roman" w:cs="Times New Roman"/>
          <w:sz w:val="24"/>
          <w:szCs w:val="24"/>
        </w:rPr>
        <w:t xml:space="preserve">, and </w:t>
      </w:r>
      <w:r>
        <w:rPr>
          <w:rFonts w:ascii="Times New Roman" w:hAnsi="Times New Roman" w:cs="Times New Roman"/>
          <w:sz w:val="24"/>
          <w:szCs w:val="24"/>
        </w:rPr>
        <w:t>underwe</w:t>
      </w:r>
      <w:r w:rsidR="000F7A79">
        <w:rPr>
          <w:rFonts w:ascii="Times New Roman" w:hAnsi="Times New Roman" w:cs="Times New Roman"/>
          <w:sz w:val="24"/>
          <w:szCs w:val="24"/>
        </w:rPr>
        <w:t xml:space="preserve">nt </w:t>
      </w:r>
      <w:r w:rsidR="00A931C5">
        <w:rPr>
          <w:rFonts w:ascii="Times New Roman" w:hAnsi="Times New Roman" w:cs="Times New Roman"/>
          <w:sz w:val="24"/>
          <w:szCs w:val="24"/>
        </w:rPr>
        <w:t>emergency CS (64%). The leading</w:t>
      </w:r>
      <w:r>
        <w:rPr>
          <w:rFonts w:ascii="Times New Roman" w:hAnsi="Times New Roman" w:cs="Times New Roman"/>
          <w:sz w:val="24"/>
          <w:szCs w:val="24"/>
        </w:rPr>
        <w:t xml:space="preserve"> indication was previous caesarean scar (20.5%), foll</w:t>
      </w:r>
      <w:r w:rsidR="00A931C5">
        <w:rPr>
          <w:rFonts w:ascii="Times New Roman" w:hAnsi="Times New Roman" w:cs="Times New Roman"/>
          <w:sz w:val="24"/>
          <w:szCs w:val="24"/>
        </w:rPr>
        <w:t>owed by maternal request</w:t>
      </w:r>
      <w:r>
        <w:rPr>
          <w:rFonts w:ascii="Times New Roman" w:hAnsi="Times New Roman" w:cs="Times New Roman"/>
          <w:sz w:val="24"/>
          <w:szCs w:val="24"/>
        </w:rPr>
        <w:t>, sever</w:t>
      </w:r>
      <w:r w:rsidR="00A931C5">
        <w:rPr>
          <w:rFonts w:ascii="Times New Roman" w:hAnsi="Times New Roman" w:cs="Times New Roman"/>
          <w:sz w:val="24"/>
          <w:szCs w:val="24"/>
        </w:rPr>
        <w:t>e preeclampsia/eclampsia, and fetal distress (each 15.4%)</w:t>
      </w:r>
      <w:r w:rsidR="00A33151">
        <w:rPr>
          <w:rFonts w:ascii="Times New Roman" w:hAnsi="Times New Roman" w:cs="Times New Roman"/>
          <w:sz w:val="24"/>
          <w:szCs w:val="24"/>
        </w:rPr>
        <w:t xml:space="preserve">. The </w:t>
      </w:r>
      <w:r w:rsidR="009F67A9">
        <w:rPr>
          <w:rFonts w:ascii="Times New Roman" w:hAnsi="Times New Roman" w:cs="Times New Roman"/>
          <w:sz w:val="24"/>
          <w:szCs w:val="24"/>
        </w:rPr>
        <w:t>most frequent</w:t>
      </w:r>
      <w:r>
        <w:rPr>
          <w:rFonts w:ascii="Times New Roman" w:hAnsi="Times New Roman" w:cs="Times New Roman"/>
          <w:sz w:val="24"/>
          <w:szCs w:val="24"/>
        </w:rPr>
        <w:t xml:space="preserve"> postoperative maternal complication was surgical site infection (10.3%), followed by anaemia (5.1%</w:t>
      </w:r>
      <w:r w:rsidR="00BF5ADD">
        <w:rPr>
          <w:rFonts w:ascii="Times New Roman" w:hAnsi="Times New Roman" w:cs="Times New Roman"/>
          <w:sz w:val="24"/>
          <w:szCs w:val="24"/>
        </w:rPr>
        <w:t>). Prematurity was the predominant</w:t>
      </w:r>
      <w:r>
        <w:rPr>
          <w:rFonts w:ascii="Times New Roman" w:hAnsi="Times New Roman" w:cs="Times New Roman"/>
          <w:sz w:val="24"/>
          <w:szCs w:val="24"/>
        </w:rPr>
        <w:t xml:space="preserve"> adverse perinatal outcome. Although </w:t>
      </w:r>
      <w:r w:rsidR="00BF5ADD">
        <w:rPr>
          <w:rFonts w:ascii="Times New Roman" w:hAnsi="Times New Roman" w:cs="Times New Roman"/>
          <w:sz w:val="24"/>
          <w:szCs w:val="24"/>
        </w:rPr>
        <w:t xml:space="preserve">adverse </w:t>
      </w:r>
      <w:r>
        <w:rPr>
          <w:rFonts w:ascii="Times New Roman" w:hAnsi="Times New Roman" w:cs="Times New Roman"/>
          <w:sz w:val="24"/>
          <w:szCs w:val="24"/>
        </w:rPr>
        <w:t>maternal and perinatal outcomes were more frequent among unbooked patients, the association</w:t>
      </w:r>
      <w:r w:rsidR="00EB5D5E">
        <w:rPr>
          <w:rFonts w:ascii="Times New Roman" w:hAnsi="Times New Roman" w:cs="Times New Roman"/>
          <w:sz w:val="24"/>
          <w:szCs w:val="24"/>
        </w:rPr>
        <w:t>s were</w:t>
      </w:r>
      <w:r>
        <w:rPr>
          <w:rFonts w:ascii="Times New Roman" w:hAnsi="Times New Roman" w:cs="Times New Roman"/>
          <w:sz w:val="24"/>
          <w:szCs w:val="24"/>
        </w:rPr>
        <w:t xml:space="preserve"> not statistically significant (p = 0.233 and p = 0.065, respectively). </w:t>
      </w:r>
      <w:r w:rsidR="00F438A9">
        <w:rPr>
          <w:rFonts w:ascii="Times New Roman" w:hAnsi="Times New Roman" w:cs="Times New Roman"/>
          <w:sz w:val="24"/>
          <w:szCs w:val="24"/>
        </w:rPr>
        <w:t>There was no maternal or perinatal mortality.</w:t>
      </w:r>
    </w:p>
    <w:p w:rsidR="00685C11" w:rsidRDefault="00F056FF">
      <w:r>
        <w:rPr>
          <w:rFonts w:ascii="Times New Roman" w:hAnsi="Times New Roman" w:cs="Times New Roman"/>
          <w:b/>
          <w:sz w:val="24"/>
          <w:szCs w:val="24"/>
        </w:rPr>
        <w:t>Conclusion:</w:t>
      </w:r>
      <w:r w:rsidR="00524466" w:rsidRPr="00524466">
        <w:t xml:space="preserve"> </w:t>
      </w:r>
    </w:p>
    <w:p w:rsidR="00E8798E" w:rsidRPr="00685C11" w:rsidRDefault="00524466">
      <w:r w:rsidRPr="00524466">
        <w:rPr>
          <w:rFonts w:ascii="Times New Roman" w:hAnsi="Times New Roman" w:cs="Times New Roman"/>
          <w:sz w:val="24"/>
          <w:szCs w:val="24"/>
        </w:rPr>
        <w:t>Previous caesarean delivery remains the leading indication for repeat procedures in this setting. Postoperative infection and prematurity continue to pose significant risks to maternal and neonatal wellbeing. Strengthening decision-making around primary caesarean sections, enforcing strict infection-prevention measures, and expanding access to quality antenatal care are essential for improving obstetric outcomes and reducing avoidable morbidity</w:t>
      </w:r>
      <w:r w:rsidRPr="00524466">
        <w:rPr>
          <w:rFonts w:ascii="Times New Roman" w:hAnsi="Times New Roman" w:cs="Times New Roman"/>
          <w:b/>
          <w:sz w:val="24"/>
          <w:szCs w:val="24"/>
        </w:rPr>
        <w:t>.</w:t>
      </w:r>
    </w:p>
    <w:p w:rsidR="00E8798E" w:rsidRPr="00144363" w:rsidRDefault="00F056FF">
      <w:pPr>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Caesarean section, Indications, Maternal outcome, Neonatal outcome, Nigeria</w:t>
      </w:r>
      <w:r>
        <w:rPr>
          <w:rFonts w:ascii="Times New Roman" w:hAnsi="Times New Roman" w:cs="Times New Roman"/>
          <w:sz w:val="24"/>
          <w:szCs w:val="24"/>
        </w:rPr>
        <w:t>.</w:t>
      </w:r>
    </w:p>
    <w:p w:rsidR="00E8798E" w:rsidRDefault="00F056FF">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E8798E" w:rsidRPr="0010663A" w:rsidRDefault="00F056FF">
      <w:pPr>
        <w:rPr>
          <w:rFonts w:ascii="Times New Roman" w:hAnsi="Times New Roman" w:cs="Times New Roman"/>
          <w:color w:val="FF0000"/>
          <w:sz w:val="24"/>
          <w:szCs w:val="24"/>
        </w:rPr>
      </w:pPr>
      <w:r>
        <w:rPr>
          <w:rFonts w:ascii="Times New Roman" w:hAnsi="Times New Roman" w:cs="Times New Roman"/>
          <w:sz w:val="24"/>
          <w:szCs w:val="24"/>
        </w:rPr>
        <w:t xml:space="preserve">Caesarean section (CS) is a life-saving obstetric procedure and one of the oldest operations in surgical practice [1]. It is performed </w:t>
      </w:r>
      <w:r w:rsidR="00A33151">
        <w:rPr>
          <w:rFonts w:ascii="Times New Roman" w:hAnsi="Times New Roman" w:cs="Times New Roman"/>
          <w:sz w:val="24"/>
          <w:szCs w:val="24"/>
        </w:rPr>
        <w:t>to safeguard mother and/or fetal well-being when vaginal delivery is deemed</w:t>
      </w:r>
      <w:r>
        <w:rPr>
          <w:rFonts w:ascii="Times New Roman" w:hAnsi="Times New Roman" w:cs="Times New Roman"/>
          <w:sz w:val="24"/>
          <w:szCs w:val="24"/>
        </w:rPr>
        <w:t xml:space="preserve"> not feasible or contraindicated [2]. Globally, the rate of CS is on the rise due to advances in fetal monitoring, medico-legal considerations, and maternal preference</w:t>
      </w:r>
      <w:r w:rsidRPr="000C6795">
        <w:rPr>
          <w:rFonts w:ascii="Times New Roman" w:hAnsi="Times New Roman" w:cs="Times New Roman"/>
          <w:sz w:val="24"/>
          <w:szCs w:val="24"/>
        </w:rPr>
        <w:t xml:space="preserve">. </w:t>
      </w:r>
      <w:r w:rsidR="008B4204" w:rsidRPr="000C6795">
        <w:rPr>
          <w:rFonts w:ascii="Times New Roman" w:hAnsi="Times New Roman" w:cs="Times New Roman"/>
          <w:sz w:val="24"/>
          <w:szCs w:val="24"/>
        </w:rPr>
        <w:t>Despite advances in obstetric and anaesthetic care, CS continues to be associated with higher costs, prolonged recovery, and increased risk of postoperative complications compared with vaginal birth</w:t>
      </w:r>
      <w:r w:rsidRPr="000C6795">
        <w:rPr>
          <w:rFonts w:ascii="Times New Roman" w:hAnsi="Times New Roman" w:cs="Times New Roman"/>
          <w:sz w:val="24"/>
          <w:szCs w:val="24"/>
        </w:rPr>
        <w:t xml:space="preserve"> [3]</w:t>
      </w:r>
      <w:r>
        <w:rPr>
          <w:rFonts w:ascii="Times New Roman" w:hAnsi="Times New Roman" w:cs="Times New Roman"/>
          <w:sz w:val="24"/>
          <w:szCs w:val="24"/>
        </w:rPr>
        <w:t>. CS als</w:t>
      </w:r>
      <w:r w:rsidR="00FA4B30">
        <w:rPr>
          <w:rFonts w:ascii="Times New Roman" w:hAnsi="Times New Roman" w:cs="Times New Roman"/>
          <w:sz w:val="24"/>
          <w:szCs w:val="24"/>
        </w:rPr>
        <w:t xml:space="preserve">o </w:t>
      </w:r>
      <w:r>
        <w:rPr>
          <w:rFonts w:ascii="Times New Roman" w:hAnsi="Times New Roman" w:cs="Times New Roman"/>
          <w:sz w:val="24"/>
          <w:szCs w:val="24"/>
        </w:rPr>
        <w:t>places additional burden</w:t>
      </w:r>
      <w:r w:rsidR="002F1D59">
        <w:rPr>
          <w:rFonts w:ascii="Times New Roman" w:hAnsi="Times New Roman" w:cs="Times New Roman"/>
          <w:sz w:val="24"/>
          <w:szCs w:val="24"/>
        </w:rPr>
        <w:t>s</w:t>
      </w:r>
      <w:r w:rsidR="002A100F">
        <w:rPr>
          <w:rFonts w:ascii="Times New Roman" w:hAnsi="Times New Roman" w:cs="Times New Roman"/>
          <w:sz w:val="24"/>
          <w:szCs w:val="24"/>
        </w:rPr>
        <w:t xml:space="preserve"> on limited</w:t>
      </w:r>
      <w:r>
        <w:rPr>
          <w:rFonts w:ascii="Times New Roman" w:hAnsi="Times New Roman" w:cs="Times New Roman"/>
          <w:sz w:val="24"/>
          <w:szCs w:val="24"/>
        </w:rPr>
        <w:t xml:space="preserve"> he</w:t>
      </w:r>
      <w:r w:rsidR="002F1D59">
        <w:rPr>
          <w:rFonts w:ascii="Times New Roman" w:hAnsi="Times New Roman" w:cs="Times New Roman"/>
          <w:sz w:val="24"/>
          <w:szCs w:val="24"/>
        </w:rPr>
        <w:t>alth resources especially in</w:t>
      </w:r>
      <w:r>
        <w:rPr>
          <w:rFonts w:ascii="Times New Roman" w:hAnsi="Times New Roman" w:cs="Times New Roman"/>
          <w:sz w:val="24"/>
          <w:szCs w:val="24"/>
        </w:rPr>
        <w:t xml:space="preserve"> low and medium income countries. </w:t>
      </w:r>
      <w:r w:rsidR="0010663A" w:rsidRPr="000C6795">
        <w:rPr>
          <w:rFonts w:ascii="Times New Roman" w:hAnsi="Times New Roman" w:cs="Times New Roman"/>
          <w:sz w:val="24"/>
          <w:szCs w:val="24"/>
        </w:rPr>
        <w:t xml:space="preserve">Compared to vaginal delivery, caesarean section is </w:t>
      </w:r>
      <w:r w:rsidR="000C6795" w:rsidRPr="000C6795">
        <w:rPr>
          <w:rFonts w:ascii="Times New Roman" w:hAnsi="Times New Roman" w:cs="Times New Roman"/>
          <w:sz w:val="24"/>
          <w:szCs w:val="24"/>
        </w:rPr>
        <w:t xml:space="preserve">also </w:t>
      </w:r>
      <w:r w:rsidR="0010663A" w:rsidRPr="000C6795">
        <w:rPr>
          <w:rFonts w:ascii="Times New Roman" w:hAnsi="Times New Roman" w:cs="Times New Roman"/>
          <w:sz w:val="24"/>
          <w:szCs w:val="24"/>
        </w:rPr>
        <w:t>associated with greater maternal mortality, potential for longer hospitalization, and elevated risk in future pregnancies</w:t>
      </w:r>
      <w:r>
        <w:rPr>
          <w:rFonts w:ascii="Times New Roman" w:hAnsi="Times New Roman" w:cs="Times New Roman"/>
          <w:sz w:val="24"/>
          <w:szCs w:val="24"/>
        </w:rPr>
        <w:t xml:space="preserve"> [4]. Moreover, infants born via CS are at greater risk of neonatal mortality and, among survivors, have an </w:t>
      </w:r>
      <w:r w:rsidR="00D6389F">
        <w:rPr>
          <w:rFonts w:ascii="Times New Roman" w:hAnsi="Times New Roman" w:cs="Times New Roman"/>
          <w:sz w:val="24"/>
          <w:szCs w:val="24"/>
        </w:rPr>
        <w:t xml:space="preserve">increased tendency to </w:t>
      </w:r>
      <w:r w:rsidR="001C4A5C">
        <w:rPr>
          <w:rFonts w:ascii="Times New Roman" w:hAnsi="Times New Roman" w:cs="Times New Roman"/>
          <w:sz w:val="24"/>
          <w:szCs w:val="24"/>
        </w:rPr>
        <w:t>develop</w:t>
      </w:r>
      <w:r>
        <w:rPr>
          <w:rFonts w:ascii="Times New Roman" w:hAnsi="Times New Roman" w:cs="Times New Roman"/>
          <w:sz w:val="24"/>
          <w:szCs w:val="24"/>
        </w:rPr>
        <w:t xml:space="preserve"> asthma and </w:t>
      </w:r>
      <w:r w:rsidR="001C4A5C">
        <w:rPr>
          <w:rFonts w:ascii="Times New Roman" w:hAnsi="Times New Roman" w:cs="Times New Roman"/>
          <w:sz w:val="24"/>
          <w:szCs w:val="24"/>
        </w:rPr>
        <w:t>childhood obesity [4]. Given the</w:t>
      </w:r>
      <w:r>
        <w:rPr>
          <w:rFonts w:ascii="Times New Roman" w:hAnsi="Times New Roman" w:cs="Times New Roman"/>
          <w:sz w:val="24"/>
          <w:szCs w:val="24"/>
        </w:rPr>
        <w:t>s</w:t>
      </w:r>
      <w:r w:rsidR="001C4A5C">
        <w:rPr>
          <w:rFonts w:ascii="Times New Roman" w:hAnsi="Times New Roman" w:cs="Times New Roman"/>
          <w:sz w:val="24"/>
          <w:szCs w:val="24"/>
        </w:rPr>
        <w:t>e</w:t>
      </w:r>
      <w:r>
        <w:rPr>
          <w:rFonts w:ascii="Times New Roman" w:hAnsi="Times New Roman" w:cs="Times New Roman"/>
          <w:sz w:val="24"/>
          <w:szCs w:val="24"/>
        </w:rPr>
        <w:t xml:space="preserve"> potential adverse outcomes, it is essential that CS be performed only when medically indicated and in an appropriate manner to minimize associated risks. </w:t>
      </w:r>
    </w:p>
    <w:p w:rsidR="00E8798E" w:rsidRPr="00194F9F" w:rsidRDefault="00F056FF">
      <w:pPr>
        <w:rPr>
          <w:rFonts w:ascii="Times New Roman" w:hAnsi="Times New Roman" w:cs="Times New Roman"/>
          <w:sz w:val="24"/>
          <w:szCs w:val="24"/>
        </w:rPr>
      </w:pPr>
      <w:r>
        <w:rPr>
          <w:rFonts w:ascii="Times New Roman" w:hAnsi="Times New Roman" w:cs="Times New Roman"/>
          <w:sz w:val="24"/>
          <w:szCs w:val="24"/>
        </w:rPr>
        <w:t xml:space="preserve">The common indications for CS vary worldwide and include medical, obstetric [5], and social reasons [6] such as previous scar [7], cephalopelvic disproportion [8], fetal distress [9], and obstructed labour [10]. Reported maternal and perinatal outcomes such as anaemia, surgical site infection, perinatal asphyxia, neonatal jaundice, prematurity, and perinatal death vary by region [11] [12]. </w:t>
      </w:r>
      <w:r w:rsidR="000C6795" w:rsidRPr="00194F9F">
        <w:rPr>
          <w:rFonts w:ascii="Times New Roman" w:hAnsi="Times New Roman" w:cs="Times New Roman"/>
          <w:sz w:val="24"/>
          <w:szCs w:val="24"/>
        </w:rPr>
        <w:t xml:space="preserve">Despite </w:t>
      </w:r>
      <w:r w:rsidR="00194F9F" w:rsidRPr="00194F9F">
        <w:rPr>
          <w:rFonts w:ascii="Times New Roman" w:hAnsi="Times New Roman" w:cs="Times New Roman"/>
          <w:sz w:val="24"/>
          <w:szCs w:val="24"/>
        </w:rPr>
        <w:t>the crucial role of CS in obstetric practice, locally generated data on its indications and corresponding maternal and neonatal outcomes are vital for informing and enhancing quality improvement efforts.</w:t>
      </w:r>
    </w:p>
    <w:p w:rsidR="00142499" w:rsidRPr="003228BC" w:rsidRDefault="00F056FF">
      <w:pPr>
        <w:rPr>
          <w:rFonts w:ascii="Times New Roman" w:hAnsi="Times New Roman" w:cs="Times New Roman"/>
          <w:sz w:val="24"/>
          <w:szCs w:val="24"/>
        </w:rPr>
      </w:pPr>
      <w:r>
        <w:rPr>
          <w:rFonts w:ascii="Times New Roman" w:hAnsi="Times New Roman" w:cs="Times New Roman"/>
          <w:sz w:val="24"/>
          <w:szCs w:val="24"/>
        </w:rPr>
        <w:t>There is a paucity of data on caesarean section indications and outcomes in new tertia</w:t>
      </w:r>
      <w:r w:rsidR="00142499">
        <w:rPr>
          <w:rFonts w:ascii="Times New Roman" w:hAnsi="Times New Roman" w:cs="Times New Roman"/>
          <w:sz w:val="24"/>
          <w:szCs w:val="24"/>
        </w:rPr>
        <w:t>ry centres in Southwest Nigeria</w:t>
      </w:r>
      <w:r w:rsidR="00EE117B">
        <w:rPr>
          <w:rFonts w:ascii="Times New Roman" w:hAnsi="Times New Roman" w:cs="Times New Roman"/>
          <w:sz w:val="24"/>
          <w:szCs w:val="24"/>
        </w:rPr>
        <w:t>.</w:t>
      </w:r>
      <w:r w:rsidR="00142499">
        <w:rPr>
          <w:rFonts w:ascii="Times New Roman" w:hAnsi="Times New Roman" w:cs="Times New Roman"/>
          <w:sz w:val="24"/>
          <w:szCs w:val="24"/>
        </w:rPr>
        <w:t xml:space="preserve"> </w:t>
      </w:r>
      <w:r w:rsidR="00142499" w:rsidRPr="003228BC">
        <w:rPr>
          <w:rFonts w:ascii="Times New Roman" w:hAnsi="Times New Roman" w:cs="Times New Roman"/>
          <w:sz w:val="24"/>
          <w:szCs w:val="24"/>
        </w:rPr>
        <w:t>Generating such data is important for evaluating clinical practices, guiding patient counseling, and improving perinatal outcomes.</w:t>
      </w:r>
      <w:r w:rsidRPr="003228BC">
        <w:rPr>
          <w:rFonts w:ascii="Times New Roman" w:hAnsi="Times New Roman" w:cs="Times New Roman"/>
          <w:sz w:val="24"/>
          <w:szCs w:val="24"/>
        </w:rPr>
        <w:t xml:space="preserve"> This study</w:t>
      </w:r>
      <w:r w:rsidR="00142499" w:rsidRPr="003228BC">
        <w:rPr>
          <w:rFonts w:ascii="Times New Roman" w:hAnsi="Times New Roman" w:cs="Times New Roman"/>
          <w:sz w:val="24"/>
          <w:szCs w:val="24"/>
        </w:rPr>
        <w:t xml:space="preserve"> therefore aimed</w:t>
      </w:r>
      <w:r w:rsidRPr="003228BC">
        <w:rPr>
          <w:rFonts w:ascii="Times New Roman" w:hAnsi="Times New Roman" w:cs="Times New Roman"/>
          <w:sz w:val="24"/>
          <w:szCs w:val="24"/>
        </w:rPr>
        <w:t xml:space="preserve"> to</w:t>
      </w:r>
      <w:r w:rsidR="00142499" w:rsidRPr="003228BC">
        <w:rPr>
          <w:rFonts w:ascii="Times New Roman" w:hAnsi="Times New Roman" w:cs="Times New Roman"/>
          <w:sz w:val="24"/>
          <w:szCs w:val="24"/>
        </w:rPr>
        <w:t xml:space="preserve"> identify the leading indications for caesarean section and to assess the maternal and neonatal outcomes among women delivered by CS in a new tertiary facility in Ogun State, Nigeria.</w:t>
      </w:r>
      <w:r w:rsidRPr="003228BC">
        <w:rPr>
          <w:rFonts w:ascii="Times New Roman" w:hAnsi="Times New Roman" w:cs="Times New Roman"/>
          <w:sz w:val="24"/>
          <w:szCs w:val="24"/>
        </w:rPr>
        <w:t xml:space="preserve"> </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MATERIALS AND METHODS</w:t>
      </w:r>
    </w:p>
    <w:p w:rsidR="00E8798E" w:rsidRDefault="00F056FF">
      <w:pPr>
        <w:rPr>
          <w:rFonts w:ascii="Times New Roman" w:hAnsi="Times New Roman" w:cs="Times New Roman"/>
          <w:sz w:val="24"/>
          <w:szCs w:val="24"/>
        </w:rPr>
      </w:pPr>
      <w:r>
        <w:rPr>
          <w:rFonts w:ascii="Times New Roman" w:hAnsi="Times New Roman" w:cs="Times New Roman"/>
          <w:sz w:val="24"/>
          <w:szCs w:val="24"/>
        </w:rPr>
        <w:t>This retrospective study was conducted at the Redeemer’s Health Village, a 300-bed multidisciplinary tertiary healthcare facility in Ogun State, Southwest Nigeria. The hospital commenced obstetric services in June 2024, and all caesarean sections performed between 15th June 2024 and 14th June 2025 were included.</w:t>
      </w:r>
    </w:p>
    <w:p w:rsidR="00E8798E" w:rsidRDefault="00F056FF">
      <w:pPr>
        <w:spacing w:before="240"/>
        <w:rPr>
          <w:rFonts w:ascii="Times New Roman" w:hAnsi="Times New Roman" w:cs="Times New Roman"/>
          <w:sz w:val="24"/>
          <w:szCs w:val="24"/>
        </w:rPr>
      </w:pPr>
      <w:r>
        <w:rPr>
          <w:rFonts w:ascii="Times New Roman" w:hAnsi="Times New Roman" w:cs="Times New Roman"/>
          <w:sz w:val="24"/>
          <w:szCs w:val="24"/>
        </w:rPr>
        <w:t>A total of 39 women who underwent CS within the study period were reviewed</w:t>
      </w:r>
      <w:r w:rsidRPr="0038767B">
        <w:rPr>
          <w:rFonts w:ascii="Times New Roman" w:hAnsi="Times New Roman" w:cs="Times New Roman"/>
          <w:color w:val="FF0000"/>
          <w:sz w:val="24"/>
          <w:szCs w:val="24"/>
        </w:rPr>
        <w:t xml:space="preserve">. </w:t>
      </w:r>
      <w:r w:rsidR="0038767B" w:rsidRPr="009F68A5">
        <w:rPr>
          <w:rFonts w:ascii="Times New Roman" w:hAnsi="Times New Roman" w:cs="Times New Roman"/>
          <w:sz w:val="24"/>
          <w:szCs w:val="24"/>
        </w:rPr>
        <w:t>Information retrieved</w:t>
      </w:r>
      <w:r w:rsidRPr="009F68A5">
        <w:rPr>
          <w:rFonts w:ascii="Times New Roman" w:hAnsi="Times New Roman" w:cs="Times New Roman"/>
          <w:sz w:val="24"/>
          <w:szCs w:val="24"/>
        </w:rPr>
        <w:t xml:space="preserve"> from the </w:t>
      </w:r>
      <w:r w:rsidR="0038767B" w:rsidRPr="009F68A5">
        <w:rPr>
          <w:rFonts w:ascii="Times New Roman" w:hAnsi="Times New Roman" w:cs="Times New Roman"/>
          <w:sz w:val="24"/>
          <w:szCs w:val="24"/>
        </w:rPr>
        <w:t>EMR comprised</w:t>
      </w:r>
      <w:r w:rsidRPr="009F68A5">
        <w:rPr>
          <w:rFonts w:ascii="Times New Roman" w:hAnsi="Times New Roman" w:cs="Times New Roman"/>
          <w:sz w:val="24"/>
          <w:szCs w:val="24"/>
        </w:rPr>
        <w:t xml:space="preserve"> maternal age, parity, booking status, gestational age at delivery</w:t>
      </w:r>
      <w:r w:rsidR="0038767B" w:rsidRPr="009F68A5">
        <w:rPr>
          <w:rFonts w:ascii="Times New Roman" w:hAnsi="Times New Roman" w:cs="Times New Roman"/>
          <w:sz w:val="24"/>
          <w:szCs w:val="24"/>
        </w:rPr>
        <w:t>, indication and type of CS, as well as</w:t>
      </w:r>
      <w:r w:rsidRPr="009F68A5">
        <w:rPr>
          <w:rFonts w:ascii="Times New Roman" w:hAnsi="Times New Roman" w:cs="Times New Roman"/>
          <w:sz w:val="24"/>
          <w:szCs w:val="24"/>
        </w:rPr>
        <w:t xml:space="preserve"> maternal and perinatal outcomes. </w:t>
      </w:r>
      <w:r>
        <w:rPr>
          <w:rFonts w:ascii="Times New Roman" w:hAnsi="Times New Roman" w:cs="Times New Roman"/>
          <w:sz w:val="24"/>
          <w:szCs w:val="24"/>
        </w:rPr>
        <w:t xml:space="preserve">Cases with incomplete data were excluded. Data analysis was performed using SPSS version 23. Categorical variables were expressed as frequencies and percentages, while means and standard deviations were calculated for continuous variables. Pearson’s Chi-square test was used to assess </w:t>
      </w:r>
      <w:r>
        <w:rPr>
          <w:rFonts w:ascii="Times New Roman" w:hAnsi="Times New Roman" w:cs="Times New Roman"/>
          <w:sz w:val="24"/>
          <w:szCs w:val="24"/>
        </w:rPr>
        <w:lastRenderedPageBreak/>
        <w:t>associations between booking status and outcomes (maternal and perinatal), with statistical significance set at p &lt; 0.05. Ethical approval was obtained from the Hospital Ethics Committee.</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RESULTS</w:t>
      </w:r>
      <w:r w:rsidR="0038767B">
        <w:rPr>
          <w:rFonts w:ascii="Times New Roman" w:hAnsi="Times New Roman" w:cs="Times New Roman"/>
          <w:b/>
          <w:sz w:val="24"/>
          <w:szCs w:val="24"/>
        </w:rPr>
        <w:t xml:space="preserve"> </w:t>
      </w:r>
      <w:r w:rsidR="00AE3B46">
        <w:rPr>
          <w:rFonts w:ascii="Times New Roman" w:hAnsi="Times New Roman" w:cs="Times New Roman"/>
          <w:b/>
          <w:sz w:val="24"/>
          <w:szCs w:val="24"/>
        </w:rPr>
        <w:t>&amp;</w:t>
      </w:r>
      <w:r w:rsidR="0038767B">
        <w:rPr>
          <w:rFonts w:ascii="Times New Roman" w:hAnsi="Times New Roman" w:cs="Times New Roman"/>
          <w:b/>
          <w:sz w:val="24"/>
          <w:szCs w:val="24"/>
        </w:rPr>
        <w:t xml:space="preserve"> </w:t>
      </w:r>
      <w:r w:rsidR="00AE3B46" w:rsidRPr="00AE3B46">
        <w:rPr>
          <w:rFonts w:ascii="Times New Roman" w:hAnsi="Times New Roman" w:cs="Times New Roman"/>
          <w:b/>
          <w:sz w:val="24"/>
          <w:szCs w:val="24"/>
        </w:rPr>
        <w:t>DISCUSSION</w:t>
      </w:r>
    </w:p>
    <w:p w:rsidR="00E8798E" w:rsidRDefault="0038767B">
      <w:pPr>
        <w:rPr>
          <w:rFonts w:ascii="Times New Roman" w:hAnsi="Times New Roman" w:cs="Times New Roman"/>
          <w:sz w:val="24"/>
          <w:szCs w:val="24"/>
        </w:rPr>
      </w:pPr>
      <w:r w:rsidRPr="00222B2C">
        <w:rPr>
          <w:rFonts w:ascii="Times New Roman" w:hAnsi="Times New Roman" w:cs="Times New Roman"/>
          <w:sz w:val="24"/>
          <w:szCs w:val="24"/>
        </w:rPr>
        <w:t>D</w:t>
      </w:r>
      <w:r w:rsidR="00F056FF" w:rsidRPr="00222B2C">
        <w:rPr>
          <w:rFonts w:ascii="Times New Roman" w:hAnsi="Times New Roman" w:cs="Times New Roman"/>
          <w:sz w:val="24"/>
          <w:szCs w:val="24"/>
        </w:rPr>
        <w:t>uring the study period</w:t>
      </w:r>
      <w:r w:rsidRPr="00222B2C">
        <w:rPr>
          <w:rFonts w:ascii="Times New Roman" w:hAnsi="Times New Roman" w:cs="Times New Roman"/>
          <w:sz w:val="24"/>
          <w:szCs w:val="24"/>
        </w:rPr>
        <w:t>, thirty-nine caesarean sections were conducted</w:t>
      </w:r>
      <w:r w:rsidR="00F056FF" w:rsidRPr="00222B2C">
        <w:rPr>
          <w:rFonts w:ascii="Times New Roman" w:hAnsi="Times New Roman" w:cs="Times New Roman"/>
          <w:sz w:val="24"/>
          <w:szCs w:val="24"/>
        </w:rPr>
        <w:t xml:space="preserve">. </w:t>
      </w:r>
      <w:r w:rsidR="00F056FF">
        <w:rPr>
          <w:rFonts w:ascii="Times New Roman" w:hAnsi="Times New Roman" w:cs="Times New Roman"/>
          <w:sz w:val="24"/>
          <w:szCs w:val="24"/>
        </w:rPr>
        <w:t xml:space="preserve">Out of these, 64% (25/39) were emergency procedures, and 36% (14/39) were electives. The mean maternal age was 31.2 ± 5.8 years, with the majority (35.9%) aged 30–34 years. Most women (76.9%) were nulliparous and primiparous, and 56.4% delivered at term. More than half (61.5%) of the patients were booked. </w:t>
      </w:r>
    </w:p>
    <w:p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 commonest indication for CS was previous scar (20.5%), followed by maternal request (15.4%), severe preeclampsia/eclampsia (15.4%), and fetal distress (15.4%). Other indications (12.8%) that contributed were cord prolapse, post-term pregnancy, severe oligohydraminos, scar tenderness and previous history of 4th degree perineal repair at 2.6% each. </w:t>
      </w:r>
    </w:p>
    <w:p w:rsidR="00E8798E" w:rsidRDefault="00F056FF">
      <w:pPr>
        <w:rPr>
          <w:rFonts w:ascii="Times New Roman" w:hAnsi="Times New Roman" w:cs="Times New Roman"/>
          <w:sz w:val="24"/>
          <w:szCs w:val="24"/>
        </w:rPr>
      </w:pPr>
      <w:r>
        <w:rPr>
          <w:rFonts w:ascii="Times New Roman" w:hAnsi="Times New Roman" w:cs="Times New Roman"/>
          <w:sz w:val="24"/>
          <w:szCs w:val="24"/>
        </w:rPr>
        <w:t>Maternal complications: 82% had no postoperative morbidity. Surgical site infection occurred in 10.3%, anaemia in 5.1%, and postpartum haemorrhage in 2.6%.</w:t>
      </w:r>
    </w:p>
    <w:p w:rsidR="00E8798E" w:rsidRDefault="00F056FF">
      <w:pPr>
        <w:rPr>
          <w:rFonts w:ascii="Times New Roman" w:hAnsi="Times New Roman" w:cs="Times New Roman"/>
          <w:sz w:val="24"/>
          <w:szCs w:val="24"/>
        </w:rPr>
      </w:pPr>
      <w:r>
        <w:rPr>
          <w:rFonts w:ascii="Times New Roman" w:hAnsi="Times New Roman" w:cs="Times New Roman"/>
          <w:sz w:val="24"/>
          <w:szCs w:val="24"/>
        </w:rPr>
        <w:t>Perinatal outcomes: 94.9% of deliveries were singleton, with a mean birth weight of 2.8 ± 0.6 kg; 29.2% of babies were of low birth wei</w:t>
      </w:r>
      <w:r w:rsidR="00255BBB">
        <w:rPr>
          <w:rFonts w:ascii="Times New Roman" w:hAnsi="Times New Roman" w:cs="Times New Roman"/>
          <w:sz w:val="24"/>
          <w:szCs w:val="24"/>
        </w:rPr>
        <w:t>ght (&lt; 2.5kg). The most common adverse</w:t>
      </w:r>
      <w:r>
        <w:rPr>
          <w:rFonts w:ascii="Times New Roman" w:hAnsi="Times New Roman" w:cs="Times New Roman"/>
          <w:sz w:val="24"/>
          <w:szCs w:val="24"/>
        </w:rPr>
        <w:t xml:space="preserve"> perinatal outcomes were prematurity (36.6%), neonatal jaundice (12.2%), and severe perinatal asphyxia (2.4%). No perinatal death was recorded.</w:t>
      </w:r>
    </w:p>
    <w:p w:rsidR="00C51C22" w:rsidRDefault="00C51C22">
      <w:pPr>
        <w:rPr>
          <w:rFonts w:ascii="Times New Roman" w:hAnsi="Times New Roman" w:cs="Times New Roman"/>
          <w:sz w:val="24"/>
          <w:szCs w:val="24"/>
        </w:rPr>
      </w:pPr>
      <w:r>
        <w:rPr>
          <w:rFonts w:ascii="Times New Roman" w:hAnsi="Times New Roman" w:cs="Times New Roman"/>
          <w:sz w:val="24"/>
          <w:szCs w:val="24"/>
        </w:rPr>
        <w:t>Although booked women had better maternal and perinatal outcomes, the association between booking status and maternal (p = 0.233) or perinatal (p = 0.065) outcomes was not statistically significant.</w:t>
      </w: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144363" w:rsidRDefault="00144363">
      <w:pPr>
        <w:rPr>
          <w:rFonts w:ascii="Times New Roman" w:hAnsi="Times New Roman" w:cs="Times New Roman"/>
          <w:sz w:val="24"/>
          <w:szCs w:val="24"/>
        </w:rPr>
      </w:pPr>
    </w:p>
    <w:p w:rsidR="00E8798E" w:rsidRDefault="00F056FF">
      <w:pPr>
        <w:rPr>
          <w:rFonts w:ascii="Times New Roman" w:hAnsi="Times New Roman" w:cs="Times New Roman"/>
          <w:b/>
          <w:sz w:val="24"/>
          <w:szCs w:val="24"/>
        </w:rPr>
      </w:pPr>
      <w:r>
        <w:rPr>
          <w:rFonts w:ascii="Times New Roman" w:hAnsi="Times New Roman" w:cs="Times New Roman"/>
          <w:b/>
          <w:sz w:val="24"/>
          <w:szCs w:val="24"/>
        </w:rPr>
        <w:lastRenderedPageBreak/>
        <w:t>Table 1: Socio-demographic characteristics of women who underwent caesarean section</w:t>
      </w:r>
    </w:p>
    <w:tbl>
      <w:tblPr>
        <w:tblStyle w:val="TableGrid"/>
        <w:tblW w:w="0" w:type="auto"/>
        <w:tblLook w:val="04A0"/>
      </w:tblPr>
      <w:tblGrid>
        <w:gridCol w:w="4746"/>
        <w:gridCol w:w="4375"/>
      </w:tblGrid>
      <w:tr w:rsidR="00E8798E">
        <w:trPr>
          <w:trHeight w:val="826"/>
        </w:trPr>
        <w:tc>
          <w:tcPr>
            <w:tcW w:w="4746" w:type="dxa"/>
            <w:tcBorders>
              <w:left w:val="nil"/>
              <w:bottom w:val="single" w:sz="4" w:space="0" w:color="auto"/>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Socio-demographic characteristic</w:t>
            </w:r>
          </w:p>
        </w:tc>
        <w:tc>
          <w:tcPr>
            <w:tcW w:w="2293"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Value (frequency)</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r>
      <w:tr w:rsidR="00E8798E">
        <w:trPr>
          <w:trHeight w:val="809"/>
        </w:trPr>
        <w:tc>
          <w:tcPr>
            <w:tcW w:w="4746" w:type="dxa"/>
            <w:tcBorders>
              <w:top w:val="single" w:sz="4" w:space="0" w:color="auto"/>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Maternal Age (years)</w:t>
            </w:r>
          </w:p>
        </w:tc>
        <w:tc>
          <w:tcPr>
            <w:tcW w:w="2293"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20-24 </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(5.1)</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25-29</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12 (30.8)</w:t>
            </w:r>
          </w:p>
        </w:tc>
      </w:tr>
      <w:tr w:rsidR="00E8798E">
        <w:trPr>
          <w:trHeight w:val="2065"/>
        </w:trPr>
        <w:tc>
          <w:tcPr>
            <w:tcW w:w="4746" w:type="dxa"/>
            <w:tcBorders>
              <w:top w:val="nil"/>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30-34</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p w:rsidR="00E8798E" w:rsidRDefault="00F056FF">
            <w:pPr>
              <w:spacing w:line="360" w:lineRule="auto"/>
              <w:rPr>
                <w:rFonts w:ascii="Times New Roman" w:hAnsi="Times New Roman" w:cs="Times New Roman"/>
                <w:sz w:val="24"/>
                <w:szCs w:val="24"/>
              </w:rPr>
            </w:pPr>
            <w:r>
              <w:rPr>
                <w:rFonts w:ascii="Times New Roman" w:hAnsi="Times New Roman" w:cs="Times New Roman"/>
                <w:b/>
                <w:sz w:val="24"/>
                <w:szCs w:val="24"/>
              </w:rPr>
              <w:t>Mean ± SD age</w:t>
            </w:r>
            <w:r>
              <w:rPr>
                <w:rFonts w:ascii="Times New Roman" w:hAnsi="Times New Roman" w:cs="Times New Roman"/>
                <w:sz w:val="24"/>
                <w:szCs w:val="24"/>
              </w:rPr>
              <w:t xml:space="preserve"> (years)</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14 (35.9)</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11 (28.2)</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 (100.0)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31.2 ± 5.8 </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Parity </w:t>
            </w:r>
          </w:p>
        </w:tc>
        <w:tc>
          <w:tcPr>
            <w:tcW w:w="2293"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0  </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16 (41.0)</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14 (35.9)</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9 (23.1)</w:t>
            </w:r>
          </w:p>
        </w:tc>
      </w:tr>
      <w:tr w:rsidR="00E8798E">
        <w:trPr>
          <w:trHeight w:val="826"/>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≥5</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0 (0.0)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 (100.0)</w:t>
            </w:r>
          </w:p>
        </w:tc>
      </w:tr>
      <w:tr w:rsidR="00E8798E">
        <w:trPr>
          <w:trHeight w:val="868"/>
        </w:trPr>
        <w:tc>
          <w:tcPr>
            <w:tcW w:w="4746"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Gestational age at delivery (weeks)</w:t>
            </w:r>
          </w:p>
        </w:tc>
        <w:tc>
          <w:tcPr>
            <w:tcW w:w="2293"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&lt;34</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8(20.5)</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34-36</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9 (23.1)</w:t>
            </w:r>
          </w:p>
        </w:tc>
      </w:tr>
      <w:tr w:rsidR="00E8798E">
        <w:trPr>
          <w:trHeight w:val="413"/>
        </w:trPr>
        <w:tc>
          <w:tcPr>
            <w:tcW w:w="4746"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≥37</w:t>
            </w:r>
          </w:p>
          <w:p w:rsidR="00E8798E" w:rsidRDefault="00337042">
            <w:pPr>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m1029" coordsize="21600,21600" o:spt="32" o:oned="t" path="m,l21600,21600e" filled="t">
                  <v:path arrowok="t" fillok="f" o:connecttype="none"/>
                  <o:lock v:ext="edit" shapetype="t"/>
                </v:shapetype>
              </w:pict>
            </w:r>
            <w:r>
              <w:rPr>
                <w:rFonts w:ascii="Times New Roman" w:hAnsi="Times New Roman" w:cs="Times New Roman"/>
                <w:b/>
                <w:noProof/>
                <w:sz w:val="24"/>
                <w:szCs w:val="24"/>
              </w:rPr>
              <w:pict>
                <v:shape id="1027" o:spid="_x0000_s1028" type="#_x0000_m1029" style="position:absolute;margin-left:-.85pt;margin-top:30.55pt;width:166.35pt;height:0;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056FF">
              <w:rPr>
                <w:rFonts w:ascii="Times New Roman" w:hAnsi="Times New Roman" w:cs="Times New Roman"/>
                <w:b/>
                <w:sz w:val="24"/>
                <w:szCs w:val="24"/>
              </w:rPr>
              <w:t xml:space="preserve">Total </w:t>
            </w:r>
          </w:p>
          <w:p w:rsidR="00E8798E" w:rsidRDefault="00F056FF">
            <w:pPr>
              <w:tabs>
                <w:tab w:val="left" w:pos="3428"/>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36667E" w:rsidRDefault="0036667E">
            <w:pPr>
              <w:tabs>
                <w:tab w:val="left" w:pos="3428"/>
              </w:tabs>
              <w:spacing w:line="360" w:lineRule="auto"/>
              <w:rPr>
                <w:rFonts w:ascii="Times New Roman" w:hAnsi="Times New Roman" w:cs="Times New Roman"/>
                <w:b/>
                <w:sz w:val="24"/>
                <w:szCs w:val="24"/>
              </w:rPr>
            </w:pPr>
          </w:p>
          <w:p w:rsidR="00E8798E" w:rsidRDefault="00E8798E">
            <w:pPr>
              <w:tabs>
                <w:tab w:val="left" w:pos="3428"/>
              </w:tabs>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22(56.4)</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39 (100.1)</w:t>
            </w:r>
          </w:p>
        </w:tc>
      </w:tr>
      <w:tr w:rsidR="00E8798E">
        <w:trPr>
          <w:trHeight w:val="1255"/>
        </w:trPr>
        <w:tc>
          <w:tcPr>
            <w:tcW w:w="4746" w:type="dxa"/>
            <w:tcBorders>
              <w:top w:val="nil"/>
              <w:left w:val="nil"/>
              <w:bottom w:val="nil"/>
              <w:right w:val="nil"/>
            </w:tcBorders>
          </w:tcPr>
          <w:p w:rsidR="00E8798E" w:rsidRDefault="00F056FF">
            <w:pPr>
              <w:spacing w:line="36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114300" distR="114300">
                  <wp:extent cx="2836654" cy="257503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798E" w:rsidRDefault="00E8798E">
            <w:pPr>
              <w:spacing w:line="360" w:lineRule="auto"/>
              <w:rPr>
                <w:rFonts w:ascii="Times New Roman" w:hAnsi="Times New Roman" w:cs="Times New Roman"/>
                <w:color w:val="FF0000"/>
                <w:sz w:val="24"/>
                <w:szCs w:val="24"/>
              </w:rPr>
            </w:pPr>
          </w:p>
          <w:p w:rsidR="00E8798E" w:rsidRDefault="00F056FF">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Figures 1a </w:t>
            </w:r>
            <w:r w:rsidR="00EB5270" w:rsidRPr="00EB5270">
              <w:rPr>
                <w:rFonts w:ascii="Times New Roman" w:hAnsi="Times New Roman" w:cs="Times New Roman"/>
                <w:b/>
                <w:sz w:val="20"/>
                <w:szCs w:val="20"/>
              </w:rPr>
              <w:t xml:space="preserve">Booking status </w:t>
            </w:r>
            <w:r>
              <w:rPr>
                <w:rFonts w:ascii="Times New Roman" w:hAnsi="Times New Roman" w:cs="Times New Roman"/>
                <w:b/>
                <w:sz w:val="20"/>
                <w:szCs w:val="20"/>
              </w:rPr>
              <w:t>&amp;</w:t>
            </w:r>
            <w:r w:rsidR="00EB5270">
              <w:rPr>
                <w:rFonts w:ascii="Times New Roman" w:hAnsi="Times New Roman" w:cs="Times New Roman"/>
                <w:b/>
                <w:sz w:val="20"/>
                <w:szCs w:val="20"/>
              </w:rPr>
              <w:t xml:space="preserve"> 1</w:t>
            </w:r>
            <w:r>
              <w:rPr>
                <w:rFonts w:ascii="Times New Roman" w:hAnsi="Times New Roman" w:cs="Times New Roman"/>
                <w:b/>
                <w:sz w:val="20"/>
                <w:szCs w:val="20"/>
              </w:rPr>
              <w:t xml:space="preserve">b </w:t>
            </w:r>
            <w:r w:rsidR="00EB5270" w:rsidRPr="00EB5270">
              <w:rPr>
                <w:rFonts w:ascii="Times New Roman" w:hAnsi="Times New Roman" w:cs="Times New Roman"/>
                <w:b/>
                <w:sz w:val="20"/>
                <w:szCs w:val="20"/>
              </w:rPr>
              <w:t>Type of CS</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2640450" cy="2578443"/>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E8798E" w:rsidRDefault="00E8798E">
      <w:pPr>
        <w:spacing w:after="0"/>
        <w:jc w:val="both"/>
        <w:rPr>
          <w:rFonts w:ascii="Times New Roman" w:hAnsi="Times New Roman"/>
          <w:b/>
          <w:sz w:val="24"/>
          <w:szCs w:val="24"/>
        </w:rPr>
      </w:pPr>
    </w:p>
    <w:p w:rsidR="00E8798E" w:rsidRDefault="00E8798E">
      <w:pPr>
        <w:spacing w:after="0"/>
        <w:jc w:val="both"/>
        <w:rPr>
          <w:rFonts w:ascii="Times New Roman" w:hAnsi="Times New Roman"/>
          <w:b/>
          <w:sz w:val="24"/>
          <w:szCs w:val="24"/>
        </w:rPr>
      </w:pPr>
    </w:p>
    <w:p w:rsidR="00E8798E" w:rsidRDefault="00E8798E">
      <w:pPr>
        <w:spacing w:after="0"/>
        <w:jc w:val="both"/>
        <w:rPr>
          <w:rFonts w:ascii="Times New Roman" w:hAnsi="Times New Roman"/>
          <w:b/>
          <w:sz w:val="24"/>
          <w:szCs w:val="24"/>
        </w:rPr>
      </w:pPr>
    </w:p>
    <w:p w:rsidR="00E8798E" w:rsidRDefault="00E8798E">
      <w:pPr>
        <w:spacing w:after="0"/>
        <w:jc w:val="both"/>
        <w:rPr>
          <w:rFonts w:ascii="Times New Roman" w:hAnsi="Times New Roman"/>
          <w:b/>
          <w:sz w:val="24"/>
          <w:szCs w:val="24"/>
        </w:rPr>
      </w:pPr>
    </w:p>
    <w:p w:rsidR="00E8798E" w:rsidRDefault="00E8798E">
      <w:pPr>
        <w:spacing w:after="0"/>
        <w:jc w:val="both"/>
        <w:rPr>
          <w:rFonts w:ascii="Times New Roman" w:hAnsi="Times New Roman"/>
          <w:b/>
          <w:sz w:val="24"/>
          <w:szCs w:val="24"/>
        </w:rPr>
      </w:pPr>
    </w:p>
    <w:p w:rsidR="00E8798E" w:rsidRDefault="00337042">
      <w:pPr>
        <w:spacing w:after="0"/>
        <w:jc w:val="both"/>
        <w:rPr>
          <w:rFonts w:ascii="Times New Roman" w:hAnsi="Times New Roman" w:cs="Times New Roman"/>
          <w:b/>
          <w:sz w:val="24"/>
          <w:szCs w:val="24"/>
        </w:rPr>
      </w:pPr>
      <w:r>
        <w:rPr>
          <w:rFonts w:ascii="Times New Roman" w:hAnsi="Times New Roman" w:cs="Times New Roman"/>
          <w:b/>
          <w:noProof/>
          <w:sz w:val="24"/>
          <w:szCs w:val="24"/>
        </w:rPr>
        <w:pict>
          <v:shape id="1032" o:spid="_x0000_s1027" type="#_x0000_m1029" style="position:absolute;left:0;text-align:left;margin-left:2.5pt;margin-top:5.55pt;width:.0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o:OLEObject Type="Embed" ProgID="Excel.Sheet.8" ShapeID="1032" DrawAspect="Content" ObjectID="_1823511999" r:id="rId10"/>
        </w:pict>
      </w:r>
      <w:r w:rsidR="0036667E">
        <w:rPr>
          <w:rFonts w:ascii="Times New Roman" w:hAnsi="Times New Roman"/>
          <w:b/>
          <w:sz w:val="24"/>
          <w:szCs w:val="24"/>
        </w:rPr>
        <w:t>Table 2: Indications for caesarean s</w:t>
      </w:r>
      <w:r w:rsidR="00F056FF">
        <w:rPr>
          <w:rFonts w:ascii="Times New Roman" w:hAnsi="Times New Roman"/>
          <w:b/>
          <w:sz w:val="24"/>
          <w:szCs w:val="24"/>
        </w:rPr>
        <w:t>ection</w:t>
      </w:r>
    </w:p>
    <w:p w:rsidR="00E8798E" w:rsidRDefault="00E8798E">
      <w:pPr>
        <w:autoSpaceDE w:val="0"/>
        <w:autoSpaceDN w:val="0"/>
        <w:adjustRightInd w:val="0"/>
        <w:spacing w:after="0" w:line="400" w:lineRule="atLeast"/>
        <w:rPr>
          <w:rFonts w:ascii="Times New Roman" w:hAnsi="Times New Roman"/>
          <w:b/>
          <w:sz w:val="24"/>
          <w:szCs w:val="24"/>
        </w:rPr>
      </w:pPr>
    </w:p>
    <w:tbl>
      <w:tblPr>
        <w:tblStyle w:val="TableGrid"/>
        <w:tblW w:w="0" w:type="auto"/>
        <w:tblLook w:val="04A0"/>
      </w:tblPr>
      <w:tblGrid>
        <w:gridCol w:w="2354"/>
        <w:gridCol w:w="3293"/>
      </w:tblGrid>
      <w:tr w:rsidR="00E8798E">
        <w:trPr>
          <w:trHeight w:val="833"/>
        </w:trPr>
        <w:tc>
          <w:tcPr>
            <w:tcW w:w="2354" w:type="dxa"/>
            <w:tcBorders>
              <w:left w:val="nil"/>
              <w:bottom w:val="single" w:sz="4" w:space="0" w:color="auto"/>
              <w:right w:val="nil"/>
            </w:tcBorders>
          </w:tcPr>
          <w:p w:rsidR="00E8798E" w:rsidRDefault="00F056FF">
            <w:pPr>
              <w:spacing w:line="360" w:lineRule="auto"/>
              <w:rPr>
                <w:rFonts w:ascii="Times New Roman" w:hAnsi="Times New Roman"/>
                <w:b/>
                <w:sz w:val="24"/>
                <w:szCs w:val="24"/>
              </w:rPr>
            </w:pPr>
            <w:r>
              <w:rPr>
                <w:rFonts w:ascii="Times New Roman" w:hAnsi="Times New Roman"/>
                <w:b/>
                <w:sz w:val="24"/>
                <w:szCs w:val="24"/>
              </w:rPr>
              <w:t xml:space="preserve">Indication </w:t>
            </w:r>
          </w:p>
        </w:tc>
        <w:tc>
          <w:tcPr>
            <w:tcW w:w="3293" w:type="dxa"/>
            <w:tcBorders>
              <w:left w:val="nil"/>
              <w:right w:val="nil"/>
            </w:tcBorders>
          </w:tcPr>
          <w:p w:rsidR="00E8798E" w:rsidRDefault="00F056FF">
            <w:pPr>
              <w:spacing w:line="360" w:lineRule="auto"/>
              <w:rPr>
                <w:rFonts w:ascii="Times New Roman" w:hAnsi="Times New Roman"/>
                <w:b/>
                <w:sz w:val="24"/>
                <w:szCs w:val="24"/>
              </w:rPr>
            </w:pPr>
            <w:r>
              <w:rPr>
                <w:rFonts w:ascii="Times New Roman" w:hAnsi="Times New Roman"/>
                <w:b/>
                <w:sz w:val="24"/>
                <w:szCs w:val="24"/>
              </w:rPr>
              <w:t>Frequency (%)</w:t>
            </w:r>
          </w:p>
          <w:p w:rsidR="00E8798E" w:rsidRDefault="00F056FF">
            <w:pPr>
              <w:spacing w:line="360" w:lineRule="auto"/>
              <w:rPr>
                <w:rFonts w:ascii="Times New Roman" w:hAnsi="Times New Roman"/>
                <w:b/>
                <w:sz w:val="24"/>
                <w:szCs w:val="24"/>
              </w:rPr>
            </w:pPr>
            <w:r>
              <w:rPr>
                <w:rFonts w:ascii="Times New Roman" w:hAnsi="Times New Roman"/>
                <w:b/>
                <w:sz w:val="24"/>
                <w:szCs w:val="24"/>
              </w:rPr>
              <w:t>n (%)</w:t>
            </w:r>
          </w:p>
        </w:tc>
      </w:tr>
      <w:tr w:rsidR="00E8798E">
        <w:trPr>
          <w:trHeight w:val="383"/>
        </w:trPr>
        <w:tc>
          <w:tcPr>
            <w:tcW w:w="2354"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 xml:space="preserve">Previous scar </w:t>
            </w:r>
          </w:p>
        </w:tc>
        <w:tc>
          <w:tcPr>
            <w:tcW w:w="3293"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8  (20.5)</w:t>
            </w:r>
          </w:p>
        </w:tc>
      </w:tr>
      <w:tr w:rsidR="00E8798E">
        <w:trPr>
          <w:trHeight w:val="383"/>
        </w:trPr>
        <w:tc>
          <w:tcPr>
            <w:tcW w:w="2354"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Maternal request</w:t>
            </w:r>
          </w:p>
        </w:tc>
        <w:tc>
          <w:tcPr>
            <w:tcW w:w="3293"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6 (15.4)</w:t>
            </w:r>
          </w:p>
        </w:tc>
      </w:tr>
      <w:tr w:rsidR="00E8798E">
        <w:trPr>
          <w:trHeight w:val="3830"/>
        </w:trPr>
        <w:tc>
          <w:tcPr>
            <w:tcW w:w="2354"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Severe preeclampsia/ Eclampsia</w:t>
            </w:r>
          </w:p>
          <w:p w:rsidR="00E8798E" w:rsidRDefault="00F056FF">
            <w:pPr>
              <w:spacing w:line="360" w:lineRule="auto"/>
              <w:rPr>
                <w:rFonts w:ascii="Times New Roman" w:hAnsi="Times New Roman"/>
              </w:rPr>
            </w:pPr>
            <w:r>
              <w:rPr>
                <w:rFonts w:ascii="Times New Roman" w:hAnsi="Times New Roman"/>
              </w:rPr>
              <w:t>Fetal distress</w:t>
            </w:r>
          </w:p>
          <w:p w:rsidR="00E8798E" w:rsidRDefault="00F056FF">
            <w:pPr>
              <w:spacing w:line="360" w:lineRule="auto"/>
              <w:rPr>
                <w:rFonts w:ascii="Times New Roman" w:hAnsi="Times New Roman"/>
              </w:rPr>
            </w:pPr>
            <w:r>
              <w:rPr>
                <w:rFonts w:ascii="Times New Roman" w:hAnsi="Times New Roman"/>
              </w:rPr>
              <w:t xml:space="preserve">Malpresentation                 </w:t>
            </w:r>
          </w:p>
          <w:p w:rsidR="00E8798E" w:rsidRDefault="00F056FF">
            <w:pPr>
              <w:spacing w:line="360" w:lineRule="auto"/>
              <w:rPr>
                <w:rFonts w:ascii="Times New Roman" w:hAnsi="Times New Roman"/>
              </w:rPr>
            </w:pPr>
            <w:r>
              <w:rPr>
                <w:rFonts w:ascii="Times New Roman" w:hAnsi="Times New Roman"/>
              </w:rPr>
              <w:t>Failure to progress</w:t>
            </w:r>
          </w:p>
          <w:p w:rsidR="00E8798E" w:rsidRDefault="00F056FF">
            <w:pPr>
              <w:spacing w:line="360" w:lineRule="auto"/>
              <w:rPr>
                <w:rFonts w:ascii="Times New Roman" w:hAnsi="Times New Roman"/>
              </w:rPr>
            </w:pPr>
            <w:r>
              <w:rPr>
                <w:rFonts w:ascii="Times New Roman" w:hAnsi="Times New Roman"/>
              </w:rPr>
              <w:t xml:space="preserve">Bad obstetric history </w:t>
            </w:r>
          </w:p>
          <w:p w:rsidR="00E8798E" w:rsidRDefault="00F056FF">
            <w:pPr>
              <w:spacing w:line="360" w:lineRule="auto"/>
              <w:rPr>
                <w:rFonts w:ascii="Times New Roman" w:hAnsi="Times New Roman"/>
              </w:rPr>
            </w:pPr>
            <w:r>
              <w:rPr>
                <w:rFonts w:ascii="Times New Roman" w:hAnsi="Times New Roman"/>
              </w:rPr>
              <w:t xml:space="preserve">Others </w:t>
            </w:r>
          </w:p>
          <w:p w:rsidR="00E8798E" w:rsidRDefault="00337042">
            <w:pPr>
              <w:spacing w:line="360" w:lineRule="auto"/>
              <w:rPr>
                <w:rFonts w:ascii="Times New Roman" w:hAnsi="Times New Roman"/>
              </w:rPr>
            </w:pPr>
            <w:r>
              <w:rPr>
                <w:rFonts w:ascii="Times New Roman" w:hAnsi="Times New Roman"/>
                <w:noProof/>
              </w:rPr>
              <w:pict>
                <v:shape id="1033" o:spid="_x0000_s1026" type="#_x0000_m1029" style="position:absolute;margin-left:2.5pt;margin-top:23.7pt;width:166.35pt;height:0;z-index:251659264;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056FF">
              <w:rPr>
                <w:rFonts w:ascii="Times New Roman" w:hAnsi="Times New Roman"/>
                <w:b/>
              </w:rPr>
              <w:t>Total</w:t>
            </w:r>
          </w:p>
        </w:tc>
        <w:tc>
          <w:tcPr>
            <w:tcW w:w="3293" w:type="dxa"/>
            <w:tcBorders>
              <w:top w:val="nil"/>
              <w:left w:val="nil"/>
              <w:bottom w:val="nil"/>
              <w:right w:val="nil"/>
            </w:tcBorders>
          </w:tcPr>
          <w:p w:rsidR="00E8798E" w:rsidRDefault="00F056FF">
            <w:pPr>
              <w:spacing w:line="360" w:lineRule="auto"/>
              <w:rPr>
                <w:rFonts w:ascii="Times New Roman" w:hAnsi="Times New Roman"/>
              </w:rPr>
            </w:pPr>
            <w:r>
              <w:rPr>
                <w:rFonts w:ascii="Times New Roman" w:hAnsi="Times New Roman"/>
              </w:rPr>
              <w:t>6 (15.4)</w:t>
            </w:r>
          </w:p>
          <w:p w:rsidR="00E8798E" w:rsidRDefault="00E8798E">
            <w:pPr>
              <w:spacing w:line="360" w:lineRule="auto"/>
              <w:rPr>
                <w:rFonts w:ascii="Times New Roman" w:hAnsi="Times New Roman"/>
              </w:rPr>
            </w:pPr>
          </w:p>
          <w:p w:rsidR="00E8798E" w:rsidRDefault="00F056FF">
            <w:pPr>
              <w:spacing w:line="360" w:lineRule="auto"/>
              <w:rPr>
                <w:rFonts w:ascii="Times New Roman" w:hAnsi="Times New Roman"/>
              </w:rPr>
            </w:pPr>
            <w:r>
              <w:rPr>
                <w:rFonts w:ascii="Times New Roman" w:hAnsi="Times New Roman"/>
              </w:rPr>
              <w:t>6 (15.4)</w:t>
            </w:r>
          </w:p>
          <w:p w:rsidR="00E8798E" w:rsidRDefault="00F056FF">
            <w:pPr>
              <w:spacing w:line="360" w:lineRule="auto"/>
              <w:rPr>
                <w:rFonts w:ascii="Times New Roman" w:hAnsi="Times New Roman"/>
              </w:rPr>
            </w:pPr>
            <w:r>
              <w:rPr>
                <w:rFonts w:ascii="Times New Roman" w:hAnsi="Times New Roman"/>
              </w:rPr>
              <w:t>3 (7.7)</w:t>
            </w:r>
          </w:p>
          <w:p w:rsidR="00E8798E" w:rsidRDefault="00F056FF">
            <w:pPr>
              <w:spacing w:line="360" w:lineRule="auto"/>
              <w:rPr>
                <w:rFonts w:ascii="Times New Roman" w:hAnsi="Times New Roman"/>
              </w:rPr>
            </w:pPr>
            <w:r>
              <w:rPr>
                <w:rFonts w:ascii="Times New Roman" w:hAnsi="Times New Roman"/>
              </w:rPr>
              <w:t>3 (7.7)</w:t>
            </w:r>
          </w:p>
          <w:p w:rsidR="00E8798E" w:rsidRDefault="00F056FF">
            <w:pPr>
              <w:spacing w:line="360" w:lineRule="auto"/>
              <w:rPr>
                <w:rFonts w:ascii="Times New Roman" w:hAnsi="Times New Roman"/>
              </w:rPr>
            </w:pPr>
            <w:r>
              <w:rPr>
                <w:rFonts w:ascii="Times New Roman" w:hAnsi="Times New Roman"/>
              </w:rPr>
              <w:t>2 (5.1)</w:t>
            </w:r>
          </w:p>
          <w:p w:rsidR="00E8798E" w:rsidRDefault="00F056FF">
            <w:pPr>
              <w:spacing w:line="360" w:lineRule="auto"/>
              <w:rPr>
                <w:rFonts w:ascii="Times New Roman" w:hAnsi="Times New Roman"/>
              </w:rPr>
            </w:pPr>
            <w:r>
              <w:rPr>
                <w:rFonts w:ascii="Times New Roman" w:hAnsi="Times New Roman"/>
              </w:rPr>
              <w:t>5 (12.8)</w:t>
            </w:r>
          </w:p>
          <w:p w:rsidR="00E8798E" w:rsidRDefault="00F056FF">
            <w:pPr>
              <w:spacing w:line="360" w:lineRule="auto"/>
              <w:rPr>
                <w:rFonts w:ascii="Times New Roman" w:hAnsi="Times New Roman"/>
                <w:b/>
              </w:rPr>
            </w:pPr>
            <w:r>
              <w:rPr>
                <w:rFonts w:ascii="Times New Roman" w:hAnsi="Times New Roman"/>
                <w:b/>
              </w:rPr>
              <w:t>39 (100.0)</w:t>
            </w:r>
          </w:p>
        </w:tc>
      </w:tr>
    </w:tbl>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F056FF">
      <w:pPr>
        <w:rPr>
          <w:rFonts w:ascii="Times New Roman" w:hAnsi="Times New Roman" w:cs="Times New Roman"/>
          <w:b/>
          <w:sz w:val="24"/>
          <w:szCs w:val="24"/>
        </w:rPr>
      </w:pPr>
      <w:r>
        <w:rPr>
          <w:rFonts w:ascii="Times New Roman" w:hAnsi="Times New Roman" w:cs="Times New Roman"/>
          <w:b/>
          <w:sz w:val="24"/>
          <w:szCs w:val="24"/>
        </w:rPr>
        <w:t>Table 3: Pregnancy outcomes</w:t>
      </w:r>
    </w:p>
    <w:tbl>
      <w:tblPr>
        <w:tblStyle w:val="TableGrid"/>
        <w:tblW w:w="0" w:type="auto"/>
        <w:tblLook w:val="04A0"/>
      </w:tblPr>
      <w:tblGrid>
        <w:gridCol w:w="2293"/>
        <w:gridCol w:w="2293"/>
      </w:tblGrid>
      <w:tr w:rsidR="00E8798E">
        <w:trPr>
          <w:trHeight w:val="826"/>
        </w:trPr>
        <w:tc>
          <w:tcPr>
            <w:tcW w:w="2293" w:type="dxa"/>
            <w:tcBorders>
              <w:left w:val="nil"/>
              <w:bottom w:val="single" w:sz="4" w:space="0" w:color="auto"/>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Pregnancy outcomes</w:t>
            </w:r>
          </w:p>
        </w:tc>
        <w:tc>
          <w:tcPr>
            <w:tcW w:w="2293"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Value (frequency)</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r>
      <w:tr w:rsidR="00E8798E">
        <w:trPr>
          <w:trHeight w:val="809"/>
        </w:trPr>
        <w:tc>
          <w:tcPr>
            <w:tcW w:w="2293" w:type="dxa"/>
            <w:tcBorders>
              <w:top w:val="single" w:sz="4" w:space="0" w:color="auto"/>
              <w:left w:val="nil"/>
              <w:bottom w:val="nil"/>
              <w:right w:val="nil"/>
            </w:tcBorders>
          </w:tcPr>
          <w:p w:rsidR="00E8798E" w:rsidRDefault="00E8798E">
            <w:pPr>
              <w:spacing w:line="360" w:lineRule="auto"/>
              <w:rPr>
                <w:rFonts w:ascii="Times New Roman" w:hAnsi="Times New Roman" w:cs="Times New Roman"/>
                <w:b/>
                <w:sz w:val="24"/>
                <w:szCs w:val="24"/>
              </w:rPr>
            </w:pP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Number of fetuses</w:t>
            </w:r>
          </w:p>
        </w:tc>
        <w:tc>
          <w:tcPr>
            <w:tcW w:w="2293"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r>
      <w:tr w:rsidR="00E8798E">
        <w:trPr>
          <w:trHeight w:val="413"/>
        </w:trPr>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Singleton </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37 (94.9)</w:t>
            </w:r>
          </w:p>
        </w:tc>
      </w:tr>
      <w:tr w:rsidR="00E8798E">
        <w:trPr>
          <w:trHeight w:val="413"/>
        </w:trPr>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Multiple (Twins)</w:t>
            </w:r>
          </w:p>
        </w:tc>
        <w:tc>
          <w:tcPr>
            <w:tcW w:w="2293"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(5.1)</w:t>
            </w:r>
          </w:p>
        </w:tc>
      </w:tr>
      <w:tr w:rsidR="00E8798E">
        <w:trPr>
          <w:trHeight w:val="2065"/>
        </w:trPr>
        <w:tc>
          <w:tcPr>
            <w:tcW w:w="2293" w:type="dxa"/>
            <w:tcBorders>
              <w:top w:val="nil"/>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Birth weight (kg)</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&lt; 2.5</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2.5 – 3.9 </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4.0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Mean birth weight </w:t>
            </w:r>
          </w:p>
        </w:tc>
        <w:tc>
          <w:tcPr>
            <w:tcW w:w="2293"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12 (29.2) </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27 (65.9)</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(4.9)</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41 (100.0)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2.8 ± 0.6 kg</w:t>
            </w:r>
          </w:p>
        </w:tc>
      </w:tr>
    </w:tbl>
    <w:p w:rsidR="00E8798E" w:rsidRDefault="00F056FF">
      <w:pPr>
        <w:rPr>
          <w:rFonts w:ascii="Times New Roman" w:hAnsi="Times New Roman" w:cs="Times New Roman"/>
          <w:b/>
          <w:sz w:val="24"/>
          <w:szCs w:val="24"/>
        </w:rPr>
      </w:pPr>
      <w:r>
        <w:rPr>
          <w:rFonts w:ascii="Times New Roman" w:hAnsi="Times New Roman" w:cs="Times New Roman"/>
          <w:b/>
          <w:sz w:val="24"/>
          <w:szCs w:val="24"/>
        </w:rPr>
        <w:t>Table 4: Maternal and Perinatal outcomes</w:t>
      </w:r>
    </w:p>
    <w:tbl>
      <w:tblPr>
        <w:tblStyle w:val="TableGrid"/>
        <w:tblW w:w="0" w:type="auto"/>
        <w:tblLook w:val="04A0"/>
      </w:tblPr>
      <w:tblGrid>
        <w:gridCol w:w="2493"/>
        <w:gridCol w:w="1338"/>
        <w:gridCol w:w="1413"/>
        <w:gridCol w:w="1637"/>
        <w:gridCol w:w="1164"/>
        <w:gridCol w:w="766"/>
        <w:gridCol w:w="765"/>
      </w:tblGrid>
      <w:tr w:rsidR="00E8798E">
        <w:trPr>
          <w:gridAfter w:val="2"/>
          <w:wAfter w:w="1710" w:type="dxa"/>
          <w:trHeight w:val="826"/>
        </w:trPr>
        <w:tc>
          <w:tcPr>
            <w:tcW w:w="2180" w:type="dxa"/>
            <w:tcBorders>
              <w:left w:val="nil"/>
              <w:bottom w:val="single" w:sz="4" w:space="0" w:color="auto"/>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Maternal outcomes</w:t>
            </w:r>
          </w:p>
        </w:tc>
        <w:tc>
          <w:tcPr>
            <w:tcW w:w="1368"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Booked</w:t>
            </w:r>
          </w:p>
        </w:tc>
        <w:tc>
          <w:tcPr>
            <w:tcW w:w="1437"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Unbooked</w:t>
            </w:r>
          </w:p>
        </w:tc>
        <w:tc>
          <w:tcPr>
            <w:tcW w:w="1675"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Value      (frequency)</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c>
          <w:tcPr>
            <w:tcW w:w="1206" w:type="dxa"/>
            <w:tcBorders>
              <w:left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Chi-square test result</w:t>
            </w:r>
          </w:p>
        </w:tc>
      </w:tr>
      <w:tr w:rsidR="00E8798E">
        <w:trPr>
          <w:gridAfter w:val="2"/>
          <w:wAfter w:w="1710" w:type="dxa"/>
          <w:trHeight w:val="809"/>
        </w:trPr>
        <w:tc>
          <w:tcPr>
            <w:tcW w:w="2180" w:type="dxa"/>
            <w:tcBorders>
              <w:top w:val="single" w:sz="4" w:space="0" w:color="auto"/>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Postoperative Maternal complications </w:t>
            </w:r>
          </w:p>
        </w:tc>
        <w:tc>
          <w:tcPr>
            <w:tcW w:w="1368"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c>
          <w:tcPr>
            <w:tcW w:w="1437"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c>
          <w:tcPr>
            <w:tcW w:w="1675"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c>
          <w:tcPr>
            <w:tcW w:w="1206" w:type="dxa"/>
            <w:tcBorders>
              <w:left w:val="nil"/>
              <w:bottom w:val="nil"/>
              <w:right w:val="nil"/>
            </w:tcBorders>
          </w:tcPr>
          <w:p w:rsidR="00E8798E" w:rsidRDefault="00E8798E">
            <w:pPr>
              <w:spacing w:line="360" w:lineRule="auto"/>
              <w:rPr>
                <w:rFonts w:ascii="Times New Roman" w:hAnsi="Times New Roman" w:cs="Times New Roman"/>
                <w:b/>
                <w:sz w:val="24"/>
                <w:szCs w:val="24"/>
              </w:rPr>
            </w:pPr>
          </w:p>
        </w:tc>
      </w:tr>
      <w:tr w:rsidR="00E8798E">
        <w:trPr>
          <w:trHeight w:val="413"/>
        </w:trPr>
        <w:tc>
          <w:tcPr>
            <w:tcW w:w="2180"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368"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21(87.5)</w:t>
            </w:r>
          </w:p>
        </w:tc>
        <w:tc>
          <w:tcPr>
            <w:tcW w:w="1437"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11 (73.4)</w:t>
            </w:r>
          </w:p>
        </w:tc>
        <w:tc>
          <w:tcPr>
            <w:tcW w:w="1675"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32 (82.0)</w:t>
            </w:r>
          </w:p>
        </w:tc>
        <w:tc>
          <w:tcPr>
            <w:tcW w:w="1206"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c>
          <w:tcPr>
            <w:tcW w:w="856"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c>
          <w:tcPr>
            <w:tcW w:w="854"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r>
      <w:tr w:rsidR="00E8798E">
        <w:trPr>
          <w:trHeight w:val="413"/>
        </w:trPr>
        <w:tc>
          <w:tcPr>
            <w:tcW w:w="2180"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Surgical site infection</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Anaemia</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PPH</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368"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(8.3)</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1(4.2)</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24(100.0)</w:t>
            </w:r>
          </w:p>
        </w:tc>
        <w:tc>
          <w:tcPr>
            <w:tcW w:w="1437"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(13.3)</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(13.3)</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15 (100.0)</w:t>
            </w:r>
          </w:p>
        </w:tc>
        <w:tc>
          <w:tcPr>
            <w:tcW w:w="1675" w:type="dxa"/>
            <w:tcBorders>
              <w:top w:val="nil"/>
              <w:left w:val="nil"/>
              <w:bottom w:val="nil"/>
              <w:right w:val="nil"/>
            </w:tcBorders>
          </w:tcPr>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4 (10.3)</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(5.1)</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 (2.6)</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 (100.0)</w:t>
            </w:r>
          </w:p>
        </w:tc>
        <w:tc>
          <w:tcPr>
            <w:tcW w:w="1206"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p w:rsidR="00E8798E" w:rsidRDefault="00E8798E">
            <w:pPr>
              <w:spacing w:line="360" w:lineRule="auto"/>
              <w:rPr>
                <w:rFonts w:ascii="Times New Roman" w:hAnsi="Times New Roman" w:cs="Times New Roman"/>
                <w:sz w:val="24"/>
                <w:szCs w:val="24"/>
              </w:rPr>
            </w:pPr>
          </w:p>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 = 0.233</w:t>
            </w:r>
          </w:p>
        </w:tc>
        <w:tc>
          <w:tcPr>
            <w:tcW w:w="856"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c>
          <w:tcPr>
            <w:tcW w:w="854"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r>
      <w:tr w:rsidR="00E8798E">
        <w:trPr>
          <w:trHeight w:val="2065"/>
        </w:trPr>
        <w:tc>
          <w:tcPr>
            <w:tcW w:w="2180" w:type="dxa"/>
            <w:tcBorders>
              <w:top w:val="nil"/>
              <w:left w:val="nil"/>
              <w:bottom w:val="nil"/>
              <w:right w:val="nil"/>
            </w:tcBorders>
          </w:tcPr>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Perinatal complications</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None</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Prematurity </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Neonatal Jaundice</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Severe perinatal asphyxia</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TOA</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 xml:space="preserve">Total </w:t>
            </w:r>
          </w:p>
          <w:p w:rsidR="00E8798E" w:rsidRDefault="00E8798E">
            <w:pPr>
              <w:rPr>
                <w:rFonts w:ascii="Times New Roman" w:hAnsi="Times New Roman" w:cs="Times New Roman"/>
                <w:sz w:val="24"/>
                <w:szCs w:val="24"/>
              </w:rPr>
            </w:pPr>
          </w:p>
          <w:p w:rsidR="00E8798E" w:rsidRDefault="00F056FF">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TOA</w:t>
            </w:r>
            <w:r>
              <w:rPr>
                <w:rFonts w:ascii="Times New Roman" w:hAnsi="Times New Roman" w:cs="Times New Roman"/>
                <w:sz w:val="20"/>
                <w:szCs w:val="20"/>
              </w:rPr>
              <w:t>…Tracheoesophageal Atresia</w:t>
            </w:r>
          </w:p>
          <w:p w:rsidR="00E8798E" w:rsidRDefault="00E8798E">
            <w:pPr>
              <w:rPr>
                <w:rFonts w:ascii="Times New Roman" w:hAnsi="Times New Roman" w:cs="Times New Roman"/>
                <w:sz w:val="20"/>
                <w:szCs w:val="20"/>
              </w:rPr>
            </w:pPr>
          </w:p>
        </w:tc>
        <w:tc>
          <w:tcPr>
            <w:tcW w:w="1368"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16 (61.5)</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7 (26.9)</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(7.7)</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1(3.8)</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26 (100.0)</w:t>
            </w:r>
          </w:p>
        </w:tc>
        <w:tc>
          <w:tcPr>
            <w:tcW w:w="1437"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 (20.0)</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8 (53.3)</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 (20.0)</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 (6.7)</w:t>
            </w:r>
          </w:p>
          <w:p w:rsidR="00E8798E" w:rsidRDefault="00E8798E">
            <w:pPr>
              <w:spacing w:line="360" w:lineRule="auto"/>
              <w:rPr>
                <w:rFonts w:ascii="Times New Roman" w:hAnsi="Times New Roman" w:cs="Times New Roman"/>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0 (0.0)</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15 (100.0)</w:t>
            </w:r>
          </w:p>
        </w:tc>
        <w:tc>
          <w:tcPr>
            <w:tcW w:w="1675"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19 (46.4)</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15 (36.6)</w:t>
            </w: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5 (12.2)</w:t>
            </w:r>
          </w:p>
          <w:p w:rsidR="00E8798E" w:rsidRDefault="00F056FF">
            <w:pPr>
              <w:spacing w:line="360" w:lineRule="auto"/>
              <w:rPr>
                <w:rFonts w:ascii="Times New Roman" w:hAnsi="Times New Roman" w:cs="Times New Roman"/>
                <w:b/>
                <w:sz w:val="24"/>
                <w:szCs w:val="24"/>
              </w:rPr>
            </w:pPr>
            <w:r>
              <w:rPr>
                <w:rFonts w:ascii="Times New Roman" w:hAnsi="Times New Roman" w:cs="Times New Roman"/>
                <w:sz w:val="24"/>
                <w:szCs w:val="24"/>
              </w:rPr>
              <w:t>1 (2.4)</w:t>
            </w:r>
          </w:p>
          <w:p w:rsidR="00E8798E" w:rsidRDefault="00E8798E">
            <w:pPr>
              <w:spacing w:line="360" w:lineRule="auto"/>
              <w:rPr>
                <w:rFonts w:ascii="Times New Roman" w:hAnsi="Times New Roman" w:cs="Times New Roman"/>
                <w:b/>
                <w:sz w:val="24"/>
                <w:szCs w:val="24"/>
              </w:rPr>
            </w:pPr>
          </w:p>
          <w:p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 (2.4)</w:t>
            </w: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41 (100.0)</w:t>
            </w:r>
          </w:p>
          <w:p w:rsidR="00E8798E" w:rsidRDefault="00E8798E">
            <w:pPr>
              <w:spacing w:line="360" w:lineRule="auto"/>
              <w:rPr>
                <w:rFonts w:ascii="Times New Roman" w:hAnsi="Times New Roman" w:cs="Times New Roman"/>
                <w:b/>
                <w:sz w:val="24"/>
                <w:szCs w:val="24"/>
              </w:rPr>
            </w:pPr>
          </w:p>
        </w:tc>
        <w:tc>
          <w:tcPr>
            <w:tcW w:w="1206"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E8798E">
            <w:pPr>
              <w:spacing w:line="360" w:lineRule="auto"/>
              <w:rPr>
                <w:rFonts w:ascii="Times New Roman" w:hAnsi="Times New Roman" w:cs="Times New Roman"/>
                <w:b/>
                <w:sz w:val="24"/>
                <w:szCs w:val="24"/>
              </w:rPr>
            </w:pPr>
          </w:p>
          <w:p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 = 0.065</w:t>
            </w:r>
          </w:p>
          <w:p w:rsidR="00E8798E" w:rsidRDefault="00E8798E">
            <w:pPr>
              <w:spacing w:line="360" w:lineRule="auto"/>
              <w:rPr>
                <w:rFonts w:ascii="Times New Roman" w:hAnsi="Times New Roman" w:cs="Times New Roman"/>
                <w:b/>
                <w:sz w:val="24"/>
                <w:szCs w:val="24"/>
              </w:rPr>
            </w:pPr>
          </w:p>
        </w:tc>
        <w:tc>
          <w:tcPr>
            <w:tcW w:w="856" w:type="dxa"/>
            <w:tcBorders>
              <w:top w:val="nil"/>
              <w:left w:val="nil"/>
              <w:bottom w:val="nil"/>
              <w:right w:val="nil"/>
            </w:tcBorders>
          </w:tcPr>
          <w:p w:rsidR="00E8798E" w:rsidRDefault="00E8798E">
            <w:pPr>
              <w:spacing w:line="360" w:lineRule="auto"/>
              <w:rPr>
                <w:rFonts w:ascii="Times New Roman" w:hAnsi="Times New Roman" w:cs="Times New Roman"/>
                <w:b/>
                <w:sz w:val="24"/>
                <w:szCs w:val="24"/>
              </w:rPr>
            </w:pPr>
          </w:p>
        </w:tc>
        <w:tc>
          <w:tcPr>
            <w:tcW w:w="854" w:type="dxa"/>
            <w:tcBorders>
              <w:top w:val="nil"/>
              <w:left w:val="nil"/>
              <w:bottom w:val="nil"/>
              <w:right w:val="nil"/>
            </w:tcBorders>
          </w:tcPr>
          <w:p w:rsidR="00E8798E" w:rsidRDefault="00E8798E">
            <w:pPr>
              <w:spacing w:line="360" w:lineRule="auto"/>
              <w:rPr>
                <w:rFonts w:ascii="Times New Roman" w:hAnsi="Times New Roman" w:cs="Times New Roman"/>
                <w:sz w:val="24"/>
                <w:szCs w:val="24"/>
              </w:rPr>
            </w:pPr>
          </w:p>
        </w:tc>
      </w:tr>
    </w:tbl>
    <w:p w:rsidR="00E8798E" w:rsidRDefault="00F056FF">
      <w:pPr>
        <w:rPr>
          <w:rFonts w:ascii="Times New Roman" w:hAnsi="Times New Roman" w:cs="Times New Roman"/>
          <w:sz w:val="24"/>
          <w:szCs w:val="24"/>
        </w:rPr>
      </w:pPr>
      <w:r w:rsidRPr="00111ED7">
        <w:rPr>
          <w:rFonts w:ascii="Times New Roman" w:hAnsi="Times New Roman" w:cs="Times New Roman"/>
          <w:sz w:val="24"/>
          <w:szCs w:val="24"/>
        </w:rPr>
        <w:t xml:space="preserve">The </w:t>
      </w:r>
      <w:r w:rsidR="0036421A" w:rsidRPr="00111ED7">
        <w:rPr>
          <w:rFonts w:ascii="Times New Roman" w:hAnsi="Times New Roman" w:cs="Times New Roman"/>
          <w:sz w:val="24"/>
          <w:szCs w:val="24"/>
        </w:rPr>
        <w:t xml:space="preserve">study demonstrated that a substantial </w:t>
      </w:r>
      <w:r w:rsidR="00505A9B" w:rsidRPr="00111ED7">
        <w:rPr>
          <w:rFonts w:ascii="Times New Roman" w:hAnsi="Times New Roman" w:cs="Times New Roman"/>
          <w:sz w:val="24"/>
          <w:szCs w:val="24"/>
        </w:rPr>
        <w:t>proportion</w:t>
      </w:r>
      <w:r w:rsidR="0036421A" w:rsidRPr="00111ED7">
        <w:rPr>
          <w:rFonts w:ascii="Times New Roman" w:hAnsi="Times New Roman" w:cs="Times New Roman"/>
          <w:sz w:val="24"/>
          <w:szCs w:val="24"/>
        </w:rPr>
        <w:t xml:space="preserve"> of the women</w:t>
      </w:r>
      <w:r w:rsidR="0063568B" w:rsidRPr="00111ED7">
        <w:rPr>
          <w:rFonts w:ascii="Times New Roman" w:hAnsi="Times New Roman" w:cs="Times New Roman"/>
          <w:sz w:val="24"/>
          <w:szCs w:val="24"/>
        </w:rPr>
        <w:t xml:space="preserve"> (35.9%)</w:t>
      </w:r>
      <w:r w:rsidR="0063568B" w:rsidRPr="00505A9B">
        <w:rPr>
          <w:rFonts w:ascii="Times New Roman" w:hAnsi="Times New Roman" w:cs="Times New Roman"/>
          <w:color w:val="FF0000"/>
          <w:sz w:val="24"/>
          <w:szCs w:val="24"/>
        </w:rPr>
        <w:t xml:space="preserve"> </w:t>
      </w:r>
      <w:r>
        <w:rPr>
          <w:rFonts w:ascii="Times New Roman" w:hAnsi="Times New Roman" w:cs="Times New Roman"/>
          <w:sz w:val="24"/>
          <w:szCs w:val="24"/>
        </w:rPr>
        <w:t>who underwent caesarean section were within the age range of 30–34 years. This finding is similar to that of a study conducted in Ogbomoso [7], which reported that most (46.4%) of the women who had caesarean delivery were within the 31 - 40-year age range. The similarity between these studies may be attributed to comparable sociodemographic characteristics of the study populations, as both groups represent women in their prime reproductive years.</w:t>
      </w:r>
    </w:p>
    <w:p w:rsidR="00E8798E" w:rsidRDefault="00F056FF">
      <w:pPr>
        <w:rPr>
          <w:rFonts w:ascii="Times New Roman" w:hAnsi="Times New Roman" w:cs="Times New Roman"/>
          <w:sz w:val="24"/>
          <w:szCs w:val="24"/>
        </w:rPr>
      </w:pPr>
      <w:r>
        <w:rPr>
          <w:rFonts w:ascii="Times New Roman" w:hAnsi="Times New Roman" w:cs="Times New Roman"/>
          <w:sz w:val="24"/>
          <w:szCs w:val="24"/>
        </w:rPr>
        <w:t>Caesarean section was more prevalent among nulliparous (41.0%) and primiparous (35.9%) women. This agrees with findings from Eastern Nepal, where primigravidae (70.98%) accounted for the highest CS rate [13]. The increased prevalence among women of low parity in this study may be related to heightened maternal anxiety, a cautious approach among care providers, and increasing maternal awareness and preference for caesarean delivery. Conversely, other studies, such as that by Dosumu et al. [7], have reported high</w:t>
      </w:r>
      <w:r w:rsidR="00D55BB9">
        <w:rPr>
          <w:rFonts w:ascii="Times New Roman" w:hAnsi="Times New Roman" w:cs="Times New Roman"/>
          <w:sz w:val="24"/>
          <w:szCs w:val="24"/>
        </w:rPr>
        <w:t>er CS rates among multigravidae, likely due to cumulative obstetric complications.</w:t>
      </w:r>
    </w:p>
    <w:p w:rsidR="00E8798E" w:rsidRDefault="00F056FF">
      <w:pPr>
        <w:rPr>
          <w:rFonts w:ascii="Times New Roman" w:hAnsi="Times New Roman" w:cs="Times New Roman"/>
          <w:sz w:val="24"/>
          <w:szCs w:val="24"/>
        </w:rPr>
      </w:pPr>
      <w:r>
        <w:rPr>
          <w:rFonts w:ascii="Times New Roman" w:hAnsi="Times New Roman" w:cs="Times New Roman"/>
          <w:sz w:val="24"/>
          <w:szCs w:val="24"/>
        </w:rPr>
        <w:t>Nearly half (43.6%) of the caesarean deliveries in this study occurred before term. This could be linked to the fact that the second most common indication for CS wa</w:t>
      </w:r>
      <w:r w:rsidR="00CA7F4C">
        <w:rPr>
          <w:rFonts w:ascii="Times New Roman" w:hAnsi="Times New Roman" w:cs="Times New Roman"/>
          <w:sz w:val="24"/>
          <w:szCs w:val="24"/>
        </w:rPr>
        <w:t>s severe preeclampsia/eclampsia</w:t>
      </w:r>
      <w:r>
        <w:rPr>
          <w:rFonts w:ascii="Times New Roman" w:hAnsi="Times New Roman" w:cs="Times New Roman"/>
          <w:sz w:val="24"/>
          <w:szCs w:val="24"/>
        </w:rPr>
        <w:t>, a medical condition that often occurs preterm. Also, majority (64%) of the CS procedures were performed as emergencies. Emergency caesarean sections often prioritize the survival of the mother and/or fetus over gestational maturity. In comparison, a study conducted in Ghana by Sackeya and colleagues [14] reported a lower preterm delivery rate (27.3%) despite a higher proportion of emergency CS (97.8%).</w:t>
      </w:r>
    </w:p>
    <w:p w:rsidR="000944E5" w:rsidRDefault="00F056FF">
      <w:pPr>
        <w:rPr>
          <w:rFonts w:ascii="Times New Roman" w:hAnsi="Times New Roman" w:cs="Times New Roman"/>
          <w:sz w:val="24"/>
          <w:szCs w:val="24"/>
        </w:rPr>
      </w:pPr>
      <w:r>
        <w:rPr>
          <w:rFonts w:ascii="Times New Roman" w:hAnsi="Times New Roman" w:cs="Times New Roman"/>
          <w:sz w:val="24"/>
          <w:szCs w:val="24"/>
        </w:rPr>
        <w:t xml:space="preserve">Out of the 39 caesarean deliveries reviewed, 64% were emergency cases and 36% were elective. </w:t>
      </w:r>
      <w:r w:rsidR="002C22D9">
        <w:rPr>
          <w:rFonts w:ascii="Times New Roman" w:hAnsi="Times New Roman" w:cs="Times New Roman"/>
          <w:sz w:val="24"/>
          <w:szCs w:val="24"/>
        </w:rPr>
        <w:t>The predominance of emergency over elective procedures in this study mirrors observations from Ogbomoso</w:t>
      </w:r>
      <w:r w:rsidR="00204F5A">
        <w:rPr>
          <w:rFonts w:ascii="Times New Roman" w:hAnsi="Times New Roman" w:cs="Times New Roman"/>
          <w:sz w:val="24"/>
          <w:szCs w:val="24"/>
        </w:rPr>
        <w:t xml:space="preserve"> [7]</w:t>
      </w:r>
      <w:r w:rsidR="002C22D9">
        <w:rPr>
          <w:rFonts w:ascii="Times New Roman" w:hAnsi="Times New Roman" w:cs="Times New Roman"/>
          <w:sz w:val="24"/>
          <w:szCs w:val="24"/>
        </w:rPr>
        <w:t xml:space="preserve"> and Eastern Nepal</w:t>
      </w:r>
      <w:r w:rsidR="00204F5A">
        <w:rPr>
          <w:rFonts w:ascii="Times New Roman" w:hAnsi="Times New Roman" w:cs="Times New Roman"/>
          <w:sz w:val="24"/>
          <w:szCs w:val="24"/>
        </w:rPr>
        <w:t xml:space="preserve"> [13]</w:t>
      </w:r>
      <w:r w:rsidR="000A6892">
        <w:rPr>
          <w:rFonts w:ascii="Times New Roman" w:hAnsi="Times New Roman" w:cs="Times New Roman"/>
          <w:sz w:val="24"/>
          <w:szCs w:val="24"/>
        </w:rPr>
        <w:t xml:space="preserve">, reflecting the continuing burden of obstetric emergencies in low resource settings. The time constraint associated with emergency procedures </w:t>
      </w:r>
      <w:r w:rsidR="000A6892">
        <w:rPr>
          <w:rFonts w:ascii="Times New Roman" w:hAnsi="Times New Roman" w:cs="Times New Roman"/>
          <w:sz w:val="24"/>
          <w:szCs w:val="24"/>
        </w:rPr>
        <w:lastRenderedPageBreak/>
        <w:t xml:space="preserve">limits preoperative optimization thereby predisposing to </w:t>
      </w:r>
      <w:r w:rsidR="001A359C">
        <w:rPr>
          <w:rFonts w:ascii="Times New Roman" w:hAnsi="Times New Roman" w:cs="Times New Roman"/>
          <w:sz w:val="24"/>
          <w:szCs w:val="24"/>
        </w:rPr>
        <w:t>increased maternal and perinatal morbidity and mortality compared with the elective procedures.</w:t>
      </w:r>
      <w:r w:rsidR="000A6892">
        <w:rPr>
          <w:rFonts w:ascii="Times New Roman" w:hAnsi="Times New Roman" w:cs="Times New Roman"/>
          <w:sz w:val="24"/>
          <w:szCs w:val="24"/>
        </w:rPr>
        <w:t xml:space="preserve"> </w:t>
      </w:r>
    </w:p>
    <w:p w:rsidR="00E8798E" w:rsidRDefault="00F056FF">
      <w:pPr>
        <w:rPr>
          <w:rFonts w:ascii="Times New Roman" w:hAnsi="Times New Roman" w:cs="Times New Roman"/>
          <w:sz w:val="24"/>
          <w:szCs w:val="24"/>
        </w:rPr>
      </w:pPr>
      <w:r>
        <w:rPr>
          <w:rFonts w:ascii="Times New Roman" w:hAnsi="Times New Roman" w:cs="Times New Roman"/>
          <w:sz w:val="24"/>
          <w:szCs w:val="24"/>
        </w:rPr>
        <w:t>The most common indication for CS in this study was a previous caesarean scar (20.5%), followed by maternal request, severe preeclampsia/eclampsia, and fetal dist</w:t>
      </w:r>
      <w:r w:rsidR="001E7EE7">
        <w:rPr>
          <w:rFonts w:ascii="Times New Roman" w:hAnsi="Times New Roman" w:cs="Times New Roman"/>
          <w:sz w:val="24"/>
          <w:szCs w:val="24"/>
        </w:rPr>
        <w:t>ress - each accounted</w:t>
      </w:r>
      <w:r>
        <w:rPr>
          <w:rFonts w:ascii="Times New Roman" w:hAnsi="Times New Roman" w:cs="Times New Roman"/>
          <w:sz w:val="24"/>
          <w:szCs w:val="24"/>
        </w:rPr>
        <w:t xml:space="preserve"> for 15.4%. These findings align with those of Ismail et al. [15] and Dosumu et al. [7], who also reported previous scar (15.5%) and fetal distress (13.9%) as leading indications. Similarly, Bhardwaj et al. [16] in India found previous scar (45.09%) and fetal distress (12.66%) to be the predominant indications. Furthermore, a recent systematic review and meta-analysis in Nigeria [17] identified previous scar and hypertensive disorders as the most common indications. This trend may be related to high educational attainment and maternal awareness in Southwest Nigeria, which contribute to higher rates of elective CS and repeat procedures. However, our findings differ from those reported in Ethiopia [18] and Nepal [19], where cephalopelvic disproportion (18.13%) and fetal distress (28%), respectively, were the leading indications for CS.</w:t>
      </w:r>
    </w:p>
    <w:p w:rsidR="00E8798E" w:rsidRDefault="00F056FF">
      <w:pPr>
        <w:rPr>
          <w:rFonts w:ascii="Times New Roman" w:hAnsi="Times New Roman" w:cs="Times New Roman"/>
          <w:sz w:val="24"/>
          <w:szCs w:val="24"/>
        </w:rPr>
      </w:pPr>
      <w:r>
        <w:rPr>
          <w:rFonts w:ascii="Times New Roman" w:hAnsi="Times New Roman" w:cs="Times New Roman"/>
          <w:sz w:val="24"/>
          <w:szCs w:val="24"/>
        </w:rPr>
        <w:t>In terms of maternal outcomes, this study found that 82% of women who had CS did not experience adverse outcomes, while 10.3%, 5.1%, and 2.6% developed surgical site infection, anaemia, and postpartum haemorrhage (PPH), respectively. These findings are comparable to those of Negese et al. [20] in Ethiopia, who reported surgical site infection (10.3%), anaemia (6.5%), and intraoperative bleeding (4.6%) as the most frequent ma</w:t>
      </w:r>
      <w:r w:rsidR="00222B2C">
        <w:rPr>
          <w:rFonts w:ascii="Times New Roman" w:hAnsi="Times New Roman" w:cs="Times New Roman"/>
          <w:sz w:val="24"/>
          <w:szCs w:val="24"/>
        </w:rPr>
        <w:t>ternal complic</w:t>
      </w:r>
      <w:r w:rsidR="00AA3666">
        <w:rPr>
          <w:rFonts w:ascii="Times New Roman" w:hAnsi="Times New Roman" w:cs="Times New Roman"/>
          <w:sz w:val="24"/>
          <w:szCs w:val="24"/>
        </w:rPr>
        <w:t xml:space="preserve">ations. </w:t>
      </w:r>
      <w:r w:rsidR="00222B2C">
        <w:rPr>
          <w:rFonts w:ascii="Times New Roman" w:hAnsi="Times New Roman" w:cs="Times New Roman"/>
          <w:sz w:val="24"/>
          <w:szCs w:val="24"/>
        </w:rPr>
        <w:t xml:space="preserve">Likewise, </w:t>
      </w:r>
      <w:r>
        <w:rPr>
          <w:rFonts w:ascii="Times New Roman" w:hAnsi="Times New Roman" w:cs="Times New Roman"/>
          <w:sz w:val="24"/>
          <w:szCs w:val="24"/>
        </w:rPr>
        <w:t>a systematic review from Asaba [21], Nigeria [17], identified anaemia as the most common postoperative complication. The relatively high rate of good maternal outcomes (82%) in our study may be due to the large proportion of booked patients (61.5%), who benefited from adequate antenatal care and were likely in better preoperative condition. Notably, anaemia (5.1%) occurred only among unbooked patients, postoperative anaemia was not recorded among the booked cases.</w:t>
      </w:r>
    </w:p>
    <w:p w:rsidR="00E8798E" w:rsidRDefault="00F056FF">
      <w:pPr>
        <w:rPr>
          <w:rFonts w:ascii="Times New Roman" w:hAnsi="Times New Roman" w:cs="Times New Roman"/>
          <w:sz w:val="24"/>
          <w:szCs w:val="24"/>
        </w:rPr>
      </w:pPr>
      <w:r>
        <w:rPr>
          <w:rFonts w:ascii="Times New Roman" w:hAnsi="Times New Roman" w:cs="Times New Roman"/>
          <w:sz w:val="24"/>
          <w:szCs w:val="24"/>
        </w:rPr>
        <w:t>Although maternal outcome was better among booked patients, statistical analysis showed no significant association between booking status and maternal outcome (p = 0.233). This may reflect adherence to standard clinical and procedural guidelines in our centre, which help minimize complications regardless of patients’ booking status.</w:t>
      </w:r>
    </w:p>
    <w:p w:rsidR="00E8798E" w:rsidRDefault="00F056FF">
      <w:pPr>
        <w:rPr>
          <w:rFonts w:ascii="Times New Roman" w:hAnsi="Times New Roman" w:cs="Times New Roman"/>
          <w:sz w:val="24"/>
          <w:szCs w:val="24"/>
        </w:rPr>
      </w:pPr>
      <w:r>
        <w:rPr>
          <w:rFonts w:ascii="Times New Roman" w:hAnsi="Times New Roman" w:cs="Times New Roman"/>
          <w:sz w:val="24"/>
          <w:szCs w:val="24"/>
        </w:rPr>
        <w:t>While no perinatal death was recorded, adverse perinatal outcomes (53.6%) were more frequent than adverse maternal outcomes (18%). Prematurity (36.6%), neonatal jaundice (12.2%), and severe perinatal asphyxia (2.4%) were the most common adverse perinatal outcomes. These outcomes may be associated with the high rate of CS for severe preeclampsia/eclampsia (15.4%), which often necessitates preterm delivery. Although adverse perinatal outcomes were more pronounced among unbooked mothers, the association between booking status and perinatal outcome was not statistically significant (p = 0.065).</w:t>
      </w:r>
      <w:r w:rsidR="000A28F1">
        <w:rPr>
          <w:rFonts w:ascii="Times New Roman" w:hAnsi="Times New Roman" w:cs="Times New Roman"/>
          <w:sz w:val="24"/>
          <w:szCs w:val="24"/>
        </w:rPr>
        <w:t xml:space="preserve"> </w:t>
      </w:r>
      <w:r w:rsidR="00BE43E3">
        <w:rPr>
          <w:rFonts w:ascii="Times New Roman" w:hAnsi="Times New Roman" w:cs="Times New Roman"/>
          <w:sz w:val="24"/>
          <w:szCs w:val="24"/>
        </w:rPr>
        <w:t xml:space="preserve">The lack of statistical significance suggests that a larger sample may be needed to detect meaningful differences. </w:t>
      </w:r>
      <w:r w:rsidR="005C4304">
        <w:rPr>
          <w:rFonts w:ascii="Times New Roman" w:hAnsi="Times New Roman" w:cs="Times New Roman"/>
          <w:sz w:val="24"/>
          <w:szCs w:val="24"/>
        </w:rPr>
        <w:t>A</w:t>
      </w:r>
      <w:r w:rsidR="000A28F1">
        <w:rPr>
          <w:rFonts w:ascii="Times New Roman" w:hAnsi="Times New Roman" w:cs="Times New Roman"/>
          <w:sz w:val="24"/>
          <w:szCs w:val="24"/>
        </w:rPr>
        <w:t xml:space="preserve"> recent systematic review and meta-analysis of global </w:t>
      </w:r>
      <w:r w:rsidR="007D2BE1">
        <w:rPr>
          <w:rFonts w:ascii="Times New Roman" w:hAnsi="Times New Roman" w:cs="Times New Roman"/>
          <w:sz w:val="24"/>
          <w:szCs w:val="24"/>
        </w:rPr>
        <w:t>health interventions that examin</w:t>
      </w:r>
      <w:r w:rsidR="000A28F1">
        <w:rPr>
          <w:rFonts w:ascii="Times New Roman" w:hAnsi="Times New Roman" w:cs="Times New Roman"/>
          <w:sz w:val="24"/>
          <w:szCs w:val="24"/>
        </w:rPr>
        <w:t>ed the impact of antenatal care o</w:t>
      </w:r>
      <w:r w:rsidR="00BF399D">
        <w:rPr>
          <w:rFonts w:ascii="Times New Roman" w:hAnsi="Times New Roman" w:cs="Times New Roman"/>
          <w:sz w:val="24"/>
          <w:szCs w:val="24"/>
        </w:rPr>
        <w:t xml:space="preserve">n </w:t>
      </w:r>
      <w:r w:rsidR="00BF399D">
        <w:rPr>
          <w:rFonts w:ascii="Times New Roman" w:hAnsi="Times New Roman" w:cs="Times New Roman"/>
          <w:sz w:val="24"/>
          <w:szCs w:val="24"/>
        </w:rPr>
        <w:lastRenderedPageBreak/>
        <w:t>the prevention</w:t>
      </w:r>
      <w:r w:rsidR="0017530C">
        <w:rPr>
          <w:rFonts w:ascii="Times New Roman" w:hAnsi="Times New Roman" w:cs="Times New Roman"/>
          <w:sz w:val="24"/>
          <w:szCs w:val="24"/>
        </w:rPr>
        <w:t xml:space="preserve"> of adverse neonatal outcomes </w:t>
      </w:r>
      <w:r w:rsidR="00BF399D">
        <w:rPr>
          <w:rFonts w:ascii="Times New Roman" w:hAnsi="Times New Roman" w:cs="Times New Roman"/>
          <w:sz w:val="24"/>
          <w:szCs w:val="24"/>
        </w:rPr>
        <w:t>affirmed that adequate antenatal care exerts a positive influence on neonatal survival and growth, minimizing com</w:t>
      </w:r>
      <w:r w:rsidR="001C090B">
        <w:rPr>
          <w:rFonts w:ascii="Times New Roman" w:hAnsi="Times New Roman" w:cs="Times New Roman"/>
          <w:sz w:val="24"/>
          <w:szCs w:val="24"/>
        </w:rPr>
        <w:t>plications such as prematurity</w:t>
      </w:r>
      <w:r w:rsidR="00BF399D">
        <w:rPr>
          <w:rFonts w:ascii="Times New Roman" w:hAnsi="Times New Roman" w:cs="Times New Roman"/>
          <w:sz w:val="24"/>
          <w:szCs w:val="24"/>
        </w:rPr>
        <w:t xml:space="preserve"> and low birth weight</w:t>
      </w:r>
      <w:r w:rsidR="00206A0C">
        <w:rPr>
          <w:rFonts w:ascii="Times New Roman" w:hAnsi="Times New Roman" w:cs="Times New Roman"/>
          <w:sz w:val="24"/>
          <w:szCs w:val="24"/>
        </w:rPr>
        <w:t xml:space="preserve"> [22]</w:t>
      </w:r>
      <w:r w:rsidR="00BF399D">
        <w:rPr>
          <w:rFonts w:ascii="Times New Roman" w:hAnsi="Times New Roman" w:cs="Times New Roman"/>
          <w:sz w:val="24"/>
          <w:szCs w:val="24"/>
        </w:rPr>
        <w:t>.</w:t>
      </w:r>
    </w:p>
    <w:p w:rsidR="00E8798E" w:rsidRDefault="00F056FF">
      <w:pPr>
        <w:rPr>
          <w:rFonts w:ascii="Times New Roman" w:hAnsi="Times New Roman" w:cs="Times New Roman"/>
          <w:sz w:val="24"/>
          <w:szCs w:val="24"/>
        </w:rPr>
      </w:pPr>
      <w:r>
        <w:rPr>
          <w:rFonts w:ascii="Times New Roman" w:hAnsi="Times New Roman" w:cs="Times New Roman"/>
          <w:b/>
          <w:sz w:val="24"/>
          <w:szCs w:val="24"/>
        </w:rPr>
        <w:t>CONCLUSION</w:t>
      </w:r>
    </w:p>
    <w:p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 commonest indications for CS in this study were previous scar, maternal request, severe preeclampsia/eclampsia, and fetal distress. Surgical site infection and anaemia were the predominant maternal complications, while prematurity and neonatal jaundice were the most frequent adverse perinatal outcomes. Adverse outcomes were more frequent among unbooked women, although not statistically significant. </w:t>
      </w:r>
    </w:p>
    <w:p w:rsidR="00E8798E" w:rsidRDefault="00F056FF">
      <w:pPr>
        <w:rPr>
          <w:rFonts w:ascii="Times New Roman" w:hAnsi="Times New Roman" w:cs="Times New Roman"/>
          <w:b/>
          <w:sz w:val="24"/>
          <w:szCs w:val="24"/>
        </w:rPr>
      </w:pPr>
      <w:r>
        <w:rPr>
          <w:rFonts w:ascii="Times New Roman" w:hAnsi="Times New Roman" w:cs="Times New Roman"/>
          <w:b/>
          <w:sz w:val="24"/>
          <w:szCs w:val="24"/>
        </w:rPr>
        <w:t>RECOMMENDATION</w:t>
      </w:r>
    </w:p>
    <w:p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Obstetricians should exercise strict adherence </w:t>
      </w:r>
      <w:r w:rsidR="000A4E98">
        <w:rPr>
          <w:rFonts w:ascii="Times New Roman" w:hAnsi="Times New Roman" w:cs="Times New Roman"/>
          <w:sz w:val="24"/>
          <w:szCs w:val="24"/>
        </w:rPr>
        <w:t>to appropriate indications for c</w:t>
      </w:r>
      <w:r>
        <w:rPr>
          <w:rFonts w:ascii="Times New Roman" w:hAnsi="Times New Roman" w:cs="Times New Roman"/>
          <w:sz w:val="24"/>
          <w:szCs w:val="24"/>
        </w:rPr>
        <w:t>aeserean section, particularly for the primary procedure, ensuring that each case is clearly justifiable. Elective CS performed solely on maternal request should be minimized through adequate counseling and patient education on the associated risks and benefits.</w:t>
      </w:r>
    </w:p>
    <w:p w:rsidR="00AE3B46" w:rsidRDefault="00AE3B46">
      <w:pPr>
        <w:rPr>
          <w:rFonts w:ascii="Times New Roman" w:hAnsi="Times New Roman" w:cs="Times New Roman"/>
          <w:sz w:val="24"/>
          <w:szCs w:val="24"/>
        </w:rPr>
      </w:pPr>
    </w:p>
    <w:p w:rsidR="00AE3B46" w:rsidRPr="00AE3B46" w:rsidRDefault="00AE3B46" w:rsidP="00AE3B46">
      <w:pPr>
        <w:rPr>
          <w:rFonts w:ascii="Times New Roman" w:hAnsi="Times New Roman" w:cs="Times New Roman"/>
          <w:sz w:val="24"/>
          <w:szCs w:val="24"/>
        </w:rPr>
      </w:pPr>
      <w:r w:rsidRPr="00AE3B46">
        <w:rPr>
          <w:rFonts w:ascii="Times New Roman" w:hAnsi="Times New Roman" w:cs="Times New Roman"/>
          <w:sz w:val="24"/>
          <w:szCs w:val="24"/>
        </w:rPr>
        <w:t>COMPETING INTERESTS DISCLAIMER:</w:t>
      </w:r>
    </w:p>
    <w:p w:rsidR="00AE3B46" w:rsidRDefault="00AE3B46" w:rsidP="00AE3B46">
      <w:pPr>
        <w:rPr>
          <w:rFonts w:ascii="Times New Roman" w:hAnsi="Times New Roman" w:cs="Times New Roman"/>
          <w:sz w:val="24"/>
          <w:szCs w:val="24"/>
        </w:rPr>
      </w:pPr>
      <w:r w:rsidRPr="00AE3B4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152174" w:rsidRDefault="00152174" w:rsidP="00152174">
      <w:pPr>
        <w:rPr>
          <w:rFonts w:eastAsia="Calibri" w:cs="Times New Roman"/>
          <w:kern w:val="2"/>
        </w:rPr>
      </w:pPr>
      <w:bookmarkStart w:id="0" w:name="_Hlk192511329"/>
      <w:bookmarkStart w:id="1" w:name="_Hlk187485061"/>
      <w:bookmarkStart w:id="2" w:name="_Hlk194655630"/>
      <w:bookmarkStart w:id="3" w:name="_Hlk209008097"/>
      <w:bookmarkStart w:id="4" w:name="_Hlk211597560"/>
    </w:p>
    <w:p w:rsidR="00152174" w:rsidRPr="00FF4754" w:rsidRDefault="00152174" w:rsidP="00152174">
      <w:pPr>
        <w:rPr>
          <w:rFonts w:eastAsia="Calibri" w:cs="Times New Roman"/>
          <w:kern w:val="2"/>
        </w:rPr>
      </w:pPr>
      <w:bookmarkStart w:id="5" w:name="_Hlk204003461"/>
      <w:bookmarkStart w:id="6" w:name="_Hlk209007716"/>
      <w:bookmarkEnd w:id="0"/>
      <w:bookmarkEnd w:id="1"/>
      <w:bookmarkEnd w:id="2"/>
      <w:bookmarkEnd w:id="3"/>
      <w:r w:rsidRPr="00FF4754">
        <w:rPr>
          <w:rFonts w:eastAsia="Calibri" w:cs="Times New Roman"/>
          <w:kern w:val="2"/>
        </w:rPr>
        <w:t>Disclaimer (Artificial intelligence)</w:t>
      </w:r>
    </w:p>
    <w:p w:rsidR="00152174" w:rsidRPr="00FF4754" w:rsidRDefault="00152174" w:rsidP="00AE3B46">
      <w:pPr>
        <w:rPr>
          <w:rFonts w:eastAsia="Calibri" w:cs="Times New Roman"/>
          <w:kern w:val="2"/>
        </w:rPr>
      </w:pPr>
      <w:r w:rsidRPr="00FF4754">
        <w:rPr>
          <w:rFonts w:eastAsia="Calibri" w:cs="Times New Roman"/>
          <w:kern w:val="2"/>
        </w:rPr>
        <w:t>Author(s) hereby declare that NO generative AI technologies such as Large Language Models (ChatGPT, COPILOT, etc.) and text-to-image generators have been used during the writing or editing of this manuscript. .</w:t>
      </w:r>
      <w:bookmarkStart w:id="7" w:name="_GoBack"/>
      <w:bookmarkEnd w:id="4"/>
      <w:bookmarkEnd w:id="5"/>
      <w:bookmarkEnd w:id="6"/>
      <w:bookmarkEnd w:id="7"/>
    </w:p>
    <w:p w:rsidR="00AE3B46" w:rsidRDefault="00AE3B46" w:rsidP="00AE3B46">
      <w:pPr>
        <w:rPr>
          <w:rFonts w:ascii="Times New Roman" w:hAnsi="Times New Roman" w:cs="Times New Roman"/>
          <w:sz w:val="24"/>
          <w:szCs w:val="24"/>
        </w:rPr>
      </w:pPr>
    </w:p>
    <w:p w:rsidR="00E8798E" w:rsidRDefault="00F056FF">
      <w:pPr>
        <w:rPr>
          <w:rFonts w:ascii="Times New Roman" w:hAnsi="Times New Roman" w:cs="Times New Roman"/>
          <w:b/>
          <w:sz w:val="24"/>
          <w:szCs w:val="24"/>
        </w:rPr>
      </w:pPr>
      <w:r>
        <w:rPr>
          <w:rFonts w:ascii="Times New Roman" w:hAnsi="Times New Roman" w:cs="Times New Roman"/>
          <w:b/>
          <w:sz w:val="24"/>
          <w:szCs w:val="24"/>
        </w:rPr>
        <w:t>REFERENCES</w:t>
      </w:r>
    </w:p>
    <w:p w:rsidR="00E8798E" w:rsidRDefault="00F056FF">
      <w:pPr>
        <w:pStyle w:val="ListParagraph"/>
        <w:numPr>
          <w:ilvl w:val="0"/>
          <w:numId w:val="1"/>
        </w:numPr>
        <w:rPr>
          <w:rFonts w:ascii="Times New Roman" w:hAnsi="Times New Roman" w:cs="Times New Roman"/>
          <w:b/>
          <w:sz w:val="20"/>
          <w:szCs w:val="20"/>
        </w:rPr>
      </w:pPr>
      <w:r>
        <w:rPr>
          <w:rFonts w:ascii="Times New Roman" w:hAnsi="Times New Roman" w:cs="Times New Roman"/>
          <w:sz w:val="20"/>
          <w:szCs w:val="20"/>
        </w:rPr>
        <w:t>Isah D, Adewole N, Zaman J. A Five-Year Survey of Cesarean Section at a Nigerian Tertiary Hospital. Trop J Obstet</w:t>
      </w:r>
      <w:r w:rsidR="007D5E05">
        <w:rPr>
          <w:rFonts w:ascii="Times New Roman" w:hAnsi="Times New Roman" w:cs="Times New Roman"/>
          <w:sz w:val="20"/>
          <w:szCs w:val="20"/>
        </w:rPr>
        <w:t xml:space="preserve"> </w:t>
      </w:r>
      <w:r>
        <w:rPr>
          <w:rFonts w:ascii="Times New Roman" w:hAnsi="Times New Roman" w:cs="Times New Roman"/>
          <w:sz w:val="20"/>
          <w:szCs w:val="20"/>
        </w:rPr>
        <w:t>Gynaecol. 2018; 35(1): 14–17.</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Ahmed S, Tuncalp O. Burden of obstetric fistula: from measurement to action. Lancet Glob Health. 2015;3 (5):e243-e244.</w:t>
      </w:r>
    </w:p>
    <w:p w:rsidR="00E8798E" w:rsidRDefault="00E8798E">
      <w:pPr>
        <w:pStyle w:val="EndnoteText"/>
        <w:rPr>
          <w:rFonts w:ascii="Times New Roman" w:hAnsi="Times New Roman" w:cs="Times New Roman"/>
        </w:rPr>
      </w:pPr>
    </w:p>
    <w:p w:rsidR="00052501" w:rsidRPr="00052501" w:rsidRDefault="00315AA5" w:rsidP="00052501">
      <w:pPr>
        <w:pStyle w:val="EndnoteText"/>
        <w:numPr>
          <w:ilvl w:val="0"/>
          <w:numId w:val="1"/>
        </w:numPr>
        <w:rPr>
          <w:rFonts w:ascii="Times New Roman" w:hAnsi="Times New Roman" w:cs="Times New Roman"/>
        </w:rPr>
      </w:pPr>
      <w:r>
        <w:rPr>
          <w:rFonts w:ascii="Times New Roman" w:hAnsi="Times New Roman" w:cs="Times New Roman"/>
        </w:rPr>
        <w:t xml:space="preserve"> </w:t>
      </w:r>
      <w:r w:rsidR="00052501">
        <w:rPr>
          <w:rFonts w:ascii="Times New Roman" w:hAnsi="Times New Roman" w:cs="Times New Roman"/>
        </w:rPr>
        <w:t>Ali A, Badr A, El-Behairy M, Nosser</w:t>
      </w:r>
      <w:r w:rsidR="00052501" w:rsidRPr="00052501">
        <w:rPr>
          <w:rFonts w:ascii="Times New Roman" w:hAnsi="Times New Roman" w:cs="Times New Roman"/>
        </w:rPr>
        <w:t xml:space="preserve"> W. Maternal Outcomes and Complications after Repeated </w:t>
      </w:r>
    </w:p>
    <w:p w:rsidR="00052501" w:rsidRPr="005B3A7E" w:rsidRDefault="00052501" w:rsidP="00052501">
      <w:pPr>
        <w:pStyle w:val="EndnoteText"/>
        <w:ind w:left="644"/>
        <w:rPr>
          <w:rFonts w:ascii="Times New Roman" w:hAnsi="Times New Roman" w:cs="Times New Roman"/>
        </w:rPr>
      </w:pPr>
      <w:r w:rsidRPr="00052501">
        <w:rPr>
          <w:rFonts w:ascii="Times New Roman" w:hAnsi="Times New Roman" w:cs="Times New Roman"/>
        </w:rPr>
        <w:t xml:space="preserve">Cesarean Sections among Zagazig University Hospital Patients. </w:t>
      </w:r>
      <w:r w:rsidRPr="005B3A7E">
        <w:rPr>
          <w:rFonts w:ascii="Times New Roman" w:hAnsi="Times New Roman" w:cs="Times New Roman"/>
        </w:rPr>
        <w:t>Zag</w:t>
      </w:r>
      <w:r w:rsidR="00CB5A2D" w:rsidRPr="005B3A7E">
        <w:rPr>
          <w:rFonts w:ascii="Times New Roman" w:hAnsi="Times New Roman" w:cs="Times New Roman"/>
        </w:rPr>
        <w:t>azig Univ Med J</w:t>
      </w:r>
      <w:r w:rsidR="00315AA5" w:rsidRPr="005B3A7E">
        <w:rPr>
          <w:rFonts w:ascii="Times New Roman" w:hAnsi="Times New Roman" w:cs="Times New Roman"/>
        </w:rPr>
        <w:t>.</w:t>
      </w:r>
      <w:r w:rsidRPr="005B3A7E">
        <w:rPr>
          <w:rFonts w:ascii="Times New Roman" w:hAnsi="Times New Roman" w:cs="Times New Roman"/>
        </w:rPr>
        <w:t xml:space="preserve"> </w:t>
      </w:r>
    </w:p>
    <w:p w:rsidR="00E8798E" w:rsidRDefault="00052501" w:rsidP="00A541A3">
      <w:pPr>
        <w:pStyle w:val="EndnoteText"/>
        <w:ind w:left="644"/>
        <w:rPr>
          <w:rFonts w:ascii="Times New Roman" w:hAnsi="Times New Roman" w:cs="Times New Roman"/>
        </w:rPr>
      </w:pPr>
      <w:r w:rsidRPr="005B3A7E">
        <w:rPr>
          <w:rFonts w:ascii="Times New Roman" w:hAnsi="Times New Roman" w:cs="Times New Roman"/>
        </w:rPr>
        <w:lastRenderedPageBreak/>
        <w:t xml:space="preserve">2024; </w:t>
      </w:r>
      <w:r w:rsidR="005B3A7E" w:rsidRPr="005B3A7E">
        <w:rPr>
          <w:rFonts w:ascii="Times New Roman" w:hAnsi="Times New Roman" w:cs="Times New Roman"/>
        </w:rPr>
        <w:t>30 (1.4):</w:t>
      </w:r>
      <w:r w:rsidRPr="005B3A7E">
        <w:rPr>
          <w:rFonts w:ascii="Times New Roman" w:hAnsi="Times New Roman" w:cs="Times New Roman"/>
        </w:rPr>
        <w:t>214-221</w:t>
      </w:r>
      <w:r w:rsidR="005B3A7E" w:rsidRPr="005B3A7E">
        <w:rPr>
          <w:rFonts w:ascii="Times New Roman" w:hAnsi="Times New Roman" w:cs="Times New Roman"/>
        </w:rPr>
        <w:t xml:space="preserve">. </w:t>
      </w:r>
      <w:r w:rsidRPr="005B3A7E">
        <w:rPr>
          <w:rFonts w:ascii="Times New Roman" w:hAnsi="Times New Roman" w:cs="Times New Roman"/>
        </w:rPr>
        <w:t xml:space="preserve"> doi: 10.21608/zumj.2021.99566.2368.</w:t>
      </w:r>
    </w:p>
    <w:p w:rsidR="00A541A3" w:rsidRDefault="00A541A3" w:rsidP="00A541A3">
      <w:pPr>
        <w:pStyle w:val="EndnoteText"/>
        <w:ind w:left="644"/>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Sandal J, Tribe RM, Avery L, Mola G, Visser GH, Homer CS, et al. Short-term and long-term effect of caesarean section on the health of women and children. Lancet. 2018; 392(10155):1349-1357.</w:t>
      </w:r>
    </w:p>
    <w:p w:rsidR="00E8798E" w:rsidRDefault="00E8798E">
      <w:pPr>
        <w:pStyle w:val="EndnoteText"/>
        <w:rPr>
          <w:rFonts w:ascii="Times New Roman" w:hAnsi="Times New Roman" w:cs="Times New Roman"/>
        </w:rPr>
      </w:pPr>
    </w:p>
    <w:p w:rsidR="00F014CE" w:rsidRDefault="00F056FF">
      <w:pPr>
        <w:pStyle w:val="EndnoteText"/>
        <w:numPr>
          <w:ilvl w:val="0"/>
          <w:numId w:val="1"/>
        </w:numPr>
        <w:rPr>
          <w:rFonts w:ascii="Times New Roman" w:hAnsi="Times New Roman" w:cs="Times New Roman"/>
        </w:rPr>
      </w:pPr>
      <w:r>
        <w:rPr>
          <w:rFonts w:ascii="Times New Roman" w:hAnsi="Times New Roman" w:cs="Times New Roman"/>
        </w:rPr>
        <w:t>Naeem M, Zia UI, Islam KM, Hussain AS, Khan A, Adil M, UsmanKM. Rate and indications of elective and emergency caesarean section: a study in a tertiary care hospital of Peshawar. J Ayub Med Coll Abbot-tabad. 2015; 27(1):151-154.</w:t>
      </w:r>
    </w:p>
    <w:p w:rsidR="00F014CE" w:rsidRDefault="00F014CE" w:rsidP="00F014CE">
      <w:pPr>
        <w:pStyle w:val="ListParagraph"/>
        <w:rPr>
          <w:rFonts w:ascii="Times New Roman" w:hAnsi="Times New Roman" w:cs="Times New Roman"/>
        </w:rPr>
      </w:pPr>
    </w:p>
    <w:p w:rsidR="00E8798E" w:rsidRPr="00F014CE" w:rsidRDefault="00F014CE" w:rsidP="00F014CE">
      <w:pPr>
        <w:pStyle w:val="EndnoteText"/>
        <w:numPr>
          <w:ilvl w:val="0"/>
          <w:numId w:val="1"/>
        </w:numPr>
        <w:rPr>
          <w:rFonts w:ascii="Times New Roman" w:hAnsi="Times New Roman" w:cs="Times New Roman"/>
        </w:rPr>
      </w:pPr>
      <w:r w:rsidRPr="00F014CE">
        <w:rPr>
          <w:rFonts w:ascii="Times New Roman" w:hAnsi="Times New Roman" w:cs="Times New Roman"/>
        </w:rPr>
        <w:t>Omarova G, Sultanova Z, Aimbetova A, Saduakassova S, Yuldasheva A. Cesarean Section: Medical, Social and M</w:t>
      </w:r>
      <w:r w:rsidR="00A541A3">
        <w:rPr>
          <w:rFonts w:ascii="Times New Roman" w:hAnsi="Times New Roman" w:cs="Times New Roman"/>
        </w:rPr>
        <w:t xml:space="preserve">oral and Ethical Factors. Salud Ciencia y Tecnología. </w:t>
      </w:r>
      <w:r w:rsidRPr="00F014CE">
        <w:rPr>
          <w:rFonts w:ascii="Times New Roman" w:hAnsi="Times New Roman" w:cs="Times New Roman"/>
        </w:rPr>
        <w:t>2024; 4:1337. https://doi.org/10.56294/saludcyt20241337</w:t>
      </w:r>
      <w:r w:rsidR="00F056FF" w:rsidRPr="00F014CE">
        <w:rPr>
          <w:rFonts w:ascii="Times New Roman" w:hAnsi="Times New Roman" w:cs="Times New Roman"/>
        </w:rPr>
        <w:br/>
      </w:r>
    </w:p>
    <w:p w:rsidR="00E8798E" w:rsidRDefault="00F056FF">
      <w:pPr>
        <w:pStyle w:val="NormalWeb"/>
        <w:numPr>
          <w:ilvl w:val="0"/>
          <w:numId w:val="1"/>
        </w:numPr>
        <w:shd w:val="clear" w:color="auto" w:fill="FFFFFF"/>
        <w:spacing w:before="0" w:beforeAutospacing="0" w:after="157" w:afterAutospacing="0"/>
        <w:jc w:val="both"/>
        <w:rPr>
          <w:sz w:val="20"/>
          <w:szCs w:val="20"/>
        </w:rPr>
      </w:pPr>
      <w:r>
        <w:rPr>
          <w:color w:val="333333"/>
          <w:sz w:val="20"/>
          <w:szCs w:val="20"/>
          <w:shd w:val="clear" w:color="auto" w:fill="FFFFFF"/>
        </w:rPr>
        <w:t>Dosumu TO, Morodolu T, Adejumo PO, Akinwaare MO, Ogunmodede EO. Prevalence, Indications and Outcomes of Cesarean Section Deliveries in Nigeria: A Four-Year Retrospective Review in Bowen University Teaching Hospital. </w:t>
      </w:r>
      <w:r>
        <w:rPr>
          <w:rStyle w:val="Emphasis"/>
          <w:rFonts w:eastAsia="SimSun"/>
          <w:sz w:val="20"/>
          <w:szCs w:val="20"/>
          <w:shd w:val="clear" w:color="auto" w:fill="FFFFFF"/>
        </w:rPr>
        <w:t>J Midwifery Reprod Health</w:t>
      </w:r>
      <w:r w:rsidR="00212F5F">
        <w:rPr>
          <w:sz w:val="20"/>
          <w:szCs w:val="20"/>
          <w:shd w:val="clear" w:color="auto" w:fill="FFFFFF"/>
        </w:rPr>
        <w:t xml:space="preserve">. 2024; 12(4): </w:t>
      </w:r>
      <w:r>
        <w:rPr>
          <w:sz w:val="20"/>
          <w:szCs w:val="20"/>
          <w:shd w:val="clear" w:color="auto" w:fill="FFFFFF"/>
        </w:rPr>
        <w:t>4487-4492. Doi: 10.22038/jmrh.2024.70385.2072.</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Hembah-Hilekaan SK, Ojabo A, Idogah S. Caeserean section rate in a tertiary hospital, North-Central, Nigeria. Gen Med. 2015;3(3):1-4. Doi : 10.4172/2327-5146.1000183.</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Bakhsh H, Almowallad S, Alshangiti L, Alharbi N, Alawad S, Alotaibi R, et al. Indications and complications of caesarean delivery: A retrospective review at King Abdullah bin Abdul-Aziz University hospital. Obstet</w:t>
      </w:r>
      <w:r w:rsidR="006A1D11">
        <w:rPr>
          <w:rFonts w:ascii="Times New Roman" w:hAnsi="Times New Roman" w:cs="Times New Roman"/>
        </w:rPr>
        <w:t xml:space="preserve"> </w:t>
      </w:r>
      <w:r>
        <w:rPr>
          <w:rFonts w:ascii="Times New Roman" w:hAnsi="Times New Roman" w:cs="Times New Roman"/>
        </w:rPr>
        <w:t>Gynaecol Res. 2020;</w:t>
      </w:r>
      <w:r w:rsidR="006A1D11">
        <w:rPr>
          <w:rFonts w:ascii="Times New Roman" w:hAnsi="Times New Roman" w:cs="Times New Roman"/>
        </w:rPr>
        <w:t xml:space="preserve"> </w:t>
      </w:r>
      <w:r>
        <w:rPr>
          <w:rFonts w:ascii="Times New Roman" w:hAnsi="Times New Roman" w:cs="Times New Roman"/>
        </w:rPr>
        <w:t xml:space="preserve">3(1):010 – 016. Doi : 10.26502/ogr030. </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Bouwari YD. Indications for caesarean section at a Nigerian District Hospital. Nig Health J. 2012;</w:t>
      </w:r>
      <w:r w:rsidR="00121B06">
        <w:rPr>
          <w:rFonts w:ascii="Times New Roman" w:hAnsi="Times New Roman" w:cs="Times New Roman"/>
        </w:rPr>
        <w:t xml:space="preserve"> </w:t>
      </w:r>
      <w:r>
        <w:rPr>
          <w:rFonts w:ascii="Times New Roman" w:hAnsi="Times New Roman" w:cs="Times New Roman"/>
        </w:rPr>
        <w:t>12(2): 43-46.</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Lumbiganon P, Laopaiboon M, Gulmezoglu AM, Souza JP, Taneepanichskul S, Ruyan P, et al. Method of delivery and pregnancy outcomes in Asia: the WHO global survey on maternal and perinatal health 2007–08. Lancet. 2010;</w:t>
      </w:r>
      <w:r w:rsidR="00C17C21">
        <w:rPr>
          <w:rFonts w:ascii="Times New Roman" w:hAnsi="Times New Roman" w:cs="Times New Roman"/>
        </w:rPr>
        <w:t xml:space="preserve"> </w:t>
      </w:r>
      <w:r>
        <w:rPr>
          <w:rFonts w:ascii="Times New Roman" w:hAnsi="Times New Roman" w:cs="Times New Roman"/>
        </w:rPr>
        <w:t xml:space="preserve">375(9713): 490–499.  </w:t>
      </w:r>
    </w:p>
    <w:p w:rsidR="00E8798E" w:rsidRDefault="00E8798E">
      <w:pPr>
        <w:pStyle w:val="EndnoteText"/>
        <w:rPr>
          <w:rFonts w:ascii="Times New Roman" w:hAnsi="Times New Roman" w:cs="Times New Roman"/>
        </w:rPr>
      </w:pPr>
    </w:p>
    <w:p w:rsidR="00257E25" w:rsidRDefault="00257E25">
      <w:pPr>
        <w:pStyle w:val="EndnoteText"/>
        <w:numPr>
          <w:ilvl w:val="0"/>
          <w:numId w:val="1"/>
        </w:numPr>
        <w:rPr>
          <w:rFonts w:ascii="Times New Roman" w:hAnsi="Times New Roman" w:cs="Times New Roman"/>
        </w:rPr>
      </w:pPr>
      <w:r>
        <w:rPr>
          <w:rFonts w:ascii="Times New Roman" w:hAnsi="Times New Roman" w:cs="Times New Roman"/>
        </w:rPr>
        <w:t>Khasawneh W, Obeidat N, Yusef</w:t>
      </w:r>
      <w:r w:rsidRPr="00257E25">
        <w:rPr>
          <w:rFonts w:ascii="Times New Roman" w:hAnsi="Times New Roman" w:cs="Times New Roman"/>
        </w:rPr>
        <w:t xml:space="preserve"> D</w:t>
      </w:r>
      <w:r w:rsidR="00D65ED1">
        <w:rPr>
          <w:rFonts w:ascii="Times New Roman" w:hAnsi="Times New Roman" w:cs="Times New Roman"/>
        </w:rPr>
        <w:t>, Alsulaiman JW</w:t>
      </w:r>
      <w:r w:rsidRPr="00257E25">
        <w:rPr>
          <w:rFonts w:ascii="Times New Roman" w:hAnsi="Times New Roman" w:cs="Times New Roman"/>
        </w:rPr>
        <w:t>. The impact of cesarean section on neonatal outcomes at a university-based tertiary hospital in Jor</w:t>
      </w:r>
      <w:r>
        <w:rPr>
          <w:rFonts w:ascii="Times New Roman" w:hAnsi="Times New Roman" w:cs="Times New Roman"/>
        </w:rPr>
        <w:t>dan. BMC Pregnancy Childbirth. 2020;</w:t>
      </w:r>
      <w:r w:rsidR="004E78F6">
        <w:rPr>
          <w:rFonts w:ascii="Times New Roman" w:hAnsi="Times New Roman" w:cs="Times New Roman"/>
        </w:rPr>
        <w:t xml:space="preserve"> 20:</w:t>
      </w:r>
      <w:r w:rsidRPr="00257E25">
        <w:rPr>
          <w:rFonts w:ascii="Times New Roman" w:hAnsi="Times New Roman" w:cs="Times New Roman"/>
        </w:rPr>
        <w:t xml:space="preserve"> 335</w:t>
      </w:r>
      <w:r w:rsidR="004E78F6">
        <w:rPr>
          <w:rFonts w:ascii="Times New Roman" w:hAnsi="Times New Roman" w:cs="Times New Roman"/>
        </w:rPr>
        <w:t>.</w:t>
      </w:r>
      <w:r w:rsidRPr="00257E25">
        <w:rPr>
          <w:rFonts w:ascii="Times New Roman" w:hAnsi="Times New Roman" w:cs="Times New Roman"/>
        </w:rPr>
        <w:t xml:space="preserve"> https://doi.org/10.1186/s12884-020-03027-2</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Sap P, Mishra S. Prevalence, Indication and Complications for Caeserean Sections at District Hospital of Eastern Nepal. South East Asian J Med Sci. 2020; 4(3): 6-10. </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Sackeya E, Beru MM, Angmortey RN, Opoku DA, Boamah VA, Appiah F, et al. (2023) Fetal outcomes and their correlates following caesarian section in a rural setting in Ghana. PLoS ONE 18(10): e0293029. doi:10.1371/journal.pone.0293029.</w:t>
      </w:r>
    </w:p>
    <w:p w:rsidR="00E8798E" w:rsidRDefault="00F056FF">
      <w:pPr>
        <w:pStyle w:val="EndnoteText"/>
        <w:rPr>
          <w:rFonts w:ascii="Times New Roman" w:hAnsi="Times New Roman" w:cs="Times New Roman"/>
        </w:rPr>
      </w:pPr>
      <w:r>
        <w:rPr>
          <w:rFonts w:ascii="Times New Roman" w:hAnsi="Times New Roman" w:cs="Times New Roman"/>
        </w:rPr>
        <w:t>.</w:t>
      </w: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Ismail WO, Bello IS, Olowookere SA, Ibrahim AO, Agbesanwa TA, Adekunle WA. Caeserean delivery rate and indications at a secondary healthcare facility in Ibadan, South Western Nigeria: A five-year review. Afr Health Sci. 2021;21(1):320-326. Doi:10.4314/ahs.v21i1.41.</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Bhardwaj D, Bhardwaj B, Mane JD, Nandy S, Bhattacharya R. Indications of Caeserean Section in a tertiary care teaching hospital. Int J Reprod Contracept Obstet</w:t>
      </w:r>
      <w:r w:rsidR="00595529">
        <w:rPr>
          <w:rFonts w:ascii="Times New Roman" w:hAnsi="Times New Roman" w:cs="Times New Roman"/>
        </w:rPr>
        <w:t xml:space="preserve"> </w:t>
      </w:r>
      <w:r>
        <w:rPr>
          <w:rFonts w:ascii="Times New Roman" w:hAnsi="Times New Roman" w:cs="Times New Roman"/>
        </w:rPr>
        <w:t>Gynaecol. 2022; 11(3):</w:t>
      </w:r>
      <w:r w:rsidR="00595529">
        <w:rPr>
          <w:rFonts w:ascii="Times New Roman" w:hAnsi="Times New Roman" w:cs="Times New Roman"/>
        </w:rPr>
        <w:t xml:space="preserve"> </w:t>
      </w:r>
      <w:r>
        <w:rPr>
          <w:rFonts w:ascii="Times New Roman" w:hAnsi="Times New Roman" w:cs="Times New Roman"/>
        </w:rPr>
        <w:t>817-821. https://doi.org/10.18203/2320-1770.ijrcog20220562.</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Osayande I, Ogunyemi O, Gwacham-Anisiobi U, Olaniran A, Yaya S, Banke-Thomas A. Prevalence, Indications, and complications of caesarean section in health facilities across Nigeria; a systematic review and meta-analysis. Reprod Health. 2023;20:81.https://doi.org/10.1186/s12978-023-01598-9.</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Gadefaw G, Demis A, Alemnew B, Wondmieneh A, Getie A, Waltengus F. Prevalence, indications, and outcomes of caesarean deliveries in Ethiopia: a systematic review and meta-analysis. Patient Saf Surg. 2020;</w:t>
      </w:r>
      <w:r w:rsidR="00725653">
        <w:rPr>
          <w:rFonts w:ascii="Times New Roman" w:hAnsi="Times New Roman" w:cs="Times New Roman"/>
        </w:rPr>
        <w:t xml:space="preserve"> </w:t>
      </w:r>
      <w:r>
        <w:rPr>
          <w:rFonts w:ascii="Times New Roman" w:hAnsi="Times New Roman" w:cs="Times New Roman"/>
        </w:rPr>
        <w:t>14:11. Doi : 10.1186/s13037-020-00236-8.</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Maskey S, Bajracharya M, Bhandari S. Prevalence of caesarean section and its indications in a tertiary care hospital. JNMA J Nepal Med Assoc. 2019; 57(216):70-73. Doi: 10.31729/jnma.4282. PMID:31477935; PMCID: PMC8827579.</w:t>
      </w:r>
    </w:p>
    <w:p w:rsidR="00E8798E" w:rsidRDefault="00E8798E">
      <w:pPr>
        <w:pStyle w:val="EndnoteText"/>
        <w:rPr>
          <w:rFonts w:ascii="Times New Roman" w:hAnsi="Times New Roman" w:cs="Times New Roman"/>
        </w:rPr>
      </w:pPr>
    </w:p>
    <w:p w:rsidR="00E8798E" w:rsidRDefault="00F056FF">
      <w:pPr>
        <w:pStyle w:val="EndnoteText"/>
        <w:numPr>
          <w:ilvl w:val="0"/>
          <w:numId w:val="1"/>
        </w:numPr>
        <w:rPr>
          <w:rFonts w:ascii="Times New Roman" w:hAnsi="Times New Roman" w:cs="Times New Roman"/>
        </w:rPr>
      </w:pPr>
      <w:r>
        <w:rPr>
          <w:rFonts w:ascii="Times New Roman" w:hAnsi="Times New Roman" w:cs="Times New Roman"/>
        </w:rPr>
        <w:t>Negese K, Belachew DZ. Maternal complications and associated factors among mothers who underwent a caesarean section at Gebretsadik Shewa general hospital: an institution based cross-sectional study. Front Glob Womens Health. 2023;</w:t>
      </w:r>
      <w:r w:rsidR="00725653">
        <w:rPr>
          <w:rFonts w:ascii="Times New Roman" w:hAnsi="Times New Roman" w:cs="Times New Roman"/>
        </w:rPr>
        <w:t xml:space="preserve"> </w:t>
      </w:r>
      <w:r>
        <w:rPr>
          <w:rFonts w:ascii="Times New Roman" w:hAnsi="Times New Roman" w:cs="Times New Roman"/>
        </w:rPr>
        <w:t>4:1091863. Doi: 10.3389/fgwh.2023.1091863.</w:t>
      </w:r>
    </w:p>
    <w:p w:rsidR="00E8798E" w:rsidRDefault="00E8798E">
      <w:pPr>
        <w:pStyle w:val="EndnoteText"/>
        <w:rPr>
          <w:rFonts w:ascii="Times New Roman" w:hAnsi="Times New Roman" w:cs="Times New Roman"/>
        </w:rPr>
      </w:pPr>
    </w:p>
    <w:p w:rsidR="002645B8" w:rsidRPr="00144363" w:rsidRDefault="00F056FF" w:rsidP="00144363">
      <w:pPr>
        <w:pStyle w:val="EndnoteText"/>
        <w:numPr>
          <w:ilvl w:val="0"/>
          <w:numId w:val="1"/>
        </w:numPr>
        <w:rPr>
          <w:rFonts w:ascii="Times New Roman" w:hAnsi="Times New Roman" w:cs="Times New Roman"/>
        </w:rPr>
      </w:pPr>
      <w:r>
        <w:rPr>
          <w:rFonts w:ascii="Times New Roman" w:hAnsi="Times New Roman" w:cs="Times New Roman"/>
        </w:rPr>
        <w:t>Jumbo S, Ossai C, Onwusulu D, Ilikannu S, Fagbemi A. Feto-maternal outcomes of caesarean delivery in Federal Medical Centre, Asaba: a two year review. Afr Health Sci. 2020;</w:t>
      </w:r>
      <w:r w:rsidR="002D5BB2">
        <w:rPr>
          <w:rFonts w:ascii="Times New Roman" w:hAnsi="Times New Roman" w:cs="Times New Roman"/>
        </w:rPr>
        <w:t xml:space="preserve"> </w:t>
      </w:r>
      <w:r>
        <w:rPr>
          <w:rFonts w:ascii="Times New Roman" w:hAnsi="Times New Roman" w:cs="Times New Roman"/>
        </w:rPr>
        <w:t xml:space="preserve">22(1):172-179/ doi: 10.4314/ahs.v22i1.22. </w:t>
      </w:r>
    </w:p>
    <w:p w:rsidR="002645B8" w:rsidRPr="002645B8" w:rsidRDefault="002645B8" w:rsidP="002645B8">
      <w:pPr>
        <w:pStyle w:val="EndnoteText"/>
        <w:rPr>
          <w:rFonts w:ascii="Times New Roman" w:hAnsi="Times New Roman" w:cs="Times New Roman"/>
        </w:rPr>
      </w:pPr>
    </w:p>
    <w:p w:rsidR="002645B8" w:rsidRDefault="00144363">
      <w:pPr>
        <w:pStyle w:val="EndnoteText"/>
        <w:numPr>
          <w:ilvl w:val="0"/>
          <w:numId w:val="1"/>
        </w:numPr>
        <w:rPr>
          <w:rFonts w:ascii="Times New Roman" w:hAnsi="Times New Roman" w:cs="Times New Roman"/>
        </w:rPr>
      </w:pPr>
      <w:r w:rsidRPr="00144363">
        <w:rPr>
          <w:rFonts w:ascii="Times New Roman" w:hAnsi="Times New Roman" w:cs="Times New Roman"/>
        </w:rPr>
        <w:t>Albarqi MN. The Impact of Prenatal Care on the Prevention of Neonatal Outcomes: A Systematic Review and Meta-Analysis of Global Health Interventions</w:t>
      </w:r>
      <w:r>
        <w:rPr>
          <w:rFonts w:ascii="Times New Roman" w:hAnsi="Times New Roman" w:cs="Times New Roman"/>
        </w:rPr>
        <w:t>. Healthcare (Basel). 2025</w:t>
      </w:r>
      <w:r w:rsidRPr="00144363">
        <w:rPr>
          <w:rFonts w:ascii="Times New Roman" w:hAnsi="Times New Roman" w:cs="Times New Roman"/>
        </w:rPr>
        <w:t>;</w:t>
      </w:r>
      <w:r w:rsidR="0015496E">
        <w:rPr>
          <w:rFonts w:ascii="Times New Roman" w:hAnsi="Times New Roman" w:cs="Times New Roman"/>
        </w:rPr>
        <w:t xml:space="preserve"> </w:t>
      </w:r>
      <w:r w:rsidRPr="00144363">
        <w:rPr>
          <w:rFonts w:ascii="Times New Roman" w:hAnsi="Times New Roman" w:cs="Times New Roman"/>
        </w:rPr>
        <w:t>13(9):1076. doi: 10.3390/healthcare13091076. PMID: 40361853; PMCID: PMC12071573.</w:t>
      </w:r>
    </w:p>
    <w:p w:rsidR="00E8798E" w:rsidRDefault="00E8798E">
      <w:pPr>
        <w:pStyle w:val="EndnoteText"/>
        <w:rPr>
          <w:rFonts w:ascii="Times New Roman" w:hAnsi="Times New Roman" w:cs="Times New Roman"/>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p w:rsidR="00E8798E" w:rsidRDefault="00E8798E">
      <w:pPr>
        <w:rPr>
          <w:rFonts w:ascii="Times New Roman" w:hAnsi="Times New Roman" w:cs="Times New Roman"/>
          <w:b/>
          <w:sz w:val="24"/>
          <w:szCs w:val="24"/>
        </w:rPr>
      </w:pPr>
    </w:p>
    <w:sectPr w:rsidR="00E8798E" w:rsidSect="002532A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1DA" w:rsidRDefault="005C01DA" w:rsidP="009A65BF">
      <w:pPr>
        <w:spacing w:after="0" w:line="240" w:lineRule="auto"/>
      </w:pPr>
      <w:r>
        <w:separator/>
      </w:r>
    </w:p>
  </w:endnote>
  <w:endnote w:type="continuationSeparator" w:id="1">
    <w:p w:rsidR="005C01DA" w:rsidRDefault="005C01DA" w:rsidP="009A6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9A6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9A6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9A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1DA" w:rsidRDefault="005C01DA" w:rsidP="009A65BF">
      <w:pPr>
        <w:spacing w:after="0" w:line="240" w:lineRule="auto"/>
      </w:pPr>
      <w:r>
        <w:separator/>
      </w:r>
    </w:p>
  </w:footnote>
  <w:footnote w:type="continuationSeparator" w:id="1">
    <w:p w:rsidR="005C01DA" w:rsidRDefault="005C01DA" w:rsidP="009A65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33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33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5BF" w:rsidRDefault="0033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D6C38A4"/>
    <w:lvl w:ilvl="0" w:tplc="57EA151C">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AB3361E"/>
    <w:multiLevelType w:val="hybridMultilevel"/>
    <w:tmpl w:val="D856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o:shapelayout v:ext="edit">
      <o:idmap v:ext="edit" data="2"/>
    </o:shapelayout>
  </w:hdrShapeDefaults>
  <w:footnotePr>
    <w:footnote w:id="0"/>
    <w:footnote w:id="1"/>
  </w:footnotePr>
  <w:endnotePr>
    <w:numFmt w:val="decimal"/>
    <w:endnote w:id="0"/>
    <w:endnote w:id="1"/>
  </w:endnotePr>
  <w:compat>
    <w:useFELayout/>
  </w:compat>
  <w:rsids>
    <w:rsidRoot w:val="00E8798E"/>
    <w:rsid w:val="00052501"/>
    <w:rsid w:val="000944E5"/>
    <w:rsid w:val="000A28F1"/>
    <w:rsid w:val="000A4E98"/>
    <w:rsid w:val="000A6892"/>
    <w:rsid w:val="000C6795"/>
    <w:rsid w:val="000E35A8"/>
    <w:rsid w:val="000E5E15"/>
    <w:rsid w:val="000F21A8"/>
    <w:rsid w:val="000F7A79"/>
    <w:rsid w:val="0010663A"/>
    <w:rsid w:val="00111ED7"/>
    <w:rsid w:val="00121B06"/>
    <w:rsid w:val="0014037C"/>
    <w:rsid w:val="00142499"/>
    <w:rsid w:val="00144363"/>
    <w:rsid w:val="00152174"/>
    <w:rsid w:val="0015496E"/>
    <w:rsid w:val="0017530C"/>
    <w:rsid w:val="00193FFB"/>
    <w:rsid w:val="00194F9F"/>
    <w:rsid w:val="001A359C"/>
    <w:rsid w:val="001B73BF"/>
    <w:rsid w:val="001C090B"/>
    <w:rsid w:val="001C4A5C"/>
    <w:rsid w:val="001E7EE7"/>
    <w:rsid w:val="00204F5A"/>
    <w:rsid w:val="00206A0C"/>
    <w:rsid w:val="00212F5F"/>
    <w:rsid w:val="002174A6"/>
    <w:rsid w:val="00222B2C"/>
    <w:rsid w:val="002532A8"/>
    <w:rsid w:val="00255BBB"/>
    <w:rsid w:val="00257E25"/>
    <w:rsid w:val="00263683"/>
    <w:rsid w:val="002645B8"/>
    <w:rsid w:val="00285FB6"/>
    <w:rsid w:val="002A100F"/>
    <w:rsid w:val="002B1C8B"/>
    <w:rsid w:val="002C22D9"/>
    <w:rsid w:val="002D5BB2"/>
    <w:rsid w:val="002F1D59"/>
    <w:rsid w:val="00315AA5"/>
    <w:rsid w:val="003228BC"/>
    <w:rsid w:val="00337042"/>
    <w:rsid w:val="00341A3F"/>
    <w:rsid w:val="0036421A"/>
    <w:rsid w:val="0036667E"/>
    <w:rsid w:val="0038767B"/>
    <w:rsid w:val="003B3E07"/>
    <w:rsid w:val="00403B8C"/>
    <w:rsid w:val="00460152"/>
    <w:rsid w:val="004E78F6"/>
    <w:rsid w:val="00505A9B"/>
    <w:rsid w:val="005108F2"/>
    <w:rsid w:val="00524466"/>
    <w:rsid w:val="00595529"/>
    <w:rsid w:val="005A3C6D"/>
    <w:rsid w:val="005B3A7E"/>
    <w:rsid w:val="005C01DA"/>
    <w:rsid w:val="005C4304"/>
    <w:rsid w:val="00604C46"/>
    <w:rsid w:val="0063568B"/>
    <w:rsid w:val="00641129"/>
    <w:rsid w:val="00685C11"/>
    <w:rsid w:val="006A1D11"/>
    <w:rsid w:val="006D3588"/>
    <w:rsid w:val="006F7886"/>
    <w:rsid w:val="00725653"/>
    <w:rsid w:val="007D2BE1"/>
    <w:rsid w:val="007D5E05"/>
    <w:rsid w:val="0086261C"/>
    <w:rsid w:val="008A49C9"/>
    <w:rsid w:val="008B4204"/>
    <w:rsid w:val="008C05AC"/>
    <w:rsid w:val="0096411C"/>
    <w:rsid w:val="009A65BF"/>
    <w:rsid w:val="009F67A9"/>
    <w:rsid w:val="009F68A5"/>
    <w:rsid w:val="00A33151"/>
    <w:rsid w:val="00A40BB7"/>
    <w:rsid w:val="00A541A3"/>
    <w:rsid w:val="00A931C5"/>
    <w:rsid w:val="00AA3666"/>
    <w:rsid w:val="00AE3B46"/>
    <w:rsid w:val="00B85FE7"/>
    <w:rsid w:val="00BC5F80"/>
    <w:rsid w:val="00BE43E3"/>
    <w:rsid w:val="00BF2AAA"/>
    <w:rsid w:val="00BF399D"/>
    <w:rsid w:val="00BF5ADD"/>
    <w:rsid w:val="00C17C21"/>
    <w:rsid w:val="00C51C22"/>
    <w:rsid w:val="00CA7F4C"/>
    <w:rsid w:val="00CB5A2D"/>
    <w:rsid w:val="00D55BB9"/>
    <w:rsid w:val="00D61DE5"/>
    <w:rsid w:val="00D6389F"/>
    <w:rsid w:val="00D65ED1"/>
    <w:rsid w:val="00D763D1"/>
    <w:rsid w:val="00D85B42"/>
    <w:rsid w:val="00DD15D8"/>
    <w:rsid w:val="00E8798E"/>
    <w:rsid w:val="00EB0C5B"/>
    <w:rsid w:val="00EB5270"/>
    <w:rsid w:val="00EB5D5E"/>
    <w:rsid w:val="00ED064B"/>
    <w:rsid w:val="00EE117B"/>
    <w:rsid w:val="00F014CE"/>
    <w:rsid w:val="00F056FF"/>
    <w:rsid w:val="00F438A9"/>
    <w:rsid w:val="00F65E3B"/>
    <w:rsid w:val="00FA4B30"/>
    <w:rsid w:val="00FB7C58"/>
    <w:rsid w:val="00FE767E"/>
    <w:rsid w:val="00FF47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1027"/>
        <o:r id="V:Rule6" type="connector" idref="#1032"/>
        <o:r id="V:Rule7" type="connector" idref="#1033"/>
        <o:r id="V:Rule8" type="connector" idref="#_x0000_m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2A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5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532A8"/>
    <w:rPr>
      <w:rFonts w:ascii="Tahoma" w:hAnsi="Tahoma" w:cs="Tahoma"/>
      <w:sz w:val="16"/>
      <w:szCs w:val="16"/>
    </w:rPr>
  </w:style>
  <w:style w:type="paragraph" w:styleId="EndnoteText">
    <w:name w:val="endnote text"/>
    <w:basedOn w:val="Normal"/>
    <w:link w:val="EndnoteTextChar"/>
    <w:uiPriority w:val="99"/>
    <w:rsid w:val="002532A8"/>
    <w:pPr>
      <w:spacing w:after="0" w:line="240" w:lineRule="auto"/>
    </w:pPr>
    <w:rPr>
      <w:sz w:val="20"/>
      <w:szCs w:val="20"/>
    </w:rPr>
  </w:style>
  <w:style w:type="character" w:customStyle="1" w:styleId="EndnoteTextChar">
    <w:name w:val="Endnote Text Char"/>
    <w:basedOn w:val="DefaultParagraphFont"/>
    <w:link w:val="EndnoteText"/>
    <w:uiPriority w:val="99"/>
    <w:rsid w:val="002532A8"/>
    <w:rPr>
      <w:sz w:val="20"/>
      <w:szCs w:val="20"/>
    </w:rPr>
  </w:style>
  <w:style w:type="character" w:styleId="EndnoteReference">
    <w:name w:val="endnote reference"/>
    <w:basedOn w:val="DefaultParagraphFont"/>
    <w:uiPriority w:val="99"/>
    <w:rsid w:val="002532A8"/>
    <w:rPr>
      <w:vertAlign w:val="superscript"/>
    </w:rPr>
  </w:style>
  <w:style w:type="paragraph" w:styleId="NormalWeb">
    <w:name w:val="Normal (Web)"/>
    <w:basedOn w:val="Normal"/>
    <w:uiPriority w:val="99"/>
    <w:rsid w:val="002532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32A8"/>
    <w:rPr>
      <w:i/>
      <w:iCs/>
    </w:rPr>
  </w:style>
  <w:style w:type="paragraph" w:styleId="ListParagraph">
    <w:name w:val="List Paragraph"/>
    <w:basedOn w:val="Normal"/>
    <w:uiPriority w:val="34"/>
    <w:qFormat/>
    <w:rsid w:val="002532A8"/>
    <w:pPr>
      <w:ind w:left="720"/>
      <w:contextualSpacing/>
    </w:pPr>
  </w:style>
  <w:style w:type="character" w:styleId="Hyperlink">
    <w:name w:val="Hyperlink"/>
    <w:basedOn w:val="DefaultParagraphFont"/>
    <w:uiPriority w:val="99"/>
    <w:unhideWhenUsed/>
    <w:rsid w:val="0086261C"/>
    <w:rPr>
      <w:color w:val="0000FF" w:themeColor="hyperlink"/>
      <w:u w:val="single"/>
    </w:rPr>
  </w:style>
  <w:style w:type="character" w:customStyle="1" w:styleId="UnresolvedMention">
    <w:name w:val="Unresolved Mention"/>
    <w:basedOn w:val="DefaultParagraphFont"/>
    <w:uiPriority w:val="99"/>
    <w:semiHidden/>
    <w:unhideWhenUsed/>
    <w:rsid w:val="0086261C"/>
    <w:rPr>
      <w:color w:val="605E5C"/>
      <w:shd w:val="clear" w:color="auto" w:fill="E1DFDD"/>
    </w:rPr>
  </w:style>
  <w:style w:type="paragraph" w:styleId="Header">
    <w:name w:val="header"/>
    <w:basedOn w:val="Normal"/>
    <w:link w:val="HeaderChar"/>
    <w:uiPriority w:val="99"/>
    <w:unhideWhenUsed/>
    <w:rsid w:val="009A6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5BF"/>
  </w:style>
  <w:style w:type="paragraph" w:styleId="Footer">
    <w:name w:val="footer"/>
    <w:basedOn w:val="Normal"/>
    <w:link w:val="FooterChar"/>
    <w:uiPriority w:val="99"/>
    <w:unhideWhenUsed/>
    <w:rsid w:val="009A6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5B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24119095589881351"/>
          <c:y val="3.4525277435265199E-2"/>
        </c:manualLayout>
      </c:layout>
    </c:title>
    <c:plotArea>
      <c:layout/>
      <c:pieChart>
        <c:varyColors val="1"/>
        <c:ser>
          <c:idx val="0"/>
          <c:order val="0"/>
          <c:tx>
            <c:strRef>
              <c:f>Sheet1!$B$1</c:f>
              <c:strCache>
                <c:ptCount val="1"/>
                <c:pt idx="0">
                  <c:v>Booking status</c:v>
                </c:pt>
              </c:strCache>
            </c:strRef>
          </c:tx>
          <c:dLbls>
            <c:dLbl>
              <c:idx val="0"/>
              <c:layout>
                <c:manualLayout>
                  <c:x val="-0.24887173409234994"/>
                  <c:y val="-7.65663379332716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28-4B59-B8E8-6869DF7FBDB8}"/>
                </c:ext>
              </c:extLst>
            </c:dLbl>
            <c:dLbl>
              <c:idx val="1"/>
              <c:layout>
                <c:manualLayout>
                  <c:x val="0.16463446017737987"/>
                  <c:y val="8.01243478243987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28-4B59-B8E8-6869DF7FBDB8}"/>
                </c:ext>
              </c:extLst>
            </c:dLbl>
            <c:delete val="1"/>
            <c:extLst xmlns:c16r2="http://schemas.microsoft.com/office/drawing/2015/06/chart">
              <c:ext xmlns:c15="http://schemas.microsoft.com/office/drawing/2012/chart" uri="{CE6537A1-D6FC-4f65-9D91-7224C49458BB}"/>
            </c:extLst>
          </c:dLbls>
          <c:cat>
            <c:strRef>
              <c:f>Sheet1!$A$2:$A$4</c:f>
              <c:strCache>
                <c:ptCount val="2"/>
                <c:pt idx="0">
                  <c:v>Booked</c:v>
                </c:pt>
                <c:pt idx="1">
                  <c:v>Unbooked</c:v>
                </c:pt>
              </c:strCache>
            </c:strRef>
          </c:cat>
          <c:val>
            <c:numRef>
              <c:f>Sheet1!$B$2:$B$4</c:f>
              <c:numCache>
                <c:formatCode>0.00%</c:formatCode>
                <c:ptCount val="3"/>
                <c:pt idx="0">
                  <c:v>0.6150000000000011</c:v>
                </c:pt>
                <c:pt idx="1">
                  <c:v>0.38500000000000062</c:v>
                </c:pt>
              </c:numCache>
            </c:numRef>
          </c:val>
          <c:extLst xmlns:c16r2="http://schemas.microsoft.com/office/drawing/2015/06/chart">
            <c:ext xmlns:c16="http://schemas.microsoft.com/office/drawing/2014/chart" uri="{C3380CC4-5D6E-409C-BE32-E72D297353CC}">
              <c16:uniqueId val="{00000002-3B28-4B59-B8E8-6869DF7FBDB8}"/>
            </c:ext>
          </c:extLst>
        </c:ser>
        <c:ser>
          <c:idx val="1"/>
          <c:order val="1"/>
          <c:tx>
            <c:strRef>
              <c:f>Sheet1!$C$1</c:f>
              <c:strCache>
                <c:ptCount val="1"/>
                <c:pt idx="0">
                  <c:v>Column1</c:v>
                </c:pt>
              </c:strCache>
            </c:strRef>
          </c:tx>
          <c:cat>
            <c:strRef>
              <c:f>Sheet1!$A$2:$A$4</c:f>
              <c:strCache>
                <c:ptCount val="2"/>
                <c:pt idx="0">
                  <c:v>Booked</c:v>
                </c:pt>
                <c:pt idx="1">
                  <c:v>Unbooked</c:v>
                </c:pt>
              </c:strCache>
            </c:strRef>
          </c:cat>
          <c:val>
            <c:numRef>
              <c:f>Sheet1!$C$2:$C$4</c:f>
              <c:numCache>
                <c:formatCode>General</c:formatCode>
                <c:ptCount val="3"/>
              </c:numCache>
            </c:numRef>
          </c:val>
          <c:extLst xmlns:c16r2="http://schemas.microsoft.com/office/drawing/2015/06/chart">
            <c:ext xmlns:c16="http://schemas.microsoft.com/office/drawing/2014/chart" uri="{C3380CC4-5D6E-409C-BE32-E72D297353CC}">
              <c16:uniqueId val="{00000003-3B28-4B59-B8E8-6869DF7FBDB8}"/>
            </c:ext>
          </c:extLst>
        </c:ser>
        <c:firstSliceAng val="0"/>
      </c:pieChart>
    </c:plotArea>
    <c:legend>
      <c:legendPos val="r"/>
      <c:legendEntry>
        <c:idx val="2"/>
        <c:delete val="1"/>
      </c:legendEntry>
      <c:layout>
        <c:manualLayout>
          <c:xMode val="edge"/>
          <c:yMode val="edge"/>
          <c:x val="0.714313765443371"/>
          <c:y val="0.36255218097738051"/>
          <c:w val="0.25790843719396406"/>
          <c:h val="0.30654261967254515"/>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30005984100472288"/>
          <c:y val="2.9556650246305397E-2"/>
        </c:manualLayout>
      </c:layout>
    </c:title>
    <c:view3D>
      <c:perspective val="30"/>
    </c:view3D>
    <c:plotArea>
      <c:layout/>
      <c:bar3DChart>
        <c:barDir val="col"/>
        <c:grouping val="stacked"/>
        <c:ser>
          <c:idx val="0"/>
          <c:order val="0"/>
          <c:tx>
            <c:strRef>
              <c:f>Sheet1!$B$1</c:f>
              <c:strCache>
                <c:ptCount val="1"/>
                <c:pt idx="0">
                  <c:v>Type of CS</c:v>
                </c:pt>
              </c:strCache>
            </c:strRef>
          </c:tx>
          <c:dLbls>
            <c:dLbl>
              <c:idx val="0"/>
              <c:layout>
                <c:manualLayout>
                  <c:x val="1.9239144842735183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7DD-483A-B7B4-3FED55A35E56}"/>
                </c:ext>
              </c:extLst>
            </c:dLbl>
            <c:dLbl>
              <c:idx val="1"/>
              <c:layout>
                <c:manualLayout>
                  <c:x val="1.9239144842735183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7DD-483A-B7B4-3FED55A35E56}"/>
                </c:ext>
              </c:extLst>
            </c:dLbl>
            <c:spPr>
              <a:noFill/>
              <a:ln>
                <a:noFill/>
              </a:ln>
              <a:effectLst/>
            </c:spPr>
            <c:txPr>
              <a:bodyPr/>
              <a:lstStyle/>
              <a:p>
                <a:pPr>
                  <a:defRPr>
                    <a:solidFill>
                      <a:schemeClr val="bg1"/>
                    </a:solidFill>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Emergency</c:v>
                </c:pt>
                <c:pt idx="1">
                  <c:v>Elective </c:v>
                </c:pt>
              </c:strCache>
            </c:strRef>
          </c:cat>
          <c:val>
            <c:numRef>
              <c:f>Sheet1!$B$2:$B$3</c:f>
              <c:numCache>
                <c:formatCode>0%</c:formatCode>
                <c:ptCount val="2"/>
                <c:pt idx="0">
                  <c:v>0.64000000000000123</c:v>
                </c:pt>
                <c:pt idx="1">
                  <c:v>0.36000000000000032</c:v>
                </c:pt>
              </c:numCache>
            </c:numRef>
          </c:val>
          <c:extLst xmlns:c16r2="http://schemas.microsoft.com/office/drawing/2015/06/chart">
            <c:ext xmlns:c16="http://schemas.microsoft.com/office/drawing/2014/chart" uri="{C3380CC4-5D6E-409C-BE32-E72D297353CC}">
              <c16:uniqueId val="{00000002-B7DD-483A-B7B4-3FED55A35E56}"/>
            </c:ext>
          </c:extLst>
        </c:ser>
        <c:gapWidth val="100"/>
        <c:shape val="cylinder"/>
        <c:axId val="135340032"/>
        <c:axId val="135342336"/>
        <c:axId val="0"/>
      </c:bar3DChart>
      <c:catAx>
        <c:axId val="135340032"/>
        <c:scaling>
          <c:orientation val="minMax"/>
        </c:scaling>
        <c:axPos val="b"/>
        <c:numFmt formatCode="General" sourceLinked="0"/>
        <c:tickLblPos val="nextTo"/>
        <c:crossAx val="135342336"/>
        <c:crosses val="autoZero"/>
        <c:auto val="1"/>
        <c:lblAlgn val="ctr"/>
        <c:lblOffset val="100"/>
      </c:catAx>
      <c:valAx>
        <c:axId val="135342336"/>
        <c:scaling>
          <c:orientation val="minMax"/>
        </c:scaling>
        <c:axPos val="l"/>
        <c:majorGridlines/>
        <c:numFmt formatCode="0%" sourceLinked="1"/>
        <c:tickLblPos val="nextTo"/>
        <c:crossAx val="13534003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E88D68-44DA-4A30-97DE-505FB1AB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dcterms:created xsi:type="dcterms:W3CDTF">2025-11-01T11:28:00Z</dcterms:created>
  <dcterms:modified xsi:type="dcterms:W3CDTF">2025-11-01T13:20:00Z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e072f99e5c064689bed2be8d8b615916</vt:lpwstr>
  </property>
</Properties>
</file>