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84A16" w14:textId="77777777" w:rsidR="00754C9A" w:rsidRDefault="00754C9A" w:rsidP="00441B6F">
      <w:pPr>
        <w:pStyle w:val="Title"/>
        <w:spacing w:after="0"/>
        <w:jc w:val="both"/>
        <w:rPr>
          <w:rFonts w:ascii="Arial" w:hAnsi="Arial" w:cs="Arial"/>
        </w:rPr>
      </w:pPr>
    </w:p>
    <w:p w14:paraId="13E733F4" w14:textId="23325BBB" w:rsidR="000415D5" w:rsidRDefault="000415D5" w:rsidP="009A231E">
      <w:pPr>
        <w:pStyle w:val="Author"/>
        <w:spacing w:line="240" w:lineRule="auto"/>
        <w:rPr>
          <w:rFonts w:ascii="Arial" w:hAnsi="Arial" w:cs="Arial"/>
          <w:bCs/>
          <w:iCs/>
          <w:kern w:val="28"/>
          <w:sz w:val="36"/>
          <w:lang w:val="en"/>
        </w:rPr>
      </w:pPr>
      <w:bookmarkStart w:id="0" w:name="_mxfparpm165l" w:colFirst="0" w:colLast="0"/>
      <w:bookmarkEnd w:id="0"/>
    </w:p>
    <w:p w14:paraId="26D6570B" w14:textId="77777777" w:rsidR="000415D5" w:rsidRDefault="000415D5" w:rsidP="009A231E">
      <w:pPr>
        <w:pStyle w:val="Author"/>
        <w:spacing w:line="240" w:lineRule="auto"/>
        <w:rPr>
          <w:rFonts w:ascii="Arial" w:hAnsi="Arial" w:cs="Arial"/>
          <w:bCs/>
          <w:iCs/>
          <w:kern w:val="28"/>
          <w:sz w:val="36"/>
          <w:lang w:val="en"/>
        </w:rPr>
      </w:pPr>
    </w:p>
    <w:p w14:paraId="3E173CEC" w14:textId="3531BD6A" w:rsidR="009A231E" w:rsidRPr="00BB581A" w:rsidRDefault="000415D5" w:rsidP="009A231E">
      <w:pPr>
        <w:pStyle w:val="Author"/>
        <w:spacing w:line="240" w:lineRule="auto"/>
        <w:rPr>
          <w:rFonts w:ascii="Arial" w:hAnsi="Arial" w:cs="Arial"/>
          <w:bCs/>
          <w:i/>
          <w:kern w:val="28"/>
          <w:sz w:val="36"/>
          <w:lang w:val="en"/>
        </w:rPr>
      </w:pPr>
      <w:r w:rsidRPr="006D7F8F">
        <w:rPr>
          <w:rFonts w:ascii="Arial" w:hAnsi="Arial" w:cs="Arial"/>
          <w:bCs/>
          <w:iCs/>
          <w:kern w:val="28"/>
          <w:sz w:val="36"/>
          <w:highlight w:val="yellow"/>
          <w:lang w:val="en"/>
        </w:rPr>
        <w:t>GC</w:t>
      </w:r>
      <w:r w:rsidRPr="006D7F8F">
        <w:rPr>
          <w:rFonts w:ascii="Arial" w:hAnsi="Arial" w:cs="Arial"/>
          <w:bCs/>
          <w:iCs/>
          <w:kern w:val="28"/>
          <w:sz w:val="36"/>
          <w:highlight w:val="yellow"/>
          <w:lang w:val="en"/>
        </w:rPr>
        <w:t>-</w:t>
      </w:r>
      <w:r w:rsidRPr="006D7F8F">
        <w:rPr>
          <w:rFonts w:ascii="Arial" w:hAnsi="Arial" w:cs="Arial"/>
          <w:bCs/>
          <w:iCs/>
          <w:kern w:val="28"/>
          <w:sz w:val="36"/>
          <w:highlight w:val="yellow"/>
          <w:lang w:val="en"/>
        </w:rPr>
        <w:t xml:space="preserve">MS Profiling, Acute Toxicity, and </w:t>
      </w:r>
      <w:r w:rsidRPr="006D7F8F">
        <w:rPr>
          <w:rFonts w:ascii="Arial" w:hAnsi="Arial" w:cs="Arial"/>
          <w:bCs/>
          <w:iCs/>
          <w:kern w:val="28"/>
          <w:sz w:val="36"/>
          <w:highlight w:val="yellow"/>
          <w:lang w:val="en"/>
        </w:rPr>
        <w:t>Anti-Ulcer</w:t>
      </w:r>
      <w:r w:rsidRPr="006D7F8F">
        <w:rPr>
          <w:rFonts w:ascii="Arial" w:hAnsi="Arial" w:cs="Arial"/>
          <w:bCs/>
          <w:iCs/>
          <w:kern w:val="28"/>
          <w:sz w:val="36"/>
          <w:highlight w:val="yellow"/>
          <w:lang w:val="en"/>
        </w:rPr>
        <w:t xml:space="preserve"> Activity of the Methanolic Seed Extract of </w:t>
      </w:r>
      <w:proofErr w:type="spellStart"/>
      <w:r w:rsidRPr="00BB581A">
        <w:rPr>
          <w:rFonts w:ascii="Arial" w:hAnsi="Arial" w:cs="Arial"/>
          <w:bCs/>
          <w:i/>
          <w:kern w:val="28"/>
          <w:sz w:val="36"/>
          <w:highlight w:val="yellow"/>
          <w:lang w:val="en"/>
        </w:rPr>
        <w:t>Hunteria</w:t>
      </w:r>
      <w:proofErr w:type="spellEnd"/>
      <w:r w:rsidRPr="00BB581A">
        <w:rPr>
          <w:rFonts w:ascii="Arial" w:hAnsi="Arial" w:cs="Arial"/>
          <w:bCs/>
          <w:i/>
          <w:kern w:val="28"/>
          <w:sz w:val="36"/>
          <w:highlight w:val="yellow"/>
          <w:lang w:val="en"/>
        </w:rPr>
        <w:t xml:space="preserve"> </w:t>
      </w:r>
      <w:proofErr w:type="spellStart"/>
      <w:r w:rsidRPr="00BB581A">
        <w:rPr>
          <w:rFonts w:ascii="Arial" w:hAnsi="Arial" w:cs="Arial"/>
          <w:bCs/>
          <w:i/>
          <w:kern w:val="28"/>
          <w:sz w:val="36"/>
          <w:highlight w:val="yellow"/>
          <w:lang w:val="en"/>
        </w:rPr>
        <w:t>umbellata</w:t>
      </w:r>
      <w:proofErr w:type="spellEnd"/>
      <w:r w:rsidR="009A231E" w:rsidRPr="00BB581A">
        <w:rPr>
          <w:rFonts w:ascii="Arial" w:hAnsi="Arial" w:cs="Arial"/>
          <w:bCs/>
          <w:i/>
          <w:kern w:val="28"/>
          <w:sz w:val="36"/>
          <w:lang w:val="en"/>
        </w:rPr>
        <w:t xml:space="preserve"> </w:t>
      </w:r>
    </w:p>
    <w:p w14:paraId="1E2F12B3" w14:textId="52AC7BD3" w:rsidR="00163BC4" w:rsidRPr="00163BC4" w:rsidRDefault="00163BC4" w:rsidP="00441B6F">
      <w:pPr>
        <w:pStyle w:val="Author"/>
        <w:spacing w:line="240" w:lineRule="auto"/>
        <w:rPr>
          <w:rFonts w:ascii="Arial" w:hAnsi="Arial" w:cs="Arial"/>
          <w:bCs/>
          <w:iCs/>
          <w:kern w:val="28"/>
          <w:sz w:val="36"/>
        </w:rPr>
      </w:pPr>
    </w:p>
    <w:p w14:paraId="0EED154D" w14:textId="77777777" w:rsidR="00A258C3" w:rsidRPr="00790ADA" w:rsidRDefault="00A258C3" w:rsidP="00441B6F">
      <w:pPr>
        <w:pStyle w:val="Author"/>
        <w:spacing w:line="240" w:lineRule="auto"/>
        <w:jc w:val="both"/>
        <w:rPr>
          <w:rFonts w:ascii="Arial" w:hAnsi="Arial" w:cs="Arial"/>
          <w:sz w:val="36"/>
        </w:rPr>
      </w:pPr>
    </w:p>
    <w:p w14:paraId="07848571" w14:textId="325883CE" w:rsidR="00D10C20" w:rsidRDefault="00D10C20" w:rsidP="00973D0C">
      <w:pPr>
        <w:pStyle w:val="Affiliation"/>
        <w:rPr>
          <w:rFonts w:ascii="Arial" w:hAnsi="Arial" w:cs="Arial"/>
          <w:i/>
        </w:rPr>
      </w:pPr>
    </w:p>
    <w:p w14:paraId="08C53E4C" w14:textId="11F38F87" w:rsidR="00620966" w:rsidRDefault="00620966" w:rsidP="00973D0C">
      <w:pPr>
        <w:pStyle w:val="Affiliation"/>
        <w:rPr>
          <w:rFonts w:ascii="Arial" w:hAnsi="Arial" w:cs="Arial"/>
          <w:i/>
        </w:rPr>
      </w:pPr>
    </w:p>
    <w:p w14:paraId="47D5DE12" w14:textId="77777777" w:rsidR="00620966" w:rsidRPr="00973D0C" w:rsidRDefault="00620966" w:rsidP="00973D0C">
      <w:pPr>
        <w:pStyle w:val="Affiliation"/>
        <w:rPr>
          <w:rFonts w:ascii="Arial" w:hAnsi="Arial" w:cs="Arial"/>
          <w:i/>
        </w:rPr>
      </w:pPr>
    </w:p>
    <w:p w14:paraId="68E59210" w14:textId="77777777" w:rsidR="002C57D2" w:rsidRPr="00FB3A86" w:rsidRDefault="002C57D2" w:rsidP="00441B6F">
      <w:pPr>
        <w:pStyle w:val="Affiliation"/>
        <w:spacing w:after="0" w:line="240" w:lineRule="auto"/>
        <w:jc w:val="both"/>
        <w:rPr>
          <w:rFonts w:ascii="Arial" w:hAnsi="Arial" w:cs="Arial"/>
        </w:rPr>
      </w:pPr>
    </w:p>
    <w:p w14:paraId="4A21709D" w14:textId="77777777" w:rsidR="00B01FCD" w:rsidRPr="00FB3A86" w:rsidRDefault="00000000" w:rsidP="00441B6F">
      <w:pPr>
        <w:pStyle w:val="Copyright"/>
        <w:spacing w:after="0" w:line="240" w:lineRule="auto"/>
        <w:jc w:val="both"/>
        <w:rPr>
          <w:rFonts w:ascii="Arial" w:hAnsi="Arial" w:cs="Arial"/>
        </w:rPr>
        <w:sectPr w:rsidR="00B01FCD" w:rsidRPr="00FB3A86" w:rsidSect="0062096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A0452A7">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7FEA1A16" w14:textId="4ECEA304" w:rsidR="00B01FCD" w:rsidRDefault="00B01FCD" w:rsidP="00441B6F">
      <w:pPr>
        <w:pStyle w:val="AbstHead"/>
        <w:spacing w:after="0"/>
        <w:jc w:val="both"/>
        <w:rPr>
          <w:rFonts w:ascii="Arial" w:hAnsi="Arial" w:cs="Arial"/>
        </w:rPr>
      </w:pPr>
      <w:r w:rsidRPr="00FB3A86">
        <w:rPr>
          <w:rFonts w:ascii="Arial" w:hAnsi="Arial" w:cs="Arial"/>
        </w:rPr>
        <w:t>ABSTRACT</w:t>
      </w:r>
      <w:r w:rsidR="00E851EC">
        <w:rPr>
          <w:rFonts w:ascii="Arial" w:hAnsi="Arial" w:cs="Arial"/>
        </w:rPr>
        <w:t xml:space="preserve"> </w:t>
      </w:r>
    </w:p>
    <w:p w14:paraId="52F7C32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73C3A1AD" w14:textId="77777777" w:rsidTr="001E44FE">
        <w:tc>
          <w:tcPr>
            <w:tcW w:w="9576" w:type="dxa"/>
            <w:shd w:val="clear" w:color="auto" w:fill="F2F2F2"/>
          </w:tcPr>
          <w:p w14:paraId="54DED465" w14:textId="75467C7B" w:rsidR="0084103A" w:rsidRDefault="0084103A" w:rsidP="00441B6F">
            <w:pPr>
              <w:pStyle w:val="Body"/>
              <w:spacing w:after="0"/>
              <w:rPr>
                <w:rFonts w:ascii="Arial" w:eastAsia="Calibri" w:hAnsi="Arial" w:cs="Arial"/>
                <w:b/>
                <w:szCs w:val="22"/>
              </w:rPr>
            </w:pPr>
            <w:r w:rsidRPr="006D7F8F">
              <w:rPr>
                <w:rFonts w:ascii="Arial" w:eastAsia="Calibri" w:hAnsi="Arial" w:cs="Arial"/>
                <w:b/>
                <w:szCs w:val="22"/>
                <w:highlight w:val="yellow"/>
              </w:rPr>
              <w:t xml:space="preserve">Background: </w:t>
            </w:r>
            <w:r w:rsidR="004B7D3E" w:rsidRPr="006D7F8F">
              <w:rPr>
                <w:rFonts w:ascii="Arial" w:hAnsi="Arial" w:cs="Arial"/>
                <w:i/>
                <w:iCs/>
                <w:highlight w:val="yellow"/>
              </w:rPr>
              <w:t xml:space="preserve">H. </w:t>
            </w:r>
            <w:proofErr w:type="spellStart"/>
            <w:r w:rsidR="004B7D3E" w:rsidRPr="006D7F8F">
              <w:rPr>
                <w:rFonts w:ascii="Arial" w:hAnsi="Arial" w:cs="Arial"/>
                <w:i/>
                <w:iCs/>
                <w:highlight w:val="yellow"/>
              </w:rPr>
              <w:t>umbellata</w:t>
            </w:r>
            <w:proofErr w:type="spellEnd"/>
            <w:r w:rsidR="004B7D3E" w:rsidRPr="006D7F8F">
              <w:rPr>
                <w:rFonts w:ascii="Arial" w:hAnsi="Arial" w:cs="Arial"/>
                <w:i/>
                <w:iCs/>
                <w:highlight w:val="yellow"/>
              </w:rPr>
              <w:t xml:space="preserve"> </w:t>
            </w:r>
            <w:r w:rsidR="004B7D3E" w:rsidRPr="006D7F8F">
              <w:rPr>
                <w:rFonts w:ascii="Arial" w:hAnsi="Arial" w:cs="Arial"/>
                <w:highlight w:val="yellow"/>
              </w:rPr>
              <w:t xml:space="preserve">contains alkaloids, cardiac glycosides, flavonoids, tannins, </w:t>
            </w:r>
            <w:proofErr w:type="spellStart"/>
            <w:r w:rsidR="004B7D3E" w:rsidRPr="006D7F8F">
              <w:rPr>
                <w:rFonts w:ascii="Arial" w:hAnsi="Arial" w:cs="Arial"/>
                <w:highlight w:val="yellow"/>
              </w:rPr>
              <w:t>phytobatanins</w:t>
            </w:r>
            <w:proofErr w:type="spellEnd"/>
            <w:r w:rsidR="004B7D3E" w:rsidRPr="006D7F8F">
              <w:rPr>
                <w:rFonts w:ascii="Arial" w:hAnsi="Arial" w:cs="Arial"/>
                <w:highlight w:val="yellow"/>
              </w:rPr>
              <w:t>, terpenoids, and fatty acids such as palmitic, myristic, and stearic acids, compounds recognized for their diverse bioactivities</w:t>
            </w:r>
            <w:r w:rsidR="004B7D3E" w:rsidRPr="006D7F8F">
              <w:rPr>
                <w:rFonts w:ascii="Arial" w:hAnsi="Arial" w:cs="Arial"/>
                <w:highlight w:val="yellow"/>
              </w:rPr>
              <w:t>,</w:t>
            </w:r>
            <w:r w:rsidR="004B7D3E" w:rsidRPr="006D7F8F">
              <w:rPr>
                <w:rFonts w:ascii="Arial" w:hAnsi="Arial" w:cs="Arial"/>
                <w:highlight w:val="yellow"/>
              </w:rPr>
              <w:t xml:space="preserve"> including antimicrobial effects</w:t>
            </w:r>
            <w:r w:rsidR="004B7D3E" w:rsidRPr="006D7F8F">
              <w:rPr>
                <w:rFonts w:ascii="Arial" w:hAnsi="Arial" w:cs="Arial"/>
                <w:highlight w:val="yellow"/>
              </w:rPr>
              <w:t xml:space="preserve">. </w:t>
            </w:r>
            <w:r w:rsidR="004B7D3E" w:rsidRPr="006D7F8F">
              <w:rPr>
                <w:rFonts w:ascii="Arial" w:hAnsi="Arial" w:cs="Arial"/>
                <w:highlight w:val="yellow"/>
              </w:rPr>
              <w:t xml:space="preserve">Despite advances, there remains a critical gap in knowledge regarding the anti-ulcer properties of the methanol crude extract of </w:t>
            </w:r>
            <w:r w:rsidR="004B7D3E" w:rsidRPr="006D7F8F">
              <w:rPr>
                <w:rFonts w:ascii="Arial" w:hAnsi="Arial" w:cs="Arial"/>
                <w:i/>
                <w:iCs/>
                <w:highlight w:val="yellow"/>
              </w:rPr>
              <w:t xml:space="preserve">H. </w:t>
            </w:r>
            <w:proofErr w:type="spellStart"/>
            <w:r w:rsidR="004B7D3E" w:rsidRPr="006D7F8F">
              <w:rPr>
                <w:rFonts w:ascii="Arial" w:hAnsi="Arial" w:cs="Arial"/>
                <w:i/>
                <w:iCs/>
                <w:highlight w:val="yellow"/>
              </w:rPr>
              <w:t>umbellata</w:t>
            </w:r>
            <w:proofErr w:type="spellEnd"/>
            <w:r w:rsidR="004B7D3E" w:rsidRPr="006D7F8F">
              <w:rPr>
                <w:rFonts w:ascii="Arial" w:hAnsi="Arial" w:cs="Arial"/>
                <w:i/>
                <w:iCs/>
                <w:highlight w:val="yellow"/>
              </w:rPr>
              <w:t xml:space="preserve"> </w:t>
            </w:r>
            <w:r w:rsidR="004B7D3E" w:rsidRPr="006D7F8F">
              <w:rPr>
                <w:rFonts w:ascii="Arial" w:hAnsi="Arial" w:cs="Arial"/>
                <w:highlight w:val="yellow"/>
              </w:rPr>
              <w:t>seeds, in conjunction with its GC–MS chemical profile and acute toxicity.</w:t>
            </w:r>
            <w:r w:rsidR="004B7D3E" w:rsidRPr="009A231E">
              <w:rPr>
                <w:rFonts w:ascii="Arial" w:hAnsi="Arial" w:cs="Arial"/>
              </w:rPr>
              <w:t xml:space="preserve"> </w:t>
            </w:r>
          </w:p>
          <w:p w14:paraId="3C47083B" w14:textId="5DF5DF1C"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 </w:t>
            </w:r>
            <w:bookmarkStart w:id="1" w:name="_Hlk211060119"/>
            <w:r w:rsidR="00E46B4B" w:rsidRPr="00E46B4B">
              <w:rPr>
                <w:rFonts w:ascii="Arial" w:eastAsia="Calibri" w:hAnsi="Arial" w:cs="Arial"/>
                <w:szCs w:val="22"/>
              </w:rPr>
              <w:t xml:space="preserve">This study aimed to identify bioactive constituents, determine acute toxicity, and evaluate the anti-ulcer activity of the methanol seed extract of </w:t>
            </w:r>
            <w:proofErr w:type="spellStart"/>
            <w:r w:rsidR="00B724D5" w:rsidRPr="00B724D5">
              <w:rPr>
                <w:rFonts w:ascii="Arial" w:eastAsia="Calibri" w:hAnsi="Arial" w:cs="Arial"/>
                <w:i/>
                <w:iCs/>
                <w:szCs w:val="22"/>
              </w:rPr>
              <w:t>Hunteria</w:t>
            </w:r>
            <w:proofErr w:type="spellEnd"/>
            <w:r w:rsidR="00B724D5" w:rsidRPr="00B724D5">
              <w:rPr>
                <w:rFonts w:ascii="Arial" w:eastAsia="Calibri" w:hAnsi="Arial" w:cs="Arial"/>
                <w:i/>
                <w:iCs/>
                <w:szCs w:val="22"/>
              </w:rPr>
              <w:t xml:space="preserve"> </w:t>
            </w:r>
            <w:proofErr w:type="spellStart"/>
            <w:r w:rsidR="00B724D5" w:rsidRPr="00B724D5">
              <w:rPr>
                <w:rFonts w:ascii="Arial" w:eastAsia="Calibri" w:hAnsi="Arial" w:cs="Arial"/>
                <w:i/>
                <w:iCs/>
                <w:szCs w:val="22"/>
              </w:rPr>
              <w:t>umbellata</w:t>
            </w:r>
            <w:proofErr w:type="spellEnd"/>
            <w:r w:rsidR="00E46B4B" w:rsidRPr="00E46B4B">
              <w:rPr>
                <w:rFonts w:ascii="Arial" w:eastAsia="Calibri" w:hAnsi="Arial" w:cs="Arial"/>
                <w:szCs w:val="22"/>
              </w:rPr>
              <w:t>, a plant traditionally used for treating gastrointestinal disorders</w:t>
            </w:r>
            <w:r w:rsidRPr="00BA1B01">
              <w:rPr>
                <w:rFonts w:ascii="Arial" w:eastAsia="Calibri" w:hAnsi="Arial" w:cs="Arial"/>
                <w:szCs w:val="22"/>
              </w:rPr>
              <w:t>.</w:t>
            </w:r>
          </w:p>
          <w:p w14:paraId="14B18045" w14:textId="0E9B04AA" w:rsidR="00BA1B01" w:rsidRPr="00BA1B01" w:rsidRDefault="0084103A" w:rsidP="00441B6F">
            <w:pPr>
              <w:pStyle w:val="Body"/>
              <w:spacing w:after="0"/>
              <w:rPr>
                <w:rFonts w:ascii="Arial" w:eastAsia="Calibri" w:hAnsi="Arial" w:cs="Arial"/>
                <w:szCs w:val="22"/>
              </w:rPr>
            </w:pPr>
            <w:r w:rsidRPr="006D7F8F">
              <w:rPr>
                <w:rFonts w:ascii="Arial" w:eastAsia="Calibri" w:hAnsi="Arial" w:cs="Arial"/>
                <w:b/>
                <w:bCs/>
                <w:szCs w:val="22"/>
                <w:highlight w:val="yellow"/>
              </w:rPr>
              <w:t>Methodology:</w:t>
            </w:r>
            <w:r w:rsidRPr="006D7F8F">
              <w:rPr>
                <w:rFonts w:ascii="Arial" w:eastAsia="Calibri" w:hAnsi="Arial" w:cs="Arial"/>
                <w:szCs w:val="22"/>
                <w:highlight w:val="yellow"/>
              </w:rPr>
              <w:t xml:space="preserve"> </w:t>
            </w:r>
            <w:r w:rsidRPr="006D7F8F">
              <w:rPr>
                <w:rFonts w:ascii="Arial" w:eastAsia="Calibri" w:hAnsi="Arial" w:cs="Arial"/>
                <w:szCs w:val="22"/>
                <w:highlight w:val="yellow"/>
              </w:rPr>
              <w:t>This is an e</w:t>
            </w:r>
            <w:r w:rsidR="00E46B4B" w:rsidRPr="006D7F8F">
              <w:rPr>
                <w:rFonts w:ascii="Arial" w:eastAsia="Calibri" w:hAnsi="Arial" w:cs="Arial"/>
                <w:szCs w:val="22"/>
                <w:highlight w:val="yellow"/>
              </w:rPr>
              <w:t>xperimental</w:t>
            </w:r>
            <w:r w:rsidR="00E46B4B" w:rsidRPr="00E46B4B">
              <w:rPr>
                <w:rFonts w:ascii="Arial" w:eastAsia="Calibri" w:hAnsi="Arial" w:cs="Arial"/>
                <w:szCs w:val="22"/>
              </w:rPr>
              <w:t xml:space="preserve"> laboratory study involving phytochemical, toxicological, and pharmacological evaluations</w:t>
            </w:r>
            <w:r w:rsidR="00BA1B01" w:rsidRPr="00BA1B01">
              <w:rPr>
                <w:rFonts w:ascii="Arial" w:eastAsia="Calibri" w:hAnsi="Arial" w:cs="Arial"/>
                <w:szCs w:val="22"/>
              </w:rPr>
              <w:t>.</w:t>
            </w:r>
            <w:r>
              <w:rPr>
                <w:rFonts w:ascii="Arial" w:eastAsia="Calibri" w:hAnsi="Arial" w:cs="Arial"/>
                <w:bCs/>
                <w:szCs w:val="22"/>
              </w:rPr>
              <w:t xml:space="preserve"> </w:t>
            </w:r>
            <w:r w:rsidRPr="006D7F8F">
              <w:rPr>
                <w:rFonts w:ascii="Arial" w:eastAsia="Calibri" w:hAnsi="Arial" w:cs="Arial"/>
                <w:bCs/>
                <w:szCs w:val="22"/>
                <w:highlight w:val="yellow"/>
              </w:rPr>
              <w:t>The study was conducted at the</w:t>
            </w:r>
            <w:r w:rsidRPr="006D7F8F">
              <w:rPr>
                <w:rFonts w:ascii="Arial" w:eastAsia="Calibri" w:hAnsi="Arial" w:cs="Arial"/>
                <w:b/>
                <w:szCs w:val="22"/>
                <w:highlight w:val="yellow"/>
              </w:rPr>
              <w:t xml:space="preserve"> </w:t>
            </w:r>
            <w:r w:rsidR="00E46B4B" w:rsidRPr="00E46B4B">
              <w:rPr>
                <w:rFonts w:ascii="Arial" w:eastAsia="Calibri" w:hAnsi="Arial" w:cs="Arial"/>
                <w:szCs w:val="22"/>
              </w:rPr>
              <w:t>Department of Chemistry and Laboratory Animal Production Unit, Department of Zoology and Environmental Biology, Michael Okpara University of Agriculture, Umudike, Nigeria, from May 2023 to October 2023</w:t>
            </w:r>
            <w:r w:rsidR="00BA1B01" w:rsidRPr="00BA1B01">
              <w:rPr>
                <w:rFonts w:ascii="Arial" w:eastAsia="Calibri" w:hAnsi="Arial" w:cs="Arial"/>
                <w:szCs w:val="22"/>
              </w:rPr>
              <w:t>.</w:t>
            </w:r>
            <w:r>
              <w:rPr>
                <w:rFonts w:ascii="Arial" w:eastAsia="Calibri" w:hAnsi="Arial" w:cs="Arial"/>
                <w:b/>
                <w:bCs/>
                <w:szCs w:val="22"/>
              </w:rPr>
              <w:t xml:space="preserve"> </w:t>
            </w:r>
            <w:r w:rsidR="00B724D5" w:rsidRPr="006D7F8F">
              <w:rPr>
                <w:rFonts w:ascii="Arial" w:eastAsia="Calibri" w:hAnsi="Arial" w:cs="Arial"/>
                <w:szCs w:val="22"/>
                <w:highlight w:val="yellow"/>
              </w:rPr>
              <w:t>Air-dried</w:t>
            </w:r>
            <w:r w:rsidR="00B724D5" w:rsidRPr="00B724D5">
              <w:rPr>
                <w:rFonts w:ascii="Arial" w:eastAsia="Calibri" w:hAnsi="Arial" w:cs="Arial"/>
                <w:szCs w:val="22"/>
              </w:rPr>
              <w:t xml:space="preserve"> </w:t>
            </w:r>
            <w:r w:rsidR="00296DB7" w:rsidRPr="00296DB7">
              <w:rPr>
                <w:rFonts w:ascii="Arial" w:eastAsia="Calibri" w:hAnsi="Arial" w:cs="Arial"/>
                <w:i/>
                <w:iCs/>
                <w:szCs w:val="22"/>
              </w:rPr>
              <w:t xml:space="preserve">H. </w:t>
            </w:r>
            <w:proofErr w:type="spellStart"/>
            <w:r w:rsidR="00296DB7" w:rsidRPr="00296DB7">
              <w:rPr>
                <w:rFonts w:ascii="Arial" w:eastAsia="Calibri" w:hAnsi="Arial" w:cs="Arial"/>
                <w:i/>
                <w:iCs/>
                <w:szCs w:val="22"/>
              </w:rPr>
              <w:t>umbellata</w:t>
            </w:r>
            <w:proofErr w:type="spellEnd"/>
            <w:r w:rsidR="00296DB7" w:rsidRPr="00296DB7">
              <w:rPr>
                <w:rFonts w:ascii="Arial" w:eastAsia="Calibri" w:hAnsi="Arial" w:cs="Arial"/>
                <w:i/>
                <w:iCs/>
                <w:szCs w:val="22"/>
              </w:rPr>
              <w:t xml:space="preserve"> </w:t>
            </w:r>
            <w:r w:rsidR="00B724D5" w:rsidRPr="00B724D5">
              <w:rPr>
                <w:rFonts w:ascii="Arial" w:eastAsia="Calibri" w:hAnsi="Arial" w:cs="Arial"/>
                <w:szCs w:val="22"/>
              </w:rPr>
              <w:t xml:space="preserve">seeds were extracted with methanol using cold maceration. The extract was </w:t>
            </w:r>
            <w:proofErr w:type="spellStart"/>
            <w:r w:rsidRPr="006D7F8F">
              <w:rPr>
                <w:rFonts w:ascii="Arial" w:eastAsia="Calibri" w:hAnsi="Arial" w:cs="Arial"/>
                <w:szCs w:val="22"/>
                <w:highlight w:val="yellow"/>
              </w:rPr>
              <w:t>analysed</w:t>
            </w:r>
            <w:proofErr w:type="spellEnd"/>
            <w:r w:rsidRPr="00B724D5">
              <w:rPr>
                <w:rFonts w:ascii="Arial" w:eastAsia="Calibri" w:hAnsi="Arial" w:cs="Arial"/>
                <w:szCs w:val="22"/>
              </w:rPr>
              <w:t xml:space="preserve"> </w:t>
            </w:r>
            <w:r w:rsidR="00B724D5" w:rsidRPr="00B724D5">
              <w:rPr>
                <w:rFonts w:ascii="Arial" w:eastAsia="Calibri" w:hAnsi="Arial" w:cs="Arial"/>
                <w:szCs w:val="22"/>
              </w:rPr>
              <w:t xml:space="preserve">using Gas Chromatography–Mass Spectrometry (GC–MS) to identify bioactive compounds. Acute toxicity was assessed in Wistar rats following </w:t>
            </w:r>
            <w:proofErr w:type="spellStart"/>
            <w:r w:rsidR="00B724D5" w:rsidRPr="00B724D5">
              <w:rPr>
                <w:rFonts w:ascii="Arial" w:eastAsia="Calibri" w:hAnsi="Arial" w:cs="Arial"/>
                <w:szCs w:val="22"/>
              </w:rPr>
              <w:t>Lorke’s</w:t>
            </w:r>
            <w:proofErr w:type="spellEnd"/>
            <w:r w:rsidR="00B724D5" w:rsidRPr="00B724D5">
              <w:rPr>
                <w:rFonts w:ascii="Arial" w:eastAsia="Calibri" w:hAnsi="Arial" w:cs="Arial"/>
                <w:szCs w:val="22"/>
              </w:rPr>
              <w:t xml:space="preserve"> method, while anti-ulcer activity was evaluated using an ethanol-induced gastric ulcer model.</w:t>
            </w:r>
            <w:r w:rsidR="00E46B4B" w:rsidRPr="00E46B4B">
              <w:rPr>
                <w:rFonts w:ascii="Arial" w:eastAsia="Calibri" w:hAnsi="Arial" w:cs="Arial"/>
                <w:szCs w:val="22"/>
              </w:rPr>
              <w:t xml:space="preserve"> Rats were divided into five groups: normal control, negative control (ethanol only), standard drug (Omeprazole 20 mg/kg), and two test groups receiving 400 mg/kg and 800 mg/kg of the extract, respectively. Ulcer parameters, including ulcer number, ulcer score, ulcer index, ulcer percentage, and percentage inhibition, were evaluated. Data were </w:t>
            </w:r>
            <w:proofErr w:type="spellStart"/>
            <w:r w:rsidRPr="006D7F8F">
              <w:rPr>
                <w:rFonts w:ascii="Arial" w:eastAsia="Calibri" w:hAnsi="Arial" w:cs="Arial"/>
                <w:szCs w:val="22"/>
                <w:highlight w:val="yellow"/>
              </w:rPr>
              <w:t>analysed</w:t>
            </w:r>
            <w:proofErr w:type="spellEnd"/>
            <w:r w:rsidRPr="006D7F8F">
              <w:rPr>
                <w:rFonts w:ascii="Arial" w:eastAsia="Calibri" w:hAnsi="Arial" w:cs="Arial"/>
                <w:szCs w:val="22"/>
                <w:highlight w:val="yellow"/>
              </w:rPr>
              <w:t xml:space="preserve"> </w:t>
            </w:r>
            <w:r w:rsidR="00E46B4B" w:rsidRPr="006D7F8F">
              <w:rPr>
                <w:rFonts w:ascii="Arial" w:eastAsia="Calibri" w:hAnsi="Arial" w:cs="Arial"/>
                <w:szCs w:val="22"/>
                <w:highlight w:val="yellow"/>
              </w:rPr>
              <w:t>using one</w:t>
            </w:r>
            <w:r w:rsidR="00E46B4B" w:rsidRPr="00E46B4B">
              <w:rPr>
                <w:rFonts w:ascii="Arial" w:eastAsia="Calibri" w:hAnsi="Arial" w:cs="Arial"/>
                <w:szCs w:val="22"/>
              </w:rPr>
              <w:t>-way ANOVA at p &lt; 0.05</w:t>
            </w:r>
            <w:r w:rsidR="00BA1B01" w:rsidRPr="00BA1B01">
              <w:rPr>
                <w:rFonts w:ascii="Arial" w:eastAsia="Calibri" w:hAnsi="Arial" w:cs="Arial"/>
                <w:szCs w:val="22"/>
              </w:rPr>
              <w:t>.</w:t>
            </w:r>
          </w:p>
          <w:p w14:paraId="78928239" w14:textId="77E2C264"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E46B4B" w:rsidRPr="00E46B4B">
              <w:rPr>
                <w:rFonts w:ascii="Arial" w:eastAsia="Calibri" w:hAnsi="Arial" w:cs="Arial"/>
                <w:szCs w:val="22"/>
              </w:rPr>
              <w:t xml:space="preserve">GC–MS analysis revealed fourteen bioactive constituents, with trans-2,7-dimethyl-4,6-octadien-2-ol (20.59%), </w:t>
            </w:r>
            <w:proofErr w:type="spellStart"/>
            <w:r w:rsidR="00E46B4B" w:rsidRPr="00E46B4B">
              <w:rPr>
                <w:rFonts w:ascii="Arial" w:eastAsia="Calibri" w:hAnsi="Arial" w:cs="Arial"/>
                <w:szCs w:val="22"/>
              </w:rPr>
              <w:t>citral</w:t>
            </w:r>
            <w:proofErr w:type="spellEnd"/>
            <w:r w:rsidR="00E46B4B" w:rsidRPr="00E46B4B">
              <w:rPr>
                <w:rFonts w:ascii="Arial" w:eastAsia="Calibri" w:hAnsi="Arial" w:cs="Arial"/>
                <w:szCs w:val="22"/>
              </w:rPr>
              <w:t xml:space="preserve"> (18.92%), and 2,6-octadienal, 3,7-dimethyl-(Z) (12.86%) as the major compounds. Acute toxicity testing showed no mortality or visible signs of toxicity up to 5000 mg/kg, indicating a high safety margin. The extract significantly reduced ulcer parameters compared to the ulcer control, with ulcer inhibition rates of 20.85% and 20.62% at 400 and 800 mg/kg, respectively, though slightly lower than Omeprazole (27.68%)</w:t>
            </w:r>
            <w:r w:rsidRPr="00BA1B01">
              <w:rPr>
                <w:rFonts w:ascii="Arial" w:eastAsia="Calibri" w:hAnsi="Arial" w:cs="Arial"/>
                <w:szCs w:val="22"/>
              </w:rPr>
              <w:t>.</w:t>
            </w:r>
          </w:p>
          <w:p w14:paraId="75590938" w14:textId="6C0E93AB"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B724D5" w:rsidRPr="00B724D5">
              <w:rPr>
                <w:rFonts w:ascii="Arial" w:eastAsia="Calibri" w:hAnsi="Arial" w:cs="Arial"/>
                <w:szCs w:val="22"/>
              </w:rPr>
              <w:t xml:space="preserve">The methanol seed extract of </w:t>
            </w:r>
            <w:proofErr w:type="spellStart"/>
            <w:r w:rsidR="00B724D5" w:rsidRPr="00B724D5">
              <w:rPr>
                <w:rFonts w:ascii="Arial" w:eastAsia="Calibri" w:hAnsi="Arial" w:cs="Arial"/>
                <w:i/>
                <w:iCs/>
                <w:szCs w:val="22"/>
              </w:rPr>
              <w:t>Hunteria</w:t>
            </w:r>
            <w:proofErr w:type="spellEnd"/>
            <w:r w:rsidR="00B724D5" w:rsidRPr="00B724D5">
              <w:rPr>
                <w:rFonts w:ascii="Arial" w:eastAsia="Calibri" w:hAnsi="Arial" w:cs="Arial"/>
                <w:i/>
                <w:iCs/>
                <w:szCs w:val="22"/>
              </w:rPr>
              <w:t xml:space="preserve"> </w:t>
            </w:r>
            <w:proofErr w:type="spellStart"/>
            <w:r w:rsidR="00B724D5" w:rsidRPr="00B724D5">
              <w:rPr>
                <w:rFonts w:ascii="Arial" w:eastAsia="Calibri" w:hAnsi="Arial" w:cs="Arial"/>
                <w:i/>
                <w:iCs/>
                <w:szCs w:val="22"/>
              </w:rPr>
              <w:t>umbellata</w:t>
            </w:r>
            <w:proofErr w:type="spellEnd"/>
            <w:r w:rsidR="00B724D5" w:rsidRPr="00B724D5">
              <w:rPr>
                <w:rFonts w:ascii="Arial" w:eastAsia="Calibri" w:hAnsi="Arial" w:cs="Arial"/>
                <w:i/>
                <w:iCs/>
                <w:szCs w:val="22"/>
              </w:rPr>
              <w:t xml:space="preserve"> </w:t>
            </w:r>
            <w:r w:rsidR="00B724D5" w:rsidRPr="00B724D5">
              <w:rPr>
                <w:rFonts w:ascii="Arial" w:eastAsia="Calibri" w:hAnsi="Arial" w:cs="Arial"/>
                <w:szCs w:val="22"/>
              </w:rPr>
              <w:t xml:space="preserve">demonstrated strong anti-ulcer potential and safety in rats, supporting its traditional use in managing gastric disorders. Further studies should isolate and </w:t>
            </w:r>
            <w:proofErr w:type="spellStart"/>
            <w:r w:rsidR="0084103A" w:rsidRPr="006D7F8F">
              <w:rPr>
                <w:rFonts w:ascii="Arial" w:eastAsia="Calibri" w:hAnsi="Arial" w:cs="Arial"/>
                <w:szCs w:val="22"/>
                <w:highlight w:val="yellow"/>
              </w:rPr>
              <w:t>characterise</w:t>
            </w:r>
            <w:proofErr w:type="spellEnd"/>
            <w:r w:rsidR="0084103A" w:rsidRPr="00B724D5">
              <w:rPr>
                <w:rFonts w:ascii="Arial" w:eastAsia="Calibri" w:hAnsi="Arial" w:cs="Arial"/>
                <w:szCs w:val="22"/>
              </w:rPr>
              <w:t xml:space="preserve"> </w:t>
            </w:r>
            <w:r w:rsidR="00B724D5" w:rsidRPr="00B724D5">
              <w:rPr>
                <w:rFonts w:ascii="Arial" w:eastAsia="Calibri" w:hAnsi="Arial" w:cs="Arial"/>
                <w:szCs w:val="22"/>
              </w:rPr>
              <w:t>the active compounds responsible for these pharmacological effects</w:t>
            </w:r>
            <w:bookmarkEnd w:id="1"/>
            <w:r w:rsidR="00E46B4B" w:rsidRPr="00E46B4B">
              <w:rPr>
                <w:rFonts w:ascii="Arial" w:eastAsia="Calibri" w:hAnsi="Arial" w:cs="Arial"/>
                <w:szCs w:val="22"/>
              </w:rPr>
              <w:t>.</w:t>
            </w:r>
          </w:p>
        </w:tc>
      </w:tr>
    </w:tbl>
    <w:p w14:paraId="331E5F43" w14:textId="77777777" w:rsidR="00636EB2" w:rsidRDefault="00636EB2" w:rsidP="00441B6F">
      <w:pPr>
        <w:pStyle w:val="Body"/>
        <w:spacing w:after="0"/>
        <w:rPr>
          <w:rFonts w:ascii="Arial" w:hAnsi="Arial" w:cs="Arial"/>
          <w:i/>
        </w:rPr>
      </w:pPr>
    </w:p>
    <w:p w14:paraId="6171202E" w14:textId="125E5823" w:rsidR="0024282C" w:rsidRPr="009A231E" w:rsidRDefault="00A24E7E" w:rsidP="00441B6F">
      <w:pPr>
        <w:pStyle w:val="Body"/>
        <w:spacing w:after="0"/>
        <w:rPr>
          <w:rFonts w:ascii="Arial" w:hAnsi="Arial" w:cs="Arial"/>
          <w:i/>
        </w:rPr>
      </w:pPr>
      <w:r w:rsidRPr="006D7F8F">
        <w:rPr>
          <w:rFonts w:ascii="Arial" w:hAnsi="Arial" w:cs="Arial"/>
          <w:b/>
          <w:bCs/>
          <w:iCs/>
        </w:rPr>
        <w:t>Keywords</w:t>
      </w:r>
      <w:r>
        <w:rPr>
          <w:rFonts w:ascii="Arial" w:hAnsi="Arial" w:cs="Arial"/>
          <w:i/>
        </w:rPr>
        <w:t xml:space="preserve">: </w:t>
      </w:r>
      <w:proofErr w:type="spellStart"/>
      <w:r w:rsidR="00B724D5" w:rsidRPr="00B724D5">
        <w:rPr>
          <w:rFonts w:ascii="Arial" w:hAnsi="Arial" w:cs="Arial"/>
          <w:i/>
          <w:iCs/>
        </w:rPr>
        <w:t>Hunteria</w:t>
      </w:r>
      <w:proofErr w:type="spellEnd"/>
      <w:r w:rsidR="00B724D5" w:rsidRPr="00B724D5">
        <w:rPr>
          <w:rFonts w:ascii="Arial" w:hAnsi="Arial" w:cs="Arial"/>
          <w:i/>
          <w:iCs/>
        </w:rPr>
        <w:t xml:space="preserve"> </w:t>
      </w:r>
      <w:proofErr w:type="spellStart"/>
      <w:r w:rsidR="00B724D5" w:rsidRPr="00B724D5">
        <w:rPr>
          <w:rFonts w:ascii="Arial" w:hAnsi="Arial" w:cs="Arial"/>
          <w:i/>
          <w:iCs/>
        </w:rPr>
        <w:t>umbellata</w:t>
      </w:r>
      <w:proofErr w:type="spellEnd"/>
      <w:r w:rsidR="00B724D5" w:rsidRPr="00B724D5">
        <w:rPr>
          <w:rFonts w:ascii="Arial" w:hAnsi="Arial" w:cs="Arial"/>
          <w:i/>
        </w:rPr>
        <w:t xml:space="preserve">; GC–MS analysis; methanol extract; </w:t>
      </w:r>
      <w:r w:rsidR="00B724D5" w:rsidRPr="006D7F8F">
        <w:rPr>
          <w:rFonts w:ascii="Arial" w:hAnsi="Arial" w:cs="Arial"/>
          <w:i/>
          <w:highlight w:val="yellow"/>
        </w:rPr>
        <w:t>anti-ulcer</w:t>
      </w:r>
      <w:r w:rsidR="00B724D5" w:rsidRPr="00B724D5">
        <w:rPr>
          <w:rFonts w:ascii="Arial" w:hAnsi="Arial" w:cs="Arial"/>
          <w:i/>
        </w:rPr>
        <w:t xml:space="preserve"> activity; ethanol-induced ulcer; Wistar rats</w:t>
      </w:r>
    </w:p>
    <w:p w14:paraId="4BEC5EB3" w14:textId="77777777" w:rsidR="00505F06" w:rsidRPr="00A24E7E" w:rsidRDefault="00505F06" w:rsidP="00441B6F">
      <w:pPr>
        <w:pStyle w:val="Body"/>
        <w:spacing w:after="0"/>
        <w:rPr>
          <w:rFonts w:ascii="Arial" w:hAnsi="Arial" w:cs="Arial"/>
          <w:i/>
        </w:rPr>
      </w:pPr>
    </w:p>
    <w:p w14:paraId="45F9D8A3" w14:textId="4ABA18C9"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CF8B65D" w14:textId="77777777" w:rsidR="00790ADA" w:rsidRPr="00FB3A86" w:rsidRDefault="00790ADA" w:rsidP="00441B6F">
      <w:pPr>
        <w:pStyle w:val="AbstHead"/>
        <w:spacing w:after="0"/>
        <w:jc w:val="both"/>
        <w:rPr>
          <w:rFonts w:ascii="Arial" w:hAnsi="Arial" w:cs="Arial"/>
        </w:rPr>
      </w:pPr>
    </w:p>
    <w:p w14:paraId="6B3914A7" w14:textId="22A8C9CC" w:rsidR="009A231E" w:rsidRPr="009A231E" w:rsidRDefault="00B724D5" w:rsidP="009A231E">
      <w:pPr>
        <w:pStyle w:val="Body"/>
        <w:spacing w:after="0"/>
        <w:rPr>
          <w:rFonts w:ascii="Arial" w:hAnsi="Arial" w:cs="Arial"/>
        </w:rPr>
      </w:pPr>
      <w:proofErr w:type="spellStart"/>
      <w:r w:rsidRPr="00B724D5">
        <w:rPr>
          <w:rFonts w:ascii="Arial" w:hAnsi="Arial" w:cs="Arial"/>
          <w:i/>
          <w:iCs/>
        </w:rPr>
        <w:t>Hunteria</w:t>
      </w:r>
      <w:proofErr w:type="spellEnd"/>
      <w:r w:rsidRPr="00B724D5">
        <w:rPr>
          <w:rFonts w:ascii="Arial" w:hAnsi="Arial" w:cs="Arial"/>
          <w:i/>
          <w:iCs/>
        </w:rPr>
        <w:t xml:space="preserve"> </w:t>
      </w:r>
      <w:proofErr w:type="spellStart"/>
      <w:r w:rsidRPr="00B724D5">
        <w:rPr>
          <w:rFonts w:ascii="Arial" w:hAnsi="Arial" w:cs="Arial"/>
          <w:i/>
          <w:iCs/>
        </w:rPr>
        <w:t>umbellata</w:t>
      </w:r>
      <w:proofErr w:type="spellEnd"/>
      <w:r w:rsidRPr="00B724D5">
        <w:rPr>
          <w:rFonts w:ascii="Arial" w:hAnsi="Arial" w:cs="Arial"/>
          <w:i/>
          <w:iCs/>
        </w:rPr>
        <w:t xml:space="preserve"> </w:t>
      </w:r>
      <w:r w:rsidR="009A231E" w:rsidRPr="009A231E">
        <w:rPr>
          <w:rFonts w:ascii="Arial" w:hAnsi="Arial" w:cs="Arial"/>
        </w:rPr>
        <w:t xml:space="preserve">(K. Schum.) Hallier f., a small African tree of the </w:t>
      </w:r>
      <w:proofErr w:type="spellStart"/>
      <w:r w:rsidR="009A231E" w:rsidRPr="009A231E">
        <w:rPr>
          <w:rFonts w:ascii="Arial" w:hAnsi="Arial" w:cs="Arial"/>
        </w:rPr>
        <w:t>Apocynaceae</w:t>
      </w:r>
      <w:proofErr w:type="spellEnd"/>
      <w:r w:rsidR="009A231E" w:rsidRPr="009A231E">
        <w:rPr>
          <w:rFonts w:ascii="Arial" w:hAnsi="Arial" w:cs="Arial"/>
        </w:rPr>
        <w:t xml:space="preserve"> family, is deeply rooted in traditional medicine across West Africa, where various parts of the plant, including seeds, fruit pulp, and stem bark—are traditionally used to manage ailments such as fever, pain, stomach ulcers, diabetes, obesity, swellings, and </w:t>
      </w:r>
      <w:proofErr w:type="spellStart"/>
      <w:r w:rsidR="009A231E" w:rsidRPr="009A231E">
        <w:rPr>
          <w:rFonts w:ascii="Arial" w:hAnsi="Arial" w:cs="Arial"/>
        </w:rPr>
        <w:t>labour</w:t>
      </w:r>
      <w:proofErr w:type="spellEnd"/>
      <w:r w:rsidR="009A231E" w:rsidRPr="009A231E">
        <w:rPr>
          <w:rFonts w:ascii="Arial" w:hAnsi="Arial" w:cs="Arial"/>
        </w:rPr>
        <w:t>-related conditions (</w:t>
      </w:r>
      <w:proofErr w:type="spellStart"/>
      <w:r w:rsidR="009A231E" w:rsidRPr="009A231E">
        <w:rPr>
          <w:rFonts w:ascii="Arial" w:hAnsi="Arial" w:cs="Arial"/>
        </w:rPr>
        <w:t>Adeneye</w:t>
      </w:r>
      <w:proofErr w:type="spellEnd"/>
      <w:r w:rsidR="009A231E" w:rsidRPr="009A231E">
        <w:rPr>
          <w:rFonts w:ascii="Arial" w:hAnsi="Arial" w:cs="Arial"/>
        </w:rPr>
        <w:t xml:space="preserve"> </w:t>
      </w:r>
      <w:r w:rsidRPr="00B724D5">
        <w:rPr>
          <w:rFonts w:ascii="Arial" w:hAnsi="Arial" w:cs="Arial"/>
          <w:i/>
          <w:iCs/>
        </w:rPr>
        <w:t>et al</w:t>
      </w:r>
      <w:r w:rsidR="009A231E" w:rsidRPr="009A231E">
        <w:rPr>
          <w:rFonts w:ascii="Arial" w:hAnsi="Arial" w:cs="Arial"/>
        </w:rPr>
        <w:t xml:space="preserve">., 2010; </w:t>
      </w:r>
      <w:proofErr w:type="spellStart"/>
      <w:r w:rsidR="009A231E" w:rsidRPr="009A231E">
        <w:rPr>
          <w:rFonts w:ascii="Arial" w:hAnsi="Arial" w:cs="Arial"/>
        </w:rPr>
        <w:t>Igbe</w:t>
      </w:r>
      <w:proofErr w:type="spellEnd"/>
      <w:r w:rsidR="009A231E" w:rsidRPr="009A231E">
        <w:rPr>
          <w:rFonts w:ascii="Arial" w:hAnsi="Arial" w:cs="Arial"/>
        </w:rPr>
        <w:t xml:space="preserve"> </w:t>
      </w:r>
      <w:r w:rsidRPr="00B724D5">
        <w:rPr>
          <w:rFonts w:ascii="Arial" w:hAnsi="Arial" w:cs="Arial"/>
          <w:i/>
          <w:iCs/>
        </w:rPr>
        <w:t>et al</w:t>
      </w:r>
      <w:r w:rsidR="009A231E" w:rsidRPr="009A231E">
        <w:rPr>
          <w:rFonts w:ascii="Arial" w:hAnsi="Arial" w:cs="Arial"/>
        </w:rPr>
        <w:t xml:space="preserve">., 2009). Empirical studies have begun to validate these ethnomedicinal uses. For instance, the aqueous extract of </w:t>
      </w:r>
      <w:r w:rsidR="00296DB7" w:rsidRPr="00296DB7">
        <w:rPr>
          <w:rFonts w:ascii="Arial" w:hAnsi="Arial" w:cs="Arial"/>
          <w:i/>
          <w:iCs/>
        </w:rPr>
        <w:t xml:space="preserve">H. </w:t>
      </w:r>
      <w:proofErr w:type="spellStart"/>
      <w:r w:rsidR="00296DB7" w:rsidRPr="00296DB7">
        <w:rPr>
          <w:rFonts w:ascii="Arial" w:hAnsi="Arial" w:cs="Arial"/>
          <w:i/>
          <w:iCs/>
        </w:rPr>
        <w:t>umbellata</w:t>
      </w:r>
      <w:proofErr w:type="spellEnd"/>
      <w:r w:rsidR="00296DB7" w:rsidRPr="00296DB7">
        <w:rPr>
          <w:rFonts w:ascii="Arial" w:hAnsi="Arial" w:cs="Arial"/>
          <w:i/>
          <w:iCs/>
        </w:rPr>
        <w:t xml:space="preserve"> </w:t>
      </w:r>
      <w:r w:rsidR="009A231E" w:rsidRPr="009A231E">
        <w:rPr>
          <w:rFonts w:ascii="Arial" w:hAnsi="Arial" w:cs="Arial"/>
        </w:rPr>
        <w:t>fruit pulp demonstrated notable antipyretic and analgesic effects in animal models, with phytochemical screening revealing the presence of saponins, flavonoids, alkaloids, and steroidal compounds, thereby offering scientific support for its traditional use in managing fevers and pain (</w:t>
      </w:r>
      <w:proofErr w:type="spellStart"/>
      <w:r w:rsidR="009A231E" w:rsidRPr="009A231E">
        <w:rPr>
          <w:rFonts w:ascii="Arial" w:hAnsi="Arial" w:cs="Arial"/>
        </w:rPr>
        <w:t>Igbe</w:t>
      </w:r>
      <w:proofErr w:type="spellEnd"/>
      <w:r w:rsidR="009A231E" w:rsidRPr="009A231E">
        <w:rPr>
          <w:rFonts w:ascii="Arial" w:hAnsi="Arial" w:cs="Arial"/>
        </w:rPr>
        <w:t xml:space="preserve"> </w:t>
      </w:r>
      <w:r w:rsidRPr="00B724D5">
        <w:rPr>
          <w:rFonts w:ascii="Arial" w:hAnsi="Arial" w:cs="Arial"/>
          <w:i/>
          <w:iCs/>
        </w:rPr>
        <w:t>et al</w:t>
      </w:r>
      <w:r w:rsidR="009A231E" w:rsidRPr="009A231E">
        <w:rPr>
          <w:rFonts w:ascii="Arial" w:hAnsi="Arial" w:cs="Arial"/>
        </w:rPr>
        <w:t>., 2009).</w:t>
      </w:r>
      <w:r w:rsidR="003E2E3F">
        <w:rPr>
          <w:rFonts w:ascii="Arial" w:hAnsi="Arial" w:cs="Arial"/>
        </w:rPr>
        <w:t xml:space="preserve"> </w:t>
      </w:r>
      <w:r w:rsidR="003E2E3F" w:rsidRPr="006D7F8F">
        <w:rPr>
          <w:rFonts w:ascii="Arial" w:hAnsi="Arial" w:cs="Arial"/>
          <w:highlight w:val="yellow"/>
        </w:rPr>
        <w:t>Chemical investigations of the alkaloidal extract of </w:t>
      </w:r>
      <w:r w:rsidR="003E2E3F" w:rsidRPr="006D7F8F">
        <w:rPr>
          <w:rFonts w:ascii="Arial" w:hAnsi="Arial" w:cs="Arial"/>
          <w:i/>
          <w:iCs/>
          <w:highlight w:val="yellow"/>
        </w:rPr>
        <w:t xml:space="preserve">H. </w:t>
      </w:r>
      <w:proofErr w:type="spellStart"/>
      <w:r w:rsidR="003E2E3F" w:rsidRPr="006D7F8F">
        <w:rPr>
          <w:rFonts w:ascii="Arial" w:hAnsi="Arial" w:cs="Arial"/>
          <w:i/>
          <w:iCs/>
          <w:highlight w:val="yellow"/>
        </w:rPr>
        <w:t>umbellata</w:t>
      </w:r>
      <w:proofErr w:type="spellEnd"/>
      <w:r w:rsidR="003E2E3F" w:rsidRPr="006D7F8F">
        <w:rPr>
          <w:rFonts w:ascii="Arial" w:hAnsi="Arial" w:cs="Arial"/>
          <w:highlight w:val="yellow"/>
        </w:rPr>
        <w:t xml:space="preserve"> led to the isolation of four undescribed tryptamine-derived alkaloids, </w:t>
      </w:r>
      <w:proofErr w:type="spellStart"/>
      <w:r w:rsidR="003E2E3F" w:rsidRPr="006D7F8F">
        <w:rPr>
          <w:rFonts w:ascii="Arial" w:hAnsi="Arial" w:cs="Arial"/>
          <w:highlight w:val="yellow"/>
        </w:rPr>
        <w:t>hunteriasines</w:t>
      </w:r>
      <w:proofErr w:type="spellEnd"/>
      <w:r w:rsidR="003E2E3F" w:rsidRPr="006D7F8F">
        <w:rPr>
          <w:rFonts w:ascii="Arial" w:hAnsi="Arial" w:cs="Arial"/>
          <w:highlight w:val="yellow"/>
        </w:rPr>
        <w:t xml:space="preserve"> A - D (</w:t>
      </w:r>
      <w:r w:rsidR="003E2E3F" w:rsidRPr="006D7F8F">
        <w:rPr>
          <w:rFonts w:ascii="Arial" w:hAnsi="Arial" w:cs="Arial"/>
          <w:b/>
          <w:bCs/>
          <w:highlight w:val="yellow"/>
        </w:rPr>
        <w:t>1</w:t>
      </w:r>
      <w:r w:rsidR="003E2E3F" w:rsidRPr="006D7F8F">
        <w:rPr>
          <w:rFonts w:ascii="Arial" w:hAnsi="Arial" w:cs="Arial"/>
          <w:highlight w:val="yellow"/>
        </w:rPr>
        <w:t>–</w:t>
      </w:r>
      <w:r w:rsidR="003E2E3F" w:rsidRPr="006D7F8F">
        <w:rPr>
          <w:rFonts w:ascii="Arial" w:hAnsi="Arial" w:cs="Arial"/>
          <w:b/>
          <w:bCs/>
          <w:highlight w:val="yellow"/>
        </w:rPr>
        <w:t>4</w:t>
      </w:r>
      <w:r w:rsidR="003E2E3F" w:rsidRPr="006D7F8F">
        <w:rPr>
          <w:rFonts w:ascii="Arial" w:hAnsi="Arial" w:cs="Arial"/>
          <w:highlight w:val="yellow"/>
        </w:rPr>
        <w:t>), and fifteen known monoterpene indole alkaloids</w:t>
      </w:r>
      <w:r w:rsidR="003E2E3F">
        <w:rPr>
          <w:rFonts w:ascii="Arial" w:hAnsi="Arial" w:cs="Arial"/>
          <w:highlight w:val="yellow"/>
        </w:rPr>
        <w:t xml:space="preserve"> (Wei et al., 2023</w:t>
      </w:r>
      <w:r w:rsidR="008C6422">
        <w:rPr>
          <w:rFonts w:ascii="Arial" w:hAnsi="Arial" w:cs="Arial"/>
          <w:highlight w:val="yellow"/>
        </w:rPr>
        <w:t xml:space="preserve">; </w:t>
      </w:r>
      <w:proofErr w:type="spellStart"/>
      <w:r w:rsidR="008C6422" w:rsidRPr="00012A43">
        <w:rPr>
          <w:highlight w:val="yellow"/>
        </w:rPr>
        <w:t>Ahajumobi</w:t>
      </w:r>
      <w:proofErr w:type="spellEnd"/>
      <w:r w:rsidR="008C6422">
        <w:rPr>
          <w:highlight w:val="yellow"/>
        </w:rPr>
        <w:t xml:space="preserve"> </w:t>
      </w:r>
      <w:r w:rsidR="008C6422" w:rsidRPr="00012A43">
        <w:rPr>
          <w:highlight w:val="yellow"/>
        </w:rPr>
        <w:t xml:space="preserve">&amp; Anderson, </w:t>
      </w:r>
      <w:r w:rsidR="008C6422">
        <w:rPr>
          <w:highlight w:val="yellow"/>
        </w:rPr>
        <w:t>2022</w:t>
      </w:r>
      <w:r w:rsidR="003E2E3F">
        <w:rPr>
          <w:rFonts w:ascii="Arial" w:hAnsi="Arial" w:cs="Arial"/>
          <w:highlight w:val="yellow"/>
        </w:rPr>
        <w:t>)</w:t>
      </w:r>
      <w:r w:rsidR="003E2E3F" w:rsidRPr="006D7F8F">
        <w:rPr>
          <w:rFonts w:ascii="Arial" w:hAnsi="Arial" w:cs="Arial"/>
          <w:highlight w:val="yellow"/>
        </w:rPr>
        <w:t>.</w:t>
      </w:r>
      <w:r w:rsidR="003E2E3F" w:rsidRPr="003E2E3F">
        <w:rPr>
          <w:rFonts w:ascii="Arial" w:hAnsi="Arial" w:cs="Arial"/>
        </w:rPr>
        <w:t> </w:t>
      </w:r>
    </w:p>
    <w:p w14:paraId="07DA4C5F" w14:textId="08CE7C94" w:rsidR="009A231E" w:rsidRPr="009A231E" w:rsidRDefault="009A231E" w:rsidP="009A231E">
      <w:pPr>
        <w:pStyle w:val="Body"/>
        <w:spacing w:after="0"/>
        <w:rPr>
          <w:rFonts w:ascii="Arial" w:hAnsi="Arial" w:cs="Arial"/>
        </w:rPr>
      </w:pPr>
      <w:r w:rsidRPr="009A231E">
        <w:rPr>
          <w:rFonts w:ascii="Arial" w:hAnsi="Arial" w:cs="Arial"/>
        </w:rPr>
        <w:t>In parallel, phytochemical and GC–MS analyses of the plant’s seeds have uncovered a diverse array of secondary metabolites, including saponins, tannins, flavonoids, steroids, and phenols; GC–MS profiling detected eight compounds in the methanolic seed extract (</w:t>
      </w:r>
      <w:proofErr w:type="spellStart"/>
      <w:r w:rsidRPr="009A231E">
        <w:rPr>
          <w:rFonts w:ascii="Arial" w:hAnsi="Arial" w:cs="Arial"/>
        </w:rPr>
        <w:t>Aderele</w:t>
      </w:r>
      <w:proofErr w:type="spellEnd"/>
      <w:r w:rsidRPr="009A231E">
        <w:rPr>
          <w:rFonts w:ascii="Arial" w:hAnsi="Arial" w:cs="Arial"/>
        </w:rPr>
        <w:t xml:space="preserve"> </w:t>
      </w:r>
      <w:r w:rsidR="00B724D5" w:rsidRPr="00B724D5">
        <w:rPr>
          <w:rFonts w:ascii="Arial" w:hAnsi="Arial" w:cs="Arial"/>
          <w:i/>
          <w:iCs/>
        </w:rPr>
        <w:t>et al</w:t>
      </w:r>
      <w:r w:rsidRPr="009A231E">
        <w:rPr>
          <w:rFonts w:ascii="Arial" w:hAnsi="Arial" w:cs="Arial"/>
        </w:rPr>
        <w:t xml:space="preserve">., 2020). Moreover, comprehensive chemical investigations into </w:t>
      </w:r>
      <w:r w:rsidR="00296DB7" w:rsidRPr="00296DB7">
        <w:rPr>
          <w:rFonts w:ascii="Arial" w:hAnsi="Arial" w:cs="Arial"/>
          <w:i/>
          <w:iCs/>
        </w:rPr>
        <w:t xml:space="preserve">H. </w:t>
      </w:r>
      <w:proofErr w:type="spellStart"/>
      <w:r w:rsidR="00296DB7" w:rsidRPr="00296DB7">
        <w:rPr>
          <w:rFonts w:ascii="Arial" w:hAnsi="Arial" w:cs="Arial"/>
          <w:i/>
          <w:iCs/>
        </w:rPr>
        <w:t>umbellata</w:t>
      </w:r>
      <w:proofErr w:type="spellEnd"/>
      <w:r w:rsidR="00296DB7" w:rsidRPr="00296DB7">
        <w:rPr>
          <w:rFonts w:ascii="Arial" w:hAnsi="Arial" w:cs="Arial"/>
          <w:i/>
          <w:iCs/>
        </w:rPr>
        <w:t xml:space="preserve"> </w:t>
      </w:r>
      <w:r w:rsidRPr="009A231E">
        <w:rPr>
          <w:rFonts w:ascii="Arial" w:hAnsi="Arial" w:cs="Arial"/>
        </w:rPr>
        <w:t xml:space="preserve">seeds (via ethanol extracts) identified carbohydrates, proteins, </w:t>
      </w:r>
      <w:proofErr w:type="spellStart"/>
      <w:r w:rsidRPr="009A231E">
        <w:rPr>
          <w:rFonts w:ascii="Arial" w:hAnsi="Arial" w:cs="Arial"/>
        </w:rPr>
        <w:t>fibre</w:t>
      </w:r>
      <w:proofErr w:type="spellEnd"/>
      <w:r w:rsidRPr="009A231E">
        <w:rPr>
          <w:rFonts w:ascii="Arial" w:hAnsi="Arial" w:cs="Arial"/>
        </w:rPr>
        <w:t xml:space="preserve">, lipids, and a range of bioactive phytochemicals, such as alkaloids, flavonoids, saponins, tannins, phytates, and oxalates—as well as vitamins and minerals, with GC–MS profiling revealing phenol 2,4-bis(1,1-dimethylethyl) as a major compound (Anani </w:t>
      </w:r>
      <w:r w:rsidR="00B724D5" w:rsidRPr="00B724D5">
        <w:rPr>
          <w:rFonts w:ascii="Arial" w:hAnsi="Arial" w:cs="Arial"/>
          <w:i/>
          <w:iCs/>
        </w:rPr>
        <w:t>et al</w:t>
      </w:r>
      <w:r w:rsidRPr="009A231E">
        <w:rPr>
          <w:rFonts w:ascii="Arial" w:hAnsi="Arial" w:cs="Arial"/>
        </w:rPr>
        <w:t xml:space="preserve">., 2024). Expanding on these findings, a recent study examining the aqueous fruit extract employed GC–MS and molecular toxicological assays to explore its effects on </w:t>
      </w:r>
      <w:r w:rsidRPr="009A231E">
        <w:rPr>
          <w:rFonts w:ascii="Arial" w:hAnsi="Arial" w:cs="Arial"/>
          <w:i/>
          <w:iCs/>
        </w:rPr>
        <w:t>Staphylococcus aureus</w:t>
      </w:r>
      <w:r w:rsidRPr="009A231E">
        <w:rPr>
          <w:rFonts w:ascii="Arial" w:hAnsi="Arial" w:cs="Arial"/>
        </w:rPr>
        <w:t xml:space="preserve">, revealing that </w:t>
      </w:r>
      <w:r w:rsidR="00296DB7" w:rsidRPr="00296DB7">
        <w:rPr>
          <w:rFonts w:ascii="Arial" w:hAnsi="Arial" w:cs="Arial"/>
          <w:i/>
          <w:iCs/>
        </w:rPr>
        <w:t xml:space="preserve">H. </w:t>
      </w:r>
      <w:proofErr w:type="spellStart"/>
      <w:r w:rsidR="00296DB7" w:rsidRPr="00296DB7">
        <w:rPr>
          <w:rFonts w:ascii="Arial" w:hAnsi="Arial" w:cs="Arial"/>
          <w:i/>
          <w:iCs/>
        </w:rPr>
        <w:t>umbellata</w:t>
      </w:r>
      <w:proofErr w:type="spellEnd"/>
      <w:r w:rsidR="00296DB7" w:rsidRPr="00296DB7">
        <w:rPr>
          <w:rFonts w:ascii="Arial" w:hAnsi="Arial" w:cs="Arial"/>
          <w:i/>
          <w:iCs/>
        </w:rPr>
        <w:t xml:space="preserve"> </w:t>
      </w:r>
      <w:r w:rsidRPr="009A231E">
        <w:rPr>
          <w:rFonts w:ascii="Arial" w:hAnsi="Arial" w:cs="Arial"/>
        </w:rPr>
        <w:t xml:space="preserve">contains alkaloids, cardiac glycosides, flavonoids, tannins, </w:t>
      </w:r>
      <w:proofErr w:type="spellStart"/>
      <w:r w:rsidRPr="009A231E">
        <w:rPr>
          <w:rFonts w:ascii="Arial" w:hAnsi="Arial" w:cs="Arial"/>
        </w:rPr>
        <w:t>phytobatanins</w:t>
      </w:r>
      <w:proofErr w:type="spellEnd"/>
      <w:r w:rsidRPr="009A231E">
        <w:rPr>
          <w:rFonts w:ascii="Arial" w:hAnsi="Arial" w:cs="Arial"/>
        </w:rPr>
        <w:t xml:space="preserve">, terpenoids, and fatty acids such as palmitic, myristic, and stearic acids, compounds recognized for their diverse bioactivities including antimicrobial effects (Salisu </w:t>
      </w:r>
      <w:r w:rsidR="00B724D5" w:rsidRPr="00B724D5">
        <w:rPr>
          <w:rFonts w:ascii="Arial" w:hAnsi="Arial" w:cs="Arial"/>
          <w:i/>
          <w:iCs/>
        </w:rPr>
        <w:t>et al</w:t>
      </w:r>
      <w:r w:rsidRPr="009A231E">
        <w:rPr>
          <w:rFonts w:ascii="Arial" w:hAnsi="Arial" w:cs="Arial"/>
        </w:rPr>
        <w:t>., 2024).</w:t>
      </w:r>
      <w:r w:rsidR="001B1CCC">
        <w:rPr>
          <w:rFonts w:ascii="Arial" w:hAnsi="Arial" w:cs="Arial"/>
        </w:rPr>
        <w:t xml:space="preserve"> </w:t>
      </w:r>
      <w:r w:rsidR="001B1CCC" w:rsidRPr="006D7F8F">
        <w:rPr>
          <w:rFonts w:ascii="Arial" w:hAnsi="Arial" w:cs="Arial"/>
          <w:i/>
          <w:iCs/>
          <w:highlight w:val="yellow"/>
        </w:rPr>
        <w:t xml:space="preserve">H. </w:t>
      </w:r>
      <w:proofErr w:type="spellStart"/>
      <w:r w:rsidR="001B1CCC" w:rsidRPr="006D7F8F">
        <w:rPr>
          <w:rFonts w:ascii="Arial" w:hAnsi="Arial" w:cs="Arial"/>
          <w:i/>
          <w:iCs/>
          <w:highlight w:val="yellow"/>
        </w:rPr>
        <w:t>umbellata</w:t>
      </w:r>
      <w:proofErr w:type="spellEnd"/>
      <w:r w:rsidR="001B1CCC" w:rsidRPr="006D7F8F">
        <w:rPr>
          <w:rFonts w:ascii="Arial" w:hAnsi="Arial" w:cs="Arial"/>
          <w:i/>
          <w:iCs/>
          <w:highlight w:val="yellow"/>
        </w:rPr>
        <w:t xml:space="preserve"> </w:t>
      </w:r>
      <w:r w:rsidR="001B1CCC" w:rsidRPr="006D7F8F">
        <w:rPr>
          <w:rFonts w:ascii="Arial" w:hAnsi="Arial" w:cs="Arial"/>
          <w:highlight w:val="yellow"/>
        </w:rPr>
        <w:t xml:space="preserve">is </w:t>
      </w:r>
      <w:r w:rsidR="001B1CCC" w:rsidRPr="006D7F8F">
        <w:rPr>
          <w:rFonts w:ascii="Arial" w:hAnsi="Arial" w:cs="Arial"/>
          <w:highlight w:val="yellow"/>
        </w:rPr>
        <w:t xml:space="preserve">also </w:t>
      </w:r>
      <w:r w:rsidR="001B1CCC" w:rsidRPr="006D7F8F">
        <w:rPr>
          <w:rFonts w:ascii="Arial" w:hAnsi="Arial" w:cs="Arial"/>
          <w:highlight w:val="yellow"/>
        </w:rPr>
        <w:t>effective on some of the enzymes linked with hypertension, hence it could be useful in the management of hypertension</w:t>
      </w:r>
      <w:r w:rsidR="001B1CCC" w:rsidRPr="006D7F8F">
        <w:rPr>
          <w:rFonts w:ascii="Arial" w:hAnsi="Arial" w:cs="Arial"/>
          <w:highlight w:val="yellow"/>
        </w:rPr>
        <w:t xml:space="preserve"> (</w:t>
      </w:r>
      <w:r w:rsidR="001B1CCC" w:rsidRPr="001B1CCC">
        <w:rPr>
          <w:rFonts w:ascii="Arial" w:hAnsi="Arial" w:cs="Arial"/>
          <w:highlight w:val="yellow"/>
        </w:rPr>
        <w:t>Babatola</w:t>
      </w:r>
      <w:r w:rsidR="001B1CCC">
        <w:rPr>
          <w:rFonts w:ascii="Arial" w:hAnsi="Arial" w:cs="Arial"/>
          <w:highlight w:val="yellow"/>
        </w:rPr>
        <w:t xml:space="preserve"> et al., 2025</w:t>
      </w:r>
      <w:r w:rsidR="001B1CCC" w:rsidRPr="006D7F8F">
        <w:rPr>
          <w:rFonts w:ascii="Arial" w:hAnsi="Arial" w:cs="Arial"/>
          <w:highlight w:val="yellow"/>
        </w:rPr>
        <w:t>)</w:t>
      </w:r>
      <w:r w:rsidR="001B1CCC" w:rsidRPr="006D7F8F">
        <w:rPr>
          <w:rFonts w:ascii="Arial" w:hAnsi="Arial" w:cs="Arial"/>
          <w:highlight w:val="yellow"/>
        </w:rPr>
        <w:t>.</w:t>
      </w:r>
    </w:p>
    <w:p w14:paraId="5CB09C2C" w14:textId="4867E312" w:rsidR="009A231E" w:rsidRPr="009A231E" w:rsidRDefault="009A231E" w:rsidP="009A231E">
      <w:pPr>
        <w:pStyle w:val="Body"/>
        <w:spacing w:after="0"/>
        <w:rPr>
          <w:rFonts w:ascii="Arial" w:hAnsi="Arial" w:cs="Arial"/>
        </w:rPr>
      </w:pPr>
      <w:r w:rsidRPr="009A231E">
        <w:rPr>
          <w:rFonts w:ascii="Arial" w:hAnsi="Arial" w:cs="Arial"/>
        </w:rPr>
        <w:t xml:space="preserve">Toxicological investigations have likewise been conducted to assess the safety of </w:t>
      </w:r>
      <w:r w:rsidR="00296DB7" w:rsidRPr="00296DB7">
        <w:rPr>
          <w:rFonts w:ascii="Arial" w:hAnsi="Arial" w:cs="Arial"/>
          <w:i/>
          <w:iCs/>
        </w:rPr>
        <w:t xml:space="preserve">H. </w:t>
      </w:r>
      <w:proofErr w:type="spellStart"/>
      <w:r w:rsidR="00296DB7" w:rsidRPr="00296DB7">
        <w:rPr>
          <w:rFonts w:ascii="Arial" w:hAnsi="Arial" w:cs="Arial"/>
          <w:i/>
          <w:iCs/>
        </w:rPr>
        <w:t>umbellata</w:t>
      </w:r>
      <w:proofErr w:type="spellEnd"/>
      <w:r w:rsidRPr="009A231E">
        <w:rPr>
          <w:rFonts w:ascii="Arial" w:hAnsi="Arial" w:cs="Arial"/>
        </w:rPr>
        <w:t>. A comprehensive study of the aqueous seed extract in rodents determined an acute oral LD</w:t>
      </w:r>
      <w:r w:rsidRPr="009A231E">
        <w:rPr>
          <w:rFonts w:ascii="Cambria Math" w:hAnsi="Cambria Math" w:cs="Cambria Math"/>
        </w:rPr>
        <w:t>₅₀</w:t>
      </w:r>
      <w:r w:rsidRPr="009A231E">
        <w:rPr>
          <w:rFonts w:ascii="Arial" w:hAnsi="Arial" w:cs="Arial"/>
        </w:rPr>
        <w:t xml:space="preserve"> of approximately 1000 mg/kg and an intraperitoneal LD</w:t>
      </w:r>
      <w:r w:rsidRPr="009A231E">
        <w:rPr>
          <w:rFonts w:ascii="Cambria Math" w:hAnsi="Cambria Math" w:cs="Cambria Math"/>
        </w:rPr>
        <w:t>₅₀</w:t>
      </w:r>
      <w:r w:rsidRPr="009A231E">
        <w:rPr>
          <w:rFonts w:ascii="Arial" w:hAnsi="Arial" w:cs="Arial"/>
        </w:rPr>
        <w:t xml:space="preserve"> of about 459.3 mg/kg. A 90-day oral toxicity evaluation revealed dose-related changes in organ weights, </w:t>
      </w:r>
      <w:proofErr w:type="spellStart"/>
      <w:r w:rsidR="0084103A" w:rsidRPr="006D7F8F">
        <w:rPr>
          <w:rFonts w:ascii="Arial" w:hAnsi="Arial" w:cs="Arial"/>
          <w:highlight w:val="yellow"/>
        </w:rPr>
        <w:t>haematological</w:t>
      </w:r>
      <w:proofErr w:type="spellEnd"/>
      <w:r w:rsidR="0084103A" w:rsidRPr="006D7F8F">
        <w:rPr>
          <w:rFonts w:ascii="Arial" w:hAnsi="Arial" w:cs="Arial"/>
          <w:highlight w:val="yellow"/>
        </w:rPr>
        <w:t xml:space="preserve"> </w:t>
      </w:r>
      <w:r w:rsidRPr="006D7F8F">
        <w:rPr>
          <w:rFonts w:ascii="Arial" w:hAnsi="Arial" w:cs="Arial"/>
          <w:highlight w:val="yellow"/>
        </w:rPr>
        <w:t>parameters</w:t>
      </w:r>
      <w:r w:rsidRPr="009A231E">
        <w:rPr>
          <w:rFonts w:ascii="Arial" w:hAnsi="Arial" w:cs="Arial"/>
        </w:rPr>
        <w:t xml:space="preserve">, including increases in red cell count, </w:t>
      </w:r>
      <w:proofErr w:type="spellStart"/>
      <w:r w:rsidRPr="009A231E">
        <w:rPr>
          <w:rFonts w:ascii="Arial" w:hAnsi="Arial" w:cs="Arial"/>
        </w:rPr>
        <w:t>haemoglobin</w:t>
      </w:r>
      <w:proofErr w:type="spellEnd"/>
      <w:r w:rsidRPr="009A231E">
        <w:rPr>
          <w:rFonts w:ascii="Arial" w:hAnsi="Arial" w:cs="Arial"/>
        </w:rPr>
        <w:t xml:space="preserve"> concentration, packed cell volume, platelet and total leukocyte counts, and metabolic profiles indicating reductions in fasting blood glucose, urea, and creatinine levels. Histopathological findings indicated proliferative changes in gastric epithelia, lungs, spleen, heart, and testis, and importantly, the reversibility test confirmed that these changes persisted after a 14-day recovery period, suggesting the need for caution in prolonged high-dose usage (</w:t>
      </w:r>
      <w:proofErr w:type="spellStart"/>
      <w:r w:rsidRPr="009A231E">
        <w:rPr>
          <w:rFonts w:ascii="Arial" w:hAnsi="Arial" w:cs="Arial"/>
        </w:rPr>
        <w:t>Adeneye</w:t>
      </w:r>
      <w:proofErr w:type="spellEnd"/>
      <w:r w:rsidRPr="009A231E">
        <w:rPr>
          <w:rFonts w:ascii="Arial" w:hAnsi="Arial" w:cs="Arial"/>
        </w:rPr>
        <w:t xml:space="preserve"> </w:t>
      </w:r>
      <w:r w:rsidR="00B724D5" w:rsidRPr="00B724D5">
        <w:rPr>
          <w:rFonts w:ascii="Arial" w:hAnsi="Arial" w:cs="Arial"/>
          <w:i/>
          <w:iCs/>
        </w:rPr>
        <w:t>et al</w:t>
      </w:r>
      <w:r w:rsidRPr="009A231E">
        <w:rPr>
          <w:rFonts w:ascii="Arial" w:hAnsi="Arial" w:cs="Arial"/>
        </w:rPr>
        <w:t>., 2010). Complementing these findings, another study reported an intraperitoneal LD</w:t>
      </w:r>
      <w:r w:rsidRPr="009A231E">
        <w:rPr>
          <w:rFonts w:ascii="Cambria Math" w:hAnsi="Cambria Math" w:cs="Cambria Math"/>
        </w:rPr>
        <w:t>₅₀</w:t>
      </w:r>
      <w:r w:rsidRPr="009A231E">
        <w:rPr>
          <w:rFonts w:ascii="Arial" w:hAnsi="Arial" w:cs="Arial"/>
        </w:rPr>
        <w:t xml:space="preserve"> of 1.5979 g/kg for the seed extract, underscoring the plant’s capacity for acute toxicity at high doses (Osagie </w:t>
      </w:r>
      <w:r w:rsidR="00B724D5">
        <w:rPr>
          <w:rFonts w:ascii="Arial" w:hAnsi="Arial" w:cs="Arial"/>
        </w:rPr>
        <w:t>and</w:t>
      </w:r>
      <w:r w:rsidRPr="009A231E">
        <w:rPr>
          <w:rFonts w:ascii="Arial" w:hAnsi="Arial" w:cs="Arial"/>
        </w:rPr>
        <w:t xml:space="preserve"> </w:t>
      </w:r>
      <w:proofErr w:type="spellStart"/>
      <w:r w:rsidRPr="009A231E">
        <w:rPr>
          <w:rFonts w:ascii="Arial" w:hAnsi="Arial" w:cs="Arial"/>
        </w:rPr>
        <w:t>Osemwenkhae</w:t>
      </w:r>
      <w:proofErr w:type="spellEnd"/>
      <w:r w:rsidRPr="009A231E">
        <w:rPr>
          <w:rFonts w:ascii="Arial" w:hAnsi="Arial" w:cs="Arial"/>
        </w:rPr>
        <w:t xml:space="preserve">, 2011). </w:t>
      </w:r>
    </w:p>
    <w:p w14:paraId="7E641EA5" w14:textId="05B89E03" w:rsidR="009A231E" w:rsidRPr="009A231E" w:rsidRDefault="009A231E" w:rsidP="009A231E">
      <w:pPr>
        <w:pStyle w:val="Body"/>
        <w:spacing w:after="0"/>
        <w:rPr>
          <w:rFonts w:ascii="Arial" w:hAnsi="Arial" w:cs="Arial"/>
        </w:rPr>
      </w:pPr>
      <w:r w:rsidRPr="009A231E">
        <w:rPr>
          <w:rFonts w:ascii="Arial" w:hAnsi="Arial" w:cs="Arial"/>
        </w:rPr>
        <w:t xml:space="preserve">Despite these advances, there remains a critical gap in knowledge regarding the anti-ulcer properties of the methanol crude extract of </w:t>
      </w:r>
      <w:r w:rsidR="00296DB7" w:rsidRPr="00296DB7">
        <w:rPr>
          <w:rFonts w:ascii="Arial" w:hAnsi="Arial" w:cs="Arial"/>
          <w:i/>
          <w:iCs/>
        </w:rPr>
        <w:t xml:space="preserve">H. </w:t>
      </w:r>
      <w:proofErr w:type="spellStart"/>
      <w:r w:rsidR="00296DB7" w:rsidRPr="00296DB7">
        <w:rPr>
          <w:rFonts w:ascii="Arial" w:hAnsi="Arial" w:cs="Arial"/>
          <w:i/>
          <w:iCs/>
        </w:rPr>
        <w:t>umbellata</w:t>
      </w:r>
      <w:proofErr w:type="spellEnd"/>
      <w:r w:rsidR="00296DB7" w:rsidRPr="00296DB7">
        <w:rPr>
          <w:rFonts w:ascii="Arial" w:hAnsi="Arial" w:cs="Arial"/>
          <w:i/>
          <w:iCs/>
        </w:rPr>
        <w:t xml:space="preserve"> </w:t>
      </w:r>
      <w:r w:rsidRPr="009A231E">
        <w:rPr>
          <w:rFonts w:ascii="Arial" w:hAnsi="Arial" w:cs="Arial"/>
        </w:rPr>
        <w:t xml:space="preserve">seeds, in conjunction with its GC–MS chemical profile and acute toxicity. By elucidating the phytochemical constituents through GC-MS analysis, assessing the safety profile via acute toxicity evaluations, and investigating potential anti-ulcer efficacy, this study seeks to provide integrated insights that support the development of scientifically grounded, ethnopharmacologically valid therapeutic agents from </w:t>
      </w:r>
      <w:r w:rsidR="00296DB7" w:rsidRPr="00296DB7">
        <w:rPr>
          <w:rFonts w:ascii="Arial" w:hAnsi="Arial" w:cs="Arial"/>
          <w:i/>
          <w:iCs/>
        </w:rPr>
        <w:t xml:space="preserve">H. </w:t>
      </w:r>
      <w:proofErr w:type="spellStart"/>
      <w:r w:rsidR="00296DB7" w:rsidRPr="00296DB7">
        <w:rPr>
          <w:rFonts w:ascii="Arial" w:hAnsi="Arial" w:cs="Arial"/>
          <w:i/>
          <w:iCs/>
        </w:rPr>
        <w:t>umbellata</w:t>
      </w:r>
      <w:proofErr w:type="spellEnd"/>
      <w:r w:rsidRPr="009A231E">
        <w:rPr>
          <w:rFonts w:ascii="Arial" w:hAnsi="Arial" w:cs="Arial"/>
        </w:rPr>
        <w:t>.</w:t>
      </w:r>
    </w:p>
    <w:p w14:paraId="14255454" w14:textId="77777777" w:rsidR="00790ADA" w:rsidRPr="00FB3A86" w:rsidRDefault="00790ADA" w:rsidP="00441B6F">
      <w:pPr>
        <w:pStyle w:val="Body"/>
        <w:spacing w:after="0"/>
        <w:rPr>
          <w:rFonts w:ascii="Arial" w:hAnsi="Arial" w:cs="Arial"/>
        </w:rPr>
      </w:pPr>
    </w:p>
    <w:p w14:paraId="7720CBD1" w14:textId="75AC4033"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037FEB2" w14:textId="77777777" w:rsidR="00790ADA" w:rsidRPr="00FB3A86" w:rsidRDefault="00790ADA" w:rsidP="00441B6F">
      <w:pPr>
        <w:pStyle w:val="AbstHead"/>
        <w:spacing w:after="0"/>
        <w:jc w:val="both"/>
        <w:rPr>
          <w:rFonts w:ascii="Arial" w:hAnsi="Arial" w:cs="Arial"/>
        </w:rPr>
      </w:pPr>
    </w:p>
    <w:p w14:paraId="3289ADFA" w14:textId="77777777" w:rsidR="00FF051A" w:rsidRPr="00FF051A" w:rsidRDefault="00FF051A" w:rsidP="00FF051A">
      <w:pPr>
        <w:pStyle w:val="Body"/>
        <w:spacing w:after="0"/>
        <w:jc w:val="left"/>
        <w:rPr>
          <w:rFonts w:ascii="Arial" w:hAnsi="Arial" w:cs="Arial"/>
          <w:b/>
          <w:bCs/>
          <w:sz w:val="22"/>
          <w:szCs w:val="22"/>
        </w:rPr>
      </w:pPr>
      <w:r w:rsidRPr="00FF051A">
        <w:rPr>
          <w:rFonts w:ascii="Arial" w:hAnsi="Arial" w:cs="Arial"/>
          <w:b/>
          <w:bCs/>
          <w:sz w:val="22"/>
          <w:szCs w:val="22"/>
        </w:rPr>
        <w:t>2.1. Collection of Plant Material</w:t>
      </w:r>
    </w:p>
    <w:p w14:paraId="1731E492" w14:textId="0E6276D3" w:rsidR="00FF051A" w:rsidRDefault="00FF051A" w:rsidP="00FF051A">
      <w:pPr>
        <w:pStyle w:val="Body"/>
        <w:spacing w:after="0"/>
        <w:rPr>
          <w:rFonts w:ascii="Arial" w:hAnsi="Arial" w:cs="Arial"/>
        </w:rPr>
      </w:pPr>
      <w:r w:rsidRPr="00FF051A">
        <w:rPr>
          <w:rFonts w:ascii="Arial" w:hAnsi="Arial" w:cs="Arial"/>
        </w:rPr>
        <w:t xml:space="preserve">Fresh fruits of </w:t>
      </w:r>
      <w:proofErr w:type="spellStart"/>
      <w:r w:rsidR="00B724D5" w:rsidRPr="00B724D5">
        <w:rPr>
          <w:rFonts w:ascii="Arial" w:hAnsi="Arial" w:cs="Arial"/>
          <w:i/>
          <w:iCs/>
        </w:rPr>
        <w:t>Hunteria</w:t>
      </w:r>
      <w:proofErr w:type="spellEnd"/>
      <w:r w:rsidR="00B724D5" w:rsidRPr="00B724D5">
        <w:rPr>
          <w:rFonts w:ascii="Arial" w:hAnsi="Arial" w:cs="Arial"/>
          <w:i/>
          <w:iCs/>
        </w:rPr>
        <w:t xml:space="preserve"> </w:t>
      </w:r>
      <w:proofErr w:type="spellStart"/>
      <w:r w:rsidR="00B724D5" w:rsidRPr="00B724D5">
        <w:rPr>
          <w:rFonts w:ascii="Arial" w:hAnsi="Arial" w:cs="Arial"/>
          <w:i/>
          <w:iCs/>
        </w:rPr>
        <w:t>umbellata</w:t>
      </w:r>
      <w:proofErr w:type="spellEnd"/>
      <w:r w:rsidR="00B724D5" w:rsidRPr="00B724D5">
        <w:rPr>
          <w:rFonts w:ascii="Arial" w:hAnsi="Arial" w:cs="Arial"/>
          <w:i/>
          <w:iCs/>
        </w:rPr>
        <w:t xml:space="preserve"> </w:t>
      </w:r>
      <w:r w:rsidRPr="00FF051A">
        <w:rPr>
          <w:rFonts w:ascii="Arial" w:hAnsi="Arial" w:cs="Arial"/>
        </w:rPr>
        <w:t xml:space="preserve">were collected and processed in </w:t>
      </w:r>
      <w:proofErr w:type="spellStart"/>
      <w:r w:rsidRPr="00FF051A">
        <w:rPr>
          <w:rFonts w:ascii="Arial" w:hAnsi="Arial" w:cs="Arial"/>
        </w:rPr>
        <w:t>Umunakanu</w:t>
      </w:r>
      <w:proofErr w:type="spellEnd"/>
      <w:r w:rsidRPr="00FF051A">
        <w:rPr>
          <w:rFonts w:ascii="Arial" w:hAnsi="Arial" w:cs="Arial"/>
        </w:rPr>
        <w:t>, Ehime Mbano Local Government Area, Imo State, Nigeria. The collected fruits were freed of foreign materials, rinsed thoroughly with clean water, and the pericarp (fruit back) was peeled off to reveal the mesocarp. The seeds were separated, air-dried under shade for 10 days, and weighed. A total of 100.19 g of the air-dried seeds was taken for extraction.</w:t>
      </w:r>
    </w:p>
    <w:p w14:paraId="1440ED1C" w14:textId="77777777" w:rsidR="00FF051A" w:rsidRPr="00FF051A" w:rsidRDefault="00FF051A" w:rsidP="00FF051A">
      <w:pPr>
        <w:pStyle w:val="Body"/>
        <w:spacing w:after="0"/>
        <w:rPr>
          <w:rFonts w:ascii="Arial" w:hAnsi="Arial" w:cs="Arial"/>
        </w:rPr>
      </w:pPr>
    </w:p>
    <w:p w14:paraId="076761B5" w14:textId="77777777" w:rsidR="00FF051A" w:rsidRPr="00FF051A" w:rsidRDefault="00FF051A" w:rsidP="00FF051A">
      <w:pPr>
        <w:pStyle w:val="Body"/>
        <w:spacing w:after="0"/>
        <w:jc w:val="left"/>
        <w:rPr>
          <w:rFonts w:ascii="Arial" w:hAnsi="Arial" w:cs="Arial"/>
          <w:b/>
          <w:bCs/>
          <w:sz w:val="22"/>
          <w:szCs w:val="22"/>
        </w:rPr>
      </w:pPr>
      <w:r w:rsidRPr="00FF051A">
        <w:rPr>
          <w:rFonts w:ascii="Arial" w:hAnsi="Arial" w:cs="Arial"/>
          <w:b/>
          <w:bCs/>
          <w:sz w:val="22"/>
          <w:szCs w:val="22"/>
        </w:rPr>
        <w:t>2.2. Extraction of Plant Material by Cold Maceration Method</w:t>
      </w:r>
    </w:p>
    <w:p w14:paraId="30B33593" w14:textId="1695DEB6" w:rsidR="00FF051A" w:rsidRPr="00FF051A" w:rsidRDefault="00FF051A" w:rsidP="00FF051A">
      <w:pPr>
        <w:pStyle w:val="Body"/>
        <w:spacing w:after="0"/>
        <w:rPr>
          <w:rFonts w:ascii="Arial" w:hAnsi="Arial" w:cs="Arial"/>
        </w:rPr>
      </w:pPr>
      <w:r w:rsidRPr="00FF051A">
        <w:rPr>
          <w:rFonts w:ascii="Arial" w:hAnsi="Arial" w:cs="Arial"/>
        </w:rPr>
        <w:t xml:space="preserve">A total of 114.48 g of the dried </w:t>
      </w:r>
      <w:proofErr w:type="spellStart"/>
      <w:r w:rsidR="00B724D5" w:rsidRPr="00B724D5">
        <w:rPr>
          <w:rFonts w:ascii="Arial" w:hAnsi="Arial" w:cs="Arial"/>
          <w:i/>
          <w:iCs/>
        </w:rPr>
        <w:t>Hunteria</w:t>
      </w:r>
      <w:proofErr w:type="spellEnd"/>
      <w:r w:rsidR="00B724D5" w:rsidRPr="00B724D5">
        <w:rPr>
          <w:rFonts w:ascii="Arial" w:hAnsi="Arial" w:cs="Arial"/>
          <w:i/>
          <w:iCs/>
        </w:rPr>
        <w:t xml:space="preserve"> </w:t>
      </w:r>
      <w:proofErr w:type="spellStart"/>
      <w:r w:rsidR="00B724D5" w:rsidRPr="00B724D5">
        <w:rPr>
          <w:rFonts w:ascii="Arial" w:hAnsi="Arial" w:cs="Arial"/>
          <w:i/>
          <w:iCs/>
        </w:rPr>
        <w:t>umbellata</w:t>
      </w:r>
      <w:proofErr w:type="spellEnd"/>
      <w:r w:rsidR="00B724D5" w:rsidRPr="00B724D5">
        <w:rPr>
          <w:rFonts w:ascii="Arial" w:hAnsi="Arial" w:cs="Arial"/>
          <w:i/>
          <w:iCs/>
        </w:rPr>
        <w:t xml:space="preserve"> </w:t>
      </w:r>
      <w:r w:rsidRPr="00FF051A">
        <w:rPr>
          <w:rFonts w:ascii="Arial" w:hAnsi="Arial" w:cs="Arial"/>
        </w:rPr>
        <w:t>seeds was milled using an electric blender. The powdered sample was soaked in 500 mL of methanol for 48 hours with intermittent shaking. The mixture was filtered using No. 1 Whatman filter paper, and the filtrate was collected in a 500 mL beaker. The filtrate was concentrated using a rotary evaporator until complete dryness was achieved after approximately 8 hours. The process yielded 5.658 g of a gel-like methanol extract, which was stored in an airtight container for subsequent analyses.</w:t>
      </w:r>
    </w:p>
    <w:p w14:paraId="444EA27A" w14:textId="77777777" w:rsidR="00FF051A" w:rsidRDefault="00FF051A" w:rsidP="00441B6F">
      <w:pPr>
        <w:pStyle w:val="Body"/>
        <w:spacing w:after="0"/>
        <w:rPr>
          <w:rFonts w:ascii="Arial" w:hAnsi="Arial" w:cs="Arial"/>
        </w:rPr>
      </w:pPr>
    </w:p>
    <w:p w14:paraId="054403D2" w14:textId="77777777" w:rsidR="00FF051A" w:rsidRPr="00FF051A" w:rsidRDefault="00FF051A" w:rsidP="00FF051A">
      <w:pPr>
        <w:pStyle w:val="Body"/>
        <w:spacing w:after="0"/>
        <w:rPr>
          <w:rFonts w:ascii="Arial" w:hAnsi="Arial" w:cs="Arial"/>
          <w:b/>
          <w:bCs/>
          <w:sz w:val="22"/>
          <w:szCs w:val="22"/>
        </w:rPr>
      </w:pPr>
      <w:r w:rsidRPr="00FF051A">
        <w:rPr>
          <w:rFonts w:ascii="Arial" w:hAnsi="Arial" w:cs="Arial"/>
          <w:b/>
          <w:bCs/>
          <w:sz w:val="22"/>
          <w:szCs w:val="22"/>
        </w:rPr>
        <w:t>2.3. Phytochemical Analysis by GC–MS</w:t>
      </w:r>
    </w:p>
    <w:p w14:paraId="364FD98E" w14:textId="2ABF4EBC" w:rsidR="00FF051A" w:rsidRDefault="00FF051A" w:rsidP="00FF051A">
      <w:pPr>
        <w:pStyle w:val="Body"/>
        <w:spacing w:after="0"/>
        <w:rPr>
          <w:rFonts w:ascii="Arial" w:hAnsi="Arial" w:cs="Arial"/>
        </w:rPr>
      </w:pPr>
      <w:r w:rsidRPr="00FF051A">
        <w:rPr>
          <w:rFonts w:ascii="Arial" w:hAnsi="Arial" w:cs="Arial"/>
        </w:rPr>
        <w:lastRenderedPageBreak/>
        <w:t xml:space="preserve">Gas Chromatography–Mass Spectrometry (GC–MS) analysis of the methanol seed extract was conducted using a BUCK M910 Gas Chromatograph fitted with an HP-5MS capillary column (30 m × 250 </w:t>
      </w:r>
      <w:proofErr w:type="spellStart"/>
      <w:r w:rsidRPr="00FF051A">
        <w:rPr>
          <w:rFonts w:ascii="Arial" w:hAnsi="Arial" w:cs="Arial"/>
        </w:rPr>
        <w:t>μm</w:t>
      </w:r>
      <w:proofErr w:type="spellEnd"/>
      <w:r w:rsidRPr="00FF051A">
        <w:rPr>
          <w:rFonts w:ascii="Arial" w:hAnsi="Arial" w:cs="Arial"/>
        </w:rPr>
        <w:t xml:space="preserve"> × 0.25 </w:t>
      </w:r>
      <w:proofErr w:type="spellStart"/>
      <w:r w:rsidRPr="00FF051A">
        <w:rPr>
          <w:rFonts w:ascii="Arial" w:hAnsi="Arial" w:cs="Arial"/>
        </w:rPr>
        <w:t>μm</w:t>
      </w:r>
      <w:proofErr w:type="spellEnd"/>
      <w:r w:rsidRPr="00FF051A">
        <w:rPr>
          <w:rFonts w:ascii="Arial" w:hAnsi="Arial" w:cs="Arial"/>
        </w:rPr>
        <w:t xml:space="preserve"> film thickness). The spectroscopic identification system operated under an electron </w:t>
      </w:r>
      <w:proofErr w:type="spellStart"/>
      <w:r w:rsidR="0084103A" w:rsidRPr="006D7F8F">
        <w:rPr>
          <w:rFonts w:ascii="Arial" w:hAnsi="Arial" w:cs="Arial"/>
          <w:highlight w:val="yellow"/>
        </w:rPr>
        <w:t>ionisation</w:t>
      </w:r>
      <w:proofErr w:type="spellEnd"/>
      <w:r w:rsidR="0084103A" w:rsidRPr="006D7F8F">
        <w:rPr>
          <w:rFonts w:ascii="Arial" w:hAnsi="Arial" w:cs="Arial"/>
          <w:highlight w:val="yellow"/>
        </w:rPr>
        <w:t xml:space="preserve"> </w:t>
      </w:r>
      <w:r w:rsidRPr="00C95AA9">
        <w:rPr>
          <w:rFonts w:ascii="Arial" w:hAnsi="Arial" w:cs="Arial"/>
        </w:rPr>
        <w:t>framework</w:t>
      </w:r>
      <w:r w:rsidRPr="006D7F8F">
        <w:rPr>
          <w:rFonts w:ascii="Arial" w:hAnsi="Arial" w:cs="Arial"/>
          <w:highlight w:val="yellow"/>
        </w:rPr>
        <w:t xml:space="preserve"> </w:t>
      </w:r>
      <w:proofErr w:type="spellStart"/>
      <w:r w:rsidR="0084103A" w:rsidRPr="006D7F8F">
        <w:rPr>
          <w:rFonts w:ascii="Arial" w:hAnsi="Arial" w:cs="Arial"/>
          <w:highlight w:val="yellow"/>
        </w:rPr>
        <w:t>utilising</w:t>
      </w:r>
      <w:proofErr w:type="spellEnd"/>
      <w:r w:rsidR="0084103A" w:rsidRPr="006D7F8F">
        <w:rPr>
          <w:rFonts w:ascii="Arial" w:hAnsi="Arial" w:cs="Arial"/>
          <w:highlight w:val="yellow"/>
        </w:rPr>
        <w:t xml:space="preserve"> </w:t>
      </w:r>
      <w:r w:rsidRPr="00C95AA9">
        <w:rPr>
          <w:rFonts w:ascii="Arial" w:hAnsi="Arial" w:cs="Arial"/>
        </w:rPr>
        <w:t>electrons of 70 eV. Helium gas (99.995%) was used as the carrier gas at a flow rate of 1 mL</w:t>
      </w:r>
      <w:r w:rsidRPr="00FF051A">
        <w:rPr>
          <w:rFonts w:ascii="Arial" w:hAnsi="Arial" w:cs="Arial"/>
        </w:rPr>
        <w:t xml:space="preserve">/min. The oven temperature was programmed to increase from 50 °C to 150 °C at a rate of 3 °C/min, held for 10 minutes, and then further increased to 300 °C at 10 °C/min. One microliter (1 </w:t>
      </w:r>
      <w:proofErr w:type="spellStart"/>
      <w:r w:rsidRPr="00FF051A">
        <w:rPr>
          <w:rFonts w:ascii="Arial" w:hAnsi="Arial" w:cs="Arial"/>
        </w:rPr>
        <w:t>μL</w:t>
      </w:r>
      <w:proofErr w:type="spellEnd"/>
      <w:r w:rsidRPr="00FF051A">
        <w:rPr>
          <w:rFonts w:ascii="Arial" w:hAnsi="Arial" w:cs="Arial"/>
        </w:rPr>
        <w:t xml:space="preserve">) of a 1% solution of the extract (in a suitable solvent) was injected in </w:t>
      </w:r>
      <w:proofErr w:type="spellStart"/>
      <w:r w:rsidRPr="00FF051A">
        <w:rPr>
          <w:rFonts w:ascii="Arial" w:hAnsi="Arial" w:cs="Arial"/>
        </w:rPr>
        <w:t>splitless</w:t>
      </w:r>
      <w:proofErr w:type="spellEnd"/>
      <w:r w:rsidRPr="00FF051A">
        <w:rPr>
          <w:rFonts w:ascii="Arial" w:hAnsi="Arial" w:cs="Arial"/>
        </w:rPr>
        <w:t xml:space="preserve"> mode. The relative proportion of each compound was determined based on the peak area in the chromatogram.</w:t>
      </w:r>
    </w:p>
    <w:p w14:paraId="37AB9812" w14:textId="77777777" w:rsidR="00FF051A" w:rsidRPr="00FF051A" w:rsidRDefault="00FF051A" w:rsidP="00FF051A">
      <w:pPr>
        <w:pStyle w:val="Body"/>
        <w:spacing w:after="0"/>
        <w:rPr>
          <w:rFonts w:ascii="Arial" w:hAnsi="Arial" w:cs="Arial"/>
        </w:rPr>
      </w:pPr>
    </w:p>
    <w:p w14:paraId="120AB2A1" w14:textId="77777777" w:rsidR="00FF051A" w:rsidRPr="00FF051A" w:rsidRDefault="00FF051A" w:rsidP="00FF051A">
      <w:pPr>
        <w:pStyle w:val="Body"/>
        <w:spacing w:after="0"/>
        <w:rPr>
          <w:rFonts w:ascii="Arial" w:hAnsi="Arial" w:cs="Arial"/>
          <w:b/>
          <w:bCs/>
          <w:sz w:val="22"/>
          <w:szCs w:val="22"/>
        </w:rPr>
      </w:pPr>
      <w:r w:rsidRPr="00FF051A">
        <w:rPr>
          <w:rFonts w:ascii="Arial" w:hAnsi="Arial" w:cs="Arial"/>
          <w:b/>
          <w:bCs/>
          <w:sz w:val="22"/>
          <w:szCs w:val="22"/>
        </w:rPr>
        <w:t>2.4. Identification of Bioactive Components</w:t>
      </w:r>
    </w:p>
    <w:p w14:paraId="6CB6ACEB" w14:textId="0ED40C1A" w:rsidR="00FF051A" w:rsidRDefault="00FF051A" w:rsidP="00FF051A">
      <w:pPr>
        <w:pStyle w:val="Body"/>
        <w:spacing w:after="0"/>
        <w:rPr>
          <w:rFonts w:ascii="Arial" w:hAnsi="Arial" w:cs="Arial"/>
        </w:rPr>
      </w:pPr>
      <w:r w:rsidRPr="00FF051A">
        <w:rPr>
          <w:rFonts w:ascii="Arial" w:hAnsi="Arial" w:cs="Arial"/>
        </w:rPr>
        <w:t xml:space="preserve">Identification of the bioactive components of </w:t>
      </w:r>
      <w:r w:rsidR="00296DB7" w:rsidRPr="00296DB7">
        <w:rPr>
          <w:rFonts w:ascii="Arial" w:hAnsi="Arial" w:cs="Arial"/>
          <w:i/>
          <w:iCs/>
        </w:rPr>
        <w:t xml:space="preserve">H. </w:t>
      </w:r>
      <w:proofErr w:type="spellStart"/>
      <w:r w:rsidR="00296DB7" w:rsidRPr="00296DB7">
        <w:rPr>
          <w:rFonts w:ascii="Arial" w:hAnsi="Arial" w:cs="Arial"/>
          <w:i/>
          <w:iCs/>
        </w:rPr>
        <w:t>umbellata</w:t>
      </w:r>
      <w:proofErr w:type="spellEnd"/>
      <w:r w:rsidR="00296DB7" w:rsidRPr="00296DB7">
        <w:rPr>
          <w:rFonts w:ascii="Arial" w:hAnsi="Arial" w:cs="Arial"/>
          <w:i/>
          <w:iCs/>
        </w:rPr>
        <w:t xml:space="preserve"> </w:t>
      </w:r>
      <w:r w:rsidRPr="00FF051A">
        <w:rPr>
          <w:rFonts w:ascii="Arial" w:hAnsi="Arial" w:cs="Arial"/>
        </w:rPr>
        <w:t>seed extract was accomplished by comparing the mass spectral fragmentation patterns and retention indices of the detected compounds with those in the National Institute of Standards and Technology (NIST) Mass Spectral Database. Unknown compounds were identified by matching their spectra with those of known compounds from the NIST library.</w:t>
      </w:r>
    </w:p>
    <w:p w14:paraId="24A641C7" w14:textId="77777777" w:rsidR="00FF051A" w:rsidRPr="00FF051A" w:rsidRDefault="00FF051A" w:rsidP="00FF051A">
      <w:pPr>
        <w:pStyle w:val="Body"/>
        <w:spacing w:after="0"/>
        <w:rPr>
          <w:rFonts w:ascii="Arial" w:hAnsi="Arial" w:cs="Arial"/>
        </w:rPr>
      </w:pPr>
    </w:p>
    <w:p w14:paraId="7DD02ED5" w14:textId="77777777" w:rsidR="00FF051A" w:rsidRPr="00FF051A" w:rsidRDefault="00FF051A" w:rsidP="00FF051A">
      <w:pPr>
        <w:pStyle w:val="Body"/>
        <w:spacing w:after="0"/>
        <w:jc w:val="left"/>
        <w:rPr>
          <w:rFonts w:ascii="Arial" w:hAnsi="Arial" w:cs="Arial"/>
          <w:b/>
          <w:bCs/>
          <w:sz w:val="22"/>
          <w:szCs w:val="22"/>
        </w:rPr>
      </w:pPr>
      <w:r w:rsidRPr="00FF051A">
        <w:rPr>
          <w:rFonts w:ascii="Arial" w:hAnsi="Arial" w:cs="Arial"/>
          <w:b/>
          <w:bCs/>
          <w:sz w:val="22"/>
          <w:szCs w:val="22"/>
        </w:rPr>
        <w:t>2.5. Anti-Ulcer Activity</w:t>
      </w:r>
    </w:p>
    <w:p w14:paraId="36A1AA20" w14:textId="77777777" w:rsidR="00FF051A" w:rsidRPr="00FF051A" w:rsidRDefault="00FF051A" w:rsidP="00FF051A">
      <w:pPr>
        <w:pStyle w:val="Body"/>
        <w:spacing w:after="0"/>
        <w:jc w:val="left"/>
        <w:rPr>
          <w:rFonts w:ascii="Arial" w:hAnsi="Arial" w:cs="Arial"/>
          <w:b/>
          <w:bCs/>
          <w:u w:val="single"/>
        </w:rPr>
      </w:pPr>
      <w:r w:rsidRPr="00FF051A">
        <w:rPr>
          <w:rFonts w:ascii="Arial" w:hAnsi="Arial" w:cs="Arial"/>
          <w:b/>
          <w:bCs/>
          <w:u w:val="single"/>
        </w:rPr>
        <w:t>2.5.1. Experimental Animals</w:t>
      </w:r>
    </w:p>
    <w:p w14:paraId="33D22161" w14:textId="77777777" w:rsidR="00790ADA" w:rsidRPr="00502516" w:rsidRDefault="00790ADA" w:rsidP="00441B6F">
      <w:pPr>
        <w:pStyle w:val="Body"/>
        <w:spacing w:after="0"/>
        <w:rPr>
          <w:rFonts w:ascii="Arial" w:hAnsi="Arial" w:cs="Arial"/>
        </w:rPr>
      </w:pPr>
    </w:p>
    <w:p w14:paraId="46D5C25C" w14:textId="0D544BA7" w:rsidR="00FF051A" w:rsidRDefault="00FF051A" w:rsidP="00FF051A">
      <w:pPr>
        <w:pStyle w:val="Body"/>
        <w:spacing w:after="0"/>
        <w:rPr>
          <w:rFonts w:ascii="Arial" w:hAnsi="Arial" w:cs="Arial"/>
        </w:rPr>
      </w:pPr>
      <w:r w:rsidRPr="00FF051A">
        <w:rPr>
          <w:rFonts w:ascii="Arial" w:hAnsi="Arial" w:cs="Arial"/>
        </w:rPr>
        <w:t xml:space="preserve">Forty-three (43) mature female Wistar rats weighing between 120 – 150 g were obtained from the Laboratory Animal Production Unit, Department of Zoology and Environmental Biology, Michael Okpara University of Agriculture, Umudike, Nigeria. The animals were housed in well-ventilated </w:t>
      </w:r>
      <w:proofErr w:type="spellStart"/>
      <w:r w:rsidR="0084103A" w:rsidRPr="006D7F8F">
        <w:rPr>
          <w:rFonts w:ascii="Arial" w:hAnsi="Arial" w:cs="Arial"/>
          <w:highlight w:val="yellow"/>
        </w:rPr>
        <w:t>aluminium</w:t>
      </w:r>
      <w:proofErr w:type="spellEnd"/>
      <w:r w:rsidR="0084103A" w:rsidRPr="006D7F8F">
        <w:rPr>
          <w:rFonts w:ascii="Arial" w:hAnsi="Arial" w:cs="Arial"/>
          <w:highlight w:val="yellow"/>
        </w:rPr>
        <w:t xml:space="preserve"> </w:t>
      </w:r>
      <w:r w:rsidRPr="006D7F8F">
        <w:rPr>
          <w:rFonts w:ascii="Arial" w:hAnsi="Arial" w:cs="Arial"/>
          <w:highlight w:val="yellow"/>
        </w:rPr>
        <w:t>cages</w:t>
      </w:r>
      <w:r w:rsidRPr="00FF051A">
        <w:rPr>
          <w:rFonts w:ascii="Arial" w:hAnsi="Arial" w:cs="Arial"/>
        </w:rPr>
        <w:t xml:space="preserve"> under hygienic conditions and </w:t>
      </w:r>
      <w:proofErr w:type="spellStart"/>
      <w:r w:rsidR="0084103A" w:rsidRPr="006D7F8F">
        <w:rPr>
          <w:rFonts w:ascii="Arial" w:hAnsi="Arial" w:cs="Arial"/>
          <w:highlight w:val="yellow"/>
        </w:rPr>
        <w:t>acclimatised</w:t>
      </w:r>
      <w:proofErr w:type="spellEnd"/>
      <w:r w:rsidR="0084103A" w:rsidRPr="006D7F8F">
        <w:rPr>
          <w:rFonts w:ascii="Arial" w:hAnsi="Arial" w:cs="Arial"/>
          <w:highlight w:val="yellow"/>
        </w:rPr>
        <w:t xml:space="preserve"> </w:t>
      </w:r>
      <w:r w:rsidRPr="006D7F8F">
        <w:rPr>
          <w:rFonts w:ascii="Arial" w:hAnsi="Arial" w:cs="Arial"/>
          <w:highlight w:val="yellow"/>
        </w:rPr>
        <w:t>for</w:t>
      </w:r>
      <w:r w:rsidRPr="00FF051A">
        <w:rPr>
          <w:rFonts w:ascii="Arial" w:hAnsi="Arial" w:cs="Arial"/>
        </w:rPr>
        <w:t xml:space="preserve"> seven days before the commencement of the experiments. They were maintained under standard laboratory conditions of a 12 h light/dark cycle (7:00 am – 7:00 pm) at a temperature of 25 ± 2 °C, fed with commercial rat feed (</w:t>
      </w:r>
      <w:proofErr w:type="spellStart"/>
      <w:r w:rsidRPr="00FF051A">
        <w:rPr>
          <w:rFonts w:ascii="Arial" w:hAnsi="Arial" w:cs="Arial"/>
        </w:rPr>
        <w:t>Chikun</w:t>
      </w:r>
      <w:proofErr w:type="spellEnd"/>
      <w:r w:rsidRPr="00FF051A">
        <w:rPr>
          <w:rFonts w:ascii="Arial" w:hAnsi="Arial" w:cs="Arial"/>
        </w:rPr>
        <w:t xml:space="preserve"> Finisher), and given water </w:t>
      </w:r>
      <w:r w:rsidRPr="00FF051A">
        <w:rPr>
          <w:rFonts w:ascii="Arial" w:hAnsi="Arial" w:cs="Arial"/>
          <w:i/>
          <w:iCs/>
        </w:rPr>
        <w:t>ad libitum</w:t>
      </w:r>
      <w:r w:rsidRPr="00FF051A">
        <w:rPr>
          <w:rFonts w:ascii="Arial" w:hAnsi="Arial" w:cs="Arial"/>
        </w:rPr>
        <w:t>. Animals were fasted for 12 hours prior to experimental procedures. All experimental protocols were conducted in accordance with international guidelines and approved by the Institutional Animal Ethics Committee of Michael Okpara University of Agriculture, Umudike.</w:t>
      </w:r>
    </w:p>
    <w:p w14:paraId="3219075E" w14:textId="77777777" w:rsidR="00FF051A" w:rsidRPr="00FF051A" w:rsidRDefault="00FF051A" w:rsidP="00FF051A">
      <w:pPr>
        <w:pStyle w:val="Body"/>
        <w:spacing w:after="0"/>
        <w:jc w:val="left"/>
        <w:rPr>
          <w:rFonts w:ascii="Arial" w:hAnsi="Arial" w:cs="Arial"/>
          <w:b/>
          <w:bCs/>
          <w:u w:val="single"/>
        </w:rPr>
      </w:pPr>
      <w:r w:rsidRPr="00FF051A">
        <w:rPr>
          <w:rFonts w:ascii="Arial" w:hAnsi="Arial" w:cs="Arial"/>
          <w:b/>
          <w:bCs/>
          <w:u w:val="single"/>
        </w:rPr>
        <w:t>2.5.2. Acute Toxicity and Lethal Dose (LD</w:t>
      </w:r>
      <w:r w:rsidRPr="00FF051A">
        <w:rPr>
          <w:rFonts w:ascii="Cambria Math" w:hAnsi="Cambria Math" w:cs="Cambria Math"/>
          <w:b/>
          <w:bCs/>
          <w:u w:val="single"/>
        </w:rPr>
        <w:t>₅₀</w:t>
      </w:r>
      <w:r w:rsidRPr="00FF051A">
        <w:rPr>
          <w:rFonts w:ascii="Arial" w:hAnsi="Arial" w:cs="Arial"/>
          <w:b/>
          <w:bCs/>
          <w:u w:val="single"/>
        </w:rPr>
        <w:t>) Determination</w:t>
      </w:r>
    </w:p>
    <w:p w14:paraId="56477A4C" w14:textId="77777777" w:rsidR="00FF051A" w:rsidRDefault="00FF051A" w:rsidP="00FF051A">
      <w:pPr>
        <w:pStyle w:val="Body"/>
        <w:spacing w:after="0"/>
        <w:rPr>
          <w:rFonts w:ascii="Arial" w:hAnsi="Arial" w:cs="Arial"/>
        </w:rPr>
      </w:pPr>
    </w:p>
    <w:p w14:paraId="5D9A304F" w14:textId="0CB92C8E" w:rsidR="00FF051A" w:rsidRPr="00FF051A" w:rsidRDefault="00FF051A" w:rsidP="00FF051A">
      <w:pPr>
        <w:pStyle w:val="Body"/>
        <w:spacing w:after="0"/>
        <w:rPr>
          <w:rFonts w:ascii="Arial" w:hAnsi="Arial" w:cs="Arial"/>
        </w:rPr>
      </w:pPr>
      <w:r w:rsidRPr="00FF051A">
        <w:rPr>
          <w:rFonts w:ascii="Arial" w:hAnsi="Arial" w:cs="Arial"/>
        </w:rPr>
        <w:t xml:space="preserve">The acute toxicity of the methanol seed extract of </w:t>
      </w:r>
      <w:r w:rsidR="00296DB7" w:rsidRPr="00296DB7">
        <w:rPr>
          <w:rFonts w:ascii="Arial" w:hAnsi="Arial" w:cs="Arial"/>
          <w:i/>
          <w:iCs/>
        </w:rPr>
        <w:t xml:space="preserve">H. </w:t>
      </w:r>
      <w:proofErr w:type="spellStart"/>
      <w:r w:rsidR="00296DB7" w:rsidRPr="00296DB7">
        <w:rPr>
          <w:rFonts w:ascii="Arial" w:hAnsi="Arial" w:cs="Arial"/>
          <w:i/>
          <w:iCs/>
        </w:rPr>
        <w:t>umbellata</w:t>
      </w:r>
      <w:proofErr w:type="spellEnd"/>
      <w:r w:rsidR="00296DB7" w:rsidRPr="00296DB7">
        <w:rPr>
          <w:rFonts w:ascii="Arial" w:hAnsi="Arial" w:cs="Arial"/>
          <w:i/>
          <w:iCs/>
        </w:rPr>
        <w:t xml:space="preserve"> </w:t>
      </w:r>
      <w:r w:rsidRPr="00FF051A">
        <w:rPr>
          <w:rFonts w:ascii="Arial" w:hAnsi="Arial" w:cs="Arial"/>
        </w:rPr>
        <w:t xml:space="preserve">was determined using the modified </w:t>
      </w:r>
      <w:proofErr w:type="spellStart"/>
      <w:r w:rsidRPr="00FF051A">
        <w:rPr>
          <w:rFonts w:ascii="Arial" w:hAnsi="Arial" w:cs="Arial"/>
        </w:rPr>
        <w:t>Lorke’s</w:t>
      </w:r>
      <w:proofErr w:type="spellEnd"/>
      <w:r w:rsidRPr="00FF051A">
        <w:rPr>
          <w:rFonts w:ascii="Arial" w:hAnsi="Arial" w:cs="Arial"/>
        </w:rPr>
        <w:t xml:space="preserve"> method (</w:t>
      </w:r>
      <w:proofErr w:type="spellStart"/>
      <w:r w:rsidRPr="00FF051A">
        <w:rPr>
          <w:rFonts w:ascii="Arial" w:hAnsi="Arial" w:cs="Arial"/>
        </w:rPr>
        <w:t>Lorke</w:t>
      </w:r>
      <w:proofErr w:type="spellEnd"/>
      <w:r w:rsidRPr="00FF051A">
        <w:rPr>
          <w:rFonts w:ascii="Arial" w:hAnsi="Arial" w:cs="Arial"/>
        </w:rPr>
        <w:t xml:space="preserve">, 1983) as adopted by </w:t>
      </w:r>
      <w:proofErr w:type="spellStart"/>
      <w:r w:rsidRPr="00FF051A">
        <w:rPr>
          <w:rFonts w:ascii="Arial" w:hAnsi="Arial" w:cs="Arial"/>
        </w:rPr>
        <w:t>Orieke</w:t>
      </w:r>
      <w:proofErr w:type="spellEnd"/>
      <w:r w:rsidRPr="00FF051A">
        <w:rPr>
          <w:rFonts w:ascii="Arial" w:hAnsi="Arial" w:cs="Arial"/>
        </w:rPr>
        <w:t xml:space="preserve"> </w:t>
      </w:r>
      <w:r w:rsidR="00B724D5" w:rsidRPr="00B724D5">
        <w:rPr>
          <w:rFonts w:ascii="Arial" w:hAnsi="Arial" w:cs="Arial"/>
          <w:i/>
          <w:iCs/>
        </w:rPr>
        <w:t>et al</w:t>
      </w:r>
      <w:r w:rsidRPr="00FF051A">
        <w:rPr>
          <w:rFonts w:ascii="Arial" w:hAnsi="Arial" w:cs="Arial"/>
          <w:i/>
          <w:iCs/>
        </w:rPr>
        <w:t>.</w:t>
      </w:r>
      <w:r w:rsidRPr="00FF051A">
        <w:rPr>
          <w:rFonts w:ascii="Arial" w:hAnsi="Arial" w:cs="Arial"/>
        </w:rPr>
        <w:t xml:space="preserve"> (2019). The test was performed in two phases. In the first phase, nine randomly selected rats were divided into three groups of three animals each and administered 10, 100, and 1000 mg/kg body weight of the extract orally. The animals were observed for six hours post-administration and for 24 hours for signs of toxicity or mortality.</w:t>
      </w:r>
    </w:p>
    <w:p w14:paraId="7F3C2E06" w14:textId="77777777" w:rsidR="00FF051A" w:rsidRPr="00FF051A" w:rsidRDefault="00FF051A" w:rsidP="00FF051A">
      <w:pPr>
        <w:pStyle w:val="Body"/>
        <w:spacing w:after="0"/>
        <w:rPr>
          <w:rFonts w:ascii="Arial" w:hAnsi="Arial" w:cs="Arial"/>
        </w:rPr>
      </w:pPr>
      <w:r w:rsidRPr="00FF051A">
        <w:rPr>
          <w:rFonts w:ascii="Arial" w:hAnsi="Arial" w:cs="Arial"/>
        </w:rPr>
        <w:t>In the second phase, a new set of nine rats was divided into three groups of three animals each and administered 1600, 2900, and 5000 mg/kg of the extract, respectively. The animals were observed for 24 hours and for an additional seven days. The median lethal dose (LD</w:t>
      </w:r>
      <w:r w:rsidRPr="00FF051A">
        <w:rPr>
          <w:rFonts w:ascii="Cambria Math" w:hAnsi="Cambria Math" w:cs="Cambria Math"/>
        </w:rPr>
        <w:t>₅₀</w:t>
      </w:r>
      <w:r w:rsidRPr="00FF051A">
        <w:rPr>
          <w:rFonts w:ascii="Arial" w:hAnsi="Arial" w:cs="Arial"/>
        </w:rPr>
        <w:t>) was estimated as the geometric mean of the maximum dose producing no mortality and the minimum dose producing 100% mortality.</w:t>
      </w:r>
    </w:p>
    <w:p w14:paraId="107A251E" w14:textId="77777777" w:rsidR="00FF051A" w:rsidRDefault="00FF051A" w:rsidP="00FF051A">
      <w:pPr>
        <w:pStyle w:val="Body"/>
        <w:spacing w:after="0"/>
        <w:jc w:val="left"/>
        <w:rPr>
          <w:rFonts w:ascii="Arial" w:hAnsi="Arial" w:cs="Arial"/>
          <w:b/>
          <w:bCs/>
          <w:u w:val="single"/>
        </w:rPr>
      </w:pPr>
      <w:r w:rsidRPr="00FF051A">
        <w:rPr>
          <w:rFonts w:ascii="Arial" w:hAnsi="Arial" w:cs="Arial"/>
          <w:b/>
          <w:bCs/>
          <w:u w:val="single"/>
        </w:rPr>
        <w:t>2.5.3. Ethanol-Induced Ulcer Model</w:t>
      </w:r>
    </w:p>
    <w:p w14:paraId="72F2240F" w14:textId="77777777" w:rsidR="00FF051A" w:rsidRPr="00FF051A" w:rsidRDefault="00FF051A" w:rsidP="00FF051A">
      <w:pPr>
        <w:pStyle w:val="Body"/>
        <w:spacing w:after="0"/>
        <w:jc w:val="left"/>
        <w:rPr>
          <w:rFonts w:ascii="Arial" w:hAnsi="Arial" w:cs="Arial"/>
          <w:b/>
          <w:bCs/>
          <w:u w:val="single"/>
        </w:rPr>
      </w:pPr>
    </w:p>
    <w:p w14:paraId="3FAC495C" w14:textId="29C052DB" w:rsidR="00FF051A" w:rsidRPr="00FF051A" w:rsidRDefault="00FF051A" w:rsidP="00FF051A">
      <w:pPr>
        <w:pStyle w:val="Body"/>
        <w:spacing w:after="0"/>
        <w:rPr>
          <w:rFonts w:ascii="Arial" w:hAnsi="Arial" w:cs="Arial"/>
        </w:rPr>
      </w:pPr>
      <w:r w:rsidRPr="00FF051A">
        <w:rPr>
          <w:rFonts w:ascii="Arial" w:hAnsi="Arial" w:cs="Arial"/>
        </w:rPr>
        <w:t xml:space="preserve">This model was adopted from the method of Michael </w:t>
      </w:r>
      <w:r w:rsidR="00B724D5" w:rsidRPr="00B724D5">
        <w:rPr>
          <w:rFonts w:ascii="Arial" w:hAnsi="Arial" w:cs="Arial"/>
          <w:i/>
          <w:iCs/>
        </w:rPr>
        <w:t>et al</w:t>
      </w:r>
      <w:r w:rsidRPr="00FF051A">
        <w:rPr>
          <w:rFonts w:ascii="Arial" w:hAnsi="Arial" w:cs="Arial"/>
          <w:i/>
          <w:iCs/>
        </w:rPr>
        <w:t>.</w:t>
      </w:r>
      <w:r w:rsidRPr="00FF051A">
        <w:rPr>
          <w:rFonts w:ascii="Arial" w:hAnsi="Arial" w:cs="Arial"/>
        </w:rPr>
        <w:t xml:space="preserve"> (2013). Twenty-five (25) adult Wistar rats were divided into five groups of five rats each and treated as follows:</w:t>
      </w:r>
    </w:p>
    <w:p w14:paraId="4F871394" w14:textId="77777777" w:rsidR="00FF051A" w:rsidRPr="00FF051A" w:rsidRDefault="00FF051A" w:rsidP="00FF051A">
      <w:pPr>
        <w:pStyle w:val="Body"/>
        <w:numPr>
          <w:ilvl w:val="0"/>
          <w:numId w:val="31"/>
        </w:numPr>
        <w:spacing w:after="0"/>
        <w:rPr>
          <w:rFonts w:ascii="Arial" w:hAnsi="Arial" w:cs="Arial"/>
        </w:rPr>
      </w:pPr>
      <w:r w:rsidRPr="00FF051A">
        <w:rPr>
          <w:rFonts w:ascii="Arial" w:hAnsi="Arial" w:cs="Arial"/>
          <w:b/>
          <w:bCs/>
        </w:rPr>
        <w:t>Group 1</w:t>
      </w:r>
      <w:r w:rsidRPr="00FF051A">
        <w:rPr>
          <w:rFonts w:ascii="Arial" w:hAnsi="Arial" w:cs="Arial"/>
        </w:rPr>
        <w:t xml:space="preserve"> – Normal control (no treatment)</w:t>
      </w:r>
    </w:p>
    <w:p w14:paraId="0C0707B6" w14:textId="77777777" w:rsidR="00FF051A" w:rsidRPr="00FF051A" w:rsidRDefault="00FF051A" w:rsidP="00FF051A">
      <w:pPr>
        <w:pStyle w:val="Body"/>
        <w:numPr>
          <w:ilvl w:val="0"/>
          <w:numId w:val="31"/>
        </w:numPr>
        <w:spacing w:after="0"/>
        <w:rPr>
          <w:rFonts w:ascii="Arial" w:hAnsi="Arial" w:cs="Arial"/>
        </w:rPr>
      </w:pPr>
      <w:r w:rsidRPr="00FF051A">
        <w:rPr>
          <w:rFonts w:ascii="Arial" w:hAnsi="Arial" w:cs="Arial"/>
          <w:b/>
          <w:bCs/>
        </w:rPr>
        <w:t>Group 2</w:t>
      </w:r>
      <w:r w:rsidRPr="00FF051A">
        <w:rPr>
          <w:rFonts w:ascii="Arial" w:hAnsi="Arial" w:cs="Arial"/>
        </w:rPr>
        <w:t xml:space="preserve"> – Negative control (ethanol only)</w:t>
      </w:r>
    </w:p>
    <w:p w14:paraId="04BF76A9" w14:textId="77777777" w:rsidR="00FF051A" w:rsidRPr="00FF051A" w:rsidRDefault="00FF051A" w:rsidP="00FF051A">
      <w:pPr>
        <w:pStyle w:val="Body"/>
        <w:numPr>
          <w:ilvl w:val="0"/>
          <w:numId w:val="31"/>
        </w:numPr>
        <w:spacing w:after="0"/>
        <w:rPr>
          <w:rFonts w:ascii="Arial" w:hAnsi="Arial" w:cs="Arial"/>
        </w:rPr>
      </w:pPr>
      <w:r w:rsidRPr="00FF051A">
        <w:rPr>
          <w:rFonts w:ascii="Arial" w:hAnsi="Arial" w:cs="Arial"/>
          <w:b/>
          <w:bCs/>
        </w:rPr>
        <w:t>Group 3</w:t>
      </w:r>
      <w:r w:rsidRPr="00FF051A">
        <w:rPr>
          <w:rFonts w:ascii="Arial" w:hAnsi="Arial" w:cs="Arial"/>
        </w:rPr>
        <w:t xml:space="preserve"> – Received 20 mg/kg of Omeprazole</w:t>
      </w:r>
    </w:p>
    <w:p w14:paraId="4037E4F2" w14:textId="77777777" w:rsidR="00FF051A" w:rsidRPr="00FF051A" w:rsidRDefault="00FF051A" w:rsidP="00FF051A">
      <w:pPr>
        <w:pStyle w:val="Body"/>
        <w:numPr>
          <w:ilvl w:val="0"/>
          <w:numId w:val="31"/>
        </w:numPr>
        <w:spacing w:after="0"/>
        <w:rPr>
          <w:rFonts w:ascii="Arial" w:hAnsi="Arial" w:cs="Arial"/>
        </w:rPr>
      </w:pPr>
      <w:r w:rsidRPr="00FF051A">
        <w:rPr>
          <w:rFonts w:ascii="Arial" w:hAnsi="Arial" w:cs="Arial"/>
          <w:b/>
          <w:bCs/>
        </w:rPr>
        <w:t>Group 4</w:t>
      </w:r>
      <w:r w:rsidRPr="00FF051A">
        <w:rPr>
          <w:rFonts w:ascii="Arial" w:hAnsi="Arial" w:cs="Arial"/>
        </w:rPr>
        <w:t xml:space="preserve"> – Received 400 mg/kg of methanol extract</w:t>
      </w:r>
    </w:p>
    <w:p w14:paraId="3B56F08E" w14:textId="77777777" w:rsidR="00FF051A" w:rsidRPr="00FF051A" w:rsidRDefault="00FF051A" w:rsidP="00FF051A">
      <w:pPr>
        <w:pStyle w:val="Body"/>
        <w:numPr>
          <w:ilvl w:val="0"/>
          <w:numId w:val="31"/>
        </w:numPr>
        <w:spacing w:after="0"/>
        <w:rPr>
          <w:rFonts w:ascii="Arial" w:hAnsi="Arial" w:cs="Arial"/>
        </w:rPr>
      </w:pPr>
      <w:r w:rsidRPr="00FF051A">
        <w:rPr>
          <w:rFonts w:ascii="Arial" w:hAnsi="Arial" w:cs="Arial"/>
          <w:b/>
          <w:bCs/>
        </w:rPr>
        <w:t>Group 5</w:t>
      </w:r>
      <w:r w:rsidRPr="00FF051A">
        <w:rPr>
          <w:rFonts w:ascii="Arial" w:hAnsi="Arial" w:cs="Arial"/>
        </w:rPr>
        <w:t xml:space="preserve"> – Received 800 mg/kg of methanol extract</w:t>
      </w:r>
    </w:p>
    <w:p w14:paraId="11574CDC" w14:textId="3702685C" w:rsidR="00FF051A" w:rsidRDefault="00FF051A" w:rsidP="00FF051A">
      <w:pPr>
        <w:pStyle w:val="Body"/>
        <w:spacing w:after="0"/>
        <w:rPr>
          <w:rFonts w:ascii="Arial" w:hAnsi="Arial" w:cs="Arial"/>
        </w:rPr>
      </w:pPr>
      <w:r w:rsidRPr="00FF051A">
        <w:rPr>
          <w:rFonts w:ascii="Arial" w:hAnsi="Arial" w:cs="Arial"/>
        </w:rPr>
        <w:t xml:space="preserve">Thirty minutes after pretreatment, groups 2–5 received 400 mg/kg ethanol orally to induce gastric ulcers, while group 1 served as the normal control. Two hours post-ethanol administration, all animals were sacrificed under mild </w:t>
      </w:r>
      <w:proofErr w:type="spellStart"/>
      <w:r w:rsidR="0084103A" w:rsidRPr="006D7F8F">
        <w:rPr>
          <w:rFonts w:ascii="Arial" w:hAnsi="Arial" w:cs="Arial"/>
          <w:highlight w:val="yellow"/>
        </w:rPr>
        <w:t>anaesthesia</w:t>
      </w:r>
      <w:proofErr w:type="spellEnd"/>
      <w:r w:rsidRPr="006D7F8F">
        <w:rPr>
          <w:rFonts w:ascii="Arial" w:hAnsi="Arial" w:cs="Arial"/>
          <w:highlight w:val="yellow"/>
        </w:rPr>
        <w:t>. The stomachs</w:t>
      </w:r>
      <w:r w:rsidRPr="00FF051A">
        <w:rPr>
          <w:rFonts w:ascii="Arial" w:hAnsi="Arial" w:cs="Arial"/>
        </w:rPr>
        <w:t xml:space="preserve"> were excised, opened along the greater curvature, and examined for ulceration under a magnifying lens. Ulcer scores were recorded, and fresh samples of the stomach and jejunum were collected, placed in a cold chain, </w:t>
      </w:r>
      <w:proofErr w:type="spellStart"/>
      <w:r w:rsidR="0084103A" w:rsidRPr="006D7F8F">
        <w:rPr>
          <w:rFonts w:ascii="Arial" w:hAnsi="Arial" w:cs="Arial"/>
          <w:highlight w:val="yellow"/>
        </w:rPr>
        <w:t>homogenised</w:t>
      </w:r>
      <w:proofErr w:type="spellEnd"/>
      <w:r w:rsidRPr="006D7F8F">
        <w:rPr>
          <w:rFonts w:ascii="Arial" w:hAnsi="Arial" w:cs="Arial"/>
          <w:highlight w:val="yellow"/>
        </w:rPr>
        <w:t>, and centrifuged</w:t>
      </w:r>
      <w:r w:rsidRPr="00FF051A">
        <w:rPr>
          <w:rFonts w:ascii="Arial" w:hAnsi="Arial" w:cs="Arial"/>
        </w:rPr>
        <w:t xml:space="preserve"> to obtain supernatants for biochemical analysis.</w:t>
      </w:r>
    </w:p>
    <w:p w14:paraId="7A1C8BF8" w14:textId="77777777" w:rsidR="00E46C4E" w:rsidRPr="00E46C4E" w:rsidRDefault="00E46C4E" w:rsidP="00E46C4E">
      <w:pPr>
        <w:pStyle w:val="Body"/>
        <w:jc w:val="left"/>
        <w:rPr>
          <w:rFonts w:ascii="Arial" w:hAnsi="Arial" w:cs="Arial"/>
          <w:b/>
          <w:bCs/>
          <w:u w:val="single"/>
        </w:rPr>
      </w:pPr>
      <w:r w:rsidRPr="00E46C4E">
        <w:rPr>
          <w:rFonts w:ascii="Arial" w:hAnsi="Arial" w:cs="Arial"/>
          <w:b/>
          <w:bCs/>
          <w:u w:val="single"/>
        </w:rPr>
        <w:t>2.5.4. Macroscopic Evaluation of Gastric Lesions and Determination of Ulcer Index</w:t>
      </w:r>
    </w:p>
    <w:p w14:paraId="21A8A354" w14:textId="337A68EB" w:rsidR="00E46C4E" w:rsidRPr="00E46C4E" w:rsidRDefault="00E46C4E" w:rsidP="00E46C4E">
      <w:pPr>
        <w:pStyle w:val="Body"/>
        <w:spacing w:after="0"/>
        <w:rPr>
          <w:rFonts w:ascii="Arial" w:hAnsi="Arial" w:cs="Arial"/>
        </w:rPr>
      </w:pPr>
      <w:r w:rsidRPr="00E46C4E">
        <w:rPr>
          <w:rFonts w:ascii="Arial" w:hAnsi="Arial" w:cs="Arial"/>
        </w:rPr>
        <w:t xml:space="preserve">After the experimental treatment, each rat was sacrificed, and the stomach was carefully excised and opened along the greater curvature to expose the gastric mucosa. The stomach contents were gently washed off with normal saline, and the inner surface was examined under a light microscope at ×100 magnification to assess the extent of gastric damage, following the method of Raju </w:t>
      </w:r>
      <w:r w:rsidR="00B724D5" w:rsidRPr="00B724D5">
        <w:rPr>
          <w:rFonts w:ascii="Arial" w:hAnsi="Arial" w:cs="Arial"/>
          <w:i/>
          <w:iCs/>
        </w:rPr>
        <w:t>et al</w:t>
      </w:r>
      <w:r w:rsidRPr="00E46C4E">
        <w:rPr>
          <w:rFonts w:ascii="Arial" w:hAnsi="Arial" w:cs="Arial"/>
        </w:rPr>
        <w:t>. (2009).</w:t>
      </w:r>
    </w:p>
    <w:p w14:paraId="5D8E8350" w14:textId="77777777" w:rsidR="00E46C4E" w:rsidRPr="00E46C4E" w:rsidRDefault="00E46C4E" w:rsidP="00E46C4E">
      <w:pPr>
        <w:pStyle w:val="Body"/>
        <w:spacing w:after="0"/>
        <w:rPr>
          <w:rFonts w:ascii="Arial" w:hAnsi="Arial" w:cs="Arial"/>
        </w:rPr>
      </w:pPr>
      <w:r w:rsidRPr="00E46C4E">
        <w:rPr>
          <w:rFonts w:ascii="Arial" w:hAnsi="Arial" w:cs="Arial"/>
        </w:rPr>
        <w:t>The ulcerative lesions were scored based on their severity as follows:</w:t>
      </w:r>
      <w:r w:rsidRPr="00E46C4E">
        <w:rPr>
          <w:rFonts w:ascii="Arial" w:hAnsi="Arial" w:cs="Arial"/>
        </w:rPr>
        <w:br/>
        <w:t xml:space="preserve">Normal stomach = 0; Pinhole = 1.0; Spot ulceration = 1.5; </w:t>
      </w:r>
      <w:proofErr w:type="spellStart"/>
      <w:r w:rsidRPr="00E46C4E">
        <w:rPr>
          <w:rFonts w:ascii="Arial" w:hAnsi="Arial" w:cs="Arial"/>
        </w:rPr>
        <w:t>Haemorrhagic</w:t>
      </w:r>
      <w:proofErr w:type="spellEnd"/>
      <w:r w:rsidRPr="00E46C4E">
        <w:rPr>
          <w:rFonts w:ascii="Arial" w:hAnsi="Arial" w:cs="Arial"/>
        </w:rPr>
        <w:t xml:space="preserve"> streaks = 2.0; Small erosion = 2.5; Large erosion = 3.0; and Perforation = 3.5.</w:t>
      </w:r>
    </w:p>
    <w:p w14:paraId="3F507DF0" w14:textId="77777777" w:rsidR="00E46C4E" w:rsidRDefault="00E46C4E" w:rsidP="00E46C4E">
      <w:pPr>
        <w:pStyle w:val="Body"/>
        <w:spacing w:after="0"/>
        <w:rPr>
          <w:rFonts w:ascii="Arial" w:hAnsi="Arial" w:cs="Arial"/>
        </w:rPr>
      </w:pPr>
      <w:r w:rsidRPr="00E46C4E">
        <w:rPr>
          <w:rFonts w:ascii="Arial" w:hAnsi="Arial" w:cs="Arial"/>
        </w:rPr>
        <w:t>The mean ulcer score for each animal was used to determine the Ulcer Index (U.I.), calculated using the formula:</w:t>
      </w:r>
    </w:p>
    <w:p w14:paraId="58187969" w14:textId="11DC96D6" w:rsidR="00E46C4E" w:rsidRPr="00E46C4E" w:rsidRDefault="00E46C4E" w:rsidP="00E46C4E">
      <w:pPr>
        <w:pStyle w:val="Body"/>
        <w:spacing w:after="0"/>
        <w:rPr>
          <w:rFonts w:ascii="Arial" w:hAnsi="Arial" w:cs="Arial"/>
        </w:rPr>
      </w:pPr>
      <m:oMathPara>
        <m:oMath>
          <m:r>
            <w:rPr>
              <w:rFonts w:ascii="Cambria Math" w:hAnsi="Cambria Math" w:cs="Arial"/>
            </w:rPr>
            <w:lastRenderedPageBreak/>
            <m:t>U.I=</m:t>
          </m:r>
          <m:f>
            <m:fPr>
              <m:ctrlPr>
                <w:rPr>
                  <w:rFonts w:ascii="Cambria Math" w:hAnsi="Cambria Math" w:cs="Arial"/>
                  <w:i/>
                </w:rPr>
              </m:ctrlPr>
            </m:fPr>
            <m:num>
              <m:r>
                <w:rPr>
                  <w:rFonts w:ascii="Cambria Math" w:hAnsi="Cambria Math" w:cs="Arial"/>
                </w:rPr>
                <m:t>UP ×US</m:t>
              </m:r>
            </m:num>
            <m:den>
              <m:r>
                <w:rPr>
                  <w:rFonts w:ascii="Cambria Math" w:hAnsi="Cambria Math" w:cs="Arial"/>
                </w:rPr>
                <m:t>UN</m:t>
              </m:r>
            </m:den>
          </m:f>
        </m:oMath>
      </m:oMathPara>
    </w:p>
    <w:p w14:paraId="1A4C1D56" w14:textId="3432AEFE" w:rsidR="00E46C4E" w:rsidRDefault="00E46C4E" w:rsidP="00FF051A">
      <w:pPr>
        <w:pStyle w:val="Body"/>
        <w:spacing w:after="0"/>
        <w:rPr>
          <w:rFonts w:ascii="Arial" w:hAnsi="Arial" w:cs="Arial"/>
        </w:rPr>
      </w:pPr>
    </w:p>
    <w:p w14:paraId="055A7FFC" w14:textId="77777777" w:rsidR="00987E6E" w:rsidRPr="00987E6E" w:rsidRDefault="00987E6E" w:rsidP="00987E6E">
      <w:pPr>
        <w:pStyle w:val="Body"/>
        <w:spacing w:after="0"/>
        <w:rPr>
          <w:rFonts w:ascii="Arial" w:hAnsi="Arial" w:cs="Arial"/>
        </w:rPr>
      </w:pPr>
      <w:r w:rsidRPr="00987E6E">
        <w:rPr>
          <w:rFonts w:ascii="Arial" w:hAnsi="Arial" w:cs="Arial"/>
        </w:rPr>
        <w:t>where:</w:t>
      </w:r>
    </w:p>
    <w:p w14:paraId="7BEC8E1B" w14:textId="77777777" w:rsidR="00987E6E" w:rsidRPr="00987E6E" w:rsidRDefault="00987E6E" w:rsidP="00987E6E">
      <w:pPr>
        <w:pStyle w:val="Body"/>
        <w:numPr>
          <w:ilvl w:val="0"/>
          <w:numId w:val="32"/>
        </w:numPr>
        <w:spacing w:after="0"/>
        <w:rPr>
          <w:rFonts w:ascii="Arial" w:hAnsi="Arial" w:cs="Arial"/>
        </w:rPr>
      </w:pPr>
      <w:r w:rsidRPr="00987E6E">
        <w:rPr>
          <w:rFonts w:ascii="Arial" w:hAnsi="Arial" w:cs="Arial"/>
        </w:rPr>
        <w:t>UN = Number of animals per group</w:t>
      </w:r>
    </w:p>
    <w:p w14:paraId="3D149E6A" w14:textId="77777777" w:rsidR="00987E6E" w:rsidRPr="00987E6E" w:rsidRDefault="00987E6E" w:rsidP="00987E6E">
      <w:pPr>
        <w:pStyle w:val="Body"/>
        <w:numPr>
          <w:ilvl w:val="0"/>
          <w:numId w:val="32"/>
        </w:numPr>
        <w:spacing w:after="0"/>
        <w:rPr>
          <w:rFonts w:ascii="Arial" w:hAnsi="Arial" w:cs="Arial"/>
        </w:rPr>
      </w:pPr>
      <w:r w:rsidRPr="00987E6E">
        <w:rPr>
          <w:rFonts w:ascii="Arial" w:hAnsi="Arial" w:cs="Arial"/>
        </w:rPr>
        <w:t>UP = Percentage of animals with ulcer</w:t>
      </w:r>
    </w:p>
    <w:p w14:paraId="5B0E250B" w14:textId="77777777" w:rsidR="00987E6E" w:rsidRPr="00987E6E" w:rsidRDefault="00987E6E" w:rsidP="00987E6E">
      <w:pPr>
        <w:pStyle w:val="Body"/>
        <w:numPr>
          <w:ilvl w:val="0"/>
          <w:numId w:val="32"/>
        </w:numPr>
        <w:spacing w:after="0"/>
        <w:rPr>
          <w:rFonts w:ascii="Arial" w:hAnsi="Arial" w:cs="Arial"/>
        </w:rPr>
      </w:pPr>
      <w:r w:rsidRPr="00987E6E">
        <w:rPr>
          <w:rFonts w:ascii="Arial" w:hAnsi="Arial" w:cs="Arial"/>
        </w:rPr>
        <w:t>US = Ulcer score</w:t>
      </w:r>
    </w:p>
    <w:p w14:paraId="48AFFD59" w14:textId="7FA441E8" w:rsidR="00987E6E" w:rsidRPr="00987E6E" w:rsidRDefault="00987E6E" w:rsidP="00987E6E">
      <w:pPr>
        <w:pStyle w:val="Body"/>
        <w:spacing w:after="0"/>
        <w:rPr>
          <w:rFonts w:ascii="Arial" w:hAnsi="Arial" w:cs="Arial"/>
        </w:rPr>
      </w:pPr>
      <w:r w:rsidRPr="00987E6E">
        <w:rPr>
          <w:rFonts w:ascii="Arial" w:hAnsi="Arial" w:cs="Arial"/>
        </w:rPr>
        <w:t xml:space="preserve">The percentage of ulcer protection was then determined using the formula described by Suzuki </w:t>
      </w:r>
      <w:r w:rsidR="00B724D5" w:rsidRPr="00B724D5">
        <w:rPr>
          <w:rFonts w:ascii="Arial" w:hAnsi="Arial" w:cs="Arial"/>
          <w:i/>
          <w:iCs/>
        </w:rPr>
        <w:t>et al</w:t>
      </w:r>
      <w:r w:rsidRPr="00987E6E">
        <w:rPr>
          <w:rFonts w:ascii="Arial" w:hAnsi="Arial" w:cs="Arial"/>
        </w:rPr>
        <w:t>. (1976):</w:t>
      </w:r>
    </w:p>
    <w:p w14:paraId="4A55E0CA" w14:textId="4BD8A977" w:rsidR="00FF051A" w:rsidRPr="00987E6E" w:rsidRDefault="00987E6E" w:rsidP="00FF051A">
      <w:pPr>
        <w:pStyle w:val="Body"/>
        <w:spacing w:after="0"/>
        <w:rPr>
          <w:rFonts w:ascii="Arial" w:hAnsi="Arial" w:cs="Arial"/>
        </w:rPr>
      </w:pPr>
      <m:oMathPara>
        <m:oMath>
          <m:r>
            <w:rPr>
              <w:rFonts w:ascii="Cambria Math" w:hAnsi="Cambria Math" w:cs="Arial"/>
            </w:rPr>
            <m:t>Protection Index </m:t>
          </m:r>
          <m:d>
            <m:dPr>
              <m:ctrlPr>
                <w:rPr>
                  <w:rFonts w:ascii="Cambria Math" w:hAnsi="Cambria Math" w:cs="Arial"/>
                  <w:i/>
                </w:rPr>
              </m:ctrlPr>
            </m:dPr>
            <m:e>
              <m:r>
                <w:rPr>
                  <w:rFonts w:ascii="Cambria Math" w:hAnsi="Cambria Math" w:cs="Arial"/>
                </w:rPr>
                <m:t>%</m:t>
              </m:r>
            </m:e>
          </m:d>
          <m:r>
            <w:rPr>
              <w:rFonts w:ascii="Cambria Math" w:hAnsi="Cambria Math" w:cs="Arial"/>
            </w:rPr>
            <m:t>=</m:t>
          </m:r>
          <m:d>
            <m:dPr>
              <m:ctrlPr>
                <w:rPr>
                  <w:rFonts w:ascii="Cambria Math" w:hAnsi="Cambria Math" w:cs="Arial"/>
                  <w:i/>
                </w:rPr>
              </m:ctrlPr>
            </m:dPr>
            <m:e>
              <m:r>
                <w:rPr>
                  <w:rFonts w:ascii="Cambria Math" w:hAnsi="Cambria Math" w:cs="Arial"/>
                </w:rPr>
                <m:t>1-</m:t>
              </m:r>
              <m:f>
                <m:fPr>
                  <m:ctrlPr>
                    <w:rPr>
                      <w:rFonts w:ascii="Cambria Math" w:hAnsi="Cambria Math" w:cs="Arial"/>
                      <w:i/>
                    </w:rPr>
                  </m:ctrlPr>
                </m:fPr>
                <m:num>
                  <m:r>
                    <w:rPr>
                      <w:rFonts w:ascii="Cambria Math" w:hAnsi="Cambria Math" w:cs="Arial"/>
                    </w:rPr>
                    <m:t>Ut​​</m:t>
                  </m:r>
                </m:num>
                <m:den>
                  <m:r>
                    <w:rPr>
                      <w:rFonts w:ascii="Cambria Math" w:hAnsi="Cambria Math" w:cs="Arial"/>
                    </w:rPr>
                    <m:t>Uc​</m:t>
                  </m:r>
                </m:den>
              </m:f>
            </m:e>
          </m:d>
          <m:r>
            <w:rPr>
              <w:rFonts w:ascii="Cambria Math" w:hAnsi="Cambria Math" w:cs="Arial"/>
            </w:rPr>
            <m:t>×100</m:t>
          </m:r>
        </m:oMath>
      </m:oMathPara>
    </w:p>
    <w:p w14:paraId="64813AF6" w14:textId="77777777" w:rsidR="00987E6E" w:rsidRPr="00987E6E" w:rsidRDefault="00987E6E" w:rsidP="00987E6E">
      <w:pPr>
        <w:pStyle w:val="Body"/>
        <w:spacing w:after="0"/>
        <w:rPr>
          <w:rFonts w:ascii="Arial" w:hAnsi="Arial" w:cs="Arial"/>
        </w:rPr>
      </w:pPr>
      <w:r w:rsidRPr="00987E6E">
        <w:rPr>
          <w:rFonts w:ascii="Arial" w:hAnsi="Arial" w:cs="Arial"/>
        </w:rPr>
        <w:t>where U</w:t>
      </w:r>
      <w:r w:rsidRPr="00987E6E">
        <w:rPr>
          <w:rFonts w:ascii="Cambria Math" w:hAnsi="Cambria Math" w:cs="Cambria Math"/>
        </w:rPr>
        <w:t>ₜ</w:t>
      </w:r>
      <w:r w:rsidRPr="00987E6E">
        <w:rPr>
          <w:rFonts w:ascii="Arial" w:hAnsi="Arial" w:cs="Arial"/>
        </w:rPr>
        <w:t xml:space="preserve"> represents the ulcer index of the treated group and U</w:t>
      </w:r>
      <w:r w:rsidRPr="00987E6E">
        <w:rPr>
          <w:rFonts w:ascii="Roboto" w:hAnsi="Roboto" w:cs="Roboto"/>
        </w:rPr>
        <w:t>꜀</w:t>
      </w:r>
      <w:r w:rsidRPr="00987E6E">
        <w:rPr>
          <w:rFonts w:ascii="Arial" w:hAnsi="Arial" w:cs="Arial"/>
        </w:rPr>
        <w:t xml:space="preserve"> the ulcer index of the control group.</w:t>
      </w:r>
    </w:p>
    <w:p w14:paraId="701A2051" w14:textId="77777777" w:rsidR="00987E6E" w:rsidRPr="00FF051A" w:rsidRDefault="00987E6E" w:rsidP="00FF051A">
      <w:pPr>
        <w:pStyle w:val="Body"/>
        <w:spacing w:after="0"/>
        <w:rPr>
          <w:rFonts w:ascii="Arial" w:hAnsi="Arial" w:cs="Arial"/>
        </w:rPr>
      </w:pPr>
    </w:p>
    <w:p w14:paraId="42AFF038" w14:textId="77777777" w:rsidR="00FF051A" w:rsidRPr="00FF051A" w:rsidRDefault="00FF051A" w:rsidP="00FF051A">
      <w:pPr>
        <w:pStyle w:val="Body"/>
        <w:spacing w:after="0"/>
        <w:jc w:val="left"/>
        <w:rPr>
          <w:rFonts w:ascii="Arial" w:hAnsi="Arial" w:cs="Arial"/>
          <w:b/>
          <w:bCs/>
          <w:sz w:val="22"/>
          <w:szCs w:val="22"/>
        </w:rPr>
      </w:pPr>
      <w:r w:rsidRPr="00FF051A">
        <w:rPr>
          <w:rFonts w:ascii="Arial" w:hAnsi="Arial" w:cs="Arial"/>
          <w:b/>
          <w:bCs/>
          <w:sz w:val="22"/>
          <w:szCs w:val="22"/>
        </w:rPr>
        <w:t>2.6. Statistical Analysis</w:t>
      </w:r>
    </w:p>
    <w:p w14:paraId="54E4EE03" w14:textId="62C87223" w:rsidR="00AA74E0" w:rsidRDefault="00FF051A" w:rsidP="00FF051A">
      <w:pPr>
        <w:pStyle w:val="Body"/>
        <w:spacing w:after="0"/>
        <w:rPr>
          <w:rFonts w:ascii="Arial" w:hAnsi="Arial" w:cs="Arial"/>
        </w:rPr>
      </w:pPr>
      <w:r w:rsidRPr="00FF051A">
        <w:rPr>
          <w:rFonts w:ascii="Arial" w:hAnsi="Arial" w:cs="Arial"/>
        </w:rPr>
        <w:t xml:space="preserve">All experimental data were expressed as mean ± standard deviation (SD). Statistical analysis was performed using one-way analysis of variance (ANOVA) followed by Duncan’s Multiple Range Test (DMRT) to determine significant differences between groups at </w:t>
      </w:r>
      <w:r w:rsidRPr="00FF051A">
        <w:rPr>
          <w:rFonts w:ascii="Arial" w:hAnsi="Arial" w:cs="Arial"/>
          <w:i/>
          <w:iCs/>
        </w:rPr>
        <w:t>p</w:t>
      </w:r>
      <w:r w:rsidRPr="00FF051A">
        <w:rPr>
          <w:rFonts w:ascii="Arial" w:hAnsi="Arial" w:cs="Arial"/>
        </w:rPr>
        <w:t xml:space="preserve"> &lt; 0.05.</w:t>
      </w:r>
      <w:r w:rsidR="00AA74E0" w:rsidRPr="00FB3A86">
        <w:rPr>
          <w:rFonts w:ascii="Arial" w:hAnsi="Arial" w:cs="Arial"/>
        </w:rPr>
        <w:t xml:space="preserve"> </w:t>
      </w:r>
    </w:p>
    <w:p w14:paraId="6D8BCCF8" w14:textId="77777777" w:rsidR="00790ADA" w:rsidRPr="00FB3A86" w:rsidRDefault="00790ADA" w:rsidP="00441B6F">
      <w:pPr>
        <w:pStyle w:val="Body"/>
        <w:spacing w:after="0"/>
        <w:rPr>
          <w:rFonts w:ascii="Arial" w:hAnsi="Arial" w:cs="Arial"/>
        </w:rPr>
      </w:pPr>
    </w:p>
    <w:p w14:paraId="274324CE"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5E7BD17" w14:textId="77777777" w:rsidR="00790ADA" w:rsidRPr="00FB3A86" w:rsidRDefault="00790ADA" w:rsidP="00441B6F">
      <w:pPr>
        <w:pStyle w:val="Head1"/>
        <w:spacing w:after="0"/>
        <w:jc w:val="both"/>
        <w:rPr>
          <w:rFonts w:ascii="Arial" w:hAnsi="Arial" w:cs="Arial"/>
        </w:rPr>
      </w:pPr>
    </w:p>
    <w:p w14:paraId="4E37627F" w14:textId="6D8EB517" w:rsidR="003536A4" w:rsidRPr="003536A4" w:rsidRDefault="003536A4" w:rsidP="003536A4">
      <w:pPr>
        <w:pStyle w:val="Body"/>
        <w:jc w:val="left"/>
        <w:rPr>
          <w:rFonts w:ascii="Arial" w:hAnsi="Arial" w:cs="Arial"/>
          <w:b/>
          <w:bCs/>
          <w:sz w:val="22"/>
          <w:szCs w:val="22"/>
          <w:lang w:val="en"/>
        </w:rPr>
      </w:pPr>
      <w:r w:rsidRPr="003536A4">
        <w:rPr>
          <w:rFonts w:ascii="Arial" w:hAnsi="Arial" w:cs="Arial"/>
          <w:b/>
          <w:bCs/>
          <w:sz w:val="22"/>
          <w:szCs w:val="22"/>
        </w:rPr>
        <w:t>3.1</w:t>
      </w:r>
      <w:r w:rsidRPr="003536A4">
        <w:rPr>
          <w:rFonts w:ascii="Arial" w:hAnsi="Arial" w:cs="Arial"/>
          <w:b/>
          <w:bCs/>
          <w:sz w:val="22"/>
          <w:szCs w:val="22"/>
        </w:rPr>
        <w:tab/>
      </w:r>
      <w:r w:rsidR="007F6083" w:rsidRPr="007F6083">
        <w:rPr>
          <w:rFonts w:ascii="Arial" w:hAnsi="Arial" w:cs="Arial"/>
          <w:b/>
          <w:bCs/>
          <w:sz w:val="22"/>
          <w:szCs w:val="22"/>
        </w:rPr>
        <w:t xml:space="preserve">Gas Chromatography–Mass Spectrometry (GC–MS) Profiling of Bioactive Compounds in the Methanol Crude Extract of </w:t>
      </w:r>
      <w:proofErr w:type="spellStart"/>
      <w:r w:rsidR="00B724D5" w:rsidRPr="00B724D5">
        <w:rPr>
          <w:rFonts w:ascii="Arial" w:hAnsi="Arial" w:cs="Arial"/>
          <w:b/>
          <w:bCs/>
          <w:i/>
          <w:iCs/>
          <w:sz w:val="22"/>
          <w:szCs w:val="22"/>
        </w:rPr>
        <w:t>Hunteria</w:t>
      </w:r>
      <w:proofErr w:type="spellEnd"/>
      <w:r w:rsidR="00B724D5" w:rsidRPr="00B724D5">
        <w:rPr>
          <w:rFonts w:ascii="Arial" w:hAnsi="Arial" w:cs="Arial"/>
          <w:b/>
          <w:bCs/>
          <w:i/>
          <w:iCs/>
          <w:sz w:val="22"/>
          <w:szCs w:val="22"/>
        </w:rPr>
        <w:t xml:space="preserve"> </w:t>
      </w:r>
      <w:proofErr w:type="spellStart"/>
      <w:r w:rsidR="00B724D5" w:rsidRPr="00B724D5">
        <w:rPr>
          <w:rFonts w:ascii="Arial" w:hAnsi="Arial" w:cs="Arial"/>
          <w:b/>
          <w:bCs/>
          <w:i/>
          <w:iCs/>
          <w:sz w:val="22"/>
          <w:szCs w:val="22"/>
        </w:rPr>
        <w:t>umbellata</w:t>
      </w:r>
      <w:proofErr w:type="spellEnd"/>
      <w:r w:rsidR="00B724D5" w:rsidRPr="00B724D5">
        <w:rPr>
          <w:rFonts w:ascii="Arial" w:hAnsi="Arial" w:cs="Arial"/>
          <w:b/>
          <w:bCs/>
          <w:i/>
          <w:iCs/>
          <w:sz w:val="22"/>
          <w:szCs w:val="22"/>
        </w:rPr>
        <w:t xml:space="preserve"> </w:t>
      </w:r>
      <w:r w:rsidR="007F6083" w:rsidRPr="007F6083">
        <w:rPr>
          <w:rFonts w:ascii="Arial" w:hAnsi="Arial" w:cs="Arial"/>
          <w:b/>
          <w:bCs/>
          <w:sz w:val="22"/>
          <w:szCs w:val="22"/>
        </w:rPr>
        <w:t>Seed</w:t>
      </w:r>
    </w:p>
    <w:p w14:paraId="3A88B91F" w14:textId="4B561679" w:rsidR="003536A4" w:rsidRDefault="003536A4" w:rsidP="003536A4">
      <w:pPr>
        <w:pStyle w:val="Body"/>
        <w:spacing w:after="0"/>
        <w:rPr>
          <w:rFonts w:ascii="Arial" w:hAnsi="Arial" w:cs="Arial"/>
        </w:rPr>
      </w:pPr>
      <w:r w:rsidRPr="003536A4">
        <w:rPr>
          <w:rFonts w:ascii="Arial" w:hAnsi="Arial" w:cs="Arial"/>
        </w:rPr>
        <w:t>The result of the GC–MS analysis, as shown in Table 1</w:t>
      </w:r>
      <w:r>
        <w:rPr>
          <w:rFonts w:ascii="Arial" w:hAnsi="Arial" w:cs="Arial"/>
        </w:rPr>
        <w:t xml:space="preserve"> and Figure 1</w:t>
      </w:r>
      <w:r w:rsidRPr="003536A4">
        <w:rPr>
          <w:rFonts w:ascii="Arial" w:hAnsi="Arial" w:cs="Arial"/>
        </w:rPr>
        <w:t xml:space="preserve">, reveals the presence of fourteen bioactive compounds in the methanol crude extract of </w:t>
      </w:r>
      <w:proofErr w:type="spellStart"/>
      <w:r w:rsidR="00B724D5" w:rsidRPr="00B724D5">
        <w:rPr>
          <w:rFonts w:ascii="Arial" w:hAnsi="Arial" w:cs="Arial"/>
          <w:i/>
          <w:iCs/>
        </w:rPr>
        <w:t>Hunteria</w:t>
      </w:r>
      <w:proofErr w:type="spellEnd"/>
      <w:r w:rsidR="00B724D5" w:rsidRPr="00B724D5">
        <w:rPr>
          <w:rFonts w:ascii="Arial" w:hAnsi="Arial" w:cs="Arial"/>
          <w:i/>
          <w:iCs/>
        </w:rPr>
        <w:t xml:space="preserve"> </w:t>
      </w:r>
      <w:proofErr w:type="spellStart"/>
      <w:r w:rsidR="00B724D5" w:rsidRPr="00B724D5">
        <w:rPr>
          <w:rFonts w:ascii="Arial" w:hAnsi="Arial" w:cs="Arial"/>
          <w:i/>
          <w:iCs/>
        </w:rPr>
        <w:t>umbellata</w:t>
      </w:r>
      <w:proofErr w:type="spellEnd"/>
      <w:r w:rsidR="00B724D5" w:rsidRPr="00B724D5">
        <w:rPr>
          <w:rFonts w:ascii="Arial" w:hAnsi="Arial" w:cs="Arial"/>
          <w:i/>
          <w:iCs/>
        </w:rPr>
        <w:t xml:space="preserve"> </w:t>
      </w:r>
      <w:r w:rsidRPr="003536A4">
        <w:rPr>
          <w:rFonts w:ascii="Arial" w:hAnsi="Arial" w:cs="Arial"/>
        </w:rPr>
        <w:t xml:space="preserve">seed. The most abundant constituents were Trans-2,7-dimethyl-4,6-octadien-2-ol (20.59%), </w:t>
      </w:r>
      <w:proofErr w:type="spellStart"/>
      <w:r w:rsidRPr="003536A4">
        <w:rPr>
          <w:rFonts w:ascii="Arial" w:hAnsi="Arial" w:cs="Arial"/>
        </w:rPr>
        <w:t>Citral</w:t>
      </w:r>
      <w:proofErr w:type="spellEnd"/>
      <w:r w:rsidRPr="003536A4">
        <w:rPr>
          <w:rFonts w:ascii="Arial" w:hAnsi="Arial" w:cs="Arial"/>
        </w:rPr>
        <w:t xml:space="preserve"> (18.92%), and 2,6-Octadienal, 3,7-dimethyl-,(Z) (12.86%), while other notable components included Cis-3-Hexenyl cis-3-hexenoate (10.46%) and 9,17-Octadecadienal (7.75%). Compounds such as n-</w:t>
      </w:r>
      <w:proofErr w:type="spellStart"/>
      <w:r w:rsidRPr="003536A4">
        <w:rPr>
          <w:rFonts w:ascii="Arial" w:hAnsi="Arial" w:cs="Arial"/>
        </w:rPr>
        <w:t>Hexadecanoic</w:t>
      </w:r>
      <w:proofErr w:type="spellEnd"/>
      <w:r w:rsidRPr="003536A4">
        <w:rPr>
          <w:rFonts w:ascii="Arial" w:hAnsi="Arial" w:cs="Arial"/>
        </w:rPr>
        <w:t xml:space="preserve"> acid (5.39%), Cis-vaccenic acid (4.93%), and </w:t>
      </w:r>
      <w:proofErr w:type="spellStart"/>
      <w:r w:rsidRPr="003536A4">
        <w:rPr>
          <w:rFonts w:ascii="Arial" w:hAnsi="Arial" w:cs="Arial"/>
        </w:rPr>
        <w:t>Hexadecanoic</w:t>
      </w:r>
      <w:proofErr w:type="spellEnd"/>
      <w:r w:rsidRPr="003536A4">
        <w:rPr>
          <w:rFonts w:ascii="Arial" w:hAnsi="Arial" w:cs="Arial"/>
        </w:rPr>
        <w:t xml:space="preserve"> acid, methyl ester (3.75%) were also identified in smaller proportions, indicating a complex mixture of terpenoids, aldehydes, fatty acids, and esters in the extract.</w:t>
      </w:r>
    </w:p>
    <w:p w14:paraId="2FC9192E" w14:textId="7493DE2F" w:rsidR="00837783" w:rsidRPr="00837783" w:rsidRDefault="00837783" w:rsidP="00837783">
      <w:pPr>
        <w:pStyle w:val="Body"/>
        <w:spacing w:after="0"/>
        <w:rPr>
          <w:rFonts w:ascii="Arial" w:hAnsi="Arial" w:cs="Arial"/>
        </w:rPr>
      </w:pPr>
      <w:r w:rsidRPr="00837783">
        <w:rPr>
          <w:rFonts w:ascii="Arial" w:hAnsi="Arial" w:cs="Arial"/>
        </w:rPr>
        <w:t xml:space="preserve">The high abundance of </w:t>
      </w:r>
      <w:proofErr w:type="spellStart"/>
      <w:r w:rsidRPr="00837783">
        <w:rPr>
          <w:rFonts w:ascii="Arial" w:hAnsi="Arial" w:cs="Arial"/>
        </w:rPr>
        <w:t>citral</w:t>
      </w:r>
      <w:proofErr w:type="spellEnd"/>
      <w:r w:rsidRPr="00837783">
        <w:rPr>
          <w:rFonts w:ascii="Arial" w:hAnsi="Arial" w:cs="Arial"/>
        </w:rPr>
        <w:t xml:space="preserve"> (18.92%) and trans-2,7-dimethyl-4,6-octadien-2-ol (20.59%) is particularly noteworthy. </w:t>
      </w:r>
      <w:proofErr w:type="spellStart"/>
      <w:r w:rsidRPr="00837783">
        <w:rPr>
          <w:rFonts w:ascii="Arial" w:hAnsi="Arial" w:cs="Arial"/>
        </w:rPr>
        <w:t>Citral</w:t>
      </w:r>
      <w:proofErr w:type="spellEnd"/>
      <w:r w:rsidRPr="00837783">
        <w:rPr>
          <w:rFonts w:ascii="Arial" w:hAnsi="Arial" w:cs="Arial"/>
        </w:rPr>
        <w:t xml:space="preserve">, a monoterpenoid aldehyde, is well-documented for its antimicrobial, anti-inflammatory, and antioxidant properties. Previous studies have demonstrated </w:t>
      </w:r>
      <w:proofErr w:type="spellStart"/>
      <w:r w:rsidRPr="00837783">
        <w:rPr>
          <w:rFonts w:ascii="Arial" w:hAnsi="Arial" w:cs="Arial"/>
        </w:rPr>
        <w:t>citral’s</w:t>
      </w:r>
      <w:proofErr w:type="spellEnd"/>
      <w:r w:rsidRPr="00837783">
        <w:rPr>
          <w:rFonts w:ascii="Arial" w:hAnsi="Arial" w:cs="Arial"/>
        </w:rPr>
        <w:t xml:space="preserve"> efficacy in inhibiting the growth of various pathogenic microorganisms and its role in modulating inflammatory pathways, which may contribute to the anti-ulcer potential of the extract (</w:t>
      </w:r>
      <w:proofErr w:type="spellStart"/>
      <w:r w:rsidRPr="00837783">
        <w:rPr>
          <w:rFonts w:ascii="Arial" w:hAnsi="Arial" w:cs="Arial"/>
        </w:rPr>
        <w:t>Aderele</w:t>
      </w:r>
      <w:proofErr w:type="spellEnd"/>
      <w:r w:rsidRPr="00837783">
        <w:rPr>
          <w:rFonts w:ascii="Arial" w:hAnsi="Arial" w:cs="Arial"/>
        </w:rPr>
        <w:t xml:space="preserve"> </w:t>
      </w:r>
      <w:r w:rsidR="00B724D5" w:rsidRPr="00B724D5">
        <w:rPr>
          <w:rFonts w:ascii="Arial" w:hAnsi="Arial" w:cs="Arial"/>
          <w:i/>
          <w:iCs/>
        </w:rPr>
        <w:t>et al</w:t>
      </w:r>
      <w:r w:rsidRPr="00837783">
        <w:rPr>
          <w:rFonts w:ascii="Arial" w:hAnsi="Arial" w:cs="Arial"/>
        </w:rPr>
        <w:t>., 2020</w:t>
      </w:r>
      <w:hyperlink r:id="rId14" w:history="1"/>
      <w:r w:rsidRPr="00837783">
        <w:rPr>
          <w:rFonts w:ascii="Arial" w:hAnsi="Arial" w:cs="Arial"/>
        </w:rPr>
        <w:t xml:space="preserve">). </w:t>
      </w:r>
      <w:proofErr w:type="spellStart"/>
      <w:r w:rsidRPr="00837783">
        <w:rPr>
          <w:rFonts w:ascii="Arial" w:hAnsi="Arial" w:cs="Arial"/>
        </w:rPr>
        <w:t>Citral</w:t>
      </w:r>
      <w:proofErr w:type="spellEnd"/>
      <w:r w:rsidRPr="00837783">
        <w:rPr>
          <w:rFonts w:ascii="Arial" w:hAnsi="Arial" w:cs="Arial"/>
        </w:rPr>
        <w:t xml:space="preserve"> has been shown to significantly attenuate gastric ulcer formation in NSAID-induced ulcer models, supporting both prophylactic and therapeutic actions in the gastric mucosa (Nishijima </w:t>
      </w:r>
      <w:r w:rsidR="00B724D5" w:rsidRPr="00B724D5">
        <w:rPr>
          <w:rFonts w:ascii="Arial" w:hAnsi="Arial" w:cs="Arial"/>
          <w:i/>
          <w:iCs/>
        </w:rPr>
        <w:t>et al</w:t>
      </w:r>
      <w:r w:rsidRPr="00837783">
        <w:rPr>
          <w:rFonts w:ascii="Arial" w:hAnsi="Arial" w:cs="Arial"/>
          <w:i/>
          <w:iCs/>
        </w:rPr>
        <w:t xml:space="preserve">. </w:t>
      </w:r>
      <w:r w:rsidRPr="00837783">
        <w:rPr>
          <w:rFonts w:ascii="Arial" w:hAnsi="Arial" w:cs="Arial"/>
        </w:rPr>
        <w:t xml:space="preserve">2024). Further, its modulatory effects on inflammatory pathways and matrix metalloproteinases have been demonstrated in wound and tissue repair contexts, which may parallel mechanisms in gastric mucosal healing (Ohara </w:t>
      </w:r>
      <w:r w:rsidR="00B724D5" w:rsidRPr="00B724D5">
        <w:rPr>
          <w:rFonts w:ascii="Arial" w:hAnsi="Arial" w:cs="Arial"/>
          <w:i/>
          <w:iCs/>
        </w:rPr>
        <w:t>et al</w:t>
      </w:r>
      <w:r w:rsidRPr="00837783">
        <w:rPr>
          <w:rFonts w:ascii="Arial" w:hAnsi="Arial" w:cs="Arial"/>
        </w:rPr>
        <w:t xml:space="preserve">., 2023). Similarly, trans-2,7-dimethyl-4,6-octadien-2-ol, though less commonly reported, belongs to a class of terpenoids known for their antimicrobial and cytoprotective effects, which may </w:t>
      </w:r>
      <w:proofErr w:type="spellStart"/>
      <w:r w:rsidR="0084103A" w:rsidRPr="006D7F8F">
        <w:rPr>
          <w:rFonts w:ascii="Arial" w:hAnsi="Arial" w:cs="Arial"/>
          <w:highlight w:val="yellow"/>
        </w:rPr>
        <w:t>synergise</w:t>
      </w:r>
      <w:proofErr w:type="spellEnd"/>
      <w:r w:rsidR="0084103A" w:rsidRPr="006D7F8F">
        <w:rPr>
          <w:rFonts w:ascii="Arial" w:hAnsi="Arial" w:cs="Arial"/>
          <w:highlight w:val="yellow"/>
        </w:rPr>
        <w:t xml:space="preserve"> </w:t>
      </w:r>
      <w:r w:rsidRPr="006D7F8F">
        <w:rPr>
          <w:rFonts w:ascii="Arial" w:hAnsi="Arial" w:cs="Arial"/>
          <w:highlight w:val="yellow"/>
        </w:rPr>
        <w:t>with</w:t>
      </w:r>
      <w:r w:rsidRPr="00837783">
        <w:rPr>
          <w:rFonts w:ascii="Arial" w:hAnsi="Arial" w:cs="Arial"/>
        </w:rPr>
        <w:t xml:space="preserve"> </w:t>
      </w:r>
      <w:proofErr w:type="spellStart"/>
      <w:r w:rsidRPr="00837783">
        <w:rPr>
          <w:rFonts w:ascii="Arial" w:hAnsi="Arial" w:cs="Arial"/>
        </w:rPr>
        <w:t>citral</w:t>
      </w:r>
      <w:proofErr w:type="spellEnd"/>
      <w:r w:rsidRPr="00837783">
        <w:rPr>
          <w:rFonts w:ascii="Arial" w:hAnsi="Arial" w:cs="Arial"/>
        </w:rPr>
        <w:t xml:space="preserve"> to enhance the extract’s bioactivity (</w:t>
      </w:r>
      <w:proofErr w:type="spellStart"/>
      <w:r w:rsidRPr="00837783">
        <w:rPr>
          <w:rFonts w:ascii="Arial" w:hAnsi="Arial" w:cs="Arial"/>
        </w:rPr>
        <w:t>Aderele</w:t>
      </w:r>
      <w:proofErr w:type="spellEnd"/>
      <w:r w:rsidRPr="00837783">
        <w:rPr>
          <w:rFonts w:ascii="Arial" w:hAnsi="Arial" w:cs="Arial"/>
        </w:rPr>
        <w:t xml:space="preserve"> </w:t>
      </w:r>
      <w:r w:rsidR="00B724D5" w:rsidRPr="00B724D5">
        <w:rPr>
          <w:rFonts w:ascii="Arial" w:hAnsi="Arial" w:cs="Arial"/>
          <w:i/>
          <w:iCs/>
        </w:rPr>
        <w:t>et al</w:t>
      </w:r>
      <w:r w:rsidRPr="00837783">
        <w:rPr>
          <w:rFonts w:ascii="Arial" w:hAnsi="Arial" w:cs="Arial"/>
        </w:rPr>
        <w:t>., 2020). The identification of fatty acid derivatives such as n-</w:t>
      </w:r>
      <w:proofErr w:type="spellStart"/>
      <w:r w:rsidRPr="00837783">
        <w:rPr>
          <w:rFonts w:ascii="Arial" w:hAnsi="Arial" w:cs="Arial"/>
        </w:rPr>
        <w:t>hexadecanoic</w:t>
      </w:r>
      <w:proofErr w:type="spellEnd"/>
      <w:r w:rsidRPr="00837783">
        <w:rPr>
          <w:rFonts w:ascii="Arial" w:hAnsi="Arial" w:cs="Arial"/>
        </w:rPr>
        <w:t xml:space="preserve"> acid (palmitic acid), cis-vaccenic acid, and oleic acid further underscores the therapeutic relevance of the extract. These compounds have been implicated in anti-inflammatory and gastroprotective mechanisms. For instance, n-</w:t>
      </w:r>
      <w:proofErr w:type="spellStart"/>
      <w:r w:rsidRPr="00837783">
        <w:rPr>
          <w:rFonts w:ascii="Arial" w:hAnsi="Arial" w:cs="Arial"/>
        </w:rPr>
        <w:t>hexadecanoic</w:t>
      </w:r>
      <w:proofErr w:type="spellEnd"/>
      <w:r w:rsidRPr="00837783">
        <w:rPr>
          <w:rFonts w:ascii="Arial" w:hAnsi="Arial" w:cs="Arial"/>
        </w:rPr>
        <w:t xml:space="preserve"> acid has been shown to possess antioxidant and anti-inflammatory properties, which are crucial in mitigating oxidative stress-induced gastric mucosal damage (</w:t>
      </w:r>
      <w:proofErr w:type="spellStart"/>
      <w:r w:rsidRPr="00837783">
        <w:rPr>
          <w:rFonts w:ascii="Arial" w:hAnsi="Arial" w:cs="Arial"/>
        </w:rPr>
        <w:t>Ladokun</w:t>
      </w:r>
      <w:proofErr w:type="spellEnd"/>
      <w:r w:rsidRPr="00837783">
        <w:rPr>
          <w:rFonts w:ascii="Arial" w:hAnsi="Arial" w:cs="Arial"/>
        </w:rPr>
        <w:t xml:space="preserve"> </w:t>
      </w:r>
      <w:r w:rsidR="00B724D5" w:rsidRPr="00B724D5">
        <w:rPr>
          <w:rFonts w:ascii="Arial" w:hAnsi="Arial" w:cs="Arial"/>
          <w:i/>
          <w:iCs/>
        </w:rPr>
        <w:t>et al</w:t>
      </w:r>
      <w:r w:rsidRPr="00837783">
        <w:rPr>
          <w:rFonts w:ascii="Arial" w:hAnsi="Arial" w:cs="Arial"/>
        </w:rPr>
        <w:t xml:space="preserve">., 2018). Cis-vaccenic acid and oleic acid are known to modulate lipid metabolism and exhibit anti-ulcerogenic effects by enhancing mucosal </w:t>
      </w:r>
      <w:proofErr w:type="spellStart"/>
      <w:r w:rsidR="0084103A" w:rsidRPr="006D7F8F">
        <w:rPr>
          <w:rFonts w:ascii="Arial" w:hAnsi="Arial" w:cs="Arial"/>
          <w:highlight w:val="yellow"/>
        </w:rPr>
        <w:t>defence</w:t>
      </w:r>
      <w:proofErr w:type="spellEnd"/>
      <w:r w:rsidR="0084103A" w:rsidRPr="006D7F8F">
        <w:rPr>
          <w:rFonts w:ascii="Arial" w:hAnsi="Arial" w:cs="Arial"/>
          <w:highlight w:val="yellow"/>
        </w:rPr>
        <w:t xml:space="preserve"> </w:t>
      </w:r>
      <w:r w:rsidRPr="006D7F8F">
        <w:rPr>
          <w:rFonts w:ascii="Arial" w:hAnsi="Arial" w:cs="Arial"/>
          <w:highlight w:val="yellow"/>
        </w:rPr>
        <w:t>and reducing</w:t>
      </w:r>
      <w:r w:rsidRPr="00837783">
        <w:rPr>
          <w:rFonts w:ascii="Arial" w:hAnsi="Arial" w:cs="Arial"/>
        </w:rPr>
        <w:t xml:space="preserve"> gastric acid secretion (</w:t>
      </w:r>
      <w:proofErr w:type="spellStart"/>
      <w:r w:rsidRPr="00837783">
        <w:rPr>
          <w:rFonts w:ascii="Arial" w:hAnsi="Arial" w:cs="Arial"/>
        </w:rPr>
        <w:t>Aderele</w:t>
      </w:r>
      <w:proofErr w:type="spellEnd"/>
      <w:r w:rsidRPr="00837783">
        <w:rPr>
          <w:rFonts w:ascii="Arial" w:hAnsi="Arial" w:cs="Arial"/>
        </w:rPr>
        <w:t xml:space="preserve"> </w:t>
      </w:r>
      <w:r w:rsidR="00B724D5" w:rsidRPr="00B724D5">
        <w:rPr>
          <w:rFonts w:ascii="Arial" w:hAnsi="Arial" w:cs="Arial"/>
          <w:i/>
          <w:iCs/>
        </w:rPr>
        <w:t>et al</w:t>
      </w:r>
      <w:r w:rsidRPr="00837783">
        <w:rPr>
          <w:rFonts w:ascii="Arial" w:hAnsi="Arial" w:cs="Arial"/>
        </w:rPr>
        <w:t>., 2020). Moreover, the presence of 3,8,11-trioxatetracyclo[4.4.1.0(2,4).0(7,9)]undecane and 6,11-dimethyl-2,6,10-dodecatrien-1-ol, though in lower concentrations, may contribute to the overall pharmacological profile of the extract. These compounds, belonging to the class of oxygenated hydrocarbons and alcohols</w:t>
      </w:r>
      <w:r w:rsidR="0084103A">
        <w:rPr>
          <w:rFonts w:ascii="Arial" w:hAnsi="Arial" w:cs="Arial"/>
        </w:rPr>
        <w:t>,</w:t>
      </w:r>
      <w:r w:rsidRPr="00837783">
        <w:rPr>
          <w:rFonts w:ascii="Arial" w:hAnsi="Arial" w:cs="Arial"/>
        </w:rPr>
        <w:t xml:space="preserve"> respectively, have been associated with antimicrobial and antioxidant activities in other plant-based studies, suggesting a possible role in the observed bioactivities of the extract (</w:t>
      </w:r>
      <w:proofErr w:type="spellStart"/>
      <w:r w:rsidRPr="00837783">
        <w:rPr>
          <w:rFonts w:ascii="Arial" w:hAnsi="Arial" w:cs="Arial"/>
        </w:rPr>
        <w:t>Ladokun</w:t>
      </w:r>
      <w:proofErr w:type="spellEnd"/>
      <w:r w:rsidRPr="00837783">
        <w:rPr>
          <w:rFonts w:ascii="Arial" w:hAnsi="Arial" w:cs="Arial"/>
        </w:rPr>
        <w:t xml:space="preserve"> </w:t>
      </w:r>
      <w:r w:rsidR="00B724D5" w:rsidRPr="00B724D5">
        <w:rPr>
          <w:rFonts w:ascii="Arial" w:hAnsi="Arial" w:cs="Arial"/>
          <w:i/>
          <w:iCs/>
        </w:rPr>
        <w:t>et al</w:t>
      </w:r>
      <w:r w:rsidRPr="00837783">
        <w:rPr>
          <w:rFonts w:ascii="Arial" w:hAnsi="Arial" w:cs="Arial"/>
        </w:rPr>
        <w:t xml:space="preserve">., 2018). Comparatively, the GC–MS profile obtained in this study aligns with previous reports on </w:t>
      </w:r>
      <w:r w:rsidR="00296DB7" w:rsidRPr="00296DB7">
        <w:rPr>
          <w:rFonts w:ascii="Arial" w:hAnsi="Arial" w:cs="Arial"/>
          <w:i/>
          <w:iCs/>
        </w:rPr>
        <w:t xml:space="preserve">H. </w:t>
      </w:r>
      <w:proofErr w:type="spellStart"/>
      <w:r w:rsidR="00296DB7" w:rsidRPr="00296DB7">
        <w:rPr>
          <w:rFonts w:ascii="Arial" w:hAnsi="Arial" w:cs="Arial"/>
          <w:i/>
          <w:iCs/>
        </w:rPr>
        <w:t>umbellata</w:t>
      </w:r>
      <w:proofErr w:type="spellEnd"/>
      <w:r w:rsidR="00296DB7" w:rsidRPr="00296DB7">
        <w:rPr>
          <w:rFonts w:ascii="Arial" w:hAnsi="Arial" w:cs="Arial"/>
          <w:i/>
          <w:iCs/>
        </w:rPr>
        <w:t xml:space="preserve"> </w:t>
      </w:r>
      <w:r w:rsidRPr="00837783">
        <w:rPr>
          <w:rFonts w:ascii="Arial" w:hAnsi="Arial" w:cs="Arial"/>
        </w:rPr>
        <w:t xml:space="preserve">seed extracts, which also identified </w:t>
      </w:r>
      <w:proofErr w:type="spellStart"/>
      <w:r w:rsidRPr="00837783">
        <w:rPr>
          <w:rFonts w:ascii="Arial" w:hAnsi="Arial" w:cs="Arial"/>
        </w:rPr>
        <w:t>citral</w:t>
      </w:r>
      <w:proofErr w:type="spellEnd"/>
      <w:r w:rsidRPr="00837783">
        <w:rPr>
          <w:rFonts w:ascii="Arial" w:hAnsi="Arial" w:cs="Arial"/>
        </w:rPr>
        <w:t>, palmitic acid, and oleic acid as major constituents (</w:t>
      </w:r>
      <w:proofErr w:type="spellStart"/>
      <w:r w:rsidRPr="00837783">
        <w:rPr>
          <w:rFonts w:ascii="Arial" w:hAnsi="Arial" w:cs="Arial"/>
        </w:rPr>
        <w:t>Aderele</w:t>
      </w:r>
      <w:proofErr w:type="spellEnd"/>
      <w:r w:rsidRPr="00837783">
        <w:rPr>
          <w:rFonts w:ascii="Arial" w:hAnsi="Arial" w:cs="Arial"/>
        </w:rPr>
        <w:t xml:space="preserve"> </w:t>
      </w:r>
      <w:r w:rsidR="00B724D5" w:rsidRPr="00B724D5">
        <w:rPr>
          <w:rFonts w:ascii="Arial" w:hAnsi="Arial" w:cs="Arial"/>
          <w:i/>
          <w:iCs/>
        </w:rPr>
        <w:t>et al</w:t>
      </w:r>
      <w:r w:rsidRPr="00837783">
        <w:rPr>
          <w:rFonts w:ascii="Arial" w:hAnsi="Arial" w:cs="Arial"/>
        </w:rPr>
        <w:t xml:space="preserve">., 2020; </w:t>
      </w:r>
      <w:proofErr w:type="spellStart"/>
      <w:r w:rsidRPr="00837783">
        <w:rPr>
          <w:rFonts w:ascii="Arial" w:hAnsi="Arial" w:cs="Arial"/>
        </w:rPr>
        <w:t>Ladokun</w:t>
      </w:r>
      <w:proofErr w:type="spellEnd"/>
      <w:r w:rsidRPr="00837783">
        <w:rPr>
          <w:rFonts w:ascii="Arial" w:hAnsi="Arial" w:cs="Arial"/>
        </w:rPr>
        <w:t xml:space="preserve"> </w:t>
      </w:r>
      <w:r w:rsidR="00B724D5" w:rsidRPr="00B724D5">
        <w:rPr>
          <w:rFonts w:ascii="Arial" w:hAnsi="Arial" w:cs="Arial"/>
          <w:i/>
          <w:iCs/>
        </w:rPr>
        <w:t>et al</w:t>
      </w:r>
      <w:r w:rsidRPr="00837783">
        <w:rPr>
          <w:rFonts w:ascii="Arial" w:hAnsi="Arial" w:cs="Arial"/>
        </w:rPr>
        <w:t xml:space="preserve">., 2018). However, the relatively higher concentration of trans-2,7-dimethyl-4,6-octadien-2-ol in this study may indicate a </w:t>
      </w:r>
      <w:proofErr w:type="spellStart"/>
      <w:r w:rsidRPr="00837783">
        <w:rPr>
          <w:rFonts w:ascii="Arial" w:hAnsi="Arial" w:cs="Arial"/>
        </w:rPr>
        <w:t>chemotypic</w:t>
      </w:r>
      <w:proofErr w:type="spellEnd"/>
      <w:r w:rsidRPr="00837783">
        <w:rPr>
          <w:rFonts w:ascii="Arial" w:hAnsi="Arial" w:cs="Arial"/>
        </w:rPr>
        <w:t xml:space="preserve"> variation or influence of extraction conditions, such as solvent polarity and extraction time, which are known to affect phytochemical yield (Nawaz </w:t>
      </w:r>
      <w:r w:rsidR="00B724D5" w:rsidRPr="00B724D5">
        <w:rPr>
          <w:rFonts w:ascii="Arial" w:hAnsi="Arial" w:cs="Arial"/>
          <w:i/>
          <w:iCs/>
        </w:rPr>
        <w:t>et al</w:t>
      </w:r>
      <w:r w:rsidRPr="00837783">
        <w:rPr>
          <w:rFonts w:ascii="Arial" w:hAnsi="Arial" w:cs="Arial"/>
        </w:rPr>
        <w:t xml:space="preserve">., 2020; Rauf </w:t>
      </w:r>
      <w:r w:rsidR="00B724D5" w:rsidRPr="00B724D5">
        <w:rPr>
          <w:rFonts w:ascii="Arial" w:hAnsi="Arial" w:cs="Arial"/>
          <w:i/>
          <w:iCs/>
        </w:rPr>
        <w:t>et al</w:t>
      </w:r>
      <w:r w:rsidRPr="00837783">
        <w:rPr>
          <w:rFonts w:ascii="Arial" w:hAnsi="Arial" w:cs="Arial"/>
        </w:rPr>
        <w:t>., 2018).</w:t>
      </w:r>
    </w:p>
    <w:p w14:paraId="249C1812" w14:textId="77777777" w:rsidR="00B37BC0" w:rsidRDefault="00B37BC0" w:rsidP="00441B6F">
      <w:pPr>
        <w:pStyle w:val="Body"/>
        <w:spacing w:after="0"/>
        <w:rPr>
          <w:rFonts w:ascii="Arial" w:hAnsi="Arial" w:cs="Arial"/>
          <w:b/>
          <w:bCs/>
        </w:rPr>
      </w:pPr>
    </w:p>
    <w:p w14:paraId="2134B224" w14:textId="77777777" w:rsidR="00B37BC0" w:rsidRDefault="00B37BC0" w:rsidP="00441B6F">
      <w:pPr>
        <w:pStyle w:val="Body"/>
        <w:spacing w:after="0"/>
        <w:rPr>
          <w:rFonts w:ascii="Arial" w:hAnsi="Arial" w:cs="Arial"/>
          <w:b/>
          <w:bCs/>
        </w:rPr>
      </w:pPr>
    </w:p>
    <w:p w14:paraId="740F40E2" w14:textId="77777777" w:rsidR="00B37BC0" w:rsidRDefault="00B37BC0" w:rsidP="00441B6F">
      <w:pPr>
        <w:pStyle w:val="Body"/>
        <w:spacing w:after="0"/>
        <w:rPr>
          <w:rFonts w:ascii="Arial" w:hAnsi="Arial" w:cs="Arial"/>
          <w:b/>
          <w:bCs/>
        </w:rPr>
      </w:pPr>
    </w:p>
    <w:p w14:paraId="32126854" w14:textId="77777777" w:rsidR="00B37BC0" w:rsidRDefault="00B37BC0" w:rsidP="00441B6F">
      <w:pPr>
        <w:pStyle w:val="Body"/>
        <w:spacing w:after="0"/>
        <w:rPr>
          <w:rFonts w:ascii="Arial" w:hAnsi="Arial" w:cs="Arial"/>
          <w:b/>
          <w:bCs/>
        </w:rPr>
      </w:pPr>
    </w:p>
    <w:p w14:paraId="3DF3F3FB" w14:textId="52F2E180" w:rsidR="003536A4" w:rsidRPr="007F6083" w:rsidRDefault="007F6083" w:rsidP="00441B6F">
      <w:pPr>
        <w:pStyle w:val="Body"/>
        <w:spacing w:after="0"/>
        <w:rPr>
          <w:rFonts w:ascii="Arial" w:hAnsi="Arial" w:cs="Arial"/>
          <w:b/>
          <w:bCs/>
        </w:rPr>
      </w:pPr>
      <w:r w:rsidRPr="007F6083">
        <w:rPr>
          <w:rFonts w:ascii="Arial" w:hAnsi="Arial" w:cs="Arial"/>
          <w:b/>
          <w:bCs/>
        </w:rPr>
        <w:t xml:space="preserve">Table 1: Identified Bioactive Compounds from the GC–MS Analysis of Methanol Crude Extract of </w:t>
      </w:r>
      <w:proofErr w:type="spellStart"/>
      <w:r w:rsidRPr="007F6083">
        <w:rPr>
          <w:rFonts w:ascii="Arial" w:hAnsi="Arial" w:cs="Arial"/>
          <w:b/>
          <w:bCs/>
          <w:i/>
          <w:iCs/>
        </w:rPr>
        <w:t>Hunteria</w:t>
      </w:r>
      <w:proofErr w:type="spellEnd"/>
      <w:r w:rsidRPr="007F6083">
        <w:rPr>
          <w:rFonts w:ascii="Arial" w:hAnsi="Arial" w:cs="Arial"/>
          <w:b/>
          <w:bCs/>
          <w:i/>
          <w:iCs/>
        </w:rPr>
        <w:t xml:space="preserve"> </w:t>
      </w:r>
      <w:r w:rsidR="00CE3DA1">
        <w:rPr>
          <w:rFonts w:ascii="Arial" w:hAnsi="Arial" w:cs="Arial"/>
          <w:b/>
          <w:bCs/>
          <w:i/>
          <w:iCs/>
        </w:rPr>
        <w:t>u</w:t>
      </w:r>
      <w:r>
        <w:rPr>
          <w:rFonts w:ascii="Arial" w:hAnsi="Arial" w:cs="Arial"/>
          <w:b/>
          <w:bCs/>
          <w:i/>
          <w:iCs/>
        </w:rPr>
        <w:t>mbellate</w:t>
      </w:r>
      <w:r w:rsidRPr="007F6083">
        <w:rPr>
          <w:rFonts w:ascii="Arial" w:hAnsi="Arial" w:cs="Arial"/>
          <w:b/>
          <w:bCs/>
        </w:rPr>
        <w:t xml:space="preserve"> Seed</w:t>
      </w:r>
    </w:p>
    <w:p w14:paraId="67CCF072" w14:textId="2DF1D3FB" w:rsidR="00790ADA" w:rsidRDefault="00790ADA" w:rsidP="00441B6F">
      <w:pPr>
        <w:pStyle w:val="Body"/>
        <w:spacing w:after="0"/>
        <w:rPr>
          <w:rFonts w:ascii="Arial" w:hAnsi="Arial" w:cs="Arial"/>
        </w:rPr>
      </w:pPr>
    </w:p>
    <w:tbl>
      <w:tblPr>
        <w:tblStyle w:val="TableGrid"/>
        <w:tblW w:w="945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1E0" w:firstRow="1" w:lastRow="1" w:firstColumn="1" w:lastColumn="1" w:noHBand="0" w:noVBand="0"/>
      </w:tblPr>
      <w:tblGrid>
        <w:gridCol w:w="684"/>
        <w:gridCol w:w="828"/>
        <w:gridCol w:w="3340"/>
        <w:gridCol w:w="3036"/>
        <w:gridCol w:w="1562"/>
      </w:tblGrid>
      <w:tr w:rsidR="003536A4" w:rsidRPr="003536A4" w14:paraId="039206C5" w14:textId="77777777" w:rsidTr="007F6083">
        <w:tc>
          <w:tcPr>
            <w:tcW w:w="0" w:type="auto"/>
            <w:tcBorders>
              <w:top w:val="single" w:sz="4" w:space="0" w:color="auto"/>
              <w:bottom w:val="single" w:sz="4" w:space="0" w:color="auto"/>
            </w:tcBorders>
          </w:tcPr>
          <w:p w14:paraId="0302D70C" w14:textId="77777777" w:rsidR="003536A4" w:rsidRPr="003536A4" w:rsidRDefault="003536A4" w:rsidP="003536A4">
            <w:pPr>
              <w:pStyle w:val="Body"/>
              <w:spacing w:after="0"/>
              <w:rPr>
                <w:rFonts w:ascii="Arial" w:hAnsi="Arial" w:cs="Arial"/>
                <w:b/>
                <w:sz w:val="20"/>
                <w:lang w:val="en"/>
              </w:rPr>
            </w:pPr>
            <w:r w:rsidRPr="003536A4">
              <w:rPr>
                <w:rFonts w:ascii="Arial" w:hAnsi="Arial" w:cs="Arial"/>
                <w:b/>
                <w:sz w:val="20"/>
                <w:lang w:val="en"/>
              </w:rPr>
              <w:t>Peak</w:t>
            </w:r>
          </w:p>
        </w:tc>
        <w:tc>
          <w:tcPr>
            <w:tcW w:w="0" w:type="auto"/>
            <w:tcBorders>
              <w:top w:val="single" w:sz="4" w:space="0" w:color="auto"/>
              <w:bottom w:val="single" w:sz="4" w:space="0" w:color="auto"/>
            </w:tcBorders>
          </w:tcPr>
          <w:p w14:paraId="1F00AA59" w14:textId="77777777" w:rsidR="003536A4" w:rsidRPr="003536A4" w:rsidRDefault="003536A4" w:rsidP="003536A4">
            <w:pPr>
              <w:pStyle w:val="Body"/>
              <w:spacing w:after="0"/>
              <w:rPr>
                <w:rFonts w:ascii="Arial" w:hAnsi="Arial" w:cs="Arial"/>
                <w:b/>
                <w:sz w:val="20"/>
                <w:lang w:val="en"/>
              </w:rPr>
            </w:pPr>
            <w:r w:rsidRPr="003536A4">
              <w:rPr>
                <w:rFonts w:ascii="Arial" w:hAnsi="Arial" w:cs="Arial"/>
                <w:b/>
                <w:sz w:val="20"/>
                <w:lang w:val="en"/>
              </w:rPr>
              <w:t>Rt</w:t>
            </w:r>
          </w:p>
        </w:tc>
        <w:tc>
          <w:tcPr>
            <w:tcW w:w="0" w:type="auto"/>
            <w:tcBorders>
              <w:top w:val="single" w:sz="4" w:space="0" w:color="auto"/>
              <w:bottom w:val="single" w:sz="4" w:space="0" w:color="auto"/>
            </w:tcBorders>
          </w:tcPr>
          <w:p w14:paraId="7793DAA5" w14:textId="77777777" w:rsidR="003536A4" w:rsidRPr="003536A4" w:rsidRDefault="003536A4" w:rsidP="003536A4">
            <w:pPr>
              <w:pStyle w:val="Body"/>
              <w:spacing w:after="0"/>
              <w:rPr>
                <w:rFonts w:ascii="Arial" w:hAnsi="Arial" w:cs="Arial"/>
                <w:b/>
                <w:sz w:val="20"/>
                <w:lang w:val="en"/>
              </w:rPr>
            </w:pPr>
            <w:r w:rsidRPr="003536A4">
              <w:rPr>
                <w:rFonts w:ascii="Arial" w:hAnsi="Arial" w:cs="Arial"/>
                <w:b/>
                <w:sz w:val="20"/>
                <w:lang w:val="en"/>
              </w:rPr>
              <w:t xml:space="preserve">Compound name </w:t>
            </w:r>
          </w:p>
        </w:tc>
        <w:tc>
          <w:tcPr>
            <w:tcW w:w="0" w:type="auto"/>
            <w:tcBorders>
              <w:top w:val="single" w:sz="4" w:space="0" w:color="auto"/>
              <w:bottom w:val="single" w:sz="4" w:space="0" w:color="auto"/>
            </w:tcBorders>
          </w:tcPr>
          <w:p w14:paraId="7E37D344" w14:textId="77777777" w:rsidR="003536A4" w:rsidRPr="003536A4" w:rsidRDefault="003536A4" w:rsidP="003536A4">
            <w:pPr>
              <w:pStyle w:val="Body"/>
              <w:spacing w:after="0"/>
              <w:rPr>
                <w:rFonts w:ascii="Arial" w:hAnsi="Arial" w:cs="Arial"/>
                <w:b/>
                <w:sz w:val="20"/>
                <w:lang w:val="en"/>
              </w:rPr>
            </w:pPr>
            <w:r w:rsidRPr="003536A4">
              <w:rPr>
                <w:rFonts w:ascii="Arial" w:hAnsi="Arial" w:cs="Arial"/>
                <w:b/>
                <w:sz w:val="20"/>
                <w:lang w:val="en"/>
              </w:rPr>
              <w:t xml:space="preserve">Structure </w:t>
            </w:r>
          </w:p>
        </w:tc>
        <w:tc>
          <w:tcPr>
            <w:tcW w:w="1562" w:type="dxa"/>
            <w:tcBorders>
              <w:top w:val="single" w:sz="4" w:space="0" w:color="auto"/>
              <w:bottom w:val="single" w:sz="4" w:space="0" w:color="auto"/>
            </w:tcBorders>
          </w:tcPr>
          <w:p w14:paraId="3EB0C420" w14:textId="77777777" w:rsidR="003536A4" w:rsidRPr="003536A4" w:rsidRDefault="003536A4" w:rsidP="003536A4">
            <w:pPr>
              <w:pStyle w:val="Body"/>
              <w:spacing w:after="0"/>
              <w:rPr>
                <w:rFonts w:ascii="Arial" w:hAnsi="Arial" w:cs="Arial"/>
                <w:b/>
                <w:sz w:val="20"/>
                <w:lang w:val="en"/>
              </w:rPr>
            </w:pPr>
            <w:r w:rsidRPr="003536A4">
              <w:rPr>
                <w:rFonts w:ascii="Arial" w:hAnsi="Arial" w:cs="Arial"/>
                <w:b/>
                <w:sz w:val="20"/>
                <w:lang w:val="en"/>
              </w:rPr>
              <w:t xml:space="preserve">Composition </w:t>
            </w:r>
          </w:p>
          <w:p w14:paraId="1E60D32C" w14:textId="77777777" w:rsidR="003536A4" w:rsidRPr="003536A4" w:rsidRDefault="003536A4" w:rsidP="003536A4">
            <w:pPr>
              <w:pStyle w:val="Body"/>
              <w:spacing w:after="0"/>
              <w:rPr>
                <w:rFonts w:ascii="Arial" w:hAnsi="Arial" w:cs="Arial"/>
                <w:b/>
                <w:sz w:val="20"/>
                <w:lang w:val="en"/>
              </w:rPr>
            </w:pPr>
            <w:r w:rsidRPr="003536A4">
              <w:rPr>
                <w:rFonts w:ascii="Arial" w:hAnsi="Arial" w:cs="Arial"/>
                <w:b/>
                <w:sz w:val="20"/>
                <w:lang w:val="en"/>
              </w:rPr>
              <w:t>%</w:t>
            </w:r>
          </w:p>
        </w:tc>
      </w:tr>
      <w:tr w:rsidR="007F6083" w:rsidRPr="003536A4" w14:paraId="6458FFA0" w14:textId="77777777" w:rsidTr="007F6083">
        <w:trPr>
          <w:trHeight w:val="1296"/>
        </w:trPr>
        <w:tc>
          <w:tcPr>
            <w:tcW w:w="0" w:type="auto"/>
            <w:tcBorders>
              <w:top w:val="single" w:sz="4" w:space="0" w:color="auto"/>
            </w:tcBorders>
          </w:tcPr>
          <w:p w14:paraId="141A677F" w14:textId="77777777" w:rsidR="003536A4" w:rsidRPr="003536A4" w:rsidRDefault="003536A4" w:rsidP="003536A4">
            <w:pPr>
              <w:pStyle w:val="Body"/>
              <w:spacing w:after="0"/>
              <w:rPr>
                <w:rFonts w:ascii="Arial" w:hAnsi="Arial" w:cs="Arial"/>
                <w:bCs/>
                <w:sz w:val="20"/>
                <w:lang w:val="en"/>
              </w:rPr>
            </w:pPr>
            <w:r w:rsidRPr="003536A4">
              <w:rPr>
                <w:rFonts w:ascii="Arial" w:hAnsi="Arial" w:cs="Arial"/>
                <w:bCs/>
                <w:sz w:val="20"/>
                <w:lang w:val="en"/>
              </w:rPr>
              <w:t>1</w:t>
            </w:r>
          </w:p>
        </w:tc>
        <w:tc>
          <w:tcPr>
            <w:tcW w:w="0" w:type="auto"/>
            <w:tcBorders>
              <w:top w:val="single" w:sz="4" w:space="0" w:color="auto"/>
            </w:tcBorders>
          </w:tcPr>
          <w:p w14:paraId="540121E4" w14:textId="77777777" w:rsidR="003536A4" w:rsidRPr="003536A4" w:rsidRDefault="003536A4" w:rsidP="003536A4">
            <w:pPr>
              <w:pStyle w:val="Body"/>
              <w:spacing w:after="0"/>
              <w:rPr>
                <w:rFonts w:ascii="Arial" w:hAnsi="Arial" w:cs="Arial"/>
                <w:bCs/>
                <w:sz w:val="20"/>
                <w:lang w:val="en"/>
              </w:rPr>
            </w:pPr>
            <w:r w:rsidRPr="003536A4">
              <w:rPr>
                <w:rFonts w:ascii="Arial" w:hAnsi="Arial" w:cs="Arial"/>
                <w:bCs/>
                <w:sz w:val="20"/>
                <w:lang w:val="en"/>
              </w:rPr>
              <w:t>7.067</w:t>
            </w:r>
          </w:p>
        </w:tc>
        <w:tc>
          <w:tcPr>
            <w:tcW w:w="0" w:type="auto"/>
            <w:tcBorders>
              <w:top w:val="single" w:sz="4" w:space="0" w:color="auto"/>
            </w:tcBorders>
          </w:tcPr>
          <w:p w14:paraId="4A7E0EDB" w14:textId="77777777" w:rsidR="003536A4" w:rsidRPr="003536A4" w:rsidRDefault="003536A4" w:rsidP="003536A4">
            <w:pPr>
              <w:pStyle w:val="Body"/>
              <w:spacing w:after="0"/>
              <w:rPr>
                <w:rFonts w:ascii="Arial" w:hAnsi="Arial" w:cs="Arial"/>
                <w:bCs/>
                <w:sz w:val="20"/>
                <w:lang w:val="en"/>
              </w:rPr>
            </w:pPr>
            <w:r w:rsidRPr="003536A4">
              <w:rPr>
                <w:rFonts w:ascii="Arial" w:hAnsi="Arial" w:cs="Arial"/>
                <w:bCs/>
                <w:sz w:val="20"/>
                <w:lang w:val="en"/>
              </w:rPr>
              <w:t>2,6- Octadienal, 3,7-dimethyl-,(Z)</w:t>
            </w:r>
          </w:p>
        </w:tc>
        <w:tc>
          <w:tcPr>
            <w:tcW w:w="0" w:type="auto"/>
            <w:tcBorders>
              <w:top w:val="single" w:sz="4" w:space="0" w:color="auto"/>
            </w:tcBorders>
          </w:tcPr>
          <w:p w14:paraId="610CB808" w14:textId="77777777" w:rsidR="003536A4" w:rsidRPr="003536A4" w:rsidRDefault="003536A4" w:rsidP="003536A4">
            <w:pPr>
              <w:pStyle w:val="Body"/>
              <w:spacing w:after="0"/>
              <w:rPr>
                <w:rFonts w:ascii="Arial" w:hAnsi="Arial" w:cs="Arial"/>
                <w:bCs/>
                <w:sz w:val="20"/>
                <w:lang w:val="en"/>
              </w:rPr>
            </w:pPr>
          </w:p>
        </w:tc>
        <w:tc>
          <w:tcPr>
            <w:tcW w:w="1562" w:type="dxa"/>
            <w:tcBorders>
              <w:top w:val="single" w:sz="4" w:space="0" w:color="auto"/>
            </w:tcBorders>
          </w:tcPr>
          <w:p w14:paraId="3FFCE7E5" w14:textId="77777777" w:rsidR="003536A4" w:rsidRPr="003536A4" w:rsidRDefault="003536A4" w:rsidP="003536A4">
            <w:pPr>
              <w:pStyle w:val="Body"/>
              <w:spacing w:after="0"/>
              <w:rPr>
                <w:rFonts w:ascii="Arial" w:hAnsi="Arial" w:cs="Arial"/>
                <w:bCs/>
                <w:sz w:val="20"/>
                <w:lang w:val="en"/>
              </w:rPr>
            </w:pPr>
            <w:r w:rsidRPr="003536A4">
              <w:rPr>
                <w:rFonts w:ascii="Arial" w:hAnsi="Arial" w:cs="Arial"/>
                <w:bCs/>
                <w:sz w:val="20"/>
                <w:lang w:val="en"/>
              </w:rPr>
              <w:t>12.86</w:t>
            </w:r>
          </w:p>
        </w:tc>
      </w:tr>
      <w:tr w:rsidR="003536A4" w:rsidRPr="003536A4" w14:paraId="6B5840D8" w14:textId="77777777" w:rsidTr="007F6083">
        <w:trPr>
          <w:trHeight w:val="1296"/>
        </w:trPr>
        <w:tc>
          <w:tcPr>
            <w:tcW w:w="0" w:type="auto"/>
          </w:tcPr>
          <w:p w14:paraId="4553893F" w14:textId="77777777" w:rsidR="003536A4" w:rsidRPr="003536A4" w:rsidRDefault="003536A4" w:rsidP="003536A4">
            <w:pPr>
              <w:pStyle w:val="Body"/>
              <w:spacing w:after="0"/>
              <w:rPr>
                <w:rFonts w:ascii="Arial" w:hAnsi="Arial" w:cs="Arial"/>
                <w:b/>
                <w:sz w:val="20"/>
                <w:lang w:val="en"/>
              </w:rPr>
            </w:pPr>
            <w:r w:rsidRPr="003536A4">
              <w:rPr>
                <w:rFonts w:ascii="Arial" w:hAnsi="Arial" w:cs="Arial"/>
                <w:b/>
                <w:sz w:val="20"/>
                <w:lang w:val="en"/>
              </w:rPr>
              <w:t>2</w:t>
            </w:r>
          </w:p>
        </w:tc>
        <w:tc>
          <w:tcPr>
            <w:tcW w:w="0" w:type="auto"/>
          </w:tcPr>
          <w:p w14:paraId="30C513D9" w14:textId="77777777" w:rsidR="003536A4" w:rsidRPr="003536A4" w:rsidRDefault="003536A4" w:rsidP="003536A4">
            <w:pPr>
              <w:pStyle w:val="Body"/>
              <w:spacing w:after="0"/>
              <w:rPr>
                <w:rFonts w:ascii="Arial" w:hAnsi="Arial" w:cs="Arial"/>
                <w:bCs/>
                <w:sz w:val="20"/>
                <w:lang w:val="en"/>
              </w:rPr>
            </w:pPr>
            <w:r w:rsidRPr="003536A4">
              <w:rPr>
                <w:rFonts w:ascii="Arial" w:hAnsi="Arial" w:cs="Arial"/>
                <w:bCs/>
                <w:sz w:val="20"/>
                <w:lang w:val="en"/>
              </w:rPr>
              <w:t>7.691</w:t>
            </w:r>
          </w:p>
        </w:tc>
        <w:tc>
          <w:tcPr>
            <w:tcW w:w="0" w:type="auto"/>
          </w:tcPr>
          <w:p w14:paraId="13973D22" w14:textId="77777777" w:rsidR="003536A4" w:rsidRPr="003536A4" w:rsidRDefault="003536A4" w:rsidP="003536A4">
            <w:pPr>
              <w:pStyle w:val="Body"/>
              <w:spacing w:after="0"/>
              <w:rPr>
                <w:rFonts w:ascii="Arial" w:hAnsi="Arial" w:cs="Arial"/>
                <w:bCs/>
                <w:sz w:val="20"/>
                <w:lang w:val="en"/>
              </w:rPr>
            </w:pPr>
            <w:proofErr w:type="spellStart"/>
            <w:r w:rsidRPr="003536A4">
              <w:rPr>
                <w:rFonts w:ascii="Arial" w:hAnsi="Arial" w:cs="Arial"/>
                <w:bCs/>
                <w:sz w:val="20"/>
                <w:lang w:val="en"/>
              </w:rPr>
              <w:t>Citral</w:t>
            </w:r>
            <w:proofErr w:type="spellEnd"/>
            <w:r w:rsidRPr="003536A4">
              <w:rPr>
                <w:rFonts w:ascii="Arial" w:hAnsi="Arial" w:cs="Arial"/>
                <w:bCs/>
                <w:sz w:val="20"/>
                <w:lang w:val="en"/>
              </w:rPr>
              <w:t xml:space="preserve"> </w:t>
            </w:r>
          </w:p>
        </w:tc>
        <w:tc>
          <w:tcPr>
            <w:tcW w:w="0" w:type="auto"/>
          </w:tcPr>
          <w:p w14:paraId="2C10F7E7" w14:textId="77777777" w:rsidR="003536A4" w:rsidRPr="003536A4" w:rsidRDefault="003536A4" w:rsidP="003536A4">
            <w:pPr>
              <w:pStyle w:val="Body"/>
              <w:spacing w:after="0"/>
              <w:rPr>
                <w:rFonts w:ascii="Arial" w:hAnsi="Arial" w:cs="Arial"/>
                <w:bCs/>
                <w:sz w:val="20"/>
                <w:lang w:val="en"/>
              </w:rPr>
            </w:pPr>
            <w:r w:rsidRPr="003536A4">
              <w:rPr>
                <w:rFonts w:ascii="Arial" w:hAnsi="Arial" w:cs="Arial"/>
                <w:bCs/>
                <w:noProof/>
                <w:lang w:val="en-IN" w:eastAsia="en-IN"/>
              </w:rPr>
              <w:drawing>
                <wp:anchor distT="0" distB="0" distL="114300" distR="114300" simplePos="0" relativeHeight="251606016" behindDoc="0" locked="0" layoutInCell="1" allowOverlap="1" wp14:anchorId="102DE956" wp14:editId="4C5D33DA">
                  <wp:simplePos x="0" y="0"/>
                  <wp:positionH relativeFrom="column">
                    <wp:posOffset>191135</wp:posOffset>
                  </wp:positionH>
                  <wp:positionV relativeFrom="paragraph">
                    <wp:posOffset>120650</wp:posOffset>
                  </wp:positionV>
                  <wp:extent cx="621030" cy="946785"/>
                  <wp:effectExtent l="0" t="0" r="7620" b="5715"/>
                  <wp:wrapTopAndBottom/>
                  <wp:docPr id="15624037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403715" name="Picture 1562403715"/>
                          <pic:cNvPicPr/>
                        </pic:nvPicPr>
                        <pic:blipFill>
                          <a:blip r:embed="rId15">
                            <a:extLst>
                              <a:ext uri="{28A0092B-C50C-407E-A947-70E740481C1C}">
                                <a14:useLocalDpi xmlns:a14="http://schemas.microsoft.com/office/drawing/2010/main" val="0"/>
                              </a:ext>
                            </a:extLst>
                          </a:blip>
                          <a:stretch>
                            <a:fillRect/>
                          </a:stretch>
                        </pic:blipFill>
                        <pic:spPr>
                          <a:xfrm>
                            <a:off x="0" y="0"/>
                            <a:ext cx="621030" cy="946785"/>
                          </a:xfrm>
                          <a:prstGeom prst="rect">
                            <a:avLst/>
                          </a:prstGeom>
                        </pic:spPr>
                      </pic:pic>
                    </a:graphicData>
                  </a:graphic>
                  <wp14:sizeRelH relativeFrom="margin">
                    <wp14:pctWidth>0</wp14:pctWidth>
                  </wp14:sizeRelH>
                  <wp14:sizeRelV relativeFrom="margin">
                    <wp14:pctHeight>0</wp14:pctHeight>
                  </wp14:sizeRelV>
                </wp:anchor>
              </w:drawing>
            </w:r>
            <w:r w:rsidRPr="003536A4">
              <w:rPr>
                <w:rFonts w:ascii="Arial" w:hAnsi="Arial" w:cs="Arial"/>
                <w:bCs/>
                <w:noProof/>
                <w:lang w:val="en-IN" w:eastAsia="en-IN"/>
              </w:rPr>
              <w:drawing>
                <wp:anchor distT="0" distB="0" distL="114300" distR="114300" simplePos="0" relativeHeight="251595776" behindDoc="1" locked="0" layoutInCell="1" allowOverlap="1" wp14:anchorId="2E9B0119" wp14:editId="47E50E02">
                  <wp:simplePos x="0" y="0"/>
                  <wp:positionH relativeFrom="column">
                    <wp:posOffset>189865</wp:posOffset>
                  </wp:positionH>
                  <wp:positionV relativeFrom="paragraph">
                    <wp:posOffset>-739775</wp:posOffset>
                  </wp:positionV>
                  <wp:extent cx="720725" cy="440055"/>
                  <wp:effectExtent l="95250" t="57150" r="22225" b="55245"/>
                  <wp:wrapNone/>
                  <wp:docPr id="1828115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11530" name="Picture 182811530"/>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20725" cy="440055"/>
                          </a:xfrm>
                          <a:prstGeom prst="rect">
                            <a:avLst/>
                          </a:prstGeom>
                          <a:effectLst>
                            <a:outerShdw blurRad="50800" dist="38100" dir="10800000" algn="r"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p>
        </w:tc>
        <w:tc>
          <w:tcPr>
            <w:tcW w:w="1562" w:type="dxa"/>
          </w:tcPr>
          <w:p w14:paraId="22031563" w14:textId="77777777" w:rsidR="003536A4" w:rsidRPr="003536A4" w:rsidRDefault="003536A4" w:rsidP="003536A4">
            <w:pPr>
              <w:pStyle w:val="Body"/>
              <w:spacing w:after="0"/>
              <w:rPr>
                <w:rFonts w:ascii="Arial" w:hAnsi="Arial" w:cs="Arial"/>
                <w:bCs/>
                <w:sz w:val="20"/>
                <w:lang w:val="en"/>
              </w:rPr>
            </w:pPr>
            <w:r w:rsidRPr="003536A4">
              <w:rPr>
                <w:rFonts w:ascii="Arial" w:hAnsi="Arial" w:cs="Arial"/>
                <w:bCs/>
                <w:sz w:val="20"/>
                <w:lang w:val="en"/>
              </w:rPr>
              <w:t>18.92</w:t>
            </w:r>
          </w:p>
        </w:tc>
      </w:tr>
      <w:tr w:rsidR="003536A4" w:rsidRPr="003536A4" w14:paraId="10C02C7C" w14:textId="77777777" w:rsidTr="007F6083">
        <w:trPr>
          <w:trHeight w:val="1296"/>
        </w:trPr>
        <w:tc>
          <w:tcPr>
            <w:tcW w:w="0" w:type="auto"/>
          </w:tcPr>
          <w:p w14:paraId="33BC7C0E" w14:textId="77777777" w:rsidR="003536A4" w:rsidRPr="003536A4" w:rsidRDefault="003536A4" w:rsidP="003536A4">
            <w:pPr>
              <w:pStyle w:val="Body"/>
              <w:spacing w:after="0"/>
              <w:rPr>
                <w:rFonts w:ascii="Arial" w:hAnsi="Arial" w:cs="Arial"/>
                <w:bCs/>
                <w:sz w:val="20"/>
                <w:lang w:val="en"/>
              </w:rPr>
            </w:pPr>
            <w:r w:rsidRPr="003536A4">
              <w:rPr>
                <w:rFonts w:ascii="Arial" w:hAnsi="Arial" w:cs="Arial"/>
                <w:bCs/>
                <w:sz w:val="20"/>
                <w:lang w:val="en"/>
              </w:rPr>
              <w:t>3</w:t>
            </w:r>
          </w:p>
        </w:tc>
        <w:tc>
          <w:tcPr>
            <w:tcW w:w="0" w:type="auto"/>
          </w:tcPr>
          <w:p w14:paraId="60EFF9FA" w14:textId="77777777" w:rsidR="003536A4" w:rsidRPr="003536A4" w:rsidRDefault="003536A4" w:rsidP="003536A4">
            <w:pPr>
              <w:pStyle w:val="Body"/>
              <w:spacing w:after="0"/>
              <w:rPr>
                <w:rFonts w:ascii="Arial" w:hAnsi="Arial" w:cs="Arial"/>
                <w:bCs/>
                <w:sz w:val="20"/>
                <w:lang w:val="en"/>
              </w:rPr>
            </w:pPr>
            <w:r w:rsidRPr="003536A4">
              <w:rPr>
                <w:rFonts w:ascii="Arial" w:hAnsi="Arial" w:cs="Arial"/>
                <w:bCs/>
                <w:sz w:val="20"/>
                <w:lang w:val="en"/>
              </w:rPr>
              <w:t>9.103</w:t>
            </w:r>
          </w:p>
        </w:tc>
        <w:tc>
          <w:tcPr>
            <w:tcW w:w="0" w:type="auto"/>
          </w:tcPr>
          <w:p w14:paraId="7155E44D" w14:textId="77777777" w:rsidR="003536A4" w:rsidRPr="003536A4" w:rsidRDefault="003536A4" w:rsidP="003536A4">
            <w:pPr>
              <w:pStyle w:val="Body"/>
              <w:spacing w:after="0"/>
              <w:rPr>
                <w:rFonts w:ascii="Arial" w:hAnsi="Arial" w:cs="Arial"/>
                <w:bCs/>
                <w:sz w:val="20"/>
                <w:lang w:val="en"/>
              </w:rPr>
            </w:pPr>
            <w:r w:rsidRPr="003536A4">
              <w:rPr>
                <w:rFonts w:ascii="Arial" w:hAnsi="Arial" w:cs="Arial"/>
                <w:bCs/>
                <w:sz w:val="20"/>
                <w:lang w:val="en"/>
              </w:rPr>
              <w:t>Cis-3-Hexenyl</w:t>
            </w:r>
          </w:p>
          <w:p w14:paraId="0724612D" w14:textId="77777777" w:rsidR="003536A4" w:rsidRPr="003536A4" w:rsidRDefault="003536A4" w:rsidP="003536A4">
            <w:pPr>
              <w:pStyle w:val="Body"/>
              <w:spacing w:after="0"/>
              <w:rPr>
                <w:rFonts w:ascii="Arial" w:hAnsi="Arial" w:cs="Arial"/>
                <w:bCs/>
                <w:sz w:val="20"/>
                <w:lang w:val="en"/>
              </w:rPr>
            </w:pPr>
            <w:r w:rsidRPr="003536A4">
              <w:rPr>
                <w:rFonts w:ascii="Arial" w:hAnsi="Arial" w:cs="Arial"/>
                <w:bCs/>
                <w:sz w:val="20"/>
                <w:lang w:val="en"/>
              </w:rPr>
              <w:t>Cis-3-hexenoate</w:t>
            </w:r>
          </w:p>
        </w:tc>
        <w:tc>
          <w:tcPr>
            <w:tcW w:w="0" w:type="auto"/>
          </w:tcPr>
          <w:p w14:paraId="19B0B0ED" w14:textId="77777777" w:rsidR="003536A4" w:rsidRPr="003536A4" w:rsidRDefault="003536A4" w:rsidP="003536A4">
            <w:pPr>
              <w:pStyle w:val="Body"/>
              <w:spacing w:after="0"/>
              <w:rPr>
                <w:rFonts w:ascii="Arial" w:hAnsi="Arial" w:cs="Arial"/>
                <w:bCs/>
                <w:sz w:val="20"/>
                <w:lang w:val="en"/>
              </w:rPr>
            </w:pPr>
            <w:r w:rsidRPr="003536A4">
              <w:rPr>
                <w:rFonts w:ascii="Arial" w:hAnsi="Arial" w:cs="Arial"/>
                <w:bCs/>
                <w:noProof/>
                <w:lang w:val="en-IN" w:eastAsia="en-IN"/>
              </w:rPr>
              <w:drawing>
                <wp:anchor distT="0" distB="0" distL="114300" distR="114300" simplePos="0" relativeHeight="251616256" behindDoc="0" locked="0" layoutInCell="1" allowOverlap="1" wp14:anchorId="290240E8" wp14:editId="5680C22C">
                  <wp:simplePos x="0" y="0"/>
                  <wp:positionH relativeFrom="column">
                    <wp:posOffset>-3342</wp:posOffset>
                  </wp:positionH>
                  <wp:positionV relativeFrom="paragraph">
                    <wp:posOffset>308847</wp:posOffset>
                  </wp:positionV>
                  <wp:extent cx="1319189" cy="637722"/>
                  <wp:effectExtent l="0" t="0" r="0" b="0"/>
                  <wp:wrapTopAndBottom/>
                  <wp:docPr id="71412199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121990" name="Picture 714121990"/>
                          <pic:cNvPicPr/>
                        </pic:nvPicPr>
                        <pic:blipFill>
                          <a:blip r:embed="rId17">
                            <a:extLst>
                              <a:ext uri="{28A0092B-C50C-407E-A947-70E740481C1C}">
                                <a14:useLocalDpi xmlns:a14="http://schemas.microsoft.com/office/drawing/2010/main" val="0"/>
                              </a:ext>
                            </a:extLst>
                          </a:blip>
                          <a:stretch>
                            <a:fillRect/>
                          </a:stretch>
                        </pic:blipFill>
                        <pic:spPr>
                          <a:xfrm>
                            <a:off x="0" y="0"/>
                            <a:ext cx="1319189" cy="637722"/>
                          </a:xfrm>
                          <a:prstGeom prst="rect">
                            <a:avLst/>
                          </a:prstGeom>
                        </pic:spPr>
                      </pic:pic>
                    </a:graphicData>
                  </a:graphic>
                  <wp14:sizeRelH relativeFrom="margin">
                    <wp14:pctWidth>0</wp14:pctWidth>
                  </wp14:sizeRelH>
                  <wp14:sizeRelV relativeFrom="margin">
                    <wp14:pctHeight>0</wp14:pctHeight>
                  </wp14:sizeRelV>
                </wp:anchor>
              </w:drawing>
            </w:r>
          </w:p>
        </w:tc>
        <w:tc>
          <w:tcPr>
            <w:tcW w:w="1562" w:type="dxa"/>
          </w:tcPr>
          <w:p w14:paraId="2A8022B4" w14:textId="77777777" w:rsidR="003536A4" w:rsidRPr="003536A4" w:rsidRDefault="003536A4" w:rsidP="003536A4">
            <w:pPr>
              <w:pStyle w:val="Body"/>
              <w:spacing w:after="0"/>
              <w:rPr>
                <w:rFonts w:ascii="Arial" w:hAnsi="Arial" w:cs="Arial"/>
                <w:bCs/>
                <w:sz w:val="20"/>
                <w:lang w:val="en"/>
              </w:rPr>
            </w:pPr>
            <w:r w:rsidRPr="003536A4">
              <w:rPr>
                <w:rFonts w:ascii="Arial" w:hAnsi="Arial" w:cs="Arial"/>
                <w:bCs/>
                <w:sz w:val="20"/>
                <w:lang w:val="en"/>
              </w:rPr>
              <w:t>10.46</w:t>
            </w:r>
          </w:p>
        </w:tc>
      </w:tr>
      <w:tr w:rsidR="003536A4" w:rsidRPr="003536A4" w14:paraId="04BBB53F" w14:textId="77777777" w:rsidTr="007F6083">
        <w:trPr>
          <w:trHeight w:val="1296"/>
        </w:trPr>
        <w:tc>
          <w:tcPr>
            <w:tcW w:w="0" w:type="auto"/>
          </w:tcPr>
          <w:p w14:paraId="37774366" w14:textId="77777777" w:rsidR="003536A4" w:rsidRPr="003536A4" w:rsidRDefault="003536A4" w:rsidP="003536A4">
            <w:pPr>
              <w:pStyle w:val="Body"/>
              <w:spacing w:after="0"/>
              <w:rPr>
                <w:rFonts w:ascii="Arial" w:hAnsi="Arial" w:cs="Arial"/>
                <w:bCs/>
                <w:sz w:val="20"/>
                <w:lang w:val="en"/>
              </w:rPr>
            </w:pPr>
            <w:r w:rsidRPr="003536A4">
              <w:rPr>
                <w:rFonts w:ascii="Arial" w:hAnsi="Arial" w:cs="Arial"/>
                <w:bCs/>
                <w:sz w:val="20"/>
                <w:lang w:val="en"/>
              </w:rPr>
              <w:t>4</w:t>
            </w:r>
          </w:p>
        </w:tc>
        <w:tc>
          <w:tcPr>
            <w:tcW w:w="0" w:type="auto"/>
          </w:tcPr>
          <w:p w14:paraId="75617C4A" w14:textId="77777777" w:rsidR="003536A4" w:rsidRPr="003536A4" w:rsidRDefault="003536A4" w:rsidP="003536A4">
            <w:pPr>
              <w:pStyle w:val="Body"/>
              <w:spacing w:after="0"/>
              <w:rPr>
                <w:rFonts w:ascii="Arial" w:hAnsi="Arial" w:cs="Arial"/>
                <w:bCs/>
                <w:sz w:val="20"/>
                <w:lang w:val="en"/>
              </w:rPr>
            </w:pPr>
            <w:r w:rsidRPr="003536A4">
              <w:rPr>
                <w:rFonts w:ascii="Arial" w:hAnsi="Arial" w:cs="Arial"/>
                <w:bCs/>
                <w:sz w:val="20"/>
                <w:lang w:val="en"/>
              </w:rPr>
              <w:t>9.767</w:t>
            </w:r>
          </w:p>
        </w:tc>
        <w:tc>
          <w:tcPr>
            <w:tcW w:w="0" w:type="auto"/>
          </w:tcPr>
          <w:p w14:paraId="37EA13BA" w14:textId="77777777" w:rsidR="003536A4" w:rsidRPr="003536A4" w:rsidRDefault="003536A4" w:rsidP="003536A4">
            <w:pPr>
              <w:pStyle w:val="Body"/>
              <w:spacing w:after="0"/>
              <w:rPr>
                <w:rFonts w:ascii="Arial" w:hAnsi="Arial" w:cs="Arial"/>
                <w:bCs/>
                <w:sz w:val="20"/>
                <w:lang w:val="en"/>
              </w:rPr>
            </w:pPr>
            <w:r w:rsidRPr="003536A4">
              <w:rPr>
                <w:rFonts w:ascii="Arial" w:hAnsi="Arial" w:cs="Arial"/>
                <w:bCs/>
                <w:sz w:val="20"/>
                <w:lang w:val="en"/>
              </w:rPr>
              <w:t>Trans-2,7-Dimethyl-4,6-octadien-2-ol</w:t>
            </w:r>
          </w:p>
        </w:tc>
        <w:tc>
          <w:tcPr>
            <w:tcW w:w="0" w:type="auto"/>
          </w:tcPr>
          <w:p w14:paraId="2A038F54" w14:textId="77777777" w:rsidR="003536A4" w:rsidRPr="003536A4" w:rsidRDefault="003536A4" w:rsidP="003536A4">
            <w:pPr>
              <w:pStyle w:val="Body"/>
              <w:spacing w:after="0"/>
              <w:rPr>
                <w:rFonts w:ascii="Arial" w:hAnsi="Arial" w:cs="Arial"/>
                <w:bCs/>
                <w:sz w:val="20"/>
                <w:lang w:val="en"/>
              </w:rPr>
            </w:pPr>
            <w:r w:rsidRPr="003536A4">
              <w:rPr>
                <w:rFonts w:ascii="Arial" w:hAnsi="Arial" w:cs="Arial"/>
                <w:bCs/>
                <w:noProof/>
                <w:lang w:val="en-IN" w:eastAsia="en-IN"/>
              </w:rPr>
              <w:drawing>
                <wp:anchor distT="0" distB="0" distL="114300" distR="114300" simplePos="0" relativeHeight="251626496" behindDoc="0" locked="0" layoutInCell="1" allowOverlap="1" wp14:anchorId="24A5ED2D" wp14:editId="0C888D00">
                  <wp:simplePos x="0" y="0"/>
                  <wp:positionH relativeFrom="column">
                    <wp:posOffset>-635</wp:posOffset>
                  </wp:positionH>
                  <wp:positionV relativeFrom="paragraph">
                    <wp:posOffset>487680</wp:posOffset>
                  </wp:positionV>
                  <wp:extent cx="1153795" cy="460375"/>
                  <wp:effectExtent l="0" t="0" r="8255" b="0"/>
                  <wp:wrapTopAndBottom/>
                  <wp:docPr id="69859294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592949" name="Picture 698592949"/>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153795" cy="460375"/>
                          </a:xfrm>
                          <a:prstGeom prst="rect">
                            <a:avLst/>
                          </a:prstGeom>
                        </pic:spPr>
                      </pic:pic>
                    </a:graphicData>
                  </a:graphic>
                  <wp14:sizeRelH relativeFrom="margin">
                    <wp14:pctWidth>0</wp14:pctWidth>
                  </wp14:sizeRelH>
                  <wp14:sizeRelV relativeFrom="margin">
                    <wp14:pctHeight>0</wp14:pctHeight>
                  </wp14:sizeRelV>
                </wp:anchor>
              </w:drawing>
            </w:r>
          </w:p>
        </w:tc>
        <w:tc>
          <w:tcPr>
            <w:tcW w:w="1562" w:type="dxa"/>
          </w:tcPr>
          <w:p w14:paraId="659E4B4D" w14:textId="77777777" w:rsidR="003536A4" w:rsidRPr="003536A4" w:rsidRDefault="003536A4" w:rsidP="003536A4">
            <w:pPr>
              <w:pStyle w:val="Body"/>
              <w:spacing w:after="0"/>
              <w:rPr>
                <w:rFonts w:ascii="Arial" w:hAnsi="Arial" w:cs="Arial"/>
                <w:bCs/>
                <w:sz w:val="20"/>
                <w:lang w:val="en"/>
              </w:rPr>
            </w:pPr>
            <w:r w:rsidRPr="003536A4">
              <w:rPr>
                <w:rFonts w:ascii="Arial" w:hAnsi="Arial" w:cs="Arial"/>
                <w:bCs/>
                <w:sz w:val="20"/>
                <w:lang w:val="en"/>
              </w:rPr>
              <w:t>20.59</w:t>
            </w:r>
          </w:p>
        </w:tc>
      </w:tr>
      <w:tr w:rsidR="003536A4" w:rsidRPr="003536A4" w14:paraId="326F948E" w14:textId="77777777" w:rsidTr="007F6083">
        <w:trPr>
          <w:trHeight w:val="1296"/>
        </w:trPr>
        <w:tc>
          <w:tcPr>
            <w:tcW w:w="0" w:type="auto"/>
          </w:tcPr>
          <w:p w14:paraId="3024F76C" w14:textId="77777777" w:rsidR="003536A4" w:rsidRPr="003536A4" w:rsidRDefault="003536A4" w:rsidP="003536A4">
            <w:pPr>
              <w:pStyle w:val="Body"/>
              <w:spacing w:after="0"/>
              <w:rPr>
                <w:rFonts w:ascii="Arial" w:hAnsi="Arial" w:cs="Arial"/>
                <w:bCs/>
                <w:sz w:val="20"/>
                <w:lang w:val="en"/>
              </w:rPr>
            </w:pPr>
            <w:r w:rsidRPr="003536A4">
              <w:rPr>
                <w:rFonts w:ascii="Arial" w:hAnsi="Arial" w:cs="Arial"/>
                <w:bCs/>
                <w:sz w:val="20"/>
                <w:lang w:val="en"/>
              </w:rPr>
              <w:t>5</w:t>
            </w:r>
          </w:p>
        </w:tc>
        <w:tc>
          <w:tcPr>
            <w:tcW w:w="0" w:type="auto"/>
          </w:tcPr>
          <w:p w14:paraId="1534B34B" w14:textId="77777777" w:rsidR="003536A4" w:rsidRPr="003536A4" w:rsidRDefault="003536A4" w:rsidP="003536A4">
            <w:pPr>
              <w:pStyle w:val="Body"/>
              <w:spacing w:after="0"/>
              <w:rPr>
                <w:rFonts w:ascii="Arial" w:hAnsi="Arial" w:cs="Arial"/>
                <w:bCs/>
                <w:sz w:val="20"/>
                <w:lang w:val="en"/>
              </w:rPr>
            </w:pPr>
            <w:r w:rsidRPr="003536A4">
              <w:rPr>
                <w:rFonts w:ascii="Arial" w:hAnsi="Arial" w:cs="Arial"/>
                <w:bCs/>
                <w:sz w:val="20"/>
                <w:lang w:val="en"/>
              </w:rPr>
              <w:t>11.693</w:t>
            </w:r>
          </w:p>
        </w:tc>
        <w:tc>
          <w:tcPr>
            <w:tcW w:w="0" w:type="auto"/>
          </w:tcPr>
          <w:p w14:paraId="21CEFB8C" w14:textId="77777777" w:rsidR="003536A4" w:rsidRPr="003536A4" w:rsidRDefault="003536A4" w:rsidP="003536A4">
            <w:pPr>
              <w:pStyle w:val="Body"/>
              <w:spacing w:after="0"/>
              <w:rPr>
                <w:rFonts w:ascii="Arial" w:hAnsi="Arial" w:cs="Arial"/>
                <w:bCs/>
                <w:sz w:val="20"/>
                <w:lang w:val="en"/>
              </w:rPr>
            </w:pPr>
            <w:r w:rsidRPr="003536A4">
              <w:rPr>
                <w:rFonts w:ascii="Arial" w:hAnsi="Arial" w:cs="Arial"/>
                <w:bCs/>
                <w:sz w:val="20"/>
                <w:lang w:val="en"/>
              </w:rPr>
              <w:t>3,8,11-Trioxatetracyclo[4.4.1.0(2,4).0(7,9)] underage, (1.alpha.,2. Alpha.,6.alpha., 7.beta., 9.b eta)</w:t>
            </w:r>
          </w:p>
        </w:tc>
        <w:tc>
          <w:tcPr>
            <w:tcW w:w="0" w:type="auto"/>
          </w:tcPr>
          <w:p w14:paraId="1C94DF49" w14:textId="77777777" w:rsidR="003536A4" w:rsidRPr="003536A4" w:rsidRDefault="003536A4" w:rsidP="003536A4">
            <w:pPr>
              <w:pStyle w:val="Body"/>
              <w:spacing w:after="0"/>
              <w:rPr>
                <w:rFonts w:ascii="Arial" w:hAnsi="Arial" w:cs="Arial"/>
                <w:bCs/>
                <w:sz w:val="20"/>
                <w:lang w:val="en"/>
              </w:rPr>
            </w:pPr>
            <w:r w:rsidRPr="003536A4">
              <w:rPr>
                <w:rFonts w:ascii="Arial" w:hAnsi="Arial" w:cs="Arial"/>
                <w:bCs/>
                <w:noProof/>
                <w:lang w:val="en-IN" w:eastAsia="en-IN"/>
              </w:rPr>
              <w:drawing>
                <wp:anchor distT="0" distB="0" distL="114300" distR="114300" simplePos="0" relativeHeight="251636736" behindDoc="0" locked="0" layoutInCell="1" allowOverlap="1" wp14:anchorId="6D95EE92" wp14:editId="2BEE525F">
                  <wp:simplePos x="0" y="0"/>
                  <wp:positionH relativeFrom="column">
                    <wp:posOffset>-4572</wp:posOffset>
                  </wp:positionH>
                  <wp:positionV relativeFrom="paragraph">
                    <wp:posOffset>103149</wp:posOffset>
                  </wp:positionV>
                  <wp:extent cx="1288803" cy="833932"/>
                  <wp:effectExtent l="0" t="0" r="6985" b="4445"/>
                  <wp:wrapTopAndBottom/>
                  <wp:docPr id="5261244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124461" name="Picture 526124461"/>
                          <pic:cNvPicPr/>
                        </pic:nvPicPr>
                        <pic:blipFill>
                          <a:blip r:embed="rId19">
                            <a:extLst>
                              <a:ext uri="{28A0092B-C50C-407E-A947-70E740481C1C}">
                                <a14:useLocalDpi xmlns:a14="http://schemas.microsoft.com/office/drawing/2010/main" val="0"/>
                              </a:ext>
                            </a:extLst>
                          </a:blip>
                          <a:stretch>
                            <a:fillRect/>
                          </a:stretch>
                        </pic:blipFill>
                        <pic:spPr>
                          <a:xfrm flipV="1">
                            <a:off x="0" y="0"/>
                            <a:ext cx="1288803" cy="833932"/>
                          </a:xfrm>
                          <a:prstGeom prst="rect">
                            <a:avLst/>
                          </a:prstGeom>
                        </pic:spPr>
                      </pic:pic>
                    </a:graphicData>
                  </a:graphic>
                  <wp14:sizeRelH relativeFrom="margin">
                    <wp14:pctWidth>0</wp14:pctWidth>
                  </wp14:sizeRelH>
                  <wp14:sizeRelV relativeFrom="margin">
                    <wp14:pctHeight>0</wp14:pctHeight>
                  </wp14:sizeRelV>
                </wp:anchor>
              </w:drawing>
            </w:r>
          </w:p>
        </w:tc>
        <w:tc>
          <w:tcPr>
            <w:tcW w:w="1562" w:type="dxa"/>
          </w:tcPr>
          <w:p w14:paraId="1646BA8E" w14:textId="77777777" w:rsidR="003536A4" w:rsidRPr="003536A4" w:rsidRDefault="003536A4" w:rsidP="003536A4">
            <w:pPr>
              <w:pStyle w:val="Body"/>
              <w:spacing w:after="0"/>
              <w:rPr>
                <w:rFonts w:ascii="Arial" w:hAnsi="Arial" w:cs="Arial"/>
                <w:bCs/>
                <w:sz w:val="20"/>
                <w:lang w:val="en"/>
              </w:rPr>
            </w:pPr>
            <w:r w:rsidRPr="003536A4">
              <w:rPr>
                <w:rFonts w:ascii="Arial" w:hAnsi="Arial" w:cs="Arial"/>
                <w:bCs/>
                <w:sz w:val="20"/>
                <w:lang w:val="en"/>
              </w:rPr>
              <w:t>3.04</w:t>
            </w:r>
          </w:p>
        </w:tc>
      </w:tr>
      <w:tr w:rsidR="003536A4" w:rsidRPr="003536A4" w14:paraId="4A529859" w14:textId="77777777" w:rsidTr="007F6083">
        <w:trPr>
          <w:trHeight w:val="1296"/>
        </w:trPr>
        <w:tc>
          <w:tcPr>
            <w:tcW w:w="0" w:type="auto"/>
          </w:tcPr>
          <w:p w14:paraId="7DA2E38C" w14:textId="77777777" w:rsidR="003536A4" w:rsidRPr="003536A4" w:rsidRDefault="003536A4" w:rsidP="003536A4">
            <w:pPr>
              <w:pStyle w:val="Body"/>
              <w:spacing w:after="0"/>
              <w:rPr>
                <w:rFonts w:ascii="Arial" w:hAnsi="Arial" w:cs="Arial"/>
                <w:bCs/>
                <w:sz w:val="20"/>
                <w:lang w:val="en"/>
              </w:rPr>
            </w:pPr>
            <w:r w:rsidRPr="003536A4">
              <w:rPr>
                <w:rFonts w:ascii="Arial" w:hAnsi="Arial" w:cs="Arial"/>
                <w:bCs/>
                <w:sz w:val="20"/>
                <w:lang w:val="en"/>
              </w:rPr>
              <w:t>6</w:t>
            </w:r>
          </w:p>
        </w:tc>
        <w:tc>
          <w:tcPr>
            <w:tcW w:w="0" w:type="auto"/>
          </w:tcPr>
          <w:p w14:paraId="6D007B80" w14:textId="77777777" w:rsidR="003536A4" w:rsidRPr="003536A4" w:rsidRDefault="003536A4" w:rsidP="003536A4">
            <w:pPr>
              <w:pStyle w:val="Body"/>
              <w:spacing w:after="0"/>
              <w:rPr>
                <w:rFonts w:ascii="Arial" w:hAnsi="Arial" w:cs="Arial"/>
                <w:bCs/>
                <w:sz w:val="20"/>
                <w:lang w:val="en"/>
              </w:rPr>
            </w:pPr>
            <w:r w:rsidRPr="003536A4">
              <w:rPr>
                <w:rFonts w:ascii="Arial" w:hAnsi="Arial" w:cs="Arial"/>
                <w:bCs/>
                <w:sz w:val="20"/>
                <w:lang w:val="en"/>
              </w:rPr>
              <w:t>12.544</w:t>
            </w:r>
          </w:p>
        </w:tc>
        <w:tc>
          <w:tcPr>
            <w:tcW w:w="0" w:type="auto"/>
          </w:tcPr>
          <w:p w14:paraId="468ED144" w14:textId="77777777" w:rsidR="003536A4" w:rsidRPr="003536A4" w:rsidRDefault="003536A4" w:rsidP="003536A4">
            <w:pPr>
              <w:pStyle w:val="Body"/>
              <w:spacing w:after="0"/>
              <w:rPr>
                <w:rFonts w:ascii="Arial" w:hAnsi="Arial" w:cs="Arial"/>
                <w:bCs/>
                <w:sz w:val="20"/>
                <w:lang w:val="en"/>
              </w:rPr>
            </w:pPr>
            <w:r w:rsidRPr="003536A4">
              <w:rPr>
                <w:rFonts w:ascii="Arial" w:hAnsi="Arial" w:cs="Arial"/>
                <w:bCs/>
                <w:sz w:val="20"/>
                <w:lang w:val="en"/>
              </w:rPr>
              <w:t>3-Hexene,2-methyl-,(Z)-</w:t>
            </w:r>
          </w:p>
        </w:tc>
        <w:tc>
          <w:tcPr>
            <w:tcW w:w="0" w:type="auto"/>
          </w:tcPr>
          <w:p w14:paraId="6FFEE99A" w14:textId="77777777" w:rsidR="003536A4" w:rsidRPr="003536A4" w:rsidRDefault="003536A4" w:rsidP="003536A4">
            <w:pPr>
              <w:pStyle w:val="Body"/>
              <w:spacing w:after="0"/>
              <w:rPr>
                <w:rFonts w:ascii="Arial" w:hAnsi="Arial" w:cs="Arial"/>
                <w:bCs/>
                <w:sz w:val="20"/>
                <w:lang w:val="en"/>
              </w:rPr>
            </w:pPr>
            <w:r w:rsidRPr="003536A4">
              <w:rPr>
                <w:rFonts w:ascii="Arial" w:hAnsi="Arial" w:cs="Arial"/>
                <w:bCs/>
                <w:noProof/>
                <w:lang w:val="en-IN" w:eastAsia="en-IN"/>
              </w:rPr>
              <w:drawing>
                <wp:anchor distT="0" distB="0" distL="114300" distR="114300" simplePos="0" relativeHeight="251646976" behindDoc="0" locked="0" layoutInCell="1" allowOverlap="1" wp14:anchorId="70DADFC0" wp14:editId="17C6AF68">
                  <wp:simplePos x="0" y="0"/>
                  <wp:positionH relativeFrom="column">
                    <wp:posOffset>68961</wp:posOffset>
                  </wp:positionH>
                  <wp:positionV relativeFrom="paragraph">
                    <wp:posOffset>719455</wp:posOffset>
                  </wp:positionV>
                  <wp:extent cx="964885" cy="835660"/>
                  <wp:effectExtent l="0" t="0" r="6985" b="2540"/>
                  <wp:wrapTopAndBottom/>
                  <wp:docPr id="20146496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649675" name="Picture 2014649675"/>
                          <pic:cNvPicPr/>
                        </pic:nvPicPr>
                        <pic:blipFill>
                          <a:blip r:embed="rId20">
                            <a:extLst>
                              <a:ext uri="{28A0092B-C50C-407E-A947-70E740481C1C}">
                                <a14:useLocalDpi xmlns:a14="http://schemas.microsoft.com/office/drawing/2010/main" val="0"/>
                              </a:ext>
                            </a:extLst>
                          </a:blip>
                          <a:stretch>
                            <a:fillRect/>
                          </a:stretch>
                        </pic:blipFill>
                        <pic:spPr>
                          <a:xfrm>
                            <a:off x="0" y="0"/>
                            <a:ext cx="965273" cy="835996"/>
                          </a:xfrm>
                          <a:prstGeom prst="rect">
                            <a:avLst/>
                          </a:prstGeom>
                        </pic:spPr>
                      </pic:pic>
                    </a:graphicData>
                  </a:graphic>
                  <wp14:sizeRelH relativeFrom="margin">
                    <wp14:pctWidth>0</wp14:pctWidth>
                  </wp14:sizeRelH>
                  <wp14:sizeRelV relativeFrom="margin">
                    <wp14:pctHeight>0</wp14:pctHeight>
                  </wp14:sizeRelV>
                </wp:anchor>
              </w:drawing>
            </w:r>
          </w:p>
        </w:tc>
        <w:tc>
          <w:tcPr>
            <w:tcW w:w="1562" w:type="dxa"/>
          </w:tcPr>
          <w:p w14:paraId="2154B93A" w14:textId="77777777" w:rsidR="003536A4" w:rsidRPr="003536A4" w:rsidRDefault="003536A4" w:rsidP="003536A4">
            <w:pPr>
              <w:pStyle w:val="Body"/>
              <w:spacing w:after="0"/>
              <w:rPr>
                <w:rFonts w:ascii="Arial" w:hAnsi="Arial" w:cs="Arial"/>
                <w:bCs/>
                <w:sz w:val="20"/>
                <w:lang w:val="en"/>
              </w:rPr>
            </w:pPr>
            <w:r w:rsidRPr="003536A4">
              <w:rPr>
                <w:rFonts w:ascii="Arial" w:hAnsi="Arial" w:cs="Arial"/>
                <w:bCs/>
                <w:sz w:val="20"/>
                <w:lang w:val="en"/>
              </w:rPr>
              <w:t>3.48</w:t>
            </w:r>
          </w:p>
        </w:tc>
      </w:tr>
      <w:tr w:rsidR="003536A4" w:rsidRPr="003536A4" w14:paraId="2F15C473" w14:textId="77777777" w:rsidTr="007F6083">
        <w:trPr>
          <w:trHeight w:val="1296"/>
        </w:trPr>
        <w:tc>
          <w:tcPr>
            <w:tcW w:w="0" w:type="auto"/>
          </w:tcPr>
          <w:p w14:paraId="5DAB6399" w14:textId="77777777" w:rsidR="003536A4" w:rsidRPr="003536A4" w:rsidRDefault="003536A4" w:rsidP="003536A4">
            <w:pPr>
              <w:pStyle w:val="Body"/>
              <w:spacing w:after="0"/>
              <w:rPr>
                <w:rFonts w:ascii="Arial" w:hAnsi="Arial" w:cs="Arial"/>
                <w:bCs/>
                <w:sz w:val="20"/>
                <w:lang w:val="en"/>
              </w:rPr>
            </w:pPr>
            <w:r w:rsidRPr="003536A4">
              <w:rPr>
                <w:rFonts w:ascii="Arial" w:hAnsi="Arial" w:cs="Arial"/>
                <w:bCs/>
                <w:sz w:val="20"/>
                <w:lang w:val="en"/>
              </w:rPr>
              <w:t>7</w:t>
            </w:r>
          </w:p>
        </w:tc>
        <w:tc>
          <w:tcPr>
            <w:tcW w:w="0" w:type="auto"/>
          </w:tcPr>
          <w:p w14:paraId="1318D98C" w14:textId="77777777" w:rsidR="003536A4" w:rsidRPr="003536A4" w:rsidRDefault="003536A4" w:rsidP="003536A4">
            <w:pPr>
              <w:pStyle w:val="Body"/>
              <w:spacing w:after="0"/>
              <w:rPr>
                <w:rFonts w:ascii="Arial" w:hAnsi="Arial" w:cs="Arial"/>
                <w:bCs/>
                <w:sz w:val="20"/>
                <w:lang w:val="en"/>
              </w:rPr>
            </w:pPr>
            <w:r w:rsidRPr="003536A4">
              <w:rPr>
                <w:rFonts w:ascii="Arial" w:hAnsi="Arial" w:cs="Arial"/>
                <w:bCs/>
                <w:sz w:val="20"/>
                <w:lang w:val="en"/>
              </w:rPr>
              <w:t>16.982</w:t>
            </w:r>
          </w:p>
        </w:tc>
        <w:tc>
          <w:tcPr>
            <w:tcW w:w="0" w:type="auto"/>
          </w:tcPr>
          <w:p w14:paraId="3B5E9817" w14:textId="77777777" w:rsidR="003536A4" w:rsidRPr="003536A4" w:rsidRDefault="003536A4" w:rsidP="003536A4">
            <w:pPr>
              <w:pStyle w:val="Body"/>
              <w:spacing w:after="0"/>
              <w:rPr>
                <w:rFonts w:ascii="Arial" w:hAnsi="Arial" w:cs="Arial"/>
                <w:bCs/>
                <w:sz w:val="20"/>
                <w:lang w:val="en"/>
              </w:rPr>
            </w:pPr>
            <w:proofErr w:type="spellStart"/>
            <w:r w:rsidRPr="003536A4">
              <w:rPr>
                <w:rFonts w:ascii="Arial" w:hAnsi="Arial" w:cs="Arial"/>
                <w:bCs/>
                <w:sz w:val="20"/>
                <w:lang w:val="en"/>
              </w:rPr>
              <w:t>Hexdecanoic</w:t>
            </w:r>
            <w:proofErr w:type="spellEnd"/>
            <w:r w:rsidRPr="003536A4">
              <w:rPr>
                <w:rFonts w:ascii="Arial" w:hAnsi="Arial" w:cs="Arial"/>
                <w:bCs/>
                <w:sz w:val="20"/>
                <w:lang w:val="en"/>
              </w:rPr>
              <w:t xml:space="preserve"> acid, methyl ester</w:t>
            </w:r>
          </w:p>
        </w:tc>
        <w:tc>
          <w:tcPr>
            <w:tcW w:w="0" w:type="auto"/>
          </w:tcPr>
          <w:p w14:paraId="36FD8817" w14:textId="77777777" w:rsidR="003536A4" w:rsidRPr="003536A4" w:rsidRDefault="003536A4" w:rsidP="003536A4">
            <w:pPr>
              <w:pStyle w:val="Body"/>
              <w:spacing w:after="0"/>
              <w:rPr>
                <w:rFonts w:ascii="Arial" w:hAnsi="Arial" w:cs="Arial"/>
                <w:bCs/>
                <w:sz w:val="20"/>
                <w:lang w:val="en"/>
              </w:rPr>
            </w:pPr>
            <w:r w:rsidRPr="003536A4">
              <w:rPr>
                <w:rFonts w:ascii="Arial" w:hAnsi="Arial" w:cs="Arial"/>
                <w:bCs/>
                <w:noProof/>
                <w:lang w:val="en-IN" w:eastAsia="en-IN"/>
              </w:rPr>
              <w:drawing>
                <wp:anchor distT="0" distB="0" distL="114300" distR="114300" simplePos="0" relativeHeight="251657216" behindDoc="0" locked="0" layoutInCell="1" allowOverlap="1" wp14:anchorId="3C43D690" wp14:editId="118B2B7B">
                  <wp:simplePos x="0" y="0"/>
                  <wp:positionH relativeFrom="column">
                    <wp:posOffset>6080</wp:posOffset>
                  </wp:positionH>
                  <wp:positionV relativeFrom="paragraph">
                    <wp:posOffset>936769</wp:posOffset>
                  </wp:positionV>
                  <wp:extent cx="1424887" cy="359334"/>
                  <wp:effectExtent l="0" t="0" r="4445" b="3175"/>
                  <wp:wrapTopAndBottom/>
                  <wp:docPr id="10195607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560771" name="Picture 1019560771"/>
                          <pic:cNvPicPr/>
                        </pic:nvPicPr>
                        <pic:blipFill>
                          <a:blip r:embed="rId21">
                            <a:extLst>
                              <a:ext uri="{28A0092B-C50C-407E-A947-70E740481C1C}">
                                <a14:useLocalDpi xmlns:a14="http://schemas.microsoft.com/office/drawing/2010/main" val="0"/>
                              </a:ext>
                            </a:extLst>
                          </a:blip>
                          <a:stretch>
                            <a:fillRect/>
                          </a:stretch>
                        </pic:blipFill>
                        <pic:spPr>
                          <a:xfrm flipV="1">
                            <a:off x="0" y="0"/>
                            <a:ext cx="1424887" cy="359334"/>
                          </a:xfrm>
                          <a:prstGeom prst="rect">
                            <a:avLst/>
                          </a:prstGeom>
                        </pic:spPr>
                      </pic:pic>
                    </a:graphicData>
                  </a:graphic>
                  <wp14:sizeRelH relativeFrom="margin">
                    <wp14:pctWidth>0</wp14:pctWidth>
                  </wp14:sizeRelH>
                  <wp14:sizeRelV relativeFrom="margin">
                    <wp14:pctHeight>0</wp14:pctHeight>
                  </wp14:sizeRelV>
                </wp:anchor>
              </w:drawing>
            </w:r>
          </w:p>
        </w:tc>
        <w:tc>
          <w:tcPr>
            <w:tcW w:w="1562" w:type="dxa"/>
          </w:tcPr>
          <w:p w14:paraId="375ABD1D" w14:textId="77777777" w:rsidR="003536A4" w:rsidRPr="003536A4" w:rsidRDefault="003536A4" w:rsidP="003536A4">
            <w:pPr>
              <w:pStyle w:val="Body"/>
              <w:spacing w:after="0"/>
              <w:rPr>
                <w:rFonts w:ascii="Arial" w:hAnsi="Arial" w:cs="Arial"/>
                <w:bCs/>
                <w:sz w:val="20"/>
                <w:lang w:val="en"/>
              </w:rPr>
            </w:pPr>
            <w:r w:rsidRPr="003536A4">
              <w:rPr>
                <w:rFonts w:ascii="Arial" w:hAnsi="Arial" w:cs="Arial"/>
                <w:bCs/>
                <w:sz w:val="20"/>
                <w:lang w:val="en"/>
              </w:rPr>
              <w:t>3.75</w:t>
            </w:r>
          </w:p>
        </w:tc>
      </w:tr>
      <w:tr w:rsidR="003536A4" w:rsidRPr="003536A4" w14:paraId="6492158F" w14:textId="77777777" w:rsidTr="007F6083">
        <w:trPr>
          <w:trHeight w:val="1296"/>
        </w:trPr>
        <w:tc>
          <w:tcPr>
            <w:tcW w:w="0" w:type="auto"/>
          </w:tcPr>
          <w:p w14:paraId="711E2B1E" w14:textId="77777777" w:rsidR="003536A4" w:rsidRPr="003536A4" w:rsidRDefault="003536A4" w:rsidP="003536A4">
            <w:pPr>
              <w:pStyle w:val="Body"/>
              <w:spacing w:after="0"/>
              <w:rPr>
                <w:rFonts w:ascii="Arial" w:hAnsi="Arial" w:cs="Arial"/>
                <w:bCs/>
                <w:sz w:val="20"/>
                <w:lang w:val="en"/>
              </w:rPr>
            </w:pPr>
            <w:r w:rsidRPr="003536A4">
              <w:rPr>
                <w:rFonts w:ascii="Arial" w:hAnsi="Arial" w:cs="Arial"/>
                <w:bCs/>
                <w:sz w:val="20"/>
                <w:lang w:val="en"/>
              </w:rPr>
              <w:lastRenderedPageBreak/>
              <w:t>8</w:t>
            </w:r>
          </w:p>
        </w:tc>
        <w:tc>
          <w:tcPr>
            <w:tcW w:w="0" w:type="auto"/>
          </w:tcPr>
          <w:p w14:paraId="2D6918B5" w14:textId="77777777" w:rsidR="003536A4" w:rsidRPr="003536A4" w:rsidRDefault="003536A4" w:rsidP="003536A4">
            <w:pPr>
              <w:pStyle w:val="Body"/>
              <w:spacing w:after="0"/>
              <w:rPr>
                <w:rFonts w:ascii="Arial" w:hAnsi="Arial" w:cs="Arial"/>
                <w:bCs/>
                <w:sz w:val="20"/>
                <w:lang w:val="en"/>
              </w:rPr>
            </w:pPr>
            <w:r w:rsidRPr="003536A4">
              <w:rPr>
                <w:rFonts w:ascii="Arial" w:hAnsi="Arial" w:cs="Arial"/>
                <w:bCs/>
                <w:sz w:val="20"/>
                <w:lang w:val="en"/>
              </w:rPr>
              <w:t>17.631</w:t>
            </w:r>
          </w:p>
        </w:tc>
        <w:tc>
          <w:tcPr>
            <w:tcW w:w="0" w:type="auto"/>
          </w:tcPr>
          <w:p w14:paraId="33E5A681" w14:textId="77777777" w:rsidR="003536A4" w:rsidRPr="003536A4" w:rsidRDefault="003536A4" w:rsidP="003536A4">
            <w:pPr>
              <w:pStyle w:val="Body"/>
              <w:spacing w:after="0"/>
              <w:rPr>
                <w:rFonts w:ascii="Arial" w:hAnsi="Arial" w:cs="Arial"/>
                <w:bCs/>
                <w:sz w:val="20"/>
                <w:lang w:val="en"/>
              </w:rPr>
            </w:pPr>
            <w:r w:rsidRPr="003536A4">
              <w:rPr>
                <w:rFonts w:ascii="Arial" w:hAnsi="Arial" w:cs="Arial"/>
                <w:bCs/>
                <w:sz w:val="20"/>
                <w:lang w:val="en"/>
              </w:rPr>
              <w:t>n-</w:t>
            </w:r>
            <w:proofErr w:type="spellStart"/>
            <w:r w:rsidRPr="003536A4">
              <w:rPr>
                <w:rFonts w:ascii="Arial" w:hAnsi="Arial" w:cs="Arial"/>
                <w:bCs/>
                <w:sz w:val="20"/>
                <w:lang w:val="en"/>
              </w:rPr>
              <w:t>Hexadecanoic</w:t>
            </w:r>
            <w:proofErr w:type="spellEnd"/>
            <w:r w:rsidRPr="003536A4">
              <w:rPr>
                <w:rFonts w:ascii="Arial" w:hAnsi="Arial" w:cs="Arial"/>
                <w:bCs/>
                <w:sz w:val="20"/>
                <w:lang w:val="en"/>
              </w:rPr>
              <w:t xml:space="preserve"> acid</w:t>
            </w:r>
          </w:p>
        </w:tc>
        <w:tc>
          <w:tcPr>
            <w:tcW w:w="0" w:type="auto"/>
          </w:tcPr>
          <w:p w14:paraId="0C317909" w14:textId="77777777" w:rsidR="003536A4" w:rsidRPr="003536A4" w:rsidRDefault="003536A4" w:rsidP="003536A4">
            <w:pPr>
              <w:pStyle w:val="Body"/>
              <w:spacing w:after="0"/>
              <w:rPr>
                <w:rFonts w:ascii="Arial" w:hAnsi="Arial" w:cs="Arial"/>
                <w:bCs/>
                <w:sz w:val="20"/>
                <w:lang w:val="en"/>
              </w:rPr>
            </w:pPr>
            <w:r w:rsidRPr="003536A4">
              <w:rPr>
                <w:rFonts w:ascii="Arial" w:hAnsi="Arial" w:cs="Arial"/>
                <w:bCs/>
                <w:noProof/>
                <w:lang w:val="en-IN" w:eastAsia="en-IN"/>
              </w:rPr>
              <w:drawing>
                <wp:anchor distT="0" distB="0" distL="114300" distR="114300" simplePos="0" relativeHeight="251667456" behindDoc="0" locked="0" layoutInCell="1" allowOverlap="1" wp14:anchorId="230FC701" wp14:editId="130F2AAE">
                  <wp:simplePos x="0" y="0"/>
                  <wp:positionH relativeFrom="column">
                    <wp:posOffset>63500</wp:posOffset>
                  </wp:positionH>
                  <wp:positionV relativeFrom="paragraph">
                    <wp:posOffset>1167130</wp:posOffset>
                  </wp:positionV>
                  <wp:extent cx="1509395" cy="263525"/>
                  <wp:effectExtent l="0" t="0" r="0" b="3175"/>
                  <wp:wrapTopAndBottom/>
                  <wp:docPr id="1436549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54926" name="Picture 143654926"/>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509395" cy="263525"/>
                          </a:xfrm>
                          <a:prstGeom prst="rect">
                            <a:avLst/>
                          </a:prstGeom>
                        </pic:spPr>
                      </pic:pic>
                    </a:graphicData>
                  </a:graphic>
                  <wp14:sizeRelH relativeFrom="margin">
                    <wp14:pctWidth>0</wp14:pctWidth>
                  </wp14:sizeRelH>
                  <wp14:sizeRelV relativeFrom="margin">
                    <wp14:pctHeight>0</wp14:pctHeight>
                  </wp14:sizeRelV>
                </wp:anchor>
              </w:drawing>
            </w:r>
          </w:p>
        </w:tc>
        <w:tc>
          <w:tcPr>
            <w:tcW w:w="1562" w:type="dxa"/>
          </w:tcPr>
          <w:p w14:paraId="60FCFD66" w14:textId="77777777" w:rsidR="003536A4" w:rsidRPr="003536A4" w:rsidRDefault="003536A4" w:rsidP="003536A4">
            <w:pPr>
              <w:pStyle w:val="Body"/>
              <w:spacing w:after="0"/>
              <w:rPr>
                <w:rFonts w:ascii="Arial" w:hAnsi="Arial" w:cs="Arial"/>
                <w:bCs/>
                <w:sz w:val="20"/>
                <w:lang w:val="en"/>
              </w:rPr>
            </w:pPr>
            <w:r w:rsidRPr="003536A4">
              <w:rPr>
                <w:rFonts w:ascii="Arial" w:hAnsi="Arial" w:cs="Arial"/>
                <w:bCs/>
                <w:sz w:val="20"/>
                <w:lang w:val="en"/>
              </w:rPr>
              <w:t>5.39</w:t>
            </w:r>
          </w:p>
        </w:tc>
      </w:tr>
      <w:tr w:rsidR="003536A4" w:rsidRPr="003536A4" w14:paraId="572E1588" w14:textId="77777777" w:rsidTr="007F6083">
        <w:trPr>
          <w:trHeight w:val="1296"/>
        </w:trPr>
        <w:tc>
          <w:tcPr>
            <w:tcW w:w="0" w:type="auto"/>
          </w:tcPr>
          <w:p w14:paraId="5351F12E" w14:textId="77777777" w:rsidR="003536A4" w:rsidRPr="003536A4" w:rsidRDefault="003536A4" w:rsidP="003536A4">
            <w:pPr>
              <w:pStyle w:val="Body"/>
              <w:spacing w:after="0"/>
              <w:rPr>
                <w:rFonts w:ascii="Arial" w:hAnsi="Arial" w:cs="Arial"/>
                <w:bCs/>
                <w:sz w:val="20"/>
                <w:lang w:val="en"/>
              </w:rPr>
            </w:pPr>
            <w:r w:rsidRPr="003536A4">
              <w:rPr>
                <w:rFonts w:ascii="Arial" w:hAnsi="Arial" w:cs="Arial"/>
                <w:bCs/>
                <w:sz w:val="20"/>
                <w:lang w:val="en"/>
              </w:rPr>
              <w:t>9</w:t>
            </w:r>
          </w:p>
        </w:tc>
        <w:tc>
          <w:tcPr>
            <w:tcW w:w="0" w:type="auto"/>
          </w:tcPr>
          <w:p w14:paraId="099E5093" w14:textId="77777777" w:rsidR="003536A4" w:rsidRPr="003536A4" w:rsidRDefault="003536A4" w:rsidP="003536A4">
            <w:pPr>
              <w:pStyle w:val="Body"/>
              <w:spacing w:after="0"/>
              <w:rPr>
                <w:rFonts w:ascii="Arial" w:hAnsi="Arial" w:cs="Arial"/>
                <w:bCs/>
                <w:sz w:val="20"/>
                <w:lang w:val="en"/>
              </w:rPr>
            </w:pPr>
            <w:r w:rsidRPr="003536A4">
              <w:rPr>
                <w:rFonts w:ascii="Arial" w:hAnsi="Arial" w:cs="Arial"/>
                <w:bCs/>
                <w:sz w:val="20"/>
                <w:lang w:val="en"/>
              </w:rPr>
              <w:t>18.809</w:t>
            </w:r>
          </w:p>
        </w:tc>
        <w:tc>
          <w:tcPr>
            <w:tcW w:w="0" w:type="auto"/>
          </w:tcPr>
          <w:p w14:paraId="1985C93B" w14:textId="77777777" w:rsidR="003536A4" w:rsidRPr="003536A4" w:rsidRDefault="003536A4" w:rsidP="003536A4">
            <w:pPr>
              <w:pStyle w:val="Body"/>
              <w:spacing w:after="0"/>
              <w:rPr>
                <w:rFonts w:ascii="Arial" w:hAnsi="Arial" w:cs="Arial"/>
                <w:bCs/>
                <w:sz w:val="20"/>
                <w:lang w:val="en"/>
              </w:rPr>
            </w:pPr>
            <w:r w:rsidRPr="003536A4">
              <w:rPr>
                <w:rFonts w:ascii="Arial" w:hAnsi="Arial" w:cs="Arial"/>
                <w:bCs/>
                <w:sz w:val="20"/>
                <w:lang w:val="en"/>
              </w:rPr>
              <w:t>Cis-Vaccenic acid</w:t>
            </w:r>
          </w:p>
        </w:tc>
        <w:tc>
          <w:tcPr>
            <w:tcW w:w="0" w:type="auto"/>
          </w:tcPr>
          <w:p w14:paraId="3C85AE41" w14:textId="77777777" w:rsidR="003536A4" w:rsidRPr="003536A4" w:rsidRDefault="003536A4" w:rsidP="003536A4">
            <w:pPr>
              <w:pStyle w:val="Body"/>
              <w:spacing w:after="0"/>
              <w:rPr>
                <w:rFonts w:ascii="Arial" w:hAnsi="Arial" w:cs="Arial"/>
                <w:bCs/>
                <w:sz w:val="20"/>
                <w:lang w:val="en"/>
              </w:rPr>
            </w:pPr>
            <w:r w:rsidRPr="003536A4">
              <w:rPr>
                <w:rFonts w:ascii="Arial" w:hAnsi="Arial" w:cs="Arial"/>
                <w:bCs/>
                <w:noProof/>
                <w:lang w:val="en-IN" w:eastAsia="en-IN"/>
              </w:rPr>
              <w:drawing>
                <wp:anchor distT="0" distB="0" distL="114300" distR="114300" simplePos="0" relativeHeight="251728896" behindDoc="0" locked="0" layoutInCell="1" allowOverlap="1" wp14:anchorId="02D9BE8B" wp14:editId="766F7937">
                  <wp:simplePos x="0" y="0"/>
                  <wp:positionH relativeFrom="column">
                    <wp:posOffset>22025</wp:posOffset>
                  </wp:positionH>
                  <wp:positionV relativeFrom="paragraph">
                    <wp:posOffset>411585</wp:posOffset>
                  </wp:positionV>
                  <wp:extent cx="1680845" cy="1256030"/>
                  <wp:effectExtent l="0" t="0" r="0" b="1270"/>
                  <wp:wrapTopAndBottom/>
                  <wp:docPr id="138939614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396144" name="Picture 1389396144"/>
                          <pic:cNvPicPr/>
                        </pic:nvPicPr>
                        <pic:blipFill>
                          <a:blip r:embed="rId23">
                            <a:extLst>
                              <a:ext uri="{28A0092B-C50C-407E-A947-70E740481C1C}">
                                <a14:useLocalDpi xmlns:a14="http://schemas.microsoft.com/office/drawing/2010/main" val="0"/>
                              </a:ext>
                            </a:extLst>
                          </a:blip>
                          <a:stretch>
                            <a:fillRect/>
                          </a:stretch>
                        </pic:blipFill>
                        <pic:spPr>
                          <a:xfrm>
                            <a:off x="0" y="0"/>
                            <a:ext cx="1680845" cy="1256030"/>
                          </a:xfrm>
                          <a:prstGeom prst="rect">
                            <a:avLst/>
                          </a:prstGeom>
                        </pic:spPr>
                      </pic:pic>
                    </a:graphicData>
                  </a:graphic>
                  <wp14:sizeRelH relativeFrom="margin">
                    <wp14:pctWidth>0</wp14:pctWidth>
                  </wp14:sizeRelH>
                  <wp14:sizeRelV relativeFrom="margin">
                    <wp14:pctHeight>0</wp14:pctHeight>
                  </wp14:sizeRelV>
                </wp:anchor>
              </w:drawing>
            </w:r>
          </w:p>
        </w:tc>
        <w:tc>
          <w:tcPr>
            <w:tcW w:w="1562" w:type="dxa"/>
          </w:tcPr>
          <w:p w14:paraId="6F7ADAF0" w14:textId="77777777" w:rsidR="003536A4" w:rsidRPr="003536A4" w:rsidRDefault="003536A4" w:rsidP="003536A4">
            <w:pPr>
              <w:pStyle w:val="Body"/>
              <w:spacing w:after="0"/>
              <w:rPr>
                <w:rFonts w:ascii="Arial" w:hAnsi="Arial" w:cs="Arial"/>
                <w:bCs/>
                <w:sz w:val="20"/>
                <w:lang w:val="en"/>
              </w:rPr>
            </w:pPr>
            <w:r w:rsidRPr="003536A4">
              <w:rPr>
                <w:rFonts w:ascii="Arial" w:hAnsi="Arial" w:cs="Arial"/>
                <w:bCs/>
                <w:sz w:val="20"/>
                <w:lang w:val="en"/>
              </w:rPr>
              <w:t>4.93</w:t>
            </w:r>
          </w:p>
        </w:tc>
      </w:tr>
      <w:tr w:rsidR="003536A4" w:rsidRPr="003536A4" w14:paraId="0A3BEFE6" w14:textId="77777777" w:rsidTr="007F6083">
        <w:trPr>
          <w:trHeight w:val="1296"/>
        </w:trPr>
        <w:tc>
          <w:tcPr>
            <w:tcW w:w="0" w:type="auto"/>
          </w:tcPr>
          <w:p w14:paraId="1DFCF56C" w14:textId="77777777" w:rsidR="003536A4" w:rsidRPr="003536A4" w:rsidRDefault="003536A4" w:rsidP="003536A4">
            <w:pPr>
              <w:pStyle w:val="Body"/>
              <w:spacing w:after="0"/>
              <w:rPr>
                <w:rFonts w:ascii="Arial" w:hAnsi="Arial" w:cs="Arial"/>
                <w:bCs/>
                <w:sz w:val="20"/>
                <w:lang w:val="en"/>
              </w:rPr>
            </w:pPr>
            <w:r w:rsidRPr="003536A4">
              <w:rPr>
                <w:rFonts w:ascii="Arial" w:hAnsi="Arial" w:cs="Arial"/>
                <w:bCs/>
                <w:sz w:val="20"/>
                <w:lang w:val="en"/>
              </w:rPr>
              <w:t>10</w:t>
            </w:r>
          </w:p>
        </w:tc>
        <w:tc>
          <w:tcPr>
            <w:tcW w:w="0" w:type="auto"/>
          </w:tcPr>
          <w:p w14:paraId="0C60031C" w14:textId="77777777" w:rsidR="003536A4" w:rsidRPr="003536A4" w:rsidRDefault="003536A4" w:rsidP="003536A4">
            <w:pPr>
              <w:pStyle w:val="Body"/>
              <w:spacing w:after="0"/>
              <w:rPr>
                <w:rFonts w:ascii="Arial" w:hAnsi="Arial" w:cs="Arial"/>
                <w:bCs/>
                <w:sz w:val="20"/>
                <w:lang w:val="en"/>
              </w:rPr>
            </w:pPr>
            <w:r w:rsidRPr="003536A4">
              <w:rPr>
                <w:rFonts w:ascii="Arial" w:hAnsi="Arial" w:cs="Arial"/>
                <w:bCs/>
                <w:sz w:val="20"/>
                <w:lang w:val="en"/>
              </w:rPr>
              <w:t>18.972</w:t>
            </w:r>
          </w:p>
        </w:tc>
        <w:tc>
          <w:tcPr>
            <w:tcW w:w="0" w:type="auto"/>
          </w:tcPr>
          <w:p w14:paraId="5A63F89A" w14:textId="77777777" w:rsidR="003536A4" w:rsidRPr="003536A4" w:rsidRDefault="003536A4" w:rsidP="003536A4">
            <w:pPr>
              <w:pStyle w:val="Body"/>
              <w:spacing w:after="0"/>
              <w:rPr>
                <w:rFonts w:ascii="Arial" w:hAnsi="Arial" w:cs="Arial"/>
                <w:bCs/>
                <w:sz w:val="20"/>
                <w:lang w:val="en"/>
              </w:rPr>
            </w:pPr>
            <w:r w:rsidRPr="003536A4">
              <w:rPr>
                <w:rFonts w:ascii="Arial" w:hAnsi="Arial" w:cs="Arial"/>
                <w:bCs/>
                <w:sz w:val="20"/>
                <w:lang w:val="en"/>
              </w:rPr>
              <w:t>6,11-Dimethyl-2,6,10-dodecatrien-1-ol</w:t>
            </w:r>
          </w:p>
        </w:tc>
        <w:tc>
          <w:tcPr>
            <w:tcW w:w="0" w:type="auto"/>
          </w:tcPr>
          <w:p w14:paraId="484504F6" w14:textId="77777777" w:rsidR="003536A4" w:rsidRPr="003536A4" w:rsidRDefault="003536A4" w:rsidP="003536A4">
            <w:pPr>
              <w:pStyle w:val="Body"/>
              <w:spacing w:after="0"/>
              <w:rPr>
                <w:rFonts w:ascii="Arial" w:hAnsi="Arial" w:cs="Arial"/>
                <w:bCs/>
                <w:sz w:val="20"/>
                <w:lang w:val="en"/>
              </w:rPr>
            </w:pPr>
            <w:r w:rsidRPr="003536A4">
              <w:rPr>
                <w:rFonts w:ascii="Arial" w:hAnsi="Arial" w:cs="Arial"/>
                <w:bCs/>
                <w:noProof/>
                <w:lang w:val="en-IN" w:eastAsia="en-IN"/>
              </w:rPr>
              <w:drawing>
                <wp:anchor distT="0" distB="0" distL="114300" distR="114300" simplePos="0" relativeHeight="251718656" behindDoc="0" locked="0" layoutInCell="1" allowOverlap="1" wp14:anchorId="2D8A1EF5" wp14:editId="26D25DAB">
                  <wp:simplePos x="0" y="0"/>
                  <wp:positionH relativeFrom="column">
                    <wp:posOffset>68485</wp:posOffset>
                  </wp:positionH>
                  <wp:positionV relativeFrom="paragraph">
                    <wp:posOffset>355890</wp:posOffset>
                  </wp:positionV>
                  <wp:extent cx="1578610" cy="589915"/>
                  <wp:effectExtent l="0" t="0" r="2540" b="635"/>
                  <wp:wrapTopAndBottom/>
                  <wp:docPr id="11750282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028258" name="Picture 1175028258"/>
                          <pic:cNvPicPr/>
                        </pic:nvPicPr>
                        <pic:blipFill>
                          <a:blip r:embed="rId24">
                            <a:extLst>
                              <a:ext uri="{28A0092B-C50C-407E-A947-70E740481C1C}">
                                <a14:useLocalDpi xmlns:a14="http://schemas.microsoft.com/office/drawing/2010/main" val="0"/>
                              </a:ext>
                            </a:extLst>
                          </a:blip>
                          <a:stretch>
                            <a:fillRect/>
                          </a:stretch>
                        </pic:blipFill>
                        <pic:spPr>
                          <a:xfrm>
                            <a:off x="0" y="0"/>
                            <a:ext cx="1578610" cy="589915"/>
                          </a:xfrm>
                          <a:prstGeom prst="rect">
                            <a:avLst/>
                          </a:prstGeom>
                        </pic:spPr>
                      </pic:pic>
                    </a:graphicData>
                  </a:graphic>
                  <wp14:sizeRelH relativeFrom="margin">
                    <wp14:pctWidth>0</wp14:pctWidth>
                  </wp14:sizeRelH>
                  <wp14:sizeRelV relativeFrom="margin">
                    <wp14:pctHeight>0</wp14:pctHeight>
                  </wp14:sizeRelV>
                </wp:anchor>
              </w:drawing>
            </w:r>
          </w:p>
        </w:tc>
        <w:tc>
          <w:tcPr>
            <w:tcW w:w="1562" w:type="dxa"/>
          </w:tcPr>
          <w:p w14:paraId="1ADC231E" w14:textId="77777777" w:rsidR="003536A4" w:rsidRPr="003536A4" w:rsidRDefault="003536A4" w:rsidP="003536A4">
            <w:pPr>
              <w:pStyle w:val="Body"/>
              <w:spacing w:after="0"/>
              <w:rPr>
                <w:rFonts w:ascii="Arial" w:hAnsi="Arial" w:cs="Arial"/>
                <w:bCs/>
                <w:sz w:val="20"/>
                <w:lang w:val="en"/>
              </w:rPr>
            </w:pPr>
            <w:r w:rsidRPr="003536A4">
              <w:rPr>
                <w:rFonts w:ascii="Arial" w:hAnsi="Arial" w:cs="Arial"/>
                <w:bCs/>
                <w:sz w:val="20"/>
                <w:lang w:val="en"/>
              </w:rPr>
              <w:t>2.77</w:t>
            </w:r>
          </w:p>
        </w:tc>
      </w:tr>
      <w:tr w:rsidR="003536A4" w:rsidRPr="003536A4" w14:paraId="6C38200E" w14:textId="77777777" w:rsidTr="007F6083">
        <w:trPr>
          <w:trHeight w:val="1296"/>
        </w:trPr>
        <w:tc>
          <w:tcPr>
            <w:tcW w:w="0" w:type="auto"/>
          </w:tcPr>
          <w:p w14:paraId="386EEE4C" w14:textId="77777777" w:rsidR="003536A4" w:rsidRPr="003536A4" w:rsidRDefault="003536A4" w:rsidP="003536A4">
            <w:pPr>
              <w:pStyle w:val="Body"/>
              <w:spacing w:after="0"/>
              <w:rPr>
                <w:rFonts w:ascii="Arial" w:hAnsi="Arial" w:cs="Arial"/>
                <w:bCs/>
                <w:sz w:val="20"/>
                <w:lang w:val="en"/>
              </w:rPr>
            </w:pPr>
            <w:r w:rsidRPr="003536A4">
              <w:rPr>
                <w:rFonts w:ascii="Arial" w:hAnsi="Arial" w:cs="Arial"/>
                <w:bCs/>
                <w:sz w:val="20"/>
                <w:lang w:val="en"/>
              </w:rPr>
              <w:t>11</w:t>
            </w:r>
          </w:p>
        </w:tc>
        <w:tc>
          <w:tcPr>
            <w:tcW w:w="0" w:type="auto"/>
          </w:tcPr>
          <w:p w14:paraId="12B8A5BD" w14:textId="77777777" w:rsidR="003536A4" w:rsidRPr="003536A4" w:rsidRDefault="003536A4" w:rsidP="003536A4">
            <w:pPr>
              <w:pStyle w:val="Body"/>
              <w:spacing w:after="0"/>
              <w:rPr>
                <w:rFonts w:ascii="Arial" w:hAnsi="Arial" w:cs="Arial"/>
                <w:bCs/>
                <w:sz w:val="20"/>
                <w:lang w:val="en"/>
              </w:rPr>
            </w:pPr>
            <w:r w:rsidRPr="003536A4">
              <w:rPr>
                <w:rFonts w:ascii="Arial" w:hAnsi="Arial" w:cs="Arial"/>
                <w:bCs/>
                <w:sz w:val="20"/>
                <w:lang w:val="en"/>
              </w:rPr>
              <w:t>19.041</w:t>
            </w:r>
          </w:p>
        </w:tc>
        <w:tc>
          <w:tcPr>
            <w:tcW w:w="0" w:type="auto"/>
          </w:tcPr>
          <w:p w14:paraId="50BB0C1D" w14:textId="77777777" w:rsidR="003536A4" w:rsidRPr="003536A4" w:rsidRDefault="003536A4" w:rsidP="003536A4">
            <w:pPr>
              <w:pStyle w:val="Body"/>
              <w:spacing w:after="0"/>
              <w:rPr>
                <w:rFonts w:ascii="Arial" w:hAnsi="Arial" w:cs="Arial"/>
                <w:bCs/>
                <w:sz w:val="20"/>
                <w:lang w:val="en"/>
              </w:rPr>
            </w:pPr>
            <w:r w:rsidRPr="003536A4">
              <w:rPr>
                <w:rFonts w:ascii="Arial" w:hAnsi="Arial" w:cs="Arial"/>
                <w:bCs/>
                <w:sz w:val="20"/>
                <w:lang w:val="en"/>
              </w:rPr>
              <w:t>Heptadecanoic acid, 16-methyl-,ester</w:t>
            </w:r>
          </w:p>
        </w:tc>
        <w:tc>
          <w:tcPr>
            <w:tcW w:w="0" w:type="auto"/>
          </w:tcPr>
          <w:p w14:paraId="32CCA72D" w14:textId="77777777" w:rsidR="003536A4" w:rsidRPr="003536A4" w:rsidRDefault="003536A4" w:rsidP="003536A4">
            <w:pPr>
              <w:pStyle w:val="Body"/>
              <w:spacing w:after="0"/>
              <w:rPr>
                <w:rFonts w:ascii="Arial" w:hAnsi="Arial" w:cs="Arial"/>
                <w:b/>
                <w:sz w:val="20"/>
                <w:lang w:val="en"/>
              </w:rPr>
            </w:pPr>
            <w:r w:rsidRPr="003536A4">
              <w:rPr>
                <w:rFonts w:ascii="Arial" w:hAnsi="Arial" w:cs="Arial"/>
                <w:b/>
                <w:noProof/>
                <w:lang w:val="en-IN" w:eastAsia="en-IN"/>
              </w:rPr>
              <w:drawing>
                <wp:anchor distT="0" distB="0" distL="114300" distR="114300" simplePos="0" relativeHeight="251708416" behindDoc="0" locked="0" layoutInCell="1" allowOverlap="1" wp14:anchorId="6F603997" wp14:editId="598E5934">
                  <wp:simplePos x="0" y="0"/>
                  <wp:positionH relativeFrom="column">
                    <wp:posOffset>65405</wp:posOffset>
                  </wp:positionH>
                  <wp:positionV relativeFrom="paragraph">
                    <wp:posOffset>365760</wp:posOffset>
                  </wp:positionV>
                  <wp:extent cx="1643380" cy="507365"/>
                  <wp:effectExtent l="0" t="0" r="0" b="6985"/>
                  <wp:wrapTopAndBottom/>
                  <wp:docPr id="145026665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266655" name="Picture 1450266655"/>
                          <pic:cNvPicPr/>
                        </pic:nvPicPr>
                        <pic:blipFill>
                          <a:blip r:embed="rId25">
                            <a:extLst>
                              <a:ext uri="{28A0092B-C50C-407E-A947-70E740481C1C}">
                                <a14:useLocalDpi xmlns:a14="http://schemas.microsoft.com/office/drawing/2010/main" val="0"/>
                              </a:ext>
                            </a:extLst>
                          </a:blip>
                          <a:stretch>
                            <a:fillRect/>
                          </a:stretch>
                        </pic:blipFill>
                        <pic:spPr>
                          <a:xfrm>
                            <a:off x="0" y="0"/>
                            <a:ext cx="1643380" cy="507365"/>
                          </a:xfrm>
                          <a:prstGeom prst="rect">
                            <a:avLst/>
                          </a:prstGeom>
                        </pic:spPr>
                      </pic:pic>
                    </a:graphicData>
                  </a:graphic>
                  <wp14:sizeRelH relativeFrom="margin">
                    <wp14:pctWidth>0</wp14:pctWidth>
                  </wp14:sizeRelH>
                  <wp14:sizeRelV relativeFrom="margin">
                    <wp14:pctHeight>0</wp14:pctHeight>
                  </wp14:sizeRelV>
                </wp:anchor>
              </w:drawing>
            </w:r>
          </w:p>
        </w:tc>
        <w:tc>
          <w:tcPr>
            <w:tcW w:w="1562" w:type="dxa"/>
          </w:tcPr>
          <w:p w14:paraId="70363FBD" w14:textId="77777777" w:rsidR="003536A4" w:rsidRPr="003536A4" w:rsidRDefault="003536A4" w:rsidP="003536A4">
            <w:pPr>
              <w:pStyle w:val="Body"/>
              <w:spacing w:after="0"/>
              <w:rPr>
                <w:rFonts w:ascii="Arial" w:hAnsi="Arial" w:cs="Arial"/>
                <w:bCs/>
                <w:sz w:val="20"/>
                <w:lang w:val="en"/>
              </w:rPr>
            </w:pPr>
            <w:r w:rsidRPr="003536A4">
              <w:rPr>
                <w:rFonts w:ascii="Arial" w:hAnsi="Arial" w:cs="Arial"/>
                <w:bCs/>
                <w:sz w:val="20"/>
                <w:lang w:val="en"/>
              </w:rPr>
              <w:t>2.49</w:t>
            </w:r>
          </w:p>
        </w:tc>
      </w:tr>
      <w:tr w:rsidR="003536A4" w:rsidRPr="003536A4" w14:paraId="7B7C1907" w14:textId="77777777" w:rsidTr="007F6083">
        <w:trPr>
          <w:trHeight w:val="1296"/>
        </w:trPr>
        <w:tc>
          <w:tcPr>
            <w:tcW w:w="0" w:type="auto"/>
          </w:tcPr>
          <w:p w14:paraId="4032B697" w14:textId="77777777" w:rsidR="003536A4" w:rsidRPr="003536A4" w:rsidRDefault="003536A4" w:rsidP="003536A4">
            <w:pPr>
              <w:pStyle w:val="Body"/>
              <w:spacing w:after="0"/>
              <w:rPr>
                <w:rFonts w:ascii="Arial" w:hAnsi="Arial" w:cs="Arial"/>
                <w:bCs/>
                <w:sz w:val="20"/>
                <w:lang w:val="en"/>
              </w:rPr>
            </w:pPr>
            <w:r w:rsidRPr="003536A4">
              <w:rPr>
                <w:rFonts w:ascii="Arial" w:hAnsi="Arial" w:cs="Arial"/>
                <w:bCs/>
                <w:sz w:val="20"/>
                <w:lang w:val="en"/>
              </w:rPr>
              <w:t>12</w:t>
            </w:r>
          </w:p>
        </w:tc>
        <w:tc>
          <w:tcPr>
            <w:tcW w:w="0" w:type="auto"/>
          </w:tcPr>
          <w:p w14:paraId="7493A248" w14:textId="77777777" w:rsidR="003536A4" w:rsidRPr="003536A4" w:rsidRDefault="003536A4" w:rsidP="003536A4">
            <w:pPr>
              <w:pStyle w:val="Body"/>
              <w:spacing w:after="0"/>
              <w:rPr>
                <w:rFonts w:ascii="Arial" w:hAnsi="Arial" w:cs="Arial"/>
                <w:bCs/>
                <w:sz w:val="20"/>
                <w:lang w:val="en"/>
              </w:rPr>
            </w:pPr>
            <w:r w:rsidRPr="003536A4">
              <w:rPr>
                <w:rFonts w:ascii="Arial" w:hAnsi="Arial" w:cs="Arial"/>
                <w:bCs/>
                <w:sz w:val="20"/>
                <w:lang w:val="en"/>
              </w:rPr>
              <w:t>19.431</w:t>
            </w:r>
          </w:p>
        </w:tc>
        <w:tc>
          <w:tcPr>
            <w:tcW w:w="0" w:type="auto"/>
          </w:tcPr>
          <w:p w14:paraId="5EC5A5C8" w14:textId="77777777" w:rsidR="003536A4" w:rsidRPr="003536A4" w:rsidRDefault="003536A4" w:rsidP="003536A4">
            <w:pPr>
              <w:pStyle w:val="Body"/>
              <w:spacing w:after="0"/>
              <w:rPr>
                <w:rFonts w:ascii="Arial" w:hAnsi="Arial" w:cs="Arial"/>
                <w:bCs/>
                <w:sz w:val="20"/>
                <w:lang w:val="en"/>
              </w:rPr>
            </w:pPr>
            <w:r w:rsidRPr="003536A4">
              <w:rPr>
                <w:rFonts w:ascii="Arial" w:hAnsi="Arial" w:cs="Arial"/>
                <w:bCs/>
                <w:sz w:val="20"/>
                <w:lang w:val="en"/>
              </w:rPr>
              <w:t>9,17-Octadecadienal,(Z)</w:t>
            </w:r>
          </w:p>
        </w:tc>
        <w:tc>
          <w:tcPr>
            <w:tcW w:w="0" w:type="auto"/>
          </w:tcPr>
          <w:p w14:paraId="5F75CCC9" w14:textId="77777777" w:rsidR="003536A4" w:rsidRPr="003536A4" w:rsidRDefault="003536A4" w:rsidP="003536A4">
            <w:pPr>
              <w:pStyle w:val="Body"/>
              <w:spacing w:after="0"/>
              <w:rPr>
                <w:rFonts w:ascii="Arial" w:hAnsi="Arial" w:cs="Arial"/>
                <w:b/>
                <w:sz w:val="20"/>
                <w:lang w:val="en"/>
              </w:rPr>
            </w:pPr>
            <w:r w:rsidRPr="003536A4">
              <w:rPr>
                <w:rFonts w:ascii="Arial" w:hAnsi="Arial" w:cs="Arial"/>
                <w:b/>
                <w:noProof/>
                <w:lang w:val="en-IN" w:eastAsia="en-IN"/>
              </w:rPr>
              <w:drawing>
                <wp:anchor distT="0" distB="0" distL="114300" distR="114300" simplePos="0" relativeHeight="251698176" behindDoc="0" locked="0" layoutInCell="1" allowOverlap="1" wp14:anchorId="450109C4" wp14:editId="53E070EE">
                  <wp:simplePos x="0" y="0"/>
                  <wp:positionH relativeFrom="column">
                    <wp:posOffset>-4191</wp:posOffset>
                  </wp:positionH>
                  <wp:positionV relativeFrom="paragraph">
                    <wp:posOffset>449758</wp:posOffset>
                  </wp:positionV>
                  <wp:extent cx="1787000" cy="1067536"/>
                  <wp:effectExtent l="0" t="0" r="3810" b="0"/>
                  <wp:wrapTopAndBottom/>
                  <wp:docPr id="6043982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398283" name="Picture 604398283"/>
                          <pic:cNvPicPr/>
                        </pic:nvPicPr>
                        <pic:blipFill>
                          <a:blip r:embed="rId26">
                            <a:extLst>
                              <a:ext uri="{28A0092B-C50C-407E-A947-70E740481C1C}">
                                <a14:useLocalDpi xmlns:a14="http://schemas.microsoft.com/office/drawing/2010/main" val="0"/>
                              </a:ext>
                            </a:extLst>
                          </a:blip>
                          <a:stretch>
                            <a:fillRect/>
                          </a:stretch>
                        </pic:blipFill>
                        <pic:spPr>
                          <a:xfrm>
                            <a:off x="0" y="0"/>
                            <a:ext cx="1787000" cy="1067536"/>
                          </a:xfrm>
                          <a:prstGeom prst="rect">
                            <a:avLst/>
                          </a:prstGeom>
                        </pic:spPr>
                      </pic:pic>
                    </a:graphicData>
                  </a:graphic>
                  <wp14:sizeRelH relativeFrom="margin">
                    <wp14:pctWidth>0</wp14:pctWidth>
                  </wp14:sizeRelH>
                  <wp14:sizeRelV relativeFrom="margin">
                    <wp14:pctHeight>0</wp14:pctHeight>
                  </wp14:sizeRelV>
                </wp:anchor>
              </w:drawing>
            </w:r>
          </w:p>
        </w:tc>
        <w:tc>
          <w:tcPr>
            <w:tcW w:w="1562" w:type="dxa"/>
          </w:tcPr>
          <w:p w14:paraId="453E20C6" w14:textId="77777777" w:rsidR="003536A4" w:rsidRPr="003536A4" w:rsidRDefault="003536A4" w:rsidP="003536A4">
            <w:pPr>
              <w:pStyle w:val="Body"/>
              <w:spacing w:after="0"/>
              <w:rPr>
                <w:rFonts w:ascii="Arial" w:hAnsi="Arial" w:cs="Arial"/>
                <w:bCs/>
                <w:sz w:val="20"/>
                <w:lang w:val="en"/>
              </w:rPr>
            </w:pPr>
            <w:r w:rsidRPr="003536A4">
              <w:rPr>
                <w:rFonts w:ascii="Arial" w:hAnsi="Arial" w:cs="Arial"/>
                <w:bCs/>
                <w:sz w:val="20"/>
                <w:lang w:val="en"/>
              </w:rPr>
              <w:t>7.75</w:t>
            </w:r>
          </w:p>
        </w:tc>
      </w:tr>
      <w:tr w:rsidR="003536A4" w:rsidRPr="003536A4" w14:paraId="79342E39" w14:textId="77777777" w:rsidTr="007F6083">
        <w:trPr>
          <w:trHeight w:val="1296"/>
        </w:trPr>
        <w:tc>
          <w:tcPr>
            <w:tcW w:w="0" w:type="auto"/>
          </w:tcPr>
          <w:p w14:paraId="62D91E39" w14:textId="77777777" w:rsidR="003536A4" w:rsidRPr="003536A4" w:rsidRDefault="003536A4" w:rsidP="003536A4">
            <w:pPr>
              <w:pStyle w:val="Body"/>
              <w:spacing w:after="0"/>
              <w:rPr>
                <w:rFonts w:ascii="Arial" w:hAnsi="Arial" w:cs="Arial"/>
                <w:bCs/>
                <w:sz w:val="20"/>
                <w:lang w:val="en"/>
              </w:rPr>
            </w:pPr>
            <w:r w:rsidRPr="003536A4">
              <w:rPr>
                <w:rFonts w:ascii="Arial" w:hAnsi="Arial" w:cs="Arial"/>
                <w:bCs/>
                <w:sz w:val="20"/>
                <w:lang w:val="en"/>
              </w:rPr>
              <w:t>13</w:t>
            </w:r>
          </w:p>
        </w:tc>
        <w:tc>
          <w:tcPr>
            <w:tcW w:w="0" w:type="auto"/>
          </w:tcPr>
          <w:p w14:paraId="3E695423" w14:textId="77777777" w:rsidR="003536A4" w:rsidRPr="003536A4" w:rsidRDefault="003536A4" w:rsidP="003536A4">
            <w:pPr>
              <w:pStyle w:val="Body"/>
              <w:spacing w:after="0"/>
              <w:rPr>
                <w:rFonts w:ascii="Arial" w:hAnsi="Arial" w:cs="Arial"/>
                <w:bCs/>
                <w:sz w:val="20"/>
                <w:lang w:val="en"/>
              </w:rPr>
            </w:pPr>
            <w:r w:rsidRPr="003536A4">
              <w:rPr>
                <w:rFonts w:ascii="Arial" w:hAnsi="Arial" w:cs="Arial"/>
                <w:bCs/>
                <w:sz w:val="20"/>
                <w:lang w:val="en"/>
              </w:rPr>
              <w:t>19.605</w:t>
            </w:r>
          </w:p>
        </w:tc>
        <w:tc>
          <w:tcPr>
            <w:tcW w:w="0" w:type="auto"/>
          </w:tcPr>
          <w:p w14:paraId="69CD9DFA" w14:textId="77777777" w:rsidR="003536A4" w:rsidRPr="003536A4" w:rsidRDefault="003536A4" w:rsidP="003536A4">
            <w:pPr>
              <w:pStyle w:val="Body"/>
              <w:spacing w:after="0"/>
              <w:rPr>
                <w:rFonts w:ascii="Arial" w:hAnsi="Arial" w:cs="Arial"/>
                <w:bCs/>
                <w:sz w:val="20"/>
                <w:lang w:val="en"/>
              </w:rPr>
            </w:pPr>
            <w:r w:rsidRPr="003536A4">
              <w:rPr>
                <w:rFonts w:ascii="Arial" w:hAnsi="Arial" w:cs="Arial"/>
                <w:bCs/>
                <w:sz w:val="20"/>
                <w:lang w:val="en"/>
              </w:rPr>
              <w:t xml:space="preserve">Oleic acid </w:t>
            </w:r>
          </w:p>
        </w:tc>
        <w:tc>
          <w:tcPr>
            <w:tcW w:w="0" w:type="auto"/>
          </w:tcPr>
          <w:p w14:paraId="103262CE" w14:textId="77777777" w:rsidR="003536A4" w:rsidRPr="003536A4" w:rsidRDefault="003536A4" w:rsidP="003536A4">
            <w:pPr>
              <w:pStyle w:val="Body"/>
              <w:spacing w:after="0"/>
              <w:rPr>
                <w:rFonts w:ascii="Arial" w:hAnsi="Arial" w:cs="Arial"/>
                <w:b/>
                <w:sz w:val="20"/>
                <w:lang w:val="en"/>
              </w:rPr>
            </w:pPr>
            <w:r w:rsidRPr="003536A4">
              <w:rPr>
                <w:rFonts w:ascii="Arial" w:hAnsi="Arial" w:cs="Arial"/>
                <w:b/>
                <w:noProof/>
                <w:lang w:val="en-IN" w:eastAsia="en-IN"/>
              </w:rPr>
              <w:drawing>
                <wp:anchor distT="0" distB="0" distL="114300" distR="114300" simplePos="0" relativeHeight="251687936" behindDoc="0" locked="0" layoutInCell="1" allowOverlap="1" wp14:anchorId="6459344C" wp14:editId="019382D7">
                  <wp:simplePos x="0" y="0"/>
                  <wp:positionH relativeFrom="column">
                    <wp:posOffset>11245</wp:posOffset>
                  </wp:positionH>
                  <wp:positionV relativeFrom="paragraph">
                    <wp:posOffset>501695</wp:posOffset>
                  </wp:positionV>
                  <wp:extent cx="1160145" cy="298450"/>
                  <wp:effectExtent l="0" t="0" r="1905" b="6350"/>
                  <wp:wrapTopAndBottom/>
                  <wp:docPr id="1179897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89762" name="Picture 117989762"/>
                          <pic:cNvPicPr/>
                        </pic:nvPicPr>
                        <pic:blipFill>
                          <a:blip r:embed="rId27" cstate="print">
                            <a:extLst>
                              <a:ext uri="{28A0092B-C50C-407E-A947-70E740481C1C}">
                                <a14:useLocalDpi xmlns:a14="http://schemas.microsoft.com/office/drawing/2010/main" val="0"/>
                              </a:ext>
                            </a:extLst>
                          </a:blip>
                          <a:stretch>
                            <a:fillRect/>
                          </a:stretch>
                        </pic:blipFill>
                        <pic:spPr>
                          <a:xfrm flipV="1">
                            <a:off x="0" y="0"/>
                            <a:ext cx="1160145" cy="298450"/>
                          </a:xfrm>
                          <a:prstGeom prst="rect">
                            <a:avLst/>
                          </a:prstGeom>
                        </pic:spPr>
                      </pic:pic>
                    </a:graphicData>
                  </a:graphic>
                  <wp14:sizeRelH relativeFrom="margin">
                    <wp14:pctWidth>0</wp14:pctWidth>
                  </wp14:sizeRelH>
                  <wp14:sizeRelV relativeFrom="margin">
                    <wp14:pctHeight>0</wp14:pctHeight>
                  </wp14:sizeRelV>
                </wp:anchor>
              </w:drawing>
            </w:r>
          </w:p>
        </w:tc>
        <w:tc>
          <w:tcPr>
            <w:tcW w:w="1562" w:type="dxa"/>
          </w:tcPr>
          <w:p w14:paraId="78052A49" w14:textId="77777777" w:rsidR="003536A4" w:rsidRPr="003536A4" w:rsidRDefault="003536A4" w:rsidP="003536A4">
            <w:pPr>
              <w:pStyle w:val="Body"/>
              <w:spacing w:after="0"/>
              <w:rPr>
                <w:rFonts w:ascii="Arial" w:hAnsi="Arial" w:cs="Arial"/>
                <w:bCs/>
                <w:sz w:val="20"/>
                <w:lang w:val="en"/>
              </w:rPr>
            </w:pPr>
            <w:r w:rsidRPr="003536A4">
              <w:rPr>
                <w:rFonts w:ascii="Arial" w:hAnsi="Arial" w:cs="Arial"/>
                <w:bCs/>
                <w:sz w:val="20"/>
                <w:lang w:val="en"/>
              </w:rPr>
              <w:t>2.33</w:t>
            </w:r>
          </w:p>
        </w:tc>
      </w:tr>
      <w:tr w:rsidR="003536A4" w:rsidRPr="003536A4" w14:paraId="27695D52" w14:textId="77777777" w:rsidTr="007F6083">
        <w:trPr>
          <w:trHeight w:val="1296"/>
        </w:trPr>
        <w:tc>
          <w:tcPr>
            <w:tcW w:w="0" w:type="auto"/>
          </w:tcPr>
          <w:p w14:paraId="61DE3CB6" w14:textId="77777777" w:rsidR="003536A4" w:rsidRPr="003536A4" w:rsidRDefault="003536A4" w:rsidP="003536A4">
            <w:pPr>
              <w:pStyle w:val="Body"/>
              <w:spacing w:after="0"/>
              <w:rPr>
                <w:rFonts w:ascii="Arial" w:hAnsi="Arial" w:cs="Arial"/>
                <w:bCs/>
                <w:sz w:val="20"/>
                <w:lang w:val="en"/>
              </w:rPr>
            </w:pPr>
            <w:r w:rsidRPr="003536A4">
              <w:rPr>
                <w:rFonts w:ascii="Arial" w:hAnsi="Arial" w:cs="Arial"/>
                <w:bCs/>
                <w:sz w:val="20"/>
                <w:lang w:val="en"/>
              </w:rPr>
              <w:t>14</w:t>
            </w:r>
          </w:p>
        </w:tc>
        <w:tc>
          <w:tcPr>
            <w:tcW w:w="0" w:type="auto"/>
          </w:tcPr>
          <w:p w14:paraId="25CC03A3" w14:textId="77777777" w:rsidR="003536A4" w:rsidRPr="003536A4" w:rsidRDefault="003536A4" w:rsidP="003536A4">
            <w:pPr>
              <w:pStyle w:val="Body"/>
              <w:spacing w:after="0"/>
              <w:rPr>
                <w:rFonts w:ascii="Arial" w:hAnsi="Arial" w:cs="Arial"/>
                <w:bCs/>
                <w:sz w:val="20"/>
                <w:lang w:val="en"/>
              </w:rPr>
            </w:pPr>
            <w:r w:rsidRPr="003536A4">
              <w:rPr>
                <w:rFonts w:ascii="Arial" w:hAnsi="Arial" w:cs="Arial"/>
                <w:bCs/>
                <w:sz w:val="20"/>
                <w:lang w:val="en"/>
              </w:rPr>
              <w:t>20.087</w:t>
            </w:r>
          </w:p>
        </w:tc>
        <w:tc>
          <w:tcPr>
            <w:tcW w:w="0" w:type="auto"/>
          </w:tcPr>
          <w:p w14:paraId="1EB43ED0" w14:textId="77777777" w:rsidR="003536A4" w:rsidRPr="003536A4" w:rsidRDefault="003536A4" w:rsidP="003536A4">
            <w:pPr>
              <w:pStyle w:val="Body"/>
              <w:spacing w:after="0"/>
              <w:rPr>
                <w:rFonts w:ascii="Arial" w:hAnsi="Arial" w:cs="Arial"/>
                <w:bCs/>
                <w:sz w:val="20"/>
                <w:lang w:val="en"/>
              </w:rPr>
            </w:pPr>
            <w:r w:rsidRPr="003536A4">
              <w:rPr>
                <w:rFonts w:ascii="Arial" w:hAnsi="Arial" w:cs="Arial"/>
                <w:bCs/>
                <w:sz w:val="20"/>
                <w:lang w:val="en"/>
              </w:rPr>
              <w:t xml:space="preserve">Oleic acid </w:t>
            </w:r>
          </w:p>
        </w:tc>
        <w:tc>
          <w:tcPr>
            <w:tcW w:w="0" w:type="auto"/>
          </w:tcPr>
          <w:p w14:paraId="03DA66B1" w14:textId="77777777" w:rsidR="003536A4" w:rsidRPr="003536A4" w:rsidRDefault="003536A4" w:rsidP="003536A4">
            <w:pPr>
              <w:pStyle w:val="Body"/>
              <w:spacing w:after="0"/>
              <w:rPr>
                <w:rFonts w:ascii="Arial" w:hAnsi="Arial" w:cs="Arial"/>
                <w:b/>
                <w:sz w:val="20"/>
                <w:lang w:val="en"/>
              </w:rPr>
            </w:pPr>
            <w:r w:rsidRPr="003536A4">
              <w:rPr>
                <w:rFonts w:ascii="Arial" w:hAnsi="Arial" w:cs="Arial"/>
                <w:b/>
                <w:noProof/>
                <w:lang w:val="en-IN" w:eastAsia="en-IN"/>
              </w:rPr>
              <w:drawing>
                <wp:anchor distT="0" distB="0" distL="114300" distR="114300" simplePos="0" relativeHeight="251677696" behindDoc="0" locked="0" layoutInCell="1" allowOverlap="1" wp14:anchorId="01EE7656" wp14:editId="63E27446">
                  <wp:simplePos x="0" y="0"/>
                  <wp:positionH relativeFrom="column">
                    <wp:posOffset>65506</wp:posOffset>
                  </wp:positionH>
                  <wp:positionV relativeFrom="paragraph">
                    <wp:posOffset>399784</wp:posOffset>
                  </wp:positionV>
                  <wp:extent cx="1249200" cy="302057"/>
                  <wp:effectExtent l="0" t="0" r="0" b="3175"/>
                  <wp:wrapTopAndBottom/>
                  <wp:docPr id="14887106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710662" name="Picture 1488710662"/>
                          <pic:cNvPicPr/>
                        </pic:nvPicPr>
                        <pic:blipFill>
                          <a:blip r:embed="rId28" cstate="print">
                            <a:extLst>
                              <a:ext uri="{28A0092B-C50C-407E-A947-70E740481C1C}">
                                <a14:useLocalDpi xmlns:a14="http://schemas.microsoft.com/office/drawing/2010/main" val="0"/>
                              </a:ext>
                            </a:extLst>
                          </a:blip>
                          <a:stretch>
                            <a:fillRect/>
                          </a:stretch>
                        </pic:blipFill>
                        <pic:spPr>
                          <a:xfrm flipV="1">
                            <a:off x="0" y="0"/>
                            <a:ext cx="1249406" cy="302107"/>
                          </a:xfrm>
                          <a:prstGeom prst="rect">
                            <a:avLst/>
                          </a:prstGeom>
                        </pic:spPr>
                      </pic:pic>
                    </a:graphicData>
                  </a:graphic>
                  <wp14:sizeRelH relativeFrom="margin">
                    <wp14:pctWidth>0</wp14:pctWidth>
                  </wp14:sizeRelH>
                  <wp14:sizeRelV relativeFrom="margin">
                    <wp14:pctHeight>0</wp14:pctHeight>
                  </wp14:sizeRelV>
                </wp:anchor>
              </w:drawing>
            </w:r>
          </w:p>
        </w:tc>
        <w:tc>
          <w:tcPr>
            <w:tcW w:w="1562" w:type="dxa"/>
          </w:tcPr>
          <w:p w14:paraId="6CA23F75" w14:textId="77777777" w:rsidR="003536A4" w:rsidRPr="003536A4" w:rsidRDefault="003536A4" w:rsidP="003536A4">
            <w:pPr>
              <w:pStyle w:val="Body"/>
              <w:spacing w:after="0"/>
              <w:rPr>
                <w:rFonts w:ascii="Arial" w:hAnsi="Arial" w:cs="Arial"/>
                <w:bCs/>
                <w:sz w:val="20"/>
                <w:lang w:val="en"/>
              </w:rPr>
            </w:pPr>
            <w:r w:rsidRPr="003536A4">
              <w:rPr>
                <w:rFonts w:ascii="Arial" w:hAnsi="Arial" w:cs="Arial"/>
                <w:bCs/>
                <w:sz w:val="20"/>
                <w:lang w:val="en"/>
              </w:rPr>
              <w:t>1.09</w:t>
            </w:r>
          </w:p>
        </w:tc>
      </w:tr>
    </w:tbl>
    <w:p w14:paraId="1A98C941" w14:textId="201E8548" w:rsidR="003536A4" w:rsidRDefault="007F6083" w:rsidP="00441B6F">
      <w:pPr>
        <w:pStyle w:val="Body"/>
        <w:spacing w:after="0"/>
        <w:rPr>
          <w:rFonts w:ascii="Arial" w:hAnsi="Arial" w:cs="Arial"/>
        </w:rPr>
      </w:pPr>
      <w:r>
        <w:rPr>
          <w:rFonts w:ascii="Times New Roman" w:hAnsi="Times New Roman"/>
          <w:b/>
          <w:noProof/>
          <w:sz w:val="26"/>
          <w:szCs w:val="26"/>
          <w:lang w:val="en-IN" w:eastAsia="en-IN"/>
        </w:rPr>
        <w:lastRenderedPageBreak/>
        <w:drawing>
          <wp:inline distT="114300" distB="114300" distL="114300" distR="114300" wp14:anchorId="4DEBE051" wp14:editId="6A5491E5">
            <wp:extent cx="5212080" cy="2973558"/>
            <wp:effectExtent l="0" t="0" r="0" b="0"/>
            <wp:docPr id="11"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9"/>
                    <a:srcRect/>
                    <a:stretch>
                      <a:fillRect/>
                    </a:stretch>
                  </pic:blipFill>
                  <pic:spPr>
                    <a:xfrm>
                      <a:off x="0" y="0"/>
                      <a:ext cx="5212080" cy="2973558"/>
                    </a:xfrm>
                    <a:prstGeom prst="rect">
                      <a:avLst/>
                    </a:prstGeom>
                    <a:ln/>
                  </pic:spPr>
                </pic:pic>
              </a:graphicData>
            </a:graphic>
          </wp:inline>
        </w:drawing>
      </w:r>
    </w:p>
    <w:p w14:paraId="2F5D788F" w14:textId="41373493" w:rsidR="007F6083" w:rsidRDefault="007F6083" w:rsidP="00441B6F">
      <w:pPr>
        <w:pStyle w:val="Body"/>
        <w:spacing w:after="0"/>
        <w:rPr>
          <w:rFonts w:ascii="Arial" w:hAnsi="Arial" w:cs="Arial"/>
          <w:b/>
          <w:bCs/>
          <w:lang w:val="en"/>
        </w:rPr>
      </w:pPr>
      <w:r w:rsidRPr="007F6083">
        <w:rPr>
          <w:rFonts w:ascii="Arial" w:hAnsi="Arial" w:cs="Arial"/>
          <w:b/>
          <w:bCs/>
        </w:rPr>
        <w:t xml:space="preserve">Figure </w:t>
      </w:r>
      <w:r w:rsidR="003058D8" w:rsidRPr="006D7F8F">
        <w:rPr>
          <w:rFonts w:ascii="Arial" w:hAnsi="Arial" w:cs="Arial"/>
          <w:b/>
          <w:bCs/>
          <w:highlight w:val="yellow"/>
        </w:rPr>
        <w:t>1</w:t>
      </w:r>
      <w:r w:rsidRPr="006D7F8F">
        <w:rPr>
          <w:rFonts w:ascii="Arial" w:hAnsi="Arial" w:cs="Arial"/>
          <w:b/>
          <w:bCs/>
          <w:highlight w:val="yellow"/>
        </w:rPr>
        <w:t>:</w:t>
      </w:r>
      <w:r w:rsidRPr="007F6083">
        <w:rPr>
          <w:rFonts w:ascii="Arial" w:hAnsi="Arial" w:cs="Arial"/>
          <w:b/>
          <w:bCs/>
        </w:rPr>
        <w:t xml:space="preserve"> </w:t>
      </w:r>
      <w:r w:rsidRPr="007F6083">
        <w:rPr>
          <w:rFonts w:ascii="Arial" w:hAnsi="Arial" w:cs="Arial"/>
          <w:b/>
          <w:bCs/>
          <w:lang w:val="en"/>
        </w:rPr>
        <w:t>Graphical representation of the GC-MS result of</w:t>
      </w:r>
      <w:r w:rsidRPr="007F6083">
        <w:rPr>
          <w:rFonts w:ascii="Arial" w:hAnsi="Arial" w:cs="Arial"/>
          <w:b/>
          <w:bCs/>
          <w:i/>
          <w:iCs/>
          <w:lang w:val="en"/>
        </w:rPr>
        <w:t xml:space="preserve"> </w:t>
      </w:r>
      <w:proofErr w:type="spellStart"/>
      <w:r w:rsidR="00B724D5" w:rsidRPr="00B724D5">
        <w:rPr>
          <w:rFonts w:ascii="Arial" w:hAnsi="Arial" w:cs="Arial"/>
          <w:b/>
          <w:bCs/>
          <w:i/>
          <w:iCs/>
          <w:lang w:val="en"/>
        </w:rPr>
        <w:t>Hunteria</w:t>
      </w:r>
      <w:proofErr w:type="spellEnd"/>
      <w:r w:rsidR="00B724D5" w:rsidRPr="00B724D5">
        <w:rPr>
          <w:rFonts w:ascii="Arial" w:hAnsi="Arial" w:cs="Arial"/>
          <w:b/>
          <w:bCs/>
          <w:i/>
          <w:iCs/>
          <w:lang w:val="en"/>
        </w:rPr>
        <w:t xml:space="preserve"> </w:t>
      </w:r>
      <w:proofErr w:type="spellStart"/>
      <w:r w:rsidR="00B724D5" w:rsidRPr="00B724D5">
        <w:rPr>
          <w:rFonts w:ascii="Arial" w:hAnsi="Arial" w:cs="Arial"/>
          <w:b/>
          <w:bCs/>
          <w:i/>
          <w:iCs/>
          <w:lang w:val="en"/>
        </w:rPr>
        <w:t>umbellata</w:t>
      </w:r>
      <w:proofErr w:type="spellEnd"/>
      <w:r w:rsidR="00B724D5" w:rsidRPr="00B724D5">
        <w:rPr>
          <w:rFonts w:ascii="Arial" w:hAnsi="Arial" w:cs="Arial"/>
          <w:b/>
          <w:bCs/>
          <w:i/>
          <w:iCs/>
          <w:lang w:val="en"/>
        </w:rPr>
        <w:t xml:space="preserve"> </w:t>
      </w:r>
      <w:r w:rsidRPr="007F6083">
        <w:rPr>
          <w:rFonts w:ascii="Arial" w:hAnsi="Arial" w:cs="Arial"/>
          <w:b/>
          <w:bCs/>
          <w:lang w:val="en"/>
        </w:rPr>
        <w:t>seed.</w:t>
      </w:r>
    </w:p>
    <w:p w14:paraId="042FCEDA" w14:textId="77777777" w:rsidR="00255CA7" w:rsidRPr="007F6083" w:rsidRDefault="00255CA7" w:rsidP="00441B6F">
      <w:pPr>
        <w:pStyle w:val="Body"/>
        <w:spacing w:after="0"/>
        <w:rPr>
          <w:rFonts w:ascii="Arial" w:hAnsi="Arial" w:cs="Arial"/>
          <w:b/>
          <w:bCs/>
          <w:lang w:val="en"/>
        </w:rPr>
      </w:pPr>
    </w:p>
    <w:p w14:paraId="37D9FDE4" w14:textId="79739C9F" w:rsidR="00255CA7" w:rsidRPr="00255CA7" w:rsidRDefault="00255CA7" w:rsidP="00255CA7">
      <w:pPr>
        <w:pStyle w:val="Body"/>
        <w:spacing w:after="0"/>
        <w:jc w:val="left"/>
        <w:rPr>
          <w:rFonts w:ascii="Arial" w:hAnsi="Arial" w:cs="Arial"/>
          <w:b/>
          <w:bCs/>
          <w:sz w:val="22"/>
          <w:szCs w:val="22"/>
          <w:lang w:val="en"/>
        </w:rPr>
      </w:pPr>
      <w:r w:rsidRPr="00255CA7">
        <w:rPr>
          <w:rFonts w:ascii="Arial" w:hAnsi="Arial" w:cs="Arial"/>
          <w:b/>
          <w:bCs/>
          <w:sz w:val="22"/>
          <w:szCs w:val="22"/>
        </w:rPr>
        <w:t xml:space="preserve">3.2. </w:t>
      </w:r>
      <w:r w:rsidRPr="00255CA7">
        <w:rPr>
          <w:rFonts w:ascii="Arial" w:hAnsi="Arial" w:cs="Arial"/>
          <w:b/>
          <w:bCs/>
          <w:sz w:val="22"/>
          <w:szCs w:val="22"/>
          <w:lang w:val="en"/>
        </w:rPr>
        <w:t xml:space="preserve">Result of lethal dose (LD50) evaluation </w:t>
      </w:r>
      <w:r w:rsidRPr="006D7F8F">
        <w:rPr>
          <w:rFonts w:ascii="Arial" w:hAnsi="Arial" w:cs="Arial"/>
          <w:b/>
          <w:bCs/>
          <w:sz w:val="22"/>
          <w:szCs w:val="22"/>
          <w:highlight w:val="yellow"/>
          <w:lang w:val="en"/>
        </w:rPr>
        <w:t xml:space="preserve">of </w:t>
      </w:r>
      <w:r w:rsidR="0084103A" w:rsidRPr="006D7F8F">
        <w:rPr>
          <w:rFonts w:ascii="Arial" w:hAnsi="Arial" w:cs="Arial"/>
          <w:b/>
          <w:bCs/>
          <w:sz w:val="22"/>
          <w:szCs w:val="22"/>
          <w:highlight w:val="yellow"/>
          <w:lang w:val="en"/>
        </w:rPr>
        <w:t xml:space="preserve">the </w:t>
      </w:r>
      <w:r w:rsidRPr="006D7F8F">
        <w:rPr>
          <w:rFonts w:ascii="Arial" w:hAnsi="Arial" w:cs="Arial"/>
          <w:b/>
          <w:bCs/>
          <w:sz w:val="22"/>
          <w:szCs w:val="22"/>
          <w:highlight w:val="yellow"/>
          <w:lang w:val="en"/>
        </w:rPr>
        <w:t>Methanol</w:t>
      </w:r>
      <w:r w:rsidRPr="00255CA7">
        <w:rPr>
          <w:rFonts w:ascii="Arial" w:hAnsi="Arial" w:cs="Arial"/>
          <w:b/>
          <w:bCs/>
          <w:sz w:val="22"/>
          <w:szCs w:val="22"/>
          <w:lang w:val="en"/>
        </w:rPr>
        <w:t xml:space="preserve"> extract of</w:t>
      </w:r>
      <w:r w:rsidRPr="00255CA7">
        <w:rPr>
          <w:rFonts w:ascii="Arial" w:hAnsi="Arial" w:cs="Arial"/>
          <w:b/>
          <w:bCs/>
          <w:i/>
          <w:iCs/>
          <w:sz w:val="22"/>
          <w:szCs w:val="22"/>
          <w:lang w:val="en"/>
        </w:rPr>
        <w:t xml:space="preserve"> </w:t>
      </w:r>
      <w:proofErr w:type="spellStart"/>
      <w:r w:rsidR="00B724D5" w:rsidRPr="00B724D5">
        <w:rPr>
          <w:rFonts w:ascii="Arial" w:hAnsi="Arial" w:cs="Arial"/>
          <w:b/>
          <w:bCs/>
          <w:i/>
          <w:iCs/>
          <w:sz w:val="22"/>
          <w:szCs w:val="22"/>
          <w:lang w:val="en"/>
        </w:rPr>
        <w:t>Hunteria</w:t>
      </w:r>
      <w:proofErr w:type="spellEnd"/>
      <w:r w:rsidR="00B724D5" w:rsidRPr="00B724D5">
        <w:rPr>
          <w:rFonts w:ascii="Arial" w:hAnsi="Arial" w:cs="Arial"/>
          <w:b/>
          <w:bCs/>
          <w:i/>
          <w:iCs/>
          <w:sz w:val="22"/>
          <w:szCs w:val="22"/>
          <w:lang w:val="en"/>
        </w:rPr>
        <w:t xml:space="preserve"> </w:t>
      </w:r>
      <w:proofErr w:type="spellStart"/>
      <w:r w:rsidR="00B724D5" w:rsidRPr="00B724D5">
        <w:rPr>
          <w:rFonts w:ascii="Arial" w:hAnsi="Arial" w:cs="Arial"/>
          <w:b/>
          <w:bCs/>
          <w:i/>
          <w:iCs/>
          <w:sz w:val="22"/>
          <w:szCs w:val="22"/>
          <w:lang w:val="en"/>
        </w:rPr>
        <w:t>umbellata</w:t>
      </w:r>
      <w:proofErr w:type="spellEnd"/>
      <w:r w:rsidR="00B724D5" w:rsidRPr="00B724D5">
        <w:rPr>
          <w:rFonts w:ascii="Arial" w:hAnsi="Arial" w:cs="Arial"/>
          <w:b/>
          <w:bCs/>
          <w:i/>
          <w:iCs/>
          <w:sz w:val="22"/>
          <w:szCs w:val="22"/>
          <w:lang w:val="en"/>
        </w:rPr>
        <w:t xml:space="preserve"> </w:t>
      </w:r>
      <w:r w:rsidRPr="00255CA7">
        <w:rPr>
          <w:rFonts w:ascii="Arial" w:hAnsi="Arial" w:cs="Arial"/>
          <w:b/>
          <w:bCs/>
          <w:sz w:val="22"/>
          <w:szCs w:val="22"/>
          <w:lang w:val="en"/>
        </w:rPr>
        <w:t>seed</w:t>
      </w:r>
    </w:p>
    <w:p w14:paraId="379CCB93" w14:textId="79A130CC" w:rsidR="00255CA7" w:rsidRDefault="00255CA7" w:rsidP="00255CA7">
      <w:pPr>
        <w:pStyle w:val="Body"/>
        <w:spacing w:after="0"/>
        <w:rPr>
          <w:rFonts w:ascii="Arial" w:hAnsi="Arial" w:cs="Arial"/>
        </w:rPr>
      </w:pPr>
      <w:r w:rsidRPr="00255CA7">
        <w:rPr>
          <w:rFonts w:ascii="Arial" w:hAnsi="Arial" w:cs="Arial"/>
        </w:rPr>
        <w:t>The result of the acute toxicity test, as shown in Tables 2 and 3, indicates that oral administration of the methanol extract up to 5000 mg/kg caused no mortality or visible signs of toxicity in all test groups. The animals remained active and physically stable throughout the observation period, suggesting that the extract has an LD</w:t>
      </w:r>
      <w:r w:rsidRPr="00255CA7">
        <w:rPr>
          <w:rFonts w:ascii="Cambria Math" w:hAnsi="Cambria Math" w:cs="Cambria Math"/>
        </w:rPr>
        <w:t>₅₀</w:t>
      </w:r>
      <w:r w:rsidRPr="00255CA7">
        <w:rPr>
          <w:rFonts w:ascii="Arial" w:hAnsi="Arial" w:cs="Arial"/>
        </w:rPr>
        <w:t xml:space="preserve"> value greater than 5000 mg/kg.</w:t>
      </w:r>
    </w:p>
    <w:p w14:paraId="511DF0B3" w14:textId="7DE8B4AE" w:rsidR="00837783" w:rsidRPr="00837783" w:rsidRDefault="00837783" w:rsidP="00837783">
      <w:pPr>
        <w:pStyle w:val="Body"/>
        <w:spacing w:after="0"/>
        <w:rPr>
          <w:rFonts w:ascii="Arial" w:hAnsi="Arial" w:cs="Arial"/>
        </w:rPr>
      </w:pPr>
      <w:r w:rsidRPr="00837783">
        <w:rPr>
          <w:rFonts w:ascii="Arial" w:hAnsi="Arial" w:cs="Arial"/>
        </w:rPr>
        <w:t>This outcome strongly suggests that the extract possesses a wide safety margin and is practically non-toxic under acute exposure conditions. According to the OECD Test Guideline 425, substances with an LD</w:t>
      </w:r>
      <w:r w:rsidRPr="00837783">
        <w:rPr>
          <w:rFonts w:ascii="Cambria Math" w:hAnsi="Cambria Math" w:cs="Cambria Math"/>
        </w:rPr>
        <w:t>₅₀</w:t>
      </w:r>
      <w:r w:rsidRPr="00837783">
        <w:rPr>
          <w:rFonts w:ascii="Arial" w:hAnsi="Arial" w:cs="Arial"/>
        </w:rPr>
        <w:t xml:space="preserve"> greater than 5000 mg/kg are classified as Category 5 or unclassified, indicating minimal acute toxicity risk (OECD, 2022). These findings are consistent with previous studies on </w:t>
      </w:r>
      <w:r w:rsidR="00296DB7" w:rsidRPr="00296DB7">
        <w:rPr>
          <w:rFonts w:ascii="Arial" w:hAnsi="Arial" w:cs="Arial"/>
          <w:i/>
          <w:iCs/>
        </w:rPr>
        <w:t xml:space="preserve">H. </w:t>
      </w:r>
      <w:proofErr w:type="spellStart"/>
      <w:r w:rsidR="00296DB7" w:rsidRPr="00296DB7">
        <w:rPr>
          <w:rFonts w:ascii="Arial" w:hAnsi="Arial" w:cs="Arial"/>
          <w:i/>
          <w:iCs/>
        </w:rPr>
        <w:t>umbellata</w:t>
      </w:r>
      <w:proofErr w:type="spellEnd"/>
      <w:r w:rsidRPr="00837783">
        <w:rPr>
          <w:rFonts w:ascii="Arial" w:hAnsi="Arial" w:cs="Arial"/>
        </w:rPr>
        <w:t xml:space="preserve">. </w:t>
      </w:r>
      <w:proofErr w:type="spellStart"/>
      <w:r w:rsidRPr="00837783">
        <w:rPr>
          <w:rFonts w:ascii="Arial" w:hAnsi="Arial" w:cs="Arial"/>
        </w:rPr>
        <w:t>Nwaogwugwu</w:t>
      </w:r>
      <w:proofErr w:type="spellEnd"/>
      <w:r w:rsidRPr="00837783">
        <w:rPr>
          <w:rFonts w:ascii="Arial" w:hAnsi="Arial" w:cs="Arial"/>
        </w:rPr>
        <w:t xml:space="preserve"> </w:t>
      </w:r>
      <w:r w:rsidR="00B724D5" w:rsidRPr="00B724D5">
        <w:rPr>
          <w:rFonts w:ascii="Arial" w:hAnsi="Arial" w:cs="Arial"/>
          <w:i/>
          <w:iCs/>
        </w:rPr>
        <w:t>et al</w:t>
      </w:r>
      <w:r w:rsidRPr="00837783">
        <w:rPr>
          <w:rFonts w:ascii="Arial" w:hAnsi="Arial" w:cs="Arial"/>
        </w:rPr>
        <w:t>. (2022) reported no mortality or significant physiological disturbances in albino rats administered methanolic seed extracts up to 5000 mg/kg, reinforcing the extract’s safety profile</w:t>
      </w:r>
      <w:hyperlink r:id="rId30" w:history="1"/>
      <w:r w:rsidRPr="00837783">
        <w:rPr>
          <w:rFonts w:ascii="Arial" w:hAnsi="Arial" w:cs="Arial"/>
        </w:rPr>
        <w:t xml:space="preserve">. Similarly, a toxicological evaluation of </w:t>
      </w:r>
      <w:r w:rsidR="00296DB7" w:rsidRPr="00296DB7">
        <w:rPr>
          <w:rFonts w:ascii="Arial" w:hAnsi="Arial" w:cs="Arial"/>
          <w:i/>
          <w:iCs/>
        </w:rPr>
        <w:t xml:space="preserve">H. </w:t>
      </w:r>
      <w:proofErr w:type="spellStart"/>
      <w:r w:rsidR="00296DB7" w:rsidRPr="00296DB7">
        <w:rPr>
          <w:rFonts w:ascii="Arial" w:hAnsi="Arial" w:cs="Arial"/>
          <w:i/>
          <w:iCs/>
        </w:rPr>
        <w:t>umbellata</w:t>
      </w:r>
      <w:proofErr w:type="spellEnd"/>
      <w:r w:rsidR="00296DB7" w:rsidRPr="00296DB7">
        <w:rPr>
          <w:rFonts w:ascii="Arial" w:hAnsi="Arial" w:cs="Arial"/>
          <w:i/>
          <w:iCs/>
        </w:rPr>
        <w:t xml:space="preserve"> </w:t>
      </w:r>
      <w:r w:rsidRPr="00837783">
        <w:rPr>
          <w:rFonts w:ascii="Arial" w:hAnsi="Arial" w:cs="Arial"/>
        </w:rPr>
        <w:t xml:space="preserve">by </w:t>
      </w:r>
      <w:proofErr w:type="spellStart"/>
      <w:r w:rsidRPr="00837783">
        <w:rPr>
          <w:rFonts w:ascii="Arial" w:hAnsi="Arial" w:cs="Arial"/>
        </w:rPr>
        <w:t>Oseyomon</w:t>
      </w:r>
      <w:proofErr w:type="spellEnd"/>
      <w:r w:rsidRPr="00837783">
        <w:rPr>
          <w:rFonts w:ascii="Arial" w:hAnsi="Arial" w:cs="Arial"/>
        </w:rPr>
        <w:t xml:space="preserve"> </w:t>
      </w:r>
      <w:r w:rsidR="00B724D5">
        <w:rPr>
          <w:rFonts w:ascii="Arial" w:hAnsi="Arial" w:cs="Arial"/>
        </w:rPr>
        <w:t>and</w:t>
      </w:r>
      <w:r w:rsidRPr="00837783">
        <w:rPr>
          <w:rFonts w:ascii="Arial" w:hAnsi="Arial" w:cs="Arial"/>
        </w:rPr>
        <w:t xml:space="preserve"> Ilodigwe (2021) reported no significant adverse effects at doses up to 1000 mg/kg over sub-chronic exposure periods. The </w:t>
      </w:r>
      <w:proofErr w:type="spellStart"/>
      <w:r w:rsidR="0084103A" w:rsidRPr="006D7F8F">
        <w:rPr>
          <w:rFonts w:ascii="Arial" w:hAnsi="Arial" w:cs="Arial"/>
          <w:highlight w:val="yellow"/>
        </w:rPr>
        <w:t>behavioural</w:t>
      </w:r>
      <w:proofErr w:type="spellEnd"/>
      <w:r w:rsidR="0084103A" w:rsidRPr="006D7F8F">
        <w:rPr>
          <w:rFonts w:ascii="Arial" w:hAnsi="Arial" w:cs="Arial"/>
          <w:highlight w:val="yellow"/>
        </w:rPr>
        <w:t xml:space="preserve"> </w:t>
      </w:r>
      <w:r w:rsidRPr="006D7F8F">
        <w:rPr>
          <w:rFonts w:ascii="Arial" w:hAnsi="Arial" w:cs="Arial"/>
          <w:highlight w:val="yellow"/>
        </w:rPr>
        <w:t>stability</w:t>
      </w:r>
      <w:r w:rsidRPr="00837783">
        <w:rPr>
          <w:rFonts w:ascii="Arial" w:hAnsi="Arial" w:cs="Arial"/>
        </w:rPr>
        <w:t xml:space="preserve"> and rapid recovery of physical activity observed in the test animals further reinforce the extract's non-toxic nature, indicating that it does not elicit neurotoxic or systemic stress responses at acute levels. The absence of toxic symptoms may be attributed to the phytochemical composition of the extract, particularly the presence of bioactive compounds such as </w:t>
      </w:r>
      <w:proofErr w:type="spellStart"/>
      <w:r w:rsidRPr="00837783">
        <w:rPr>
          <w:rFonts w:ascii="Arial" w:hAnsi="Arial" w:cs="Arial"/>
        </w:rPr>
        <w:t>citral</w:t>
      </w:r>
      <w:proofErr w:type="spellEnd"/>
      <w:r w:rsidRPr="00837783">
        <w:rPr>
          <w:rFonts w:ascii="Arial" w:hAnsi="Arial" w:cs="Arial"/>
        </w:rPr>
        <w:t>, oleic acid, and trans-2,7-dimethyl-4,6-octadien-2-ol, which have been associated with antioxidant and anti-inflammatory properties (</w:t>
      </w:r>
      <w:proofErr w:type="spellStart"/>
      <w:r w:rsidRPr="00837783">
        <w:rPr>
          <w:rFonts w:ascii="Arial" w:hAnsi="Arial" w:cs="Arial"/>
        </w:rPr>
        <w:t>Aderele</w:t>
      </w:r>
      <w:proofErr w:type="spellEnd"/>
      <w:r w:rsidRPr="00837783">
        <w:rPr>
          <w:rFonts w:ascii="Arial" w:hAnsi="Arial" w:cs="Arial"/>
        </w:rPr>
        <w:t xml:space="preserve"> </w:t>
      </w:r>
      <w:r w:rsidR="00B724D5" w:rsidRPr="00B724D5">
        <w:rPr>
          <w:rFonts w:ascii="Arial" w:hAnsi="Arial" w:cs="Arial"/>
          <w:i/>
          <w:iCs/>
        </w:rPr>
        <w:t>et al</w:t>
      </w:r>
      <w:r w:rsidRPr="00837783">
        <w:rPr>
          <w:rFonts w:ascii="Arial" w:hAnsi="Arial" w:cs="Arial"/>
        </w:rPr>
        <w:t xml:space="preserve">., 2020). These compounds may contribute to the extract’s ability to maintain physiological stability even at high doses. The lack of such effects in </w:t>
      </w:r>
      <w:r w:rsidR="00296DB7" w:rsidRPr="00296DB7">
        <w:rPr>
          <w:rFonts w:ascii="Arial" w:hAnsi="Arial" w:cs="Arial"/>
          <w:i/>
          <w:iCs/>
        </w:rPr>
        <w:t xml:space="preserve">H. </w:t>
      </w:r>
      <w:proofErr w:type="spellStart"/>
      <w:r w:rsidR="00296DB7" w:rsidRPr="00296DB7">
        <w:rPr>
          <w:rFonts w:ascii="Arial" w:hAnsi="Arial" w:cs="Arial"/>
          <w:i/>
          <w:iCs/>
        </w:rPr>
        <w:t>umbellata</w:t>
      </w:r>
      <w:proofErr w:type="spellEnd"/>
      <w:r w:rsidR="00296DB7" w:rsidRPr="00296DB7">
        <w:rPr>
          <w:rFonts w:ascii="Arial" w:hAnsi="Arial" w:cs="Arial"/>
          <w:i/>
          <w:iCs/>
        </w:rPr>
        <w:t xml:space="preserve"> </w:t>
      </w:r>
      <w:r w:rsidRPr="00837783">
        <w:rPr>
          <w:rFonts w:ascii="Arial" w:hAnsi="Arial" w:cs="Arial"/>
        </w:rPr>
        <w:t>positions it as a promising candidate for further pharmacological development, particularly in formulations requiring high-dose administration.</w:t>
      </w:r>
    </w:p>
    <w:p w14:paraId="1A12C429" w14:textId="77777777" w:rsidR="00837783" w:rsidRPr="00255CA7" w:rsidRDefault="00837783" w:rsidP="00255CA7">
      <w:pPr>
        <w:pStyle w:val="Body"/>
        <w:spacing w:after="0"/>
        <w:rPr>
          <w:rFonts w:ascii="Arial" w:hAnsi="Arial" w:cs="Arial"/>
        </w:rPr>
      </w:pPr>
    </w:p>
    <w:p w14:paraId="1CBD8A38" w14:textId="636869C6" w:rsidR="00255CA7" w:rsidRPr="00255CA7" w:rsidRDefault="00255CA7" w:rsidP="00255CA7">
      <w:pPr>
        <w:pStyle w:val="Body"/>
        <w:rPr>
          <w:rFonts w:ascii="Arial" w:hAnsi="Arial" w:cs="Arial"/>
          <w:b/>
          <w:lang w:val="en"/>
        </w:rPr>
      </w:pPr>
      <w:r w:rsidRPr="00255CA7">
        <w:rPr>
          <w:rFonts w:ascii="Arial" w:hAnsi="Arial" w:cs="Arial"/>
          <w:b/>
          <w:lang w:val="en"/>
        </w:rPr>
        <w:t xml:space="preserve">Table 2: Stage 1 Acute toxicity (LD50) evaluation of the Methanol extract </w:t>
      </w:r>
    </w:p>
    <w:tbl>
      <w:tblPr>
        <w:tblW w:w="10500" w:type="dxa"/>
        <w:tblBorders>
          <w:top w:val="single" w:sz="4" w:space="0" w:color="auto"/>
          <w:bottom w:val="single" w:sz="4" w:space="0" w:color="auto"/>
        </w:tblBorders>
        <w:tblLayout w:type="fixed"/>
        <w:tblLook w:val="0600" w:firstRow="0" w:lastRow="0" w:firstColumn="0" w:lastColumn="0" w:noHBand="1" w:noVBand="1"/>
      </w:tblPr>
      <w:tblGrid>
        <w:gridCol w:w="1335"/>
        <w:gridCol w:w="1980"/>
        <w:gridCol w:w="1555"/>
        <w:gridCol w:w="2135"/>
        <w:gridCol w:w="3495"/>
      </w:tblGrid>
      <w:tr w:rsidR="00255CA7" w:rsidRPr="00255CA7" w14:paraId="4B4E6FBC" w14:textId="77777777" w:rsidTr="00D2411D">
        <w:trPr>
          <w:trHeight w:val="658"/>
        </w:trPr>
        <w:tc>
          <w:tcPr>
            <w:tcW w:w="1335" w:type="dxa"/>
            <w:tcBorders>
              <w:top w:val="single" w:sz="4" w:space="0" w:color="auto"/>
              <w:bottom w:val="single" w:sz="4" w:space="0" w:color="auto"/>
            </w:tcBorders>
            <w:tcMar>
              <w:top w:w="100" w:type="dxa"/>
              <w:left w:w="100" w:type="dxa"/>
              <w:bottom w:w="100" w:type="dxa"/>
              <w:right w:w="100" w:type="dxa"/>
            </w:tcMar>
          </w:tcPr>
          <w:p w14:paraId="0B6B6283" w14:textId="77777777" w:rsidR="00255CA7" w:rsidRPr="00255CA7" w:rsidRDefault="00255CA7" w:rsidP="00255CA7">
            <w:pPr>
              <w:pStyle w:val="Body"/>
              <w:rPr>
                <w:rFonts w:ascii="Arial" w:hAnsi="Arial" w:cs="Arial"/>
                <w:b/>
                <w:lang w:val="en"/>
              </w:rPr>
            </w:pPr>
            <w:r w:rsidRPr="00255CA7">
              <w:rPr>
                <w:rFonts w:ascii="Arial" w:hAnsi="Arial" w:cs="Arial"/>
                <w:b/>
                <w:lang w:val="en"/>
              </w:rPr>
              <w:t>Group</w:t>
            </w:r>
          </w:p>
        </w:tc>
        <w:tc>
          <w:tcPr>
            <w:tcW w:w="1980" w:type="dxa"/>
            <w:tcBorders>
              <w:top w:val="single" w:sz="4" w:space="0" w:color="auto"/>
              <w:bottom w:val="single" w:sz="4" w:space="0" w:color="auto"/>
            </w:tcBorders>
            <w:tcMar>
              <w:top w:w="100" w:type="dxa"/>
              <w:left w:w="100" w:type="dxa"/>
              <w:bottom w:w="100" w:type="dxa"/>
              <w:right w:w="100" w:type="dxa"/>
            </w:tcMar>
          </w:tcPr>
          <w:p w14:paraId="31AEFCB4" w14:textId="77777777" w:rsidR="00255CA7" w:rsidRPr="00255CA7" w:rsidRDefault="00255CA7" w:rsidP="00255CA7">
            <w:pPr>
              <w:pStyle w:val="Body"/>
              <w:rPr>
                <w:rFonts w:ascii="Arial" w:hAnsi="Arial" w:cs="Arial"/>
                <w:b/>
                <w:lang w:val="en"/>
              </w:rPr>
            </w:pPr>
            <w:r w:rsidRPr="00255CA7">
              <w:rPr>
                <w:rFonts w:ascii="Arial" w:hAnsi="Arial" w:cs="Arial"/>
                <w:b/>
                <w:lang w:val="en"/>
              </w:rPr>
              <w:t>Dose (mg/kg)</w:t>
            </w:r>
          </w:p>
        </w:tc>
        <w:tc>
          <w:tcPr>
            <w:tcW w:w="1555" w:type="dxa"/>
            <w:tcBorders>
              <w:top w:val="single" w:sz="4" w:space="0" w:color="auto"/>
              <w:bottom w:val="single" w:sz="4" w:space="0" w:color="auto"/>
            </w:tcBorders>
            <w:tcMar>
              <w:top w:w="100" w:type="dxa"/>
              <w:left w:w="100" w:type="dxa"/>
              <w:bottom w:w="100" w:type="dxa"/>
              <w:right w:w="100" w:type="dxa"/>
            </w:tcMar>
          </w:tcPr>
          <w:p w14:paraId="21215950" w14:textId="77777777" w:rsidR="00255CA7" w:rsidRPr="00255CA7" w:rsidRDefault="00255CA7" w:rsidP="00255CA7">
            <w:pPr>
              <w:pStyle w:val="Body"/>
              <w:rPr>
                <w:rFonts w:ascii="Arial" w:hAnsi="Arial" w:cs="Arial"/>
                <w:b/>
                <w:lang w:val="en"/>
              </w:rPr>
            </w:pPr>
            <w:r w:rsidRPr="00255CA7">
              <w:rPr>
                <w:rFonts w:ascii="Arial" w:hAnsi="Arial" w:cs="Arial"/>
                <w:b/>
                <w:lang w:val="en"/>
              </w:rPr>
              <w:t>No. of Deaths</w:t>
            </w:r>
          </w:p>
        </w:tc>
        <w:tc>
          <w:tcPr>
            <w:tcW w:w="2135" w:type="dxa"/>
            <w:tcBorders>
              <w:top w:val="single" w:sz="4" w:space="0" w:color="auto"/>
              <w:bottom w:val="single" w:sz="4" w:space="0" w:color="auto"/>
            </w:tcBorders>
            <w:tcMar>
              <w:top w:w="100" w:type="dxa"/>
              <w:left w:w="100" w:type="dxa"/>
              <w:bottom w:w="100" w:type="dxa"/>
              <w:right w:w="100" w:type="dxa"/>
            </w:tcMar>
          </w:tcPr>
          <w:p w14:paraId="176C1653" w14:textId="77777777" w:rsidR="00255CA7" w:rsidRPr="00255CA7" w:rsidRDefault="00255CA7" w:rsidP="00255CA7">
            <w:pPr>
              <w:pStyle w:val="Body"/>
              <w:rPr>
                <w:rFonts w:ascii="Arial" w:hAnsi="Arial" w:cs="Arial"/>
                <w:b/>
                <w:lang w:val="en"/>
              </w:rPr>
            </w:pPr>
            <w:r w:rsidRPr="00255CA7">
              <w:rPr>
                <w:rFonts w:ascii="Arial" w:hAnsi="Arial" w:cs="Arial"/>
                <w:b/>
                <w:lang w:val="en"/>
              </w:rPr>
              <w:t>Percentage of mortality</w:t>
            </w:r>
          </w:p>
        </w:tc>
        <w:tc>
          <w:tcPr>
            <w:tcW w:w="3495" w:type="dxa"/>
            <w:tcBorders>
              <w:top w:val="single" w:sz="4" w:space="0" w:color="auto"/>
              <w:bottom w:val="single" w:sz="4" w:space="0" w:color="auto"/>
            </w:tcBorders>
            <w:tcMar>
              <w:top w:w="100" w:type="dxa"/>
              <w:left w:w="100" w:type="dxa"/>
              <w:bottom w:w="100" w:type="dxa"/>
              <w:right w:w="100" w:type="dxa"/>
            </w:tcMar>
          </w:tcPr>
          <w:p w14:paraId="28A133D6" w14:textId="77777777" w:rsidR="00255CA7" w:rsidRPr="00255CA7" w:rsidRDefault="00255CA7" w:rsidP="00255CA7">
            <w:pPr>
              <w:pStyle w:val="Body"/>
              <w:rPr>
                <w:rFonts w:ascii="Arial" w:hAnsi="Arial" w:cs="Arial"/>
                <w:b/>
                <w:lang w:val="en"/>
              </w:rPr>
            </w:pPr>
            <w:r w:rsidRPr="00255CA7">
              <w:rPr>
                <w:rFonts w:ascii="Arial" w:hAnsi="Arial" w:cs="Arial"/>
                <w:b/>
                <w:lang w:val="en"/>
              </w:rPr>
              <w:t>Observations</w:t>
            </w:r>
          </w:p>
        </w:tc>
      </w:tr>
      <w:tr w:rsidR="00255CA7" w:rsidRPr="00255CA7" w14:paraId="41E9C2ED" w14:textId="77777777" w:rsidTr="00D2411D">
        <w:trPr>
          <w:trHeight w:val="1423"/>
        </w:trPr>
        <w:tc>
          <w:tcPr>
            <w:tcW w:w="1335" w:type="dxa"/>
            <w:tcBorders>
              <w:top w:val="single" w:sz="4" w:space="0" w:color="auto"/>
            </w:tcBorders>
            <w:tcMar>
              <w:top w:w="100" w:type="dxa"/>
              <w:left w:w="100" w:type="dxa"/>
              <w:bottom w:w="100" w:type="dxa"/>
              <w:right w:w="100" w:type="dxa"/>
            </w:tcMar>
          </w:tcPr>
          <w:p w14:paraId="1B2154B8" w14:textId="77777777" w:rsidR="00255CA7" w:rsidRPr="00255CA7" w:rsidRDefault="00255CA7" w:rsidP="00255CA7">
            <w:pPr>
              <w:pStyle w:val="Body"/>
              <w:rPr>
                <w:rFonts w:ascii="Arial" w:hAnsi="Arial" w:cs="Arial"/>
                <w:bCs/>
                <w:lang w:val="en"/>
              </w:rPr>
            </w:pPr>
            <w:r w:rsidRPr="00255CA7">
              <w:rPr>
                <w:rFonts w:ascii="Arial" w:hAnsi="Arial" w:cs="Arial"/>
                <w:bCs/>
                <w:lang w:val="en"/>
              </w:rPr>
              <w:t>1</w:t>
            </w:r>
          </w:p>
        </w:tc>
        <w:tc>
          <w:tcPr>
            <w:tcW w:w="1980" w:type="dxa"/>
            <w:tcBorders>
              <w:top w:val="single" w:sz="4" w:space="0" w:color="auto"/>
            </w:tcBorders>
            <w:tcMar>
              <w:top w:w="100" w:type="dxa"/>
              <w:left w:w="100" w:type="dxa"/>
              <w:bottom w:w="100" w:type="dxa"/>
              <w:right w:w="100" w:type="dxa"/>
            </w:tcMar>
          </w:tcPr>
          <w:p w14:paraId="68BBCD04" w14:textId="77777777" w:rsidR="00255CA7" w:rsidRPr="00255CA7" w:rsidRDefault="00255CA7" w:rsidP="00255CA7">
            <w:pPr>
              <w:pStyle w:val="Body"/>
              <w:rPr>
                <w:rFonts w:ascii="Arial" w:hAnsi="Arial" w:cs="Arial"/>
                <w:bCs/>
                <w:lang w:val="en"/>
              </w:rPr>
            </w:pPr>
            <w:r w:rsidRPr="00255CA7">
              <w:rPr>
                <w:rFonts w:ascii="Arial" w:hAnsi="Arial" w:cs="Arial"/>
                <w:bCs/>
                <w:lang w:val="en"/>
              </w:rPr>
              <w:t>10</w:t>
            </w:r>
          </w:p>
        </w:tc>
        <w:tc>
          <w:tcPr>
            <w:tcW w:w="1555" w:type="dxa"/>
            <w:tcBorders>
              <w:top w:val="single" w:sz="4" w:space="0" w:color="auto"/>
            </w:tcBorders>
            <w:tcMar>
              <w:top w:w="100" w:type="dxa"/>
              <w:left w:w="100" w:type="dxa"/>
              <w:bottom w:w="100" w:type="dxa"/>
              <w:right w:w="100" w:type="dxa"/>
            </w:tcMar>
          </w:tcPr>
          <w:p w14:paraId="07B4F8CF" w14:textId="77777777" w:rsidR="00255CA7" w:rsidRPr="00255CA7" w:rsidRDefault="00255CA7" w:rsidP="00255CA7">
            <w:pPr>
              <w:pStyle w:val="Body"/>
              <w:rPr>
                <w:rFonts w:ascii="Arial" w:hAnsi="Arial" w:cs="Arial"/>
                <w:bCs/>
                <w:lang w:val="en"/>
              </w:rPr>
            </w:pPr>
            <w:r w:rsidRPr="00255CA7">
              <w:rPr>
                <w:rFonts w:ascii="Arial" w:hAnsi="Arial" w:cs="Arial"/>
                <w:bCs/>
                <w:lang w:val="en"/>
              </w:rPr>
              <w:t>0/3</w:t>
            </w:r>
          </w:p>
        </w:tc>
        <w:tc>
          <w:tcPr>
            <w:tcW w:w="2135" w:type="dxa"/>
            <w:tcBorders>
              <w:top w:val="single" w:sz="4" w:space="0" w:color="auto"/>
            </w:tcBorders>
            <w:tcMar>
              <w:top w:w="100" w:type="dxa"/>
              <w:left w:w="100" w:type="dxa"/>
              <w:bottom w:w="100" w:type="dxa"/>
              <w:right w:w="100" w:type="dxa"/>
            </w:tcMar>
          </w:tcPr>
          <w:p w14:paraId="44B9D552" w14:textId="77777777" w:rsidR="00255CA7" w:rsidRPr="00255CA7" w:rsidRDefault="00255CA7" w:rsidP="00255CA7">
            <w:pPr>
              <w:pStyle w:val="Body"/>
              <w:rPr>
                <w:rFonts w:ascii="Arial" w:hAnsi="Arial" w:cs="Arial"/>
                <w:bCs/>
                <w:lang w:val="en"/>
              </w:rPr>
            </w:pPr>
            <w:r w:rsidRPr="00255CA7">
              <w:rPr>
                <w:rFonts w:ascii="Arial" w:hAnsi="Arial" w:cs="Arial"/>
                <w:bCs/>
                <w:lang w:val="en"/>
              </w:rPr>
              <w:t>0.00</w:t>
            </w:r>
          </w:p>
        </w:tc>
        <w:tc>
          <w:tcPr>
            <w:tcW w:w="3495" w:type="dxa"/>
            <w:tcBorders>
              <w:top w:val="single" w:sz="4" w:space="0" w:color="auto"/>
            </w:tcBorders>
            <w:tcMar>
              <w:top w:w="100" w:type="dxa"/>
              <w:left w:w="100" w:type="dxa"/>
              <w:bottom w:w="100" w:type="dxa"/>
              <w:right w:w="100" w:type="dxa"/>
            </w:tcMar>
          </w:tcPr>
          <w:p w14:paraId="28398681" w14:textId="37AEC6CB" w:rsidR="00255CA7" w:rsidRPr="00255CA7" w:rsidRDefault="00255CA7" w:rsidP="00255CA7">
            <w:pPr>
              <w:pStyle w:val="Body"/>
              <w:rPr>
                <w:rFonts w:ascii="Arial" w:hAnsi="Arial" w:cs="Arial"/>
                <w:bCs/>
                <w:lang w:val="en"/>
              </w:rPr>
            </w:pPr>
            <w:r w:rsidRPr="00255CA7">
              <w:rPr>
                <w:rFonts w:ascii="Arial" w:hAnsi="Arial" w:cs="Arial"/>
                <w:bCs/>
                <w:lang w:val="en"/>
              </w:rPr>
              <w:t>No mortality observed</w:t>
            </w:r>
            <w:r w:rsidR="0084103A">
              <w:rPr>
                <w:rFonts w:ascii="Arial" w:hAnsi="Arial" w:cs="Arial"/>
                <w:bCs/>
                <w:lang w:val="en"/>
              </w:rPr>
              <w:t>;</w:t>
            </w:r>
            <w:r w:rsidR="0084103A" w:rsidRPr="00255CA7">
              <w:rPr>
                <w:rFonts w:ascii="Arial" w:hAnsi="Arial" w:cs="Arial"/>
                <w:bCs/>
                <w:lang w:val="en"/>
              </w:rPr>
              <w:t xml:space="preserve"> </w:t>
            </w:r>
            <w:r w:rsidRPr="00255CA7">
              <w:rPr>
                <w:rFonts w:ascii="Arial" w:hAnsi="Arial" w:cs="Arial"/>
                <w:bCs/>
                <w:lang w:val="en"/>
              </w:rPr>
              <w:t>instead</w:t>
            </w:r>
            <w:r w:rsidR="0084103A">
              <w:rPr>
                <w:rFonts w:ascii="Arial" w:hAnsi="Arial" w:cs="Arial"/>
                <w:bCs/>
                <w:lang w:val="en"/>
              </w:rPr>
              <w:t>,</w:t>
            </w:r>
            <w:r w:rsidRPr="00255CA7">
              <w:rPr>
                <w:rFonts w:ascii="Arial" w:hAnsi="Arial" w:cs="Arial"/>
                <w:bCs/>
                <w:lang w:val="en"/>
              </w:rPr>
              <w:t xml:space="preserve"> animals remained active and physically stable.</w:t>
            </w:r>
          </w:p>
        </w:tc>
      </w:tr>
      <w:tr w:rsidR="00255CA7" w:rsidRPr="00255CA7" w14:paraId="549DA0D7" w14:textId="77777777" w:rsidTr="00D2411D">
        <w:trPr>
          <w:trHeight w:val="1230"/>
        </w:trPr>
        <w:tc>
          <w:tcPr>
            <w:tcW w:w="1335" w:type="dxa"/>
            <w:tcMar>
              <w:top w:w="100" w:type="dxa"/>
              <w:left w:w="100" w:type="dxa"/>
              <w:bottom w:w="100" w:type="dxa"/>
              <w:right w:w="100" w:type="dxa"/>
            </w:tcMar>
          </w:tcPr>
          <w:p w14:paraId="3FE7E38D" w14:textId="77777777" w:rsidR="00255CA7" w:rsidRPr="00255CA7" w:rsidRDefault="00255CA7" w:rsidP="00255CA7">
            <w:pPr>
              <w:pStyle w:val="Body"/>
              <w:rPr>
                <w:rFonts w:ascii="Arial" w:hAnsi="Arial" w:cs="Arial"/>
                <w:bCs/>
                <w:lang w:val="en"/>
              </w:rPr>
            </w:pPr>
            <w:r w:rsidRPr="00255CA7">
              <w:rPr>
                <w:rFonts w:ascii="Arial" w:hAnsi="Arial" w:cs="Arial"/>
                <w:bCs/>
                <w:lang w:val="en"/>
              </w:rPr>
              <w:lastRenderedPageBreak/>
              <w:t>2</w:t>
            </w:r>
          </w:p>
        </w:tc>
        <w:tc>
          <w:tcPr>
            <w:tcW w:w="1980" w:type="dxa"/>
            <w:tcMar>
              <w:top w:w="100" w:type="dxa"/>
              <w:left w:w="100" w:type="dxa"/>
              <w:bottom w:w="100" w:type="dxa"/>
              <w:right w:w="100" w:type="dxa"/>
            </w:tcMar>
          </w:tcPr>
          <w:p w14:paraId="3E116FD0" w14:textId="77777777" w:rsidR="00255CA7" w:rsidRPr="00255CA7" w:rsidRDefault="00255CA7" w:rsidP="00255CA7">
            <w:pPr>
              <w:pStyle w:val="Body"/>
              <w:rPr>
                <w:rFonts w:ascii="Arial" w:hAnsi="Arial" w:cs="Arial"/>
                <w:bCs/>
                <w:lang w:val="en"/>
              </w:rPr>
            </w:pPr>
            <w:r w:rsidRPr="00255CA7">
              <w:rPr>
                <w:rFonts w:ascii="Arial" w:hAnsi="Arial" w:cs="Arial"/>
                <w:bCs/>
                <w:lang w:val="en"/>
              </w:rPr>
              <w:t>100</w:t>
            </w:r>
          </w:p>
        </w:tc>
        <w:tc>
          <w:tcPr>
            <w:tcW w:w="1555" w:type="dxa"/>
            <w:tcMar>
              <w:top w:w="100" w:type="dxa"/>
              <w:left w:w="100" w:type="dxa"/>
              <w:bottom w:w="100" w:type="dxa"/>
              <w:right w:w="100" w:type="dxa"/>
            </w:tcMar>
          </w:tcPr>
          <w:p w14:paraId="3DFB655D" w14:textId="77777777" w:rsidR="00255CA7" w:rsidRPr="00255CA7" w:rsidRDefault="00255CA7" w:rsidP="00255CA7">
            <w:pPr>
              <w:pStyle w:val="Body"/>
              <w:rPr>
                <w:rFonts w:ascii="Arial" w:hAnsi="Arial" w:cs="Arial"/>
                <w:bCs/>
                <w:lang w:val="en"/>
              </w:rPr>
            </w:pPr>
            <w:r w:rsidRPr="00255CA7">
              <w:rPr>
                <w:rFonts w:ascii="Arial" w:hAnsi="Arial" w:cs="Arial"/>
                <w:bCs/>
                <w:lang w:val="en"/>
              </w:rPr>
              <w:t>0/3</w:t>
            </w:r>
          </w:p>
        </w:tc>
        <w:tc>
          <w:tcPr>
            <w:tcW w:w="2135" w:type="dxa"/>
            <w:tcMar>
              <w:top w:w="100" w:type="dxa"/>
              <w:left w:w="100" w:type="dxa"/>
              <w:bottom w:w="100" w:type="dxa"/>
              <w:right w:w="100" w:type="dxa"/>
            </w:tcMar>
          </w:tcPr>
          <w:p w14:paraId="706C82B7" w14:textId="77777777" w:rsidR="00255CA7" w:rsidRPr="00255CA7" w:rsidRDefault="00255CA7" w:rsidP="00255CA7">
            <w:pPr>
              <w:pStyle w:val="Body"/>
              <w:rPr>
                <w:rFonts w:ascii="Arial" w:hAnsi="Arial" w:cs="Arial"/>
                <w:bCs/>
                <w:lang w:val="en"/>
              </w:rPr>
            </w:pPr>
            <w:r w:rsidRPr="00255CA7">
              <w:rPr>
                <w:rFonts w:ascii="Arial" w:hAnsi="Arial" w:cs="Arial"/>
                <w:bCs/>
                <w:lang w:val="en"/>
              </w:rPr>
              <w:t>0.00</w:t>
            </w:r>
          </w:p>
        </w:tc>
        <w:tc>
          <w:tcPr>
            <w:tcW w:w="3495" w:type="dxa"/>
            <w:tcMar>
              <w:top w:w="100" w:type="dxa"/>
              <w:left w:w="100" w:type="dxa"/>
              <w:bottom w:w="100" w:type="dxa"/>
              <w:right w:w="100" w:type="dxa"/>
            </w:tcMar>
          </w:tcPr>
          <w:p w14:paraId="0DDF8FD5" w14:textId="470D28DF" w:rsidR="00255CA7" w:rsidRPr="00255CA7" w:rsidRDefault="00255CA7" w:rsidP="00255CA7">
            <w:pPr>
              <w:pStyle w:val="Body"/>
              <w:rPr>
                <w:rFonts w:ascii="Arial" w:hAnsi="Arial" w:cs="Arial"/>
                <w:bCs/>
                <w:lang w:val="en"/>
              </w:rPr>
            </w:pPr>
            <w:r w:rsidRPr="00255CA7">
              <w:rPr>
                <w:rFonts w:ascii="Arial" w:hAnsi="Arial" w:cs="Arial"/>
                <w:bCs/>
                <w:lang w:val="en"/>
              </w:rPr>
              <w:t>No mortality observed</w:t>
            </w:r>
            <w:r w:rsidR="0084103A">
              <w:rPr>
                <w:rFonts w:ascii="Arial" w:hAnsi="Arial" w:cs="Arial"/>
                <w:bCs/>
                <w:lang w:val="en"/>
              </w:rPr>
              <w:t>;</w:t>
            </w:r>
            <w:r w:rsidR="0084103A" w:rsidRPr="00255CA7">
              <w:rPr>
                <w:rFonts w:ascii="Arial" w:hAnsi="Arial" w:cs="Arial"/>
                <w:bCs/>
                <w:lang w:val="en"/>
              </w:rPr>
              <w:t xml:space="preserve"> </w:t>
            </w:r>
            <w:r w:rsidRPr="00255CA7">
              <w:rPr>
                <w:rFonts w:ascii="Arial" w:hAnsi="Arial" w:cs="Arial"/>
                <w:bCs/>
                <w:lang w:val="en"/>
              </w:rPr>
              <w:t>instead</w:t>
            </w:r>
            <w:r w:rsidR="0084103A">
              <w:rPr>
                <w:rFonts w:ascii="Arial" w:hAnsi="Arial" w:cs="Arial"/>
                <w:bCs/>
                <w:lang w:val="en"/>
              </w:rPr>
              <w:t>,</w:t>
            </w:r>
            <w:r w:rsidRPr="00255CA7">
              <w:rPr>
                <w:rFonts w:ascii="Arial" w:hAnsi="Arial" w:cs="Arial"/>
                <w:bCs/>
                <w:lang w:val="en"/>
              </w:rPr>
              <w:t xml:space="preserve"> animals remained active and physically stable.</w:t>
            </w:r>
          </w:p>
        </w:tc>
      </w:tr>
      <w:tr w:rsidR="00255CA7" w:rsidRPr="00255CA7" w14:paraId="68B555AC" w14:textId="77777777" w:rsidTr="00D2411D">
        <w:trPr>
          <w:trHeight w:val="1305"/>
        </w:trPr>
        <w:tc>
          <w:tcPr>
            <w:tcW w:w="1335" w:type="dxa"/>
            <w:tcMar>
              <w:top w:w="100" w:type="dxa"/>
              <w:left w:w="100" w:type="dxa"/>
              <w:bottom w:w="100" w:type="dxa"/>
              <w:right w:w="100" w:type="dxa"/>
            </w:tcMar>
          </w:tcPr>
          <w:p w14:paraId="3E30365E" w14:textId="77777777" w:rsidR="00255CA7" w:rsidRPr="00255CA7" w:rsidRDefault="00255CA7" w:rsidP="00255CA7">
            <w:pPr>
              <w:pStyle w:val="Body"/>
              <w:rPr>
                <w:rFonts w:ascii="Arial" w:hAnsi="Arial" w:cs="Arial"/>
                <w:bCs/>
                <w:lang w:val="en"/>
              </w:rPr>
            </w:pPr>
            <w:r w:rsidRPr="00255CA7">
              <w:rPr>
                <w:rFonts w:ascii="Arial" w:hAnsi="Arial" w:cs="Arial"/>
                <w:bCs/>
                <w:lang w:val="en"/>
              </w:rPr>
              <w:t>3</w:t>
            </w:r>
          </w:p>
        </w:tc>
        <w:tc>
          <w:tcPr>
            <w:tcW w:w="1980" w:type="dxa"/>
            <w:tcMar>
              <w:top w:w="100" w:type="dxa"/>
              <w:left w:w="100" w:type="dxa"/>
              <w:bottom w:w="100" w:type="dxa"/>
              <w:right w:w="100" w:type="dxa"/>
            </w:tcMar>
          </w:tcPr>
          <w:p w14:paraId="5AA27AF4" w14:textId="77777777" w:rsidR="00255CA7" w:rsidRPr="00255CA7" w:rsidRDefault="00255CA7" w:rsidP="00255CA7">
            <w:pPr>
              <w:pStyle w:val="Body"/>
              <w:rPr>
                <w:rFonts w:ascii="Arial" w:hAnsi="Arial" w:cs="Arial"/>
                <w:bCs/>
                <w:lang w:val="en"/>
              </w:rPr>
            </w:pPr>
            <w:r w:rsidRPr="00255CA7">
              <w:rPr>
                <w:rFonts w:ascii="Arial" w:hAnsi="Arial" w:cs="Arial"/>
                <w:bCs/>
                <w:lang w:val="en"/>
              </w:rPr>
              <w:t>1000</w:t>
            </w:r>
          </w:p>
        </w:tc>
        <w:tc>
          <w:tcPr>
            <w:tcW w:w="1555" w:type="dxa"/>
            <w:tcMar>
              <w:top w:w="100" w:type="dxa"/>
              <w:left w:w="100" w:type="dxa"/>
              <w:bottom w:w="100" w:type="dxa"/>
              <w:right w:w="100" w:type="dxa"/>
            </w:tcMar>
          </w:tcPr>
          <w:p w14:paraId="2653D56F" w14:textId="77777777" w:rsidR="00255CA7" w:rsidRPr="00255CA7" w:rsidRDefault="00255CA7" w:rsidP="00255CA7">
            <w:pPr>
              <w:pStyle w:val="Body"/>
              <w:rPr>
                <w:rFonts w:ascii="Arial" w:hAnsi="Arial" w:cs="Arial"/>
                <w:bCs/>
                <w:lang w:val="en"/>
              </w:rPr>
            </w:pPr>
            <w:r w:rsidRPr="00255CA7">
              <w:rPr>
                <w:rFonts w:ascii="Arial" w:hAnsi="Arial" w:cs="Arial"/>
                <w:bCs/>
                <w:lang w:val="en"/>
              </w:rPr>
              <w:t>0/3</w:t>
            </w:r>
          </w:p>
        </w:tc>
        <w:tc>
          <w:tcPr>
            <w:tcW w:w="2135" w:type="dxa"/>
            <w:tcMar>
              <w:top w:w="100" w:type="dxa"/>
              <w:left w:w="100" w:type="dxa"/>
              <w:bottom w:w="100" w:type="dxa"/>
              <w:right w:w="100" w:type="dxa"/>
            </w:tcMar>
          </w:tcPr>
          <w:p w14:paraId="792FC149" w14:textId="77777777" w:rsidR="00255CA7" w:rsidRPr="00255CA7" w:rsidRDefault="00255CA7" w:rsidP="00255CA7">
            <w:pPr>
              <w:pStyle w:val="Body"/>
              <w:rPr>
                <w:rFonts w:ascii="Arial" w:hAnsi="Arial" w:cs="Arial"/>
                <w:bCs/>
                <w:lang w:val="en"/>
              </w:rPr>
            </w:pPr>
            <w:r w:rsidRPr="00255CA7">
              <w:rPr>
                <w:rFonts w:ascii="Arial" w:hAnsi="Arial" w:cs="Arial"/>
                <w:bCs/>
                <w:lang w:val="en"/>
              </w:rPr>
              <w:t>0.00</w:t>
            </w:r>
          </w:p>
        </w:tc>
        <w:tc>
          <w:tcPr>
            <w:tcW w:w="3495" w:type="dxa"/>
            <w:tcMar>
              <w:top w:w="100" w:type="dxa"/>
              <w:left w:w="100" w:type="dxa"/>
              <w:bottom w:w="100" w:type="dxa"/>
              <w:right w:w="100" w:type="dxa"/>
            </w:tcMar>
          </w:tcPr>
          <w:p w14:paraId="3817160A" w14:textId="5EE5C5A8" w:rsidR="00255CA7" w:rsidRPr="00255CA7" w:rsidRDefault="00255CA7" w:rsidP="00255CA7">
            <w:pPr>
              <w:pStyle w:val="Body"/>
              <w:rPr>
                <w:rFonts w:ascii="Arial" w:hAnsi="Arial" w:cs="Arial"/>
                <w:bCs/>
                <w:lang w:val="en"/>
              </w:rPr>
            </w:pPr>
            <w:r w:rsidRPr="00255CA7">
              <w:rPr>
                <w:rFonts w:ascii="Arial" w:hAnsi="Arial" w:cs="Arial"/>
                <w:bCs/>
                <w:lang w:val="en"/>
              </w:rPr>
              <w:t>No mortality observed</w:t>
            </w:r>
            <w:r w:rsidR="0084103A">
              <w:rPr>
                <w:rFonts w:ascii="Arial" w:hAnsi="Arial" w:cs="Arial"/>
                <w:bCs/>
                <w:lang w:val="en"/>
              </w:rPr>
              <w:t>;</w:t>
            </w:r>
            <w:r w:rsidR="0084103A" w:rsidRPr="00255CA7">
              <w:rPr>
                <w:rFonts w:ascii="Arial" w:hAnsi="Arial" w:cs="Arial"/>
                <w:bCs/>
                <w:lang w:val="en"/>
              </w:rPr>
              <w:t xml:space="preserve"> </w:t>
            </w:r>
            <w:r w:rsidRPr="00255CA7">
              <w:rPr>
                <w:rFonts w:ascii="Arial" w:hAnsi="Arial" w:cs="Arial"/>
                <w:bCs/>
                <w:lang w:val="en"/>
              </w:rPr>
              <w:t>instead</w:t>
            </w:r>
            <w:r w:rsidR="0084103A">
              <w:rPr>
                <w:rFonts w:ascii="Arial" w:hAnsi="Arial" w:cs="Arial"/>
                <w:bCs/>
                <w:lang w:val="en"/>
              </w:rPr>
              <w:t>,</w:t>
            </w:r>
            <w:r w:rsidRPr="00255CA7">
              <w:rPr>
                <w:rFonts w:ascii="Arial" w:hAnsi="Arial" w:cs="Arial"/>
                <w:bCs/>
                <w:lang w:val="en"/>
              </w:rPr>
              <w:t xml:space="preserve"> animals remained active and physically stable.</w:t>
            </w:r>
          </w:p>
        </w:tc>
      </w:tr>
    </w:tbl>
    <w:p w14:paraId="0FA491BC" w14:textId="77777777" w:rsidR="00255CA7" w:rsidRPr="00255CA7" w:rsidRDefault="00255CA7" w:rsidP="00255CA7">
      <w:pPr>
        <w:pStyle w:val="Body"/>
        <w:rPr>
          <w:rFonts w:ascii="Arial" w:hAnsi="Arial" w:cs="Arial"/>
          <w:b/>
          <w:lang w:val="en"/>
        </w:rPr>
      </w:pPr>
    </w:p>
    <w:p w14:paraId="7ADC3AEA" w14:textId="47B24B6A" w:rsidR="00255CA7" w:rsidRPr="00255CA7" w:rsidRDefault="00255CA7" w:rsidP="00255CA7">
      <w:pPr>
        <w:pStyle w:val="Body"/>
        <w:rPr>
          <w:rFonts w:ascii="Arial" w:hAnsi="Arial" w:cs="Arial"/>
          <w:b/>
          <w:lang w:val="en"/>
        </w:rPr>
      </w:pPr>
      <w:r w:rsidRPr="00255CA7">
        <w:rPr>
          <w:rFonts w:ascii="Arial" w:hAnsi="Arial" w:cs="Arial"/>
          <w:b/>
          <w:lang w:val="en"/>
        </w:rPr>
        <w:t>Table 3: Stage 2: Acute toxicity (LD50) evaluation of Methanol extract</w:t>
      </w:r>
    </w:p>
    <w:tbl>
      <w:tblPr>
        <w:tblW w:w="9300" w:type="dxa"/>
        <w:tblBorders>
          <w:top w:val="single" w:sz="4" w:space="0" w:color="auto"/>
          <w:bottom w:val="single" w:sz="4" w:space="0" w:color="auto"/>
        </w:tblBorders>
        <w:tblLayout w:type="fixed"/>
        <w:tblLook w:val="0600" w:firstRow="0" w:lastRow="0" w:firstColumn="0" w:lastColumn="0" w:noHBand="1" w:noVBand="1"/>
      </w:tblPr>
      <w:tblGrid>
        <w:gridCol w:w="1020"/>
        <w:gridCol w:w="1650"/>
        <w:gridCol w:w="1455"/>
        <w:gridCol w:w="1590"/>
        <w:gridCol w:w="3585"/>
      </w:tblGrid>
      <w:tr w:rsidR="00255CA7" w:rsidRPr="00255CA7" w14:paraId="72324D30" w14:textId="77777777" w:rsidTr="00D2411D">
        <w:trPr>
          <w:trHeight w:val="823"/>
        </w:trPr>
        <w:tc>
          <w:tcPr>
            <w:tcW w:w="1020" w:type="dxa"/>
            <w:tcBorders>
              <w:top w:val="single" w:sz="4" w:space="0" w:color="auto"/>
              <w:bottom w:val="single" w:sz="4" w:space="0" w:color="auto"/>
            </w:tcBorders>
            <w:tcMar>
              <w:top w:w="100" w:type="dxa"/>
              <w:left w:w="100" w:type="dxa"/>
              <w:bottom w:w="100" w:type="dxa"/>
              <w:right w:w="100" w:type="dxa"/>
            </w:tcMar>
          </w:tcPr>
          <w:p w14:paraId="728A57D3" w14:textId="77777777" w:rsidR="00255CA7" w:rsidRPr="00255CA7" w:rsidRDefault="00255CA7" w:rsidP="00D2411D">
            <w:pPr>
              <w:pStyle w:val="Body"/>
              <w:spacing w:line="480" w:lineRule="auto"/>
              <w:rPr>
                <w:rFonts w:ascii="Arial" w:hAnsi="Arial" w:cs="Arial"/>
                <w:b/>
                <w:lang w:val="en"/>
              </w:rPr>
            </w:pPr>
            <w:r w:rsidRPr="00255CA7">
              <w:rPr>
                <w:rFonts w:ascii="Arial" w:hAnsi="Arial" w:cs="Arial"/>
                <w:b/>
                <w:lang w:val="en"/>
              </w:rPr>
              <w:t>Group</w:t>
            </w:r>
          </w:p>
        </w:tc>
        <w:tc>
          <w:tcPr>
            <w:tcW w:w="1650" w:type="dxa"/>
            <w:tcBorders>
              <w:top w:val="single" w:sz="4" w:space="0" w:color="auto"/>
              <w:bottom w:val="single" w:sz="4" w:space="0" w:color="auto"/>
            </w:tcBorders>
            <w:tcMar>
              <w:top w:w="100" w:type="dxa"/>
              <w:left w:w="100" w:type="dxa"/>
              <w:bottom w:w="100" w:type="dxa"/>
              <w:right w:w="100" w:type="dxa"/>
            </w:tcMar>
          </w:tcPr>
          <w:p w14:paraId="40583D00" w14:textId="77777777" w:rsidR="00255CA7" w:rsidRPr="00255CA7" w:rsidRDefault="00255CA7" w:rsidP="00D2411D">
            <w:pPr>
              <w:pStyle w:val="Body"/>
              <w:spacing w:line="480" w:lineRule="auto"/>
              <w:rPr>
                <w:rFonts w:ascii="Arial" w:hAnsi="Arial" w:cs="Arial"/>
                <w:b/>
                <w:lang w:val="en"/>
              </w:rPr>
            </w:pPr>
            <w:r w:rsidRPr="00255CA7">
              <w:rPr>
                <w:rFonts w:ascii="Arial" w:hAnsi="Arial" w:cs="Arial"/>
                <w:b/>
                <w:lang w:val="en"/>
              </w:rPr>
              <w:t>Dose (mg/kg)</w:t>
            </w:r>
          </w:p>
        </w:tc>
        <w:tc>
          <w:tcPr>
            <w:tcW w:w="1455" w:type="dxa"/>
            <w:tcBorders>
              <w:top w:val="single" w:sz="4" w:space="0" w:color="auto"/>
              <w:bottom w:val="single" w:sz="4" w:space="0" w:color="auto"/>
            </w:tcBorders>
            <w:tcMar>
              <w:top w:w="100" w:type="dxa"/>
              <w:left w:w="100" w:type="dxa"/>
              <w:bottom w:w="100" w:type="dxa"/>
              <w:right w:w="100" w:type="dxa"/>
            </w:tcMar>
          </w:tcPr>
          <w:p w14:paraId="142912E0" w14:textId="77777777" w:rsidR="00255CA7" w:rsidRPr="00255CA7" w:rsidRDefault="00255CA7" w:rsidP="00D2411D">
            <w:pPr>
              <w:pStyle w:val="Body"/>
              <w:spacing w:line="480" w:lineRule="auto"/>
              <w:rPr>
                <w:rFonts w:ascii="Arial" w:hAnsi="Arial" w:cs="Arial"/>
                <w:b/>
                <w:lang w:val="en"/>
              </w:rPr>
            </w:pPr>
            <w:r w:rsidRPr="00255CA7">
              <w:rPr>
                <w:rFonts w:ascii="Arial" w:hAnsi="Arial" w:cs="Arial"/>
                <w:b/>
                <w:lang w:val="en"/>
              </w:rPr>
              <w:t>No. of Deaths</w:t>
            </w:r>
          </w:p>
        </w:tc>
        <w:tc>
          <w:tcPr>
            <w:tcW w:w="1590" w:type="dxa"/>
            <w:tcBorders>
              <w:top w:val="single" w:sz="4" w:space="0" w:color="auto"/>
              <w:bottom w:val="single" w:sz="4" w:space="0" w:color="auto"/>
            </w:tcBorders>
            <w:tcMar>
              <w:top w:w="100" w:type="dxa"/>
              <w:left w:w="100" w:type="dxa"/>
              <w:bottom w:w="100" w:type="dxa"/>
              <w:right w:w="100" w:type="dxa"/>
            </w:tcMar>
          </w:tcPr>
          <w:p w14:paraId="06C5E81B" w14:textId="77777777" w:rsidR="00255CA7" w:rsidRPr="00255CA7" w:rsidRDefault="00255CA7" w:rsidP="00D2411D">
            <w:pPr>
              <w:pStyle w:val="Body"/>
              <w:spacing w:line="480" w:lineRule="auto"/>
              <w:rPr>
                <w:rFonts w:ascii="Arial" w:hAnsi="Arial" w:cs="Arial"/>
                <w:b/>
                <w:lang w:val="en"/>
              </w:rPr>
            </w:pPr>
            <w:r w:rsidRPr="00255CA7">
              <w:rPr>
                <w:rFonts w:ascii="Arial" w:hAnsi="Arial" w:cs="Arial"/>
                <w:b/>
                <w:lang w:val="en"/>
              </w:rPr>
              <w:t>Percentage of Mortality</w:t>
            </w:r>
          </w:p>
        </w:tc>
        <w:tc>
          <w:tcPr>
            <w:tcW w:w="3585" w:type="dxa"/>
            <w:tcBorders>
              <w:top w:val="single" w:sz="4" w:space="0" w:color="auto"/>
              <w:bottom w:val="single" w:sz="4" w:space="0" w:color="auto"/>
            </w:tcBorders>
            <w:tcMar>
              <w:top w:w="100" w:type="dxa"/>
              <w:left w:w="100" w:type="dxa"/>
              <w:bottom w:w="100" w:type="dxa"/>
              <w:right w:w="100" w:type="dxa"/>
            </w:tcMar>
          </w:tcPr>
          <w:p w14:paraId="71660748" w14:textId="77777777" w:rsidR="00255CA7" w:rsidRPr="00255CA7" w:rsidRDefault="00255CA7" w:rsidP="00D2411D">
            <w:pPr>
              <w:pStyle w:val="Body"/>
              <w:spacing w:line="480" w:lineRule="auto"/>
              <w:rPr>
                <w:rFonts w:ascii="Arial" w:hAnsi="Arial" w:cs="Arial"/>
                <w:b/>
                <w:lang w:val="en"/>
              </w:rPr>
            </w:pPr>
            <w:r w:rsidRPr="00255CA7">
              <w:rPr>
                <w:rFonts w:ascii="Arial" w:hAnsi="Arial" w:cs="Arial"/>
                <w:b/>
                <w:lang w:val="en"/>
              </w:rPr>
              <w:t>Observations</w:t>
            </w:r>
          </w:p>
        </w:tc>
      </w:tr>
      <w:tr w:rsidR="00255CA7" w:rsidRPr="00255CA7" w14:paraId="107BAA94" w14:textId="77777777" w:rsidTr="00D2411D">
        <w:trPr>
          <w:trHeight w:val="1033"/>
        </w:trPr>
        <w:tc>
          <w:tcPr>
            <w:tcW w:w="1020" w:type="dxa"/>
            <w:tcBorders>
              <w:top w:val="single" w:sz="4" w:space="0" w:color="auto"/>
            </w:tcBorders>
            <w:tcMar>
              <w:top w:w="100" w:type="dxa"/>
              <w:left w:w="100" w:type="dxa"/>
              <w:bottom w:w="100" w:type="dxa"/>
              <w:right w:w="100" w:type="dxa"/>
            </w:tcMar>
          </w:tcPr>
          <w:p w14:paraId="0EC82A58" w14:textId="77777777" w:rsidR="00255CA7" w:rsidRPr="00255CA7" w:rsidRDefault="00255CA7" w:rsidP="00D2411D">
            <w:pPr>
              <w:pStyle w:val="Body"/>
              <w:spacing w:line="480" w:lineRule="auto"/>
              <w:rPr>
                <w:rFonts w:ascii="Arial" w:hAnsi="Arial" w:cs="Arial"/>
                <w:bCs/>
                <w:lang w:val="en"/>
              </w:rPr>
            </w:pPr>
            <w:r w:rsidRPr="00255CA7">
              <w:rPr>
                <w:rFonts w:ascii="Arial" w:hAnsi="Arial" w:cs="Arial"/>
                <w:bCs/>
                <w:lang w:val="en"/>
              </w:rPr>
              <w:t>1</w:t>
            </w:r>
          </w:p>
        </w:tc>
        <w:tc>
          <w:tcPr>
            <w:tcW w:w="1650" w:type="dxa"/>
            <w:tcBorders>
              <w:top w:val="single" w:sz="4" w:space="0" w:color="auto"/>
            </w:tcBorders>
            <w:tcMar>
              <w:top w:w="100" w:type="dxa"/>
              <w:left w:w="100" w:type="dxa"/>
              <w:bottom w:w="100" w:type="dxa"/>
              <w:right w:w="100" w:type="dxa"/>
            </w:tcMar>
          </w:tcPr>
          <w:p w14:paraId="300D27D8" w14:textId="77777777" w:rsidR="00255CA7" w:rsidRPr="00255CA7" w:rsidRDefault="00255CA7" w:rsidP="00D2411D">
            <w:pPr>
              <w:pStyle w:val="Body"/>
              <w:spacing w:line="480" w:lineRule="auto"/>
              <w:rPr>
                <w:rFonts w:ascii="Arial" w:hAnsi="Arial" w:cs="Arial"/>
                <w:bCs/>
                <w:lang w:val="en"/>
              </w:rPr>
            </w:pPr>
            <w:r w:rsidRPr="00255CA7">
              <w:rPr>
                <w:rFonts w:ascii="Arial" w:hAnsi="Arial" w:cs="Arial"/>
                <w:bCs/>
                <w:lang w:val="en"/>
              </w:rPr>
              <w:t>1600</w:t>
            </w:r>
          </w:p>
        </w:tc>
        <w:tc>
          <w:tcPr>
            <w:tcW w:w="1455" w:type="dxa"/>
            <w:tcBorders>
              <w:top w:val="single" w:sz="4" w:space="0" w:color="auto"/>
            </w:tcBorders>
            <w:tcMar>
              <w:top w:w="100" w:type="dxa"/>
              <w:left w:w="100" w:type="dxa"/>
              <w:bottom w:w="100" w:type="dxa"/>
              <w:right w:w="100" w:type="dxa"/>
            </w:tcMar>
          </w:tcPr>
          <w:p w14:paraId="03BE53F4" w14:textId="77777777" w:rsidR="00255CA7" w:rsidRPr="00255CA7" w:rsidRDefault="00255CA7" w:rsidP="00D2411D">
            <w:pPr>
              <w:pStyle w:val="Body"/>
              <w:spacing w:line="480" w:lineRule="auto"/>
              <w:rPr>
                <w:rFonts w:ascii="Arial" w:hAnsi="Arial" w:cs="Arial"/>
                <w:bCs/>
                <w:lang w:val="en"/>
              </w:rPr>
            </w:pPr>
            <w:r w:rsidRPr="00255CA7">
              <w:rPr>
                <w:rFonts w:ascii="Arial" w:hAnsi="Arial" w:cs="Arial"/>
                <w:bCs/>
                <w:lang w:val="en"/>
              </w:rPr>
              <w:t>0/3</w:t>
            </w:r>
          </w:p>
        </w:tc>
        <w:tc>
          <w:tcPr>
            <w:tcW w:w="1590" w:type="dxa"/>
            <w:tcBorders>
              <w:top w:val="single" w:sz="4" w:space="0" w:color="auto"/>
            </w:tcBorders>
            <w:tcMar>
              <w:top w:w="100" w:type="dxa"/>
              <w:left w:w="100" w:type="dxa"/>
              <w:bottom w:w="100" w:type="dxa"/>
              <w:right w:w="100" w:type="dxa"/>
            </w:tcMar>
          </w:tcPr>
          <w:p w14:paraId="37A759E2" w14:textId="77777777" w:rsidR="00255CA7" w:rsidRPr="00255CA7" w:rsidRDefault="00255CA7" w:rsidP="00D2411D">
            <w:pPr>
              <w:pStyle w:val="Body"/>
              <w:spacing w:line="480" w:lineRule="auto"/>
              <w:rPr>
                <w:rFonts w:ascii="Arial" w:hAnsi="Arial" w:cs="Arial"/>
                <w:bCs/>
                <w:lang w:val="en"/>
              </w:rPr>
            </w:pPr>
            <w:r w:rsidRPr="00255CA7">
              <w:rPr>
                <w:rFonts w:ascii="Arial" w:hAnsi="Arial" w:cs="Arial"/>
                <w:bCs/>
                <w:lang w:val="en"/>
              </w:rPr>
              <w:t>0.00</w:t>
            </w:r>
          </w:p>
        </w:tc>
        <w:tc>
          <w:tcPr>
            <w:tcW w:w="3585" w:type="dxa"/>
            <w:tcBorders>
              <w:top w:val="single" w:sz="4" w:space="0" w:color="auto"/>
            </w:tcBorders>
            <w:tcMar>
              <w:top w:w="100" w:type="dxa"/>
              <w:left w:w="100" w:type="dxa"/>
              <w:bottom w:w="100" w:type="dxa"/>
              <w:right w:w="100" w:type="dxa"/>
            </w:tcMar>
          </w:tcPr>
          <w:p w14:paraId="2A300D51" w14:textId="2FDCA549" w:rsidR="00255CA7" w:rsidRPr="00255CA7" w:rsidRDefault="00255CA7" w:rsidP="00D2411D">
            <w:pPr>
              <w:pStyle w:val="Body"/>
              <w:spacing w:line="480" w:lineRule="auto"/>
              <w:rPr>
                <w:rFonts w:ascii="Arial" w:hAnsi="Arial" w:cs="Arial"/>
                <w:bCs/>
                <w:lang w:val="en"/>
              </w:rPr>
            </w:pPr>
            <w:r w:rsidRPr="00255CA7">
              <w:rPr>
                <w:rFonts w:ascii="Arial" w:hAnsi="Arial" w:cs="Arial"/>
                <w:bCs/>
                <w:lang w:val="en"/>
              </w:rPr>
              <w:t>No mortality was observed</w:t>
            </w:r>
            <w:r w:rsidR="0084103A">
              <w:rPr>
                <w:rFonts w:ascii="Arial" w:hAnsi="Arial" w:cs="Arial"/>
                <w:bCs/>
                <w:lang w:val="en"/>
              </w:rPr>
              <w:t>;</w:t>
            </w:r>
            <w:r w:rsidR="0084103A" w:rsidRPr="00255CA7">
              <w:rPr>
                <w:rFonts w:ascii="Arial" w:hAnsi="Arial" w:cs="Arial"/>
                <w:bCs/>
                <w:lang w:val="en"/>
              </w:rPr>
              <w:t xml:space="preserve"> </w:t>
            </w:r>
            <w:r w:rsidRPr="00255CA7">
              <w:rPr>
                <w:rFonts w:ascii="Arial" w:hAnsi="Arial" w:cs="Arial"/>
                <w:bCs/>
                <w:lang w:val="en"/>
              </w:rPr>
              <w:t>instead, animals remained active and physically stable.</w:t>
            </w:r>
          </w:p>
        </w:tc>
      </w:tr>
      <w:tr w:rsidR="00255CA7" w:rsidRPr="00255CA7" w14:paraId="2FFA4CFF" w14:textId="77777777" w:rsidTr="00D2411D">
        <w:trPr>
          <w:trHeight w:val="1348"/>
        </w:trPr>
        <w:tc>
          <w:tcPr>
            <w:tcW w:w="1020" w:type="dxa"/>
            <w:tcMar>
              <w:top w:w="100" w:type="dxa"/>
              <w:left w:w="100" w:type="dxa"/>
              <w:bottom w:w="100" w:type="dxa"/>
              <w:right w:w="100" w:type="dxa"/>
            </w:tcMar>
          </w:tcPr>
          <w:p w14:paraId="734BB48C" w14:textId="77777777" w:rsidR="00255CA7" w:rsidRPr="00255CA7" w:rsidRDefault="00255CA7" w:rsidP="00D2411D">
            <w:pPr>
              <w:pStyle w:val="Body"/>
              <w:spacing w:line="480" w:lineRule="auto"/>
              <w:rPr>
                <w:rFonts w:ascii="Arial" w:hAnsi="Arial" w:cs="Arial"/>
                <w:bCs/>
                <w:lang w:val="en"/>
              </w:rPr>
            </w:pPr>
            <w:r w:rsidRPr="00255CA7">
              <w:rPr>
                <w:rFonts w:ascii="Arial" w:hAnsi="Arial" w:cs="Arial"/>
                <w:bCs/>
                <w:lang w:val="en"/>
              </w:rPr>
              <w:t>2</w:t>
            </w:r>
          </w:p>
        </w:tc>
        <w:tc>
          <w:tcPr>
            <w:tcW w:w="1650" w:type="dxa"/>
            <w:tcMar>
              <w:top w:w="100" w:type="dxa"/>
              <w:left w:w="100" w:type="dxa"/>
              <w:bottom w:w="100" w:type="dxa"/>
              <w:right w:w="100" w:type="dxa"/>
            </w:tcMar>
          </w:tcPr>
          <w:p w14:paraId="3A5A5552" w14:textId="77777777" w:rsidR="00255CA7" w:rsidRPr="00255CA7" w:rsidRDefault="00255CA7" w:rsidP="00D2411D">
            <w:pPr>
              <w:pStyle w:val="Body"/>
              <w:spacing w:line="480" w:lineRule="auto"/>
              <w:rPr>
                <w:rFonts w:ascii="Arial" w:hAnsi="Arial" w:cs="Arial"/>
                <w:bCs/>
                <w:lang w:val="en"/>
              </w:rPr>
            </w:pPr>
            <w:r w:rsidRPr="00255CA7">
              <w:rPr>
                <w:rFonts w:ascii="Arial" w:hAnsi="Arial" w:cs="Arial"/>
                <w:bCs/>
                <w:lang w:val="en"/>
              </w:rPr>
              <w:t>2900</w:t>
            </w:r>
          </w:p>
        </w:tc>
        <w:tc>
          <w:tcPr>
            <w:tcW w:w="1455" w:type="dxa"/>
            <w:tcMar>
              <w:top w:w="100" w:type="dxa"/>
              <w:left w:w="100" w:type="dxa"/>
              <w:bottom w:w="100" w:type="dxa"/>
              <w:right w:w="100" w:type="dxa"/>
            </w:tcMar>
          </w:tcPr>
          <w:p w14:paraId="36880B5F" w14:textId="77777777" w:rsidR="00255CA7" w:rsidRPr="00255CA7" w:rsidRDefault="00255CA7" w:rsidP="00D2411D">
            <w:pPr>
              <w:pStyle w:val="Body"/>
              <w:spacing w:line="480" w:lineRule="auto"/>
              <w:rPr>
                <w:rFonts w:ascii="Arial" w:hAnsi="Arial" w:cs="Arial"/>
                <w:bCs/>
                <w:lang w:val="en"/>
              </w:rPr>
            </w:pPr>
            <w:r w:rsidRPr="00255CA7">
              <w:rPr>
                <w:rFonts w:ascii="Arial" w:hAnsi="Arial" w:cs="Arial"/>
                <w:bCs/>
                <w:lang w:val="en"/>
              </w:rPr>
              <w:t>0/3</w:t>
            </w:r>
          </w:p>
        </w:tc>
        <w:tc>
          <w:tcPr>
            <w:tcW w:w="1590" w:type="dxa"/>
            <w:tcMar>
              <w:top w:w="100" w:type="dxa"/>
              <w:left w:w="100" w:type="dxa"/>
              <w:bottom w:w="100" w:type="dxa"/>
              <w:right w:w="100" w:type="dxa"/>
            </w:tcMar>
          </w:tcPr>
          <w:p w14:paraId="1C291A86" w14:textId="77777777" w:rsidR="00255CA7" w:rsidRPr="00255CA7" w:rsidRDefault="00255CA7" w:rsidP="00D2411D">
            <w:pPr>
              <w:pStyle w:val="Body"/>
              <w:spacing w:line="480" w:lineRule="auto"/>
              <w:rPr>
                <w:rFonts w:ascii="Arial" w:hAnsi="Arial" w:cs="Arial"/>
                <w:bCs/>
                <w:lang w:val="en"/>
              </w:rPr>
            </w:pPr>
            <w:r w:rsidRPr="00255CA7">
              <w:rPr>
                <w:rFonts w:ascii="Arial" w:hAnsi="Arial" w:cs="Arial"/>
                <w:bCs/>
                <w:lang w:val="en"/>
              </w:rPr>
              <w:t>0.00</w:t>
            </w:r>
          </w:p>
        </w:tc>
        <w:tc>
          <w:tcPr>
            <w:tcW w:w="3585" w:type="dxa"/>
            <w:tcMar>
              <w:top w:w="100" w:type="dxa"/>
              <w:left w:w="100" w:type="dxa"/>
              <w:bottom w:w="100" w:type="dxa"/>
              <w:right w:w="100" w:type="dxa"/>
            </w:tcMar>
          </w:tcPr>
          <w:p w14:paraId="6FEB4671" w14:textId="3EBDA089" w:rsidR="00255CA7" w:rsidRPr="00255CA7" w:rsidRDefault="00255CA7" w:rsidP="00D2411D">
            <w:pPr>
              <w:pStyle w:val="Body"/>
              <w:spacing w:line="480" w:lineRule="auto"/>
              <w:rPr>
                <w:rFonts w:ascii="Arial" w:hAnsi="Arial" w:cs="Arial"/>
                <w:bCs/>
                <w:lang w:val="en"/>
              </w:rPr>
            </w:pPr>
            <w:r w:rsidRPr="00255CA7">
              <w:rPr>
                <w:rFonts w:ascii="Arial" w:hAnsi="Arial" w:cs="Arial"/>
                <w:bCs/>
                <w:lang w:val="en"/>
              </w:rPr>
              <w:t>No mortality was observed</w:t>
            </w:r>
            <w:r w:rsidR="0084103A">
              <w:rPr>
                <w:rFonts w:ascii="Arial" w:hAnsi="Arial" w:cs="Arial"/>
                <w:bCs/>
                <w:lang w:val="en"/>
              </w:rPr>
              <w:t>;</w:t>
            </w:r>
            <w:r w:rsidR="0084103A" w:rsidRPr="00255CA7">
              <w:rPr>
                <w:rFonts w:ascii="Arial" w:hAnsi="Arial" w:cs="Arial"/>
                <w:bCs/>
                <w:lang w:val="en"/>
              </w:rPr>
              <w:t xml:space="preserve"> </w:t>
            </w:r>
            <w:r w:rsidRPr="00255CA7">
              <w:rPr>
                <w:rFonts w:ascii="Arial" w:hAnsi="Arial" w:cs="Arial"/>
                <w:bCs/>
                <w:lang w:val="en"/>
              </w:rPr>
              <w:t>instead, animals remained active and physically stable.</w:t>
            </w:r>
          </w:p>
        </w:tc>
      </w:tr>
      <w:tr w:rsidR="00255CA7" w:rsidRPr="00255CA7" w14:paraId="420597E4" w14:textId="77777777" w:rsidTr="00D2411D">
        <w:trPr>
          <w:trHeight w:val="1723"/>
        </w:trPr>
        <w:tc>
          <w:tcPr>
            <w:tcW w:w="1020" w:type="dxa"/>
            <w:tcMar>
              <w:top w:w="100" w:type="dxa"/>
              <w:left w:w="100" w:type="dxa"/>
              <w:bottom w:w="100" w:type="dxa"/>
              <w:right w:w="100" w:type="dxa"/>
            </w:tcMar>
          </w:tcPr>
          <w:p w14:paraId="30689480" w14:textId="77777777" w:rsidR="00255CA7" w:rsidRPr="00255CA7" w:rsidRDefault="00255CA7" w:rsidP="00D2411D">
            <w:pPr>
              <w:pStyle w:val="Body"/>
              <w:spacing w:line="480" w:lineRule="auto"/>
              <w:rPr>
                <w:rFonts w:ascii="Arial" w:hAnsi="Arial" w:cs="Arial"/>
                <w:bCs/>
                <w:lang w:val="en"/>
              </w:rPr>
            </w:pPr>
            <w:r w:rsidRPr="00255CA7">
              <w:rPr>
                <w:rFonts w:ascii="Arial" w:hAnsi="Arial" w:cs="Arial"/>
                <w:bCs/>
                <w:lang w:val="en"/>
              </w:rPr>
              <w:t>3</w:t>
            </w:r>
          </w:p>
        </w:tc>
        <w:tc>
          <w:tcPr>
            <w:tcW w:w="1650" w:type="dxa"/>
            <w:tcMar>
              <w:top w:w="100" w:type="dxa"/>
              <w:left w:w="100" w:type="dxa"/>
              <w:bottom w:w="100" w:type="dxa"/>
              <w:right w:w="100" w:type="dxa"/>
            </w:tcMar>
          </w:tcPr>
          <w:p w14:paraId="3715BF61" w14:textId="77777777" w:rsidR="00255CA7" w:rsidRPr="00255CA7" w:rsidRDefault="00255CA7" w:rsidP="00D2411D">
            <w:pPr>
              <w:pStyle w:val="Body"/>
              <w:spacing w:line="480" w:lineRule="auto"/>
              <w:rPr>
                <w:rFonts w:ascii="Arial" w:hAnsi="Arial" w:cs="Arial"/>
                <w:bCs/>
                <w:lang w:val="en"/>
              </w:rPr>
            </w:pPr>
            <w:r w:rsidRPr="00255CA7">
              <w:rPr>
                <w:rFonts w:ascii="Arial" w:hAnsi="Arial" w:cs="Arial"/>
                <w:bCs/>
                <w:lang w:val="en"/>
              </w:rPr>
              <w:t>5000</w:t>
            </w:r>
          </w:p>
        </w:tc>
        <w:tc>
          <w:tcPr>
            <w:tcW w:w="1455" w:type="dxa"/>
            <w:tcMar>
              <w:top w:w="100" w:type="dxa"/>
              <w:left w:w="100" w:type="dxa"/>
              <w:bottom w:w="100" w:type="dxa"/>
              <w:right w:w="100" w:type="dxa"/>
            </w:tcMar>
          </w:tcPr>
          <w:p w14:paraId="585BADA6" w14:textId="77777777" w:rsidR="00255CA7" w:rsidRPr="00255CA7" w:rsidRDefault="00255CA7" w:rsidP="00D2411D">
            <w:pPr>
              <w:pStyle w:val="Body"/>
              <w:spacing w:line="480" w:lineRule="auto"/>
              <w:rPr>
                <w:rFonts w:ascii="Arial" w:hAnsi="Arial" w:cs="Arial"/>
                <w:bCs/>
                <w:lang w:val="en"/>
              </w:rPr>
            </w:pPr>
            <w:r w:rsidRPr="00255CA7">
              <w:rPr>
                <w:rFonts w:ascii="Arial" w:hAnsi="Arial" w:cs="Arial"/>
                <w:bCs/>
                <w:lang w:val="en"/>
              </w:rPr>
              <w:t>0/3</w:t>
            </w:r>
          </w:p>
        </w:tc>
        <w:tc>
          <w:tcPr>
            <w:tcW w:w="1590" w:type="dxa"/>
            <w:tcMar>
              <w:top w:w="100" w:type="dxa"/>
              <w:left w:w="100" w:type="dxa"/>
              <w:bottom w:w="100" w:type="dxa"/>
              <w:right w:w="100" w:type="dxa"/>
            </w:tcMar>
          </w:tcPr>
          <w:p w14:paraId="5021A919" w14:textId="77777777" w:rsidR="00255CA7" w:rsidRPr="00255CA7" w:rsidRDefault="00255CA7" w:rsidP="00D2411D">
            <w:pPr>
              <w:pStyle w:val="Body"/>
              <w:spacing w:line="480" w:lineRule="auto"/>
              <w:rPr>
                <w:rFonts w:ascii="Arial" w:hAnsi="Arial" w:cs="Arial"/>
                <w:bCs/>
                <w:lang w:val="en"/>
              </w:rPr>
            </w:pPr>
            <w:r w:rsidRPr="00255CA7">
              <w:rPr>
                <w:rFonts w:ascii="Arial" w:hAnsi="Arial" w:cs="Arial"/>
                <w:bCs/>
                <w:lang w:val="en"/>
              </w:rPr>
              <w:t>0.00</w:t>
            </w:r>
          </w:p>
        </w:tc>
        <w:tc>
          <w:tcPr>
            <w:tcW w:w="3585" w:type="dxa"/>
            <w:tcMar>
              <w:top w:w="100" w:type="dxa"/>
              <w:left w:w="100" w:type="dxa"/>
              <w:bottom w:w="100" w:type="dxa"/>
              <w:right w:w="100" w:type="dxa"/>
            </w:tcMar>
          </w:tcPr>
          <w:p w14:paraId="3660FE39" w14:textId="77777777" w:rsidR="00255CA7" w:rsidRPr="00255CA7" w:rsidRDefault="00255CA7" w:rsidP="00D2411D">
            <w:pPr>
              <w:pStyle w:val="Body"/>
              <w:spacing w:line="480" w:lineRule="auto"/>
              <w:rPr>
                <w:rFonts w:ascii="Arial" w:hAnsi="Arial" w:cs="Arial"/>
                <w:bCs/>
                <w:lang w:val="en"/>
              </w:rPr>
            </w:pPr>
            <w:r w:rsidRPr="00255CA7">
              <w:rPr>
                <w:rFonts w:ascii="Arial" w:hAnsi="Arial" w:cs="Arial"/>
                <w:bCs/>
                <w:lang w:val="en"/>
              </w:rPr>
              <w:t>No mortality was observed. Animals were initially calm but regained physical activity within one hour of administration.</w:t>
            </w:r>
          </w:p>
        </w:tc>
      </w:tr>
    </w:tbl>
    <w:p w14:paraId="6B8A6F2F" w14:textId="463AC08B" w:rsidR="00683A62" w:rsidRPr="00683A62" w:rsidRDefault="004F611B" w:rsidP="00683A62">
      <w:pPr>
        <w:pStyle w:val="Body"/>
        <w:jc w:val="left"/>
        <w:rPr>
          <w:rFonts w:ascii="Arial" w:hAnsi="Arial" w:cs="Arial"/>
          <w:b/>
          <w:sz w:val="22"/>
          <w:szCs w:val="22"/>
        </w:rPr>
      </w:pPr>
      <w:r w:rsidRPr="00683A62">
        <w:rPr>
          <w:rFonts w:ascii="Arial" w:hAnsi="Arial" w:cs="Arial"/>
          <w:b/>
          <w:sz w:val="22"/>
          <w:szCs w:val="22"/>
        </w:rPr>
        <w:t>3.</w:t>
      </w:r>
      <w:r w:rsidR="00140B3B">
        <w:rPr>
          <w:rFonts w:ascii="Arial" w:hAnsi="Arial" w:cs="Arial"/>
          <w:b/>
          <w:sz w:val="22"/>
          <w:szCs w:val="22"/>
        </w:rPr>
        <w:t>3</w:t>
      </w:r>
      <w:r w:rsidR="00683A62" w:rsidRPr="00683A62">
        <w:rPr>
          <w:rFonts w:ascii="Arial" w:hAnsi="Arial" w:cs="Arial"/>
          <w:b/>
          <w:sz w:val="22"/>
          <w:szCs w:val="22"/>
        </w:rPr>
        <w:t xml:space="preserve">. Effect of Methanol Extract of </w:t>
      </w:r>
      <w:proofErr w:type="spellStart"/>
      <w:r w:rsidR="00B724D5" w:rsidRPr="00B724D5">
        <w:rPr>
          <w:rFonts w:ascii="Arial" w:hAnsi="Arial" w:cs="Arial"/>
          <w:b/>
          <w:i/>
          <w:iCs/>
          <w:sz w:val="22"/>
          <w:szCs w:val="22"/>
        </w:rPr>
        <w:t>Hunteria</w:t>
      </w:r>
      <w:proofErr w:type="spellEnd"/>
      <w:r w:rsidR="00B724D5" w:rsidRPr="00B724D5">
        <w:rPr>
          <w:rFonts w:ascii="Arial" w:hAnsi="Arial" w:cs="Arial"/>
          <w:b/>
          <w:i/>
          <w:iCs/>
          <w:sz w:val="22"/>
          <w:szCs w:val="22"/>
        </w:rPr>
        <w:t xml:space="preserve"> </w:t>
      </w:r>
      <w:proofErr w:type="spellStart"/>
      <w:r w:rsidR="00B724D5" w:rsidRPr="00B724D5">
        <w:rPr>
          <w:rFonts w:ascii="Arial" w:hAnsi="Arial" w:cs="Arial"/>
          <w:b/>
          <w:i/>
          <w:iCs/>
          <w:sz w:val="22"/>
          <w:szCs w:val="22"/>
        </w:rPr>
        <w:t>umbellata</w:t>
      </w:r>
      <w:proofErr w:type="spellEnd"/>
      <w:r w:rsidR="00B724D5" w:rsidRPr="00B724D5">
        <w:rPr>
          <w:rFonts w:ascii="Arial" w:hAnsi="Arial" w:cs="Arial"/>
          <w:b/>
          <w:i/>
          <w:iCs/>
          <w:sz w:val="22"/>
          <w:szCs w:val="22"/>
        </w:rPr>
        <w:t xml:space="preserve"> </w:t>
      </w:r>
      <w:r w:rsidR="00683A62" w:rsidRPr="00683A62">
        <w:rPr>
          <w:rFonts w:ascii="Arial" w:hAnsi="Arial" w:cs="Arial"/>
          <w:b/>
          <w:sz w:val="22"/>
          <w:szCs w:val="22"/>
        </w:rPr>
        <w:t>Seed on Ethanol-Induced Gastric Ulcer in Wistar Rats</w:t>
      </w:r>
    </w:p>
    <w:p w14:paraId="6BA0CEBB" w14:textId="39D12D80" w:rsidR="00255CA7" w:rsidRDefault="00EA170B" w:rsidP="00255CA7">
      <w:pPr>
        <w:pStyle w:val="Body"/>
        <w:rPr>
          <w:rFonts w:ascii="Arial" w:hAnsi="Arial" w:cs="Arial"/>
          <w:b/>
        </w:rPr>
      </w:pPr>
      <w:r w:rsidRPr="004F611B">
        <w:rPr>
          <w:rFonts w:ascii="Arial" w:hAnsi="Arial" w:cs="Arial"/>
          <w:bCs/>
        </w:rPr>
        <w:t xml:space="preserve">The result presented in Table 4 shows that administration of ethanol alone (Group 2, negative control) produced a significant increase (P &lt; 0.05) in the number of ulcers, ulcer score, and ulcer index compared to the normal control group (Group 1), confirming successful ulcer induction. Pretreatment with Omeprazole (20 mg/kg) in Group 3 significantly (P &lt; 0.05) reduced all ulcer parameters relative to the negative control, indicating effective gastroprotective activity. Similarly, the methanol extract of </w:t>
      </w:r>
      <w:proofErr w:type="spellStart"/>
      <w:r w:rsidR="00B724D5" w:rsidRPr="00B724D5">
        <w:rPr>
          <w:rFonts w:ascii="Arial" w:hAnsi="Arial" w:cs="Arial"/>
          <w:bCs/>
          <w:i/>
          <w:iCs/>
        </w:rPr>
        <w:t>Hunteria</w:t>
      </w:r>
      <w:proofErr w:type="spellEnd"/>
      <w:r w:rsidR="00B724D5" w:rsidRPr="00B724D5">
        <w:rPr>
          <w:rFonts w:ascii="Arial" w:hAnsi="Arial" w:cs="Arial"/>
          <w:bCs/>
          <w:i/>
          <w:iCs/>
        </w:rPr>
        <w:t xml:space="preserve"> </w:t>
      </w:r>
      <w:proofErr w:type="spellStart"/>
      <w:r w:rsidR="00B724D5" w:rsidRPr="00B724D5">
        <w:rPr>
          <w:rFonts w:ascii="Arial" w:hAnsi="Arial" w:cs="Arial"/>
          <w:bCs/>
          <w:i/>
          <w:iCs/>
        </w:rPr>
        <w:t>umbellata</w:t>
      </w:r>
      <w:proofErr w:type="spellEnd"/>
      <w:r w:rsidR="00B724D5" w:rsidRPr="00B724D5">
        <w:rPr>
          <w:rFonts w:ascii="Arial" w:hAnsi="Arial" w:cs="Arial"/>
          <w:bCs/>
          <w:i/>
          <w:iCs/>
        </w:rPr>
        <w:t xml:space="preserve"> </w:t>
      </w:r>
      <w:r w:rsidRPr="004F611B">
        <w:rPr>
          <w:rFonts w:ascii="Arial" w:hAnsi="Arial" w:cs="Arial"/>
          <w:bCs/>
        </w:rPr>
        <w:t xml:space="preserve">seeds at both 400 mg/kg and 800 mg/kg (Groups 4 and 5) produced dose-dependent reductions in ulcer number, ulcer score, and ulcer index compared to the ulcer control. Although the extract-treated groups showed slightly lower inhibition percentages than the Omeprazole-treated group, the 800 mg/kg dose </w:t>
      </w:r>
      <w:r w:rsidRPr="004F611B">
        <w:rPr>
          <w:rFonts w:ascii="Arial" w:hAnsi="Arial" w:cs="Arial"/>
          <w:bCs/>
        </w:rPr>
        <w:lastRenderedPageBreak/>
        <w:t>demonstrated a comparable ulcer-protective effect, suggesting that the methanol extract possesses appreciable anti-ulcer potential</w:t>
      </w:r>
      <w:r w:rsidRPr="00EA170B">
        <w:rPr>
          <w:rFonts w:ascii="Arial" w:hAnsi="Arial" w:cs="Arial"/>
          <w:b/>
        </w:rPr>
        <w:t>.</w:t>
      </w:r>
    </w:p>
    <w:p w14:paraId="6B211627" w14:textId="0BC47865" w:rsidR="00837783" w:rsidRPr="00837783" w:rsidRDefault="00837783" w:rsidP="00837783">
      <w:pPr>
        <w:pStyle w:val="Body"/>
        <w:rPr>
          <w:rFonts w:ascii="Arial" w:hAnsi="Arial" w:cs="Arial"/>
          <w:bCs/>
        </w:rPr>
      </w:pPr>
      <w:r w:rsidRPr="00837783">
        <w:rPr>
          <w:rFonts w:ascii="Arial" w:hAnsi="Arial" w:cs="Arial"/>
          <w:bCs/>
        </w:rPr>
        <w:t xml:space="preserve">The gastroprotective effect observed in this study, where both doses of the methanol seed extract (400 and 800 mg/kg) produced significant reductions in ulcer parameters relative to the ulcer control, suggests that the extract exerts a measurable anti-ulcer activity, albeit somewhat lower than the standard drug Omeprazole (20 mg/kg). Previous studies have highlighted the presence of alkaloids, flavonoids, and terpenoids in </w:t>
      </w:r>
      <w:r w:rsidR="00296DB7" w:rsidRPr="00296DB7">
        <w:rPr>
          <w:rFonts w:ascii="Arial" w:hAnsi="Arial" w:cs="Arial"/>
          <w:bCs/>
          <w:i/>
          <w:iCs/>
        </w:rPr>
        <w:t xml:space="preserve">H. </w:t>
      </w:r>
      <w:proofErr w:type="spellStart"/>
      <w:r w:rsidR="00296DB7" w:rsidRPr="00296DB7">
        <w:rPr>
          <w:rFonts w:ascii="Arial" w:hAnsi="Arial" w:cs="Arial"/>
          <w:bCs/>
          <w:i/>
          <w:iCs/>
        </w:rPr>
        <w:t>umbellata</w:t>
      </w:r>
      <w:proofErr w:type="spellEnd"/>
      <w:r w:rsidRPr="00837783">
        <w:rPr>
          <w:rFonts w:ascii="Arial" w:hAnsi="Arial" w:cs="Arial"/>
          <w:bCs/>
        </w:rPr>
        <w:t>, which are known to enhance mucus secretion, reduce gastric acid output, and scavenge free radicals (</w:t>
      </w:r>
      <w:proofErr w:type="spellStart"/>
      <w:r w:rsidRPr="00837783">
        <w:rPr>
          <w:rFonts w:ascii="Arial" w:hAnsi="Arial" w:cs="Arial"/>
          <w:bCs/>
        </w:rPr>
        <w:t>Oseyomon</w:t>
      </w:r>
      <w:proofErr w:type="spellEnd"/>
      <w:r w:rsidRPr="00837783">
        <w:rPr>
          <w:rFonts w:ascii="Arial" w:hAnsi="Arial" w:cs="Arial"/>
          <w:bCs/>
        </w:rPr>
        <w:t xml:space="preserve"> </w:t>
      </w:r>
      <w:r w:rsidR="00B724D5">
        <w:rPr>
          <w:rFonts w:ascii="Arial" w:hAnsi="Arial" w:cs="Arial"/>
          <w:bCs/>
        </w:rPr>
        <w:t>and</w:t>
      </w:r>
      <w:r w:rsidRPr="00837783">
        <w:rPr>
          <w:rFonts w:ascii="Arial" w:hAnsi="Arial" w:cs="Arial"/>
          <w:bCs/>
        </w:rPr>
        <w:t xml:space="preserve"> Ilodigwe, 2021). This aligns with findings in other plant extract studies reporting partial, dose-dependent gastroprotection. For example, aqueous and methanolic extracts of </w:t>
      </w:r>
      <w:r w:rsidRPr="00837783">
        <w:rPr>
          <w:rFonts w:ascii="Arial" w:hAnsi="Arial" w:cs="Arial"/>
          <w:bCs/>
          <w:i/>
          <w:iCs/>
        </w:rPr>
        <w:t xml:space="preserve">U. </w:t>
      </w:r>
      <w:proofErr w:type="spellStart"/>
      <w:r w:rsidRPr="00837783">
        <w:rPr>
          <w:rFonts w:ascii="Arial" w:hAnsi="Arial" w:cs="Arial"/>
          <w:bCs/>
          <w:i/>
          <w:iCs/>
        </w:rPr>
        <w:t>simensis</w:t>
      </w:r>
      <w:proofErr w:type="spellEnd"/>
      <w:r w:rsidRPr="00837783">
        <w:rPr>
          <w:rFonts w:ascii="Arial" w:hAnsi="Arial" w:cs="Arial"/>
          <w:bCs/>
        </w:rPr>
        <w:t xml:space="preserve"> significantly reduced ulcer indices in ethanol-induced ulcer models in rats, confirming that plant extracts can mitigate ethanol-induced mucosal damage (Ahmed </w:t>
      </w:r>
      <w:r w:rsidR="00B724D5" w:rsidRPr="00B724D5">
        <w:rPr>
          <w:rFonts w:ascii="Arial" w:hAnsi="Arial" w:cs="Arial"/>
          <w:bCs/>
          <w:i/>
          <w:iCs/>
        </w:rPr>
        <w:t>et al</w:t>
      </w:r>
      <w:r w:rsidRPr="00837783">
        <w:rPr>
          <w:rFonts w:ascii="Arial" w:hAnsi="Arial" w:cs="Arial"/>
          <w:bCs/>
          <w:i/>
          <w:iCs/>
        </w:rPr>
        <w:t>.</w:t>
      </w:r>
      <w:r w:rsidRPr="00837783">
        <w:rPr>
          <w:rFonts w:ascii="Arial" w:hAnsi="Arial" w:cs="Arial"/>
          <w:bCs/>
        </w:rPr>
        <w:t xml:space="preserve">, 2022). Similarly, crude extracts of </w:t>
      </w:r>
      <w:r w:rsidRPr="00837783">
        <w:rPr>
          <w:rFonts w:ascii="Arial" w:hAnsi="Arial" w:cs="Arial"/>
          <w:bCs/>
          <w:i/>
          <w:iCs/>
        </w:rPr>
        <w:t>Vicia faba</w:t>
      </w:r>
      <w:r w:rsidRPr="00837783">
        <w:rPr>
          <w:rFonts w:ascii="Arial" w:hAnsi="Arial" w:cs="Arial"/>
          <w:bCs/>
        </w:rPr>
        <w:t xml:space="preserve"> seeds conferred up to ~54 % ulcer protection at higher doses in ethanol models, a trend consistent with our observation of ~20–28 % inhibition for the extract (versus higher inhibition by Omeprazole) (Getachew, 2025). The superior performance of Omeprazole in reducing ulcer parameters is expected, given its established mechanism as a proton pump inhibitor that suppresses gastric acid secretion and enhances mucosal </w:t>
      </w:r>
      <w:proofErr w:type="spellStart"/>
      <w:r w:rsidR="0084103A" w:rsidRPr="006D7F8F">
        <w:rPr>
          <w:rFonts w:ascii="Arial" w:hAnsi="Arial" w:cs="Arial"/>
          <w:bCs/>
          <w:highlight w:val="yellow"/>
        </w:rPr>
        <w:t>defence</w:t>
      </w:r>
      <w:proofErr w:type="spellEnd"/>
      <w:r w:rsidR="0084103A" w:rsidRPr="00837783">
        <w:rPr>
          <w:rFonts w:ascii="Arial" w:hAnsi="Arial" w:cs="Arial"/>
          <w:bCs/>
        </w:rPr>
        <w:t xml:space="preserve"> </w:t>
      </w:r>
      <w:r w:rsidRPr="00837783">
        <w:rPr>
          <w:rFonts w:ascii="Arial" w:hAnsi="Arial" w:cs="Arial"/>
          <w:bCs/>
        </w:rPr>
        <w:t xml:space="preserve">(Kobayashi </w:t>
      </w:r>
      <w:r w:rsidR="00B724D5" w:rsidRPr="00B724D5">
        <w:rPr>
          <w:rFonts w:ascii="Arial" w:hAnsi="Arial" w:cs="Arial"/>
          <w:bCs/>
          <w:i/>
          <w:iCs/>
        </w:rPr>
        <w:t>et al</w:t>
      </w:r>
      <w:r w:rsidRPr="00837783">
        <w:rPr>
          <w:rFonts w:ascii="Arial" w:hAnsi="Arial" w:cs="Arial"/>
          <w:bCs/>
          <w:i/>
          <w:iCs/>
        </w:rPr>
        <w:t>.</w:t>
      </w:r>
      <w:r w:rsidRPr="00837783">
        <w:rPr>
          <w:rFonts w:ascii="Arial" w:hAnsi="Arial" w:cs="Arial"/>
          <w:bCs/>
        </w:rPr>
        <w:t xml:space="preserve">, 2002). Nevertheless, the extract’s ability to reduce ulcer indices, even if not to the same magnitude, indicates the presence of active phytochemicals capable of cytoprotective, antioxidant, or anti-inflammatory effects, comparable to those documented in other medicinal plants (Ajiboye </w:t>
      </w:r>
      <w:r w:rsidR="00B724D5" w:rsidRPr="00B724D5">
        <w:rPr>
          <w:rFonts w:ascii="Arial" w:hAnsi="Arial" w:cs="Arial"/>
          <w:bCs/>
          <w:i/>
          <w:iCs/>
        </w:rPr>
        <w:t>et al</w:t>
      </w:r>
      <w:r w:rsidRPr="00837783">
        <w:rPr>
          <w:rFonts w:ascii="Arial" w:hAnsi="Arial" w:cs="Arial"/>
          <w:bCs/>
        </w:rPr>
        <w:t xml:space="preserve">., 2017).  For instance, studies on </w:t>
      </w:r>
      <w:r w:rsidRPr="00837783">
        <w:rPr>
          <w:rFonts w:ascii="Arial" w:hAnsi="Arial" w:cs="Arial"/>
          <w:bCs/>
          <w:i/>
          <w:iCs/>
        </w:rPr>
        <w:t xml:space="preserve">Solanum </w:t>
      </w:r>
      <w:proofErr w:type="spellStart"/>
      <w:r w:rsidRPr="00837783">
        <w:rPr>
          <w:rFonts w:ascii="Arial" w:hAnsi="Arial" w:cs="Arial"/>
          <w:bCs/>
          <w:i/>
          <w:iCs/>
        </w:rPr>
        <w:t>incanum</w:t>
      </w:r>
      <w:proofErr w:type="spellEnd"/>
      <w:r w:rsidRPr="00837783">
        <w:rPr>
          <w:rFonts w:ascii="Arial" w:hAnsi="Arial" w:cs="Arial"/>
          <w:bCs/>
        </w:rPr>
        <w:t xml:space="preserve"> reported that </w:t>
      </w:r>
      <w:proofErr w:type="spellStart"/>
      <w:r w:rsidRPr="00837783">
        <w:rPr>
          <w:rFonts w:ascii="Arial" w:hAnsi="Arial" w:cs="Arial"/>
          <w:bCs/>
        </w:rPr>
        <w:t>hydromethanol</w:t>
      </w:r>
      <w:proofErr w:type="spellEnd"/>
      <w:r w:rsidRPr="00837783">
        <w:rPr>
          <w:rFonts w:ascii="Arial" w:hAnsi="Arial" w:cs="Arial"/>
          <w:bCs/>
        </w:rPr>
        <w:t xml:space="preserve"> extracts significantly lowered ulcer indices, likely via antioxidant and mucosal protective mechanisms. (Belayneh </w:t>
      </w:r>
      <w:r w:rsidR="00B724D5" w:rsidRPr="00B724D5">
        <w:rPr>
          <w:rFonts w:ascii="Arial" w:hAnsi="Arial" w:cs="Arial"/>
          <w:bCs/>
          <w:i/>
          <w:iCs/>
        </w:rPr>
        <w:t>et al</w:t>
      </w:r>
      <w:r w:rsidRPr="00837783">
        <w:rPr>
          <w:rFonts w:ascii="Arial" w:hAnsi="Arial" w:cs="Arial"/>
          <w:bCs/>
        </w:rPr>
        <w:t>., 2021) The presence of terpenoids, flavonoids, and fatty acids in the GC–MS profile of your extract lends credence to these functional effects.</w:t>
      </w:r>
    </w:p>
    <w:p w14:paraId="5F3CB622" w14:textId="1E2B4F3A" w:rsidR="00413753" w:rsidRPr="00255CA7" w:rsidRDefault="00413753" w:rsidP="00413753">
      <w:pPr>
        <w:pStyle w:val="Body"/>
        <w:jc w:val="left"/>
        <w:rPr>
          <w:rFonts w:ascii="Arial" w:hAnsi="Arial" w:cs="Arial"/>
          <w:b/>
          <w:lang w:val="en"/>
        </w:rPr>
      </w:pPr>
      <w:r w:rsidRPr="00413753">
        <w:rPr>
          <w:rFonts w:ascii="Arial" w:hAnsi="Arial" w:cs="Arial"/>
          <w:b/>
        </w:rPr>
        <w:t xml:space="preserve">Table 4: Effect of Methanol Extract of </w:t>
      </w:r>
      <w:proofErr w:type="spellStart"/>
      <w:r w:rsidR="00B724D5" w:rsidRPr="00B724D5">
        <w:rPr>
          <w:rFonts w:ascii="Arial" w:hAnsi="Arial" w:cs="Arial"/>
          <w:b/>
          <w:i/>
          <w:iCs/>
        </w:rPr>
        <w:t>Hunteria</w:t>
      </w:r>
      <w:proofErr w:type="spellEnd"/>
      <w:r w:rsidR="00B724D5" w:rsidRPr="00B724D5">
        <w:rPr>
          <w:rFonts w:ascii="Arial" w:hAnsi="Arial" w:cs="Arial"/>
          <w:b/>
          <w:i/>
          <w:iCs/>
        </w:rPr>
        <w:t xml:space="preserve"> </w:t>
      </w:r>
      <w:proofErr w:type="spellStart"/>
      <w:r w:rsidR="00B724D5" w:rsidRPr="00B724D5">
        <w:rPr>
          <w:rFonts w:ascii="Arial" w:hAnsi="Arial" w:cs="Arial"/>
          <w:b/>
          <w:i/>
          <w:iCs/>
        </w:rPr>
        <w:t>umbellata</w:t>
      </w:r>
      <w:proofErr w:type="spellEnd"/>
      <w:r w:rsidR="00B724D5" w:rsidRPr="00B724D5">
        <w:rPr>
          <w:rFonts w:ascii="Arial" w:hAnsi="Arial" w:cs="Arial"/>
          <w:b/>
          <w:i/>
          <w:iCs/>
        </w:rPr>
        <w:t xml:space="preserve"> </w:t>
      </w:r>
      <w:r w:rsidRPr="00413753">
        <w:rPr>
          <w:rFonts w:ascii="Arial" w:hAnsi="Arial" w:cs="Arial"/>
          <w:b/>
        </w:rPr>
        <w:t>Seed on Ethanol-Induced Gastric Ulcer in Rats</w:t>
      </w:r>
    </w:p>
    <w:tbl>
      <w:tblPr>
        <w:tblW w:w="9877"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676"/>
        <w:gridCol w:w="2135"/>
        <w:gridCol w:w="1291"/>
        <w:gridCol w:w="1256"/>
        <w:gridCol w:w="1375"/>
        <w:gridCol w:w="1422"/>
        <w:gridCol w:w="1722"/>
      </w:tblGrid>
      <w:tr w:rsidR="00EA170B" w:rsidRPr="00413753" w14:paraId="11144A18" w14:textId="77777777" w:rsidTr="00EA170B">
        <w:trPr>
          <w:trHeight w:val="693"/>
          <w:tblHeader/>
          <w:tblCellSpacing w:w="15" w:type="dxa"/>
        </w:trPr>
        <w:tc>
          <w:tcPr>
            <w:tcW w:w="0" w:type="auto"/>
            <w:vAlign w:val="center"/>
            <w:hideMark/>
          </w:tcPr>
          <w:p w14:paraId="48630257" w14:textId="77777777" w:rsidR="00413753" w:rsidRPr="00413753" w:rsidRDefault="00413753" w:rsidP="00413753">
            <w:pPr>
              <w:pStyle w:val="Body"/>
              <w:rPr>
                <w:rFonts w:ascii="Arial" w:hAnsi="Arial" w:cs="Arial"/>
                <w:b/>
                <w:bCs/>
              </w:rPr>
            </w:pPr>
            <w:r w:rsidRPr="00413753">
              <w:rPr>
                <w:rFonts w:ascii="Arial" w:hAnsi="Arial" w:cs="Arial"/>
                <w:b/>
                <w:bCs/>
              </w:rPr>
              <w:t>Group</w:t>
            </w:r>
          </w:p>
        </w:tc>
        <w:tc>
          <w:tcPr>
            <w:tcW w:w="0" w:type="auto"/>
            <w:vAlign w:val="center"/>
            <w:hideMark/>
          </w:tcPr>
          <w:p w14:paraId="195D9EFC" w14:textId="77777777" w:rsidR="00413753" w:rsidRPr="00413753" w:rsidRDefault="00413753" w:rsidP="00413753">
            <w:pPr>
              <w:pStyle w:val="Body"/>
              <w:rPr>
                <w:rFonts w:ascii="Arial" w:hAnsi="Arial" w:cs="Arial"/>
                <w:b/>
                <w:bCs/>
              </w:rPr>
            </w:pPr>
            <w:r w:rsidRPr="00413753">
              <w:rPr>
                <w:rFonts w:ascii="Arial" w:hAnsi="Arial" w:cs="Arial"/>
                <w:b/>
                <w:bCs/>
              </w:rPr>
              <w:t>Treatment</w:t>
            </w:r>
          </w:p>
        </w:tc>
        <w:tc>
          <w:tcPr>
            <w:tcW w:w="0" w:type="auto"/>
            <w:vAlign w:val="center"/>
            <w:hideMark/>
          </w:tcPr>
          <w:p w14:paraId="37A8DD66" w14:textId="77777777" w:rsidR="00413753" w:rsidRPr="00413753" w:rsidRDefault="00413753" w:rsidP="00413753">
            <w:pPr>
              <w:pStyle w:val="Body"/>
              <w:rPr>
                <w:rFonts w:ascii="Arial" w:hAnsi="Arial" w:cs="Arial"/>
                <w:b/>
                <w:bCs/>
              </w:rPr>
            </w:pPr>
            <w:r w:rsidRPr="00413753">
              <w:rPr>
                <w:rFonts w:ascii="Arial" w:hAnsi="Arial" w:cs="Arial"/>
                <w:b/>
                <w:bCs/>
              </w:rPr>
              <w:t>Un (No. of ulcers)</w:t>
            </w:r>
          </w:p>
        </w:tc>
        <w:tc>
          <w:tcPr>
            <w:tcW w:w="0" w:type="auto"/>
            <w:vAlign w:val="center"/>
            <w:hideMark/>
          </w:tcPr>
          <w:p w14:paraId="64426034" w14:textId="3554A413" w:rsidR="00413753" w:rsidRPr="00413753" w:rsidRDefault="00413753" w:rsidP="00413753">
            <w:pPr>
              <w:pStyle w:val="Body"/>
              <w:rPr>
                <w:rFonts w:ascii="Arial" w:hAnsi="Arial" w:cs="Arial"/>
                <w:b/>
                <w:bCs/>
              </w:rPr>
            </w:pPr>
            <w:r w:rsidRPr="00413753">
              <w:rPr>
                <w:rFonts w:ascii="Arial" w:hAnsi="Arial" w:cs="Arial"/>
                <w:b/>
                <w:bCs/>
              </w:rPr>
              <w:t>Us(Ulcer score)</w:t>
            </w:r>
          </w:p>
        </w:tc>
        <w:tc>
          <w:tcPr>
            <w:tcW w:w="0" w:type="auto"/>
            <w:vAlign w:val="center"/>
            <w:hideMark/>
          </w:tcPr>
          <w:p w14:paraId="61719609" w14:textId="53D30921" w:rsidR="00413753" w:rsidRPr="00413753" w:rsidRDefault="00413753" w:rsidP="00413753">
            <w:pPr>
              <w:pStyle w:val="Body"/>
              <w:rPr>
                <w:rFonts w:ascii="Arial" w:hAnsi="Arial" w:cs="Arial"/>
                <w:b/>
                <w:bCs/>
              </w:rPr>
            </w:pPr>
            <w:r w:rsidRPr="00413753">
              <w:rPr>
                <w:rFonts w:ascii="Arial" w:hAnsi="Arial" w:cs="Arial"/>
                <w:b/>
                <w:bCs/>
              </w:rPr>
              <w:t>Ui(Ulcer index)</w:t>
            </w:r>
          </w:p>
        </w:tc>
        <w:tc>
          <w:tcPr>
            <w:tcW w:w="1392" w:type="dxa"/>
            <w:vAlign w:val="center"/>
            <w:hideMark/>
          </w:tcPr>
          <w:p w14:paraId="5D95CDBB" w14:textId="059688F1" w:rsidR="00413753" w:rsidRPr="00413753" w:rsidRDefault="00413753" w:rsidP="00413753">
            <w:pPr>
              <w:pStyle w:val="Body"/>
              <w:rPr>
                <w:rFonts w:ascii="Arial" w:hAnsi="Arial" w:cs="Arial"/>
                <w:b/>
                <w:bCs/>
              </w:rPr>
            </w:pPr>
            <w:r w:rsidRPr="00413753">
              <w:rPr>
                <w:rFonts w:ascii="Arial" w:hAnsi="Arial" w:cs="Arial"/>
                <w:b/>
                <w:bCs/>
              </w:rPr>
              <w:t>Up(Ulcer percentage)</w:t>
            </w:r>
          </w:p>
        </w:tc>
        <w:tc>
          <w:tcPr>
            <w:tcW w:w="1677" w:type="dxa"/>
            <w:vAlign w:val="center"/>
            <w:hideMark/>
          </w:tcPr>
          <w:p w14:paraId="57025F71" w14:textId="3E6AC56E" w:rsidR="00413753" w:rsidRPr="00413753" w:rsidRDefault="00413753" w:rsidP="00413753">
            <w:pPr>
              <w:pStyle w:val="Body"/>
              <w:rPr>
                <w:rFonts w:ascii="Arial" w:hAnsi="Arial" w:cs="Arial"/>
                <w:b/>
                <w:bCs/>
              </w:rPr>
            </w:pPr>
            <w:r w:rsidRPr="00413753">
              <w:rPr>
                <w:rFonts w:ascii="Arial" w:hAnsi="Arial" w:cs="Arial"/>
                <w:b/>
                <w:bCs/>
              </w:rPr>
              <w:t>%Ulcer Inhibition</w:t>
            </w:r>
          </w:p>
        </w:tc>
      </w:tr>
      <w:tr w:rsidR="00EA170B" w:rsidRPr="00413753" w14:paraId="72F80DC2" w14:textId="77777777" w:rsidTr="00EA170B">
        <w:trPr>
          <w:trHeight w:val="465"/>
          <w:tblCellSpacing w:w="15" w:type="dxa"/>
        </w:trPr>
        <w:tc>
          <w:tcPr>
            <w:tcW w:w="0" w:type="auto"/>
            <w:tcBorders>
              <w:top w:val="single" w:sz="4" w:space="0" w:color="auto"/>
              <w:bottom w:val="nil"/>
            </w:tcBorders>
            <w:vAlign w:val="center"/>
            <w:hideMark/>
          </w:tcPr>
          <w:p w14:paraId="526B3E9A" w14:textId="77777777" w:rsidR="00413753" w:rsidRPr="00413753" w:rsidRDefault="00413753" w:rsidP="00413753">
            <w:pPr>
              <w:pStyle w:val="Body"/>
              <w:rPr>
                <w:rFonts w:ascii="Arial" w:hAnsi="Arial" w:cs="Arial"/>
              </w:rPr>
            </w:pPr>
            <w:r w:rsidRPr="00413753">
              <w:rPr>
                <w:rFonts w:ascii="Arial" w:hAnsi="Arial" w:cs="Arial"/>
              </w:rPr>
              <w:t>1</w:t>
            </w:r>
          </w:p>
        </w:tc>
        <w:tc>
          <w:tcPr>
            <w:tcW w:w="0" w:type="auto"/>
            <w:tcBorders>
              <w:top w:val="single" w:sz="4" w:space="0" w:color="auto"/>
              <w:bottom w:val="nil"/>
            </w:tcBorders>
            <w:vAlign w:val="center"/>
            <w:hideMark/>
          </w:tcPr>
          <w:p w14:paraId="774D8983" w14:textId="77777777" w:rsidR="00413753" w:rsidRPr="00413753" w:rsidRDefault="00413753" w:rsidP="00413753">
            <w:pPr>
              <w:pStyle w:val="Body"/>
              <w:rPr>
                <w:rFonts w:ascii="Arial" w:hAnsi="Arial" w:cs="Arial"/>
              </w:rPr>
            </w:pPr>
            <w:r w:rsidRPr="00413753">
              <w:rPr>
                <w:rFonts w:ascii="Arial" w:hAnsi="Arial" w:cs="Arial"/>
              </w:rPr>
              <w:t>Normal control</w:t>
            </w:r>
          </w:p>
        </w:tc>
        <w:tc>
          <w:tcPr>
            <w:tcW w:w="0" w:type="auto"/>
            <w:tcBorders>
              <w:top w:val="single" w:sz="4" w:space="0" w:color="auto"/>
              <w:bottom w:val="nil"/>
            </w:tcBorders>
            <w:vAlign w:val="center"/>
            <w:hideMark/>
          </w:tcPr>
          <w:p w14:paraId="74A1522F" w14:textId="77777777" w:rsidR="00413753" w:rsidRPr="00413753" w:rsidRDefault="00413753" w:rsidP="00413753">
            <w:pPr>
              <w:pStyle w:val="Body"/>
              <w:rPr>
                <w:rFonts w:ascii="Arial" w:hAnsi="Arial" w:cs="Arial"/>
              </w:rPr>
            </w:pPr>
            <w:r w:rsidRPr="00413753">
              <w:rPr>
                <w:rFonts w:ascii="Arial" w:hAnsi="Arial" w:cs="Arial"/>
              </w:rPr>
              <w:t>0.00 ± 0.00ᵃ</w:t>
            </w:r>
          </w:p>
        </w:tc>
        <w:tc>
          <w:tcPr>
            <w:tcW w:w="0" w:type="auto"/>
            <w:tcBorders>
              <w:top w:val="single" w:sz="4" w:space="0" w:color="auto"/>
              <w:bottom w:val="nil"/>
            </w:tcBorders>
            <w:vAlign w:val="center"/>
            <w:hideMark/>
          </w:tcPr>
          <w:p w14:paraId="6BDACEFB" w14:textId="77777777" w:rsidR="00413753" w:rsidRPr="00413753" w:rsidRDefault="00413753" w:rsidP="00413753">
            <w:pPr>
              <w:pStyle w:val="Body"/>
              <w:rPr>
                <w:rFonts w:ascii="Arial" w:hAnsi="Arial" w:cs="Arial"/>
              </w:rPr>
            </w:pPr>
            <w:r w:rsidRPr="00413753">
              <w:rPr>
                <w:rFonts w:ascii="Arial" w:hAnsi="Arial" w:cs="Arial"/>
              </w:rPr>
              <w:t>0.00 ± 0.00ᵃ</w:t>
            </w:r>
          </w:p>
        </w:tc>
        <w:tc>
          <w:tcPr>
            <w:tcW w:w="0" w:type="auto"/>
            <w:tcBorders>
              <w:top w:val="single" w:sz="4" w:space="0" w:color="auto"/>
              <w:bottom w:val="nil"/>
            </w:tcBorders>
            <w:vAlign w:val="center"/>
            <w:hideMark/>
          </w:tcPr>
          <w:p w14:paraId="44436167" w14:textId="77777777" w:rsidR="00413753" w:rsidRPr="00413753" w:rsidRDefault="00413753" w:rsidP="00413753">
            <w:pPr>
              <w:pStyle w:val="Body"/>
              <w:rPr>
                <w:rFonts w:ascii="Arial" w:hAnsi="Arial" w:cs="Arial"/>
              </w:rPr>
            </w:pPr>
            <w:r w:rsidRPr="00413753">
              <w:rPr>
                <w:rFonts w:ascii="Arial" w:hAnsi="Arial" w:cs="Arial"/>
              </w:rPr>
              <w:t>0.00 ± 0.00ᵃ</w:t>
            </w:r>
          </w:p>
        </w:tc>
        <w:tc>
          <w:tcPr>
            <w:tcW w:w="1392" w:type="dxa"/>
            <w:tcBorders>
              <w:top w:val="single" w:sz="4" w:space="0" w:color="auto"/>
              <w:bottom w:val="nil"/>
            </w:tcBorders>
            <w:vAlign w:val="center"/>
            <w:hideMark/>
          </w:tcPr>
          <w:p w14:paraId="67FC8DBF" w14:textId="77777777" w:rsidR="00413753" w:rsidRPr="00413753" w:rsidRDefault="00413753" w:rsidP="00413753">
            <w:pPr>
              <w:pStyle w:val="Body"/>
              <w:rPr>
                <w:rFonts w:ascii="Arial" w:hAnsi="Arial" w:cs="Arial"/>
              </w:rPr>
            </w:pPr>
            <w:r w:rsidRPr="00413753">
              <w:rPr>
                <w:rFonts w:ascii="Arial" w:hAnsi="Arial" w:cs="Arial"/>
              </w:rPr>
              <w:t>0.00 ± 0.00ᵃ</w:t>
            </w:r>
          </w:p>
        </w:tc>
        <w:tc>
          <w:tcPr>
            <w:tcW w:w="1677" w:type="dxa"/>
            <w:tcBorders>
              <w:top w:val="single" w:sz="4" w:space="0" w:color="auto"/>
              <w:bottom w:val="nil"/>
            </w:tcBorders>
            <w:vAlign w:val="center"/>
            <w:hideMark/>
          </w:tcPr>
          <w:p w14:paraId="5ED6D6B7" w14:textId="0B341484" w:rsidR="00413753" w:rsidRPr="00413753" w:rsidRDefault="00413753" w:rsidP="00413753">
            <w:pPr>
              <w:pStyle w:val="Body"/>
              <w:rPr>
                <w:rFonts w:ascii="Arial" w:hAnsi="Arial" w:cs="Arial"/>
              </w:rPr>
            </w:pPr>
            <w:r w:rsidRPr="00413753">
              <w:rPr>
                <w:rFonts w:ascii="Arial" w:hAnsi="Arial" w:cs="Arial"/>
              </w:rPr>
              <w:t>100.00± 0.00ᵃ</w:t>
            </w:r>
          </w:p>
        </w:tc>
      </w:tr>
      <w:tr w:rsidR="00EA170B" w:rsidRPr="00413753" w14:paraId="6BE5C685" w14:textId="77777777" w:rsidTr="00EA170B">
        <w:trPr>
          <w:trHeight w:val="140"/>
          <w:tblCellSpacing w:w="15" w:type="dxa"/>
        </w:trPr>
        <w:tc>
          <w:tcPr>
            <w:tcW w:w="0" w:type="auto"/>
            <w:vAlign w:val="center"/>
            <w:hideMark/>
          </w:tcPr>
          <w:p w14:paraId="3134BF2B" w14:textId="77777777" w:rsidR="00413753" w:rsidRPr="00413753" w:rsidRDefault="00413753" w:rsidP="00413753">
            <w:pPr>
              <w:pStyle w:val="Body"/>
              <w:rPr>
                <w:rFonts w:ascii="Arial" w:hAnsi="Arial" w:cs="Arial"/>
              </w:rPr>
            </w:pPr>
            <w:r w:rsidRPr="00413753">
              <w:rPr>
                <w:rFonts w:ascii="Arial" w:hAnsi="Arial" w:cs="Arial"/>
              </w:rPr>
              <w:t>2</w:t>
            </w:r>
          </w:p>
        </w:tc>
        <w:tc>
          <w:tcPr>
            <w:tcW w:w="0" w:type="auto"/>
            <w:vAlign w:val="center"/>
            <w:hideMark/>
          </w:tcPr>
          <w:p w14:paraId="4F96997B" w14:textId="77777777" w:rsidR="00413753" w:rsidRPr="00413753" w:rsidRDefault="00413753" w:rsidP="00413753">
            <w:pPr>
              <w:pStyle w:val="Body"/>
              <w:rPr>
                <w:rFonts w:ascii="Arial" w:hAnsi="Arial" w:cs="Arial"/>
              </w:rPr>
            </w:pPr>
            <w:r w:rsidRPr="00413753">
              <w:rPr>
                <w:rFonts w:ascii="Arial" w:hAnsi="Arial" w:cs="Arial"/>
              </w:rPr>
              <w:t>Ulcer control</w:t>
            </w:r>
          </w:p>
        </w:tc>
        <w:tc>
          <w:tcPr>
            <w:tcW w:w="0" w:type="auto"/>
            <w:vAlign w:val="center"/>
            <w:hideMark/>
          </w:tcPr>
          <w:p w14:paraId="5F8ADAC0" w14:textId="45D5CCE4" w:rsidR="00413753" w:rsidRPr="00413753" w:rsidRDefault="00413753" w:rsidP="00413753">
            <w:pPr>
              <w:pStyle w:val="Body"/>
              <w:rPr>
                <w:rFonts w:ascii="Arial" w:hAnsi="Arial" w:cs="Arial"/>
              </w:rPr>
            </w:pPr>
            <w:r w:rsidRPr="00413753">
              <w:rPr>
                <w:rFonts w:ascii="Arial" w:hAnsi="Arial" w:cs="Arial"/>
              </w:rPr>
              <w:t>10.33± 1.53ᵇ</w:t>
            </w:r>
          </w:p>
        </w:tc>
        <w:tc>
          <w:tcPr>
            <w:tcW w:w="0" w:type="auto"/>
            <w:vAlign w:val="center"/>
            <w:hideMark/>
          </w:tcPr>
          <w:p w14:paraId="6CF6D422" w14:textId="56BBB885" w:rsidR="00413753" w:rsidRPr="00413753" w:rsidRDefault="00413753" w:rsidP="00413753">
            <w:pPr>
              <w:pStyle w:val="Body"/>
              <w:rPr>
                <w:rFonts w:ascii="Arial" w:hAnsi="Arial" w:cs="Arial"/>
              </w:rPr>
            </w:pPr>
            <w:r w:rsidRPr="00413753">
              <w:rPr>
                <w:rFonts w:ascii="Arial" w:hAnsi="Arial" w:cs="Arial"/>
              </w:rPr>
              <w:t>24.33± 1.75ᵇ</w:t>
            </w:r>
          </w:p>
        </w:tc>
        <w:tc>
          <w:tcPr>
            <w:tcW w:w="0" w:type="auto"/>
            <w:vAlign w:val="center"/>
            <w:hideMark/>
          </w:tcPr>
          <w:p w14:paraId="54351B21" w14:textId="06C0856C" w:rsidR="00413753" w:rsidRPr="00413753" w:rsidRDefault="00413753" w:rsidP="00413753">
            <w:pPr>
              <w:pStyle w:val="Body"/>
              <w:rPr>
                <w:rFonts w:ascii="Arial" w:hAnsi="Arial" w:cs="Arial"/>
              </w:rPr>
            </w:pPr>
            <w:r w:rsidRPr="00413753">
              <w:rPr>
                <w:rFonts w:ascii="Arial" w:hAnsi="Arial" w:cs="Arial"/>
              </w:rPr>
              <w:t>100.00±</w:t>
            </w:r>
            <w:r w:rsidR="00EA170B">
              <w:rPr>
                <w:rFonts w:ascii="Arial" w:hAnsi="Arial" w:cs="Arial"/>
              </w:rPr>
              <w:t>0</w:t>
            </w:r>
            <w:r w:rsidRPr="00413753">
              <w:rPr>
                <w:rFonts w:ascii="Arial" w:hAnsi="Arial" w:cs="Arial"/>
              </w:rPr>
              <w:t>.00ᵇ</w:t>
            </w:r>
          </w:p>
        </w:tc>
        <w:tc>
          <w:tcPr>
            <w:tcW w:w="1392" w:type="dxa"/>
            <w:vAlign w:val="center"/>
            <w:hideMark/>
          </w:tcPr>
          <w:p w14:paraId="145EA7B8" w14:textId="77777777" w:rsidR="00413753" w:rsidRPr="00413753" w:rsidRDefault="00413753" w:rsidP="00413753">
            <w:pPr>
              <w:pStyle w:val="Body"/>
              <w:rPr>
                <w:rFonts w:ascii="Arial" w:hAnsi="Arial" w:cs="Arial"/>
              </w:rPr>
            </w:pPr>
            <w:r w:rsidRPr="00413753">
              <w:rPr>
                <w:rFonts w:ascii="Arial" w:hAnsi="Arial" w:cs="Arial"/>
              </w:rPr>
              <w:t>13.47 ± 0.28ᵇ</w:t>
            </w:r>
          </w:p>
        </w:tc>
        <w:tc>
          <w:tcPr>
            <w:tcW w:w="1677" w:type="dxa"/>
            <w:vAlign w:val="center"/>
            <w:hideMark/>
          </w:tcPr>
          <w:p w14:paraId="0E54F272" w14:textId="77777777" w:rsidR="00413753" w:rsidRPr="00413753" w:rsidRDefault="00413753" w:rsidP="00413753">
            <w:pPr>
              <w:pStyle w:val="Body"/>
              <w:rPr>
                <w:rFonts w:ascii="Arial" w:hAnsi="Arial" w:cs="Arial"/>
              </w:rPr>
            </w:pPr>
            <w:r w:rsidRPr="00413753">
              <w:rPr>
                <w:rFonts w:ascii="Arial" w:hAnsi="Arial" w:cs="Arial"/>
              </w:rPr>
              <w:t>0.00 ± 0.00ᵇ</w:t>
            </w:r>
          </w:p>
        </w:tc>
      </w:tr>
      <w:tr w:rsidR="00EA170B" w:rsidRPr="00413753" w14:paraId="54C7D4FF" w14:textId="77777777" w:rsidTr="00EA170B">
        <w:trPr>
          <w:trHeight w:val="140"/>
          <w:tblCellSpacing w:w="15" w:type="dxa"/>
        </w:trPr>
        <w:tc>
          <w:tcPr>
            <w:tcW w:w="0" w:type="auto"/>
            <w:vAlign w:val="center"/>
            <w:hideMark/>
          </w:tcPr>
          <w:p w14:paraId="68FDC49D" w14:textId="77777777" w:rsidR="00413753" w:rsidRPr="00413753" w:rsidRDefault="00413753" w:rsidP="00413753">
            <w:pPr>
              <w:pStyle w:val="Body"/>
              <w:rPr>
                <w:rFonts w:ascii="Arial" w:hAnsi="Arial" w:cs="Arial"/>
              </w:rPr>
            </w:pPr>
            <w:r w:rsidRPr="00413753">
              <w:rPr>
                <w:rFonts w:ascii="Arial" w:hAnsi="Arial" w:cs="Arial"/>
              </w:rPr>
              <w:t>3</w:t>
            </w:r>
          </w:p>
        </w:tc>
        <w:tc>
          <w:tcPr>
            <w:tcW w:w="0" w:type="auto"/>
            <w:vAlign w:val="center"/>
            <w:hideMark/>
          </w:tcPr>
          <w:p w14:paraId="6A6CB53E" w14:textId="1DA490FD" w:rsidR="00413753" w:rsidRPr="00413753" w:rsidRDefault="00413753" w:rsidP="00413753">
            <w:pPr>
              <w:pStyle w:val="Body"/>
              <w:rPr>
                <w:rFonts w:ascii="Arial" w:hAnsi="Arial" w:cs="Arial"/>
              </w:rPr>
            </w:pPr>
            <w:r w:rsidRPr="00413753">
              <w:rPr>
                <w:rFonts w:ascii="Arial" w:hAnsi="Arial" w:cs="Arial"/>
              </w:rPr>
              <w:t>Omeprazole(20 mg/kg)</w:t>
            </w:r>
          </w:p>
        </w:tc>
        <w:tc>
          <w:tcPr>
            <w:tcW w:w="0" w:type="auto"/>
            <w:vAlign w:val="center"/>
            <w:hideMark/>
          </w:tcPr>
          <w:p w14:paraId="6771EF2D" w14:textId="77777777" w:rsidR="00413753" w:rsidRPr="00413753" w:rsidRDefault="00413753" w:rsidP="00413753">
            <w:pPr>
              <w:pStyle w:val="Body"/>
              <w:rPr>
                <w:rFonts w:ascii="Arial" w:hAnsi="Arial" w:cs="Arial"/>
              </w:rPr>
            </w:pPr>
            <w:r w:rsidRPr="00413753">
              <w:rPr>
                <w:rFonts w:ascii="Arial" w:hAnsi="Arial" w:cs="Arial"/>
              </w:rPr>
              <w:t>6.33 ± 1.15ᶜ</w:t>
            </w:r>
          </w:p>
        </w:tc>
        <w:tc>
          <w:tcPr>
            <w:tcW w:w="0" w:type="auto"/>
            <w:vAlign w:val="center"/>
            <w:hideMark/>
          </w:tcPr>
          <w:p w14:paraId="18F18185" w14:textId="77777777" w:rsidR="00413753" w:rsidRPr="00413753" w:rsidRDefault="00413753" w:rsidP="00413753">
            <w:pPr>
              <w:pStyle w:val="Body"/>
              <w:rPr>
                <w:rFonts w:ascii="Arial" w:hAnsi="Arial" w:cs="Arial"/>
              </w:rPr>
            </w:pPr>
            <w:r w:rsidRPr="00413753">
              <w:rPr>
                <w:rFonts w:ascii="Arial" w:hAnsi="Arial" w:cs="Arial"/>
              </w:rPr>
              <w:t>12.67 ± 2.52ᶜ</w:t>
            </w:r>
          </w:p>
        </w:tc>
        <w:tc>
          <w:tcPr>
            <w:tcW w:w="0" w:type="auto"/>
            <w:vAlign w:val="center"/>
            <w:hideMark/>
          </w:tcPr>
          <w:p w14:paraId="04027B93" w14:textId="77777777" w:rsidR="00413753" w:rsidRPr="00413753" w:rsidRDefault="00413753" w:rsidP="00413753">
            <w:pPr>
              <w:pStyle w:val="Body"/>
              <w:rPr>
                <w:rFonts w:ascii="Arial" w:hAnsi="Arial" w:cs="Arial"/>
              </w:rPr>
            </w:pPr>
            <w:r w:rsidRPr="00413753">
              <w:rPr>
                <w:rFonts w:ascii="Arial" w:hAnsi="Arial" w:cs="Arial"/>
              </w:rPr>
              <w:t>78.33 ± 2.89ᶜ</w:t>
            </w:r>
          </w:p>
        </w:tc>
        <w:tc>
          <w:tcPr>
            <w:tcW w:w="1392" w:type="dxa"/>
            <w:vAlign w:val="center"/>
            <w:hideMark/>
          </w:tcPr>
          <w:p w14:paraId="6E4B68FA" w14:textId="77777777" w:rsidR="00413753" w:rsidRPr="00413753" w:rsidRDefault="00413753" w:rsidP="00413753">
            <w:pPr>
              <w:pStyle w:val="Body"/>
              <w:rPr>
                <w:rFonts w:ascii="Arial" w:hAnsi="Arial" w:cs="Arial"/>
              </w:rPr>
            </w:pPr>
            <w:r w:rsidRPr="00413753">
              <w:rPr>
                <w:rFonts w:ascii="Arial" w:hAnsi="Arial" w:cs="Arial"/>
              </w:rPr>
              <w:t>9.73 ± 0.64ᶜ</w:t>
            </w:r>
          </w:p>
        </w:tc>
        <w:tc>
          <w:tcPr>
            <w:tcW w:w="1677" w:type="dxa"/>
            <w:vAlign w:val="center"/>
            <w:hideMark/>
          </w:tcPr>
          <w:p w14:paraId="5E072FF6" w14:textId="77777777" w:rsidR="00413753" w:rsidRPr="00413753" w:rsidRDefault="00413753" w:rsidP="00413753">
            <w:pPr>
              <w:pStyle w:val="Body"/>
              <w:rPr>
                <w:rFonts w:ascii="Arial" w:hAnsi="Arial" w:cs="Arial"/>
              </w:rPr>
            </w:pPr>
            <w:r w:rsidRPr="00413753">
              <w:rPr>
                <w:rFonts w:ascii="Arial" w:hAnsi="Arial" w:cs="Arial"/>
              </w:rPr>
              <w:t>27.68 ± 4.14ᶜ</w:t>
            </w:r>
          </w:p>
        </w:tc>
      </w:tr>
      <w:tr w:rsidR="00EA170B" w:rsidRPr="00413753" w14:paraId="3DFBEAA5" w14:textId="77777777" w:rsidTr="00EA170B">
        <w:trPr>
          <w:trHeight w:val="140"/>
          <w:tblCellSpacing w:w="15" w:type="dxa"/>
        </w:trPr>
        <w:tc>
          <w:tcPr>
            <w:tcW w:w="0" w:type="auto"/>
            <w:vAlign w:val="center"/>
            <w:hideMark/>
          </w:tcPr>
          <w:p w14:paraId="1143124E" w14:textId="77777777" w:rsidR="00413753" w:rsidRPr="00413753" w:rsidRDefault="00413753" w:rsidP="00413753">
            <w:pPr>
              <w:pStyle w:val="Body"/>
              <w:rPr>
                <w:rFonts w:ascii="Arial" w:hAnsi="Arial" w:cs="Arial"/>
              </w:rPr>
            </w:pPr>
            <w:r w:rsidRPr="00413753">
              <w:rPr>
                <w:rFonts w:ascii="Arial" w:hAnsi="Arial" w:cs="Arial"/>
              </w:rPr>
              <w:t>4</w:t>
            </w:r>
          </w:p>
        </w:tc>
        <w:tc>
          <w:tcPr>
            <w:tcW w:w="0" w:type="auto"/>
            <w:vAlign w:val="center"/>
            <w:hideMark/>
          </w:tcPr>
          <w:p w14:paraId="552201BE" w14:textId="2F0EE1DA" w:rsidR="00413753" w:rsidRPr="00413753" w:rsidRDefault="00413753" w:rsidP="00413753">
            <w:pPr>
              <w:pStyle w:val="Body"/>
              <w:rPr>
                <w:rFonts w:ascii="Arial" w:hAnsi="Arial" w:cs="Arial"/>
              </w:rPr>
            </w:pPr>
            <w:r w:rsidRPr="00413753">
              <w:rPr>
                <w:rFonts w:ascii="Arial" w:hAnsi="Arial" w:cs="Arial"/>
              </w:rPr>
              <w:t>Methanol extract</w:t>
            </w:r>
            <w:r w:rsidR="004F611B">
              <w:rPr>
                <w:rFonts w:ascii="Arial" w:hAnsi="Arial" w:cs="Arial"/>
              </w:rPr>
              <w:t xml:space="preserve"> </w:t>
            </w:r>
            <w:r w:rsidRPr="00413753">
              <w:rPr>
                <w:rFonts w:ascii="Arial" w:hAnsi="Arial" w:cs="Arial"/>
              </w:rPr>
              <w:t>(400 mg/kg)</w:t>
            </w:r>
          </w:p>
        </w:tc>
        <w:tc>
          <w:tcPr>
            <w:tcW w:w="0" w:type="auto"/>
            <w:vAlign w:val="center"/>
            <w:hideMark/>
          </w:tcPr>
          <w:p w14:paraId="14A9B3D6" w14:textId="77777777" w:rsidR="00413753" w:rsidRPr="00413753" w:rsidRDefault="00413753" w:rsidP="00413753">
            <w:pPr>
              <w:pStyle w:val="Body"/>
              <w:rPr>
                <w:rFonts w:ascii="Arial" w:hAnsi="Arial" w:cs="Arial"/>
              </w:rPr>
            </w:pPr>
            <w:r w:rsidRPr="00413753">
              <w:rPr>
                <w:rFonts w:ascii="Arial" w:hAnsi="Arial" w:cs="Arial"/>
              </w:rPr>
              <w:t>7.33 ± 0.58ᶜ</w:t>
            </w:r>
          </w:p>
        </w:tc>
        <w:tc>
          <w:tcPr>
            <w:tcW w:w="0" w:type="auto"/>
            <w:vAlign w:val="center"/>
            <w:hideMark/>
          </w:tcPr>
          <w:p w14:paraId="4D64DC1A" w14:textId="77777777" w:rsidR="00413753" w:rsidRPr="00413753" w:rsidRDefault="00413753" w:rsidP="00413753">
            <w:pPr>
              <w:pStyle w:val="Body"/>
              <w:rPr>
                <w:rFonts w:ascii="Arial" w:hAnsi="Arial" w:cs="Arial"/>
              </w:rPr>
            </w:pPr>
            <w:r w:rsidRPr="00413753">
              <w:rPr>
                <w:rFonts w:ascii="Arial" w:hAnsi="Arial" w:cs="Arial"/>
              </w:rPr>
              <w:t>17.67 ± 0.76ᵈ</w:t>
            </w:r>
          </w:p>
        </w:tc>
        <w:tc>
          <w:tcPr>
            <w:tcW w:w="0" w:type="auto"/>
            <w:vAlign w:val="center"/>
            <w:hideMark/>
          </w:tcPr>
          <w:p w14:paraId="315CB69A" w14:textId="77777777" w:rsidR="00413753" w:rsidRPr="00413753" w:rsidRDefault="00413753" w:rsidP="00413753">
            <w:pPr>
              <w:pStyle w:val="Body"/>
              <w:rPr>
                <w:rFonts w:ascii="Arial" w:hAnsi="Arial" w:cs="Arial"/>
              </w:rPr>
            </w:pPr>
            <w:r w:rsidRPr="00413753">
              <w:rPr>
                <w:rFonts w:ascii="Arial" w:hAnsi="Arial" w:cs="Arial"/>
              </w:rPr>
              <w:t>81.67 ± 2.89ᶜ</w:t>
            </w:r>
          </w:p>
        </w:tc>
        <w:tc>
          <w:tcPr>
            <w:tcW w:w="1392" w:type="dxa"/>
            <w:vAlign w:val="center"/>
            <w:hideMark/>
          </w:tcPr>
          <w:p w14:paraId="4CD5EDAA" w14:textId="77777777" w:rsidR="00413753" w:rsidRPr="00413753" w:rsidRDefault="00413753" w:rsidP="00413753">
            <w:pPr>
              <w:pStyle w:val="Body"/>
              <w:rPr>
                <w:rFonts w:ascii="Arial" w:hAnsi="Arial" w:cs="Arial"/>
              </w:rPr>
            </w:pPr>
            <w:r w:rsidRPr="00413753">
              <w:rPr>
                <w:rFonts w:ascii="Arial" w:hAnsi="Arial" w:cs="Arial"/>
              </w:rPr>
              <w:t>10.67 ± 0.39ᶜ</w:t>
            </w:r>
          </w:p>
        </w:tc>
        <w:tc>
          <w:tcPr>
            <w:tcW w:w="1677" w:type="dxa"/>
            <w:vAlign w:val="center"/>
            <w:hideMark/>
          </w:tcPr>
          <w:p w14:paraId="460B63AE" w14:textId="77777777" w:rsidR="00413753" w:rsidRPr="00413753" w:rsidRDefault="00413753" w:rsidP="00413753">
            <w:pPr>
              <w:pStyle w:val="Body"/>
              <w:rPr>
                <w:rFonts w:ascii="Arial" w:hAnsi="Arial" w:cs="Arial"/>
              </w:rPr>
            </w:pPr>
            <w:r w:rsidRPr="00413753">
              <w:rPr>
                <w:rFonts w:ascii="Arial" w:hAnsi="Arial" w:cs="Arial"/>
              </w:rPr>
              <w:t>20.85 ± 2.36ᶜ</w:t>
            </w:r>
          </w:p>
        </w:tc>
      </w:tr>
      <w:tr w:rsidR="00EA170B" w:rsidRPr="00413753" w14:paraId="2D5706AE" w14:textId="77777777" w:rsidTr="00EA170B">
        <w:trPr>
          <w:trHeight w:val="681"/>
          <w:tblCellSpacing w:w="15" w:type="dxa"/>
        </w:trPr>
        <w:tc>
          <w:tcPr>
            <w:tcW w:w="0" w:type="auto"/>
            <w:vAlign w:val="center"/>
            <w:hideMark/>
          </w:tcPr>
          <w:p w14:paraId="04658D05" w14:textId="77777777" w:rsidR="00413753" w:rsidRPr="00413753" w:rsidRDefault="00413753" w:rsidP="00413753">
            <w:pPr>
              <w:pStyle w:val="Body"/>
              <w:rPr>
                <w:rFonts w:ascii="Arial" w:hAnsi="Arial" w:cs="Arial"/>
              </w:rPr>
            </w:pPr>
            <w:r w:rsidRPr="00413753">
              <w:rPr>
                <w:rFonts w:ascii="Arial" w:hAnsi="Arial" w:cs="Arial"/>
              </w:rPr>
              <w:t>5</w:t>
            </w:r>
          </w:p>
        </w:tc>
        <w:tc>
          <w:tcPr>
            <w:tcW w:w="0" w:type="auto"/>
            <w:vAlign w:val="center"/>
            <w:hideMark/>
          </w:tcPr>
          <w:p w14:paraId="46DF9A76" w14:textId="77777777" w:rsidR="00413753" w:rsidRPr="00413753" w:rsidRDefault="00413753" w:rsidP="00413753">
            <w:pPr>
              <w:pStyle w:val="Body"/>
              <w:rPr>
                <w:rFonts w:ascii="Arial" w:hAnsi="Arial" w:cs="Arial"/>
              </w:rPr>
            </w:pPr>
            <w:r w:rsidRPr="00413753">
              <w:rPr>
                <w:rFonts w:ascii="Arial" w:hAnsi="Arial" w:cs="Arial"/>
              </w:rPr>
              <w:t>Methanol extract (800 mg/kg)</w:t>
            </w:r>
          </w:p>
        </w:tc>
        <w:tc>
          <w:tcPr>
            <w:tcW w:w="0" w:type="auto"/>
            <w:vAlign w:val="center"/>
            <w:hideMark/>
          </w:tcPr>
          <w:p w14:paraId="0B3569B3" w14:textId="77777777" w:rsidR="00413753" w:rsidRPr="00413753" w:rsidRDefault="00413753" w:rsidP="00413753">
            <w:pPr>
              <w:pStyle w:val="Body"/>
              <w:rPr>
                <w:rFonts w:ascii="Arial" w:hAnsi="Arial" w:cs="Arial"/>
              </w:rPr>
            </w:pPr>
            <w:r w:rsidRPr="00413753">
              <w:rPr>
                <w:rFonts w:ascii="Arial" w:hAnsi="Arial" w:cs="Arial"/>
              </w:rPr>
              <w:t>7.33 ± 1.15ᶜ</w:t>
            </w:r>
          </w:p>
        </w:tc>
        <w:tc>
          <w:tcPr>
            <w:tcW w:w="0" w:type="auto"/>
            <w:vAlign w:val="center"/>
            <w:hideMark/>
          </w:tcPr>
          <w:p w14:paraId="1B24C0C9" w14:textId="77777777" w:rsidR="00413753" w:rsidRPr="00413753" w:rsidRDefault="00413753" w:rsidP="00413753">
            <w:pPr>
              <w:pStyle w:val="Body"/>
              <w:rPr>
                <w:rFonts w:ascii="Arial" w:hAnsi="Arial" w:cs="Arial"/>
              </w:rPr>
            </w:pPr>
            <w:r w:rsidRPr="00413753">
              <w:rPr>
                <w:rFonts w:ascii="Arial" w:hAnsi="Arial" w:cs="Arial"/>
              </w:rPr>
              <w:t>19.50 ± 2.76ᵈ</w:t>
            </w:r>
          </w:p>
        </w:tc>
        <w:tc>
          <w:tcPr>
            <w:tcW w:w="0" w:type="auto"/>
            <w:vAlign w:val="center"/>
            <w:hideMark/>
          </w:tcPr>
          <w:p w14:paraId="6C04A0CE" w14:textId="77777777" w:rsidR="00413753" w:rsidRPr="00413753" w:rsidRDefault="00413753" w:rsidP="00413753">
            <w:pPr>
              <w:pStyle w:val="Body"/>
              <w:rPr>
                <w:rFonts w:ascii="Arial" w:hAnsi="Arial" w:cs="Arial"/>
              </w:rPr>
            </w:pPr>
            <w:r w:rsidRPr="00413753">
              <w:rPr>
                <w:rFonts w:ascii="Arial" w:hAnsi="Arial" w:cs="Arial"/>
              </w:rPr>
              <w:t>80.00 ± 6.16ᶜ</w:t>
            </w:r>
          </w:p>
        </w:tc>
        <w:tc>
          <w:tcPr>
            <w:tcW w:w="1392" w:type="dxa"/>
            <w:vAlign w:val="center"/>
            <w:hideMark/>
          </w:tcPr>
          <w:p w14:paraId="0899EB1C" w14:textId="77777777" w:rsidR="00413753" w:rsidRPr="00413753" w:rsidRDefault="00413753" w:rsidP="00413753">
            <w:pPr>
              <w:pStyle w:val="Body"/>
              <w:rPr>
                <w:rFonts w:ascii="Arial" w:hAnsi="Arial" w:cs="Arial"/>
              </w:rPr>
            </w:pPr>
            <w:r w:rsidRPr="00413753">
              <w:rPr>
                <w:rFonts w:ascii="Arial" w:hAnsi="Arial" w:cs="Arial"/>
              </w:rPr>
              <w:t>10.68 ± 1.16ᶜ</w:t>
            </w:r>
          </w:p>
        </w:tc>
        <w:tc>
          <w:tcPr>
            <w:tcW w:w="1677" w:type="dxa"/>
            <w:vAlign w:val="center"/>
            <w:hideMark/>
          </w:tcPr>
          <w:p w14:paraId="13DD56C9" w14:textId="77777777" w:rsidR="00413753" w:rsidRPr="00413753" w:rsidRDefault="00413753" w:rsidP="00413753">
            <w:pPr>
              <w:pStyle w:val="Body"/>
              <w:rPr>
                <w:rFonts w:ascii="Arial" w:hAnsi="Arial" w:cs="Arial"/>
              </w:rPr>
            </w:pPr>
            <w:r w:rsidRPr="00413753">
              <w:rPr>
                <w:rFonts w:ascii="Arial" w:hAnsi="Arial" w:cs="Arial"/>
              </w:rPr>
              <w:t>20.62 ± 3.20ᶜ</w:t>
            </w:r>
          </w:p>
        </w:tc>
      </w:tr>
    </w:tbl>
    <w:p w14:paraId="1ABCCABA" w14:textId="66016324" w:rsidR="004F611B" w:rsidRPr="004F611B" w:rsidRDefault="004F611B" w:rsidP="004F611B">
      <w:pPr>
        <w:pStyle w:val="Body"/>
        <w:spacing w:after="0"/>
        <w:rPr>
          <w:rFonts w:ascii="Arial" w:hAnsi="Arial" w:cs="Arial"/>
          <w:bCs/>
        </w:rPr>
      </w:pPr>
      <w:r w:rsidRPr="004F611B">
        <w:rPr>
          <w:rFonts w:ascii="Arial" w:hAnsi="Arial" w:cs="Arial"/>
          <w:i/>
          <w:iCs/>
          <w:sz w:val="18"/>
          <w:szCs w:val="18"/>
        </w:rPr>
        <w:t xml:space="preserve">Values are presented as mean ± standard deviation (n = 5) and values with different superscripts are significantly (P&lt;0.05) different from any paired mean within each column. </w:t>
      </w:r>
      <w:r w:rsidRPr="004F611B">
        <w:rPr>
          <w:rFonts w:ascii="Arial" w:hAnsi="Arial" w:cs="Arial"/>
          <w:bCs/>
          <w:i/>
          <w:iCs/>
          <w:sz w:val="18"/>
          <w:szCs w:val="18"/>
        </w:rPr>
        <w:t>Means on the same row with different number superscripts are significantly different (P&lt;0.05) from any paired mean across the row</w:t>
      </w:r>
      <w:r w:rsidRPr="004F611B">
        <w:rPr>
          <w:rFonts w:ascii="Arial" w:hAnsi="Arial" w:cs="Arial"/>
          <w:bCs/>
        </w:rPr>
        <w:t xml:space="preserve">. </w:t>
      </w:r>
    </w:p>
    <w:p w14:paraId="6F314432" w14:textId="77777777" w:rsidR="007F6083" w:rsidRDefault="007F6083" w:rsidP="00441B6F">
      <w:pPr>
        <w:pStyle w:val="Body"/>
        <w:spacing w:after="0"/>
        <w:rPr>
          <w:rFonts w:ascii="Arial" w:hAnsi="Arial" w:cs="Arial"/>
        </w:rPr>
      </w:pPr>
    </w:p>
    <w:p w14:paraId="12D0D2E9" w14:textId="77777777" w:rsidR="00790ADA" w:rsidRPr="00FB3A86" w:rsidRDefault="00790ADA" w:rsidP="00441B6F">
      <w:pPr>
        <w:pStyle w:val="Body"/>
        <w:spacing w:after="0"/>
        <w:rPr>
          <w:rFonts w:ascii="Arial" w:hAnsi="Arial" w:cs="Arial"/>
        </w:rPr>
      </w:pPr>
    </w:p>
    <w:p w14:paraId="2C82F6EB" w14:textId="3992F142" w:rsidR="00790ADA" w:rsidRPr="00FB3A86"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6067685" w14:textId="0B4B7F41" w:rsidR="000B0DCF" w:rsidRPr="000B0DCF" w:rsidRDefault="000B0DCF" w:rsidP="000B0DCF">
      <w:pPr>
        <w:pStyle w:val="Body"/>
        <w:spacing w:after="0"/>
        <w:rPr>
          <w:rFonts w:ascii="Arial" w:hAnsi="Arial" w:cs="Arial"/>
        </w:rPr>
      </w:pPr>
      <w:r w:rsidRPr="000B0DCF">
        <w:rPr>
          <w:rFonts w:ascii="Arial" w:hAnsi="Arial" w:cs="Arial"/>
        </w:rPr>
        <w:t xml:space="preserve">The findings of this study provide compelling evidence that the methanol crude extract of </w:t>
      </w:r>
      <w:proofErr w:type="spellStart"/>
      <w:r w:rsidR="00B724D5" w:rsidRPr="00B724D5">
        <w:rPr>
          <w:rFonts w:ascii="Arial" w:hAnsi="Arial" w:cs="Arial"/>
          <w:i/>
          <w:iCs/>
        </w:rPr>
        <w:t>Hunteria</w:t>
      </w:r>
      <w:proofErr w:type="spellEnd"/>
      <w:r w:rsidR="00B724D5" w:rsidRPr="00B724D5">
        <w:rPr>
          <w:rFonts w:ascii="Arial" w:hAnsi="Arial" w:cs="Arial"/>
          <w:i/>
          <w:iCs/>
        </w:rPr>
        <w:t xml:space="preserve"> </w:t>
      </w:r>
      <w:proofErr w:type="spellStart"/>
      <w:r w:rsidR="00B724D5" w:rsidRPr="00B724D5">
        <w:rPr>
          <w:rFonts w:ascii="Arial" w:hAnsi="Arial" w:cs="Arial"/>
          <w:i/>
          <w:iCs/>
        </w:rPr>
        <w:t>umbellata</w:t>
      </w:r>
      <w:proofErr w:type="spellEnd"/>
      <w:r w:rsidR="00B724D5" w:rsidRPr="00B724D5">
        <w:rPr>
          <w:rFonts w:ascii="Arial" w:hAnsi="Arial" w:cs="Arial"/>
          <w:i/>
          <w:iCs/>
        </w:rPr>
        <w:t xml:space="preserve"> </w:t>
      </w:r>
      <w:r w:rsidRPr="000B0DCF">
        <w:rPr>
          <w:rFonts w:ascii="Arial" w:hAnsi="Arial" w:cs="Arial"/>
        </w:rPr>
        <w:t>seed possesses significant therapeutic potential with a strong safety profile. The GC–MS analysis revealed a rich composition of bioactive compounds</w:t>
      </w:r>
      <w:r>
        <w:rPr>
          <w:rFonts w:ascii="Arial" w:hAnsi="Arial" w:cs="Arial"/>
        </w:rPr>
        <w:t xml:space="preserve">, </w:t>
      </w:r>
      <w:r w:rsidRPr="000B0DCF">
        <w:rPr>
          <w:rFonts w:ascii="Arial" w:hAnsi="Arial" w:cs="Arial"/>
        </w:rPr>
        <w:t xml:space="preserve">including </w:t>
      </w:r>
      <w:proofErr w:type="spellStart"/>
      <w:r w:rsidRPr="000B0DCF">
        <w:rPr>
          <w:rFonts w:ascii="Arial" w:hAnsi="Arial" w:cs="Arial"/>
        </w:rPr>
        <w:t>citral</w:t>
      </w:r>
      <w:proofErr w:type="spellEnd"/>
      <w:r w:rsidRPr="000B0DCF">
        <w:rPr>
          <w:rFonts w:ascii="Arial" w:hAnsi="Arial" w:cs="Arial"/>
        </w:rPr>
        <w:t>, trans-2,7-dimethyl-4,6-octadien-2-ol, and various fatty acids</w:t>
      </w:r>
      <w:r>
        <w:rPr>
          <w:rFonts w:ascii="Arial" w:hAnsi="Arial" w:cs="Arial"/>
        </w:rPr>
        <w:t xml:space="preserve">, </w:t>
      </w:r>
      <w:r w:rsidRPr="000B0DCF">
        <w:rPr>
          <w:rFonts w:ascii="Arial" w:hAnsi="Arial" w:cs="Arial"/>
        </w:rPr>
        <w:t>known for their antioxidant, anti-inflammatory, and cytoprotective properties. These phytochemicals likely contribute to the extract’s observed pharmacological effects.</w:t>
      </w:r>
      <w:r>
        <w:rPr>
          <w:rFonts w:ascii="Arial" w:hAnsi="Arial" w:cs="Arial"/>
        </w:rPr>
        <w:t xml:space="preserve"> </w:t>
      </w:r>
      <w:r w:rsidRPr="000B0DCF">
        <w:rPr>
          <w:rFonts w:ascii="Arial" w:hAnsi="Arial" w:cs="Arial"/>
        </w:rPr>
        <w:t xml:space="preserve">Acute toxicity evaluation demonstrated that the extract is practically non-toxic, with no mortality or adverse </w:t>
      </w:r>
      <w:proofErr w:type="spellStart"/>
      <w:r w:rsidR="0084103A" w:rsidRPr="006D7F8F">
        <w:rPr>
          <w:rFonts w:ascii="Arial" w:hAnsi="Arial" w:cs="Arial"/>
          <w:highlight w:val="yellow"/>
        </w:rPr>
        <w:t>behavioural</w:t>
      </w:r>
      <w:proofErr w:type="spellEnd"/>
      <w:r w:rsidR="0084103A" w:rsidRPr="006D7F8F">
        <w:rPr>
          <w:rFonts w:ascii="Arial" w:hAnsi="Arial" w:cs="Arial"/>
          <w:highlight w:val="yellow"/>
        </w:rPr>
        <w:t xml:space="preserve"> </w:t>
      </w:r>
      <w:r w:rsidRPr="006D7F8F">
        <w:rPr>
          <w:rFonts w:ascii="Arial" w:hAnsi="Arial" w:cs="Arial"/>
          <w:highlight w:val="yellow"/>
        </w:rPr>
        <w:t>changes recorded</w:t>
      </w:r>
      <w:r w:rsidRPr="000B0DCF">
        <w:rPr>
          <w:rFonts w:ascii="Arial" w:hAnsi="Arial" w:cs="Arial"/>
        </w:rPr>
        <w:t xml:space="preserve"> even at doses as high as 5000 mg/kg. This positions </w:t>
      </w:r>
      <w:r w:rsidR="00296DB7" w:rsidRPr="00296DB7">
        <w:rPr>
          <w:rFonts w:ascii="Arial" w:hAnsi="Arial" w:cs="Arial"/>
          <w:i/>
          <w:iCs/>
        </w:rPr>
        <w:t xml:space="preserve">H. </w:t>
      </w:r>
      <w:proofErr w:type="spellStart"/>
      <w:r w:rsidR="00296DB7" w:rsidRPr="00296DB7">
        <w:rPr>
          <w:rFonts w:ascii="Arial" w:hAnsi="Arial" w:cs="Arial"/>
          <w:i/>
          <w:iCs/>
        </w:rPr>
        <w:t>umbellata</w:t>
      </w:r>
      <w:proofErr w:type="spellEnd"/>
      <w:r w:rsidR="00296DB7" w:rsidRPr="00296DB7">
        <w:rPr>
          <w:rFonts w:ascii="Arial" w:hAnsi="Arial" w:cs="Arial"/>
          <w:i/>
          <w:iCs/>
        </w:rPr>
        <w:t xml:space="preserve"> </w:t>
      </w:r>
      <w:r w:rsidRPr="000B0DCF">
        <w:rPr>
          <w:rFonts w:ascii="Arial" w:hAnsi="Arial" w:cs="Arial"/>
        </w:rPr>
        <w:t>as a safe candidate for further pharmacological development.</w:t>
      </w:r>
      <w:r>
        <w:rPr>
          <w:rFonts w:ascii="Arial" w:hAnsi="Arial" w:cs="Arial"/>
        </w:rPr>
        <w:t xml:space="preserve"> </w:t>
      </w:r>
      <w:r w:rsidRPr="000B0DCF">
        <w:rPr>
          <w:rFonts w:ascii="Arial" w:hAnsi="Arial" w:cs="Arial"/>
        </w:rPr>
        <w:t>Furthermore, the extract exhibited moderate anti-ulcer activity in ethanol-induced gastric ulcer models, with measurable reductions in ulcer indices and scores. Although its efficacy was slightly lower than that of omeprazole, the extract still provided significant mucosal protection, supporting its traditional use in managing gastrointestinal disorders.</w:t>
      </w:r>
    </w:p>
    <w:p w14:paraId="46A568C7" w14:textId="77777777" w:rsidR="00790ADA" w:rsidRPr="00FB3A86" w:rsidRDefault="00790ADA" w:rsidP="00441B6F">
      <w:pPr>
        <w:pStyle w:val="Body"/>
        <w:spacing w:after="0"/>
        <w:rPr>
          <w:rFonts w:ascii="Arial" w:hAnsi="Arial" w:cs="Arial"/>
        </w:rPr>
      </w:pPr>
    </w:p>
    <w:p w14:paraId="2ED5C855" w14:textId="77777777" w:rsidR="00620966" w:rsidRDefault="00620966" w:rsidP="00441B6F">
      <w:pPr>
        <w:pStyle w:val="ReferHead"/>
        <w:spacing w:after="0"/>
        <w:jc w:val="both"/>
        <w:rPr>
          <w:rFonts w:ascii="Arial" w:hAnsi="Arial" w:cs="Arial"/>
          <w:bCs/>
        </w:rPr>
      </w:pPr>
    </w:p>
    <w:p w14:paraId="231FC5DF" w14:textId="72B542EF"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14F6D2DB" w14:textId="77777777" w:rsidR="00860000" w:rsidRPr="00786D36" w:rsidRDefault="00860000" w:rsidP="00441B6F">
      <w:pPr>
        <w:pStyle w:val="ReferHead"/>
        <w:spacing w:after="0"/>
        <w:jc w:val="both"/>
        <w:rPr>
          <w:rFonts w:ascii="Arial" w:hAnsi="Arial" w:cs="Arial"/>
        </w:rPr>
      </w:pPr>
    </w:p>
    <w:p w14:paraId="1C29DB6A" w14:textId="36DD707C" w:rsidR="00371FB6" w:rsidRDefault="000B0DCF" w:rsidP="00441B6F">
      <w:pPr>
        <w:pStyle w:val="ReferHead"/>
        <w:spacing w:after="0"/>
        <w:jc w:val="both"/>
        <w:rPr>
          <w:rFonts w:ascii="Arial" w:hAnsi="Arial" w:cs="Arial"/>
          <w:b w:val="0"/>
          <w:caps w:val="0"/>
          <w:sz w:val="20"/>
        </w:rPr>
      </w:pPr>
      <w:r w:rsidRPr="000B0DCF">
        <w:rPr>
          <w:rFonts w:ascii="Arial" w:hAnsi="Arial" w:cs="Arial"/>
          <w:b w:val="0"/>
          <w:caps w:val="0"/>
          <w:sz w:val="20"/>
        </w:rPr>
        <w:t>Author have declared that no competing interests exist</w:t>
      </w:r>
      <w:r>
        <w:rPr>
          <w:rFonts w:ascii="Arial" w:hAnsi="Arial" w:cs="Arial"/>
          <w:b w:val="0"/>
          <w:caps w:val="0"/>
          <w:sz w:val="20"/>
        </w:rPr>
        <w:t>.</w:t>
      </w:r>
    </w:p>
    <w:p w14:paraId="683126AD" w14:textId="40A5AEB0" w:rsidR="005C1E96" w:rsidRDefault="005C1E96" w:rsidP="00441B6F">
      <w:pPr>
        <w:pStyle w:val="ReferHead"/>
        <w:spacing w:after="0"/>
        <w:jc w:val="both"/>
        <w:rPr>
          <w:rFonts w:ascii="Arial" w:hAnsi="Arial" w:cs="Arial"/>
          <w:b w:val="0"/>
          <w:caps w:val="0"/>
          <w:sz w:val="20"/>
        </w:rPr>
      </w:pPr>
    </w:p>
    <w:p w14:paraId="2F2B68BC" w14:textId="2F5DC31F" w:rsidR="005C1E96" w:rsidRDefault="005C1E96" w:rsidP="00441B6F">
      <w:pPr>
        <w:pStyle w:val="ReferHead"/>
        <w:spacing w:after="0"/>
        <w:jc w:val="both"/>
        <w:rPr>
          <w:rFonts w:ascii="Arial" w:hAnsi="Arial" w:cs="Arial"/>
          <w:b w:val="0"/>
          <w:caps w:val="0"/>
          <w:sz w:val="20"/>
        </w:rPr>
      </w:pPr>
    </w:p>
    <w:p w14:paraId="70596F6D" w14:textId="77777777" w:rsidR="005C1E96" w:rsidRDefault="005C1E96" w:rsidP="005C1E96">
      <w:pPr>
        <w:rPr>
          <w:rFonts w:ascii="Calibri" w:eastAsia="Calibri" w:hAnsi="Calibri"/>
          <w:kern w:val="2"/>
          <w:highlight w:val="yellow"/>
        </w:rPr>
      </w:pPr>
      <w:bookmarkStart w:id="2" w:name="_Hlk204003461"/>
      <w:bookmarkStart w:id="3" w:name="_Hlk209007716"/>
      <w:r>
        <w:rPr>
          <w:rFonts w:ascii="Calibri" w:eastAsia="Calibri" w:hAnsi="Calibri"/>
          <w:kern w:val="2"/>
          <w:highlight w:val="yellow"/>
        </w:rPr>
        <w:t>Disclaimer (Artificial intelligence)</w:t>
      </w:r>
    </w:p>
    <w:p w14:paraId="32148C7A" w14:textId="77777777" w:rsidR="005C1E96" w:rsidRDefault="005C1E96" w:rsidP="005C1E96">
      <w:pPr>
        <w:rPr>
          <w:rFonts w:ascii="Calibri" w:eastAsia="Calibri" w:hAnsi="Calibri"/>
          <w:kern w:val="2"/>
          <w:highlight w:val="yellow"/>
        </w:rPr>
      </w:pPr>
      <w:r>
        <w:rPr>
          <w:rFonts w:ascii="Calibri" w:eastAsia="Calibri" w:hAnsi="Calibri"/>
          <w:kern w:val="2"/>
          <w:highlight w:val="yellow"/>
        </w:rPr>
        <w:t>Option 1:</w:t>
      </w:r>
    </w:p>
    <w:p w14:paraId="595E031A" w14:textId="77777777" w:rsidR="005C1E96" w:rsidRDefault="005C1E96" w:rsidP="005C1E96">
      <w:pPr>
        <w:rPr>
          <w:rFonts w:ascii="Calibri" w:eastAsia="Calibri" w:hAnsi="Calibri"/>
          <w:kern w:val="2"/>
          <w:highlight w:val="yellow"/>
        </w:rPr>
      </w:pPr>
      <w:r>
        <w:rPr>
          <w:rFonts w:ascii="Calibri" w:eastAsia="Calibri" w:hAnsi="Calibri"/>
          <w:kern w:val="2"/>
          <w:highlight w:val="yellow"/>
        </w:rPr>
        <w:t xml:space="preserve">Author(s) hereby declare that NO generative AI technologies such as Large Language Models (ChatGPT, COPILOT, etc.) and text-to-image generators have been used during the writing or editing of this manuscript. </w:t>
      </w:r>
    </w:p>
    <w:p w14:paraId="06A9F409" w14:textId="77777777" w:rsidR="005C1E96" w:rsidRDefault="005C1E96" w:rsidP="005C1E96">
      <w:pPr>
        <w:rPr>
          <w:rFonts w:ascii="Calibri" w:eastAsia="Calibri" w:hAnsi="Calibri"/>
          <w:kern w:val="2"/>
          <w:highlight w:val="yellow"/>
        </w:rPr>
      </w:pPr>
      <w:r>
        <w:rPr>
          <w:rFonts w:ascii="Calibri" w:eastAsia="Calibri" w:hAnsi="Calibri"/>
          <w:kern w:val="2"/>
          <w:highlight w:val="yellow"/>
        </w:rPr>
        <w:t xml:space="preserve">Option 2: </w:t>
      </w:r>
    </w:p>
    <w:p w14:paraId="4103ACD9" w14:textId="77777777" w:rsidR="005C1E96" w:rsidRDefault="005C1E96" w:rsidP="005C1E96">
      <w:pPr>
        <w:rPr>
          <w:rFonts w:ascii="Calibri" w:eastAsia="Calibri" w:hAnsi="Calibri"/>
          <w:kern w:val="2"/>
          <w:highlight w:val="yellow"/>
        </w:rPr>
      </w:pPr>
      <w:r>
        <w:rPr>
          <w:rFonts w:ascii="Calibri" w:eastAsia="Calibri" w:hAnsi="Calibri"/>
          <w:kern w:val="2"/>
          <w:highlight w:val="yellow"/>
        </w:rPr>
        <w:t xml:space="preserve">Author(s) hereby declare that </w:t>
      </w:r>
      <w:proofErr w:type="spellStart"/>
      <w:r>
        <w:rPr>
          <w:rFonts w:ascii="Calibri" w:eastAsia="Calibri" w:hAnsi="Calibri"/>
          <w:kern w:val="2"/>
          <w:highlight w:val="yellow"/>
        </w:rPr>
        <w:t>generativ</w:t>
      </w:r>
      <w:proofErr w:type="spellEnd"/>
      <w:r>
        <w:rPr>
          <w:rFonts w:ascii="Calibri" w:eastAsia="Calibri" w:hAnsi="Calibri"/>
          <w:kern w:val="2"/>
          <w:highlight w:val="yellow"/>
        </w:rPr>
        <w:t xml:space="preser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50AE7C9" w14:textId="77777777" w:rsidR="005C1E96" w:rsidRDefault="005C1E96" w:rsidP="005C1E96">
      <w:pPr>
        <w:rPr>
          <w:rFonts w:ascii="Calibri" w:eastAsia="Calibri" w:hAnsi="Calibri"/>
          <w:kern w:val="2"/>
          <w:highlight w:val="yellow"/>
        </w:rPr>
      </w:pPr>
      <w:r>
        <w:rPr>
          <w:rFonts w:ascii="Calibri" w:eastAsia="Calibri" w:hAnsi="Calibri"/>
          <w:kern w:val="2"/>
          <w:highlight w:val="yellow"/>
        </w:rPr>
        <w:t>Details of the AI usage are given below:</w:t>
      </w:r>
    </w:p>
    <w:p w14:paraId="4E6AD386" w14:textId="77777777" w:rsidR="005C1E96" w:rsidRDefault="005C1E96" w:rsidP="005C1E96">
      <w:pPr>
        <w:rPr>
          <w:rFonts w:ascii="Calibri" w:eastAsia="Calibri" w:hAnsi="Calibri"/>
          <w:kern w:val="2"/>
          <w:highlight w:val="yellow"/>
        </w:rPr>
      </w:pPr>
      <w:r>
        <w:rPr>
          <w:rFonts w:ascii="Calibri" w:eastAsia="Calibri" w:hAnsi="Calibri"/>
          <w:kern w:val="2"/>
          <w:highlight w:val="yellow"/>
        </w:rPr>
        <w:t>1.</w:t>
      </w:r>
    </w:p>
    <w:p w14:paraId="73419CC9" w14:textId="77777777" w:rsidR="005C1E96" w:rsidRDefault="005C1E96" w:rsidP="005C1E96">
      <w:pPr>
        <w:rPr>
          <w:rFonts w:ascii="Calibri" w:eastAsia="Calibri" w:hAnsi="Calibri"/>
          <w:kern w:val="2"/>
          <w:highlight w:val="yellow"/>
        </w:rPr>
      </w:pPr>
      <w:r>
        <w:rPr>
          <w:rFonts w:ascii="Calibri" w:eastAsia="Calibri" w:hAnsi="Calibri"/>
          <w:kern w:val="2"/>
          <w:highlight w:val="yellow"/>
        </w:rPr>
        <w:t>2.</w:t>
      </w:r>
    </w:p>
    <w:p w14:paraId="3728B472" w14:textId="77777777" w:rsidR="005C1E96" w:rsidRDefault="005C1E96" w:rsidP="005C1E96">
      <w:pPr>
        <w:rPr>
          <w:rFonts w:ascii="Calibri" w:eastAsia="Calibri" w:hAnsi="Calibri"/>
          <w:kern w:val="2"/>
          <w:highlight w:val="yellow"/>
        </w:rPr>
      </w:pPr>
      <w:r>
        <w:rPr>
          <w:rFonts w:ascii="Calibri" w:eastAsia="Calibri" w:hAnsi="Calibri"/>
          <w:kern w:val="2"/>
          <w:highlight w:val="yellow"/>
        </w:rPr>
        <w:t>3.</w:t>
      </w:r>
      <w:bookmarkEnd w:id="2"/>
    </w:p>
    <w:bookmarkEnd w:id="3"/>
    <w:p w14:paraId="3B135966" w14:textId="77777777" w:rsidR="005C1E96" w:rsidRPr="000B0DCF" w:rsidRDefault="005C1E96" w:rsidP="00441B6F">
      <w:pPr>
        <w:pStyle w:val="ReferHead"/>
        <w:spacing w:after="0"/>
        <w:jc w:val="both"/>
        <w:rPr>
          <w:rFonts w:ascii="Arial" w:hAnsi="Arial" w:cs="Arial"/>
          <w:b w:val="0"/>
          <w:caps w:val="0"/>
          <w:sz w:val="20"/>
        </w:rPr>
      </w:pPr>
    </w:p>
    <w:p w14:paraId="64F4176C"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AEE0BC3" w14:textId="093F01BE" w:rsidR="00B724D5" w:rsidRPr="00B724D5" w:rsidRDefault="00B724D5" w:rsidP="00B724D5">
      <w:pPr>
        <w:pStyle w:val="Body"/>
        <w:spacing w:before="240" w:after="0"/>
      </w:pPr>
      <w:proofErr w:type="spellStart"/>
      <w:r w:rsidRPr="00B724D5">
        <w:t>Aderele</w:t>
      </w:r>
      <w:proofErr w:type="spellEnd"/>
      <w:r w:rsidRPr="00B724D5">
        <w:t xml:space="preserve">, O. R., Rasaq, A. K., </w:t>
      </w:r>
      <w:r>
        <w:t>and</w:t>
      </w:r>
      <w:r w:rsidRPr="00B724D5">
        <w:t xml:space="preserve"> Momoh, J. O. (2020). Phytochemical screening, mathematical analysis and antimicrobial activity of methanolic seed extract of </w:t>
      </w:r>
      <w:proofErr w:type="spellStart"/>
      <w:r w:rsidRPr="00B724D5">
        <w:rPr>
          <w:i/>
          <w:iCs/>
        </w:rPr>
        <w:t>Hunteria</w:t>
      </w:r>
      <w:proofErr w:type="spellEnd"/>
      <w:r w:rsidRPr="00B724D5">
        <w:rPr>
          <w:i/>
          <w:iCs/>
        </w:rPr>
        <w:t xml:space="preserve"> </w:t>
      </w:r>
      <w:proofErr w:type="spellStart"/>
      <w:r w:rsidRPr="00B724D5">
        <w:rPr>
          <w:i/>
          <w:iCs/>
        </w:rPr>
        <w:t>umbellata</w:t>
      </w:r>
      <w:proofErr w:type="spellEnd"/>
      <w:r w:rsidRPr="00B724D5">
        <w:t xml:space="preserve">. </w:t>
      </w:r>
      <w:r w:rsidRPr="00B724D5">
        <w:rPr>
          <w:i/>
          <w:iCs/>
        </w:rPr>
        <w:t>European Journal of Medicinal Plants</w:t>
      </w:r>
      <w:r w:rsidRPr="00B724D5">
        <w:t>, 31(16), 1–17.</w:t>
      </w:r>
    </w:p>
    <w:p w14:paraId="6945F042" w14:textId="1D0AEB91" w:rsidR="00B724D5" w:rsidRPr="00B724D5" w:rsidRDefault="00B724D5" w:rsidP="00B724D5">
      <w:pPr>
        <w:pStyle w:val="Body"/>
        <w:spacing w:before="240" w:after="0"/>
      </w:pPr>
      <w:proofErr w:type="spellStart"/>
      <w:r w:rsidRPr="00B724D5">
        <w:t>Adeneye</w:t>
      </w:r>
      <w:proofErr w:type="spellEnd"/>
      <w:r w:rsidRPr="00B724D5">
        <w:t xml:space="preserve">, A. A., Adeyemi, O. O., Agbaje, E. O., </w:t>
      </w:r>
      <w:r>
        <w:t>and</w:t>
      </w:r>
      <w:r w:rsidRPr="00B724D5">
        <w:t xml:space="preserve"> Banjo, A. A. F. (2010). Evaluation of the toxicity and reversibility profile of the aqueous seed extract of </w:t>
      </w:r>
      <w:proofErr w:type="spellStart"/>
      <w:r w:rsidRPr="00B724D5">
        <w:rPr>
          <w:i/>
          <w:iCs/>
        </w:rPr>
        <w:t>Hunteria</w:t>
      </w:r>
      <w:proofErr w:type="spellEnd"/>
      <w:r w:rsidRPr="00B724D5">
        <w:rPr>
          <w:i/>
          <w:iCs/>
        </w:rPr>
        <w:t xml:space="preserve"> </w:t>
      </w:r>
      <w:proofErr w:type="spellStart"/>
      <w:r w:rsidRPr="00B724D5">
        <w:rPr>
          <w:i/>
          <w:iCs/>
        </w:rPr>
        <w:t>umbellata</w:t>
      </w:r>
      <w:proofErr w:type="spellEnd"/>
      <w:r w:rsidRPr="00B724D5">
        <w:rPr>
          <w:i/>
          <w:iCs/>
        </w:rPr>
        <w:t xml:space="preserve"> </w:t>
      </w:r>
      <w:r w:rsidRPr="00B724D5">
        <w:t xml:space="preserve">(K. Schum) Hallier F. in rodents. </w:t>
      </w:r>
      <w:r w:rsidRPr="00B724D5">
        <w:rPr>
          <w:i/>
          <w:iCs/>
        </w:rPr>
        <w:t>African Journal of Traditional, Complementary and Alternative Medicines</w:t>
      </w:r>
      <w:r w:rsidRPr="00B724D5">
        <w:t>, 7(4).</w:t>
      </w:r>
    </w:p>
    <w:p w14:paraId="3B1F0B90" w14:textId="44C5476E" w:rsidR="00B724D5" w:rsidRPr="00B724D5" w:rsidRDefault="00B724D5" w:rsidP="00B724D5">
      <w:pPr>
        <w:pStyle w:val="Body"/>
        <w:spacing w:before="240" w:after="0"/>
      </w:pPr>
      <w:r w:rsidRPr="00B724D5">
        <w:t xml:space="preserve">Ahmed, O., Nedi, T., </w:t>
      </w:r>
      <w:r>
        <w:t>and</w:t>
      </w:r>
      <w:r w:rsidRPr="00B724D5">
        <w:t xml:space="preserve"> Yimer, E. M. (2022). Evaluation of anti-gastric ulcer activity of aqueous and 80% methanol leaf extracts of </w:t>
      </w:r>
      <w:r w:rsidRPr="00B724D5">
        <w:rPr>
          <w:i/>
          <w:iCs/>
        </w:rPr>
        <w:t xml:space="preserve">Urtica </w:t>
      </w:r>
      <w:proofErr w:type="spellStart"/>
      <w:r w:rsidRPr="00B724D5">
        <w:rPr>
          <w:i/>
          <w:iCs/>
        </w:rPr>
        <w:t>simensis</w:t>
      </w:r>
      <w:proofErr w:type="spellEnd"/>
      <w:r w:rsidRPr="00B724D5">
        <w:t xml:space="preserve"> in rats. </w:t>
      </w:r>
      <w:r w:rsidRPr="00B724D5">
        <w:rPr>
          <w:i/>
          <w:iCs/>
        </w:rPr>
        <w:t>Metabolism Open</w:t>
      </w:r>
      <w:r w:rsidRPr="00B724D5">
        <w:t xml:space="preserve">, 14, 100172. </w:t>
      </w:r>
      <w:hyperlink r:id="rId31" w:history="1">
        <w:r w:rsidRPr="00B724D5">
          <w:rPr>
            <w:rStyle w:val="Hyperlink"/>
          </w:rPr>
          <w:t>https://doi.org/10.1016/j.metop.2022.100172</w:t>
        </w:r>
      </w:hyperlink>
    </w:p>
    <w:p w14:paraId="310B6942" w14:textId="491BF33F" w:rsidR="00B724D5" w:rsidRPr="00B724D5" w:rsidRDefault="00B724D5" w:rsidP="00B724D5">
      <w:pPr>
        <w:pStyle w:val="Body"/>
        <w:spacing w:before="240" w:after="0"/>
      </w:pPr>
      <w:r w:rsidRPr="00B724D5">
        <w:t xml:space="preserve">Ajiboye, T. O., Hussaini, A. A., Nafiu, B. Y., </w:t>
      </w:r>
      <w:r>
        <w:t>and</w:t>
      </w:r>
      <w:r w:rsidRPr="00B724D5">
        <w:t xml:space="preserve"> Ibitoye, O. B. (2017). Aqueous seed extract of </w:t>
      </w:r>
      <w:proofErr w:type="spellStart"/>
      <w:r w:rsidRPr="00B724D5">
        <w:rPr>
          <w:i/>
          <w:iCs/>
        </w:rPr>
        <w:t>Hunteria</w:t>
      </w:r>
      <w:proofErr w:type="spellEnd"/>
      <w:r w:rsidRPr="00B724D5">
        <w:rPr>
          <w:i/>
          <w:iCs/>
        </w:rPr>
        <w:t xml:space="preserve"> </w:t>
      </w:r>
      <w:proofErr w:type="spellStart"/>
      <w:r w:rsidRPr="00B724D5">
        <w:rPr>
          <w:i/>
          <w:iCs/>
        </w:rPr>
        <w:t>umbellata</w:t>
      </w:r>
      <w:proofErr w:type="spellEnd"/>
      <w:r w:rsidRPr="00B724D5">
        <w:rPr>
          <w:i/>
          <w:iCs/>
        </w:rPr>
        <w:t xml:space="preserve"> </w:t>
      </w:r>
      <w:r w:rsidRPr="00B724D5">
        <w:t>(K. Schum.) Hallier f. (</w:t>
      </w:r>
      <w:proofErr w:type="spellStart"/>
      <w:r w:rsidRPr="00B724D5">
        <w:t>Apocynaceae</w:t>
      </w:r>
      <w:proofErr w:type="spellEnd"/>
      <w:r w:rsidRPr="00B724D5">
        <w:t xml:space="preserve">) palliates hyperglycemia, insulin resistance, dyslipidemia, inflammation and oxidative stress in high-fructose diet-induced metabolic syndrome in rats. </w:t>
      </w:r>
      <w:r w:rsidRPr="00B724D5">
        <w:rPr>
          <w:i/>
          <w:iCs/>
        </w:rPr>
        <w:t>Journal of Ethnopharmacology</w:t>
      </w:r>
      <w:r w:rsidRPr="00B724D5">
        <w:t>, 198, 184–193.</w:t>
      </w:r>
    </w:p>
    <w:p w14:paraId="1DD1C991" w14:textId="1A36FFFC" w:rsidR="00B724D5" w:rsidRPr="00B724D5" w:rsidRDefault="00B724D5" w:rsidP="00B724D5">
      <w:pPr>
        <w:pStyle w:val="Body"/>
        <w:spacing w:before="240" w:after="0"/>
      </w:pPr>
      <w:r w:rsidRPr="00B724D5">
        <w:t xml:space="preserve">Anani, E. E., Shalem, S., Akpan, U. C., </w:t>
      </w:r>
      <w:r>
        <w:t>and</w:t>
      </w:r>
      <w:r w:rsidRPr="00B724D5">
        <w:t xml:space="preserve"> David-Okwu, E. (2024). Nutritional and chemical components of ethanol extract of </w:t>
      </w:r>
      <w:proofErr w:type="spellStart"/>
      <w:r w:rsidRPr="00B724D5">
        <w:rPr>
          <w:i/>
          <w:iCs/>
        </w:rPr>
        <w:t>Hunteria</w:t>
      </w:r>
      <w:proofErr w:type="spellEnd"/>
      <w:r w:rsidRPr="00B724D5">
        <w:rPr>
          <w:i/>
          <w:iCs/>
        </w:rPr>
        <w:t xml:space="preserve"> </w:t>
      </w:r>
      <w:proofErr w:type="spellStart"/>
      <w:r w:rsidRPr="00B724D5">
        <w:rPr>
          <w:i/>
          <w:iCs/>
        </w:rPr>
        <w:t>umbellata</w:t>
      </w:r>
      <w:proofErr w:type="spellEnd"/>
      <w:r w:rsidRPr="00B724D5">
        <w:rPr>
          <w:i/>
          <w:iCs/>
        </w:rPr>
        <w:t xml:space="preserve"> </w:t>
      </w:r>
      <w:r w:rsidRPr="00B724D5">
        <w:t xml:space="preserve">seeds. </w:t>
      </w:r>
      <w:r w:rsidRPr="00B724D5">
        <w:rPr>
          <w:i/>
          <w:iCs/>
        </w:rPr>
        <w:t>Nigeria Agricultural Journal</w:t>
      </w:r>
      <w:r w:rsidRPr="00B724D5">
        <w:t>, 55(1), 96–105.</w:t>
      </w:r>
    </w:p>
    <w:p w14:paraId="142E892F" w14:textId="2E573D4A" w:rsidR="00B724D5" w:rsidRPr="00B724D5" w:rsidRDefault="00B724D5" w:rsidP="00B724D5">
      <w:pPr>
        <w:pStyle w:val="Body"/>
        <w:spacing w:before="240" w:after="0"/>
      </w:pPr>
      <w:r w:rsidRPr="00B724D5">
        <w:t xml:space="preserve">Belayneh, Y. M., Amare, G. G., Meharie, B. G., </w:t>
      </w:r>
      <w:r>
        <w:t>and</w:t>
      </w:r>
      <w:r w:rsidRPr="00B724D5">
        <w:t xml:space="preserve"> Kifle, Z. D. (2021). Evaluation of the antiulcerogenic activity of </w:t>
      </w:r>
      <w:proofErr w:type="spellStart"/>
      <w:r w:rsidRPr="00B724D5">
        <w:t>hydromethanol</w:t>
      </w:r>
      <w:proofErr w:type="spellEnd"/>
      <w:r w:rsidRPr="00B724D5">
        <w:t xml:space="preserve"> extracts of </w:t>
      </w:r>
      <w:r w:rsidRPr="00B724D5">
        <w:rPr>
          <w:i/>
          <w:iCs/>
        </w:rPr>
        <w:t xml:space="preserve">Solanum </w:t>
      </w:r>
      <w:proofErr w:type="spellStart"/>
      <w:r w:rsidRPr="00B724D5">
        <w:rPr>
          <w:i/>
          <w:iCs/>
        </w:rPr>
        <w:t>incanum</w:t>
      </w:r>
      <w:proofErr w:type="spellEnd"/>
      <w:r w:rsidRPr="00B724D5">
        <w:t xml:space="preserve"> L. (Solanaceae) leaves and roots in mice; single and repeated dose study. </w:t>
      </w:r>
      <w:r w:rsidRPr="00B724D5">
        <w:rPr>
          <w:i/>
          <w:iCs/>
        </w:rPr>
        <w:t>Metabolism Open</w:t>
      </w:r>
      <w:r w:rsidRPr="00B724D5">
        <w:t xml:space="preserve">, 11, 100119. </w:t>
      </w:r>
      <w:hyperlink r:id="rId32" w:history="1">
        <w:r w:rsidRPr="00B724D5">
          <w:rPr>
            <w:rStyle w:val="Hyperlink"/>
          </w:rPr>
          <w:t>https://doi.org/10.1016/j.metop.2021.100119</w:t>
        </w:r>
      </w:hyperlink>
    </w:p>
    <w:p w14:paraId="58518AD1" w14:textId="77777777" w:rsidR="00B724D5" w:rsidRPr="00B724D5" w:rsidRDefault="00B724D5" w:rsidP="00B724D5">
      <w:pPr>
        <w:pStyle w:val="Body"/>
        <w:spacing w:before="240" w:after="0"/>
      </w:pPr>
      <w:r w:rsidRPr="00B724D5">
        <w:t xml:space="preserve">Getachew, D. (2025). Evaluation of anti-ulcer activity of </w:t>
      </w:r>
      <w:proofErr w:type="spellStart"/>
      <w:r w:rsidRPr="00B724D5">
        <w:t>hydromethanol</w:t>
      </w:r>
      <w:proofErr w:type="spellEnd"/>
      <w:r w:rsidRPr="00B724D5">
        <w:t xml:space="preserve"> crude extract and solvent fractions of </w:t>
      </w:r>
      <w:r w:rsidRPr="00B724D5">
        <w:rPr>
          <w:i/>
          <w:iCs/>
        </w:rPr>
        <w:t>Vicia faba</w:t>
      </w:r>
      <w:r w:rsidRPr="00B724D5">
        <w:t xml:space="preserve"> (Fabaceae) seeds in mice (Doctoral dissertation).</w:t>
      </w:r>
    </w:p>
    <w:p w14:paraId="4B475D59" w14:textId="4ECD972B" w:rsidR="00B724D5" w:rsidRPr="00B724D5" w:rsidRDefault="00B724D5" w:rsidP="00B724D5">
      <w:pPr>
        <w:pStyle w:val="Body"/>
        <w:spacing w:before="240" w:after="0"/>
      </w:pPr>
      <w:proofErr w:type="spellStart"/>
      <w:r w:rsidRPr="00B724D5">
        <w:t>Igbe</w:t>
      </w:r>
      <w:proofErr w:type="spellEnd"/>
      <w:r w:rsidRPr="00B724D5">
        <w:t xml:space="preserve">, I., </w:t>
      </w:r>
      <w:proofErr w:type="spellStart"/>
      <w:r w:rsidRPr="00B724D5">
        <w:t>Ozolua</w:t>
      </w:r>
      <w:proofErr w:type="spellEnd"/>
      <w:r w:rsidRPr="00B724D5">
        <w:t xml:space="preserve">, R. I., Okpo, S. O., </w:t>
      </w:r>
      <w:r>
        <w:t>and</w:t>
      </w:r>
      <w:r w:rsidRPr="00B724D5">
        <w:t xml:space="preserve"> Obasuyi, O. (2009). Antipyretic and analgesic effects of the aqueous extract of the fruit pulp of </w:t>
      </w:r>
      <w:proofErr w:type="spellStart"/>
      <w:r w:rsidRPr="00B724D5">
        <w:rPr>
          <w:i/>
          <w:iCs/>
        </w:rPr>
        <w:t>Hunteria</w:t>
      </w:r>
      <w:proofErr w:type="spellEnd"/>
      <w:r w:rsidRPr="00B724D5">
        <w:rPr>
          <w:i/>
          <w:iCs/>
        </w:rPr>
        <w:t xml:space="preserve"> </w:t>
      </w:r>
      <w:proofErr w:type="spellStart"/>
      <w:r w:rsidRPr="00B724D5">
        <w:rPr>
          <w:i/>
          <w:iCs/>
        </w:rPr>
        <w:t>umbellata</w:t>
      </w:r>
      <w:proofErr w:type="spellEnd"/>
      <w:r w:rsidRPr="00B724D5">
        <w:rPr>
          <w:i/>
          <w:iCs/>
        </w:rPr>
        <w:t xml:space="preserve"> </w:t>
      </w:r>
      <w:r w:rsidRPr="00B724D5">
        <w:t>K. Schum (</w:t>
      </w:r>
      <w:proofErr w:type="spellStart"/>
      <w:r w:rsidRPr="00B724D5">
        <w:t>Apocynaceae</w:t>
      </w:r>
      <w:proofErr w:type="spellEnd"/>
      <w:r w:rsidRPr="00B724D5">
        <w:t xml:space="preserve">). </w:t>
      </w:r>
      <w:r w:rsidRPr="00B724D5">
        <w:rPr>
          <w:i/>
          <w:iCs/>
        </w:rPr>
        <w:t>Tropical Journal of Pharmaceutical Research</w:t>
      </w:r>
      <w:r w:rsidRPr="00B724D5">
        <w:t>, 8(4).</w:t>
      </w:r>
    </w:p>
    <w:p w14:paraId="0BD50EFB" w14:textId="3C585531" w:rsidR="00B724D5" w:rsidRPr="00B724D5" w:rsidRDefault="00B724D5" w:rsidP="00B724D5">
      <w:pPr>
        <w:pStyle w:val="Body"/>
        <w:spacing w:before="240" w:after="0"/>
      </w:pPr>
      <w:r w:rsidRPr="00B724D5">
        <w:t xml:space="preserve">Kobayashi, T., Ohta, Y., Inui, K., Yoshino, J., </w:t>
      </w:r>
      <w:r>
        <w:t>and</w:t>
      </w:r>
      <w:r w:rsidRPr="00B724D5">
        <w:t xml:space="preserve"> Nakazawa, S. (2002). Protective effect of omeprazole against acute gastric mucosal lesions induced by compound 48/80, a mast cell </w:t>
      </w:r>
      <w:proofErr w:type="spellStart"/>
      <w:r w:rsidRPr="00B724D5">
        <w:t>degranulator</w:t>
      </w:r>
      <w:proofErr w:type="spellEnd"/>
      <w:r w:rsidRPr="00B724D5">
        <w:t xml:space="preserve">, in rats. </w:t>
      </w:r>
      <w:r w:rsidRPr="00B724D5">
        <w:rPr>
          <w:i/>
          <w:iCs/>
        </w:rPr>
        <w:t>Pharmacological Research</w:t>
      </w:r>
      <w:r w:rsidRPr="00B724D5">
        <w:t>, 46(1), 75–84.</w:t>
      </w:r>
    </w:p>
    <w:p w14:paraId="07AC5907" w14:textId="23A7EC07" w:rsidR="00B724D5" w:rsidRPr="00B724D5" w:rsidRDefault="00B724D5" w:rsidP="00B724D5">
      <w:pPr>
        <w:pStyle w:val="Body"/>
        <w:spacing w:before="240" w:after="0"/>
      </w:pPr>
      <w:proofErr w:type="spellStart"/>
      <w:r w:rsidRPr="00B724D5">
        <w:t>Ladokun</w:t>
      </w:r>
      <w:proofErr w:type="spellEnd"/>
      <w:r w:rsidRPr="00B724D5">
        <w:t xml:space="preserve">, O. A., Abiola, A., Okikiola, D., </w:t>
      </w:r>
      <w:r>
        <w:t>and</w:t>
      </w:r>
      <w:r w:rsidRPr="00B724D5">
        <w:t xml:space="preserve"> Ayodeji, F. (2018). GC–MS and molecular docking studies of </w:t>
      </w:r>
      <w:proofErr w:type="spellStart"/>
      <w:r w:rsidRPr="00B724D5">
        <w:rPr>
          <w:i/>
          <w:iCs/>
        </w:rPr>
        <w:t>Hunteria</w:t>
      </w:r>
      <w:proofErr w:type="spellEnd"/>
      <w:r w:rsidRPr="00B724D5">
        <w:rPr>
          <w:i/>
          <w:iCs/>
        </w:rPr>
        <w:t xml:space="preserve"> </w:t>
      </w:r>
      <w:proofErr w:type="spellStart"/>
      <w:r w:rsidRPr="00B724D5">
        <w:rPr>
          <w:i/>
          <w:iCs/>
        </w:rPr>
        <w:t>umbellata</w:t>
      </w:r>
      <w:proofErr w:type="spellEnd"/>
      <w:r w:rsidRPr="00B724D5">
        <w:rPr>
          <w:i/>
          <w:iCs/>
        </w:rPr>
        <w:t xml:space="preserve"> </w:t>
      </w:r>
      <w:r w:rsidRPr="00B724D5">
        <w:t xml:space="preserve">methanolic extract as a potent anti-diabetic. </w:t>
      </w:r>
      <w:r w:rsidRPr="00B724D5">
        <w:rPr>
          <w:i/>
          <w:iCs/>
        </w:rPr>
        <w:t>Informatics in Medicine Unlocked</w:t>
      </w:r>
      <w:r w:rsidRPr="00B724D5">
        <w:t>, 13, 1–8.</w:t>
      </w:r>
    </w:p>
    <w:p w14:paraId="79E00A9A" w14:textId="0FF357A1" w:rsidR="00B724D5" w:rsidRPr="00B724D5" w:rsidRDefault="00B724D5" w:rsidP="00B724D5">
      <w:pPr>
        <w:pStyle w:val="Body"/>
        <w:spacing w:before="240" w:after="0"/>
      </w:pPr>
      <w:r w:rsidRPr="00B724D5">
        <w:lastRenderedPageBreak/>
        <w:t xml:space="preserve">Nawaz, H., Shad, M. A., Rehman, N., Andaleeb, H., </w:t>
      </w:r>
      <w:r>
        <w:t>and</w:t>
      </w:r>
      <w:r w:rsidRPr="00B724D5">
        <w:t xml:space="preserve"> Ullah, N. (2020). Effect of solvent polarity on extraction yield and antioxidant properties of phytochemicals from bean (</w:t>
      </w:r>
      <w:r w:rsidRPr="00B724D5">
        <w:rPr>
          <w:i/>
          <w:iCs/>
        </w:rPr>
        <w:t>Phaseolus vulgaris</w:t>
      </w:r>
      <w:r w:rsidRPr="00B724D5">
        <w:t xml:space="preserve">) seeds. </w:t>
      </w:r>
      <w:r w:rsidRPr="00B724D5">
        <w:rPr>
          <w:i/>
          <w:iCs/>
        </w:rPr>
        <w:t>Brazilian Journal of Pharmaceutical Sciences</w:t>
      </w:r>
      <w:r w:rsidRPr="00B724D5">
        <w:t>, 56, e17129.</w:t>
      </w:r>
    </w:p>
    <w:p w14:paraId="2303A477" w14:textId="046E3412" w:rsidR="00B724D5" w:rsidRPr="00B724D5" w:rsidRDefault="00B724D5" w:rsidP="00B724D5">
      <w:pPr>
        <w:pStyle w:val="Body"/>
        <w:spacing w:before="240" w:after="0"/>
      </w:pPr>
      <w:r w:rsidRPr="00B724D5">
        <w:t xml:space="preserve">Nishijima, C. M., Ganev, E. G., Mazzardo-Martins, L., Martins, D. F., Rocha, L. R., Santos, A. R., </w:t>
      </w:r>
      <w:r>
        <w:t>and</w:t>
      </w:r>
      <w:r w:rsidRPr="00B724D5">
        <w:t xml:space="preserve"> Hiruma-Lima, C. A. (2014). </w:t>
      </w:r>
      <w:proofErr w:type="spellStart"/>
      <w:r w:rsidRPr="00B724D5">
        <w:t>Citral</w:t>
      </w:r>
      <w:proofErr w:type="spellEnd"/>
      <w:r w:rsidRPr="00B724D5">
        <w:t xml:space="preserve">: A monoterpene with prophylactic and therapeutic anti-nociceptive effects in experimental models of acute and chronic pain. </w:t>
      </w:r>
      <w:r w:rsidRPr="00B724D5">
        <w:rPr>
          <w:i/>
          <w:iCs/>
        </w:rPr>
        <w:t>European Journal of Pharmacology</w:t>
      </w:r>
      <w:r w:rsidRPr="00B724D5">
        <w:t>, 736, 16–25.</w:t>
      </w:r>
    </w:p>
    <w:p w14:paraId="5DC94012" w14:textId="06305707" w:rsidR="00B724D5" w:rsidRPr="00B724D5" w:rsidRDefault="00B724D5" w:rsidP="00B724D5">
      <w:pPr>
        <w:pStyle w:val="Body"/>
        <w:spacing w:before="240" w:after="0"/>
      </w:pPr>
      <w:proofErr w:type="spellStart"/>
      <w:r w:rsidRPr="00B724D5">
        <w:t>Nwaogwugwu</w:t>
      </w:r>
      <w:proofErr w:type="spellEnd"/>
      <w:r w:rsidRPr="00B724D5">
        <w:t xml:space="preserve">, J. C., </w:t>
      </w:r>
      <w:proofErr w:type="spellStart"/>
      <w:r w:rsidRPr="00B724D5">
        <w:t>Nosiri</w:t>
      </w:r>
      <w:proofErr w:type="spellEnd"/>
      <w:r w:rsidRPr="00B724D5">
        <w:t xml:space="preserve">, C. I., </w:t>
      </w:r>
      <w:proofErr w:type="spellStart"/>
      <w:r w:rsidRPr="00B724D5">
        <w:t>Aguwamba</w:t>
      </w:r>
      <w:proofErr w:type="spellEnd"/>
      <w:r w:rsidRPr="00B724D5">
        <w:t xml:space="preserve">, C., Aaron, C. F., </w:t>
      </w:r>
      <w:r>
        <w:t>and</w:t>
      </w:r>
      <w:r w:rsidRPr="00B724D5">
        <w:t xml:space="preserve"> Ike, U. W. (2022). Effect of </w:t>
      </w:r>
      <w:proofErr w:type="spellStart"/>
      <w:r w:rsidRPr="00B724D5">
        <w:rPr>
          <w:i/>
          <w:iCs/>
        </w:rPr>
        <w:t>Hunteria</w:t>
      </w:r>
      <w:proofErr w:type="spellEnd"/>
      <w:r w:rsidRPr="00B724D5">
        <w:rPr>
          <w:i/>
          <w:iCs/>
        </w:rPr>
        <w:t xml:space="preserve"> </w:t>
      </w:r>
      <w:proofErr w:type="spellStart"/>
      <w:r w:rsidRPr="00B724D5">
        <w:rPr>
          <w:i/>
          <w:iCs/>
        </w:rPr>
        <w:t>umbellata</w:t>
      </w:r>
      <w:proofErr w:type="spellEnd"/>
      <w:r w:rsidRPr="00B724D5">
        <w:rPr>
          <w:i/>
          <w:iCs/>
        </w:rPr>
        <w:t xml:space="preserve"> </w:t>
      </w:r>
      <w:r w:rsidRPr="00B724D5">
        <w:t xml:space="preserve">methanolic seed extracts on streptozotocin-induced diabetic albino rats. </w:t>
      </w:r>
      <w:r w:rsidRPr="00B724D5">
        <w:rPr>
          <w:i/>
          <w:iCs/>
        </w:rPr>
        <w:t>Asian Journal of Biochemistry, Genetics and Molecular Biology</w:t>
      </w:r>
      <w:r w:rsidRPr="00B724D5">
        <w:t>, 12(3), 14–27.</w:t>
      </w:r>
    </w:p>
    <w:p w14:paraId="0CABE063" w14:textId="77777777" w:rsidR="00B724D5" w:rsidRPr="003058D8" w:rsidRDefault="00B724D5" w:rsidP="00B724D5">
      <w:pPr>
        <w:pStyle w:val="Body"/>
        <w:spacing w:before="240" w:after="0"/>
        <w:rPr>
          <w:lang w:val="es-US"/>
        </w:rPr>
      </w:pPr>
      <w:r w:rsidRPr="00B724D5">
        <w:t xml:space="preserve">OECD. (2022). </w:t>
      </w:r>
      <w:r w:rsidRPr="00B724D5">
        <w:rPr>
          <w:i/>
          <w:iCs/>
        </w:rPr>
        <w:t>Test No. 425: Acute Oral Toxicity: Up-and-Down Procedure</w:t>
      </w:r>
      <w:r w:rsidRPr="00B724D5">
        <w:t xml:space="preserve">. OECD Guidelines for the Testing of Chemicals, Section 4. OECD Publishing, Paris. </w:t>
      </w:r>
      <w:hyperlink r:id="rId33" w:history="1">
        <w:r w:rsidRPr="003058D8">
          <w:rPr>
            <w:rStyle w:val="Hyperlink"/>
            <w:lang w:val="es-US"/>
          </w:rPr>
          <w:t>https://doi.org/10.1787/9789264071049-en</w:t>
        </w:r>
      </w:hyperlink>
    </w:p>
    <w:p w14:paraId="38CBF462" w14:textId="58AF90F1" w:rsidR="00B724D5" w:rsidRPr="00B724D5" w:rsidRDefault="00B724D5" w:rsidP="00B724D5">
      <w:pPr>
        <w:pStyle w:val="Body"/>
        <w:spacing w:before="240" w:after="0"/>
      </w:pPr>
      <w:proofErr w:type="spellStart"/>
      <w:r w:rsidRPr="003058D8">
        <w:rPr>
          <w:lang w:val="es-US"/>
        </w:rPr>
        <w:t>Ohara</w:t>
      </w:r>
      <w:proofErr w:type="spellEnd"/>
      <w:r w:rsidRPr="003058D8">
        <w:rPr>
          <w:lang w:val="es-US"/>
        </w:rPr>
        <w:t xml:space="preserve">, R., </w:t>
      </w:r>
      <w:proofErr w:type="spellStart"/>
      <w:r w:rsidRPr="003058D8">
        <w:rPr>
          <w:lang w:val="es-US"/>
        </w:rPr>
        <w:t>Dario</w:t>
      </w:r>
      <w:proofErr w:type="spellEnd"/>
      <w:r w:rsidRPr="003058D8">
        <w:rPr>
          <w:lang w:val="es-US"/>
        </w:rPr>
        <w:t xml:space="preserve">, F. L., Emílio-Silva, M. T., </w:t>
      </w:r>
      <w:proofErr w:type="spellStart"/>
      <w:r w:rsidRPr="003058D8">
        <w:rPr>
          <w:lang w:val="es-US"/>
        </w:rPr>
        <w:t>Assunção</w:t>
      </w:r>
      <w:proofErr w:type="spellEnd"/>
      <w:r w:rsidRPr="003058D8">
        <w:rPr>
          <w:lang w:val="es-US"/>
        </w:rPr>
        <w:t xml:space="preserve">, R., </w:t>
      </w:r>
      <w:proofErr w:type="spellStart"/>
      <w:r w:rsidRPr="003058D8">
        <w:rPr>
          <w:lang w:val="es-US"/>
        </w:rPr>
        <w:t>Rodrigues</w:t>
      </w:r>
      <w:proofErr w:type="spellEnd"/>
      <w:r w:rsidRPr="003058D8">
        <w:rPr>
          <w:lang w:val="es-US"/>
        </w:rPr>
        <w:t xml:space="preserve">, V. P., Bueno, G., Raimundo, P. R., and </w:t>
      </w:r>
      <w:proofErr w:type="spellStart"/>
      <w:r w:rsidRPr="003058D8">
        <w:rPr>
          <w:lang w:val="es-US"/>
        </w:rPr>
        <w:t>Hiruma</w:t>
      </w:r>
      <w:proofErr w:type="spellEnd"/>
      <w:r w:rsidRPr="003058D8">
        <w:rPr>
          <w:lang w:val="es-US"/>
        </w:rPr>
        <w:t xml:space="preserve">-Lima, C. A. (2023). </w:t>
      </w:r>
      <w:proofErr w:type="spellStart"/>
      <w:r w:rsidRPr="00B724D5">
        <w:t>Citral</w:t>
      </w:r>
      <w:proofErr w:type="spellEnd"/>
      <w:r w:rsidRPr="00B724D5">
        <w:t xml:space="preserve"> modulates MMP-2 and MMP-9 activities on healing of gastric ulcers associated with high-fat diet-induced obesity. </w:t>
      </w:r>
      <w:r w:rsidRPr="00B724D5">
        <w:rPr>
          <w:i/>
          <w:iCs/>
        </w:rPr>
        <w:t>International Journal of Molecular Sciences</w:t>
      </w:r>
      <w:r w:rsidRPr="00B724D5">
        <w:t xml:space="preserve">, 24(5), 4888. </w:t>
      </w:r>
      <w:hyperlink r:id="rId34" w:history="1">
        <w:r w:rsidRPr="00B724D5">
          <w:rPr>
            <w:rStyle w:val="Hyperlink"/>
          </w:rPr>
          <w:t>https://doi.org/10.3390/ijms24054888</w:t>
        </w:r>
      </w:hyperlink>
    </w:p>
    <w:p w14:paraId="036B12D8" w14:textId="6C8839D5" w:rsidR="00B724D5" w:rsidRPr="00B724D5" w:rsidRDefault="00B724D5" w:rsidP="00B724D5">
      <w:pPr>
        <w:pStyle w:val="Body"/>
        <w:spacing w:before="240" w:after="0"/>
      </w:pPr>
      <w:proofErr w:type="spellStart"/>
      <w:r w:rsidRPr="00B724D5">
        <w:t>Oseyomon</w:t>
      </w:r>
      <w:proofErr w:type="spellEnd"/>
      <w:r w:rsidRPr="00B724D5">
        <w:t xml:space="preserve">, J. O., </w:t>
      </w:r>
      <w:r>
        <w:t>and</w:t>
      </w:r>
      <w:r w:rsidRPr="00B724D5">
        <w:t xml:space="preserve"> Ilodigwe, E. E. (2021). Toxicological evaluation of methanol seed extract of </w:t>
      </w:r>
      <w:proofErr w:type="spellStart"/>
      <w:r w:rsidRPr="00B724D5">
        <w:rPr>
          <w:i/>
          <w:iCs/>
        </w:rPr>
        <w:t>Hunteria</w:t>
      </w:r>
      <w:proofErr w:type="spellEnd"/>
      <w:r w:rsidRPr="00B724D5">
        <w:rPr>
          <w:i/>
          <w:iCs/>
        </w:rPr>
        <w:t xml:space="preserve"> </w:t>
      </w:r>
      <w:proofErr w:type="spellStart"/>
      <w:r w:rsidRPr="00B724D5">
        <w:rPr>
          <w:i/>
          <w:iCs/>
        </w:rPr>
        <w:t>umbellata</w:t>
      </w:r>
      <w:proofErr w:type="spellEnd"/>
      <w:r w:rsidRPr="00B724D5">
        <w:rPr>
          <w:i/>
          <w:iCs/>
        </w:rPr>
        <w:t xml:space="preserve"> </w:t>
      </w:r>
      <w:r w:rsidRPr="00B724D5">
        <w:t xml:space="preserve">on reproductive functions of treated Wistar rats. </w:t>
      </w:r>
      <w:r w:rsidRPr="00B724D5">
        <w:rPr>
          <w:i/>
          <w:iCs/>
        </w:rPr>
        <w:t>African Journal of Health, Safety and Environment</w:t>
      </w:r>
      <w:r w:rsidRPr="00B724D5">
        <w:t>, 2(2), 71–88.</w:t>
      </w:r>
    </w:p>
    <w:p w14:paraId="3DBEA7A2" w14:textId="759F8307" w:rsidR="00B724D5" w:rsidRPr="00B724D5" w:rsidRDefault="00B724D5" w:rsidP="00B724D5">
      <w:pPr>
        <w:pStyle w:val="Body"/>
        <w:spacing w:before="240" w:after="0"/>
      </w:pPr>
      <w:r w:rsidRPr="00B724D5">
        <w:t xml:space="preserve">Osagie, S. A., </w:t>
      </w:r>
      <w:r>
        <w:t>and</w:t>
      </w:r>
      <w:r w:rsidRPr="00B724D5">
        <w:t xml:space="preserve"> </w:t>
      </w:r>
      <w:proofErr w:type="spellStart"/>
      <w:r w:rsidRPr="00B724D5">
        <w:t>Osemwenkhae</w:t>
      </w:r>
      <w:proofErr w:type="spellEnd"/>
      <w:r w:rsidRPr="00B724D5">
        <w:t xml:space="preserve">, J. E. (2011). Logistic analysis of acute toxicity of </w:t>
      </w:r>
      <w:proofErr w:type="spellStart"/>
      <w:r w:rsidRPr="00B724D5">
        <w:rPr>
          <w:i/>
          <w:iCs/>
        </w:rPr>
        <w:t>Hunteria</w:t>
      </w:r>
      <w:proofErr w:type="spellEnd"/>
      <w:r w:rsidRPr="00B724D5">
        <w:rPr>
          <w:i/>
          <w:iCs/>
        </w:rPr>
        <w:t xml:space="preserve"> </w:t>
      </w:r>
      <w:proofErr w:type="spellStart"/>
      <w:r w:rsidRPr="00B724D5">
        <w:rPr>
          <w:i/>
          <w:iCs/>
        </w:rPr>
        <w:t>umbellata</w:t>
      </w:r>
      <w:proofErr w:type="spellEnd"/>
      <w:r w:rsidRPr="00B724D5">
        <w:rPr>
          <w:i/>
          <w:iCs/>
        </w:rPr>
        <w:t xml:space="preserve"> </w:t>
      </w:r>
      <w:r w:rsidRPr="00B724D5">
        <w:t xml:space="preserve">extract in mice through intraperitoneal route. </w:t>
      </w:r>
      <w:r w:rsidRPr="00B724D5">
        <w:rPr>
          <w:i/>
          <w:iCs/>
        </w:rPr>
        <w:t>Journal of the Nigerian Association of Mathematical Physics</w:t>
      </w:r>
      <w:r w:rsidRPr="00B724D5">
        <w:t>, 19.</w:t>
      </w:r>
    </w:p>
    <w:p w14:paraId="5631D069" w14:textId="6D81B9CA" w:rsidR="00B724D5" w:rsidRPr="00B724D5" w:rsidRDefault="00B724D5" w:rsidP="00B724D5">
      <w:pPr>
        <w:pStyle w:val="Body"/>
        <w:spacing w:before="240" w:after="0"/>
      </w:pPr>
      <w:r w:rsidRPr="00B724D5">
        <w:t xml:space="preserve">Rauf, A., Nawaz, H., </w:t>
      </w:r>
      <w:r>
        <w:t>and</w:t>
      </w:r>
      <w:r w:rsidRPr="00B724D5">
        <w:t xml:space="preserve"> Shad, M. A. (2018). Effect of solvent polarity and extraction time on in vitro antioxidant properties of </w:t>
      </w:r>
      <w:r w:rsidRPr="00B724D5">
        <w:rPr>
          <w:i/>
          <w:iCs/>
        </w:rPr>
        <w:t>Brassica oleracea</w:t>
      </w:r>
      <w:r w:rsidRPr="00B724D5">
        <w:t xml:space="preserve"> </w:t>
      </w:r>
      <w:proofErr w:type="spellStart"/>
      <w:r w:rsidRPr="00B724D5">
        <w:t>Convar</w:t>
      </w:r>
      <w:proofErr w:type="spellEnd"/>
      <w:r w:rsidRPr="00B724D5">
        <w:t xml:space="preserve"> Capitata Var L. seeds. </w:t>
      </w:r>
      <w:r w:rsidRPr="00B724D5">
        <w:rPr>
          <w:i/>
          <w:iCs/>
        </w:rPr>
        <w:t>Pakistan Journal of Pharmaceutical Sciences</w:t>
      </w:r>
      <w:r w:rsidRPr="00B724D5">
        <w:t>, 31(5).</w:t>
      </w:r>
    </w:p>
    <w:p w14:paraId="10D83125" w14:textId="5E795B88" w:rsidR="00B01FCD" w:rsidRDefault="00B724D5" w:rsidP="00296DB7">
      <w:pPr>
        <w:pStyle w:val="Body"/>
        <w:spacing w:before="240" w:after="0"/>
      </w:pPr>
      <w:r w:rsidRPr="00B724D5">
        <w:t xml:space="preserve">Salisu, T. F., </w:t>
      </w:r>
      <w:proofErr w:type="spellStart"/>
      <w:r w:rsidRPr="00B724D5">
        <w:t>Fowora</w:t>
      </w:r>
      <w:proofErr w:type="spellEnd"/>
      <w:r w:rsidRPr="00B724D5">
        <w:t xml:space="preserve">, M. A., Yahaya, T. O., Aina, S. A., Thomas, B. T., Ademola, L. A., </w:t>
      </w:r>
      <w:r>
        <w:t>and</w:t>
      </w:r>
      <w:r w:rsidRPr="00B724D5">
        <w:t xml:space="preserve"> Jimoh, P. O. (2024). Phytochemical screening, gas chromatograph/mass spectrometer (GC–MS) analysis and molecular toxicological potential of </w:t>
      </w:r>
      <w:proofErr w:type="spellStart"/>
      <w:r w:rsidRPr="00B724D5">
        <w:rPr>
          <w:i/>
          <w:iCs/>
        </w:rPr>
        <w:t>Hunteria</w:t>
      </w:r>
      <w:proofErr w:type="spellEnd"/>
      <w:r w:rsidRPr="00B724D5">
        <w:rPr>
          <w:i/>
          <w:iCs/>
        </w:rPr>
        <w:t xml:space="preserve"> </w:t>
      </w:r>
      <w:proofErr w:type="spellStart"/>
      <w:r w:rsidRPr="00B724D5">
        <w:rPr>
          <w:i/>
          <w:iCs/>
        </w:rPr>
        <w:t>umbellata</w:t>
      </w:r>
      <w:proofErr w:type="spellEnd"/>
      <w:r w:rsidRPr="00B724D5">
        <w:rPr>
          <w:i/>
          <w:iCs/>
        </w:rPr>
        <w:t xml:space="preserve"> </w:t>
      </w:r>
      <w:r w:rsidRPr="00B724D5">
        <w:t xml:space="preserve">aqueous fruit extract against </w:t>
      </w:r>
      <w:r w:rsidRPr="00B724D5">
        <w:rPr>
          <w:i/>
          <w:iCs/>
        </w:rPr>
        <w:t>Staphylococcus aureus</w:t>
      </w:r>
      <w:r w:rsidRPr="00B724D5">
        <w:t xml:space="preserve"> in accessory gene regulators (AGRs). </w:t>
      </w:r>
      <w:r w:rsidRPr="00B724D5">
        <w:rPr>
          <w:i/>
          <w:iCs/>
        </w:rPr>
        <w:t>Future Journal of Pharmaceutical Sciences</w:t>
      </w:r>
      <w:r w:rsidRPr="00B724D5">
        <w:t>, 10(1), 49.</w:t>
      </w:r>
    </w:p>
    <w:p w14:paraId="01D4495D" w14:textId="06899880" w:rsidR="003E2E3F" w:rsidRDefault="003E2E3F" w:rsidP="00296DB7">
      <w:pPr>
        <w:pStyle w:val="Body"/>
        <w:spacing w:before="240" w:after="0"/>
      </w:pPr>
      <w:r w:rsidRPr="006D7F8F">
        <w:rPr>
          <w:highlight w:val="yellow"/>
        </w:rPr>
        <w:t xml:space="preserve">Wei, D., Yang, Y., Xi, R., He, Y., </w:t>
      </w:r>
      <w:proofErr w:type="spellStart"/>
      <w:r w:rsidRPr="006D7F8F">
        <w:rPr>
          <w:highlight w:val="yellow"/>
        </w:rPr>
        <w:t>Igbe</w:t>
      </w:r>
      <w:proofErr w:type="spellEnd"/>
      <w:r w:rsidRPr="006D7F8F">
        <w:rPr>
          <w:highlight w:val="yellow"/>
        </w:rPr>
        <w:t xml:space="preserve">, I., Wang, F., ... &amp; Luo, Y. (2023). </w:t>
      </w:r>
      <w:proofErr w:type="spellStart"/>
      <w:r w:rsidRPr="006D7F8F">
        <w:rPr>
          <w:highlight w:val="yellow"/>
        </w:rPr>
        <w:t>Hunteriasines</w:t>
      </w:r>
      <w:proofErr w:type="spellEnd"/>
      <w:r w:rsidRPr="006D7F8F">
        <w:rPr>
          <w:highlight w:val="yellow"/>
        </w:rPr>
        <w:t xml:space="preserve"> A–D, tryptamine-derived alkaloids from </w:t>
      </w:r>
      <w:proofErr w:type="spellStart"/>
      <w:r w:rsidRPr="006D7F8F">
        <w:rPr>
          <w:highlight w:val="yellow"/>
        </w:rPr>
        <w:t>Hunteria</w:t>
      </w:r>
      <w:proofErr w:type="spellEnd"/>
      <w:r w:rsidRPr="006D7F8F">
        <w:rPr>
          <w:highlight w:val="yellow"/>
        </w:rPr>
        <w:t xml:space="preserve"> </w:t>
      </w:r>
      <w:proofErr w:type="spellStart"/>
      <w:r w:rsidRPr="006D7F8F">
        <w:rPr>
          <w:highlight w:val="yellow"/>
        </w:rPr>
        <w:t>umbellata</w:t>
      </w:r>
      <w:proofErr w:type="spellEnd"/>
      <w:r w:rsidRPr="006D7F8F">
        <w:rPr>
          <w:highlight w:val="yellow"/>
        </w:rPr>
        <w:t>. </w:t>
      </w:r>
      <w:r w:rsidRPr="006D7F8F">
        <w:rPr>
          <w:i/>
          <w:iCs/>
          <w:highlight w:val="yellow"/>
        </w:rPr>
        <w:t>Phytochemistry</w:t>
      </w:r>
      <w:r w:rsidRPr="006D7F8F">
        <w:rPr>
          <w:highlight w:val="yellow"/>
        </w:rPr>
        <w:t>, </w:t>
      </w:r>
      <w:r w:rsidRPr="006D7F8F">
        <w:rPr>
          <w:i/>
          <w:iCs/>
          <w:highlight w:val="yellow"/>
        </w:rPr>
        <w:t>213</w:t>
      </w:r>
      <w:r w:rsidRPr="006D7F8F">
        <w:rPr>
          <w:highlight w:val="yellow"/>
        </w:rPr>
        <w:t>, 113752.</w:t>
      </w:r>
    </w:p>
    <w:p w14:paraId="163B8D14" w14:textId="0C10EE29" w:rsidR="001B1CCC" w:rsidRDefault="001B1CCC" w:rsidP="00296DB7">
      <w:pPr>
        <w:pStyle w:val="Body"/>
        <w:spacing w:before="240" w:after="0"/>
      </w:pPr>
      <w:r w:rsidRPr="006D7F8F">
        <w:rPr>
          <w:highlight w:val="yellow"/>
        </w:rPr>
        <w:t xml:space="preserve">Babatola, L. J., Adebayo, A. A., </w:t>
      </w:r>
      <w:proofErr w:type="spellStart"/>
      <w:r w:rsidRPr="006D7F8F">
        <w:rPr>
          <w:highlight w:val="yellow"/>
        </w:rPr>
        <w:t>Bolarinde</w:t>
      </w:r>
      <w:proofErr w:type="spellEnd"/>
      <w:r w:rsidRPr="006D7F8F">
        <w:rPr>
          <w:highlight w:val="yellow"/>
        </w:rPr>
        <w:t xml:space="preserve">, A. A., &amp; Oboh, G. (2025). </w:t>
      </w:r>
      <w:r w:rsidRPr="001B1CCC">
        <w:rPr>
          <w:highlight w:val="yellow"/>
        </w:rPr>
        <w:t xml:space="preserve">Cardio-Protective Effects </w:t>
      </w:r>
      <w:r>
        <w:rPr>
          <w:highlight w:val="yellow"/>
        </w:rPr>
        <w:t>o</w:t>
      </w:r>
      <w:r w:rsidRPr="001B1CCC">
        <w:rPr>
          <w:highlight w:val="yellow"/>
        </w:rPr>
        <w:t xml:space="preserve">f </w:t>
      </w:r>
      <w:proofErr w:type="spellStart"/>
      <w:r w:rsidRPr="001B1CCC">
        <w:rPr>
          <w:highlight w:val="yellow"/>
        </w:rPr>
        <w:t>Aqeuous</w:t>
      </w:r>
      <w:proofErr w:type="spellEnd"/>
      <w:r w:rsidRPr="001B1CCC">
        <w:rPr>
          <w:highlight w:val="yellow"/>
        </w:rPr>
        <w:t xml:space="preserve"> Extract </w:t>
      </w:r>
      <w:r>
        <w:rPr>
          <w:highlight w:val="yellow"/>
        </w:rPr>
        <w:t>o</w:t>
      </w:r>
      <w:r w:rsidRPr="001B1CCC">
        <w:rPr>
          <w:highlight w:val="yellow"/>
        </w:rPr>
        <w:t xml:space="preserve">f </w:t>
      </w:r>
      <w:proofErr w:type="spellStart"/>
      <w:r w:rsidRPr="006D7F8F">
        <w:rPr>
          <w:i/>
          <w:iCs/>
          <w:highlight w:val="yellow"/>
        </w:rPr>
        <w:t>Hunteria</w:t>
      </w:r>
      <w:proofErr w:type="spellEnd"/>
      <w:r w:rsidRPr="006D7F8F">
        <w:rPr>
          <w:i/>
          <w:iCs/>
          <w:highlight w:val="yellow"/>
        </w:rPr>
        <w:t xml:space="preserve"> </w:t>
      </w:r>
      <w:proofErr w:type="spellStart"/>
      <w:r w:rsidRPr="006D7F8F">
        <w:rPr>
          <w:i/>
          <w:iCs/>
          <w:highlight w:val="yellow"/>
        </w:rPr>
        <w:t>Umbellata</w:t>
      </w:r>
      <w:proofErr w:type="spellEnd"/>
      <w:r w:rsidRPr="001B1CCC">
        <w:rPr>
          <w:highlight w:val="yellow"/>
        </w:rPr>
        <w:t xml:space="preserve"> Seed </w:t>
      </w:r>
      <w:r>
        <w:rPr>
          <w:highlight w:val="yellow"/>
        </w:rPr>
        <w:t>o</w:t>
      </w:r>
      <w:r w:rsidRPr="001B1CCC">
        <w:rPr>
          <w:highlight w:val="yellow"/>
        </w:rPr>
        <w:t xml:space="preserve">n Cyclosporine-Induced </w:t>
      </w:r>
      <w:proofErr w:type="spellStart"/>
      <w:r w:rsidRPr="001B1CCC">
        <w:rPr>
          <w:highlight w:val="yellow"/>
        </w:rPr>
        <w:t>Hyperpensive</w:t>
      </w:r>
      <w:proofErr w:type="spellEnd"/>
      <w:r w:rsidRPr="001B1CCC">
        <w:rPr>
          <w:highlight w:val="yellow"/>
        </w:rPr>
        <w:t xml:space="preserve"> Rats</w:t>
      </w:r>
      <w:r w:rsidRPr="006D7F8F">
        <w:rPr>
          <w:highlight w:val="yellow"/>
        </w:rPr>
        <w:t>. </w:t>
      </w:r>
      <w:r w:rsidRPr="006D7F8F">
        <w:rPr>
          <w:i/>
          <w:iCs/>
          <w:highlight w:val="yellow"/>
        </w:rPr>
        <w:t>Pharmacological Research-Natural Products</w:t>
      </w:r>
      <w:r w:rsidRPr="006D7F8F">
        <w:rPr>
          <w:highlight w:val="yellow"/>
        </w:rPr>
        <w:t>, 100283.</w:t>
      </w:r>
    </w:p>
    <w:p w14:paraId="00AB3FA0" w14:textId="0AD2C939" w:rsidR="008C6422" w:rsidRDefault="008C6422" w:rsidP="00296DB7">
      <w:pPr>
        <w:pStyle w:val="Body"/>
        <w:spacing w:before="240" w:after="0"/>
      </w:pPr>
      <w:proofErr w:type="spellStart"/>
      <w:r w:rsidRPr="006D7F8F">
        <w:rPr>
          <w:highlight w:val="yellow"/>
        </w:rPr>
        <w:t>Ahajumobi</w:t>
      </w:r>
      <w:proofErr w:type="spellEnd"/>
      <w:r w:rsidRPr="006D7F8F">
        <w:rPr>
          <w:highlight w:val="yellow"/>
        </w:rPr>
        <w:t xml:space="preserve">, E. N., &amp; Anderson, P. B. (2022). </w:t>
      </w:r>
      <w:proofErr w:type="spellStart"/>
      <w:r w:rsidRPr="006D7F8F">
        <w:rPr>
          <w:i/>
          <w:iCs/>
          <w:highlight w:val="yellow"/>
        </w:rPr>
        <w:t>Hunteria</w:t>
      </w:r>
      <w:proofErr w:type="spellEnd"/>
      <w:r w:rsidRPr="006D7F8F">
        <w:rPr>
          <w:i/>
          <w:iCs/>
          <w:highlight w:val="yellow"/>
        </w:rPr>
        <w:t xml:space="preserve"> </w:t>
      </w:r>
      <w:proofErr w:type="spellStart"/>
      <w:r w:rsidRPr="006D7F8F">
        <w:rPr>
          <w:i/>
          <w:iCs/>
          <w:highlight w:val="yellow"/>
        </w:rPr>
        <w:t>umbellata</w:t>
      </w:r>
      <w:proofErr w:type="spellEnd"/>
      <w:r w:rsidRPr="006D7F8F">
        <w:rPr>
          <w:highlight w:val="yellow"/>
        </w:rPr>
        <w:t xml:space="preserve"> folk medicine’s potency for treating obesity and metabolic syndrome diseases. </w:t>
      </w:r>
      <w:r w:rsidRPr="006D7F8F">
        <w:rPr>
          <w:i/>
          <w:iCs/>
          <w:highlight w:val="yellow"/>
        </w:rPr>
        <w:t>Asian Journal of Medicine and Health, 20</w:t>
      </w:r>
      <w:r w:rsidRPr="006D7F8F">
        <w:rPr>
          <w:highlight w:val="yellow"/>
        </w:rPr>
        <w:t>(10), 21–30.</w:t>
      </w:r>
    </w:p>
    <w:p w14:paraId="670ABA6F" w14:textId="77777777" w:rsidR="001B1CCC" w:rsidRPr="001B1CCC" w:rsidRDefault="001B1CCC" w:rsidP="00296DB7">
      <w:pPr>
        <w:pStyle w:val="Body"/>
        <w:spacing w:before="240" w:after="0"/>
      </w:pPr>
    </w:p>
    <w:p w14:paraId="0ED47236" w14:textId="77777777" w:rsidR="001B1CCC" w:rsidRPr="001B1CCC" w:rsidRDefault="001B1CCC" w:rsidP="00296DB7">
      <w:pPr>
        <w:pStyle w:val="Body"/>
        <w:spacing w:before="240" w:after="0"/>
      </w:pPr>
    </w:p>
    <w:p w14:paraId="678B2B80" w14:textId="77777777" w:rsidR="00F74D26" w:rsidRDefault="00F74D26" w:rsidP="00296DB7">
      <w:pPr>
        <w:pStyle w:val="Body"/>
        <w:spacing w:before="240" w:after="0"/>
      </w:pPr>
    </w:p>
    <w:p w14:paraId="1A258E13" w14:textId="77777777" w:rsidR="003E2E3F" w:rsidRPr="00296DB7" w:rsidRDefault="003E2E3F" w:rsidP="00296DB7">
      <w:pPr>
        <w:pStyle w:val="Body"/>
        <w:spacing w:before="240" w:after="0"/>
      </w:pPr>
    </w:p>
    <w:sectPr w:rsidR="003E2E3F" w:rsidRPr="00296DB7" w:rsidSect="00620966">
      <w:headerReference w:type="even" r:id="rId35"/>
      <w:headerReference w:type="default" r:id="rId36"/>
      <w:footerReference w:type="default" r:id="rId37"/>
      <w:headerReference w:type="first" r:id="rId3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D9C71" w14:textId="77777777" w:rsidR="00981C03" w:rsidRDefault="00981C03" w:rsidP="00C37E61">
      <w:r>
        <w:separator/>
      </w:r>
    </w:p>
  </w:endnote>
  <w:endnote w:type="continuationSeparator" w:id="0">
    <w:p w14:paraId="358B1D57" w14:textId="77777777" w:rsidR="00981C03" w:rsidRDefault="00981C0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E402B" w14:textId="77777777" w:rsidR="00E92633" w:rsidRDefault="00E926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6A681" w14:textId="77777777" w:rsidR="00E92633" w:rsidRDefault="00E926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FF607" w14:textId="77777777" w:rsidR="009E048A" w:rsidRDefault="009E048A">
    <w:pPr>
      <w:pStyle w:val="Footer"/>
      <w:rPr>
        <w:rFonts w:ascii="Arial" w:hAnsi="Arial" w:cs="Arial"/>
        <w:sz w:val="16"/>
      </w:rPr>
    </w:pPr>
  </w:p>
  <w:p w14:paraId="0C7E4669"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35FD1C8" w14:textId="77777777" w:rsidR="009E048A" w:rsidRDefault="009E048A">
    <w:pPr>
      <w:pStyle w:val="Footer"/>
      <w:rPr>
        <w:rFonts w:ascii="Arial" w:hAnsi="Arial" w:cs="Arial"/>
        <w:sz w:val="16"/>
      </w:rPr>
    </w:pPr>
  </w:p>
  <w:p w14:paraId="6DFFC2DD"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447B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99F75" w14:textId="77777777" w:rsidR="00981C03" w:rsidRDefault="00981C03" w:rsidP="00C37E61">
      <w:r>
        <w:separator/>
      </w:r>
    </w:p>
  </w:footnote>
  <w:footnote w:type="continuationSeparator" w:id="0">
    <w:p w14:paraId="71F08331" w14:textId="77777777" w:rsidR="00981C03" w:rsidRDefault="00981C0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33E3D" w14:textId="7FE7256B" w:rsidR="00E92633" w:rsidRDefault="00000000">
    <w:pPr>
      <w:pStyle w:val="Header"/>
    </w:pPr>
    <w:r>
      <w:rPr>
        <w:noProof/>
      </w:rPr>
      <w:pict w14:anchorId="1053F4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5663188" o:spid="_x0000_s1026"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239B9" w14:textId="5167243E" w:rsidR="00E92633" w:rsidRDefault="00000000">
    <w:pPr>
      <w:pStyle w:val="Header"/>
    </w:pPr>
    <w:r>
      <w:rPr>
        <w:noProof/>
      </w:rPr>
      <w:pict w14:anchorId="3E5B58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5663189" o:spid="_x0000_s1027"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06D11" w14:textId="00F57E2B" w:rsidR="00296529" w:rsidRPr="00296529" w:rsidRDefault="00000000" w:rsidP="00296529">
    <w:pPr>
      <w:ind w:left="2160"/>
      <w:jc w:val="center"/>
      <w:rPr>
        <w:rFonts w:ascii="Times New Roman" w:eastAsia="Calibri" w:hAnsi="Times New Roman"/>
        <w:i/>
        <w:sz w:val="18"/>
        <w:szCs w:val="22"/>
      </w:rPr>
    </w:pPr>
    <w:r>
      <w:rPr>
        <w:noProof/>
      </w:rPr>
      <w:pict w14:anchorId="648943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5663187" o:spid="_x0000_s1025"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FF4DCB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FC3895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B79491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6F5D9D0"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0B1CDF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037488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3283B" w14:textId="1D905D3A" w:rsidR="00E92633" w:rsidRDefault="00000000">
    <w:pPr>
      <w:pStyle w:val="Header"/>
    </w:pPr>
    <w:r>
      <w:rPr>
        <w:noProof/>
      </w:rPr>
      <w:pict w14:anchorId="0A5943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5663191" o:spid="_x0000_s1029"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3D3BD" w14:textId="4673EC86" w:rsidR="00E92633" w:rsidRDefault="00000000">
    <w:pPr>
      <w:pStyle w:val="Header"/>
    </w:pPr>
    <w:r>
      <w:rPr>
        <w:noProof/>
      </w:rPr>
      <w:pict w14:anchorId="6E0810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5663192" o:spid="_x0000_s1030"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D134F" w14:textId="4E5CC925" w:rsidR="00E92633" w:rsidRDefault="00000000">
    <w:pPr>
      <w:pStyle w:val="Header"/>
    </w:pPr>
    <w:r>
      <w:rPr>
        <w:noProof/>
      </w:rPr>
      <w:pict w14:anchorId="23DC1D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5663190" o:spid="_x0000_s1028"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0261B0"/>
    <w:multiLevelType w:val="multilevel"/>
    <w:tmpl w:val="C88AE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2072DB"/>
    <w:multiLevelType w:val="multilevel"/>
    <w:tmpl w:val="2F2C3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43027345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6611736">
    <w:abstractNumId w:val="16"/>
  </w:num>
  <w:num w:numId="3" w16cid:durableId="492331513">
    <w:abstractNumId w:val="25"/>
  </w:num>
  <w:num w:numId="4" w16cid:durableId="201787573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296446701">
    <w:abstractNumId w:val="8"/>
  </w:num>
  <w:num w:numId="6" w16cid:durableId="1017388776">
    <w:abstractNumId w:val="7"/>
  </w:num>
  <w:num w:numId="7" w16cid:durableId="1521552468">
    <w:abstractNumId w:val="1"/>
  </w:num>
  <w:num w:numId="8" w16cid:durableId="727068345">
    <w:abstractNumId w:val="13"/>
  </w:num>
  <w:num w:numId="9" w16cid:durableId="406734419">
    <w:abstractNumId w:val="27"/>
  </w:num>
  <w:num w:numId="10" w16cid:durableId="1718552200">
    <w:abstractNumId w:val="2"/>
  </w:num>
  <w:num w:numId="11" w16cid:durableId="1553999776">
    <w:abstractNumId w:val="20"/>
  </w:num>
  <w:num w:numId="12" w16cid:durableId="1223297510">
    <w:abstractNumId w:val="3"/>
  </w:num>
  <w:num w:numId="13" w16cid:durableId="1786927091">
    <w:abstractNumId w:val="19"/>
  </w:num>
  <w:num w:numId="14" w16cid:durableId="2004965413">
    <w:abstractNumId w:val="9"/>
  </w:num>
  <w:num w:numId="15" w16cid:durableId="1072697727">
    <w:abstractNumId w:val="23"/>
  </w:num>
  <w:num w:numId="16" w16cid:durableId="486289243">
    <w:abstractNumId w:val="6"/>
  </w:num>
  <w:num w:numId="17" w16cid:durableId="815414163">
    <w:abstractNumId w:val="24"/>
  </w:num>
  <w:num w:numId="18" w16cid:durableId="620890655">
    <w:abstractNumId w:val="15"/>
  </w:num>
  <w:num w:numId="19" w16cid:durableId="1381705687">
    <w:abstractNumId w:val="30"/>
  </w:num>
  <w:num w:numId="20" w16cid:durableId="1309897602">
    <w:abstractNumId w:val="12"/>
  </w:num>
  <w:num w:numId="21" w16cid:durableId="1806311765">
    <w:abstractNumId w:val="10"/>
  </w:num>
  <w:num w:numId="22" w16cid:durableId="995449694">
    <w:abstractNumId w:val="14"/>
  </w:num>
  <w:num w:numId="23" w16cid:durableId="2084142284">
    <w:abstractNumId w:val="21"/>
  </w:num>
  <w:num w:numId="24" w16cid:durableId="363674486">
    <w:abstractNumId w:val="28"/>
  </w:num>
  <w:num w:numId="25" w16cid:durableId="614362176">
    <w:abstractNumId w:val="5"/>
  </w:num>
  <w:num w:numId="26" w16cid:durableId="1641887947">
    <w:abstractNumId w:val="17"/>
  </w:num>
  <w:num w:numId="27" w16cid:durableId="268851333">
    <w:abstractNumId w:val="22"/>
  </w:num>
  <w:num w:numId="28" w16cid:durableId="1928420226">
    <w:abstractNumId w:val="29"/>
  </w:num>
  <w:num w:numId="29" w16cid:durableId="1726445716">
    <w:abstractNumId w:val="26"/>
  </w:num>
  <w:num w:numId="30" w16cid:durableId="566916279">
    <w:abstractNumId w:val="11"/>
  </w:num>
  <w:num w:numId="31" w16cid:durableId="178200188">
    <w:abstractNumId w:val="18"/>
  </w:num>
  <w:num w:numId="32" w16cid:durableId="20946186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M3MjUyNzQzMzUwtTBW0lEKTi0uzszPAykwrAUA/+LoxywAAAA="/>
  </w:docVars>
  <w:rsids>
    <w:rsidRoot w:val="00AA6219"/>
    <w:rsid w:val="00000F8F"/>
    <w:rsid w:val="00030174"/>
    <w:rsid w:val="000415D5"/>
    <w:rsid w:val="0004579C"/>
    <w:rsid w:val="000754B6"/>
    <w:rsid w:val="000A47FA"/>
    <w:rsid w:val="000A65D3"/>
    <w:rsid w:val="000B0DCF"/>
    <w:rsid w:val="000B1E33"/>
    <w:rsid w:val="000D689F"/>
    <w:rsid w:val="000E3806"/>
    <w:rsid w:val="000E7B7B"/>
    <w:rsid w:val="000E7D62"/>
    <w:rsid w:val="00103357"/>
    <w:rsid w:val="00123C9F"/>
    <w:rsid w:val="00126190"/>
    <w:rsid w:val="00130F17"/>
    <w:rsid w:val="001320BF"/>
    <w:rsid w:val="00140B3B"/>
    <w:rsid w:val="00163BC4"/>
    <w:rsid w:val="00191062"/>
    <w:rsid w:val="00192B72"/>
    <w:rsid w:val="001A29D8"/>
    <w:rsid w:val="001A5CAA"/>
    <w:rsid w:val="001B0427"/>
    <w:rsid w:val="001B1CCC"/>
    <w:rsid w:val="001D3A51"/>
    <w:rsid w:val="001E10D2"/>
    <w:rsid w:val="001E25B4"/>
    <w:rsid w:val="001E44FE"/>
    <w:rsid w:val="00200595"/>
    <w:rsid w:val="00204835"/>
    <w:rsid w:val="00231920"/>
    <w:rsid w:val="0023195C"/>
    <w:rsid w:val="0024282C"/>
    <w:rsid w:val="002460DC"/>
    <w:rsid w:val="00250985"/>
    <w:rsid w:val="002556F6"/>
    <w:rsid w:val="00255CA7"/>
    <w:rsid w:val="00283105"/>
    <w:rsid w:val="00284C4C"/>
    <w:rsid w:val="00287E68"/>
    <w:rsid w:val="00296529"/>
    <w:rsid w:val="00296DB7"/>
    <w:rsid w:val="002B27FB"/>
    <w:rsid w:val="002B685A"/>
    <w:rsid w:val="002C57D2"/>
    <w:rsid w:val="002E0D56"/>
    <w:rsid w:val="003058D8"/>
    <w:rsid w:val="00315186"/>
    <w:rsid w:val="0033343E"/>
    <w:rsid w:val="003512C2"/>
    <w:rsid w:val="003536A4"/>
    <w:rsid w:val="00371FB6"/>
    <w:rsid w:val="003763C1"/>
    <w:rsid w:val="00376BBE"/>
    <w:rsid w:val="0039224F"/>
    <w:rsid w:val="003A43A4"/>
    <w:rsid w:val="003A7E18"/>
    <w:rsid w:val="003C4C86"/>
    <w:rsid w:val="003C6258"/>
    <w:rsid w:val="003E2904"/>
    <w:rsid w:val="003E2E3F"/>
    <w:rsid w:val="00401927"/>
    <w:rsid w:val="0041027F"/>
    <w:rsid w:val="00412475"/>
    <w:rsid w:val="00413753"/>
    <w:rsid w:val="00423789"/>
    <w:rsid w:val="00440F43"/>
    <w:rsid w:val="00441B6F"/>
    <w:rsid w:val="00446221"/>
    <w:rsid w:val="00450E62"/>
    <w:rsid w:val="004539DB"/>
    <w:rsid w:val="00471A80"/>
    <w:rsid w:val="004B7D3E"/>
    <w:rsid w:val="004D305E"/>
    <w:rsid w:val="004D4277"/>
    <w:rsid w:val="004D544B"/>
    <w:rsid w:val="004F611B"/>
    <w:rsid w:val="00502516"/>
    <w:rsid w:val="00505F06"/>
    <w:rsid w:val="00506828"/>
    <w:rsid w:val="0053056E"/>
    <w:rsid w:val="00554FDA"/>
    <w:rsid w:val="005C1E96"/>
    <w:rsid w:val="005C784C"/>
    <w:rsid w:val="005D17F6"/>
    <w:rsid w:val="005E5539"/>
    <w:rsid w:val="00602BF5"/>
    <w:rsid w:val="00617FDD"/>
    <w:rsid w:val="00620966"/>
    <w:rsid w:val="00633614"/>
    <w:rsid w:val="00633F68"/>
    <w:rsid w:val="00636EB2"/>
    <w:rsid w:val="006375B8"/>
    <w:rsid w:val="0066510A"/>
    <w:rsid w:val="00673F9F"/>
    <w:rsid w:val="00683A62"/>
    <w:rsid w:val="00686953"/>
    <w:rsid w:val="00687DEA"/>
    <w:rsid w:val="00687E67"/>
    <w:rsid w:val="006967F7"/>
    <w:rsid w:val="006973FF"/>
    <w:rsid w:val="006A250C"/>
    <w:rsid w:val="006B21D3"/>
    <w:rsid w:val="006B57D0"/>
    <w:rsid w:val="006D30FF"/>
    <w:rsid w:val="006D6940"/>
    <w:rsid w:val="006D7F8F"/>
    <w:rsid w:val="006F11EC"/>
    <w:rsid w:val="0070082C"/>
    <w:rsid w:val="007369E6"/>
    <w:rsid w:val="00746E59"/>
    <w:rsid w:val="00754C9A"/>
    <w:rsid w:val="0075599A"/>
    <w:rsid w:val="00761D52"/>
    <w:rsid w:val="0077749E"/>
    <w:rsid w:val="00790ADA"/>
    <w:rsid w:val="007D2288"/>
    <w:rsid w:val="007E088F"/>
    <w:rsid w:val="007E0DAF"/>
    <w:rsid w:val="007F3D8D"/>
    <w:rsid w:val="007F6083"/>
    <w:rsid w:val="007F7B32"/>
    <w:rsid w:val="00804BC2"/>
    <w:rsid w:val="0081431A"/>
    <w:rsid w:val="0083216F"/>
    <w:rsid w:val="00837783"/>
    <w:rsid w:val="0084103A"/>
    <w:rsid w:val="00844FFC"/>
    <w:rsid w:val="00860000"/>
    <w:rsid w:val="00863BD3"/>
    <w:rsid w:val="008641ED"/>
    <w:rsid w:val="00866764"/>
    <w:rsid w:val="00866D66"/>
    <w:rsid w:val="008671C6"/>
    <w:rsid w:val="00875803"/>
    <w:rsid w:val="008B459E"/>
    <w:rsid w:val="008C6422"/>
    <w:rsid w:val="008E13AE"/>
    <w:rsid w:val="008E1506"/>
    <w:rsid w:val="008E710C"/>
    <w:rsid w:val="008F69D6"/>
    <w:rsid w:val="00902823"/>
    <w:rsid w:val="00915CA6"/>
    <w:rsid w:val="00917E7C"/>
    <w:rsid w:val="00927834"/>
    <w:rsid w:val="009500A6"/>
    <w:rsid w:val="00957C18"/>
    <w:rsid w:val="009659BA"/>
    <w:rsid w:val="00973D0C"/>
    <w:rsid w:val="00981C03"/>
    <w:rsid w:val="00983040"/>
    <w:rsid w:val="00987E6E"/>
    <w:rsid w:val="009A231E"/>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3082"/>
    <w:rsid w:val="00A94063"/>
    <w:rsid w:val="00AA6219"/>
    <w:rsid w:val="00AA74E0"/>
    <w:rsid w:val="00AB703F"/>
    <w:rsid w:val="00AC6BB8"/>
    <w:rsid w:val="00AE008F"/>
    <w:rsid w:val="00B01FCD"/>
    <w:rsid w:val="00B1776C"/>
    <w:rsid w:val="00B37BC0"/>
    <w:rsid w:val="00B52583"/>
    <w:rsid w:val="00B52896"/>
    <w:rsid w:val="00B724D5"/>
    <w:rsid w:val="00B95236"/>
    <w:rsid w:val="00B96BD9"/>
    <w:rsid w:val="00BA1B01"/>
    <w:rsid w:val="00BA2641"/>
    <w:rsid w:val="00BB37AA"/>
    <w:rsid w:val="00BB581A"/>
    <w:rsid w:val="00BC53A0"/>
    <w:rsid w:val="00BE62AD"/>
    <w:rsid w:val="00BF121F"/>
    <w:rsid w:val="00BF1F80"/>
    <w:rsid w:val="00C166EF"/>
    <w:rsid w:val="00C17EB0"/>
    <w:rsid w:val="00C21F44"/>
    <w:rsid w:val="00C27F5F"/>
    <w:rsid w:val="00C30A0F"/>
    <w:rsid w:val="00C37E61"/>
    <w:rsid w:val="00C70F1B"/>
    <w:rsid w:val="00C71A47"/>
    <w:rsid w:val="00C7464C"/>
    <w:rsid w:val="00C85588"/>
    <w:rsid w:val="00C95AA9"/>
    <w:rsid w:val="00CD6755"/>
    <w:rsid w:val="00CD6856"/>
    <w:rsid w:val="00CE0089"/>
    <w:rsid w:val="00CE3DA1"/>
    <w:rsid w:val="00CE793C"/>
    <w:rsid w:val="00CF193C"/>
    <w:rsid w:val="00D10C20"/>
    <w:rsid w:val="00D173F1"/>
    <w:rsid w:val="00D2411D"/>
    <w:rsid w:val="00D74CB0"/>
    <w:rsid w:val="00D8295D"/>
    <w:rsid w:val="00DC2A65"/>
    <w:rsid w:val="00DE15F0"/>
    <w:rsid w:val="00DE5663"/>
    <w:rsid w:val="00DE78AA"/>
    <w:rsid w:val="00E053D0"/>
    <w:rsid w:val="00E15994"/>
    <w:rsid w:val="00E3114E"/>
    <w:rsid w:val="00E31A70"/>
    <w:rsid w:val="00E35B02"/>
    <w:rsid w:val="00E46B4B"/>
    <w:rsid w:val="00E46C4E"/>
    <w:rsid w:val="00E66496"/>
    <w:rsid w:val="00E66B35"/>
    <w:rsid w:val="00E66E10"/>
    <w:rsid w:val="00E769F6"/>
    <w:rsid w:val="00E8407C"/>
    <w:rsid w:val="00E84F3C"/>
    <w:rsid w:val="00E851EC"/>
    <w:rsid w:val="00E92633"/>
    <w:rsid w:val="00EA012C"/>
    <w:rsid w:val="00EA170B"/>
    <w:rsid w:val="00EC6A55"/>
    <w:rsid w:val="00ED0288"/>
    <w:rsid w:val="00EE52CB"/>
    <w:rsid w:val="00EF581D"/>
    <w:rsid w:val="00EF7FD8"/>
    <w:rsid w:val="00F06F59"/>
    <w:rsid w:val="00F17988"/>
    <w:rsid w:val="00F469F0"/>
    <w:rsid w:val="00F53273"/>
    <w:rsid w:val="00F74D26"/>
    <w:rsid w:val="00F755E4"/>
    <w:rsid w:val="00F77D02"/>
    <w:rsid w:val="00FB3A86"/>
    <w:rsid w:val="00FD36C8"/>
    <w:rsid w:val="00FF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0FA589F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E46C4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E46C4E"/>
    <w:rPr>
      <w:rFonts w:asciiTheme="majorHAnsi" w:eastAsiaTheme="majorEastAsia" w:hAnsiTheme="majorHAnsi" w:cstheme="majorBidi"/>
      <w:color w:val="243F60" w:themeColor="accent1" w:themeShade="7F"/>
      <w:sz w:val="24"/>
      <w:szCs w:val="24"/>
    </w:rPr>
  </w:style>
  <w:style w:type="character" w:styleId="PlaceholderText">
    <w:name w:val="Placeholder Text"/>
    <w:basedOn w:val="DefaultParagraphFont"/>
    <w:uiPriority w:val="99"/>
    <w:semiHidden/>
    <w:rsid w:val="00E46C4E"/>
    <w:rPr>
      <w:color w:val="666666"/>
    </w:rPr>
  </w:style>
  <w:style w:type="character" w:customStyle="1" w:styleId="go">
    <w:name w:val="go"/>
    <w:basedOn w:val="DefaultParagraphFont"/>
    <w:rsid w:val="00D10C20"/>
  </w:style>
  <w:style w:type="paragraph" w:styleId="Revision">
    <w:name w:val="Revision"/>
    <w:hidden/>
    <w:uiPriority w:val="99"/>
    <w:semiHidden/>
    <w:rsid w:val="003058D8"/>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87572911">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4.jpeg"/><Relationship Id="rId26" Type="http://schemas.openxmlformats.org/officeDocument/2006/relationships/image" Target="media/image12.jpeg"/><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7.jpeg"/><Relationship Id="rId34" Type="http://schemas.openxmlformats.org/officeDocument/2006/relationships/hyperlink" Target="https://doi.org/10.3390/ijms24054888"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jpeg"/><Relationship Id="rId25" Type="http://schemas.openxmlformats.org/officeDocument/2006/relationships/image" Target="media/image11.jpeg"/><Relationship Id="rId33" Type="http://schemas.openxmlformats.org/officeDocument/2006/relationships/hyperlink" Target="https://doi.org/10.1787/9789264071049-en" TargetMode="External"/><Relationship Id="rId38"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image" Target="media/image6.jpeg"/><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0.jpeg"/><Relationship Id="rId32" Type="http://schemas.openxmlformats.org/officeDocument/2006/relationships/hyperlink" Target="https://doi.org/10.1016/j.metop.2021.100119" TargetMode="External"/><Relationship Id="rId37" Type="http://schemas.openxmlformats.org/officeDocument/2006/relationships/footer" Target="footer4.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image" Target="media/image9.jpeg"/><Relationship Id="rId28" Type="http://schemas.openxmlformats.org/officeDocument/2006/relationships/image" Target="media/image14.jpeg"/><Relationship Id="rId36" Type="http://schemas.openxmlformats.org/officeDocument/2006/relationships/header" Target="header5.xml"/><Relationship Id="rId10" Type="http://schemas.openxmlformats.org/officeDocument/2006/relationships/footer" Target="footer1.xml"/><Relationship Id="rId19" Type="http://schemas.openxmlformats.org/officeDocument/2006/relationships/image" Target="media/image5.jpeg"/><Relationship Id="rId31" Type="http://schemas.openxmlformats.org/officeDocument/2006/relationships/hyperlink" Target="https://doi.org/10.1016/j.metop.2022.100172"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hal.science/hal-05298554v1" TargetMode="External"/><Relationship Id="rId22" Type="http://schemas.openxmlformats.org/officeDocument/2006/relationships/image" Target="media/image8.jpeg"/><Relationship Id="rId27" Type="http://schemas.openxmlformats.org/officeDocument/2006/relationships/image" Target="media/image13.jpeg"/><Relationship Id="rId30" Type="http://schemas.openxmlformats.org/officeDocument/2006/relationships/hyperlink" Target="https://www.academia.edu/81907729/Effect_of_Hunteria_umbellata_methanolic_seed_extracts_on_streptozotocin_induced_diabetic_albino_rats" TargetMode="External"/><Relationship Id="rId35"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327FA6-FC10-4A3D-8F02-9FD765CDC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1429</TotalTime>
  <Pages>11</Pages>
  <Words>4793</Words>
  <Characters>28664</Characters>
  <Application>Microsoft Office Word</Application>
  <DocSecurity>0</DocSecurity>
  <Lines>573</Lines>
  <Paragraphs>293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33164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Editor-17</cp:lastModifiedBy>
  <cp:revision>25</cp:revision>
  <cp:lastPrinted>1999-07-06T11:00:00Z</cp:lastPrinted>
  <dcterms:created xsi:type="dcterms:W3CDTF">2014-10-25T14:34:00Z</dcterms:created>
  <dcterms:modified xsi:type="dcterms:W3CDTF">2025-11-04T11:16:00Z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761c3649-df08-4e06-84d8-015a6defda36</vt:lpwstr>
  </property>
</Properties>
</file>