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E8" w:rsidRPr="00000F46" w:rsidRDefault="008979E8" w:rsidP="008B6D48">
      <w:pPr>
        <w:jc w:val="center"/>
        <w:rPr>
          <w:rFonts w:ascii="Times New Roman" w:hAnsi="Times New Roman" w:cs="Times New Roman"/>
          <w:b/>
          <w:color w:val="000000" w:themeColor="text1"/>
          <w:sz w:val="24"/>
          <w:szCs w:val="24"/>
          <w:lang w:val="en-US" w:eastAsia="fr-FR"/>
        </w:rPr>
      </w:pPr>
      <w:r w:rsidRPr="00000F46">
        <w:rPr>
          <w:rFonts w:ascii="Times New Roman" w:hAnsi="Times New Roman" w:cs="Times New Roman"/>
          <w:b/>
          <w:color w:val="000000" w:themeColor="text1"/>
          <w:sz w:val="24"/>
          <w:szCs w:val="24"/>
          <w:lang w:val="en-US" w:eastAsia="fr-FR"/>
        </w:rPr>
        <w:t>Cholera Outbreak in Chad in 2025: Epidemiological, Clinical, and Outcome Profile of the First Patients Managed in Cholera Treatment Centers</w:t>
      </w:r>
    </w:p>
    <w:p w:rsidR="007C5749" w:rsidRPr="00000F46" w:rsidRDefault="007C5749" w:rsidP="008B6D48">
      <w:pPr>
        <w:spacing w:line="276" w:lineRule="auto"/>
        <w:jc w:val="both"/>
        <w:rPr>
          <w:rFonts w:ascii="Times New Roman" w:hAnsi="Times New Roman" w:cs="Times New Roman"/>
          <w:b/>
          <w:color w:val="000000" w:themeColor="text1"/>
          <w:sz w:val="24"/>
          <w:szCs w:val="24"/>
          <w:lang w:val="en-US"/>
        </w:rPr>
      </w:pPr>
    </w:p>
    <w:p w:rsidR="008B6D48" w:rsidRPr="00000F46" w:rsidRDefault="001262D1" w:rsidP="008B6D48">
      <w:pPr>
        <w:spacing w:line="276" w:lineRule="auto"/>
        <w:jc w:val="both"/>
        <w:rPr>
          <w:rFonts w:ascii="Times New Roman" w:hAnsi="Times New Roman" w:cs="Times New Roman"/>
          <w:b/>
          <w:color w:val="000000" w:themeColor="text1"/>
          <w:sz w:val="24"/>
          <w:szCs w:val="24"/>
          <w:lang w:val="en-US"/>
        </w:rPr>
      </w:pPr>
      <w:r w:rsidRPr="00000F46">
        <w:rPr>
          <w:rFonts w:ascii="Times New Roman" w:hAnsi="Times New Roman" w:cs="Times New Roman"/>
          <w:b/>
          <w:color w:val="000000" w:themeColor="text1"/>
          <w:sz w:val="24"/>
          <w:szCs w:val="24"/>
          <w:lang w:val="en-US"/>
        </w:rPr>
        <w:t>Abstract</w:t>
      </w:r>
    </w:p>
    <w:p w:rsidR="002B20A0" w:rsidRPr="00000F46" w:rsidRDefault="002B20A0" w:rsidP="008B6D48">
      <w:pPr>
        <w:spacing w:line="276"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b/>
          <w:color w:val="000000" w:themeColor="text1"/>
          <w:sz w:val="24"/>
          <w:szCs w:val="24"/>
          <w:lang w:val="en-US"/>
        </w:rPr>
        <w:t>Background</w:t>
      </w:r>
      <w:r w:rsidR="008B6D48" w:rsidRPr="00000F46">
        <w:rPr>
          <w:rFonts w:ascii="Times New Roman" w:hAnsi="Times New Roman" w:cs="Times New Roman"/>
          <w:b/>
          <w:color w:val="000000" w:themeColor="text1"/>
          <w:sz w:val="24"/>
          <w:szCs w:val="24"/>
          <w:lang w:val="en-US"/>
        </w:rPr>
        <w:t>:</w:t>
      </w:r>
      <w:r w:rsidR="008B6D48" w:rsidRPr="00000F46">
        <w:rPr>
          <w:rFonts w:ascii="Times New Roman" w:hAnsi="Times New Roman" w:cs="Times New Roman"/>
          <w:color w:val="000000" w:themeColor="text1"/>
          <w:sz w:val="24"/>
          <w:szCs w:val="24"/>
          <w:lang w:val="en-US"/>
        </w:rPr>
        <w:t xml:space="preserve"> </w:t>
      </w:r>
      <w:r w:rsidRPr="00000F46">
        <w:rPr>
          <w:rFonts w:ascii="Times New Roman" w:hAnsi="Times New Roman" w:cs="Times New Roman"/>
          <w:color w:val="000000" w:themeColor="text1"/>
          <w:sz w:val="24"/>
          <w:szCs w:val="24"/>
          <w:lang w:val="en-US"/>
        </w:rPr>
        <w:t>Cholera remains a public health emergency in sub-Saharan Africa, where access to safe drinking water and sanitation infrastructure is limited. Since July 2025, the eastern region of Chad has been facing a cholera outbreak. The objective of this study was to describe the epidemiological, clinical, and outcome profile of the first patients managed in cholera treatment centers.</w:t>
      </w:r>
    </w:p>
    <w:p w:rsidR="002B20A0" w:rsidRPr="00000F46" w:rsidRDefault="002B20A0" w:rsidP="008B6D48">
      <w:pPr>
        <w:spacing w:line="276"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b/>
          <w:color w:val="000000" w:themeColor="text1"/>
          <w:sz w:val="24"/>
          <w:szCs w:val="24"/>
          <w:lang w:val="en-US"/>
        </w:rPr>
        <w:t>Methods</w:t>
      </w:r>
      <w:r w:rsidR="008B6D48" w:rsidRPr="00000F46">
        <w:rPr>
          <w:rFonts w:ascii="Times New Roman" w:hAnsi="Times New Roman" w:cs="Times New Roman"/>
          <w:b/>
          <w:color w:val="000000" w:themeColor="text1"/>
          <w:sz w:val="24"/>
          <w:szCs w:val="24"/>
          <w:lang w:val="en-US"/>
        </w:rPr>
        <w:t>:</w:t>
      </w:r>
      <w:r w:rsidR="008B6D48" w:rsidRPr="00000F46">
        <w:rPr>
          <w:rFonts w:ascii="Times New Roman" w:hAnsi="Times New Roman" w:cs="Times New Roman"/>
          <w:color w:val="000000" w:themeColor="text1"/>
          <w:sz w:val="24"/>
          <w:szCs w:val="24"/>
          <w:lang w:val="en-US"/>
        </w:rPr>
        <w:t xml:space="preserve"> </w:t>
      </w:r>
      <w:r w:rsidRPr="00000F46">
        <w:rPr>
          <w:rFonts w:ascii="Times New Roman" w:hAnsi="Times New Roman" w:cs="Times New Roman"/>
          <w:color w:val="000000" w:themeColor="text1"/>
          <w:sz w:val="24"/>
          <w:szCs w:val="24"/>
          <w:lang w:val="en-US"/>
        </w:rPr>
        <w:t>This was a cross-sectional study based on data from the epidemiological situation report of the Ministry of Public Health, No. 34 dated August 30, 2025. All suspected cholera cases and those confirmed by microbiological tests were included in the study.</w:t>
      </w:r>
    </w:p>
    <w:p w:rsidR="002B20A0" w:rsidRPr="00000F46" w:rsidRDefault="001A0AE7" w:rsidP="008B6D48">
      <w:pPr>
        <w:spacing w:line="276"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b/>
          <w:color w:val="000000" w:themeColor="text1"/>
          <w:sz w:val="24"/>
          <w:szCs w:val="24"/>
          <w:lang w:val="en-US"/>
        </w:rPr>
        <w:t>Results</w:t>
      </w:r>
      <w:r w:rsidR="008B6D48" w:rsidRPr="00000F46">
        <w:rPr>
          <w:rFonts w:ascii="Times New Roman" w:hAnsi="Times New Roman" w:cs="Times New Roman"/>
          <w:b/>
          <w:color w:val="000000" w:themeColor="text1"/>
          <w:sz w:val="24"/>
          <w:szCs w:val="24"/>
          <w:lang w:val="en-US"/>
        </w:rPr>
        <w:t>:</w:t>
      </w:r>
      <w:r w:rsidR="008B6D48" w:rsidRPr="00000F46">
        <w:rPr>
          <w:rFonts w:ascii="Times New Roman" w:hAnsi="Times New Roman" w:cs="Times New Roman"/>
          <w:color w:val="000000" w:themeColor="text1"/>
          <w:sz w:val="24"/>
          <w:szCs w:val="24"/>
          <w:lang w:val="en-US"/>
        </w:rPr>
        <w:t xml:space="preserve"> </w:t>
      </w:r>
      <w:r w:rsidR="002B20A0" w:rsidRPr="00000F46">
        <w:rPr>
          <w:rFonts w:ascii="Times New Roman" w:hAnsi="Times New Roman" w:cs="Times New Roman"/>
          <w:color w:val="000000" w:themeColor="text1"/>
          <w:sz w:val="24"/>
          <w:szCs w:val="24"/>
          <w:lang w:val="en-US"/>
        </w:rPr>
        <w:t xml:space="preserve">During the study period </w:t>
      </w:r>
      <w:r w:rsidR="00CF0224" w:rsidRPr="00000F46">
        <w:rPr>
          <w:rFonts w:ascii="Times New Roman" w:hAnsi="Times New Roman" w:cs="Times New Roman"/>
          <w:color w:val="000000" w:themeColor="text1"/>
          <w:sz w:val="24"/>
          <w:szCs w:val="24"/>
          <w:lang w:val="en-US"/>
        </w:rPr>
        <w:t>(July–August 2025), 1,331</w:t>
      </w:r>
      <w:r w:rsidR="002B20A0" w:rsidRPr="00000F46">
        <w:rPr>
          <w:rFonts w:ascii="Times New Roman" w:hAnsi="Times New Roman" w:cs="Times New Roman"/>
          <w:color w:val="000000" w:themeColor="text1"/>
          <w:sz w:val="24"/>
          <w:szCs w:val="24"/>
          <w:lang w:val="en-US"/>
        </w:rPr>
        <w:t xml:space="preserve"> cholera cases w</w:t>
      </w:r>
      <w:r w:rsidR="0002678F" w:rsidRPr="00000F46">
        <w:rPr>
          <w:rFonts w:ascii="Times New Roman" w:hAnsi="Times New Roman" w:cs="Times New Roman"/>
          <w:color w:val="000000" w:themeColor="text1"/>
          <w:sz w:val="24"/>
          <w:szCs w:val="24"/>
          <w:lang w:val="en-US"/>
        </w:rPr>
        <w:t xml:space="preserve">ere </w:t>
      </w:r>
      <w:r w:rsidR="002B20A0" w:rsidRPr="00000F46">
        <w:rPr>
          <w:rFonts w:ascii="Times New Roman" w:hAnsi="Times New Roman" w:cs="Times New Roman"/>
          <w:color w:val="000000" w:themeColor="text1"/>
          <w:sz w:val="24"/>
          <w:szCs w:val="24"/>
          <w:lang w:val="en-US"/>
        </w:rPr>
        <w:t xml:space="preserve">reported across three provinces in eastern Chad. The Chokoyane health district was the most affected, accounting for 46.2% of cases (n = 1,226). The median age was 23 years. The 5–14-year age group was the most represented (34.79%, n = 463). Females predominated (62.5%, n = 1,660), with a sex ratio of 0.4. Clinically, diarrhea was present in all patients, complicated by moderate to severe dehydration in 88% (n = 2,338). Vomiting occurred in 76% (n = 2,019). Laboratory analyses isolated Vibrio </w:t>
      </w:r>
      <w:proofErr w:type="spellStart"/>
      <w:r w:rsidR="002B20A0" w:rsidRPr="00000F46">
        <w:rPr>
          <w:rFonts w:ascii="Times New Roman" w:hAnsi="Times New Roman" w:cs="Times New Roman"/>
          <w:color w:val="000000" w:themeColor="text1"/>
          <w:sz w:val="24"/>
          <w:szCs w:val="24"/>
          <w:lang w:val="en-US"/>
        </w:rPr>
        <w:t>cholerae</w:t>
      </w:r>
      <w:proofErr w:type="spellEnd"/>
      <w:r w:rsidR="002B20A0" w:rsidRPr="00000F46">
        <w:rPr>
          <w:rFonts w:ascii="Times New Roman" w:hAnsi="Times New Roman" w:cs="Times New Roman"/>
          <w:color w:val="000000" w:themeColor="text1"/>
          <w:sz w:val="24"/>
          <w:szCs w:val="24"/>
          <w:lang w:val="en-US"/>
        </w:rPr>
        <w:t xml:space="preserve"> O1 Ogawa. The case fatality rate was 5.6% (n = 149). The response measures included case management in treatment centers, antibiotic prophylaxis for contacts, cholera vaccination, household disinfection, and chlorine distribution.</w:t>
      </w:r>
    </w:p>
    <w:p w:rsidR="002B20A0" w:rsidRPr="00000F46" w:rsidRDefault="002B20A0" w:rsidP="008B6D48">
      <w:pPr>
        <w:spacing w:line="276"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b/>
          <w:color w:val="000000" w:themeColor="text1"/>
          <w:sz w:val="24"/>
          <w:szCs w:val="24"/>
          <w:lang w:val="en-US"/>
        </w:rPr>
        <w:t>Conclusion</w:t>
      </w:r>
      <w:r w:rsidR="008B6D48" w:rsidRPr="00000F46">
        <w:rPr>
          <w:rFonts w:ascii="Times New Roman" w:hAnsi="Times New Roman" w:cs="Times New Roman"/>
          <w:b/>
          <w:color w:val="000000" w:themeColor="text1"/>
          <w:sz w:val="24"/>
          <w:szCs w:val="24"/>
          <w:lang w:val="en-US"/>
        </w:rPr>
        <w:t>:</w:t>
      </w:r>
      <w:r w:rsidR="008B6D48" w:rsidRPr="00000F46">
        <w:rPr>
          <w:rFonts w:ascii="Times New Roman" w:hAnsi="Times New Roman" w:cs="Times New Roman"/>
          <w:color w:val="000000" w:themeColor="text1"/>
          <w:sz w:val="24"/>
          <w:szCs w:val="24"/>
          <w:lang w:val="en-US"/>
        </w:rPr>
        <w:t xml:space="preserve"> </w:t>
      </w:r>
      <w:r w:rsidRPr="00000F46">
        <w:rPr>
          <w:rFonts w:ascii="Times New Roman" w:hAnsi="Times New Roman" w:cs="Times New Roman"/>
          <w:color w:val="000000" w:themeColor="text1"/>
          <w:sz w:val="24"/>
          <w:szCs w:val="24"/>
          <w:lang w:val="en-US"/>
        </w:rPr>
        <w:t>The current outbreak’s epidemiological and clinical profile is similar to that of previous years, with the particularity of a higher incidence amon</w:t>
      </w:r>
      <w:r w:rsidR="00734451" w:rsidRPr="00000F46">
        <w:rPr>
          <w:rFonts w:ascii="Times New Roman" w:hAnsi="Times New Roman" w:cs="Times New Roman"/>
          <w:color w:val="000000" w:themeColor="text1"/>
          <w:sz w:val="24"/>
          <w:szCs w:val="24"/>
          <w:lang w:val="en-US"/>
        </w:rPr>
        <w:t xml:space="preserve">g children. Its re-emergence is </w:t>
      </w:r>
      <w:r w:rsidRPr="00000F46">
        <w:rPr>
          <w:rFonts w:ascii="Times New Roman" w:hAnsi="Times New Roman" w:cs="Times New Roman"/>
          <w:color w:val="000000" w:themeColor="text1"/>
          <w:sz w:val="24"/>
          <w:szCs w:val="24"/>
          <w:lang w:val="en-US"/>
        </w:rPr>
        <w:t>linked to the limited capacity of the health system and the massive influx of people displaced by armed conflict. Strengthening health system capacities and epidemiological surveillance is essential to control this epidemic.</w:t>
      </w:r>
    </w:p>
    <w:p w:rsidR="008B6D48" w:rsidRPr="00000F46" w:rsidRDefault="002B20A0" w:rsidP="008B6D48">
      <w:pPr>
        <w:spacing w:line="276"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b/>
          <w:color w:val="000000" w:themeColor="text1"/>
          <w:sz w:val="24"/>
          <w:szCs w:val="24"/>
          <w:lang w:val="en-US"/>
        </w:rPr>
        <w:t>Keywords</w:t>
      </w:r>
      <w:r w:rsidRPr="00000F46">
        <w:rPr>
          <w:rFonts w:ascii="Times New Roman" w:hAnsi="Times New Roman" w:cs="Times New Roman"/>
          <w:color w:val="000000" w:themeColor="text1"/>
          <w:sz w:val="24"/>
          <w:szCs w:val="24"/>
          <w:lang w:val="en-US"/>
        </w:rPr>
        <w:t>: outbreak, cholera,</w:t>
      </w:r>
      <w:r w:rsidR="001A0AE7" w:rsidRPr="00000F46">
        <w:rPr>
          <w:rFonts w:ascii="Times New Roman" w:hAnsi="Times New Roman" w:cs="Times New Roman"/>
          <w:color w:val="000000" w:themeColor="text1"/>
          <w:sz w:val="24"/>
          <w:szCs w:val="24"/>
          <w:lang w:val="en-US"/>
        </w:rPr>
        <w:t xml:space="preserve"> public health,</w:t>
      </w:r>
      <w:r w:rsidRPr="00000F46">
        <w:rPr>
          <w:rFonts w:ascii="Times New Roman" w:hAnsi="Times New Roman" w:cs="Times New Roman"/>
          <w:color w:val="000000" w:themeColor="text1"/>
          <w:sz w:val="24"/>
          <w:szCs w:val="24"/>
          <w:lang w:val="en-US"/>
        </w:rPr>
        <w:t xml:space="preserve"> </w:t>
      </w:r>
      <w:proofErr w:type="spellStart"/>
      <w:r w:rsidRPr="00000F46">
        <w:rPr>
          <w:rFonts w:ascii="Times New Roman" w:hAnsi="Times New Roman" w:cs="Times New Roman"/>
          <w:color w:val="000000" w:themeColor="text1"/>
          <w:sz w:val="24"/>
          <w:szCs w:val="24"/>
          <w:lang w:val="en-US"/>
        </w:rPr>
        <w:t>Ouaddaï</w:t>
      </w:r>
      <w:proofErr w:type="spellEnd"/>
      <w:r w:rsidRPr="00000F46">
        <w:rPr>
          <w:rFonts w:ascii="Times New Roman" w:hAnsi="Times New Roman" w:cs="Times New Roman"/>
          <w:color w:val="000000" w:themeColor="text1"/>
          <w:sz w:val="24"/>
          <w:szCs w:val="24"/>
          <w:lang w:val="en-US"/>
        </w:rPr>
        <w:t xml:space="preserve">, </w:t>
      </w:r>
      <w:proofErr w:type="spellStart"/>
      <w:r w:rsidRPr="00000F46">
        <w:rPr>
          <w:rFonts w:ascii="Times New Roman" w:hAnsi="Times New Roman" w:cs="Times New Roman"/>
          <w:color w:val="000000" w:themeColor="text1"/>
          <w:sz w:val="24"/>
          <w:szCs w:val="24"/>
          <w:lang w:val="en-US"/>
        </w:rPr>
        <w:t>Sila</w:t>
      </w:r>
      <w:proofErr w:type="spellEnd"/>
      <w:r w:rsidRPr="00000F46">
        <w:rPr>
          <w:rFonts w:ascii="Times New Roman" w:hAnsi="Times New Roman" w:cs="Times New Roman"/>
          <w:color w:val="000000" w:themeColor="text1"/>
          <w:sz w:val="24"/>
          <w:szCs w:val="24"/>
          <w:lang w:val="en-US"/>
        </w:rPr>
        <w:t>, Chad</w:t>
      </w:r>
    </w:p>
    <w:p w:rsidR="008B6D48" w:rsidRPr="00000F46" w:rsidRDefault="008B6D48" w:rsidP="0032238B">
      <w:pPr>
        <w:rPr>
          <w:rFonts w:ascii="Times New Roman" w:hAnsi="Times New Roman" w:cs="Times New Roman"/>
          <w:b/>
          <w:bCs/>
          <w:color w:val="000000" w:themeColor="text1"/>
          <w:sz w:val="24"/>
          <w:szCs w:val="24"/>
          <w:lang w:val="en-US"/>
        </w:rPr>
      </w:pPr>
    </w:p>
    <w:p w:rsidR="008B6D48" w:rsidRPr="00000F46" w:rsidRDefault="008B6D48" w:rsidP="0032238B">
      <w:pPr>
        <w:rPr>
          <w:rFonts w:ascii="Times New Roman" w:hAnsi="Times New Roman" w:cs="Times New Roman"/>
          <w:b/>
          <w:bCs/>
          <w:color w:val="000000" w:themeColor="text1"/>
          <w:sz w:val="24"/>
          <w:szCs w:val="24"/>
          <w:lang w:val="en-US"/>
        </w:rPr>
      </w:pPr>
    </w:p>
    <w:p w:rsidR="00C663AB" w:rsidRPr="00000F46" w:rsidRDefault="00C663AB" w:rsidP="0032238B">
      <w:pPr>
        <w:rPr>
          <w:rFonts w:ascii="Times New Roman" w:hAnsi="Times New Roman" w:cs="Times New Roman"/>
          <w:b/>
          <w:bCs/>
          <w:color w:val="000000" w:themeColor="text1"/>
          <w:sz w:val="24"/>
          <w:szCs w:val="24"/>
          <w:lang w:val="en-US"/>
        </w:rPr>
      </w:pPr>
    </w:p>
    <w:p w:rsidR="00C663AB" w:rsidRPr="00000F46" w:rsidRDefault="00C663AB" w:rsidP="0032238B">
      <w:pPr>
        <w:rPr>
          <w:rFonts w:ascii="Times New Roman" w:hAnsi="Times New Roman" w:cs="Times New Roman"/>
          <w:b/>
          <w:bCs/>
          <w:color w:val="000000" w:themeColor="text1"/>
          <w:sz w:val="24"/>
          <w:szCs w:val="24"/>
          <w:lang w:val="en-US"/>
        </w:rPr>
      </w:pPr>
    </w:p>
    <w:p w:rsidR="00C663AB" w:rsidRPr="00000F46" w:rsidRDefault="00C663AB" w:rsidP="0032238B">
      <w:pPr>
        <w:rPr>
          <w:rFonts w:ascii="Times New Roman" w:hAnsi="Times New Roman" w:cs="Times New Roman"/>
          <w:b/>
          <w:bCs/>
          <w:color w:val="000000" w:themeColor="text1"/>
          <w:sz w:val="24"/>
          <w:szCs w:val="24"/>
          <w:lang w:val="en-US"/>
        </w:rPr>
      </w:pPr>
    </w:p>
    <w:p w:rsidR="00C663AB" w:rsidRPr="00000F46" w:rsidRDefault="00C663AB" w:rsidP="0032238B">
      <w:pPr>
        <w:rPr>
          <w:rFonts w:ascii="Times New Roman" w:hAnsi="Times New Roman" w:cs="Times New Roman"/>
          <w:b/>
          <w:bCs/>
          <w:color w:val="000000" w:themeColor="text1"/>
          <w:sz w:val="24"/>
          <w:szCs w:val="24"/>
          <w:lang w:val="en-US"/>
        </w:rPr>
      </w:pPr>
    </w:p>
    <w:p w:rsidR="00C663AB" w:rsidRPr="00000F46" w:rsidRDefault="00C663AB" w:rsidP="0032238B">
      <w:pPr>
        <w:rPr>
          <w:rFonts w:ascii="Times New Roman" w:hAnsi="Times New Roman" w:cs="Times New Roman"/>
          <w:b/>
          <w:bCs/>
          <w:color w:val="000000" w:themeColor="text1"/>
          <w:sz w:val="24"/>
          <w:szCs w:val="24"/>
          <w:lang w:val="en-US"/>
        </w:rPr>
      </w:pPr>
    </w:p>
    <w:p w:rsidR="008B6D48" w:rsidRPr="00000F46" w:rsidRDefault="008B6D48" w:rsidP="0032238B">
      <w:pPr>
        <w:rPr>
          <w:rFonts w:ascii="Times New Roman" w:hAnsi="Times New Roman" w:cs="Times New Roman"/>
          <w:b/>
          <w:bCs/>
          <w:color w:val="000000" w:themeColor="text1"/>
          <w:sz w:val="24"/>
          <w:szCs w:val="24"/>
          <w:lang w:val="en-US"/>
        </w:rPr>
      </w:pPr>
    </w:p>
    <w:p w:rsidR="0032238B" w:rsidRPr="00000F46" w:rsidRDefault="0032238B" w:rsidP="008B6D48">
      <w:pPr>
        <w:spacing w:line="360" w:lineRule="auto"/>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lastRenderedPageBreak/>
        <w:t>Introduction</w:t>
      </w:r>
    </w:p>
    <w:p w:rsidR="00D27362"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Cholera is an acute diarrheal intestinal toxinfection that is both endemic and epidemic, highly contagious, and a notifiable disease caused by a Gram-negative bacillus, </w:t>
      </w:r>
      <w:r w:rsidRPr="00000F46">
        <w:rPr>
          <w:rFonts w:ascii="Times New Roman" w:hAnsi="Times New Roman" w:cs="Times New Roman"/>
          <w:iCs/>
          <w:color w:val="000000" w:themeColor="text1"/>
          <w:sz w:val="24"/>
          <w:szCs w:val="24"/>
          <w:lang w:val="en-US"/>
        </w:rPr>
        <w:t xml:space="preserve">Vibrio </w:t>
      </w:r>
      <w:r w:rsidR="003C7904" w:rsidRPr="00000F46">
        <w:rPr>
          <w:rFonts w:ascii="Times New Roman" w:hAnsi="Times New Roman" w:cs="Times New Roman"/>
          <w:iCs/>
          <w:color w:val="000000" w:themeColor="text1"/>
          <w:sz w:val="24"/>
          <w:szCs w:val="24"/>
          <w:lang w:val="en-US"/>
        </w:rPr>
        <w:t xml:space="preserve">cholera </w:t>
      </w:r>
      <w:r w:rsidR="003C7904" w:rsidRPr="00000F46">
        <w:rPr>
          <w:rFonts w:ascii="Times New Roman" w:hAnsi="Times New Roman" w:cs="Times New Roman"/>
          <w:iCs/>
          <w:color w:val="000000" w:themeColor="text1"/>
          <w:sz w:val="24"/>
          <w:szCs w:val="24"/>
          <w:lang w:val="en-US"/>
        </w:rPr>
        <w:fldChar w:fldCharType="begin"/>
      </w:r>
      <w:r w:rsidR="00D730C0" w:rsidRPr="00000F46">
        <w:rPr>
          <w:rFonts w:ascii="Times New Roman" w:hAnsi="Times New Roman" w:cs="Times New Roman"/>
          <w:iCs/>
          <w:color w:val="000000" w:themeColor="text1"/>
          <w:sz w:val="24"/>
          <w:szCs w:val="24"/>
          <w:lang w:val="en-US"/>
        </w:rPr>
        <w:instrText xml:space="preserve"> ADDIN ZOTERO_ITEM CSL_CITATION {"citationID":"zsUzVd5r","properties":{"formattedCitation":"[1], [2], [3]","plainCitation":"[1], [2], [3]","noteIndex":0},"citationItems":[{"id":"rTNWoJHe/SyMxIAlO","uris":["http://zotero.org/users/13322610/items/M3Q7RHSV"],"itemData":{"id":290,"type":"article-journal","container-title":"La Presse Médicale","DOI":"10.1016/j.lpm.2006.11.029","ISSN":"07554982","issue":"4","journalAbbreviation":"La Presse Médicale","language":"fr","license":"https://www.elsevier.com/tdm/userlicense/1.0/","page":"727-739","source":"DOI.org (Crossref)","title":"Choléra","volume":"36","author":[{"family":"Fournier","given":"Jean-Michel"},{"family":"Quilici","given":"Marie-Laure"}],"issued":{"date-parts":[["2007",4]]}},"label":"page"},{"id":301,"uris":["http://zotero.org/users/13322610/items/UIMR7ZLL"],"itemData":{"id":301,"type":"webpage","title":"Cas de choléra au Burkina Faso en provenance du Niger | MesVaccins","URL":"https://www.mesvaccins.net/web/news/17899-cas-de-cholera-au-burkina-faso-en-provenance-du-niger","accessed":{"date-parts":[["2025",11,13]]}},"label":"page"},{"id":300,"uris":["http://zotero.org/users/13322610/items/HKTDK7LS"],"itemData":{"id":300,"type":"article-journal","note":"publisher-place: MSD Manual Professional Edition\npublisher: MSD Manual","title":"Cholera","URL":"https://www.msdmanuals.com/professional/infectious-diseases/gram-negative-bacilli/cholera","volume":"2024","author":[{"literal":"BUSH LARRY"},{"literal":"VAZQUEZ-PERTEJO MARIA"}],"issued":{"date-parts":[["2024",6]]}},"label":"page"}],"schema":"https://github.com/citation-style-language/schema/raw/master/csl-citation.json"} </w:instrText>
      </w:r>
      <w:r w:rsidR="003C7904" w:rsidRPr="00000F46">
        <w:rPr>
          <w:rFonts w:ascii="Times New Roman" w:hAnsi="Times New Roman" w:cs="Times New Roman"/>
          <w:iCs/>
          <w:color w:val="000000" w:themeColor="text1"/>
          <w:sz w:val="24"/>
          <w:szCs w:val="24"/>
          <w:lang w:val="en-US"/>
        </w:rPr>
        <w:fldChar w:fldCharType="separate"/>
      </w:r>
      <w:r w:rsidR="003C7904" w:rsidRPr="00000F46">
        <w:rPr>
          <w:rFonts w:ascii="Times New Roman" w:hAnsi="Times New Roman" w:cs="Times New Roman"/>
          <w:sz w:val="24"/>
          <w:lang w:val="en-US"/>
        </w:rPr>
        <w:t>[1], [2], [3]</w:t>
      </w:r>
      <w:r w:rsidR="003C7904" w:rsidRPr="00000F46">
        <w:rPr>
          <w:rFonts w:ascii="Times New Roman" w:hAnsi="Times New Roman" w:cs="Times New Roman"/>
          <w:iCs/>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xml:space="preserve">. </w:t>
      </w:r>
      <w:r w:rsidR="008F565B" w:rsidRPr="00000F46">
        <w:rPr>
          <w:rFonts w:ascii="Times New Roman" w:hAnsi="Times New Roman" w:cs="Times New Roman"/>
          <w:color w:val="000000" w:themeColor="text1"/>
          <w:sz w:val="24"/>
          <w:szCs w:val="24"/>
          <w:lang w:val="en-US"/>
        </w:rPr>
        <w:t xml:space="preserve">The bacterium secretes a toxin that causes </w:t>
      </w:r>
      <w:proofErr w:type="spellStart"/>
      <w:r w:rsidR="008F565B" w:rsidRPr="00000F46">
        <w:rPr>
          <w:rFonts w:ascii="Times New Roman" w:hAnsi="Times New Roman" w:cs="Times New Roman"/>
          <w:color w:val="000000" w:themeColor="text1"/>
          <w:sz w:val="24"/>
          <w:szCs w:val="24"/>
          <w:lang w:val="en-US"/>
        </w:rPr>
        <w:t>hyperactivation</w:t>
      </w:r>
      <w:proofErr w:type="spellEnd"/>
      <w:r w:rsidR="008F565B" w:rsidRPr="00000F46">
        <w:rPr>
          <w:rFonts w:ascii="Times New Roman" w:hAnsi="Times New Roman" w:cs="Times New Roman"/>
          <w:color w:val="000000" w:themeColor="text1"/>
          <w:sz w:val="24"/>
          <w:szCs w:val="24"/>
          <w:lang w:val="en-US"/>
        </w:rPr>
        <w:t xml:space="preserve"> of enterocytes, resulting in very strong and profuse diarrhea leading to severe dehydration.</w:t>
      </w:r>
      <w:r w:rsidR="003C7904" w:rsidRPr="00000F46">
        <w:rPr>
          <w:rFonts w:ascii="Times New Roman" w:hAnsi="Times New Roman" w:cs="Times New Roman"/>
          <w:color w:val="000000" w:themeColor="text1"/>
          <w:sz w:val="24"/>
          <w:szCs w:val="24"/>
          <w:lang w:val="en-US"/>
        </w:rPr>
        <w:t xml:space="preserve"> </w:t>
      </w:r>
      <w:r w:rsidR="003C7904" w:rsidRPr="00000F46">
        <w:rPr>
          <w:rFonts w:ascii="Times New Roman" w:hAnsi="Times New Roman" w:cs="Times New Roman"/>
          <w:color w:val="000000" w:themeColor="text1"/>
          <w:sz w:val="24"/>
          <w:szCs w:val="24"/>
          <w:lang w:val="en-US"/>
        </w:rPr>
        <w:fldChar w:fldCharType="begin"/>
      </w:r>
      <w:r w:rsidR="003C7904" w:rsidRPr="00000F46">
        <w:rPr>
          <w:rFonts w:ascii="Times New Roman" w:hAnsi="Times New Roman" w:cs="Times New Roman"/>
          <w:color w:val="000000" w:themeColor="text1"/>
          <w:sz w:val="24"/>
          <w:szCs w:val="24"/>
          <w:lang w:val="en-US"/>
        </w:rPr>
        <w:instrText xml:space="preserve"> ADDIN ZOTERO_ITEM CSL_CITATION {"citationID":"gDVT8abN","properties":{"formattedCitation":"[4]","plainCitation":"[4]","noteIndex":0},"citationItems":[{"id":390,"uris":["http://zotero.org/users/13322610/items/T96JCVTQ"],"itemData":{"id":390,"type":"article-journal","container-title":"Sciences Sup","language":"fr","note":"ISBN: 9782100860593\npublisher: Dunod","page":"22-23","source":"stm.cairn.info","title":"Fiche 10. La pathogénicité des bactéries extracellulaires","author":[{"family":"Gros","given":"Frédéric"},{"family":"Fournel","given":"Sylvie"},{"family":"Liégeois","given":"Samuel"},{"family":"Richard","given":"Daniel"},{"family":"Soulas-Sprauel","given":"Pauline"}],"issued":{"date-parts":[["2023",12,21]]}}}],"schema":"https://github.com/citation-style-language/schema/raw/master/csl-citation.json"} </w:instrText>
      </w:r>
      <w:r w:rsidR="003C7904" w:rsidRPr="00000F46">
        <w:rPr>
          <w:rFonts w:ascii="Times New Roman" w:hAnsi="Times New Roman" w:cs="Times New Roman"/>
          <w:color w:val="000000" w:themeColor="text1"/>
          <w:sz w:val="24"/>
          <w:szCs w:val="24"/>
          <w:lang w:val="en-US"/>
        </w:rPr>
        <w:fldChar w:fldCharType="separate"/>
      </w:r>
      <w:r w:rsidR="003C7904" w:rsidRPr="00000F46">
        <w:rPr>
          <w:rFonts w:ascii="Times New Roman" w:hAnsi="Times New Roman" w:cs="Times New Roman"/>
          <w:sz w:val="24"/>
          <w:lang w:val="en-US"/>
        </w:rPr>
        <w:t>[4]</w:t>
      </w:r>
      <w:r w:rsidR="003C7904" w:rsidRPr="00000F46">
        <w:rPr>
          <w:rFonts w:ascii="Times New Roman" w:hAnsi="Times New Roman" w:cs="Times New Roman"/>
          <w:color w:val="000000" w:themeColor="text1"/>
          <w:sz w:val="24"/>
          <w:szCs w:val="24"/>
          <w:lang w:val="en-US"/>
        </w:rPr>
        <w:fldChar w:fldCharType="end"/>
      </w:r>
      <w:r w:rsidR="003C7904" w:rsidRPr="00000F46">
        <w:rPr>
          <w:rFonts w:ascii="Times New Roman" w:hAnsi="Times New Roman" w:cs="Times New Roman"/>
          <w:color w:val="000000" w:themeColor="text1"/>
          <w:sz w:val="24"/>
          <w:szCs w:val="24"/>
          <w:lang w:val="en-US"/>
        </w:rPr>
        <w:t xml:space="preserve">  </w:t>
      </w:r>
      <w:r w:rsidR="008F565B" w:rsidRPr="00000F46">
        <w:rPr>
          <w:rFonts w:ascii="Times New Roman" w:hAnsi="Times New Roman" w:cs="Times New Roman"/>
          <w:color w:val="000000" w:themeColor="text1"/>
          <w:sz w:val="24"/>
          <w:szCs w:val="24"/>
          <w:lang w:val="en-US"/>
        </w:rPr>
        <w:t>However, when used as an adjuvant, it enhances immune responses against antigens administered via mucous membranes.</w:t>
      </w:r>
      <w:r w:rsidR="00D871B0" w:rsidRPr="00000F46">
        <w:rPr>
          <w:rFonts w:ascii="Times New Roman" w:hAnsi="Times New Roman" w:cs="Times New Roman"/>
          <w:color w:val="000000" w:themeColor="text1"/>
          <w:sz w:val="24"/>
          <w:szCs w:val="24"/>
          <w:lang w:val="en-US"/>
        </w:rPr>
        <w:t xml:space="preserve"> </w:t>
      </w:r>
      <w:r w:rsidR="003C7904" w:rsidRPr="00000F46">
        <w:rPr>
          <w:rFonts w:ascii="Times New Roman" w:hAnsi="Times New Roman" w:cs="Times New Roman"/>
          <w:color w:val="000000" w:themeColor="text1"/>
          <w:sz w:val="24"/>
          <w:szCs w:val="24"/>
          <w:lang w:val="en-US"/>
        </w:rPr>
        <w:fldChar w:fldCharType="begin"/>
      </w:r>
      <w:r w:rsidR="003C7904" w:rsidRPr="00000F46">
        <w:rPr>
          <w:rFonts w:ascii="Times New Roman" w:hAnsi="Times New Roman" w:cs="Times New Roman"/>
          <w:color w:val="000000" w:themeColor="text1"/>
          <w:sz w:val="24"/>
          <w:szCs w:val="24"/>
          <w:lang w:val="en-US"/>
        </w:rPr>
        <w:instrText xml:space="preserve"> ADDIN ZOTERO_ITEM CSL_CITATION {"citationID":"e3mkCBuA","properties":{"formattedCitation":"[5], [6], [7], [8]","plainCitation":"[5], [6], [7], [8]","noteIndex":0},"citationItems":[{"id":286,"uris":["http://zotero.org/users/13322610/items/66FIR949"],"itemData":{"id":286,"type":"article-journal","abstract":"Abstract\n            It has previously been reported that cholera toxin (CT) is a potent mucosal adjuvant that enhances Th2 or mixed Th1/Th2 type responses to coadministered foreign Ag. Here we demonstrate that CT also promotes the generation of regulatory T (Tr) cells against bystander Ag. Parenteral immunization of mice with Ag in the presence of CT induced T cells that secreted high levels of IL-4 and IL-10 and lower levels of IL-5 and IFN-γ. Ag-specific CD4+ T cell lines and clones generated from these mice had cytokine profiles characteristic of Th2 or type 1 Tr cells, and these T cells suppressed IFN-γ production by Th1 cells. Furthermore, adoptive transfer of bone marrow-derived dendritic cells (DC) incubated with Ag and CT induced T cells that secreted IL-4 and IL-10 and low concentrations of IL-5. It has previously been shown that IL-10 promotes the differentiation or expansion of type 1 Tr cells. Here we found that CT synergized with low doses of LPS to induce IL-10 production by immature DC. CT also enhanced the expression of CD80, CD86, and OX40 (CD134) on DC and induced the secretion of the chemokine, macrophage inflammatory protein-2 (MIP-2), but inhibited LPS-driven induction of CD40 and ICAM-I expression and production of the inflammatory cytokines/chemokines IL-12, TNF-α, MIP-1α, MIP-1β, and monocyte chemoattractant protein-1. Our findings suggest that CT induces maturation of DC, but, by inducing IL-10, inhibiting IL-12, and selectively affecting surface marker expression, suppresses the generation of Th1 cells and promotes the induction of T cells with regulatory activity.","container-title":"The Journal of Immunology","DOI":"10.4049/jimmunol.171.5.2384","ISSN":"0022-1767, 1550-6606","issue":"5","language":"en","page":"2384-2392","source":"DOI.org (Crossref)","title":"Cholera Toxin Promotes the Induction of Regulatory T Cells Specific for Bystander Antigens by Modulating Dendritic Cell Activation","volume":"171","author":[{"family":"Lavelle","given":"Ed C."},{"family":"McNeela","given":"Edel"},{"family":"Armstrong","given":"Michelle E."},{"family":"Leavy","given":"Olive"},{"family":"Higgins","given":"Sarah C."},{"family":"Mills","given":"Kingston H. G."}],"issued":{"date-parts":[["2003",9,1]]}}},{"id":287,"uris":["http://zotero.org/users/13322610/items/V4PELSM5"],"itemData":{"id":287,"type":"article-journal","abstract":"Abstract\n            Cholera toxin (CT) and its B subunit (CTB) are potent immunogens and adjuvants that, either alone or linked to protein Ags, can stimulate mucosal immune responses, modulate the induction of oral tolerance, and stimulate IgA isotype switching. The present studies addressed the mechanisms by which CT and CTB promote IgA switching. CT and rCTB, in the presence of IL-2, significantly increased IgA isotype switching at the clonal level in populations of purified and LPS-activated murine surface IgA− spleen B cells, as determined by ELISA, enzyme linked immunospot assays, and limiting dilution analysis. The IgA stimulatory effects of CT and CTB were independent of the A subunit of CT. CTB and CT did not increase the secretory rate of IgA-producing cells or the clonal burst size of IgA clones, and did inhibit B cell growth. Because TGF-β1 also inhibits B cell growth and promotes IgA switching, further studies tested whether the activity of CTB and CT on IgA isotype switching was mediated through TGF-β1. Anti-TGF-β Ab and soluble TGF-β1 type IIR inhibited CTB- and CT-stimulated IgA isotype switching. Furthermore, increased TGF-β1 mRNA levels and bioactive TGF-β1, within a range shown to induce IgA isotype switching, were detected in cultures of surface IgA− B cells stimulated with CT or CTB and IL-2. These data indicate that CTB- and CT-stimulated IgA isotype switching are mediated through TGF-β1. The finding that CTB up-regulates TGF-β1 activity has important implications for understanding the mechanisms by which CTB promotes both IgA mucosal immunity and oral tolerance.","container-title":"The Journal of Immunology","DOI":"10.4049/jimmunol.160.3.1198","ISSN":"0022-1767, 1550-6606","issue":"3","language":"en","page":"1198-1203","source":"DOI.org (Crossref)","title":"Cholera Toxin and Cholera Toxin B Subunit Induce IgA Switching Through the Action of TGF-β1","volume":"160","author":[{"family":"Kim","given":"Pyeung-Hyeun"},{"family":"Eckmann","given":"Lars"},{"family":"Lee","given":"Wha Jung"},{"family":"Han","given":"Wonkyo"},{"family":"Kagnoff","given":"Martin F."}],"issued":{"date-parts":[["1998",2,1]]}}},{"id":285,"uris":["http://zotero.org/users/13322610/items/29UX9QWX"],"itemData":{"id":285,"type":"article-journal","abstract":"Abstract\n            \n              Background\n              Acute myeloid leukemia (AML) has been linked to immunological disorders. The immunological milieu associated with AML is still debated, particularly regarding interleukins (IL) linked to T regulatory cells dysregulation and apoptosis. Till now, IL33 has not been studied in AML patients on induction chemotherapy or correlated with AML immunophenotypic markers. This study aimed to investigate the levels of IL10, IL33, and IL35 as possible follow-up markers in AML patients at diagnosis and after chemotherapy induction and to correlate their levels with AML immunophenotypic markers.\n            \n            \n              Patients and methods\n              In this study, newly diagnosed AML patients were followed up from diagnosis till complete remission or death, and levels of IL10, IL33, and IL35 were detected using enzyme-linked immunosorbent assay.\n            \n            \n              Results\n              \n                The results revealed that IL10 and IL35 levels were significantly elevated in newly diagnosed AML patients in comparison to the control group (\n                P\n                &gt;0.001). After chemotherapy induction, IL10 and IL35 levels in complete remission in AML patients were significantly reduced (\n                P\n                &gt;0.001). The results of this study reveal, for the first time, a statistically significant association between IL33 level and CD13 prognostic marker.\n              \n            \n            \n              Conclusion\n              In conclusion, IL10 and IL35 are recommended as follow-up markers in AML patients on induction chemotherapy. In addition, IL10 and IL35 could be related to AML disease progression and clinical outcomes after induction chemotherapy. Moreover, IL33 was correlated with CD13 and could be a novel promising marker in AML.","container-title":"The Egyptian Journal of Haematology","DOI":"10.4103/ejh.ejh_83_24","ISSN":"1110-1067, 2090-9268","issue":"1","journalAbbreviation":"Egypt J Haematol","language":"en","page":"125-132","source":"DOI.org (Crossref)","title":"Clinical significance of interleukin 10, interleukin 33, and interleukin 35 on induction chemotherapy in acute myeloid leukemia patients","volume":"50","author":[{"family":"Fergany","given":"Aya"},{"family":"Hassanein","given":"Khaled M."},{"family":"Zahran","given":"Asmaa M."},{"family":"Abdel Hameed","given":"Muhamad R."},{"family":"Kamel","given":"Ayat M."}],"issued":{"date-parts":[["2025",1]]}}},{"id":284,"uris":["http://zotero.org/users/13322610/items/8YKW86KR"],"itemData":{"id":284,"type":"article-journal","abstract":"Background: Identification of high-risk patients with multiple myeloma (MM) is important for improving treatment outcomes. Efforts to identify significant prognostic markers are unremitting. Angiogenesis plays an important mechanism in the progression of MM. One of the mediators of this angiogenic process is interleukin-10 (IL-10). Aim: To assess the role of IL-10 as a prognostic marker in MM.\nMethods: This was a cross-sectional study that included 39 newly diagnosed patients with MM. Serum IL-10 level was measured using Magnetic Luminex® Assay multiplex. The relationship between IL-10 and tumor stage and other known prognostic markers in MM was studied.\nResults: The median (interquartile range) value of IL-10 was 3 (2.9 – 3.2) pg/mL. Interleukin-10 level differed significantly according to the revised International Staging System stage of MM, being higher in higher stages. The median (interquartile range) IL-10 level was 2.89 (2.79 – 2.95) pg/mL in stage I, 3 (2.9 – 3.1) in stage II and 3.2 (3.1 –3.66) in stage III (p = 0.0009). In addition, higher IL-10 significantly correlated with lower hemoglobin (p = 0.002), lower albumin (p = 0.045), higher creatinine (p = 0.009), higher β2-microglobulin (p = 0.002), higher lactate dehydrogenase (p = 0.0007) and higher bone marrow plasma cell percentage (p = 0.015).\nConclusion: The results support a prognostic role of IL-10 in MM and its pathogenesis.","container-title":"Research in Oncology","DOI":"10.21608/resoncol.2021.51503.1127","ISSN":"2357-0695","issue":"1","journalAbbreviation":"Kasr-Al-Aini J.of Clin. Onc. and Nuc. Med.","language":"en","page":"38-41","source":"DOI.org (Crossref)","title":"Interleukin-10: A Potential Prognostic Marker in Patients with Newly Diagnosed Multiple Myeloma","title-short":"Interleukin-10","volume":"17","author":[{"family":"Mohammed","given":"Doaa"},{"family":"Khallaf","given":"Salah"},{"family":"El-Naggar","given":"Mohamed"},{"family":"Abdel-Hameed","given":"Muhamad"},{"family":"Bakry","given":"Rania"}],"issued":{"date-parts":[["2021",6,1]]}},"label":"page"}],"schema":"https://github.com/citation-style-language/schema/raw/master/csl-citation.json"} </w:instrText>
      </w:r>
      <w:r w:rsidR="003C7904" w:rsidRPr="00000F46">
        <w:rPr>
          <w:rFonts w:ascii="Times New Roman" w:hAnsi="Times New Roman" w:cs="Times New Roman"/>
          <w:color w:val="000000" w:themeColor="text1"/>
          <w:sz w:val="24"/>
          <w:szCs w:val="24"/>
          <w:lang w:val="en-US"/>
        </w:rPr>
        <w:fldChar w:fldCharType="separate"/>
      </w:r>
      <w:r w:rsidR="003C7904" w:rsidRPr="00000F46">
        <w:rPr>
          <w:rFonts w:ascii="Times New Roman" w:hAnsi="Times New Roman" w:cs="Times New Roman"/>
          <w:sz w:val="24"/>
          <w:lang w:val="en-US"/>
        </w:rPr>
        <w:t>[5], [6], [7], [8]</w:t>
      </w:r>
      <w:r w:rsidR="003C7904" w:rsidRPr="00000F46">
        <w:rPr>
          <w:rFonts w:ascii="Times New Roman" w:hAnsi="Times New Roman" w:cs="Times New Roman"/>
          <w:color w:val="000000" w:themeColor="text1"/>
          <w:sz w:val="24"/>
          <w:szCs w:val="24"/>
          <w:lang w:val="en-US"/>
        </w:rPr>
        <w:fldChar w:fldCharType="end"/>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It remains a public health emergency and a persistent disease of global concern. Cholera is a severe illness with a high mortality rate in the absence</w:t>
      </w:r>
      <w:r w:rsidR="006A67D6" w:rsidRPr="00000F46">
        <w:rPr>
          <w:rFonts w:ascii="Times New Roman" w:hAnsi="Times New Roman" w:cs="Times New Roman"/>
          <w:color w:val="000000" w:themeColor="text1"/>
          <w:sz w:val="24"/>
          <w:szCs w:val="24"/>
          <w:lang w:val="en-US"/>
        </w:rPr>
        <w:t xml:space="preserve"> of appropriate management </w:t>
      </w:r>
      <w:r w:rsidR="00A50DBF" w:rsidRPr="00000F46">
        <w:rPr>
          <w:rFonts w:ascii="Times New Roman" w:hAnsi="Times New Roman" w:cs="Times New Roman"/>
          <w:color w:val="000000" w:themeColor="text1"/>
          <w:sz w:val="24"/>
          <w:szCs w:val="24"/>
          <w:lang w:val="en-US"/>
        </w:rPr>
        <w:fldChar w:fldCharType="begin"/>
      </w:r>
      <w:r w:rsidR="00D730C0" w:rsidRPr="00000F46">
        <w:rPr>
          <w:rFonts w:ascii="Times New Roman" w:hAnsi="Times New Roman" w:cs="Times New Roman"/>
          <w:color w:val="000000" w:themeColor="text1"/>
          <w:sz w:val="24"/>
          <w:szCs w:val="24"/>
          <w:lang w:val="en-US"/>
        </w:rPr>
        <w:instrText xml:space="preserve"> ADDIN ZOTERO_ITEM CSL_CITATION {"citationID":"I82LaBNR","properties":{"formattedCitation":"[1], [9]","plainCitation":"[1], [9]","noteIndex":0},"citationItems":[{"id":"rTNWoJHe/SyMxIAlO","uris":["http://zotero.org/users/13322610/items/M3Q7RHSV"],"itemData":{"id":290,"type":"article-journal","container-title":"La Presse Médicale","DOI":"10.1016/j.lpm.2006.11.029","ISSN":"07554982","issue":"4","journalAbbreviation":"La Presse Médicale","language":"fr","license":"https://www.elsevier.com/tdm/userlicense/1.0/","page":"727-739","source":"DOI.org (Crossref)","title":"Choléra","volume":"36","author":[{"family":"Fournier","given":"Jean-Michel"},{"family":"Quilici","given":"Marie-Laure"}],"issued":{"date-parts":[["2007",4]]}}},{"id":399,"uris":["http://zotero.org/users/13322610/items/U83J68AG"],"itemData":{"id":399,"type":"webpage","title":"Choléra : symptômes, traitement et prévention - Institut Pasteur de Lille","URL":"https://pasteur-lille.fr/centre-prevention-sante-longevite/vaccins-et-voyages/cholera/","accessed":{"date-parts":[["2025",11,14]]}},"label":"page"}],"schema":"https://github.com/citation-style-language/schema/raw/master/csl-citation.json"} </w:instrText>
      </w:r>
      <w:r w:rsidR="00A50DBF" w:rsidRPr="00000F46">
        <w:rPr>
          <w:rFonts w:ascii="Times New Roman" w:hAnsi="Times New Roman" w:cs="Times New Roman"/>
          <w:color w:val="000000" w:themeColor="text1"/>
          <w:sz w:val="24"/>
          <w:szCs w:val="24"/>
          <w:lang w:val="en-US"/>
        </w:rPr>
        <w:fldChar w:fldCharType="separate"/>
      </w:r>
      <w:r w:rsidR="00A50DBF" w:rsidRPr="00000F46">
        <w:rPr>
          <w:rFonts w:ascii="Times New Roman" w:hAnsi="Times New Roman" w:cs="Times New Roman"/>
          <w:sz w:val="24"/>
          <w:lang w:val="en-US"/>
        </w:rPr>
        <w:t>[1], [9]</w:t>
      </w:r>
      <w:r w:rsidR="00A50DBF"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It is a vaccine-preventable disease and is among the notifiable diseases targeted by the Expanded Pro</w:t>
      </w:r>
      <w:r w:rsidR="00750DE5" w:rsidRPr="00000F46">
        <w:rPr>
          <w:rFonts w:ascii="Times New Roman" w:hAnsi="Times New Roman" w:cs="Times New Roman"/>
          <w:color w:val="000000" w:themeColor="text1"/>
          <w:sz w:val="24"/>
          <w:szCs w:val="24"/>
          <w:lang w:val="en-US"/>
        </w:rPr>
        <w:t xml:space="preserve">gram on Immunization (EPI) </w:t>
      </w:r>
      <w:r w:rsidR="00132263" w:rsidRPr="00000F46">
        <w:rPr>
          <w:rFonts w:ascii="Times New Roman" w:hAnsi="Times New Roman" w:cs="Times New Roman"/>
          <w:color w:val="000000" w:themeColor="text1"/>
          <w:sz w:val="24"/>
          <w:szCs w:val="24"/>
          <w:lang w:val="en-US"/>
        </w:rPr>
        <w:fldChar w:fldCharType="begin"/>
      </w:r>
      <w:r w:rsidR="00132263" w:rsidRPr="00000F46">
        <w:rPr>
          <w:rFonts w:ascii="Times New Roman" w:hAnsi="Times New Roman" w:cs="Times New Roman"/>
          <w:color w:val="000000" w:themeColor="text1"/>
          <w:sz w:val="24"/>
          <w:szCs w:val="24"/>
          <w:lang w:val="en-US"/>
        </w:rPr>
        <w:instrText xml:space="preserve"> ADDIN ZOTERO_ITEM CSL_CITATION {"citationID":"ycDglv7B","properties":{"formattedCitation":"[9], [10]","plainCitation":"[9], [10]","noteIndex":0},"citationItems":[{"id":347,"uris":["http://zotero.org/users/13322610/items/TUN5CYQD"],"itemData":{"id":347,"type":"article-journal","container-title":"PLOS Neglected Tropical Diseases","DOI":"10.1371/journal.pntd.0003832","ISSN":"1935-2735","issue":"6","journalAbbreviation":"PLoS Negl Trop Dis","language":"en","page":"e0003832","source":"DOI.org (Crossref)","title":"Updated Global Burden of Cholera in Endemic Countries","volume":"9","author":[{"family":"Ali","given":"Mohammad"},{"family":"Nelson","given":"Allyson R."},{"family":"Lopez","given":"Anna Lena"},{"family":"Sack","given":"David A."}],"editor":[{"family":"Remais","given":"Justin V."}],"issued":{"date-parts":[["2015",6,4]]}},"label":"page"},{"id":399,"uris":["http://zotero.org/users/13322610/items/U83J68AG"],"itemData":{"id":399,"type":"webpage","title":"Choléra : symptômes, traitement et prévention - Institut Pasteur de Lille","URL":"https://pasteur-lille.fr/centre-prevention-sante-longevite/vaccins-et-voyages/cholera/","accessed":{"date-parts":[["2025",11,14]]}},"label":"page"}],"schema":"https://github.com/citation-style-language/schema/raw/master/csl-citation.json"} </w:instrText>
      </w:r>
      <w:r w:rsidR="00132263" w:rsidRPr="00000F46">
        <w:rPr>
          <w:rFonts w:ascii="Times New Roman" w:hAnsi="Times New Roman" w:cs="Times New Roman"/>
          <w:color w:val="000000" w:themeColor="text1"/>
          <w:sz w:val="24"/>
          <w:szCs w:val="24"/>
          <w:lang w:val="en-US"/>
        </w:rPr>
        <w:fldChar w:fldCharType="separate"/>
      </w:r>
      <w:r w:rsidR="00132263" w:rsidRPr="00000F46">
        <w:rPr>
          <w:rFonts w:ascii="Times New Roman" w:hAnsi="Times New Roman" w:cs="Times New Roman"/>
          <w:sz w:val="24"/>
          <w:lang w:val="en-US"/>
        </w:rPr>
        <w:t>[9], [10]</w:t>
      </w:r>
      <w:r w:rsidR="00132263"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In 2022, WHO estimated approximately 535,321 cases and 4,007 deaths across 45 </w:t>
      </w:r>
      <w:proofErr w:type="gramStart"/>
      <w:r w:rsidRPr="00000F46">
        <w:rPr>
          <w:rFonts w:ascii="Times New Roman" w:hAnsi="Times New Roman" w:cs="Times New Roman"/>
          <w:color w:val="000000" w:themeColor="text1"/>
          <w:sz w:val="24"/>
          <w:szCs w:val="24"/>
          <w:lang w:val="en-US"/>
        </w:rPr>
        <w:t>countries.</w:t>
      </w:r>
      <w:proofErr w:type="gramEnd"/>
      <w:r w:rsidRPr="00000F46">
        <w:rPr>
          <w:rFonts w:ascii="Times New Roman" w:hAnsi="Times New Roman" w:cs="Times New Roman"/>
          <w:color w:val="000000" w:themeColor="text1"/>
          <w:sz w:val="24"/>
          <w:szCs w:val="24"/>
          <w:lang w:val="en-US"/>
        </w:rPr>
        <w:t xml:space="preserve"> Since 2021, there has been </w:t>
      </w:r>
      <w:proofErr w:type="gramStart"/>
      <w:r w:rsidRPr="00000F46">
        <w:rPr>
          <w:rFonts w:ascii="Times New Roman" w:hAnsi="Times New Roman" w:cs="Times New Roman"/>
          <w:color w:val="000000" w:themeColor="text1"/>
          <w:sz w:val="24"/>
          <w:szCs w:val="24"/>
          <w:lang w:val="en-US"/>
        </w:rPr>
        <w:t>a resurgence</w:t>
      </w:r>
      <w:proofErr w:type="gramEnd"/>
      <w:r w:rsidRPr="00000F46">
        <w:rPr>
          <w:rFonts w:ascii="Times New Roman" w:hAnsi="Times New Roman" w:cs="Times New Roman"/>
          <w:color w:val="000000" w:themeColor="text1"/>
          <w:sz w:val="24"/>
          <w:szCs w:val="24"/>
          <w:lang w:val="en-US"/>
        </w:rPr>
        <w:t xml:space="preserve"> in the number of cholera cases, along with an expanding geographical distribution. In 2021, 23 countries—mainly in the WHO African an</w:t>
      </w:r>
      <w:r w:rsidR="008B6D48" w:rsidRPr="00000F46">
        <w:rPr>
          <w:rFonts w:ascii="Times New Roman" w:hAnsi="Times New Roman" w:cs="Times New Roman"/>
          <w:color w:val="000000" w:themeColor="text1"/>
          <w:sz w:val="24"/>
          <w:szCs w:val="24"/>
          <w:lang w:val="en-US"/>
        </w:rPr>
        <w:t xml:space="preserve">d Eastern Mediterranean Regions </w:t>
      </w:r>
      <w:r w:rsidRPr="00000F46">
        <w:rPr>
          <w:rFonts w:ascii="Times New Roman" w:hAnsi="Times New Roman" w:cs="Times New Roman"/>
          <w:color w:val="000000" w:themeColor="text1"/>
          <w:sz w:val="24"/>
          <w:szCs w:val="24"/>
          <w:lang w:val="en-US"/>
        </w:rPr>
        <w:t>reported cholera outbreaks. This trend continued in 2022, with more than 29 countries reporting cases or outbreaks. As of November 30, 2022, 16 of these countries were experiencing prolonged outbreaks. Many reported higher case numbers or case fatality rates than in previous years. The global average cholera case fatality rate in 2021 was 1.9% (2.9% in Africa), well above the acceptable level (&lt;1%) and the highest recorded in over a decade. Although cholera can be easily treated with oral rehydration salts, it remains a global threat due to its high morbidity and mortality among vulnerable populations with limited access to adequate healthcare.</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Cholera outbreaks have been reported in Mali, Côte d’Ivoire, Niger, and Senegal. It is a fecal-oral disease that thrives in contexts of poverty, disasters (wars, floods), and refugee camps. It remains a public health problem in countries with low vaccination coverage a</w:t>
      </w:r>
      <w:r w:rsidR="00076480" w:rsidRPr="00000F46">
        <w:rPr>
          <w:rFonts w:ascii="Times New Roman" w:hAnsi="Times New Roman" w:cs="Times New Roman"/>
          <w:color w:val="000000" w:themeColor="text1"/>
          <w:sz w:val="24"/>
          <w:szCs w:val="24"/>
          <w:lang w:val="en-US"/>
        </w:rPr>
        <w:t>nd periodic epidemic peaks</w:t>
      </w:r>
      <w:r w:rsidR="00D730C0" w:rsidRPr="00000F46">
        <w:rPr>
          <w:rFonts w:ascii="Times New Roman" w:hAnsi="Times New Roman" w:cs="Times New Roman"/>
          <w:color w:val="000000" w:themeColor="text1"/>
          <w:sz w:val="24"/>
          <w:szCs w:val="24"/>
          <w:lang w:val="en-US"/>
        </w:rPr>
        <w:t xml:space="preserve"> </w:t>
      </w:r>
      <w:r w:rsidR="00D730C0" w:rsidRPr="00000F46">
        <w:rPr>
          <w:rFonts w:ascii="Times New Roman" w:hAnsi="Times New Roman" w:cs="Times New Roman"/>
          <w:color w:val="000000" w:themeColor="text1"/>
          <w:sz w:val="24"/>
          <w:szCs w:val="24"/>
          <w:lang w:val="en-US"/>
        </w:rPr>
        <w:fldChar w:fldCharType="begin"/>
      </w:r>
      <w:r w:rsidR="00F915CA" w:rsidRPr="00000F46">
        <w:rPr>
          <w:rFonts w:ascii="Times New Roman" w:hAnsi="Times New Roman" w:cs="Times New Roman"/>
          <w:color w:val="000000" w:themeColor="text1"/>
          <w:sz w:val="24"/>
          <w:szCs w:val="24"/>
          <w:lang w:val="en-US"/>
        </w:rPr>
        <w:instrText xml:space="preserve"> ADDIN ZOTERO_ITEM CSL_CITATION {"citationID":"Jsw833JV","properties":{"formattedCitation":"[11], [12], [13], [14], [15]","plainCitation":"[11], [12], [13], [14], [15]","noteIndex":0},"citationItems":[{"id":402,"uris":["http://zotero.org/users/13322610/items/KCIHDMKW"],"itemData":{"id":402,"type":"webpage","title":"JLE - Médecine - Epidemiology of vaccine preventable diseases in 2017","URL":"https://www.jle.com/en/revues/med/e-docs/lepidemiologie_des_maladies_a_prevention_vaccinale_en_2017_309329/article.phtml?tab=citer","accessed":{"date-parts":[["2025",11,14]]}},"label":"page"},{"id":318,"uris":["http://zotero.org/users/13322610/items/BIWH9BG4"],"itemData":{"id":318,"type":"document","title":"livre-epillytrop2022.pdf","URL":"https://www.infectiologie.com/UserFiles/File/formation/epilly-trop/livre-epillytrop2022.pdf","accessed":{"date-parts":[["2025",11,13]]}},"label":"page"},{"id":401,"uris":["http://zotero.org/users/13322610/items/6ZN7MBRJ"],"itemData":{"id":401,"type":"thesis","abstract":"Cholera is a contagious diarrhoeal disease affecting only human, caused by Vibrio cholerae, a gram-negative bacillus. The disease results in profuse watery diarrhoea sometimes accompanied by vomiting, occurring after a few hours or a few days after the ingestion of food or water soiled by V. cholerae. In the environment, Vibrio cholerae is found in brackish water of estuarine zones where it colonizes the surface of algae and copepods, persisting in the absence of men for prolonged periods of time. So is the situation in the estuarine zones of South-East Asia such as the Bay of Bengal where the disease is known since the highest antiquity. After having been relatively spared by the first six pandemics, continental Africa was stroke in 1970 by the spread of the 7th pandemic of cholera. Since this date, according to the World Health Organization (WHO), more than 90 % of the cases of cholera were reported by Sub-Saharan African countries. Among them, the Democratic Republic of Congo (DRC) is one of the most affected countries. In DRC, from 2000 to 2008, 208,875 cases and 7,335 deaths (case fatality rate: 3.51 %) of cholera were reported to WHO, that is to say about 15 % of the cases and 20 % of the deaths observed worldwide during the same period. These cholera cases were mostly notified in the provinces of the East of the DRC, next to the African Great Lakes area. After more than 30 years of fight against cholera in DRC, an epidemiological study of the dynamics of cholera was set up in this country in order to better understand the epidemic factors of recurrence and to perform adjustments for the operational approaches. The main results of this research work have highlighted that less than 10 % of the health zones, all bordering lakes located in the East of the DRC, play the role of sanctuary zones for cholera. These results have also highlighted the seasonal variations of cholera, with fewer cases during the dry season, and the specific role of the fishermen populations, tradesmen and traditional minors in the restarts and diffusion of cholera epidemics. It was also shown that the cholera is not endemic all over of the East of the DRC. Overall, functioning of cholera in this area of Africa is mostly unstable, with epidemic flare-ups followed by relatively prolonged phases of extinction; this behaviour of cholera and its epidemic flare-ups is therefore characterized by a metastable state. However, it was also shown that some areas, namely Kalemie and Goma areas, functioning until there on a metastable mode have now changed for some years for an endemic mode. On the basis of these results, the implementation of a project of fight against cholera was recommended which aims to eliminate this disease from the whole DRC. This plan will concentrate the fight on the seven identified sanctuaries zones, giving priority to drinking water supply among the ranges of existing means of fight. The first actions implemented on the pilot site of Kalemie have yet modified the dynamics of cholera in this area. Indeed during the phase of intensification of the water supply activities in Kalemie the number of suspected cholera cases dramatically decreased while microbiological tests showed that the few remaining diarrhoeas cases were due to bacteria other than Vibrio cholerae. The epidemiology of cholera, as we observed it in the African Great Lakes area is different from the one described in South-East Asia estuarine zone. Even if several questions remain unsolved, such as the role of the lakes as a reservoir of V. cholera strains, -18- the results of this work open a new hope on the revival of the fight against this neglected disease.","genre":"Theses","publisher":"Université de Franche-Comté","source":"HAL","title":"Dynamique des épidémies de choléra dans la région des grands lacs africains: cas de la République Démocratique du Congo","title-short":"Dynamique des épidémies de choléra dans la région des grands lacs africains","URL":"https://theses.hal.science/tel-00441534","author":[{"family":"Bompangue","given":"Didier"}],"accessed":{"date-parts":[["2025",11,14]]},"issued":{"date-parts":[["2009",10]]}},"label":"page"},{"id":404,"uris":["http://zotero.org/users/13322610/items/RCLDH5IC"],"itemData":{"id":404,"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life.","language":"en","title":"Cholera in the WHO African Region | WHO | Regional Office for Africa","URL":"https://www.afro.who.int/health-topics/disease-outbreaks/cholera-who-african-region","accessed":{"date-parts":[["2025",11,14]]},"issued":{"date-parts":[["2025",11,13]]}},"label":"page"},{"id":433,"uris":["http://zotero.org/users/13322610/items/YKDK99AT"],"itemData":{"id":433,"type":"thesis","abstract":"The aim of this doctoral thesis is to examine how the contagious disease serves as a metaphor to the crises by comparing two novels from Europe and two from North and South America. It pursues a triple objective. First, we demonstrate, at the individual level, that each person plays an active role when confronted with a disease, both doctors and patients fight against the plague through inventiveness and resourcefulness. Second, we prove, at a social level that contagion can be used as an argument to stigmatize and to discriminate those who are considering threatening. At a political level, we emphasize the importance of individual and collective compromises when facing the risk. The novels illustrate the catastrophic consequences when states are unable to manage risk and to protect populations from danger. Some of these consequences might be: thefts, looting, scapegoat designation and killing innocent people.","genre":"Theses","note":"issue: 2018STRAC032","publisher":"Université de Strasbourg","source":"HAL","title":"De la maladie contagieuse à la fin des temps dans ”la montagne magique”, ”la peste”, ”l'amour aux temps du choléra” et ”Némésis”","URL":"https://theses.hal.science/tel-03522270","author":[{"family":"Villate Torres","given":"Lina Patricia"}],"accessed":{"date-parts":[["2025",11,14]]},"issued":{"date-parts":[["2018",11]]}},"label":"page"}],"schema":"https://github.com/citation-style-language/schema/raw/master/csl-citation.json"} </w:instrText>
      </w:r>
      <w:r w:rsidR="00D730C0" w:rsidRPr="00000F46">
        <w:rPr>
          <w:rFonts w:ascii="Times New Roman" w:hAnsi="Times New Roman" w:cs="Times New Roman"/>
          <w:color w:val="000000" w:themeColor="text1"/>
          <w:sz w:val="24"/>
          <w:szCs w:val="24"/>
          <w:lang w:val="en-US"/>
        </w:rPr>
        <w:fldChar w:fldCharType="separate"/>
      </w:r>
      <w:r w:rsidR="00F915CA" w:rsidRPr="00000F46">
        <w:rPr>
          <w:rFonts w:ascii="Times New Roman" w:hAnsi="Times New Roman" w:cs="Times New Roman"/>
          <w:sz w:val="24"/>
        </w:rPr>
        <w:t>[11], [12], [13], [14], [15]</w:t>
      </w:r>
      <w:r w:rsidR="00D730C0"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Chad, a </w:t>
      </w:r>
      <w:proofErr w:type="spellStart"/>
      <w:r w:rsidRPr="00000F46">
        <w:rPr>
          <w:rFonts w:ascii="Times New Roman" w:hAnsi="Times New Roman" w:cs="Times New Roman"/>
          <w:color w:val="000000" w:themeColor="text1"/>
          <w:sz w:val="24"/>
          <w:szCs w:val="24"/>
          <w:lang w:val="en-US"/>
        </w:rPr>
        <w:t>Sahelian</w:t>
      </w:r>
      <w:proofErr w:type="spellEnd"/>
      <w:r w:rsidRPr="00000F46">
        <w:rPr>
          <w:rFonts w:ascii="Times New Roman" w:hAnsi="Times New Roman" w:cs="Times New Roman"/>
          <w:color w:val="000000" w:themeColor="text1"/>
          <w:sz w:val="24"/>
          <w:szCs w:val="24"/>
          <w:lang w:val="en-US"/>
        </w:rPr>
        <w:t xml:space="preserve"> country facing chronic humanitarian instability, has experienced several previous cholera outbreaks (2010, 2017, </w:t>
      </w:r>
      <w:proofErr w:type="gramStart"/>
      <w:r w:rsidRPr="00000F46">
        <w:rPr>
          <w:rFonts w:ascii="Times New Roman" w:hAnsi="Times New Roman" w:cs="Times New Roman"/>
          <w:color w:val="000000" w:themeColor="text1"/>
          <w:sz w:val="24"/>
          <w:szCs w:val="24"/>
          <w:lang w:val="en-US"/>
        </w:rPr>
        <w:t>2021</w:t>
      </w:r>
      <w:proofErr w:type="gramEnd"/>
      <w:r w:rsidRPr="00000F46">
        <w:rPr>
          <w:rFonts w:ascii="Times New Roman" w:hAnsi="Times New Roman" w:cs="Times New Roman"/>
          <w:color w:val="000000" w:themeColor="text1"/>
          <w:sz w:val="24"/>
          <w:szCs w:val="24"/>
          <w:lang w:val="en-US"/>
        </w:rPr>
        <w:t xml:space="preserve">). A new epidemic was declared in mid-July 2025, with the first confirmed case reported on </w:t>
      </w:r>
      <w:r w:rsidR="00D730C0" w:rsidRPr="00000F46">
        <w:rPr>
          <w:rFonts w:ascii="Times New Roman" w:hAnsi="Times New Roman" w:cs="Times New Roman"/>
          <w:color w:val="000000" w:themeColor="text1"/>
          <w:sz w:val="24"/>
          <w:szCs w:val="24"/>
          <w:lang w:val="en-US"/>
        </w:rPr>
        <w:t xml:space="preserve">July 24 in </w:t>
      </w:r>
      <w:proofErr w:type="spellStart"/>
      <w:r w:rsidR="00D730C0" w:rsidRPr="00000F46">
        <w:rPr>
          <w:rFonts w:ascii="Times New Roman" w:hAnsi="Times New Roman" w:cs="Times New Roman"/>
          <w:color w:val="000000" w:themeColor="text1"/>
          <w:sz w:val="24"/>
          <w:szCs w:val="24"/>
          <w:lang w:val="en-US"/>
        </w:rPr>
        <w:t>Ouaddaï</w:t>
      </w:r>
      <w:proofErr w:type="spellEnd"/>
      <w:r w:rsidR="00D730C0" w:rsidRPr="00000F46">
        <w:rPr>
          <w:rFonts w:ascii="Times New Roman" w:hAnsi="Times New Roman" w:cs="Times New Roman"/>
          <w:color w:val="000000" w:themeColor="text1"/>
          <w:sz w:val="24"/>
          <w:szCs w:val="24"/>
          <w:lang w:val="en-US"/>
        </w:rPr>
        <w:t xml:space="preserve"> Province </w:t>
      </w:r>
      <w:r w:rsidR="00D730C0" w:rsidRPr="00000F46">
        <w:rPr>
          <w:rFonts w:ascii="Times New Roman" w:hAnsi="Times New Roman" w:cs="Times New Roman"/>
          <w:color w:val="000000" w:themeColor="text1"/>
          <w:sz w:val="24"/>
          <w:szCs w:val="24"/>
          <w:lang w:val="en-US"/>
        </w:rPr>
        <w:fldChar w:fldCharType="begin"/>
      </w:r>
      <w:r w:rsidR="00F915CA" w:rsidRPr="00000F46">
        <w:rPr>
          <w:rFonts w:ascii="Times New Roman" w:hAnsi="Times New Roman" w:cs="Times New Roman"/>
          <w:color w:val="000000" w:themeColor="text1"/>
          <w:sz w:val="24"/>
          <w:szCs w:val="24"/>
          <w:lang w:val="en-US"/>
        </w:rPr>
        <w:instrText xml:space="preserve"> ADDIN ZOTERO_ITEM CSL_CITATION {"citationID":"cKrWrEBJ","properties":{"formattedCitation":"[16]","plainCitation":"[16]","noteIndex":0},"citationItems":[{"id":406,"uris":["http://zotero.org/users/13322610/items/UISBWJWE"],"itemData":{"id":406,"type":"document","title":"SITREP_035_du_31_Aout_2025_.pdf","URL":"https://www.afro.who.int/sites/default/files/2025-09/SITREP_035_du_31_Aout_2025_.pdf","accessed":{"date-parts":[["2025",11,14]]}}}],"schema":"https://github.com/citation-style-language/schema/raw/master/csl-citation.json"} </w:instrText>
      </w:r>
      <w:r w:rsidR="00D730C0" w:rsidRPr="00000F46">
        <w:rPr>
          <w:rFonts w:ascii="Times New Roman" w:hAnsi="Times New Roman" w:cs="Times New Roman"/>
          <w:color w:val="000000" w:themeColor="text1"/>
          <w:sz w:val="24"/>
          <w:szCs w:val="24"/>
          <w:lang w:val="en-US"/>
        </w:rPr>
        <w:fldChar w:fldCharType="separate"/>
      </w:r>
      <w:r w:rsidR="00F915CA" w:rsidRPr="00000F46">
        <w:rPr>
          <w:rFonts w:ascii="Times New Roman" w:hAnsi="Times New Roman" w:cs="Times New Roman"/>
          <w:sz w:val="24"/>
          <w:lang w:val="en-US"/>
        </w:rPr>
        <w:t>[16]</w:t>
      </w:r>
      <w:r w:rsidR="00D730C0"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The epidemic then spread to two other eastern provinces bordering Sudan.</w:t>
      </w:r>
    </w:p>
    <w:p w:rsidR="00734451"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lastRenderedPageBreak/>
        <w:t>The objective of this study was to describe the epidemiological, clinical, bacteriological, and outcome profiles of the first patients managed in the various cholera treatment centers (CTCs).</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Methodology</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Description of Chad</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Chad is a landlocked country in Central Africa bordered by Libya to the north, Sudan to the east, the Central African Republic to the south, Cameroon to the southwest, Nigeria to the west-southwest, and Niger to the west. Its capital, N'Djamena (formerly Fort-Lamy), is also its most populous city. The three provinces affected by the epidemic are located in the east, along the border with Sudan.</w:t>
      </w:r>
    </w:p>
    <w:p w:rsidR="001E05E5" w:rsidRPr="00000F46" w:rsidRDefault="001E05E5"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noProof/>
          <w:sz w:val="24"/>
          <w:szCs w:val="24"/>
          <w:lang w:val="en-US"/>
        </w:rPr>
        <w:drawing>
          <wp:inline distT="0" distB="0" distL="0" distR="0" wp14:anchorId="2AA20AFB" wp14:editId="258BFD27">
            <wp:extent cx="1636776" cy="1830650"/>
            <wp:effectExtent l="0" t="0" r="1905" b="0"/>
            <wp:docPr id="1" name="Image 1" descr="https://www.worldatlas.com/upload/25/30/7c/t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www.worldatlas.com/upload/25/30/7c/td-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1298" cy="1858077"/>
                    </a:xfrm>
                    <a:prstGeom prst="rect">
                      <a:avLst/>
                    </a:prstGeom>
                    <a:noFill/>
                    <a:ln>
                      <a:noFill/>
                    </a:ln>
                  </pic:spPr>
                </pic:pic>
              </a:graphicData>
            </a:graphic>
          </wp:inline>
        </w:drawing>
      </w:r>
      <w:r w:rsidRPr="00000F46">
        <w:rPr>
          <w:rFonts w:ascii="Times New Roman" w:hAnsi="Times New Roman" w:cs="Times New Roman"/>
          <w:noProof/>
          <w:sz w:val="24"/>
          <w:szCs w:val="24"/>
          <w:lang w:val="en-US"/>
        </w:rPr>
        <w:drawing>
          <wp:inline distT="0" distB="0" distL="0" distR="0" wp14:anchorId="067B7CF7" wp14:editId="4A75C142">
            <wp:extent cx="1849942" cy="1797085"/>
            <wp:effectExtent l="0" t="0" r="0" b="0"/>
            <wp:docPr id="4" name="img" descr="https://focus.courrierinternational.com/2023/06/20/0/0/2000/1963/1280/0/60/0/b8371bb_1687273344396-web20230620soudantch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focus.courrierinternational.com/2023/06/20/0/0/2000/1963/1280/0/60/0/b8371bb_1687273344396-web20230620soudantcha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2488" cy="1818986"/>
                    </a:xfrm>
                    <a:prstGeom prst="rect">
                      <a:avLst/>
                    </a:prstGeom>
                    <a:noFill/>
                    <a:ln>
                      <a:noFill/>
                    </a:ln>
                  </pic:spPr>
                </pic:pic>
              </a:graphicData>
            </a:graphic>
          </wp:inline>
        </w:drawing>
      </w:r>
      <w:r w:rsidRPr="00000F46">
        <w:rPr>
          <w:rFonts w:ascii="Times New Roman" w:hAnsi="Times New Roman" w:cs="Times New Roman"/>
          <w:noProof/>
          <w:sz w:val="24"/>
          <w:szCs w:val="24"/>
          <w:lang w:val="en-US"/>
        </w:rPr>
        <w:drawing>
          <wp:inline distT="0" distB="0" distL="0" distR="0" wp14:anchorId="2283DD4A" wp14:editId="37CD3155">
            <wp:extent cx="1971510" cy="1822654"/>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21343" cy="1868724"/>
                    </a:xfrm>
                    <a:prstGeom prst="rect">
                      <a:avLst/>
                    </a:prstGeom>
                  </pic:spPr>
                </pic:pic>
              </a:graphicData>
            </a:graphic>
          </wp:inline>
        </w:drawing>
      </w:r>
    </w:p>
    <w:p w:rsidR="001E05E5" w:rsidRPr="00000F46" w:rsidRDefault="00F4732A"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b/>
          <w:color w:val="000000" w:themeColor="text1"/>
          <w:sz w:val="24"/>
          <w:szCs w:val="24"/>
          <w:lang w:val="en-US"/>
        </w:rPr>
        <w:t>Fig.</w:t>
      </w:r>
      <w:r w:rsidR="001E05E5" w:rsidRPr="00000F46">
        <w:rPr>
          <w:rFonts w:ascii="Times New Roman" w:hAnsi="Times New Roman" w:cs="Times New Roman"/>
          <w:color w:val="000000" w:themeColor="text1"/>
          <w:sz w:val="24"/>
          <w:szCs w:val="24"/>
          <w:lang w:val="en-US"/>
        </w:rPr>
        <w:t xml:space="preserve"> </w:t>
      </w:r>
      <w:r w:rsidR="001E05E5" w:rsidRPr="00000F46">
        <w:rPr>
          <w:rFonts w:ascii="Times New Roman" w:hAnsi="Times New Roman" w:cs="Times New Roman"/>
          <w:b/>
          <w:color w:val="000000" w:themeColor="text1"/>
          <w:sz w:val="24"/>
          <w:szCs w:val="24"/>
          <w:lang w:val="en-US"/>
        </w:rPr>
        <w:t>1</w:t>
      </w:r>
      <w:r w:rsidR="006E78F6" w:rsidRPr="00000F46">
        <w:rPr>
          <w:rFonts w:ascii="Times New Roman" w:hAnsi="Times New Roman" w:cs="Times New Roman"/>
          <w:color w:val="000000" w:themeColor="text1"/>
          <w:sz w:val="24"/>
          <w:szCs w:val="24"/>
          <w:lang w:val="en-US"/>
        </w:rPr>
        <w:t>:</w:t>
      </w:r>
      <w:r w:rsidRPr="00000F46">
        <w:rPr>
          <w:rFonts w:ascii="Times New Roman" w:hAnsi="Times New Roman" w:cs="Times New Roman"/>
          <w:color w:val="000000" w:themeColor="text1"/>
          <w:sz w:val="24"/>
          <w:szCs w:val="24"/>
          <w:lang w:val="en-US"/>
        </w:rPr>
        <w:t xml:space="preserve"> </w:t>
      </w:r>
      <w:r w:rsidR="006E78F6" w:rsidRPr="00000F46">
        <w:rPr>
          <w:rFonts w:ascii="Times New Roman" w:hAnsi="Times New Roman" w:cs="Times New Roman"/>
          <w:sz w:val="24"/>
          <w:szCs w:val="24"/>
          <w:shd w:val="clear" w:color="auto" w:fill="FFFFFF" w:themeFill="background1"/>
          <w:lang w:val="en-US"/>
        </w:rPr>
        <w:t>G</w:t>
      </w:r>
      <w:r w:rsidR="001E05E5" w:rsidRPr="00000F46">
        <w:rPr>
          <w:rFonts w:ascii="Times New Roman" w:hAnsi="Times New Roman" w:cs="Times New Roman"/>
          <w:sz w:val="24"/>
          <w:szCs w:val="24"/>
          <w:shd w:val="clear" w:color="auto" w:fill="FFFFFF" w:themeFill="background1"/>
          <w:lang w:val="en-US"/>
        </w:rPr>
        <w:t>eographical location of Chad</w:t>
      </w:r>
      <w:r w:rsidRPr="00000F46">
        <w:rPr>
          <w:rFonts w:ascii="Times New Roman" w:hAnsi="Times New Roman" w:cs="Times New Roman"/>
          <w:sz w:val="24"/>
          <w:szCs w:val="24"/>
          <w:shd w:val="clear" w:color="auto" w:fill="FFFFFF" w:themeFill="background1"/>
          <w:lang w:val="en-US"/>
        </w:rPr>
        <w:t>,</w:t>
      </w:r>
      <w:r w:rsidR="001E05E5" w:rsidRPr="00000F46">
        <w:rPr>
          <w:rFonts w:ascii="Times New Roman" w:hAnsi="Times New Roman" w:cs="Times New Roman"/>
          <w:color w:val="000000" w:themeColor="text1"/>
          <w:sz w:val="24"/>
          <w:szCs w:val="24"/>
          <w:lang w:val="en-US"/>
        </w:rPr>
        <w:t xml:space="preserve"> </w:t>
      </w:r>
      <w:r w:rsidRPr="00000F46">
        <w:rPr>
          <w:rFonts w:ascii="Times New Roman" w:hAnsi="Times New Roman" w:cs="Times New Roman"/>
          <w:b/>
          <w:color w:val="000000" w:themeColor="text1"/>
          <w:sz w:val="24"/>
          <w:szCs w:val="24"/>
          <w:lang w:val="en-US"/>
        </w:rPr>
        <w:t xml:space="preserve">Fig. </w:t>
      </w:r>
      <w:r w:rsidR="006E78F6" w:rsidRPr="00000F46">
        <w:rPr>
          <w:rFonts w:ascii="Times New Roman" w:hAnsi="Times New Roman" w:cs="Times New Roman"/>
          <w:b/>
          <w:color w:val="000000" w:themeColor="text1"/>
          <w:sz w:val="24"/>
          <w:szCs w:val="24"/>
          <w:lang w:val="en-US"/>
        </w:rPr>
        <w:t>2</w:t>
      </w:r>
      <w:r w:rsidR="006E78F6" w:rsidRPr="00000F46">
        <w:rPr>
          <w:rFonts w:ascii="Times New Roman" w:hAnsi="Times New Roman" w:cs="Times New Roman"/>
          <w:color w:val="000000" w:themeColor="text1"/>
          <w:sz w:val="24"/>
          <w:szCs w:val="24"/>
          <w:lang w:val="en-US"/>
        </w:rPr>
        <w:t>:</w:t>
      </w:r>
      <w:r w:rsidRPr="00000F46">
        <w:rPr>
          <w:rFonts w:ascii="Times New Roman" w:hAnsi="Times New Roman" w:cs="Times New Roman"/>
          <w:color w:val="000000" w:themeColor="text1"/>
          <w:sz w:val="24"/>
          <w:szCs w:val="24"/>
          <w:lang w:val="en-US"/>
        </w:rPr>
        <w:t xml:space="preserve"> </w:t>
      </w:r>
      <w:proofErr w:type="spellStart"/>
      <w:r w:rsidR="006E78F6" w:rsidRPr="00000F46">
        <w:rPr>
          <w:rFonts w:ascii="Times New Roman" w:hAnsi="Times New Roman" w:cs="Times New Roman"/>
          <w:color w:val="000000" w:themeColor="text1"/>
          <w:sz w:val="24"/>
          <w:szCs w:val="24"/>
          <w:lang w:val="en-US"/>
        </w:rPr>
        <w:t>Darfour</w:t>
      </w:r>
      <w:proofErr w:type="spellEnd"/>
      <w:r w:rsidRPr="00000F46">
        <w:rPr>
          <w:rFonts w:ascii="Times New Roman" w:hAnsi="Times New Roman" w:cs="Times New Roman"/>
          <w:color w:val="000000" w:themeColor="text1"/>
          <w:sz w:val="24"/>
          <w:szCs w:val="24"/>
          <w:lang w:val="en-US"/>
        </w:rPr>
        <w:t xml:space="preserve">, </w:t>
      </w:r>
      <w:r w:rsidRPr="00000F46">
        <w:rPr>
          <w:rFonts w:ascii="Times New Roman" w:hAnsi="Times New Roman" w:cs="Times New Roman"/>
          <w:b/>
          <w:color w:val="000000" w:themeColor="text1"/>
          <w:sz w:val="24"/>
          <w:szCs w:val="24"/>
          <w:lang w:val="en-US"/>
        </w:rPr>
        <w:t xml:space="preserve">Fig. </w:t>
      </w:r>
      <w:r w:rsidR="001E05E5" w:rsidRPr="00000F46">
        <w:rPr>
          <w:rFonts w:ascii="Times New Roman" w:hAnsi="Times New Roman" w:cs="Times New Roman"/>
          <w:b/>
          <w:color w:val="000000" w:themeColor="text1"/>
          <w:sz w:val="24"/>
          <w:szCs w:val="24"/>
          <w:lang w:val="en-US"/>
        </w:rPr>
        <w:t>3</w:t>
      </w:r>
      <w:r w:rsidR="006E78F6" w:rsidRPr="00000F46">
        <w:rPr>
          <w:rFonts w:ascii="Times New Roman" w:hAnsi="Times New Roman" w:cs="Times New Roman"/>
          <w:color w:val="000000" w:themeColor="text1"/>
          <w:sz w:val="24"/>
          <w:szCs w:val="24"/>
          <w:lang w:val="en-US"/>
        </w:rPr>
        <w:t>: cholera infected districts</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In 2024, the humanitarian context was marked by three types of shocks: conflict, climatic events, and health emergencies. Since the outbreak of armed conflict in Sudan in April 2023, the humanitarian situation in Chad—particularly in the east—has worsened, with the arrival of 712,288 refugees and 209,153 Chadian returnees as of November 2024. These populations arrived in areas where the health system was already fragile or overwhelmed by epidemics such as measles, chickenpox, hepatitis E, and yellow fever. Over 800,000 people lacked access to safe drinking water, compounded by a food crisis.</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Study Design</w:t>
      </w:r>
      <w:r w:rsidR="006E78F6" w:rsidRPr="00000F46">
        <w:rPr>
          <w:rFonts w:ascii="Times New Roman" w:hAnsi="Times New Roman" w:cs="Times New Roman"/>
          <w:b/>
          <w:bCs/>
          <w:color w:val="000000" w:themeColor="text1"/>
          <w:sz w:val="24"/>
          <w:szCs w:val="24"/>
          <w:lang w:val="en-US"/>
        </w:rPr>
        <w:t xml:space="preserve">: </w:t>
      </w:r>
      <w:r w:rsidR="006E78F6" w:rsidRPr="00000F46">
        <w:rPr>
          <w:rFonts w:ascii="Times New Roman" w:hAnsi="Times New Roman" w:cs="Times New Roman"/>
          <w:color w:val="000000" w:themeColor="text1"/>
          <w:sz w:val="24"/>
          <w:szCs w:val="24"/>
          <w:lang w:val="en-US"/>
        </w:rPr>
        <w:t>t</w:t>
      </w:r>
      <w:r w:rsidRPr="00000F46">
        <w:rPr>
          <w:rFonts w:ascii="Times New Roman" w:hAnsi="Times New Roman" w:cs="Times New Roman"/>
          <w:color w:val="000000" w:themeColor="text1"/>
          <w:sz w:val="24"/>
          <w:szCs w:val="24"/>
          <w:lang w:val="en-US"/>
        </w:rPr>
        <w:t>his was a descriptive cross-sectional study including all cholera cases reported between July and August 2025 in the two affected provinces (</w:t>
      </w:r>
      <w:proofErr w:type="spellStart"/>
      <w:r w:rsidRPr="00000F46">
        <w:rPr>
          <w:rFonts w:ascii="Times New Roman" w:hAnsi="Times New Roman" w:cs="Times New Roman"/>
          <w:color w:val="000000" w:themeColor="text1"/>
          <w:sz w:val="24"/>
          <w:szCs w:val="24"/>
          <w:lang w:val="en-US"/>
        </w:rPr>
        <w:t>Ouaddaï</w:t>
      </w:r>
      <w:proofErr w:type="spellEnd"/>
      <w:r w:rsidRPr="00000F46">
        <w:rPr>
          <w:rFonts w:ascii="Times New Roman" w:hAnsi="Times New Roman" w:cs="Times New Roman"/>
          <w:color w:val="000000" w:themeColor="text1"/>
          <w:sz w:val="24"/>
          <w:szCs w:val="24"/>
          <w:lang w:val="en-US"/>
        </w:rPr>
        <w:t xml:space="preserve"> and </w:t>
      </w:r>
      <w:proofErr w:type="spellStart"/>
      <w:r w:rsidRPr="00000F46">
        <w:rPr>
          <w:rFonts w:ascii="Times New Roman" w:hAnsi="Times New Roman" w:cs="Times New Roman"/>
          <w:color w:val="000000" w:themeColor="text1"/>
          <w:sz w:val="24"/>
          <w:szCs w:val="24"/>
          <w:lang w:val="en-US"/>
        </w:rPr>
        <w:t>Sila</w:t>
      </w:r>
      <w:proofErr w:type="spellEnd"/>
      <w:r w:rsidRPr="00000F46">
        <w:rPr>
          <w:rFonts w:ascii="Times New Roman" w:hAnsi="Times New Roman" w:cs="Times New Roman"/>
          <w:color w:val="000000" w:themeColor="text1"/>
          <w:sz w:val="24"/>
          <w:szCs w:val="24"/>
          <w:lang w:val="en-US"/>
        </w:rPr>
        <w:t>). Data were obtained from the national line list of notifiable diseases and the Ministry of Public Healt</w:t>
      </w:r>
      <w:r w:rsidR="00D730C0" w:rsidRPr="00000F46">
        <w:rPr>
          <w:rFonts w:ascii="Times New Roman" w:hAnsi="Times New Roman" w:cs="Times New Roman"/>
          <w:color w:val="000000" w:themeColor="text1"/>
          <w:sz w:val="24"/>
          <w:szCs w:val="24"/>
          <w:lang w:val="en-US"/>
        </w:rPr>
        <w:t xml:space="preserve">h situation report (SITREP) </w:t>
      </w:r>
      <w:r w:rsidR="00D730C0" w:rsidRPr="00000F46">
        <w:rPr>
          <w:rFonts w:ascii="Times New Roman" w:hAnsi="Times New Roman" w:cs="Times New Roman"/>
          <w:color w:val="000000" w:themeColor="text1"/>
          <w:sz w:val="24"/>
          <w:szCs w:val="24"/>
          <w:lang w:val="en-US"/>
        </w:rPr>
        <w:fldChar w:fldCharType="begin"/>
      </w:r>
      <w:r w:rsidR="00F915CA" w:rsidRPr="00000F46">
        <w:rPr>
          <w:rFonts w:ascii="Times New Roman" w:hAnsi="Times New Roman" w:cs="Times New Roman"/>
          <w:color w:val="000000" w:themeColor="text1"/>
          <w:sz w:val="24"/>
          <w:szCs w:val="24"/>
          <w:lang w:val="en-US"/>
        </w:rPr>
        <w:instrText xml:space="preserve"> ADDIN ZOTERO_ITEM CSL_CITATION {"citationID":"rDA6Iea0","properties":{"formattedCitation":"[16]","plainCitation":"[16]","noteIndex":0},"citationItems":[{"id":406,"uris":["http://zotero.org/users/13322610/items/UISBWJWE"],"itemData":{"id":406,"type":"document","title":"SITREP_035_du_31_Aout_2025_.pdf","URL":"https://www.afro.who.int/sites/default/files/2025-09/SITREP_035_du_31_Aout_2025_.pdf","accessed":{"date-parts":[["2025",11,14]]}}}],"schema":"https://github.com/citation-style-language/schema/raw/master/csl-citation.json"} </w:instrText>
      </w:r>
      <w:r w:rsidR="00D730C0" w:rsidRPr="00000F46">
        <w:rPr>
          <w:rFonts w:ascii="Times New Roman" w:hAnsi="Times New Roman" w:cs="Times New Roman"/>
          <w:color w:val="000000" w:themeColor="text1"/>
          <w:sz w:val="24"/>
          <w:szCs w:val="24"/>
          <w:lang w:val="en-US"/>
        </w:rPr>
        <w:fldChar w:fldCharType="separate"/>
      </w:r>
      <w:r w:rsidR="00F915CA" w:rsidRPr="00000F46">
        <w:rPr>
          <w:rFonts w:ascii="Times New Roman" w:hAnsi="Times New Roman" w:cs="Times New Roman"/>
          <w:sz w:val="24"/>
          <w:lang w:val="en-US"/>
        </w:rPr>
        <w:t>[16]</w:t>
      </w:r>
      <w:r w:rsidR="00D730C0"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w:t>
      </w:r>
    </w:p>
    <w:p w:rsidR="0032238B" w:rsidRPr="00000F46" w:rsidRDefault="0032238B" w:rsidP="008B6D48">
      <w:pPr>
        <w:spacing w:line="360" w:lineRule="auto"/>
        <w:jc w:val="both"/>
        <w:rPr>
          <w:rFonts w:ascii="Times New Roman" w:hAnsi="Times New Roman" w:cs="Times New Roman"/>
          <w:b/>
          <w:bCs/>
          <w:color w:val="000000" w:themeColor="text1"/>
          <w:sz w:val="24"/>
          <w:szCs w:val="24"/>
        </w:rPr>
      </w:pPr>
      <w:r w:rsidRPr="00000F46">
        <w:rPr>
          <w:rFonts w:ascii="Times New Roman" w:hAnsi="Times New Roman" w:cs="Times New Roman"/>
          <w:b/>
          <w:bCs/>
          <w:color w:val="000000" w:themeColor="text1"/>
          <w:sz w:val="24"/>
          <w:szCs w:val="24"/>
        </w:rPr>
        <w:t xml:space="preserve">Case </w:t>
      </w:r>
      <w:proofErr w:type="spellStart"/>
      <w:r w:rsidRPr="00000F46">
        <w:rPr>
          <w:rFonts w:ascii="Times New Roman" w:hAnsi="Times New Roman" w:cs="Times New Roman"/>
          <w:b/>
          <w:bCs/>
          <w:color w:val="000000" w:themeColor="text1"/>
          <w:sz w:val="24"/>
          <w:szCs w:val="24"/>
        </w:rPr>
        <w:t>Definitions</w:t>
      </w:r>
      <w:proofErr w:type="spellEnd"/>
    </w:p>
    <w:p w:rsidR="0032238B" w:rsidRPr="00000F46" w:rsidRDefault="0032238B" w:rsidP="008B6D48">
      <w:pPr>
        <w:numPr>
          <w:ilvl w:val="0"/>
          <w:numId w:val="1"/>
        </w:num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lastRenderedPageBreak/>
        <w:t xml:space="preserve">A </w:t>
      </w:r>
      <w:r w:rsidRPr="00000F46">
        <w:rPr>
          <w:rFonts w:ascii="Times New Roman" w:hAnsi="Times New Roman" w:cs="Times New Roman"/>
          <w:b/>
          <w:bCs/>
          <w:color w:val="000000" w:themeColor="text1"/>
          <w:sz w:val="24"/>
          <w:szCs w:val="24"/>
          <w:lang w:val="en-US"/>
        </w:rPr>
        <w:t>suspected case</w:t>
      </w:r>
      <w:r w:rsidRPr="00000F46">
        <w:rPr>
          <w:rFonts w:ascii="Times New Roman" w:hAnsi="Times New Roman" w:cs="Times New Roman"/>
          <w:color w:val="000000" w:themeColor="text1"/>
          <w:sz w:val="24"/>
          <w:szCs w:val="24"/>
          <w:lang w:val="en-US"/>
        </w:rPr>
        <w:t xml:space="preserve"> was defined as acute watery diarrhea in a person aged &gt;5 years in the context of an outbreak.</w:t>
      </w:r>
    </w:p>
    <w:p w:rsidR="0032238B" w:rsidRPr="00000F46" w:rsidRDefault="0032238B" w:rsidP="008B6D48">
      <w:pPr>
        <w:numPr>
          <w:ilvl w:val="0"/>
          <w:numId w:val="1"/>
        </w:num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A </w:t>
      </w:r>
      <w:r w:rsidRPr="00000F46">
        <w:rPr>
          <w:rFonts w:ascii="Times New Roman" w:hAnsi="Times New Roman" w:cs="Times New Roman"/>
          <w:b/>
          <w:bCs/>
          <w:color w:val="000000" w:themeColor="text1"/>
          <w:sz w:val="24"/>
          <w:szCs w:val="24"/>
          <w:lang w:val="en-US"/>
        </w:rPr>
        <w:t>confirmed case</w:t>
      </w:r>
      <w:r w:rsidRPr="00000F46">
        <w:rPr>
          <w:rFonts w:ascii="Times New Roman" w:hAnsi="Times New Roman" w:cs="Times New Roman"/>
          <w:color w:val="000000" w:themeColor="text1"/>
          <w:sz w:val="24"/>
          <w:szCs w:val="24"/>
          <w:lang w:val="en-US"/>
        </w:rPr>
        <w:t xml:space="preserve"> was defined by isolation of </w:t>
      </w:r>
      <w:r w:rsidRPr="00000F46">
        <w:rPr>
          <w:rFonts w:ascii="Times New Roman" w:hAnsi="Times New Roman" w:cs="Times New Roman"/>
          <w:iCs/>
          <w:color w:val="000000" w:themeColor="text1"/>
          <w:sz w:val="24"/>
          <w:szCs w:val="24"/>
          <w:lang w:val="en-US"/>
        </w:rPr>
        <w:t xml:space="preserve">V. </w:t>
      </w:r>
      <w:proofErr w:type="spellStart"/>
      <w:r w:rsidRPr="00000F46">
        <w:rPr>
          <w:rFonts w:ascii="Times New Roman" w:hAnsi="Times New Roman" w:cs="Times New Roman"/>
          <w:iCs/>
          <w:color w:val="000000" w:themeColor="text1"/>
          <w:sz w:val="24"/>
          <w:szCs w:val="24"/>
          <w:lang w:val="en-US"/>
        </w:rPr>
        <w:t>cholerae</w:t>
      </w:r>
      <w:proofErr w:type="spellEnd"/>
      <w:r w:rsidRPr="00000F46">
        <w:rPr>
          <w:rFonts w:ascii="Times New Roman" w:hAnsi="Times New Roman" w:cs="Times New Roman"/>
          <w:color w:val="000000" w:themeColor="text1"/>
          <w:sz w:val="24"/>
          <w:szCs w:val="24"/>
          <w:lang w:val="en-US"/>
        </w:rPr>
        <w:t xml:space="preserve"> through culture or a positive rapid diagnostic test (RDT).</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Bacteriological Analysis</w:t>
      </w:r>
      <w:r w:rsidR="006E78F6" w:rsidRPr="00000F46">
        <w:rPr>
          <w:rFonts w:ascii="Times New Roman" w:hAnsi="Times New Roman" w:cs="Times New Roman"/>
          <w:b/>
          <w:bCs/>
          <w:color w:val="000000" w:themeColor="text1"/>
          <w:sz w:val="24"/>
          <w:szCs w:val="24"/>
          <w:lang w:val="en-US"/>
        </w:rPr>
        <w:t xml:space="preserve">: </w:t>
      </w:r>
      <w:r w:rsidR="006E78F6" w:rsidRPr="00000F46">
        <w:rPr>
          <w:rFonts w:ascii="Times New Roman" w:hAnsi="Times New Roman" w:cs="Times New Roman"/>
          <w:color w:val="000000" w:themeColor="text1"/>
          <w:sz w:val="24"/>
          <w:szCs w:val="24"/>
          <w:lang w:val="en-US"/>
        </w:rPr>
        <w:t>f</w:t>
      </w:r>
      <w:r w:rsidRPr="00000F46">
        <w:rPr>
          <w:rFonts w:ascii="Times New Roman" w:hAnsi="Times New Roman" w:cs="Times New Roman"/>
          <w:color w:val="000000" w:themeColor="text1"/>
          <w:sz w:val="24"/>
          <w:szCs w:val="24"/>
          <w:lang w:val="en-US"/>
        </w:rPr>
        <w:t>or each patient, stool samples were collected and analyzed according to standard bacteriological procedures. Stool samples were obtained either in sterile wide-mouth containers or via rectal swabs (sterile cotton swabs inserted 3–4 cm beyond the anal margin) and placed in alkaline peptone water. Samples were transported immediately under cold chain using the triple packaging system; if delayed, they were stored at ambient temperature for a maximum of 24 hours before transport in alkaline peptone water or Cary-Blair medium.</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Microbiological analysis included direct Gram staining, culture, identification, </w:t>
      </w:r>
      <w:proofErr w:type="spellStart"/>
      <w:r w:rsidRPr="00000F46">
        <w:rPr>
          <w:rFonts w:ascii="Times New Roman" w:hAnsi="Times New Roman" w:cs="Times New Roman"/>
          <w:color w:val="000000" w:themeColor="text1"/>
          <w:sz w:val="24"/>
          <w:szCs w:val="24"/>
          <w:lang w:val="en-US"/>
        </w:rPr>
        <w:t>serogrouping</w:t>
      </w:r>
      <w:proofErr w:type="spellEnd"/>
      <w:r w:rsidRPr="00000F46">
        <w:rPr>
          <w:rFonts w:ascii="Times New Roman" w:hAnsi="Times New Roman" w:cs="Times New Roman"/>
          <w:color w:val="000000" w:themeColor="text1"/>
          <w:sz w:val="24"/>
          <w:szCs w:val="24"/>
          <w:lang w:val="en-US"/>
        </w:rPr>
        <w:t xml:space="preserve">, and antibiotic susceptibility testing. The </w:t>
      </w:r>
      <w:proofErr w:type="spellStart"/>
      <w:r w:rsidRPr="00000F46">
        <w:rPr>
          <w:rFonts w:ascii="Times New Roman" w:hAnsi="Times New Roman" w:cs="Times New Roman"/>
          <w:color w:val="000000" w:themeColor="text1"/>
          <w:sz w:val="24"/>
          <w:szCs w:val="24"/>
          <w:lang w:val="en-US"/>
        </w:rPr>
        <w:t>antibiogram</w:t>
      </w:r>
      <w:proofErr w:type="spellEnd"/>
      <w:r w:rsidRPr="00000F46">
        <w:rPr>
          <w:rFonts w:ascii="Times New Roman" w:hAnsi="Times New Roman" w:cs="Times New Roman"/>
          <w:color w:val="000000" w:themeColor="text1"/>
          <w:sz w:val="24"/>
          <w:szCs w:val="24"/>
          <w:lang w:val="en-US"/>
        </w:rPr>
        <w:t xml:space="preserve"> was performed according to EUCAST 2024 recommendations using the disk diffusion method on agar medium</w:t>
      </w:r>
      <w:r w:rsidR="00691EBA" w:rsidRPr="00000F46">
        <w:rPr>
          <w:rFonts w:ascii="Times New Roman" w:hAnsi="Times New Roman" w:cs="Times New Roman"/>
          <w:color w:val="000000" w:themeColor="text1"/>
          <w:sz w:val="24"/>
          <w:szCs w:val="24"/>
          <w:lang w:val="en-US"/>
        </w:rPr>
        <w:t xml:space="preserve"> </w:t>
      </w:r>
      <w:r w:rsidR="00691EBA"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{"citationID":"PP1a9mCj","properties":{"formattedCitation":"[17]","plainCitation":"[17]","noteIndex":0},"citationItems":[{"id":436,"uris":["http://zotero.org/users/13322610/items/6BWN2T8W"],"itemData":{"id":436,"type":"webpage","title":"(PDF) Les nouvelles directives EUCAST pour l'interprétation des antibiogrammes, nos prescripteurs y sont-ils sensibles ? (En: New EUCAST Guidelines for Interpreting Antibiograms: Are Our Prescribers Aware?)","URL":"https://www.researchgate.net/publication/382242149_Les_nouvelles_directives_EUCAST_pour_l'interpretation_des_antibiogrammes_nos_prescripteurs_y_sont-ils_sensibles_En_New_EUCAST_Guidelines_for_Interpreting_Antibiograms_Are_Our_Prescribers_Aware","accessed":{"date-parts":[["2025",11,14]]}}}],"schema":"https://github.com/citation-style-language/schema/raw/master/csl-citation.json"} </w:instrText>
      </w:r>
      <w:r w:rsidR="00691EBA"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[17]</w:t>
      </w:r>
      <w:r w:rsidR="00691EBA"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Bacteriological results were communicated daily. In some cases, confirmation was established through rapid diagnostic testing.</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Results</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 xml:space="preserve">Patient </w:t>
      </w:r>
      <w:r w:rsidR="00DF0B9F" w:rsidRPr="00000F46">
        <w:rPr>
          <w:rFonts w:ascii="Times New Roman" w:hAnsi="Times New Roman" w:cs="Times New Roman"/>
          <w:b/>
          <w:bCs/>
          <w:color w:val="000000" w:themeColor="text1"/>
          <w:sz w:val="24"/>
          <w:szCs w:val="24"/>
          <w:lang w:val="en-US"/>
        </w:rPr>
        <w:t xml:space="preserve">characteristics: </w:t>
      </w:r>
      <w:r w:rsidR="00DF0B9F" w:rsidRPr="00000F46">
        <w:rPr>
          <w:rFonts w:ascii="Times New Roman" w:hAnsi="Times New Roman" w:cs="Times New Roman"/>
          <w:color w:val="000000" w:themeColor="text1"/>
          <w:sz w:val="24"/>
          <w:szCs w:val="24"/>
          <w:lang w:val="en-US"/>
        </w:rPr>
        <w:t>d</w:t>
      </w:r>
      <w:r w:rsidRPr="00000F46">
        <w:rPr>
          <w:rFonts w:ascii="Times New Roman" w:hAnsi="Times New Roman" w:cs="Times New Roman"/>
          <w:color w:val="000000" w:themeColor="text1"/>
          <w:sz w:val="24"/>
          <w:szCs w:val="24"/>
          <w:lang w:val="en-US"/>
        </w:rPr>
        <w:t>uring the study period (July–August 2025), 1,331 cholera cases were reported in the two affected provinces (</w:t>
      </w:r>
      <w:proofErr w:type="spellStart"/>
      <w:r w:rsidRPr="00000F46">
        <w:rPr>
          <w:rFonts w:ascii="Times New Roman" w:hAnsi="Times New Roman" w:cs="Times New Roman"/>
          <w:color w:val="000000" w:themeColor="text1"/>
          <w:sz w:val="24"/>
          <w:szCs w:val="24"/>
          <w:lang w:val="en-US"/>
        </w:rPr>
        <w:t>Ouaddaï</w:t>
      </w:r>
      <w:proofErr w:type="spellEnd"/>
      <w:r w:rsidRPr="00000F46">
        <w:rPr>
          <w:rFonts w:ascii="Times New Roman" w:hAnsi="Times New Roman" w:cs="Times New Roman"/>
          <w:color w:val="000000" w:themeColor="text1"/>
          <w:sz w:val="24"/>
          <w:szCs w:val="24"/>
          <w:lang w:val="en-US"/>
        </w:rPr>
        <w:t xml:space="preserve"> and </w:t>
      </w:r>
      <w:proofErr w:type="spellStart"/>
      <w:r w:rsidRPr="00000F46">
        <w:rPr>
          <w:rFonts w:ascii="Times New Roman" w:hAnsi="Times New Roman" w:cs="Times New Roman"/>
          <w:color w:val="000000" w:themeColor="text1"/>
          <w:sz w:val="24"/>
          <w:szCs w:val="24"/>
          <w:lang w:val="en-US"/>
        </w:rPr>
        <w:t>Sila</w:t>
      </w:r>
      <w:proofErr w:type="spellEnd"/>
      <w:r w:rsidRPr="00000F46">
        <w:rPr>
          <w:rFonts w:ascii="Times New Roman" w:hAnsi="Times New Roman" w:cs="Times New Roman"/>
          <w:color w:val="000000" w:themeColor="text1"/>
          <w:sz w:val="24"/>
          <w:szCs w:val="24"/>
          <w:lang w:val="en-US"/>
        </w:rPr>
        <w:t xml:space="preserve">). Among the seven affected districts, Chokoyane and </w:t>
      </w:r>
      <w:proofErr w:type="spellStart"/>
      <w:r w:rsidRPr="00000F46">
        <w:rPr>
          <w:rFonts w:ascii="Times New Roman" w:hAnsi="Times New Roman" w:cs="Times New Roman"/>
          <w:color w:val="000000" w:themeColor="text1"/>
          <w:sz w:val="24"/>
          <w:szCs w:val="24"/>
          <w:lang w:val="en-US"/>
        </w:rPr>
        <w:t>Hadjer</w:t>
      </w:r>
      <w:proofErr w:type="spellEnd"/>
      <w:r w:rsidRPr="00000F46">
        <w:rPr>
          <w:rFonts w:ascii="Times New Roman" w:hAnsi="Times New Roman" w:cs="Times New Roman"/>
          <w:color w:val="000000" w:themeColor="text1"/>
          <w:sz w:val="24"/>
          <w:szCs w:val="24"/>
          <w:lang w:val="en-US"/>
        </w:rPr>
        <w:t xml:space="preserve"> </w:t>
      </w:r>
      <w:proofErr w:type="spellStart"/>
      <w:r w:rsidRPr="00000F46">
        <w:rPr>
          <w:rFonts w:ascii="Times New Roman" w:hAnsi="Times New Roman" w:cs="Times New Roman"/>
          <w:color w:val="000000" w:themeColor="text1"/>
          <w:sz w:val="24"/>
          <w:szCs w:val="24"/>
          <w:lang w:val="en-US"/>
        </w:rPr>
        <w:t>Haddid</w:t>
      </w:r>
      <w:proofErr w:type="spellEnd"/>
      <w:r w:rsidRPr="00000F46">
        <w:rPr>
          <w:rFonts w:ascii="Times New Roman" w:hAnsi="Times New Roman" w:cs="Times New Roman"/>
          <w:color w:val="000000" w:themeColor="text1"/>
          <w:sz w:val="24"/>
          <w:szCs w:val="24"/>
          <w:lang w:val="en-US"/>
        </w:rPr>
        <w:t xml:space="preserve"> accounted for 57.3% (n = 763) and 34.2% (n = 455) of cases, respectively. The median age was 23 years. The 5–14-year age group was the most represented (34.8%, n = 463). Females predominated (69.1%, n = 920), with a sex ratio of 2.</w:t>
      </w:r>
    </w:p>
    <w:p w:rsidR="0032238B" w:rsidRPr="00000F46" w:rsidRDefault="0032238B" w:rsidP="008B6D48">
      <w:pPr>
        <w:spacing w:line="360" w:lineRule="auto"/>
        <w:rPr>
          <w:rFonts w:ascii="Times New Roman" w:hAnsi="Times New Roman" w:cs="Times New Roman"/>
          <w:color w:val="000000" w:themeColor="text1"/>
          <w:sz w:val="24"/>
          <w:szCs w:val="24"/>
          <w:lang w:val="en-US"/>
        </w:rPr>
      </w:pPr>
      <w:r w:rsidRPr="00000F46">
        <w:rPr>
          <w:rFonts w:ascii="Times New Roman" w:hAnsi="Times New Roman" w:cs="Times New Roman"/>
          <w:b/>
          <w:bCs/>
          <w:color w:val="000000" w:themeColor="text1"/>
          <w:sz w:val="24"/>
          <w:szCs w:val="24"/>
          <w:lang w:val="en-US"/>
        </w:rPr>
        <w:t>Table I. Distribution of cholera cases by age group</w:t>
      </w:r>
    </w:p>
    <w:tbl>
      <w:tblPr>
        <w:tblStyle w:val="PlainTable21"/>
        <w:tblW w:w="5000" w:type="pct"/>
        <w:tblLook w:val="06E0" w:firstRow="1" w:lastRow="1" w:firstColumn="1" w:lastColumn="0" w:noHBand="1" w:noVBand="1"/>
      </w:tblPr>
      <w:tblGrid>
        <w:gridCol w:w="4883"/>
        <w:gridCol w:w="2300"/>
        <w:gridCol w:w="2105"/>
      </w:tblGrid>
      <w:tr w:rsidR="00B54D89" w:rsidRPr="00000F46" w:rsidTr="00DF0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Age group</w:t>
            </w:r>
          </w:p>
        </w:tc>
        <w:tc>
          <w:tcPr>
            <w:tcW w:w="1238" w:type="pct"/>
            <w:hideMark/>
          </w:tcPr>
          <w:p w:rsidR="0032238B" w:rsidRPr="00000F46" w:rsidRDefault="00DF0B9F"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n</w:t>
            </w:r>
          </w:p>
        </w:tc>
        <w:tc>
          <w:tcPr>
            <w:tcW w:w="1133" w:type="pct"/>
            <w:hideMark/>
          </w:tcPr>
          <w:p w:rsidR="0032238B" w:rsidRPr="00000F46" w:rsidRDefault="0032238B"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r w:rsidRPr="00000F46">
              <w:rPr>
                <w:rFonts w:ascii="Times New Roman" w:hAnsi="Times New Roman" w:cs="Times New Roman"/>
                <w:b w:val="0"/>
                <w:color w:val="000000" w:themeColor="text1"/>
                <w:sz w:val="24"/>
                <w:szCs w:val="24"/>
              </w:rPr>
              <w:t xml:space="preserve">0–11 </w:t>
            </w:r>
            <w:proofErr w:type="spellStart"/>
            <w:r w:rsidRPr="00000F46">
              <w:rPr>
                <w:rFonts w:ascii="Times New Roman" w:hAnsi="Times New Roman" w:cs="Times New Roman"/>
                <w:b w:val="0"/>
                <w:color w:val="000000" w:themeColor="text1"/>
                <w:sz w:val="24"/>
                <w:szCs w:val="24"/>
              </w:rPr>
              <w:t>months</w:t>
            </w:r>
            <w:proofErr w:type="spellEnd"/>
          </w:p>
        </w:tc>
        <w:tc>
          <w:tcPr>
            <w:tcW w:w="1238"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28</w:t>
            </w:r>
          </w:p>
        </w:tc>
        <w:tc>
          <w:tcPr>
            <w:tcW w:w="113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2.1</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r w:rsidRPr="00000F46">
              <w:rPr>
                <w:rFonts w:ascii="Times New Roman" w:hAnsi="Times New Roman" w:cs="Times New Roman"/>
                <w:b w:val="0"/>
                <w:color w:val="000000" w:themeColor="text1"/>
                <w:sz w:val="24"/>
                <w:szCs w:val="24"/>
              </w:rPr>
              <w:t xml:space="preserve">1–4 </w:t>
            </w:r>
            <w:proofErr w:type="spellStart"/>
            <w:r w:rsidRPr="00000F46">
              <w:rPr>
                <w:rFonts w:ascii="Times New Roman" w:hAnsi="Times New Roman" w:cs="Times New Roman"/>
                <w:b w:val="0"/>
                <w:color w:val="000000" w:themeColor="text1"/>
                <w:sz w:val="24"/>
                <w:szCs w:val="24"/>
              </w:rPr>
              <w:t>years</w:t>
            </w:r>
            <w:proofErr w:type="spellEnd"/>
          </w:p>
        </w:tc>
        <w:tc>
          <w:tcPr>
            <w:tcW w:w="1238"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118</w:t>
            </w:r>
          </w:p>
        </w:tc>
        <w:tc>
          <w:tcPr>
            <w:tcW w:w="113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8.8</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 xml:space="preserve">5–14 </w:t>
            </w:r>
            <w:proofErr w:type="spellStart"/>
            <w:r w:rsidRPr="00000F46">
              <w:rPr>
                <w:rFonts w:ascii="Times New Roman" w:hAnsi="Times New Roman" w:cs="Times New Roman"/>
                <w:color w:val="000000" w:themeColor="text1"/>
                <w:sz w:val="24"/>
                <w:szCs w:val="24"/>
              </w:rPr>
              <w:t>years</w:t>
            </w:r>
            <w:proofErr w:type="spellEnd"/>
          </w:p>
        </w:tc>
        <w:tc>
          <w:tcPr>
            <w:tcW w:w="1238"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00F46">
              <w:rPr>
                <w:rFonts w:ascii="Times New Roman" w:hAnsi="Times New Roman" w:cs="Times New Roman"/>
                <w:b/>
                <w:color w:val="000000" w:themeColor="text1"/>
                <w:sz w:val="24"/>
                <w:szCs w:val="24"/>
              </w:rPr>
              <w:t>463</w:t>
            </w:r>
          </w:p>
        </w:tc>
        <w:tc>
          <w:tcPr>
            <w:tcW w:w="113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00F46">
              <w:rPr>
                <w:rFonts w:ascii="Times New Roman" w:hAnsi="Times New Roman" w:cs="Times New Roman"/>
                <w:b/>
                <w:color w:val="000000" w:themeColor="text1"/>
                <w:sz w:val="24"/>
                <w:szCs w:val="24"/>
              </w:rPr>
              <w:t>34.8</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r w:rsidRPr="00000F46">
              <w:rPr>
                <w:rFonts w:ascii="Times New Roman" w:hAnsi="Times New Roman" w:cs="Times New Roman"/>
                <w:b w:val="0"/>
                <w:color w:val="000000" w:themeColor="text1"/>
                <w:sz w:val="24"/>
                <w:szCs w:val="24"/>
              </w:rPr>
              <w:t xml:space="preserve">15–29 </w:t>
            </w:r>
            <w:proofErr w:type="spellStart"/>
            <w:r w:rsidRPr="00000F46">
              <w:rPr>
                <w:rFonts w:ascii="Times New Roman" w:hAnsi="Times New Roman" w:cs="Times New Roman"/>
                <w:b w:val="0"/>
                <w:color w:val="000000" w:themeColor="text1"/>
                <w:sz w:val="24"/>
                <w:szCs w:val="24"/>
              </w:rPr>
              <w:t>years</w:t>
            </w:r>
            <w:proofErr w:type="spellEnd"/>
          </w:p>
        </w:tc>
        <w:tc>
          <w:tcPr>
            <w:tcW w:w="1238"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233</w:t>
            </w:r>
          </w:p>
        </w:tc>
        <w:tc>
          <w:tcPr>
            <w:tcW w:w="113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17.4</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r w:rsidRPr="00000F46">
              <w:rPr>
                <w:rFonts w:ascii="Times New Roman" w:hAnsi="Times New Roman" w:cs="Times New Roman"/>
                <w:b w:val="0"/>
                <w:color w:val="000000" w:themeColor="text1"/>
                <w:sz w:val="24"/>
                <w:szCs w:val="24"/>
              </w:rPr>
              <w:lastRenderedPageBreak/>
              <w:t xml:space="preserve">30–44 </w:t>
            </w:r>
            <w:proofErr w:type="spellStart"/>
            <w:r w:rsidRPr="00000F46">
              <w:rPr>
                <w:rFonts w:ascii="Times New Roman" w:hAnsi="Times New Roman" w:cs="Times New Roman"/>
                <w:b w:val="0"/>
                <w:color w:val="000000" w:themeColor="text1"/>
                <w:sz w:val="24"/>
                <w:szCs w:val="24"/>
              </w:rPr>
              <w:t>years</w:t>
            </w:r>
            <w:proofErr w:type="spellEnd"/>
          </w:p>
        </w:tc>
        <w:tc>
          <w:tcPr>
            <w:tcW w:w="1238"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190</w:t>
            </w:r>
          </w:p>
        </w:tc>
        <w:tc>
          <w:tcPr>
            <w:tcW w:w="113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14.3</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r w:rsidRPr="00000F46">
              <w:rPr>
                <w:rFonts w:ascii="Times New Roman" w:hAnsi="Times New Roman" w:cs="Times New Roman"/>
                <w:b w:val="0"/>
                <w:color w:val="000000" w:themeColor="text1"/>
                <w:sz w:val="24"/>
                <w:szCs w:val="24"/>
              </w:rPr>
              <w:t xml:space="preserve">≥45 </w:t>
            </w:r>
            <w:proofErr w:type="spellStart"/>
            <w:r w:rsidRPr="00000F46">
              <w:rPr>
                <w:rFonts w:ascii="Times New Roman" w:hAnsi="Times New Roman" w:cs="Times New Roman"/>
                <w:b w:val="0"/>
                <w:color w:val="000000" w:themeColor="text1"/>
                <w:sz w:val="24"/>
                <w:szCs w:val="24"/>
              </w:rPr>
              <w:t>years</w:t>
            </w:r>
            <w:proofErr w:type="spellEnd"/>
          </w:p>
        </w:tc>
        <w:tc>
          <w:tcPr>
            <w:tcW w:w="1238"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299</w:t>
            </w:r>
          </w:p>
        </w:tc>
        <w:tc>
          <w:tcPr>
            <w:tcW w:w="113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22.4</w:t>
            </w:r>
          </w:p>
        </w:tc>
      </w:tr>
      <w:tr w:rsidR="00B54D89" w:rsidRPr="00000F46" w:rsidTr="00DF0B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Total</w:t>
            </w:r>
          </w:p>
        </w:tc>
        <w:tc>
          <w:tcPr>
            <w:tcW w:w="1238" w:type="pct"/>
            <w:hideMark/>
          </w:tcPr>
          <w:p w:rsidR="0032238B" w:rsidRPr="00000F46"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1331</w:t>
            </w:r>
          </w:p>
        </w:tc>
        <w:tc>
          <w:tcPr>
            <w:tcW w:w="1133" w:type="pct"/>
            <w:hideMark/>
          </w:tcPr>
          <w:p w:rsidR="0032238B" w:rsidRPr="00000F46"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100</w:t>
            </w:r>
          </w:p>
        </w:tc>
      </w:tr>
    </w:tbl>
    <w:p w:rsidR="00D362BA" w:rsidRPr="00000F46" w:rsidRDefault="00D362BA" w:rsidP="008B6D48">
      <w:pPr>
        <w:spacing w:line="360" w:lineRule="auto"/>
        <w:rPr>
          <w:rFonts w:ascii="Times New Roman" w:hAnsi="Times New Roman" w:cs="Times New Roman"/>
          <w:b/>
          <w:bCs/>
          <w:color w:val="000000" w:themeColor="text1"/>
          <w:sz w:val="24"/>
          <w:szCs w:val="24"/>
        </w:rPr>
      </w:pPr>
    </w:p>
    <w:p w:rsidR="0032238B" w:rsidRPr="00000F46" w:rsidRDefault="0032238B" w:rsidP="008B6D48">
      <w:pPr>
        <w:spacing w:line="360" w:lineRule="auto"/>
        <w:rPr>
          <w:rFonts w:ascii="Times New Roman" w:hAnsi="Times New Roman" w:cs="Times New Roman"/>
          <w:color w:val="000000" w:themeColor="text1"/>
          <w:sz w:val="24"/>
          <w:szCs w:val="24"/>
          <w:lang w:val="en-US"/>
        </w:rPr>
      </w:pPr>
      <w:r w:rsidRPr="00000F46">
        <w:rPr>
          <w:rFonts w:ascii="Times New Roman" w:hAnsi="Times New Roman" w:cs="Times New Roman"/>
          <w:b/>
          <w:bCs/>
          <w:color w:val="000000" w:themeColor="text1"/>
          <w:sz w:val="24"/>
          <w:szCs w:val="24"/>
          <w:lang w:val="en-US"/>
        </w:rPr>
        <w:t>Table II. Distribution of cholera cases by district of origin</w:t>
      </w:r>
    </w:p>
    <w:tbl>
      <w:tblPr>
        <w:tblStyle w:val="PlainTable21"/>
        <w:tblW w:w="5000" w:type="pct"/>
        <w:tblLook w:val="06E0" w:firstRow="1" w:lastRow="1" w:firstColumn="1" w:lastColumn="0" w:noHBand="1" w:noVBand="1"/>
      </w:tblPr>
      <w:tblGrid>
        <w:gridCol w:w="5078"/>
        <w:gridCol w:w="2198"/>
        <w:gridCol w:w="2012"/>
      </w:tblGrid>
      <w:tr w:rsidR="00B54D89" w:rsidRPr="00000F46" w:rsidTr="00DF0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proofErr w:type="spellStart"/>
            <w:r w:rsidRPr="00000F46">
              <w:rPr>
                <w:rFonts w:ascii="Times New Roman" w:hAnsi="Times New Roman" w:cs="Times New Roman"/>
                <w:color w:val="000000" w:themeColor="text1"/>
                <w:sz w:val="24"/>
                <w:szCs w:val="24"/>
              </w:rPr>
              <w:t>Health</w:t>
            </w:r>
            <w:proofErr w:type="spellEnd"/>
            <w:r w:rsidRPr="00000F46">
              <w:rPr>
                <w:rFonts w:ascii="Times New Roman" w:hAnsi="Times New Roman" w:cs="Times New Roman"/>
                <w:color w:val="000000" w:themeColor="text1"/>
                <w:sz w:val="24"/>
                <w:szCs w:val="24"/>
              </w:rPr>
              <w:t xml:space="preserve"> District</w:t>
            </w:r>
          </w:p>
        </w:tc>
        <w:tc>
          <w:tcPr>
            <w:tcW w:w="1183" w:type="pct"/>
            <w:hideMark/>
          </w:tcPr>
          <w:p w:rsidR="0032238B" w:rsidRPr="00000F46" w:rsidRDefault="0032238B"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n</w:t>
            </w:r>
          </w:p>
        </w:tc>
        <w:tc>
          <w:tcPr>
            <w:tcW w:w="1083" w:type="pct"/>
            <w:hideMark/>
          </w:tcPr>
          <w:p w:rsidR="0032238B" w:rsidRPr="00000F46" w:rsidRDefault="0032238B"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r w:rsidRPr="00000F46">
              <w:rPr>
                <w:rFonts w:ascii="Times New Roman" w:hAnsi="Times New Roman" w:cs="Times New Roman"/>
                <w:b w:val="0"/>
                <w:color w:val="000000" w:themeColor="text1"/>
                <w:sz w:val="24"/>
                <w:szCs w:val="24"/>
              </w:rPr>
              <w:t>Abdi</w:t>
            </w:r>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43</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3.2</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r w:rsidRPr="00000F46">
              <w:rPr>
                <w:rFonts w:ascii="Times New Roman" w:hAnsi="Times New Roman" w:cs="Times New Roman"/>
                <w:b w:val="0"/>
                <w:color w:val="000000" w:themeColor="text1"/>
                <w:sz w:val="24"/>
                <w:szCs w:val="24"/>
              </w:rPr>
              <w:t>Abéché</w:t>
            </w:r>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3</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0.2</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proofErr w:type="spellStart"/>
            <w:r w:rsidRPr="00000F46">
              <w:rPr>
                <w:rFonts w:ascii="Times New Roman" w:hAnsi="Times New Roman" w:cs="Times New Roman"/>
                <w:b w:val="0"/>
                <w:color w:val="000000" w:themeColor="text1"/>
                <w:sz w:val="24"/>
                <w:szCs w:val="24"/>
              </w:rPr>
              <w:t>Adré</w:t>
            </w:r>
            <w:proofErr w:type="spellEnd"/>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33</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2.5</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proofErr w:type="spellStart"/>
            <w:r w:rsidRPr="00000F46">
              <w:rPr>
                <w:rFonts w:ascii="Times New Roman" w:hAnsi="Times New Roman" w:cs="Times New Roman"/>
                <w:b w:val="0"/>
                <w:color w:val="000000" w:themeColor="text1"/>
                <w:sz w:val="24"/>
                <w:szCs w:val="24"/>
              </w:rPr>
              <w:t>Amleyouna</w:t>
            </w:r>
            <w:proofErr w:type="spellEnd"/>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26</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1.9</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Chokoyane</w:t>
            </w:r>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00F46">
              <w:rPr>
                <w:rFonts w:ascii="Times New Roman" w:hAnsi="Times New Roman" w:cs="Times New Roman"/>
                <w:b/>
                <w:color w:val="000000" w:themeColor="text1"/>
                <w:sz w:val="24"/>
                <w:szCs w:val="24"/>
              </w:rPr>
              <w:t>763</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00F46">
              <w:rPr>
                <w:rFonts w:ascii="Times New Roman" w:hAnsi="Times New Roman" w:cs="Times New Roman"/>
                <w:b/>
                <w:color w:val="000000" w:themeColor="text1"/>
                <w:sz w:val="24"/>
                <w:szCs w:val="24"/>
              </w:rPr>
              <w:t>57.3</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proofErr w:type="spellStart"/>
            <w:r w:rsidRPr="00000F46">
              <w:rPr>
                <w:rFonts w:ascii="Times New Roman" w:hAnsi="Times New Roman" w:cs="Times New Roman"/>
                <w:b w:val="0"/>
                <w:color w:val="000000" w:themeColor="text1"/>
                <w:sz w:val="24"/>
                <w:szCs w:val="24"/>
              </w:rPr>
              <w:t>Farchana</w:t>
            </w:r>
            <w:proofErr w:type="spellEnd"/>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5</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0.4</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b w:val="0"/>
                <w:color w:val="000000" w:themeColor="text1"/>
                <w:sz w:val="24"/>
                <w:szCs w:val="24"/>
              </w:rPr>
            </w:pPr>
            <w:proofErr w:type="spellStart"/>
            <w:r w:rsidRPr="00000F46">
              <w:rPr>
                <w:rFonts w:ascii="Times New Roman" w:hAnsi="Times New Roman" w:cs="Times New Roman"/>
                <w:b w:val="0"/>
                <w:color w:val="000000" w:themeColor="text1"/>
                <w:sz w:val="24"/>
                <w:szCs w:val="24"/>
              </w:rPr>
              <w:t>Goz</w:t>
            </w:r>
            <w:proofErr w:type="spellEnd"/>
            <w:r w:rsidRPr="00000F46">
              <w:rPr>
                <w:rFonts w:ascii="Times New Roman" w:hAnsi="Times New Roman" w:cs="Times New Roman"/>
                <w:b w:val="0"/>
                <w:color w:val="000000" w:themeColor="text1"/>
                <w:sz w:val="24"/>
                <w:szCs w:val="24"/>
              </w:rPr>
              <w:t xml:space="preserve"> </w:t>
            </w:r>
            <w:proofErr w:type="spellStart"/>
            <w:r w:rsidRPr="00000F46">
              <w:rPr>
                <w:rFonts w:ascii="Times New Roman" w:hAnsi="Times New Roman" w:cs="Times New Roman"/>
                <w:b w:val="0"/>
                <w:color w:val="000000" w:themeColor="text1"/>
                <w:sz w:val="24"/>
                <w:szCs w:val="24"/>
              </w:rPr>
              <w:t>Beïda</w:t>
            </w:r>
            <w:proofErr w:type="spellEnd"/>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3</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0.2</w:t>
            </w:r>
          </w:p>
        </w:tc>
      </w:tr>
      <w:tr w:rsidR="00B54D89" w:rsidRPr="00000F46"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proofErr w:type="spellStart"/>
            <w:r w:rsidRPr="00000F46">
              <w:rPr>
                <w:rFonts w:ascii="Times New Roman" w:hAnsi="Times New Roman" w:cs="Times New Roman"/>
                <w:color w:val="000000" w:themeColor="text1"/>
                <w:sz w:val="24"/>
                <w:szCs w:val="24"/>
              </w:rPr>
              <w:t>Hadjer</w:t>
            </w:r>
            <w:proofErr w:type="spellEnd"/>
            <w:r w:rsidRPr="00000F46">
              <w:rPr>
                <w:rFonts w:ascii="Times New Roman" w:hAnsi="Times New Roman" w:cs="Times New Roman"/>
                <w:color w:val="000000" w:themeColor="text1"/>
                <w:sz w:val="24"/>
                <w:szCs w:val="24"/>
              </w:rPr>
              <w:t xml:space="preserve"> </w:t>
            </w:r>
            <w:proofErr w:type="spellStart"/>
            <w:r w:rsidRPr="00000F46">
              <w:rPr>
                <w:rFonts w:ascii="Times New Roman" w:hAnsi="Times New Roman" w:cs="Times New Roman"/>
                <w:color w:val="000000" w:themeColor="text1"/>
                <w:sz w:val="24"/>
                <w:szCs w:val="24"/>
              </w:rPr>
              <w:t>Haddid</w:t>
            </w:r>
            <w:proofErr w:type="spellEnd"/>
          </w:p>
        </w:tc>
        <w:tc>
          <w:tcPr>
            <w:tcW w:w="11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00F46">
              <w:rPr>
                <w:rFonts w:ascii="Times New Roman" w:hAnsi="Times New Roman" w:cs="Times New Roman"/>
                <w:b/>
                <w:color w:val="000000" w:themeColor="text1"/>
                <w:sz w:val="24"/>
                <w:szCs w:val="24"/>
              </w:rPr>
              <w:t>455</w:t>
            </w:r>
          </w:p>
        </w:tc>
        <w:tc>
          <w:tcPr>
            <w:tcW w:w="1083" w:type="pct"/>
            <w:hideMark/>
          </w:tcPr>
          <w:p w:rsidR="0032238B" w:rsidRPr="00000F46"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00F46">
              <w:rPr>
                <w:rFonts w:ascii="Times New Roman" w:hAnsi="Times New Roman" w:cs="Times New Roman"/>
                <w:b/>
                <w:color w:val="000000" w:themeColor="text1"/>
                <w:sz w:val="24"/>
                <w:szCs w:val="24"/>
              </w:rPr>
              <w:t>34.2</w:t>
            </w:r>
          </w:p>
        </w:tc>
      </w:tr>
      <w:tr w:rsidR="00B54D89" w:rsidRPr="00000F46" w:rsidTr="00DF0B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Total</w:t>
            </w:r>
          </w:p>
        </w:tc>
        <w:tc>
          <w:tcPr>
            <w:tcW w:w="1183" w:type="pct"/>
            <w:hideMark/>
          </w:tcPr>
          <w:p w:rsidR="0032238B" w:rsidRPr="00000F46"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1331</w:t>
            </w:r>
          </w:p>
        </w:tc>
        <w:tc>
          <w:tcPr>
            <w:tcW w:w="1083" w:type="pct"/>
            <w:hideMark/>
          </w:tcPr>
          <w:p w:rsidR="0032238B" w:rsidRPr="00000F46"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100</w:t>
            </w:r>
          </w:p>
        </w:tc>
      </w:tr>
    </w:tbl>
    <w:p w:rsidR="00734451" w:rsidRPr="00000F46" w:rsidRDefault="00734451" w:rsidP="008B6D48">
      <w:pPr>
        <w:spacing w:line="360" w:lineRule="auto"/>
        <w:rPr>
          <w:rFonts w:ascii="Times New Roman" w:hAnsi="Times New Roman" w:cs="Times New Roman"/>
          <w:b/>
          <w:bCs/>
          <w:color w:val="000000" w:themeColor="text1"/>
          <w:sz w:val="24"/>
          <w:szCs w:val="24"/>
        </w:rPr>
      </w:pPr>
    </w:p>
    <w:p w:rsidR="0032238B" w:rsidRPr="00000F46" w:rsidRDefault="0032238B" w:rsidP="008B6D48">
      <w:pPr>
        <w:spacing w:line="360" w:lineRule="auto"/>
        <w:rPr>
          <w:rFonts w:ascii="Times New Roman" w:hAnsi="Times New Roman" w:cs="Times New Roman"/>
          <w:b/>
          <w:bCs/>
          <w:color w:val="000000" w:themeColor="text1"/>
          <w:sz w:val="24"/>
          <w:szCs w:val="24"/>
        </w:rPr>
      </w:pPr>
      <w:proofErr w:type="spellStart"/>
      <w:r w:rsidRPr="00000F46">
        <w:rPr>
          <w:rFonts w:ascii="Times New Roman" w:hAnsi="Times New Roman" w:cs="Times New Roman"/>
          <w:b/>
          <w:bCs/>
          <w:color w:val="000000" w:themeColor="text1"/>
          <w:sz w:val="24"/>
          <w:szCs w:val="24"/>
        </w:rPr>
        <w:t>Clinical</w:t>
      </w:r>
      <w:proofErr w:type="spellEnd"/>
      <w:r w:rsidRPr="00000F46">
        <w:rPr>
          <w:rFonts w:ascii="Times New Roman" w:hAnsi="Times New Roman" w:cs="Times New Roman"/>
          <w:b/>
          <w:bCs/>
          <w:color w:val="000000" w:themeColor="text1"/>
          <w:sz w:val="24"/>
          <w:szCs w:val="24"/>
        </w:rPr>
        <w:t xml:space="preserve"> </w:t>
      </w:r>
      <w:proofErr w:type="spellStart"/>
      <w:r w:rsidRPr="00000F46">
        <w:rPr>
          <w:rFonts w:ascii="Times New Roman" w:hAnsi="Times New Roman" w:cs="Times New Roman"/>
          <w:b/>
          <w:bCs/>
          <w:color w:val="000000" w:themeColor="text1"/>
          <w:sz w:val="24"/>
          <w:szCs w:val="24"/>
        </w:rPr>
        <w:t>Findings</w:t>
      </w:r>
      <w:proofErr w:type="spellEnd"/>
    </w:p>
    <w:p w:rsidR="0032238B" w:rsidRPr="00000F46" w:rsidRDefault="0032238B" w:rsidP="008B6D48">
      <w:pPr>
        <w:spacing w:line="360" w:lineRule="auto"/>
        <w:rPr>
          <w:rFonts w:ascii="Times New Roman" w:hAnsi="Times New Roman" w:cs="Times New Roman"/>
          <w:color w:val="000000" w:themeColor="text1"/>
          <w:sz w:val="24"/>
          <w:szCs w:val="24"/>
          <w:lang w:val="en-US"/>
        </w:rPr>
      </w:pPr>
      <w:r w:rsidRPr="00000F46">
        <w:rPr>
          <w:rFonts w:ascii="Times New Roman" w:hAnsi="Times New Roman" w:cs="Times New Roman"/>
          <w:b/>
          <w:bCs/>
          <w:color w:val="000000" w:themeColor="text1"/>
          <w:sz w:val="24"/>
          <w:szCs w:val="24"/>
          <w:lang w:val="en-US"/>
        </w:rPr>
        <w:t>Table III. Clinical characteristics of cholera cases</w:t>
      </w:r>
    </w:p>
    <w:tbl>
      <w:tblPr>
        <w:tblStyle w:val="PlainTable21"/>
        <w:tblW w:w="5000" w:type="pct"/>
        <w:tblLook w:val="0620" w:firstRow="1" w:lastRow="0" w:firstColumn="0" w:lastColumn="0" w:noHBand="1" w:noVBand="1"/>
      </w:tblPr>
      <w:tblGrid>
        <w:gridCol w:w="6084"/>
        <w:gridCol w:w="1839"/>
        <w:gridCol w:w="1365"/>
      </w:tblGrid>
      <w:tr w:rsidR="00B54D89" w:rsidRPr="00000F46" w:rsidTr="00DF0B9F">
        <w:trPr>
          <w:cnfStyle w:val="100000000000" w:firstRow="1" w:lastRow="0" w:firstColumn="0" w:lastColumn="0" w:oddVBand="0" w:evenVBand="0" w:oddHBand="0" w:evenHBand="0" w:firstRowFirstColumn="0" w:firstRowLastColumn="0" w:lastRowFirstColumn="0" w:lastRowLastColumn="0"/>
        </w:trPr>
        <w:tc>
          <w:tcPr>
            <w:tcW w:w="3275"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proofErr w:type="spellStart"/>
            <w:r w:rsidRPr="00000F46">
              <w:rPr>
                <w:rFonts w:ascii="Times New Roman" w:hAnsi="Times New Roman" w:cs="Times New Roman"/>
                <w:color w:val="000000" w:themeColor="text1"/>
                <w:sz w:val="24"/>
                <w:szCs w:val="24"/>
              </w:rPr>
              <w:t>Clinical</w:t>
            </w:r>
            <w:proofErr w:type="spellEnd"/>
            <w:r w:rsidRPr="00000F46">
              <w:rPr>
                <w:rFonts w:ascii="Times New Roman" w:hAnsi="Times New Roman" w:cs="Times New Roman"/>
                <w:color w:val="000000" w:themeColor="text1"/>
                <w:sz w:val="24"/>
                <w:szCs w:val="24"/>
              </w:rPr>
              <w:t xml:space="preserve"> </w:t>
            </w:r>
            <w:proofErr w:type="spellStart"/>
            <w:r w:rsidRPr="00000F46">
              <w:rPr>
                <w:rFonts w:ascii="Times New Roman" w:hAnsi="Times New Roman" w:cs="Times New Roman"/>
                <w:color w:val="000000" w:themeColor="text1"/>
                <w:sz w:val="24"/>
                <w:szCs w:val="24"/>
              </w:rPr>
              <w:t>features</w:t>
            </w:r>
            <w:proofErr w:type="spellEnd"/>
          </w:p>
        </w:tc>
        <w:tc>
          <w:tcPr>
            <w:tcW w:w="990"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n (1331)</w:t>
            </w:r>
          </w:p>
        </w:tc>
        <w:tc>
          <w:tcPr>
            <w:tcW w:w="735"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w:t>
            </w:r>
          </w:p>
        </w:tc>
      </w:tr>
      <w:tr w:rsidR="00B54D89" w:rsidRPr="00000F46" w:rsidTr="00DF0B9F">
        <w:tc>
          <w:tcPr>
            <w:tcW w:w="3275" w:type="pct"/>
            <w:hideMark/>
          </w:tcPr>
          <w:p w:rsidR="0032238B" w:rsidRPr="00000F46" w:rsidRDefault="0032238B" w:rsidP="008B6D48">
            <w:pPr>
              <w:spacing w:after="160" w:line="360" w:lineRule="auto"/>
              <w:rPr>
                <w:rFonts w:ascii="Times New Roman" w:hAnsi="Times New Roman" w:cs="Times New Roman"/>
                <w:b/>
                <w:color w:val="000000" w:themeColor="text1"/>
                <w:sz w:val="24"/>
                <w:szCs w:val="24"/>
              </w:rPr>
            </w:pPr>
            <w:proofErr w:type="spellStart"/>
            <w:r w:rsidRPr="00000F46">
              <w:rPr>
                <w:rFonts w:ascii="Times New Roman" w:hAnsi="Times New Roman" w:cs="Times New Roman"/>
                <w:color w:val="000000" w:themeColor="text1"/>
                <w:sz w:val="24"/>
                <w:szCs w:val="24"/>
              </w:rPr>
              <w:t>Watery</w:t>
            </w:r>
            <w:proofErr w:type="spellEnd"/>
            <w:r w:rsidRPr="00000F46">
              <w:rPr>
                <w:rFonts w:ascii="Times New Roman" w:hAnsi="Times New Roman" w:cs="Times New Roman"/>
                <w:color w:val="000000" w:themeColor="text1"/>
                <w:sz w:val="24"/>
                <w:szCs w:val="24"/>
              </w:rPr>
              <w:t xml:space="preserve"> </w:t>
            </w:r>
            <w:proofErr w:type="spellStart"/>
            <w:r w:rsidRPr="00000F46">
              <w:rPr>
                <w:rFonts w:ascii="Times New Roman" w:hAnsi="Times New Roman" w:cs="Times New Roman"/>
                <w:color w:val="000000" w:themeColor="text1"/>
                <w:sz w:val="24"/>
                <w:szCs w:val="24"/>
              </w:rPr>
              <w:t>diarrhea</w:t>
            </w:r>
            <w:proofErr w:type="spellEnd"/>
          </w:p>
        </w:tc>
        <w:tc>
          <w:tcPr>
            <w:tcW w:w="990"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1331</w:t>
            </w:r>
          </w:p>
        </w:tc>
        <w:tc>
          <w:tcPr>
            <w:tcW w:w="735"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100.0</w:t>
            </w:r>
          </w:p>
        </w:tc>
      </w:tr>
      <w:tr w:rsidR="00B54D89" w:rsidRPr="00000F46" w:rsidTr="00DF0B9F">
        <w:tc>
          <w:tcPr>
            <w:tcW w:w="3275" w:type="pct"/>
            <w:hideMark/>
          </w:tcPr>
          <w:p w:rsidR="0032238B" w:rsidRPr="00000F46" w:rsidRDefault="0032238B" w:rsidP="008B6D48">
            <w:pPr>
              <w:spacing w:after="160" w:line="360" w:lineRule="auto"/>
              <w:rPr>
                <w:rFonts w:ascii="Times New Roman" w:hAnsi="Times New Roman" w:cs="Times New Roman"/>
                <w:b/>
                <w:color w:val="000000" w:themeColor="text1"/>
                <w:sz w:val="24"/>
                <w:szCs w:val="24"/>
              </w:rPr>
            </w:pPr>
            <w:proofErr w:type="spellStart"/>
            <w:r w:rsidRPr="00000F46">
              <w:rPr>
                <w:rFonts w:ascii="Times New Roman" w:hAnsi="Times New Roman" w:cs="Times New Roman"/>
                <w:color w:val="000000" w:themeColor="text1"/>
                <w:sz w:val="24"/>
                <w:szCs w:val="24"/>
              </w:rPr>
              <w:t>Vomiting</w:t>
            </w:r>
            <w:proofErr w:type="spellEnd"/>
          </w:p>
        </w:tc>
        <w:tc>
          <w:tcPr>
            <w:tcW w:w="990"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1012</w:t>
            </w:r>
          </w:p>
        </w:tc>
        <w:tc>
          <w:tcPr>
            <w:tcW w:w="735"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76.0</w:t>
            </w:r>
          </w:p>
        </w:tc>
      </w:tr>
      <w:tr w:rsidR="00B54D89" w:rsidRPr="00000F46" w:rsidTr="00DF0B9F">
        <w:tc>
          <w:tcPr>
            <w:tcW w:w="3275" w:type="pct"/>
            <w:hideMark/>
          </w:tcPr>
          <w:p w:rsidR="0032238B" w:rsidRPr="00000F46" w:rsidRDefault="0032238B" w:rsidP="008B6D48">
            <w:pPr>
              <w:spacing w:after="160" w:line="360" w:lineRule="auto"/>
              <w:rPr>
                <w:rFonts w:ascii="Times New Roman" w:hAnsi="Times New Roman" w:cs="Times New Roman"/>
                <w:b/>
                <w:color w:val="000000" w:themeColor="text1"/>
                <w:sz w:val="24"/>
                <w:szCs w:val="24"/>
              </w:rPr>
            </w:pPr>
            <w:r w:rsidRPr="00000F46">
              <w:rPr>
                <w:rFonts w:ascii="Times New Roman" w:hAnsi="Times New Roman" w:cs="Times New Roman"/>
                <w:color w:val="000000" w:themeColor="text1"/>
                <w:sz w:val="24"/>
                <w:szCs w:val="24"/>
              </w:rPr>
              <w:t xml:space="preserve">Muscle </w:t>
            </w:r>
            <w:proofErr w:type="spellStart"/>
            <w:r w:rsidRPr="00000F46">
              <w:rPr>
                <w:rFonts w:ascii="Times New Roman" w:hAnsi="Times New Roman" w:cs="Times New Roman"/>
                <w:color w:val="000000" w:themeColor="text1"/>
                <w:sz w:val="24"/>
                <w:szCs w:val="24"/>
              </w:rPr>
              <w:t>cramps</w:t>
            </w:r>
            <w:proofErr w:type="spellEnd"/>
          </w:p>
        </w:tc>
        <w:tc>
          <w:tcPr>
            <w:tcW w:w="990"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313</w:t>
            </w:r>
          </w:p>
        </w:tc>
        <w:tc>
          <w:tcPr>
            <w:tcW w:w="735"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23.5</w:t>
            </w:r>
          </w:p>
        </w:tc>
      </w:tr>
      <w:tr w:rsidR="00B54D89" w:rsidRPr="00000F46" w:rsidTr="00DF0B9F">
        <w:tc>
          <w:tcPr>
            <w:tcW w:w="3275" w:type="pct"/>
            <w:hideMark/>
          </w:tcPr>
          <w:p w:rsidR="0032238B" w:rsidRPr="00000F46" w:rsidRDefault="0032238B" w:rsidP="008B6D48">
            <w:pPr>
              <w:spacing w:after="160" w:line="360" w:lineRule="auto"/>
              <w:rPr>
                <w:rFonts w:ascii="Times New Roman" w:hAnsi="Times New Roman" w:cs="Times New Roman"/>
                <w:b/>
                <w:color w:val="000000" w:themeColor="text1"/>
                <w:sz w:val="24"/>
                <w:szCs w:val="24"/>
              </w:rPr>
            </w:pPr>
            <w:proofErr w:type="spellStart"/>
            <w:r w:rsidRPr="00000F46">
              <w:rPr>
                <w:rFonts w:ascii="Times New Roman" w:hAnsi="Times New Roman" w:cs="Times New Roman"/>
                <w:color w:val="000000" w:themeColor="text1"/>
                <w:sz w:val="24"/>
                <w:szCs w:val="24"/>
              </w:rPr>
              <w:t>Moderate</w:t>
            </w:r>
            <w:proofErr w:type="spellEnd"/>
            <w:r w:rsidRPr="00000F46">
              <w:rPr>
                <w:rFonts w:ascii="Times New Roman" w:hAnsi="Times New Roman" w:cs="Times New Roman"/>
                <w:color w:val="000000" w:themeColor="text1"/>
                <w:sz w:val="24"/>
                <w:szCs w:val="24"/>
              </w:rPr>
              <w:t xml:space="preserve"> to </w:t>
            </w:r>
            <w:proofErr w:type="spellStart"/>
            <w:r w:rsidRPr="00000F46">
              <w:rPr>
                <w:rFonts w:ascii="Times New Roman" w:hAnsi="Times New Roman" w:cs="Times New Roman"/>
                <w:color w:val="000000" w:themeColor="text1"/>
                <w:sz w:val="24"/>
                <w:szCs w:val="24"/>
              </w:rPr>
              <w:t>severe</w:t>
            </w:r>
            <w:proofErr w:type="spellEnd"/>
            <w:r w:rsidRPr="00000F46">
              <w:rPr>
                <w:rFonts w:ascii="Times New Roman" w:hAnsi="Times New Roman" w:cs="Times New Roman"/>
                <w:color w:val="000000" w:themeColor="text1"/>
                <w:sz w:val="24"/>
                <w:szCs w:val="24"/>
              </w:rPr>
              <w:t xml:space="preserve"> </w:t>
            </w:r>
            <w:proofErr w:type="spellStart"/>
            <w:r w:rsidRPr="00000F46">
              <w:rPr>
                <w:rFonts w:ascii="Times New Roman" w:hAnsi="Times New Roman" w:cs="Times New Roman"/>
                <w:color w:val="000000" w:themeColor="text1"/>
                <w:sz w:val="24"/>
                <w:szCs w:val="24"/>
              </w:rPr>
              <w:t>dehydration</w:t>
            </w:r>
            <w:proofErr w:type="spellEnd"/>
          </w:p>
        </w:tc>
        <w:tc>
          <w:tcPr>
            <w:tcW w:w="990"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1211</w:t>
            </w:r>
          </w:p>
        </w:tc>
        <w:tc>
          <w:tcPr>
            <w:tcW w:w="735"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91.0</w:t>
            </w:r>
          </w:p>
        </w:tc>
      </w:tr>
      <w:tr w:rsidR="00B54D89" w:rsidRPr="00000F46" w:rsidTr="00DF0B9F">
        <w:tc>
          <w:tcPr>
            <w:tcW w:w="3275" w:type="pct"/>
            <w:hideMark/>
          </w:tcPr>
          <w:p w:rsidR="0032238B" w:rsidRPr="00000F46" w:rsidRDefault="0032238B" w:rsidP="008B6D48">
            <w:pPr>
              <w:spacing w:after="160" w:line="360" w:lineRule="auto"/>
              <w:rPr>
                <w:rFonts w:ascii="Times New Roman" w:hAnsi="Times New Roman" w:cs="Times New Roman"/>
                <w:b/>
                <w:color w:val="000000" w:themeColor="text1"/>
                <w:sz w:val="24"/>
                <w:szCs w:val="24"/>
              </w:rPr>
            </w:pPr>
            <w:proofErr w:type="spellStart"/>
            <w:r w:rsidRPr="00000F46">
              <w:rPr>
                <w:rFonts w:ascii="Times New Roman" w:hAnsi="Times New Roman" w:cs="Times New Roman"/>
                <w:color w:val="000000" w:themeColor="text1"/>
                <w:sz w:val="24"/>
                <w:szCs w:val="24"/>
              </w:rPr>
              <w:t>Cardiovascular</w:t>
            </w:r>
            <w:proofErr w:type="spellEnd"/>
            <w:r w:rsidRPr="00000F46">
              <w:rPr>
                <w:rFonts w:ascii="Times New Roman" w:hAnsi="Times New Roman" w:cs="Times New Roman"/>
                <w:color w:val="000000" w:themeColor="text1"/>
                <w:sz w:val="24"/>
                <w:szCs w:val="24"/>
              </w:rPr>
              <w:t xml:space="preserve"> collapse</w:t>
            </w:r>
          </w:p>
        </w:tc>
        <w:tc>
          <w:tcPr>
            <w:tcW w:w="990"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562</w:t>
            </w:r>
          </w:p>
        </w:tc>
        <w:tc>
          <w:tcPr>
            <w:tcW w:w="735" w:type="pct"/>
            <w:hideMark/>
          </w:tcPr>
          <w:p w:rsidR="0032238B" w:rsidRPr="00000F46" w:rsidRDefault="0032238B" w:rsidP="008B6D48">
            <w:pPr>
              <w:spacing w:after="160" w:line="360" w:lineRule="auto"/>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42.2</w:t>
            </w:r>
          </w:p>
        </w:tc>
      </w:tr>
      <w:tr w:rsidR="00B54D89" w:rsidRPr="00000F46" w:rsidTr="00DF0B9F">
        <w:tc>
          <w:tcPr>
            <w:tcW w:w="3275" w:type="pct"/>
            <w:hideMark/>
          </w:tcPr>
          <w:p w:rsidR="0032238B" w:rsidRPr="00000F46" w:rsidRDefault="0032238B" w:rsidP="008B6D48">
            <w:pPr>
              <w:spacing w:after="160" w:line="360" w:lineRule="auto"/>
              <w:jc w:val="both"/>
              <w:rPr>
                <w:rFonts w:ascii="Times New Roman" w:hAnsi="Times New Roman" w:cs="Times New Roman"/>
                <w:b/>
                <w:color w:val="000000" w:themeColor="text1"/>
                <w:sz w:val="24"/>
                <w:szCs w:val="24"/>
              </w:rPr>
            </w:pPr>
            <w:proofErr w:type="spellStart"/>
            <w:r w:rsidRPr="00000F46">
              <w:rPr>
                <w:rFonts w:ascii="Times New Roman" w:hAnsi="Times New Roman" w:cs="Times New Roman"/>
                <w:color w:val="000000" w:themeColor="text1"/>
                <w:sz w:val="24"/>
                <w:szCs w:val="24"/>
              </w:rPr>
              <w:lastRenderedPageBreak/>
              <w:t>Oligo-anuria</w:t>
            </w:r>
            <w:proofErr w:type="spellEnd"/>
          </w:p>
        </w:tc>
        <w:tc>
          <w:tcPr>
            <w:tcW w:w="990" w:type="pct"/>
            <w:hideMark/>
          </w:tcPr>
          <w:p w:rsidR="0032238B" w:rsidRPr="00000F46" w:rsidRDefault="0032238B" w:rsidP="008B6D48">
            <w:pPr>
              <w:spacing w:after="160" w:line="360" w:lineRule="auto"/>
              <w:jc w:val="both"/>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690</w:t>
            </w:r>
          </w:p>
        </w:tc>
        <w:tc>
          <w:tcPr>
            <w:tcW w:w="735" w:type="pct"/>
            <w:hideMark/>
          </w:tcPr>
          <w:p w:rsidR="0032238B" w:rsidRPr="00000F46" w:rsidRDefault="0032238B" w:rsidP="008B6D48">
            <w:pPr>
              <w:spacing w:after="160" w:line="360" w:lineRule="auto"/>
              <w:jc w:val="both"/>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rPr>
              <w:t>51.8</w:t>
            </w:r>
          </w:p>
        </w:tc>
      </w:tr>
    </w:tbl>
    <w:p w:rsidR="00DF0B9F" w:rsidRPr="00000F46" w:rsidRDefault="00DF0B9F" w:rsidP="008B6D48">
      <w:pPr>
        <w:spacing w:line="360" w:lineRule="auto"/>
        <w:jc w:val="both"/>
        <w:rPr>
          <w:rFonts w:ascii="Times New Roman" w:hAnsi="Times New Roman" w:cs="Times New Roman"/>
          <w:color w:val="000000" w:themeColor="text1"/>
          <w:sz w:val="24"/>
          <w:szCs w:val="24"/>
          <w:lang w:val="en-US"/>
        </w:rPr>
      </w:pPr>
    </w:p>
    <w:p w:rsidR="008B6D48"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Diarrhea was present in all patients, complicated by moderate to severe dehydration in 91%. Other symptoms included vomiting (76%), abdominal cramps (23.5%), cardiovascular collapse (42%), and oligo-anuria (51.8%).</w:t>
      </w:r>
    </w:p>
    <w:p w:rsidR="004053F3" w:rsidRPr="00000F46" w:rsidRDefault="0032238B" w:rsidP="008B6D48">
      <w:pPr>
        <w:spacing w:line="360" w:lineRule="auto"/>
        <w:jc w:val="both"/>
        <w:rPr>
          <w:rFonts w:ascii="Times New Roman" w:hAnsi="Times New Roman" w:cs="Times New Roman"/>
          <w:b/>
          <w:bCs/>
          <w:color w:val="000000" w:themeColor="text1"/>
          <w:sz w:val="24"/>
          <w:szCs w:val="24"/>
          <w:lang w:val="en-US"/>
        </w:rPr>
      </w:pPr>
      <w:proofErr w:type="spellStart"/>
      <w:r w:rsidRPr="00000F46">
        <w:rPr>
          <w:rFonts w:ascii="Times New Roman" w:hAnsi="Times New Roman" w:cs="Times New Roman"/>
          <w:b/>
          <w:bCs/>
          <w:color w:val="000000" w:themeColor="text1"/>
          <w:sz w:val="24"/>
          <w:szCs w:val="24"/>
          <w:lang w:val="en-US"/>
        </w:rPr>
        <w:t>Paraclinical</w:t>
      </w:r>
      <w:proofErr w:type="spellEnd"/>
      <w:r w:rsidRPr="00000F46">
        <w:rPr>
          <w:rFonts w:ascii="Times New Roman" w:hAnsi="Times New Roman" w:cs="Times New Roman"/>
          <w:b/>
          <w:bCs/>
          <w:color w:val="000000" w:themeColor="text1"/>
          <w:sz w:val="24"/>
          <w:szCs w:val="24"/>
          <w:lang w:val="en-US"/>
        </w:rPr>
        <w:t xml:space="preserve"> </w:t>
      </w:r>
      <w:proofErr w:type="gramStart"/>
      <w:r w:rsidRPr="00000F46">
        <w:rPr>
          <w:rFonts w:ascii="Times New Roman" w:hAnsi="Times New Roman" w:cs="Times New Roman"/>
          <w:b/>
          <w:bCs/>
          <w:color w:val="000000" w:themeColor="text1"/>
          <w:sz w:val="24"/>
          <w:szCs w:val="24"/>
          <w:lang w:val="en-US"/>
        </w:rPr>
        <w:t>Findings</w:t>
      </w:r>
      <w:r w:rsidR="006E78F6" w:rsidRPr="00000F46">
        <w:rPr>
          <w:rFonts w:ascii="Times New Roman" w:hAnsi="Times New Roman" w:cs="Times New Roman"/>
          <w:b/>
          <w:bCs/>
          <w:color w:val="000000" w:themeColor="text1"/>
          <w:sz w:val="24"/>
          <w:szCs w:val="24"/>
          <w:lang w:val="en-US"/>
        </w:rPr>
        <w:t xml:space="preserve"> :</w:t>
      </w:r>
      <w:proofErr w:type="gramEnd"/>
      <w:r w:rsidR="006E78F6" w:rsidRPr="00000F46">
        <w:rPr>
          <w:rFonts w:ascii="Times New Roman" w:hAnsi="Times New Roman" w:cs="Times New Roman"/>
          <w:b/>
          <w:bCs/>
          <w:color w:val="000000" w:themeColor="text1"/>
          <w:sz w:val="24"/>
          <w:szCs w:val="24"/>
          <w:lang w:val="en-US"/>
        </w:rPr>
        <w:t xml:space="preserve"> </w:t>
      </w:r>
      <w:r w:rsidR="006E78F6" w:rsidRPr="00000F46">
        <w:rPr>
          <w:rFonts w:ascii="Times New Roman" w:hAnsi="Times New Roman" w:cs="Times New Roman"/>
          <w:color w:val="000000" w:themeColor="text1"/>
          <w:sz w:val="24"/>
          <w:szCs w:val="24"/>
          <w:lang w:val="en-US"/>
        </w:rPr>
        <w:t>m</w:t>
      </w:r>
      <w:r w:rsidRPr="00000F46">
        <w:rPr>
          <w:rFonts w:ascii="Times New Roman" w:hAnsi="Times New Roman" w:cs="Times New Roman"/>
          <w:color w:val="000000" w:themeColor="text1"/>
          <w:sz w:val="24"/>
          <w:szCs w:val="24"/>
          <w:lang w:val="en-US"/>
        </w:rPr>
        <w:t xml:space="preserve">icrobiological confirmation was performed on 269 stool samples. Among the cultured samples (n = 84), 45 (53.6%) were positive. Of 356 RDTs performed, 224 were positive. </w:t>
      </w:r>
      <w:r w:rsidRPr="00000F46">
        <w:rPr>
          <w:rFonts w:ascii="Times New Roman" w:hAnsi="Times New Roman" w:cs="Times New Roman"/>
          <w:iCs/>
          <w:color w:val="000000" w:themeColor="text1"/>
          <w:sz w:val="24"/>
          <w:szCs w:val="24"/>
          <w:lang w:val="en-US"/>
        </w:rPr>
        <w:t xml:space="preserve">Vibrio </w:t>
      </w:r>
      <w:proofErr w:type="spellStart"/>
      <w:r w:rsidRPr="00000F46">
        <w:rPr>
          <w:rFonts w:ascii="Times New Roman" w:hAnsi="Times New Roman" w:cs="Times New Roman"/>
          <w:iCs/>
          <w:color w:val="000000" w:themeColor="text1"/>
          <w:sz w:val="24"/>
          <w:szCs w:val="24"/>
          <w:lang w:val="en-US"/>
        </w:rPr>
        <w:t>cholerae</w:t>
      </w:r>
      <w:proofErr w:type="spellEnd"/>
      <w:r w:rsidRPr="00000F46">
        <w:rPr>
          <w:rFonts w:ascii="Times New Roman" w:hAnsi="Times New Roman" w:cs="Times New Roman"/>
          <w:color w:val="000000" w:themeColor="text1"/>
          <w:sz w:val="24"/>
          <w:szCs w:val="24"/>
          <w:lang w:val="en-US"/>
        </w:rPr>
        <w:t xml:space="preserve"> O1, </w:t>
      </w:r>
      <w:proofErr w:type="spellStart"/>
      <w:r w:rsidRPr="00000F46">
        <w:rPr>
          <w:rFonts w:ascii="Times New Roman" w:hAnsi="Times New Roman" w:cs="Times New Roman"/>
          <w:color w:val="000000" w:themeColor="text1"/>
          <w:sz w:val="24"/>
          <w:szCs w:val="24"/>
          <w:lang w:val="en-US"/>
        </w:rPr>
        <w:t>serogroup</w:t>
      </w:r>
      <w:proofErr w:type="spellEnd"/>
      <w:r w:rsidRPr="00000F46">
        <w:rPr>
          <w:rFonts w:ascii="Times New Roman" w:hAnsi="Times New Roman" w:cs="Times New Roman"/>
          <w:color w:val="000000" w:themeColor="text1"/>
          <w:sz w:val="24"/>
          <w:szCs w:val="24"/>
          <w:lang w:val="en-US"/>
        </w:rPr>
        <w:t xml:space="preserve"> Ogawa, was isolated from two samples and was sensitive to</w:t>
      </w:r>
      <w:r w:rsidR="008C7987" w:rsidRPr="00000F46">
        <w:rPr>
          <w:rFonts w:ascii="Times New Roman" w:hAnsi="Times New Roman" w:cs="Times New Roman"/>
          <w:color w:val="000000" w:themeColor="text1"/>
          <w:sz w:val="24"/>
          <w:szCs w:val="24"/>
          <w:lang w:val="en-US"/>
        </w:rPr>
        <w:t xml:space="preserve"> cyclins,</w:t>
      </w:r>
      <w:r w:rsidRPr="00000F46">
        <w:rPr>
          <w:rFonts w:ascii="Times New Roman" w:hAnsi="Times New Roman" w:cs="Times New Roman"/>
          <w:color w:val="000000" w:themeColor="text1"/>
          <w:sz w:val="24"/>
          <w:szCs w:val="24"/>
          <w:lang w:val="en-US"/>
        </w:rPr>
        <w:t xml:space="preserve"> fluoroquinolones and macrolides.</w:t>
      </w:r>
    </w:p>
    <w:p w:rsidR="0025393F" w:rsidRPr="00000F46" w:rsidRDefault="0025393F" w:rsidP="008B6D48">
      <w:pPr>
        <w:spacing w:line="360" w:lineRule="auto"/>
        <w:rPr>
          <w:rFonts w:ascii="Times New Roman" w:hAnsi="Times New Roman" w:cs="Times New Roman"/>
          <w:color w:val="000000" w:themeColor="text1"/>
          <w:sz w:val="24"/>
          <w:szCs w:val="24"/>
        </w:rPr>
      </w:pPr>
      <w:r w:rsidRPr="00000F46">
        <w:rPr>
          <w:rFonts w:ascii="Times New Roman" w:hAnsi="Times New Roman" w:cs="Times New Roman"/>
          <w:noProof/>
          <w:color w:val="000000" w:themeColor="text1"/>
          <w:sz w:val="24"/>
          <w:szCs w:val="24"/>
          <w:lang w:val="en-US"/>
        </w:rPr>
        <w:drawing>
          <wp:inline distT="0" distB="0" distL="0" distR="0" wp14:anchorId="55EA4E5D" wp14:editId="18CD2060">
            <wp:extent cx="5845629" cy="2743200"/>
            <wp:effectExtent l="0" t="0" r="3175"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529C" w:rsidRPr="00000F46" w:rsidRDefault="00E5529C" w:rsidP="008B6D48">
      <w:pPr>
        <w:pStyle w:val="Lgende"/>
        <w:spacing w:line="360" w:lineRule="auto"/>
        <w:rPr>
          <w:rFonts w:ascii="Times New Roman" w:hAnsi="Times New Roman" w:cs="Times New Roman"/>
          <w:b/>
          <w:i w:val="0"/>
          <w:color w:val="000000" w:themeColor="text1"/>
          <w:sz w:val="24"/>
          <w:szCs w:val="24"/>
          <w:lang w:val="en-US"/>
        </w:rPr>
      </w:pPr>
      <w:r w:rsidRPr="00000F46">
        <w:rPr>
          <w:rFonts w:ascii="Times New Roman" w:hAnsi="Times New Roman" w:cs="Times New Roman"/>
          <w:b/>
          <w:i w:val="0"/>
          <w:color w:val="000000" w:themeColor="text1"/>
          <w:sz w:val="24"/>
          <w:szCs w:val="24"/>
          <w:lang w:val="en-US"/>
        </w:rPr>
        <w:t xml:space="preserve">Figure </w:t>
      </w:r>
      <w:proofErr w:type="gramStart"/>
      <w:r w:rsidR="00EE5A11" w:rsidRPr="00000F46">
        <w:rPr>
          <w:rFonts w:ascii="Times New Roman" w:hAnsi="Times New Roman" w:cs="Times New Roman"/>
          <w:b/>
          <w:i w:val="0"/>
          <w:color w:val="000000" w:themeColor="text1"/>
          <w:sz w:val="24"/>
          <w:szCs w:val="24"/>
          <w:lang w:val="en-US"/>
        </w:rPr>
        <w:t xml:space="preserve">4 </w:t>
      </w:r>
      <w:r w:rsidRPr="00000F46">
        <w:rPr>
          <w:rFonts w:ascii="Times New Roman" w:hAnsi="Times New Roman" w:cs="Times New Roman"/>
          <w:b/>
          <w:i w:val="0"/>
          <w:color w:val="000000" w:themeColor="text1"/>
          <w:sz w:val="24"/>
          <w:szCs w:val="24"/>
          <w:lang w:val="en-US"/>
        </w:rPr>
        <w:t>:</w:t>
      </w:r>
      <w:proofErr w:type="gramEnd"/>
      <w:r w:rsidRPr="00000F46">
        <w:rPr>
          <w:rFonts w:ascii="Times New Roman" w:hAnsi="Times New Roman" w:cs="Times New Roman"/>
          <w:b/>
          <w:i w:val="0"/>
          <w:color w:val="000000" w:themeColor="text1"/>
          <w:sz w:val="24"/>
          <w:szCs w:val="24"/>
          <w:lang w:val="en-US"/>
        </w:rPr>
        <w:t xml:space="preserve"> </w:t>
      </w:r>
      <w:proofErr w:type="spellStart"/>
      <w:r w:rsidRPr="00000F46">
        <w:rPr>
          <w:rFonts w:ascii="Times New Roman" w:hAnsi="Times New Roman" w:cs="Times New Roman"/>
          <w:b/>
          <w:i w:val="0"/>
          <w:color w:val="000000" w:themeColor="text1"/>
          <w:sz w:val="24"/>
          <w:szCs w:val="24"/>
          <w:lang w:val="en-US"/>
        </w:rPr>
        <w:t>Paraclinical</w:t>
      </w:r>
      <w:proofErr w:type="spellEnd"/>
      <w:r w:rsidRPr="00000F46">
        <w:rPr>
          <w:rFonts w:ascii="Times New Roman" w:hAnsi="Times New Roman" w:cs="Times New Roman"/>
          <w:b/>
          <w:i w:val="0"/>
          <w:color w:val="000000" w:themeColor="text1"/>
          <w:sz w:val="24"/>
          <w:szCs w:val="24"/>
          <w:lang w:val="en-US"/>
        </w:rPr>
        <w:t xml:space="preserve"> data (RDT and culture)</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 xml:space="preserve">Treatment and </w:t>
      </w:r>
      <w:proofErr w:type="gramStart"/>
      <w:r w:rsidRPr="00000F46">
        <w:rPr>
          <w:rFonts w:ascii="Times New Roman" w:hAnsi="Times New Roman" w:cs="Times New Roman"/>
          <w:b/>
          <w:bCs/>
          <w:color w:val="000000" w:themeColor="text1"/>
          <w:sz w:val="24"/>
          <w:szCs w:val="24"/>
          <w:lang w:val="en-US"/>
        </w:rPr>
        <w:t>Outcomes</w:t>
      </w:r>
      <w:r w:rsidR="00EE5A11" w:rsidRPr="00000F46">
        <w:rPr>
          <w:rFonts w:ascii="Times New Roman" w:hAnsi="Times New Roman" w:cs="Times New Roman"/>
          <w:b/>
          <w:bCs/>
          <w:color w:val="000000" w:themeColor="text1"/>
          <w:sz w:val="24"/>
          <w:szCs w:val="24"/>
          <w:lang w:val="en-US"/>
        </w:rPr>
        <w:t xml:space="preserve"> :</w:t>
      </w:r>
      <w:proofErr w:type="gramEnd"/>
      <w:r w:rsidR="00EE5A11" w:rsidRPr="00000F46">
        <w:rPr>
          <w:rFonts w:ascii="Times New Roman" w:hAnsi="Times New Roman" w:cs="Times New Roman"/>
          <w:b/>
          <w:bCs/>
          <w:color w:val="000000" w:themeColor="text1"/>
          <w:sz w:val="24"/>
          <w:szCs w:val="24"/>
          <w:lang w:val="en-US"/>
        </w:rPr>
        <w:t xml:space="preserve"> </w:t>
      </w:r>
      <w:r w:rsidR="00EE5A11" w:rsidRPr="00000F46">
        <w:rPr>
          <w:rFonts w:ascii="Times New Roman" w:hAnsi="Times New Roman" w:cs="Times New Roman"/>
          <w:color w:val="000000" w:themeColor="text1"/>
          <w:sz w:val="24"/>
          <w:szCs w:val="24"/>
          <w:lang w:val="en-US"/>
        </w:rPr>
        <w:t>a</w:t>
      </w:r>
      <w:r w:rsidRPr="00000F46">
        <w:rPr>
          <w:rFonts w:ascii="Times New Roman" w:hAnsi="Times New Roman" w:cs="Times New Roman"/>
          <w:color w:val="000000" w:themeColor="text1"/>
          <w:sz w:val="24"/>
          <w:szCs w:val="24"/>
          <w:lang w:val="en-US"/>
        </w:rPr>
        <w:t>ll patients received rehydration therapy according to national guidelines, adjusted to disease severity. Antibiotics were prescribed in most cases.</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Complications included acute functional renal failure with oligo-anuria (51.8%, n = 690), cardiovascular collapse (42.2%, n = 562), and severe dehydration (34.2%, n = 433). The overall case fatality rate was 6.7% (n = 89).</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Discussion</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This study demonstrates that cholera remains an endemic-epidemic disease in Chad, predominantly affecting populations with low socioeconomic status, mainly in Chokoyane District, characterized by high population density and poor sanitation. Most affected </w:t>
      </w:r>
      <w:r w:rsidRPr="00000F46">
        <w:rPr>
          <w:rFonts w:ascii="Times New Roman" w:hAnsi="Times New Roman" w:cs="Times New Roman"/>
          <w:color w:val="000000" w:themeColor="text1"/>
          <w:sz w:val="24"/>
          <w:szCs w:val="24"/>
          <w:lang w:val="en-US"/>
        </w:rPr>
        <w:lastRenderedPageBreak/>
        <w:t>individuals were indigenous populations living in unsanitary environments due to poverty or displacement linked to armed conflict.</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The cholera outbreak that began in July 2025 in eastern Chad fits within a broader pattern of recent African epidemics associated with acute humanitarian and climatic vulnerability. The concentration of cases in Chokoyane and the predominance among women and children reflect a combination of structural and immediate determinants already reported in regional and global literature</w:t>
      </w:r>
      <w:r w:rsidR="002715BB" w:rsidRPr="00000F46">
        <w:rPr>
          <w:rFonts w:ascii="Times New Roman" w:hAnsi="Times New Roman" w:cs="Times New Roman"/>
          <w:color w:val="000000" w:themeColor="text1"/>
          <w:sz w:val="24"/>
          <w:szCs w:val="24"/>
          <w:lang w:val="en-US"/>
        </w:rPr>
        <w:t xml:space="preserve"> </w:t>
      </w:r>
      <w:r w:rsidR="002715BB"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{"citationID":"5l7bRDuv","properties":{"formattedCitation":"[14], [18], [19], [20], [21]","plainCitation":"[14], [18], [19], [20], [21]","noteIndex":0},"citationItems":[{"id":404,"uris":["http://zotero.org/users/13322610/items/RCLDH5IC"],"itemData":{"id":404,"type":"webpage","abstract":"The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life.","language":"en","title":"Cholera in the WHO African Region | WHO | Regional Office for Africa","URL":"https://www.afro.who.int/health-topics/disease-outbreaks/cholera-who-african-region","accessed":{"date-parts":[["2025",11,14]]},"issued":{"date-parts":[["2025",11,13]]}},"label":"page"},{"id":340,"uris":["http://zotero.org/users/13322610/items/LSC3J7MZ"],"itemData":{"id":340,"type":"chapter","container-title":"Cholera Outbreaks","event-place":"Berlin, Heidelberg","ISBN":"978-3-642-55403-2","language":"en","note":"collection-title: Current Topics in Microbiology and Immunology\nDOI: 10.1007/82_2014_369","page":"117-144","publisher":"Springer Berlin Heidelberg","publisher-place":"Berlin, Heidelberg","source":"DOI.org (Crossref)","title":"Cholera Outbreaks in Africa","URL":"https://link.springer.com/10.1007/82_2014_369","volume":"379","editor":[{"family":"Nair","given":"G. Balakrish"},{"family":"Takeda","given":"Yoshifumi"}],"author":[{"family":"Mengel","given":"Martin A."},{"family":"Delrieu","given":"Isabelle"},{"family":"Heyerdahl","given":"Leonard"},{"family":"Gessner","given":"Bradford D."}],"accessed":{"date-parts":[["2025",11,13]]},"issued":{"date-parts":[["2014"]]}},"label":"page"},{"id":355,"uris":["http://zotero.org/users/13322610/items/HRBC86FB"],"itemData":{"id":355,"type":"article-journal","abstract":"Cholera is linked to penury, making low- and middle-income countries (LMICs) particularly vulnerable to outbreaks. In this systematic review, we analyzed the drivers contributing to these outbreaks, focusing on the epidemiology of cholera in LMICs. This review followed the Preferred Reporting Items for Systematic Reviews and Meta-Analyses (PRISMA) guidelines and was registered in PROSPERO (ID: CRD42024591613). We searched PubMed, Scopus, Web of Science, and Google Scholar to include studies on cholera outbreaks that occurred in LMICs from 1 January 2014 to 21 September 2024. Studies on outbreaks outside LMICs and focusing on sporadic cases were excluded. The risk of bias among included studies was assessed using a modified Downes et al. appraisal tool. Thematic analysis was used to synthesize the qualitative data, and meta-analyses to estimate the pooled prevalence. From 1662 records, 95 studies met inclusion criteria, primarily documenting outbreaks in Africa (74%) and Asia (26%). Contaminated water was the main route of disease transmission. The pooled fatality prevalence was 1.3% (95% CI: 1.1–1.6), and the detection rate among suspected cases was 57.8% (95% CI: 49.2–66.4). Vibrio cholerae O1 was the dominant serogroup while Ogawa was the dominant serotype. All studies reporting biotypes indicated El Tor. Although the isolates were 100% susceptible to ofloxacin, levofloxacin, norfloxacin, cefuroxime, and doxycycline, they were also fully resistant to amikacin, sulfamethoxazole, trimethoprim, and furazolidone. The persistence of cholera outbreaks in destitute areas with limited access to clean water and sanitation emphasizes the need for socioeconomic improvements, infrastructure development, and ongoing surveillance to support timely responses and achieve long-term prevention.","container-title":"Microorganisms","DOI":"10.3390/microorganisms12122504","ISSN":"2076-2607","issue":"12","journalAbbreviation":"Microorganisms","language":"en","page":"2504","source":"DOI.org (Crossref)","title":"Cholera Outbreaks in Low- and Middle-Income Countries in the Last Decade: A Systematic Review and Meta-Analysis","title-short":"Cholera Outbreaks in Low- and Middle-Income Countries in the Last Decade","volume":"12","author":[{"family":"Asantewaa","given":"Anastasia A."},{"family":"Odoom","given":"Alex"},{"family":"Owusu-Okyere","given":"Godfred"},{"family":"Donkor","given":"Eric S."}],"issued":{"date-parts":[["2024",12,4]]}},"label":"page"},{"id":352,"uris":["http://zotero.org/users/13322610/items/2V5KHSSE"],"itemData":{"id":352,"type":"article-journal","abstract":"Background\n              \n                Cholera remains a public health challenge in Kenya. To better understand its dynamics, we analyzed\n                Vibrio cholerae\n                genomes from clinical and environmental samples collected during the 2022–2023 outbreak. These strains were compared with historical genomes from Kenya, Uganda, Tanzania, and Haiti to inform strategies for cholera prevention, control, and elimination in Kenya.\n              \n            \n            \n              Methods\n              \n                Clinical (stool) and environmental (wastewater, drinking water, and household effluent) samples were collected from Nairobi county. Samples were analyzed for\n                V. cholerae\n                using culture and real time PCR. The environmental (\n                n\n                = 17) and clinical (\n                n\n                = 70) isolates were then subjected to phenotypic antimicrobial susceptibility testing using the Kirby-Bauer disk diffusion method. Whole genome sequencing was employed to characterize the genome, detect antimicrobial resistance genes, virulence factors, and mobile genetic elements. Phylogenetic analysis was performed to assess the genetic relationship and diversity of isolates from 2022 to 2023 outbreak, comparing them with isolates from historical outbreaks.\n              \n            \n            \n              Results\n              \n                Clinical isolates carried key virulence genes (\n                ctxA, ctxB7, zot\n                , and\n                hlyA\n                ) and were 100% resistant to multiple antibiotics, including ampicillin, cefotaxime, ceftriaxone, and cefpodoxime, but remained susceptible to gentamicin and chloramphenicol. In contrast, environmental isolates lacked\n                ctxB\n                gene but harbored\n                toxR, als\n                , and\n                hlyA\n                , showing variable antibiotic resistance (59% to ampicillin, 41% to trimethoprim-sulfamethoxazole, and 47% to nalidixic acid). All clinical isolates from 2022 to 2023 outbreak harbored IncA/C2 plasmids and several antimicrobial resistance genes including\n                bla\n                \n                  PER–\n                  7\n                \n                . Phylogenetic analysis revealed high genetic diversity in environmental strains, clustering outside the 7th pandemic El Tor lineage, while clinical isolates were highly clonal. Genomes from 2022 to 2023 outbreak were closely related to Kenyan cholera outbreak genomes from 2016 (15 single nucleotide polymorphisms, T13 lineage).\n              \n            \n            \n              Conclusion\n              \n                The 2022–2023 outbreak likely resulted from re-emergence of previously circulating strains rather than a new introduction. While the role of environmental reservoirs as a source of human infection remains unclear in our study, environmental isolates possess virulent and antimicrobial resistance genes that may spread via horizontal gene transfer. This highlights the need for continuous genomic surveillance to monitor\n                V. cholerae\n                evolution, track transmission patterns, and mitigate the spread of antimicrobial resistance.","container-title":"Frontiers in Microbiology","DOI":"10.3389/fmicb.2025.1603736","ISSN":"1664-302X","journalAbbreviation":"Front. Microbiol.","page":"1603736","source":"DOI.org (Crossref)","title":"Genomic characterization of Vibrio cholerae isolated from clinical and environmental sources during the 2022–2023 cholera outbreak in Kenya","volume":"16","author":[{"family":"Mageto","given":"Lydia M."},{"family":"Aboge","given":"Gabriel Oluga"},{"family":"Mekuria","given":"Zelalem H."},{"family":"Gathura","given":"Peter"},{"family":"Juma","given":"John"},{"family":"Mugo","given":"Michael"},{"family":"Kebenei","given":"Collins Kipkorir"},{"family":"Imoli","given":"Diana"},{"family":"Ongadi","given":"Beatrice Atieno"},{"family":"Kering","given":"Kelvin"},{"family":"Mbae","given":"Cecilia Kathure"},{"family":"Kariuki","given":"Samuel"}],"issued":{"date-parts":[["2025",7,7]]}},"label":"page"},{"id":344,"uris":["http://zotero.org/users/13322610/items/EGFIUZ34"],"itemData":{"id":344,"type":"article-journal","abstract":"Abstract\n            \n              Malawi experienced its deadliest\n              Vibrio cholerae\n              (\n              Vc\n              ) outbreak following devastating cyclones, with &gt;58,000 cases and &gt;1700 deaths reported between March 2022 and May 2023. Here, we use population genomics to investigate the attributes and origin of the Malawi 2022–2023\n              Vc\n              outbreak isolates. Our results demonstrate the predominance of ST69 clone, also known as the seventh cholera pandemic El Tor (7PET) lineage, expressing O1 Ogawa (~ 80%) serotype followed by Inaba (~ 16%) and sporadic non-O1/non-7PET serogroups (~ 4%). Phylogenetic reconstruction revealed that the Malawi outbreak strains correspond to a recent importation from Asia into Africa (sublineage AFR15). These isolates harboured known antimicrobial resistance and virulence elements, notably the ICE\n              GEN\n              /ICEVchHai1/ICEVchind5 SXT/R391-like integrative conjugative elements and a CTXφ prophage with the\n              ctxB7\n              genotype compared to historical Malawian\n              Vc\n              isolates. These data suggest that the devastating cyclones coupled with the recent importation of 7PET serogroup O1 strains, may explain the magnitude of the 2022–2023 cholera outbreak in Malawi.","container-title":"Nature Communications","DOI":"10.1038/s41467-024-50484-w","ISSN":"2041-1723","issue":"1","journalAbbreviation":"Nat Commun","language":"en","page":"6291","source":"DOI.org (Crossref)","title":"Genomic insights into the 2022–2023Vibrio cholerae outbreak in Malawi","volume":"15","author":[{"family":"Chaguza","given":"Chrispin"},{"family":"Chibwe","given":"Innocent"},{"family":"Chaima","given":"David"},{"family":"Musicha","given":"Patrick"},{"family":"Ndeketa","given":"Latif"},{"family":"Kasambara","given":"Watipaso"},{"family":"Mhango","given":"Chimwemwe"},{"family":"Mseka","given":"Upendo L."},{"family":"Bitilinyu-Bangoh","given":"Joseph"},{"family":"Mvula","given":"Bernard"},{"family":"Kipandula","given":"Wakisa"},{"family":"Bonongwe","given":"Patrick"},{"family":"Munthali","given":"Richard J."},{"family":"Ngwira","given":"Selemani"},{"family":"Mwendera","given":"Chikondi A."},{"family":"Kalizang’oma","given":"Akuzike"},{"family":"Jambo","given":"Kondwani C."},{"family":"Kambalame","given":"Dzinkambani"},{"family":"Kamng’ona","given":"Arox W."},{"family":"Steele","given":"A. Duncan"},{"family":"Chauma-Mwale","given":"Annie"},{"family":"Hungerford","given":"Daniel"},{"family":"Kagoli","given":"Matthew"},{"family":"Nyaga","given":"Martin M."},{"family":"Dube","given":"Queen"},{"family":"French","given":"Neil"},{"family":"Msefula","given":"Chisomo L."},{"family":"Cunliffe","given":"Nigel A."},{"family":"Jere","given":"Khuzwayo C."}],"issued":{"date-parts":[["2024",7,26]]}},"label":"page"}],"schema":"https://github.com/citation-style-language/schema/raw/master/csl-citation.json"} </w:instrText>
      </w:r>
      <w:r w:rsidR="002715BB"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[14], [18], [19], [20], [21]</w:t>
      </w:r>
      <w:r w:rsidR="002715BB"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xml:space="preserve"> .</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Several factors explain the observed intensity of transmission. Poor WASH (Water, Sanitation, and Hygiene) conditions remain the primary determinant, closely correlated with cholera burden</w:t>
      </w:r>
      <w:r w:rsidR="002C03D2" w:rsidRPr="00000F46">
        <w:rPr>
          <w:rFonts w:ascii="Times New Roman" w:hAnsi="Times New Roman" w:cs="Times New Roman"/>
          <w:color w:val="000000" w:themeColor="text1"/>
          <w:sz w:val="24"/>
          <w:szCs w:val="24"/>
          <w:lang w:val="en-US"/>
        </w:rPr>
        <w:t xml:space="preserve"> </w:t>
      </w:r>
      <w:r w:rsidR="002C03D2"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{"citationID":"DRRagAJA","properties":{"formattedCitation":"[3], [22]","plainCitation":"[3], [22]","noteIndex":0},"citationItems":[{"id":300,"uris":["http://zotero.org/users/13322610/items/HKTDK7LS"],"itemData":{"id":300,"type":"article-journal","note":"publisher-place: MSD Manual Professional Edition\npublisher: MSD Manual","title":"Cholera","URL":"https://www.msdmanuals.com/professional/infectious-diseases/gram-negative-bacilli/cholera","volume":"2024","author":[{"literal":"BUSH LARRY"},{"literal":"VAZQUEZ-PERTEJO MARIA"}],"issued":{"date-parts":[["2024",6]]}},"label":"page"},{"id":350,"uris":["http://zotero.org/users/13322610/items/STG29PVQ"],"itemData":{"id":350,"type":"webpage","title":"Evaluation of a Rapid Test for the Diagnosis of Cholera in the Absence of a Gold Standard | PLOS One","URL":"https://journals.plos.org/plosone/article?id=10.1371/journal.pone.0037360","accessed":{"date-parts":[["2025",11,13]]}},"label":"page"}],"schema":"https://github.com/citation-style-language/schema/raw/master/csl-citation.json"} </w:instrText>
      </w:r>
      <w:r w:rsidR="002C03D2"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[3], [22]</w:t>
      </w:r>
      <w:r w:rsidR="002C03D2"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xml:space="preserve">. Population movements (refugees and displaced persons from Sudan) weakened the local health system and created human networks conducive to </w:t>
      </w:r>
      <w:r w:rsidRPr="00000F46">
        <w:rPr>
          <w:rFonts w:ascii="Times New Roman" w:hAnsi="Times New Roman" w:cs="Times New Roman"/>
          <w:iCs/>
          <w:color w:val="000000" w:themeColor="text1"/>
          <w:sz w:val="24"/>
          <w:szCs w:val="24"/>
          <w:lang w:val="en-US"/>
        </w:rPr>
        <w:t xml:space="preserve">V. </w:t>
      </w:r>
      <w:proofErr w:type="spellStart"/>
      <w:r w:rsidRPr="00000F46">
        <w:rPr>
          <w:rFonts w:ascii="Times New Roman" w:hAnsi="Times New Roman" w:cs="Times New Roman"/>
          <w:iCs/>
          <w:color w:val="000000" w:themeColor="text1"/>
          <w:sz w:val="24"/>
          <w:szCs w:val="24"/>
          <w:lang w:val="en-US"/>
        </w:rPr>
        <w:t>cholerae</w:t>
      </w:r>
      <w:proofErr w:type="spellEnd"/>
      <w:r w:rsidRPr="00000F46">
        <w:rPr>
          <w:rFonts w:ascii="Times New Roman" w:hAnsi="Times New Roman" w:cs="Times New Roman"/>
          <w:color w:val="000000" w:themeColor="text1"/>
          <w:sz w:val="24"/>
          <w:szCs w:val="24"/>
          <w:lang w:val="en-US"/>
        </w:rPr>
        <w:t xml:space="preserve"> dissemination, as shown in similar contexts</w:t>
      </w:r>
      <w:r w:rsidR="002C03D2" w:rsidRPr="00000F46">
        <w:rPr>
          <w:rFonts w:ascii="Times New Roman" w:hAnsi="Times New Roman" w:cs="Times New Roman"/>
          <w:color w:val="000000" w:themeColor="text1"/>
          <w:sz w:val="24"/>
          <w:szCs w:val="24"/>
          <w:lang w:val="en-US"/>
        </w:rPr>
        <w:t xml:space="preserve"> </w:t>
      </w:r>
      <w:r w:rsidR="002C03D2"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{"citationID":"5AJso3YV","properties":{"formattedCitation":"[14], [23], [24]","plainCitation":"[14], [23], [24]","noteIndex":0},"citationItems":[{"id":404,"uris":["http://zotero.org/users/13322610/items/RCLDH5IC"],"itemData":{"id":404,"type":"webpage","abstract":"The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life.","language":"en","title":"Cholera in the WHO African Region | WHO | Regional Office for Africa","URL":"https://www.afro.who.int/health-topics/disease-outbreaks/cholera-who-african-region","accessed":{"date-parts":[["2025",11,14]]},"issued":{"date-parts":[["2025",11,13]]}},"label":"page"},{"id":365,"uris":["http://zotero.org/users/13322610/items/4ZKTJ8CV"],"itemData":{"id":365,"type":"article-journal","abstract":"Abstract\n            \n              Background\n              Measuring and improving equitable access to care is a necessity to achieve universal health coverage. Pre-pandemic estimates showed that most conflict-affected and fragile situations were off-track to meet the Sustainable Development Goals on health and equity by 2030. Yet, there is a paucity of studies examining health inequalities in these settings. This study addresses the literature gap by applying a conflict intensity lens to the analysis of disparities in access to essential Primary Health Care (PHC) services in four conflict-affected fragile states: Cameroon, Democratic Republic of Congo, Mali and Nigeria.\n            \n            \n              Methods\n              For each studied country, disparities in geographic and financial access to care were compared across education and wealth strata in areas with differing levels of conflict intensity. The Demographic Health Survey (DHS) and the Uppsala Conflict Data Program were the main sources of information on access to PHC and conflict events, respectively. To define conflict intensity, household clusters were linked to conflict events within a 50-km distance. A cut-off of more than two conflict-related deaths per 100,000 population was used to differentiate medium or high intensity conflict from no or low intensity conflict. We utilized three measures to assess inequalities: an absolute difference, a concentration index, and a multivariate logistic regression coefficient. Each disparity measure was compared based on the intensity of conflict the year the DHS data was collected.\n            \n            \n              Results\n              We found that PHC access varied across subnational regions in the four countries studied; with more prevalent financial than geographic barriers to care. The magnitude of both educational and wealth disparities in access to care was higher with geographic proximity to medium or high intensity conflict. A higher magnitude of wealth rather than educational disparities was also likely to be observed in the four studied contexts. Meanwhile, only Nigeria showed statistically significant interaction between conflict intensity and educational disparities in access to care.\n            \n            \n              Conclusion\n              Both educational and wealth disparities in access to PHC services can be exacerbated by geographic proximity to organized violence. This paper provides additional evidence that, despite limitations, household surveys can contribute to healthcare assessment in conflict-affected and fragile settings.","container-title":"International Journal for Equity in Health","DOI":"10.1186/s12939-021-01595-z","ISSN":"1475-9276","issue":"1","journalAbbreviation":"Int J Equity Health","language":"en","page":"253","source":"DOI.org (Crossref)","title":"Access to primary healthcare Services in Conflict-Affected Fragile States: a subnational descriptive analysis of educational and wealth disparities in Cameroon, Democratic Republic of Congo, Mali, and Nigeria","title-short":"Access to primary healthcare Services in Conflict-Affected Fragile States","volume":"20","author":[{"family":"Ramadan","given":"Marwa"},{"family":"Tappis","given":"Hannah"},{"family":"Uribe","given":"Manuela Villar"},{"family":"Brieger","given":"William"}],"issued":{"date-parts":[["2021",12]]}},"label":"page"},{"id":363,"uris":["http://zotero.org/users/13322610/items/RT5UI3RS"],"itemData":{"id":363,"type":"webpage","title":"On the Socio-Economic Impact of Pandemics in Africa - Lessons Learned from COVID-19, Trypanosomiasis, HIV, Yellow Fever and Cholera by Dirk Kohnert :: SSRN","URL":"https://papers.ssrn.com/sol3/papers.cfm?abstract_id=3839067","accessed":{"date-parts":[["2025",11,13]]}},"label":"page"}],"schema":"https://github.com/citation-style-language/schema/raw/master/csl-citation.json"} </w:instrText>
      </w:r>
      <w:r w:rsidR="002C03D2"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[14], [23], [24]</w:t>
      </w:r>
      <w:r w:rsidR="002C03D2"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The rainy season likely amplified transmission by contaminating unprotected water sources, consistent with analyses linking heavy rainfall events to outbreaks</w:t>
      </w:r>
      <w:r w:rsidR="002C03D2" w:rsidRPr="00000F46">
        <w:rPr>
          <w:rFonts w:ascii="Times New Roman" w:hAnsi="Times New Roman" w:cs="Times New Roman"/>
          <w:color w:val="000000" w:themeColor="text1"/>
          <w:sz w:val="24"/>
          <w:szCs w:val="24"/>
          <w:lang w:val="en-US"/>
        </w:rPr>
        <w:t xml:space="preserve"> </w:t>
      </w:r>
      <w:r w:rsidR="002C03D2"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{"citationID":"q1pDXzdD","properties":{"formattedCitation":"[14], [25], [26]","plainCitation":"[14], [25], [26]","noteIndex":0},"citationItems":[{"id":404,"uris":["http://zotero.org/users/13322610/items/RCLDH5IC"],"itemData":{"id":404,"type":"webpage","abstract":"The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life.","language":"en","title":"Cholera in the WHO African Region | WHO | Regional Office for Africa","URL":"https://www.afro.who.int/health-topics/disease-outbreaks/cholera-who-african-region","accessed":{"date-parts":[["2025",11,14]]},"issued":{"date-parts":[["2025",11,13]]}},"label":"page"},{"id":368,"uris":["http://zotero.org/users/13322610/items/H8PNX4HE"],"itemData":{"id":368,"type":"article-journal","language":"fr","source":"Zotero","title":"Réalisé par : Thomas JANNY","author":[{"family":"Legeas","given":"Mme Michèle"}],"issued":{"date-parts":[["2004"]]}},"label":"page"},{"id":409,"uris":["http://zotero.org/users/13322610/items/SNSKR5AV"],"itemData":{"id":409,"type":"article-journal","language":"fr","source":"Zotero","title":"Analyse écologique des points chauds de choléra en Afrique","author":[{"family":"Batumbo","given":"Doudou"}]},"label":"page"}],"schema":"https://github.com/citation-style-language/schema/raw/master/csl-citation.json"} </w:instrText>
      </w:r>
      <w:r w:rsidR="002C03D2"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[14], [25], [26]</w:t>
      </w:r>
      <w:r w:rsidR="002C03D2"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xml:space="preserve">. Informal food practices identified through case-control surveys and patient reports correspond to findings from other studies showing that street food contributes significantly to exposure in urban and </w:t>
      </w:r>
      <w:proofErr w:type="spellStart"/>
      <w:r w:rsidRPr="00000F46">
        <w:rPr>
          <w:rFonts w:ascii="Times New Roman" w:hAnsi="Times New Roman" w:cs="Times New Roman"/>
          <w:color w:val="000000" w:themeColor="text1"/>
          <w:sz w:val="24"/>
          <w:szCs w:val="24"/>
          <w:lang w:val="en-US"/>
        </w:rPr>
        <w:t>peri</w:t>
      </w:r>
      <w:proofErr w:type="spellEnd"/>
      <w:r w:rsidRPr="00000F46">
        <w:rPr>
          <w:rFonts w:ascii="Times New Roman" w:hAnsi="Times New Roman" w:cs="Times New Roman"/>
          <w:color w:val="000000" w:themeColor="text1"/>
          <w:sz w:val="24"/>
          <w:szCs w:val="24"/>
          <w:lang w:val="en-US"/>
        </w:rPr>
        <w:t>-urban settings</w:t>
      </w:r>
      <w:r w:rsidR="00336C64" w:rsidRPr="00000F46">
        <w:rPr>
          <w:rFonts w:ascii="Times New Roman" w:hAnsi="Times New Roman" w:cs="Times New Roman"/>
          <w:color w:val="000000" w:themeColor="text1"/>
          <w:sz w:val="24"/>
          <w:szCs w:val="24"/>
          <w:lang w:val="en-US"/>
        </w:rPr>
        <w:t xml:space="preserve"> </w:t>
      </w:r>
      <w:r w:rsidR="00336C64"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{"citationID":"tsRs8Svg","properties":{"formattedCitation":"[27]","plainCitation":"[27]","noteIndex":0},"citationItems":[{"id":410,"uris":["http://zotero.org/users/13322610/items/ZPS9GAHT"],"itemData":{"id":410,"type":"thesis","abstract":"Cholera is an ancient enteric disease originating from the Gange delta, and produces a first pandemic in 1817.The victory on cholera is a story of rich countries (Bourdelais 2003), in the global south, and in Africa in particular (Mengel et al.2014), the bacteria continues to prosper in the 21th century. Influenced by the imaginaries inherited from the 19th century, the contemporary manifestations of cholera are easily interpreted as a sign of a lack of modernity, which complexifies the production of knowledge on cholera and, in the context of scarce resources, favor the design and implementation of technological innovations at the center of the cholera control strategies. Our interest lies in the deployment of surveillance and control technologies (including vaccination) in the African Continent. We discuss the conceptualization and negotiation of surveillance devices, the crafting of the geographical spaces where the disease is anticipated (hotspots) and the innovations deployed. Our focus is also on the beneficiaries themselves, at those who live in the hotspots, at their manner of representing the disease and its’ control strategies, to their negotiation with simultaneous risks (including cholera) and their preventive practices.Our approach consists of following those who track cholera and design control strategies, and those who are labelled as at risk for cholera and targets of said control strategies. We have thus carried out a multisited symmetric ethnography (Falzon 2016), in which participant observation is enriched by an observing participation (Fassin 2017).","genre":"Theses","note":"issue: 2019LYSEN073","publisher":"Université de Lyon","source":"HAL","title":"Anthropologie multisituée des économies du risque choléra. Savoirs, pratiques et technologies (Côte d'Ivoire)","URL":"https://theses.hal.science/tel-02612648","author":[{"family":"Heyerdahl","given":"Leonard W."}],"accessed":{"date-parts":[["2025",11,14]]},"issued":{"date-parts":[["2019",12]]}}}],"schema":"https://github.com/citation-style-language/schema/raw/master/csl-citation.json"} </w:instrText>
      </w:r>
      <w:r w:rsidR="00336C64"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[27]</w:t>
      </w:r>
      <w:r w:rsidR="00336C64"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This combination made Chokoyane the epicenter of cholera in Chad.</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Clinically, symptoms were typical of cholera, including watery diarrhea, vomiting, and occasionally muscle cramps. </w:t>
      </w:r>
      <w:r w:rsidRPr="00000F46">
        <w:rPr>
          <w:rFonts w:ascii="Times New Roman" w:hAnsi="Times New Roman" w:cs="Times New Roman"/>
          <w:iCs/>
          <w:color w:val="000000" w:themeColor="text1"/>
          <w:sz w:val="24"/>
          <w:szCs w:val="24"/>
          <w:lang w:val="en-US"/>
        </w:rPr>
        <w:t xml:space="preserve">V. </w:t>
      </w:r>
      <w:proofErr w:type="spellStart"/>
      <w:r w:rsidRPr="00000F46">
        <w:rPr>
          <w:rFonts w:ascii="Times New Roman" w:hAnsi="Times New Roman" w:cs="Times New Roman"/>
          <w:iCs/>
          <w:color w:val="000000" w:themeColor="text1"/>
          <w:sz w:val="24"/>
          <w:szCs w:val="24"/>
          <w:lang w:val="en-US"/>
        </w:rPr>
        <w:t>cholerae</w:t>
      </w:r>
      <w:proofErr w:type="spellEnd"/>
      <w:r w:rsidRPr="00000F46">
        <w:rPr>
          <w:rFonts w:ascii="Times New Roman" w:hAnsi="Times New Roman" w:cs="Times New Roman"/>
          <w:color w:val="000000" w:themeColor="text1"/>
          <w:sz w:val="24"/>
          <w:szCs w:val="24"/>
          <w:lang w:val="en-US"/>
        </w:rPr>
        <w:t xml:space="preserve"> O1, biotype El Tor, was the pathogen isolated—similar to strains identified in previous epidemics in Chad and the </w:t>
      </w:r>
      <w:proofErr w:type="spellStart"/>
      <w:r w:rsidRPr="00000F46">
        <w:rPr>
          <w:rFonts w:ascii="Times New Roman" w:hAnsi="Times New Roman" w:cs="Times New Roman"/>
          <w:color w:val="000000" w:themeColor="text1"/>
          <w:sz w:val="24"/>
          <w:szCs w:val="24"/>
          <w:lang w:val="en-US"/>
        </w:rPr>
        <w:t>subregion</w:t>
      </w:r>
      <w:proofErr w:type="spellEnd"/>
      <w:r w:rsidR="00336C64" w:rsidRPr="00000F46">
        <w:rPr>
          <w:rFonts w:ascii="Times New Roman" w:hAnsi="Times New Roman" w:cs="Times New Roman"/>
          <w:color w:val="000000" w:themeColor="text1"/>
          <w:sz w:val="24"/>
          <w:szCs w:val="24"/>
          <w:lang w:val="en-US"/>
        </w:rPr>
        <w:t xml:space="preserve"> </w:t>
      </w:r>
      <w:r w:rsidR="00336C64"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{"citationID":"8n6oI68R","properties":{"formattedCitation":"[20], [28], [29]","plainCitation":"[20], [28], [29]","noteIndex":0},"citationItems":[{"id":352,"uris":["http://zotero.org/users/13322610/items/2V5KHSSE"],"itemData":{"id":352,"type":"article-journal","abstract":"Background\n              \n                Cholera remains a public health challenge in Kenya. To better understand its dynamics, we analyzed\n                Vibrio cholerae\n                genomes from clinical and environmental samples collected during the 2022–2023 outbreak. These strains were compared with historical genomes from Kenya, Uganda, Tanzania, and Haiti to inform strategies for cholera prevention, control, and elimination in Kenya.\n              \n            \n            \n              Methods\n              \n                Clinical (stool) and environmental (wastewater, drinking water, and household effluent) samples were collected from Nairobi county. Samples were analyzed for\n                V. cholerae\n                using culture and real time PCR. The environmental (\n                n\n                = 17) and clinical (\n                n\n                = 70) isolates were then subjected to phenotypic antimicrobial susceptibility testing using the Kirby-Bauer disk diffusion method. Whole genome sequencing was employed to characterize the genome, detect antimicrobial resistance genes, virulence factors, and mobile genetic elements. Phylogenetic analysis was performed to assess the genetic relationship and diversity of isolates from 2022 to 2023 outbreak, comparing them with isolates from historical outbreaks.\n              \n            \n            \n              Results\n              \n                Clinical isolates carried key virulence genes (\n                ctxA, ctxB7, zot\n                , and\n                hlyA\n                ) and were 100% resistant to multiple antibiotics, including ampicillin, cefotaxime, ceftriaxone, and cefpodoxime, but remained susceptible to gentamicin and chloramphenicol. In contrast, environmental isolates lacked\n                ctxB\n                gene but harbored\n                toxR, als\n                , and\n                hlyA\n                , showing variable antibiotic resistance (59% to ampicillin, 41% to trimethoprim-sulfamethoxazole, and 47% to nalidixic acid). All clinical isolates from 2022 to 2023 outbreak harbored IncA/C2 plasmids and several antimicrobial resistance genes including\n                bla\n                \n                  PER–\n                  7\n                \n                . Phylogenetic analysis revealed high genetic diversity in environmental strains, clustering outside the 7th pandemic El Tor lineage, while clinical isolates were highly clonal. Genomes from 2022 to 2023 outbreak were closely related to Kenyan cholera outbreak genomes from 2016 (15 single nucleotide polymorphisms, T13 lineage).\n              \n            \n            \n              Conclusion\n              \n                The 2022–2023 outbreak likely resulted from re-emergence of previously circulating strains rather than a new introduction. While the role of environmental reservoirs as a source of human infection remains unclear in our study, environmental isolates possess virulent and antimicrobial resistance genes that may spread via horizontal gene transfer. This highlights the need for continuous genomic surveillance to monitor\n                V. cholerae\n                evolution, track transmission patterns, and mitigate the spread of antimicrobial resistance.","container-title":"Frontiers in Microbiology","DOI":"10.3389/fmicb.2025.1603736","ISSN":"1664-302X","journalAbbreviation":"Front. Microbiol.","page":"1603736","source":"DOI.org (Crossref)","title":"Genomic characterization of Vibrio cholerae isolated from clinical and environmental sources during the 2022–2023 cholera outbreak in Kenya","volume":"16","author":[{"family":"Mageto","given":"Lydia M."},{"family":"Aboge","given":"Gabriel Oluga"},{"family":"Mekuria","given":"Zelalem H."},{"family":"Gathura","given":"Peter"},{"family":"Juma","given":"John"},{"family":"Mugo","given":"Michael"},{"family":"Kebenei","given":"Collins Kipkorir"},{"family":"Imoli","given":"Diana"},{"family":"Ongadi","given":"Beatrice Atieno"},{"family":"Kering","given":"Kelvin"},{"family":"Mbae","given":"Cecilia Kathure"},{"family":"Kariuki","given":"Samuel"}],"issued":{"date-parts":[["2025",7,7]]}},"label":"page"},{"id":413,"uris":["http://zotero.org/users/13322610/items/H6TZD36U"],"itemData":{"id":413,"type":"book","call-number":"362.109 67","event-place":"Paris","ISBN":"978-2-343-09428-1","language":"fr","publisher":"l'Harmattan","publisher-place":"Paris","source":"BnF ISBN","title":"La gratuité des soins de santé au Tchad: évaluation et perspectives","title-short":"La gratuité des soins de santé au Tchad","author":[{"family":"Moukénet","given":"Azoukalné"},{"family":"Atchénémou","given":"Avocksouma Djona"}],"issued":{"date-parts":[["2016"]]}},"label":"page"},{"id":370,"uris":["http://zotero.org/users/13322610/items/SF4W6VYX"],"itemData":{"id":370,"type":"article-journal","abstract":"Face à la recrudescence de conflits liés à l’accès aux ressources pastorales et dans l’objectif d’adapter l’accès aux ressources agro-pastorales pour les pasteurs du Tchad, des dispositifs traditionnels de prévention et de gestion existent. S’y ajoutent depuis quelques années de nouveaux mécanismes comme les comités de prévention et de médiation mis en place par les associations, les ONG et l’État. Cet article présente une revue détaillée de ces mécanismes. Certains de ces mécanismes ont prouvé́ localement leur efficacité, mais dans l’ensemble, ils peinent à transformer positivement les conflits de manière durable. En fin de compte, il faut repenser la gouvernance locale en matière de gestion foncière et surtout renforcer les capacités des communautés et des acteurs à la base dans la médiation et la négociation. Cela leur permettra de faire une transformation positive des conflits dans un contexte respectueux des diversités socio-culturelles des acteurs en conflit.","container-title":"Afrique contemporaine","DOI":"10.3917/afco1.274.0123","ISSN":"0002-0478","issue":"2","page":"123-145","source":"DOI.org (Crossref)","title":"Mécanismes de prévention et de gestion des conflits au Tchad:","title-short":"Mécanismes de prévention et de gestion des conflits au Tchad","volume":"N° 274","author":[{"family":"Sougnabé","given":"Pabamé"},{"family":"Réounodji","given":"Frédéric"}],"issued":{"date-parts":[["2022",12,30]]}},"label":"page"}],"schema":"https://github.com/citation-style-language/schema/raw/master/csl-citation.json"} </w:instrText>
      </w:r>
      <w:r w:rsidR="00336C64"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[20], [28], [29]</w:t>
      </w:r>
      <w:r w:rsidR="00336C64"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Therapeutically, patients were managed according to WHO-recommended oral and parenteral rehydration protocols (Plans A, B, and C) and received bactericidal antibiotic therapy.</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The observed case fatality rate exceeded the WHO target (&lt;1%), indicating delays in access to care, shortages of medical supplies, and lack of pre-hospital management—factors known to drive mortality according to systematic reviews and response evaluations. Experience shows that staff training and rapid establishment of cholera treatment centers (CTCs) can drastically reduce fatality when implemented promptly</w:t>
      </w:r>
      <w:r w:rsidR="007A6549" w:rsidRPr="00000F46">
        <w:rPr>
          <w:rFonts w:ascii="Times New Roman" w:hAnsi="Times New Roman" w:cs="Times New Roman"/>
          <w:color w:val="000000" w:themeColor="text1"/>
          <w:sz w:val="24"/>
          <w:szCs w:val="24"/>
          <w:lang w:val="en-US"/>
        </w:rPr>
        <w:t xml:space="preserve"> </w:t>
      </w:r>
      <w:r w:rsidR="00ED7CC1"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{"citationID":"W1qxIv1D","properties":{"formattedCitation":"[30]","plainCitation":"[30]","noteIndex":0},"citationItems":[{"id":416,"uris":["http://zotero.org/users/13322610/items/PRR8GVP4"],"itemData":{"id":416,"type":"webpage","title":"6.1 Centres de traitement du choléra (CTC) | Guides médicaux MSF","URL":"https://medicalguidelines.msf.org/fr/viewport/CHOL/francais/6-1-centres-de-traitement-du-cholera-ctc-25296937.html","accessed":{"date-parts":[["2025",11,14]]}}}],"schema":"https://github.com/citation-style-language/schema/raw/master/csl-citation.json"} </w:instrText>
      </w:r>
      <w:r w:rsidR="00ED7CC1"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[30]</w:t>
      </w:r>
      <w:r w:rsidR="00ED7CC1"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In terms of prevention, the inactivated oral cholera vaccine (OCV) remains a strategic tool. Recent studies show that a single dose confers substantial protection, especially among previously exposed populations, while the two-dose regimen provides longer-lasting protection and is preferred for preventive campaigns. The Chadian response took place amid a </w:t>
      </w:r>
      <w:r w:rsidRPr="00000F46">
        <w:rPr>
          <w:rFonts w:ascii="Times New Roman" w:hAnsi="Times New Roman" w:cs="Times New Roman"/>
          <w:color w:val="000000" w:themeColor="text1"/>
          <w:sz w:val="24"/>
          <w:szCs w:val="24"/>
          <w:lang w:val="en-US"/>
        </w:rPr>
        <w:lastRenderedPageBreak/>
        <w:t>global vaccine shortage, prompting agencies to recommend a single-dose strategy for immediate outbreak response. The entry of new manufacturers and additional vaccines may soon alleviate supply constraints</w:t>
      </w:r>
      <w:r w:rsidR="006F6586" w:rsidRPr="00000F46">
        <w:rPr>
          <w:rFonts w:ascii="Times New Roman" w:hAnsi="Times New Roman" w:cs="Times New Roman"/>
          <w:color w:val="000000" w:themeColor="text1"/>
          <w:sz w:val="24"/>
          <w:szCs w:val="24"/>
          <w:lang w:val="en-US"/>
        </w:rPr>
        <w:t xml:space="preserve"> </w:t>
      </w:r>
      <w:r w:rsidR="006F6586"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{"citationID":"PO4VGmqY","properties":{"formattedCitation":"[31], [32], [33]","plainCitation":"[31], [32], [33]","noteIndex":0},"citationItems":[{"id":418,"uris":["http://zotero.org/users/13322610/items/DUZ5EHWR"],"itemData":{"id":418,"type":"webpage","title":"JLE - Médecine - L’épidémiologie des maladies à prévention vaccinale en 2017","URL":"https://www.jle.com/fr/revues/med/e-docs/lepidemiologie_des_maladies_a_prevention_vaccinale_en_2017_309329/article.phtml?tab=citer","accessed":{"date-parts":[["2025",11,14]]}},"label":"page"},{"id":371,"uris":["http://zotero.org/users/13322610/items/8J3N6BZL"],"itemData":{"id":371,"type":"article-journal","container-title":"PLoS Medicine","DOI":"10.1371/journal.pmed.1001512","ISSN":"1549-1676","issue":"9","journalAbbreviation":"PLoS Med","language":"en","page":"e1001512","source":"DOI.org (Crossref)","title":"Feasibility of Mass Vaccination Campaign with Oral Cholera Vaccines in Response to an Outbreak in Guinea","volume":"10","author":[{"family":"Ciglenecki","given":"Iza"},{"family":"Sakoba","given":"Keita"},{"family":"Luquero","given":"Francisco J."},{"family":"Heile","given":"Melat"},{"family":"Itama","given":"Christian"},{"family":"Mengel","given":"Martin"},{"family":"Grais","given":"Rebecca F."},{"family":"Verhoustraeten","given":"Francois"},{"family":"Legros","given":"Dominique"}],"issued":{"date-parts":[["2013",9,10]]}},"label":"page"},{"id":376,"uris":["http://zotero.org/users/13322610/items/PV4RIVAZ"],"itemData":{"id":376,"type":"article-journal","container-title":"New England Journal of Medicine","DOI":"10.1056/NEJMoa1510330","ISSN":"0028-4793, 1533-4406","issue":"18","journalAbbreviation":"N Engl J Med","language":"en","page":"1723-1732","source":"DOI.org (Crossref)","title":"Efficacy of a Single-Dose, Inactivated Oral Cholera Vaccine in Bangladesh","volume":"374","author":[{"family":"Qadri","given":"Firdausi"},{"family":"Wierzba","given":"Thomas F."},{"family":"Ali","given":"Mohammad"},{"family":"Chowdhury","given":"Fahima"},{"family":"Khan","given":"Ashraful I."},{"family":"Saha","given":"Amit"},{"family":"Khan","given":"Iqbal A."},{"family":"Asaduzzaman","given":"Muhammad"},{"family":"Akter","given":"Afroza"},{"family":"Khan","given":"Arifuzzaman"},{"family":"Begum","given":"Yasmin A."},{"family":"Bhuiyan","given":"Taufiqur R."},{"family":"Khanam","given":"Farhana"},{"family":"Chowdhury","given":"Mohiul I."},{"family":"Islam","given":"Taufiqul"},{"family":"Chowdhury","given":"Atique I."},{"family":"Rahman","given":"Anisur"},{"family":"Siddique","given":"Shah A."},{"family":"You","given":"Young A."},{"family":"Kim","given":"Deok R."},{"family":"Siddik","given":"Ashraf U."},{"family":"Saha","given":"Nirod C."},{"family":"Kabir","given":"Alamgir"},{"family":"Cravioto","given":"Alejandro"},{"family":"Desai","given":"Sachin N."},{"family":"Singh","given":"Ajit P."},{"family":"Clemens","given":"John D."}],"issued":{"date-parts":[["2016",5,5]]}},"label":"page"}],"schema":"https://github.com/citation-style-language/schema/raw/master/csl-citation.json"} </w:instrText>
      </w:r>
      <w:r w:rsidR="006F6586"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[31], [32], [33]</w:t>
      </w:r>
      <w:r w:rsidR="006F6586"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Genomic and microbiological surveillance remain underutilized tools in Chad. Comparative African studies show that integrating sequencing into surveillance helps identify introductions, track cross-border spread, and detect antimicrobial resistance markers</w:t>
      </w:r>
      <w:r w:rsidR="00E02C31" w:rsidRPr="00000F46">
        <w:rPr>
          <w:rFonts w:ascii="Times New Roman" w:hAnsi="Times New Roman" w:cs="Times New Roman"/>
          <w:color w:val="000000" w:themeColor="text1"/>
          <w:sz w:val="24"/>
          <w:szCs w:val="24"/>
          <w:lang w:val="en-US"/>
        </w:rPr>
        <w:t xml:space="preserve"> </w:t>
      </w:r>
      <w:r w:rsidR="00E02C31"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{"citationID":"iuEoVBC4","properties":{"formattedCitation":"[20], [21]","plainCitation":"[20], [21]","noteIndex":0},"citationItems":[{"id":352,"uris":["http://zotero.org/users/13322610/items/2V5KHSSE"],"itemData":{"id":352,"type":"article-journal","abstract":"Background\n              \n                Cholera remains a public health challenge in Kenya. To better understand its dynamics, we analyzed\n                Vibrio cholerae\n                genomes from clinical and environmental samples collected during the 2022–2023 outbreak. These strains were compared with historical genomes from Kenya, Uganda, Tanzania, and Haiti to inform strategies for cholera prevention, control, and elimination in Kenya.\n              \n            \n            \n              Methods\n              \n                Clinical (stool) and environmental (wastewater, drinking water, and household effluent) samples were collected from Nairobi county. Samples were analyzed for\n                V. cholerae\n                using culture and real time PCR. The environmental (\n                n\n                = 17) and clinical (\n                n\n                = 70) isolates were then subjected to phenotypic antimicrobial susceptibility testing using the Kirby-Bauer disk diffusion method. Whole genome sequencing was employed to characterize the genome, detect antimicrobial resistance genes, virulence factors, and mobile genetic elements. Phylogenetic analysis was performed to assess the genetic relationship and diversity of isolates from 2022 to 2023 outbreak, comparing them with isolates from historical outbreaks.\n              \n            \n            \n              Results\n              \n                Clinical isolates carried key virulence genes (\n                ctxA, ctxB7, zot\n                , and\n                hlyA\n                ) and were 100% resistant to multiple antibiotics, including ampicillin, cefotaxime, ceftriaxone, and cefpodoxime, but remained susceptible to gentamicin and chloramphenicol. In contrast, environmental isolates lacked\n                ctxB\n                gene but harbored\n                toxR, als\n                , and\n                hlyA\n                , showing variable antibiotic resistance (59% to ampicillin, 41% to trimethoprim-sulfamethoxazole, and 47% to nalidixic acid). All clinical isolates from 2022 to 2023 outbreak harbored IncA/C2 plasmids and several antimicrobial resistance genes including\n                bla\n                \n                  PER–\n                  7\n                \n                . Phylogenetic analysis revealed high genetic diversity in environmental strains, clustering outside the 7th pandemic El Tor lineage, while clinical isolates were highly clonal. Genomes from 2022 to 2023 outbreak were closely related to Kenyan cholera outbreak genomes from 2016 (15 single nucleotide polymorphisms, T13 lineage).\n              \n            \n            \n              Conclusion\n              \n                The 2022–2023 outbreak likely resulted from re-emergence of previously circulating strains rather than a new introduction. While the role of environmental reservoirs as a source of human infection remains unclear in our study, environmental isolates possess virulent and antimicrobial resistance genes that may spread via horizontal gene transfer. This highlights the need for continuous genomic surveillance to monitor\n                V. cholerae\n                evolution, track transmission patterns, and mitigate the spread of antimicrobial resistance.","container-title":"Frontiers in Microbiology","DOI":"10.3389/fmicb.2025.1603736","ISSN":"1664-302X","journalAbbreviation":"Front. Microbiol.","page":"1603736","source":"DOI.org (Crossref)","title":"Genomic characterization of Vibrio cholerae isolated from clinical and environmental sources during the 2022–2023 cholera outbreak in Kenya","volume":"16","author":[{"family":"Mageto","given":"Lydia M."},{"family":"Aboge","given":"Gabriel Oluga"},{"family":"Mekuria","given":"Zelalem H."},{"family":"Gathura","given":"Peter"},{"family":"Juma","given":"John"},{"family":"Mugo","given":"Michael"},{"family":"Kebenei","given":"Collins Kipkorir"},{"family":"Imoli","given":"Diana"},{"family":"Ongadi","given":"Beatrice Atieno"},{"family":"Kering","given":"Kelvin"},{"family":"Mbae","given":"Cecilia Kathure"},{"family":"Kariuki","given":"Samuel"}],"issued":{"date-parts":[["2025",7,7]]}},"label":"page"},{"id":344,"uris":["http://zotero.org/users/13322610/items/EGFIUZ34"],"itemData":{"id":344,"type":"article-journal","abstract":"Abstract\n            \n              Malawi experienced its deadliest\n              Vibrio cholerae\n              (\n              Vc\n              ) outbreak following devastating cyclones, with &gt;58,000 cases and &gt;1700 deaths reported between March 2022 and May 2023. Here, we use population genomics to investigate the attributes and origin of the Malawi 2022–2023\n              Vc\n              outbreak isolates. Our results demonstrate the predominance of ST69 clone, also known as the seventh cholera pandemic El Tor (7PET) lineage, expressing O1 Ogawa (~ 80%) serotype followed by Inaba (~ 16%) and sporadic non-O1/non-7PET serogroups (~ 4%). Phylogenetic reconstruction revealed that the Malawi outbreak strains correspond to a recent importation from Asia into Africa (sublineage AFR15). These isolates harboured known antimicrobial resistance and virulence elements, notably the ICE\n              GEN\n              /ICEVchHai1/ICEVchind5 SXT/R391-like integrative conjugative elements and a CTXφ prophage with the\n              ctxB7\n              genotype compared to historical Malawian\n              Vc\n              isolates. These data suggest that the devastating cyclones coupled with the recent importation of 7PET serogroup O1 strains, may explain the magnitude of the 2022–2023 cholera outbreak in Malawi.","container-title":"Nature Communications","DOI":"10.1038/s41467-024-50484-w","ISSN":"2041-1723","issue":"1","journalAbbreviation":"Nat Commun","language":"en","page":"6291","source":"DOI.org (Crossref)","title":"Genomic insights into the 2022–2023Vibrio cholerae outbreak in Malawi","volume":"15","author":[{"family":"Chaguza","given":"Chrispin"},{"family":"Chibwe","given":"Innocent"},{"family":"Chaima","given":"David"},{"family":"Musicha","given":"Patrick"},{"family":"Ndeketa","given":"Latif"},{"family":"Kasambara","given":"Watipaso"},{"family":"Mhango","given":"Chimwemwe"},{"family":"Mseka","given":"Upendo L."},{"family":"Bitilinyu-Bangoh","given":"Joseph"},{"family":"Mvula","given":"Bernard"},{"family":"Kipandula","given":"Wakisa"},{"family":"Bonongwe","given":"Patrick"},{"family":"Munthali","given":"Richard J."},{"family":"Ngwira","given":"Selemani"},{"family":"Mwendera","given":"Chikondi A."},{"family":"Kalizang’oma","given":"Akuzike"},{"family":"Jambo","given":"Kondwani C."},{"family":"Kambalame","given":"Dzinkambani"},{"family":"Kamng’ona","given":"Arox W."},{"family":"Steele","given":"A. Duncan"},{"family":"Chauma-Mwale","given":"Annie"},{"family":"Hungerford","given":"Daniel"},{"family":"Kagoli","given":"Matthew"},{"family":"Nyaga","given":"Martin M."},{"family":"Dube","given":"Queen"},{"family":"French","given":"Neil"},{"family":"Msefula","given":"Chisomo L."},{"family":"Cunliffe","given":"Nigel A."},{"family":"Jere","given":"Khuzwayo C."}],"issued":{"date-parts":[["2024",7,26]]}},"label":"page"}],"schema":"https://github.com/citation-style-language/schema/raw/master/csl-citation.json"} </w:instrText>
      </w:r>
      <w:r w:rsidR="00E02C31"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[20], [21]</w:t>
      </w:r>
      <w:r w:rsidR="00E02C31"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In Chad, the lack of effective environmental sampling limits source tracing, emphasizing the need to strengthen sampling methods and regional laboratory logistics.</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This study also highlights the weaknesses of Chad’s health system. Persistent insecurity around the Lake Chad Basin—particularly linked to Boko Haram—has led to major population displacements toward </w:t>
      </w:r>
      <w:proofErr w:type="spellStart"/>
      <w:r w:rsidRPr="00000F46">
        <w:rPr>
          <w:rFonts w:ascii="Times New Roman" w:hAnsi="Times New Roman" w:cs="Times New Roman"/>
          <w:color w:val="000000" w:themeColor="text1"/>
          <w:sz w:val="24"/>
          <w:szCs w:val="24"/>
          <w:lang w:val="en-US"/>
        </w:rPr>
        <w:t>Ouaddaï</w:t>
      </w:r>
      <w:proofErr w:type="spellEnd"/>
      <w:r w:rsidRPr="00000F46">
        <w:rPr>
          <w:rFonts w:ascii="Times New Roman" w:hAnsi="Times New Roman" w:cs="Times New Roman"/>
          <w:color w:val="000000" w:themeColor="text1"/>
          <w:sz w:val="24"/>
          <w:szCs w:val="24"/>
          <w:lang w:val="en-US"/>
        </w:rPr>
        <w:t>, which has hosted thousands of refugees from conflict zones</w:t>
      </w:r>
      <w:r w:rsidR="0030546D" w:rsidRPr="00000F46">
        <w:rPr>
          <w:rFonts w:ascii="Times New Roman" w:hAnsi="Times New Roman" w:cs="Times New Roman"/>
          <w:color w:val="000000" w:themeColor="text1"/>
          <w:sz w:val="24"/>
          <w:szCs w:val="24"/>
          <w:lang w:val="en-US"/>
        </w:rPr>
        <w:t xml:space="preserve"> </w:t>
      </w:r>
      <w:r w:rsidR="0030546D"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{"citationID":"v3Sa3DbO","properties":{"formattedCitation":"[34]","plainCitation":"[34]","noteIndex":0},"citationItems":[{"id":427,"uris":["http://zotero.org/users/13322610/items/ZAH5W4DL"],"itemData":{"id":427,"type":"webpage","abstract":"Genève, 19 janvier (HCR) - Le HCR et ses partenaires font leur possible pour venir en aide à environ 100 000 personnes poussées à fuir leurs foyers ces dernières semaines dans la région de Diffa, au sud-est du Niger, lors d'attaques commises par des insurgés nigérians de Boko Haram.","container-title":"HCR","language":"fr","title":"Des milliers de nouveaux déplacés par Boko Haram au Niger","URL":"https://www.unhcr.org/fr/actualites/stories/des-milliers-de-nouveaux-deplaces-par-boko-haram-au-niger","author":[{"family":"Dobbs;","given":"Par Leo"}],"accessed":{"date-parts":[["2025",11,14]]}}}],"schema":"https://github.com/citation-style-language/schema/raw/master/csl-citation.json"} </w:instrText>
      </w:r>
      <w:r w:rsidR="0030546D"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[34]</w:t>
      </w:r>
      <w:r w:rsidR="0030546D"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These displacements have further weakened an already fragile health system, widening the gap between healthcare demand and supply</w:t>
      </w:r>
      <w:r w:rsidR="0030546D" w:rsidRPr="00000F46">
        <w:rPr>
          <w:rFonts w:ascii="Times New Roman" w:hAnsi="Times New Roman" w:cs="Times New Roman"/>
          <w:color w:val="000000" w:themeColor="text1"/>
          <w:sz w:val="24"/>
          <w:szCs w:val="24"/>
          <w:lang w:val="en-US"/>
        </w:rPr>
        <w:t xml:space="preserve"> </w:t>
      </w:r>
      <w:r w:rsidR="00CE7B1F"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{"citationID":"jXhEpzcB","properties":{"formattedCitation":"[35]","plainCitation":"[35]","noteIndex":0},"citationItems":[{"id":431,"uris":["http://zotero.org/users/13322610/items/2A4BL6PI"],"itemData":{"id":431,"type":"article-journal","abstract":"User fees exemption policy supported by NGOs in Burkina Faso and Niger resulted in a higher utilization of health services in primary health care facilities. We conducted a survey in 2 health districts in Burkina Faso and Niger in 2011. The study objective was to assess whether the higher utilization associated with the user fees exemption policy, may result in an overload for health staff at the front line in health facilities. The WHO's recommended WISN method was used to compute a ratio of actual/required staff using a comparative study with 4 control facilities and 4 intervention sites where the user fees exemption policy was provided by local NGOs in both countries. Overall, 8 primary health facilities both in Burkina Faso and Niger were involved. In Burkina Faso, the ratio was ≥1 in all facilities both control and intervention, i.e. a sufficient staff in facilities. In Niger, 3 out of the 4 intervention facilities in Keita district were found to have a ratio ≤1, i.e. understaffed. In the 4 control facilities, the staff was sufficient with a ratio ≥1. In Burkina Faso, the actual number of staff in facilities appeared enough to face the higher utilization of health services that may follow the user fees exemption policy supported by local NGOs unlike Niger where we found that the actual number of staff was insufficient to face a possible higher utilization resulting from the same policy in intervention facilities.","container-title":"Bulletin De La Societe De Pathologie Exotique (1990)","DOI":"10.1007/s13149-013-0307-8","ISSN":"1961-9049","issue":"4","journalAbbreviation":"Bull Soc Pathol Exot","language":"fre","note":"PMID: 24072421","page":"264-271","source":"PubMed","title":"[Health staff workload in a context of user fees exemption policy for health care in Burkina Faso and Niger]","volume":"106","author":[{"family":"Antarou","given":"L."},{"family":"Ridde","given":"V."},{"family":"Kouanda","given":"S."},{"family":"Queuille","given":"L."}],"issued":{"date-parts":[["2013",10]]}}}],"schema":"https://github.com/citation-style-language/schema/raw/master/csl-citation.json"} </w:instrText>
      </w:r>
      <w:r w:rsidR="00CE7B1F"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[35]</w:t>
      </w:r>
      <w:r w:rsidR="00CE7B1F"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Children in refugee camps have limited access to vaccination services</w:t>
      </w:r>
      <w:r w:rsidR="00CE7B1F" w:rsidRPr="00000F46">
        <w:rPr>
          <w:rFonts w:ascii="Times New Roman" w:hAnsi="Times New Roman" w:cs="Times New Roman"/>
          <w:color w:val="000000" w:themeColor="text1"/>
          <w:sz w:val="24"/>
          <w:szCs w:val="24"/>
          <w:lang w:val="en-US"/>
        </w:rPr>
        <w:t xml:space="preserve"> </w:t>
      </w:r>
      <w:r w:rsidR="00CE7B1F" w:rsidRPr="00000F46">
        <w:rPr>
          <w:rFonts w:ascii="Times New Roman" w:hAnsi="Times New Roman" w:cs="Times New Roman"/>
          <w:color w:val="000000" w:themeColor="text1"/>
          <w:sz w:val="24"/>
          <w:szCs w:val="24"/>
          <w:lang w:val="en-US"/>
        </w:rPr>
        <w:fldChar w:fldCharType="begin"/>
      </w:r>
      <w:r w:rsidR="00691EBA" w:rsidRPr="00000F46">
        <w:rPr>
          <w:rFonts w:ascii="Times New Roman" w:hAnsi="Times New Roman" w:cs="Times New Roman"/>
          <w:color w:val="000000" w:themeColor="text1"/>
          <w:sz w:val="24"/>
          <w:szCs w:val="24"/>
          <w:lang w:val="en-US"/>
        </w:rPr>
        <w:instrText xml:space="preserve"> ADDIN ZOTERO_ITEM CSL_CITATION {"citationID":"Do9MWxqM","properties":{"formattedCitation":"[23]","plainCitation":"[23]","noteIndex":0},"citationItems":[{"id":365,"uris":["http://zotero.org/users/13322610/items/4ZKTJ8CV"],"itemData":{"id":365,"type":"article-journal","abstract":"Abstract\n            \n              Background\n              Measuring and improving equitable access to care is a necessity to achieve universal health coverage. Pre-pandemic estimates showed that most conflict-affected and fragile situations were off-track to meet the Sustainable Development Goals on health and equity by 2030. Yet, there is a paucity of studies examining health inequalities in these settings. This study addresses the literature gap by applying a conflict intensity lens to the analysis of disparities in access to essential Primary Health Care (PHC) services in four conflict-affected fragile states: Cameroon, Democratic Republic of Congo, Mali and Nigeria.\n            \n            \n              Methods\n              For each studied country, disparities in geographic and financial access to care were compared across education and wealth strata in areas with differing levels of conflict intensity. The Demographic Health Survey (DHS) and the Uppsala Conflict Data Program were the main sources of information on access to PHC and conflict events, respectively. To define conflict intensity, household clusters were linked to conflict events within a 50-km distance. A cut-off of more than two conflict-related deaths per 100,000 population was used to differentiate medium or high intensity conflict from no or low intensity conflict. We utilized three measures to assess inequalities: an absolute difference, a concentration index, and a multivariate logistic regression coefficient. Each disparity measure was compared based on the intensity of conflict the year the DHS data was collected.\n            \n            \n              Results\n              We found that PHC access varied across subnational regions in the four countries studied; with more prevalent financial than geographic barriers to care. The magnitude of both educational and wealth disparities in access to care was higher with geographic proximity to medium or high intensity conflict. A higher magnitude of wealth rather than educational disparities was also likely to be observed in the four studied contexts. Meanwhile, only Nigeria showed statistically significant interaction between conflict intensity and educational disparities in access to care.\n            \n            \n              Conclusion\n              Both educational and wealth disparities in access to PHC services can be exacerbated by geographic proximity to organized violence. This paper provides additional evidence that, despite limitations, household surveys can contribute to healthcare assessment in conflict-affected and fragile settings.","container-title":"International Journal for Equity in Health","DOI":"10.1186/s12939-021-01595-z","ISSN":"1475-9276","issue":"1","journalAbbreviation":"Int J Equity Health","language":"en","page":"253","source":"DOI.org (Crossref)","title":"Access to primary healthcare Services in Conflict-Affected Fragile States: a subnational descriptive analysis of educational and wealth disparities in Cameroon, Democratic Republic of Congo, Mali, and Nigeria","title-short":"Access to primary healthcare Services in Conflict-Affected Fragile States","volume":"20","author":[{"family":"Ramadan","given":"Marwa"},{"family":"Tappis","given":"Hannah"},{"family":"Uribe","given":"Manuela Villar"},{"family":"Brieger","given":"William"}],"issued":{"date-parts":[["2021",12]]}}}],"schema":"https://github.com/citation-style-language/schema/raw/master/csl-citation.json"} </w:instrText>
      </w:r>
      <w:r w:rsidR="00CE7B1F" w:rsidRPr="00000F46">
        <w:rPr>
          <w:rFonts w:ascii="Times New Roman" w:hAnsi="Times New Roman" w:cs="Times New Roman"/>
          <w:color w:val="000000" w:themeColor="text1"/>
          <w:sz w:val="24"/>
          <w:szCs w:val="24"/>
          <w:lang w:val="en-US"/>
        </w:rPr>
        <w:fldChar w:fldCharType="separate"/>
      </w:r>
      <w:r w:rsidR="00691EBA" w:rsidRPr="00000F46">
        <w:rPr>
          <w:rFonts w:ascii="Times New Roman" w:hAnsi="Times New Roman" w:cs="Times New Roman"/>
          <w:sz w:val="24"/>
          <w:lang w:val="en-US"/>
        </w:rPr>
        <w:t>[23]</w:t>
      </w:r>
      <w:r w:rsidR="00CE7B1F"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 In addition, the region faces migration of women—especially in Chokoyane District—who, accompanied by small children and engaged mainly in begging, may remain without vaccination for months or years</w:t>
      </w:r>
      <w:r w:rsidR="00D307B9" w:rsidRPr="00000F46">
        <w:rPr>
          <w:rFonts w:ascii="Times New Roman" w:hAnsi="Times New Roman" w:cs="Times New Roman"/>
          <w:color w:val="000000" w:themeColor="text1"/>
          <w:sz w:val="24"/>
          <w:szCs w:val="24"/>
          <w:lang w:val="en-US"/>
        </w:rPr>
        <w:t xml:space="preserve"> </w:t>
      </w:r>
      <w:r w:rsidR="004C3744" w:rsidRPr="00000F46">
        <w:rPr>
          <w:rFonts w:ascii="Times New Roman" w:hAnsi="Times New Roman" w:cs="Times New Roman"/>
          <w:color w:val="000000" w:themeColor="text1"/>
          <w:sz w:val="24"/>
          <w:szCs w:val="24"/>
          <w:lang w:val="en-US"/>
        </w:rPr>
        <w:fldChar w:fldCharType="begin"/>
      </w:r>
      <w:r w:rsidR="004C3744" w:rsidRPr="00000F46">
        <w:rPr>
          <w:rFonts w:ascii="Times New Roman" w:hAnsi="Times New Roman" w:cs="Times New Roman"/>
          <w:color w:val="000000" w:themeColor="text1"/>
          <w:sz w:val="24"/>
          <w:szCs w:val="24"/>
          <w:lang w:val="en-US"/>
        </w:rPr>
        <w:instrText xml:space="preserve"> ADDIN ZOTERO_ITEM CSL_CITATION {"citationID":"jKvCiMmk","properties":{"formattedCitation":"[36]","plainCitation":"[36]","noteIndex":0},"citationItems":[{"id":438,"uris":["http://zotero.org/users/13322610/items/MPFRW24M"],"itemData":{"id":438,"type":"webpage","title":"Resurgence of epidemics in Zinder: effect of the decrease in vaccination coverage and the impacts of climate change - ScienceDirect","URL":"https://www.sciencedirect.com/science/article/pii/S2772707625002152","accessed":{"date-parts":[["2025",11,14]]}}}],"schema":"https://github.com/citation-style-language/schema/raw/master/csl-citation.json"} </w:instrText>
      </w:r>
      <w:r w:rsidR="004C3744" w:rsidRPr="00000F46">
        <w:rPr>
          <w:rFonts w:ascii="Times New Roman" w:hAnsi="Times New Roman" w:cs="Times New Roman"/>
          <w:color w:val="000000" w:themeColor="text1"/>
          <w:sz w:val="24"/>
          <w:szCs w:val="24"/>
          <w:lang w:val="en-US"/>
        </w:rPr>
        <w:fldChar w:fldCharType="separate"/>
      </w:r>
      <w:r w:rsidR="004C3744" w:rsidRPr="00000F46">
        <w:rPr>
          <w:rFonts w:ascii="Times New Roman" w:hAnsi="Times New Roman" w:cs="Times New Roman"/>
          <w:sz w:val="24"/>
          <w:lang w:val="en-US"/>
        </w:rPr>
        <w:t>[36]</w:t>
      </w:r>
      <w:r w:rsidR="004C3744" w:rsidRPr="00000F46">
        <w:rPr>
          <w:rFonts w:ascii="Times New Roman" w:hAnsi="Times New Roman" w:cs="Times New Roman"/>
          <w:color w:val="000000" w:themeColor="text1"/>
          <w:sz w:val="24"/>
          <w:szCs w:val="24"/>
          <w:lang w:val="en-US"/>
        </w:rPr>
        <w:fldChar w:fldCharType="end"/>
      </w:r>
      <w:r w:rsidR="004C3744" w:rsidRPr="00000F46">
        <w:rPr>
          <w:rFonts w:ascii="Times New Roman" w:hAnsi="Times New Roman" w:cs="Times New Roman"/>
          <w:color w:val="000000" w:themeColor="text1"/>
          <w:sz w:val="24"/>
          <w:szCs w:val="24"/>
          <w:lang w:val="en-US"/>
        </w:rPr>
        <w:t>.</w:t>
      </w:r>
      <w:r w:rsidRPr="00000F46">
        <w:rPr>
          <w:rFonts w:ascii="Times New Roman" w:hAnsi="Times New Roman" w:cs="Times New Roman"/>
          <w:color w:val="FF0000"/>
          <w:sz w:val="24"/>
          <w:szCs w:val="24"/>
          <w:lang w:val="en-US"/>
        </w:rPr>
        <w:t xml:space="preserve"> </w:t>
      </w:r>
      <w:r w:rsidRPr="00000F46">
        <w:rPr>
          <w:rFonts w:ascii="Times New Roman" w:hAnsi="Times New Roman" w:cs="Times New Roman"/>
          <w:color w:val="000000" w:themeColor="text1"/>
          <w:sz w:val="24"/>
          <w:szCs w:val="24"/>
          <w:lang w:val="en-US"/>
        </w:rPr>
        <w:t>The COVID-19 pandemic further disrupted healthcare delivery due to vaccine supply shortages caused by border closures and public reluctance to visit health facilities</w:t>
      </w:r>
      <w:r w:rsidR="00F83D13" w:rsidRPr="00000F46">
        <w:rPr>
          <w:rFonts w:ascii="Times New Roman" w:hAnsi="Times New Roman" w:cs="Times New Roman"/>
          <w:color w:val="000000" w:themeColor="text1"/>
          <w:sz w:val="24"/>
          <w:szCs w:val="24"/>
          <w:lang w:val="en-US"/>
        </w:rPr>
        <w:t xml:space="preserve"> </w:t>
      </w:r>
      <w:r w:rsidR="00F83D13" w:rsidRPr="00000F46">
        <w:rPr>
          <w:rFonts w:ascii="Times New Roman" w:hAnsi="Times New Roman" w:cs="Times New Roman"/>
          <w:color w:val="000000" w:themeColor="text1"/>
          <w:sz w:val="24"/>
          <w:szCs w:val="24"/>
          <w:lang w:val="en-US"/>
        </w:rPr>
        <w:fldChar w:fldCharType="begin"/>
      </w:r>
      <w:r w:rsidR="004C3744" w:rsidRPr="00000F46">
        <w:rPr>
          <w:rFonts w:ascii="Times New Roman" w:hAnsi="Times New Roman" w:cs="Times New Roman"/>
          <w:color w:val="000000" w:themeColor="text1"/>
          <w:sz w:val="24"/>
          <w:szCs w:val="24"/>
          <w:lang w:val="en-US"/>
        </w:rPr>
        <w:instrText xml:space="preserve"> ADDIN ZOTERO_ITEM CSL_CITATION {"citationID":"qWoofGZX","properties":{"formattedCitation":"[37]","plainCitation":"[37]","noteIndex":0},"citationItems":[{"id":387,"uris":["http://zotero.org/users/13322610/items/TP4Q8S65"],"itemData":{"id":387,"type":"article-journal","container-title":"Diabetes &amp; Metabolic Syndrome: Clinical Research &amp; Reviews","DOI":"10.1016/j.dsx.2020.05.035","ISSN":"18714021","issue":"5","journalAbbreviation":"Diabetes &amp; Metabolic Syndrome: Clinical Research &amp; Reviews","language":"en","page":"779-788","source":"DOI.org (Crossref)","title":"Psychosocial impact of COVID-19","volume":"14","author":[{"family":"Dubey","given":"Souvik"},{"family":"Biswas","given":"Payel"},{"family":"Ghosh","given":"Ritwik"},{"family":"Chatterjee","given":"Subhankar"},{"family":"Dubey","given":"Mahua Jana"},{"family":"Chatterjee","given":"Subham"},{"family":"Lahiri","given":"Durjoy"},{"family":"Lavie","given":"Carl J."}],"issued":{"date-parts":[["2020",9]]}}}],"schema":"https://github.com/citation-style-language/schema/raw/master/csl-citation.json"} </w:instrText>
      </w:r>
      <w:r w:rsidR="00F83D13" w:rsidRPr="00000F46">
        <w:rPr>
          <w:rFonts w:ascii="Times New Roman" w:hAnsi="Times New Roman" w:cs="Times New Roman"/>
          <w:color w:val="000000" w:themeColor="text1"/>
          <w:sz w:val="24"/>
          <w:szCs w:val="24"/>
          <w:lang w:val="en-US"/>
        </w:rPr>
        <w:fldChar w:fldCharType="separate"/>
      </w:r>
      <w:r w:rsidR="004C3744" w:rsidRPr="00000F46">
        <w:rPr>
          <w:rFonts w:ascii="Times New Roman" w:hAnsi="Times New Roman" w:cs="Times New Roman"/>
          <w:sz w:val="24"/>
          <w:lang w:val="en-US"/>
        </w:rPr>
        <w:t>[37]</w:t>
      </w:r>
      <w:r w:rsidR="00F83D13" w:rsidRPr="00000F46">
        <w:rPr>
          <w:rFonts w:ascii="Times New Roman" w:hAnsi="Times New Roman" w:cs="Times New Roman"/>
          <w:color w:val="000000" w:themeColor="text1"/>
          <w:sz w:val="24"/>
          <w:szCs w:val="24"/>
          <w:lang w:val="en-US"/>
        </w:rPr>
        <w:fldChar w:fldCharType="end"/>
      </w:r>
      <w:r w:rsidRPr="00000F46">
        <w:rPr>
          <w:rFonts w:ascii="Times New Roman" w:hAnsi="Times New Roman" w:cs="Times New Roman"/>
          <w:color w:val="000000" w:themeColor="text1"/>
          <w:sz w:val="24"/>
          <w:szCs w:val="24"/>
          <w:lang w:val="en-US"/>
        </w:rPr>
        <w:t>.</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Conclusion</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The cholera outbreak in eastern Chad illustrates the consequences of insufficient vaccination coverage. The optimal approach to preventing future epidemics lies in strengthening vaccination campaigns, improving access to healthcare, and increasing community awareness to significantly reduce cholera incidence and mortality in Chad. This outbreak underscores the country's persistent vulnerability to waterborne health emergencies. The high case fatality rate calls for urgent reinforcement of healthcare access, WASH infrastructure, OCV vaccination, and epidemiological surveillance.</w:t>
      </w:r>
    </w:p>
    <w:p w:rsidR="0032238B" w:rsidRPr="00000F46" w:rsidRDefault="0032238B" w:rsidP="008B6D48">
      <w:pPr>
        <w:spacing w:line="360" w:lineRule="auto"/>
        <w:jc w:val="both"/>
        <w:rPr>
          <w:rFonts w:ascii="Times New Roman" w:hAnsi="Times New Roman" w:cs="Times New Roman"/>
          <w:b/>
          <w:bCs/>
          <w:color w:val="000000" w:themeColor="text1"/>
          <w:sz w:val="24"/>
          <w:szCs w:val="24"/>
          <w:lang w:val="en-US"/>
        </w:rPr>
      </w:pPr>
      <w:r w:rsidRPr="00000F46">
        <w:rPr>
          <w:rFonts w:ascii="Times New Roman" w:hAnsi="Times New Roman" w:cs="Times New Roman"/>
          <w:b/>
          <w:bCs/>
          <w:color w:val="000000" w:themeColor="text1"/>
          <w:sz w:val="24"/>
          <w:szCs w:val="24"/>
          <w:lang w:val="en-US"/>
        </w:rPr>
        <w:t>Ethical and Deontological Considerations</w:t>
      </w:r>
    </w:p>
    <w:p w:rsidR="0032238B" w:rsidRPr="00000F46" w:rsidRDefault="0032238B" w:rsidP="008B6D48">
      <w:pPr>
        <w:spacing w:line="360" w:lineRule="auto"/>
        <w:jc w:val="both"/>
        <w:rPr>
          <w:rFonts w:ascii="Times New Roman" w:hAnsi="Times New Roman" w:cs="Times New Roman"/>
          <w:color w:val="000000" w:themeColor="text1"/>
          <w:sz w:val="24"/>
          <w:szCs w:val="24"/>
          <w:lang w:val="en-US"/>
        </w:rPr>
      </w:pPr>
      <w:r w:rsidRPr="00000F46">
        <w:rPr>
          <w:rFonts w:ascii="Times New Roman" w:hAnsi="Times New Roman" w:cs="Times New Roman"/>
          <w:color w:val="000000" w:themeColor="text1"/>
          <w:sz w:val="24"/>
          <w:szCs w:val="24"/>
          <w:lang w:val="en-US"/>
        </w:rPr>
        <w:t xml:space="preserve">This study was conducted in accordance with ethical and deontological principles, following authorization from the Ministry </w:t>
      </w:r>
      <w:r w:rsidR="00153B4C">
        <w:rPr>
          <w:rFonts w:ascii="Times New Roman" w:hAnsi="Times New Roman" w:cs="Times New Roman"/>
          <w:color w:val="000000" w:themeColor="text1"/>
          <w:sz w:val="24"/>
          <w:szCs w:val="24"/>
          <w:lang w:val="en-US"/>
        </w:rPr>
        <w:t>of Public Health and Prevention and bioethical committee of Chad.</w:t>
      </w:r>
    </w:p>
    <w:p w:rsidR="00E15E41" w:rsidRPr="00000F46" w:rsidRDefault="00E15E41" w:rsidP="008B6D48">
      <w:pPr>
        <w:spacing w:line="360" w:lineRule="auto"/>
        <w:jc w:val="both"/>
        <w:rPr>
          <w:rFonts w:ascii="Times New Roman" w:hAnsi="Times New Roman" w:cs="Times New Roman"/>
          <w:color w:val="000000" w:themeColor="text1"/>
          <w:sz w:val="24"/>
          <w:szCs w:val="24"/>
          <w:lang w:val="en-US"/>
        </w:rPr>
      </w:pPr>
    </w:p>
    <w:p w:rsidR="00562B02" w:rsidRPr="00000F46" w:rsidRDefault="00562B02" w:rsidP="008B6D48">
      <w:pPr>
        <w:spacing w:line="360" w:lineRule="auto"/>
        <w:jc w:val="both"/>
        <w:rPr>
          <w:rFonts w:ascii="Times New Roman" w:hAnsi="Times New Roman" w:cs="Times New Roman"/>
          <w:color w:val="000000" w:themeColor="text1"/>
          <w:sz w:val="24"/>
          <w:szCs w:val="24"/>
          <w:lang w:val="en-US"/>
        </w:rPr>
      </w:pPr>
    </w:p>
    <w:p w:rsidR="00E15E41" w:rsidRPr="00000F46" w:rsidRDefault="00E15E41" w:rsidP="008B6D48">
      <w:pPr>
        <w:spacing w:line="360" w:lineRule="auto"/>
        <w:jc w:val="both"/>
        <w:rPr>
          <w:rFonts w:ascii="Times New Roman" w:hAnsi="Times New Roman" w:cs="Times New Roman"/>
          <w:b/>
          <w:color w:val="000000" w:themeColor="text1"/>
          <w:sz w:val="24"/>
          <w:szCs w:val="24"/>
          <w:lang w:val="en-US"/>
        </w:rPr>
      </w:pPr>
      <w:r w:rsidRPr="00000F46">
        <w:rPr>
          <w:rFonts w:ascii="Times New Roman" w:hAnsi="Times New Roman" w:cs="Times New Roman"/>
          <w:b/>
          <w:color w:val="000000" w:themeColor="text1"/>
          <w:sz w:val="24"/>
          <w:szCs w:val="24"/>
          <w:lang w:val="en-US"/>
        </w:rPr>
        <w:t>Disclaimer (AI)</w:t>
      </w:r>
    </w:p>
    <w:p w:rsidR="00B54D89" w:rsidRPr="00000F46" w:rsidRDefault="00E15E41" w:rsidP="008B6D48">
      <w:pPr>
        <w:spacing w:line="360" w:lineRule="auto"/>
        <w:jc w:val="both"/>
        <w:rPr>
          <w:rFonts w:ascii="Times New Roman" w:hAnsi="Times New Roman" w:cs="Times New Roman"/>
          <w:color w:val="000000" w:themeColor="text1"/>
          <w:sz w:val="24"/>
          <w:szCs w:val="24"/>
        </w:rPr>
      </w:pPr>
      <w:r w:rsidRPr="00000F46">
        <w:rPr>
          <w:rFonts w:ascii="Times New Roman" w:hAnsi="Times New Roman" w:cs="Times New Roman"/>
          <w:color w:val="000000" w:themeColor="text1"/>
          <w:sz w:val="24"/>
          <w:szCs w:val="24"/>
          <w:lang w:val="en-US"/>
        </w:rPr>
        <w:t>“This manuscript was translated from French to English with the assistance of a generative AI tool (</w:t>
      </w:r>
      <w:proofErr w:type="spellStart"/>
      <w:r w:rsidRPr="00000F46">
        <w:rPr>
          <w:rFonts w:ascii="Times New Roman" w:hAnsi="Times New Roman" w:cs="Times New Roman"/>
          <w:color w:val="000000" w:themeColor="text1"/>
          <w:sz w:val="24"/>
          <w:szCs w:val="24"/>
          <w:lang w:val="en-US"/>
        </w:rPr>
        <w:t>ChatGPT</w:t>
      </w:r>
      <w:proofErr w:type="spellEnd"/>
      <w:r w:rsidRPr="00000F46">
        <w:rPr>
          <w:rFonts w:ascii="Times New Roman" w:hAnsi="Times New Roman" w:cs="Times New Roman"/>
          <w:color w:val="000000" w:themeColor="text1"/>
          <w:sz w:val="24"/>
          <w:szCs w:val="24"/>
          <w:lang w:val="en-US"/>
        </w:rPr>
        <w:t xml:space="preserve"> 5.1). All scientific content was reviewed and validated by the authors.” </w:t>
      </w:r>
      <w:r w:rsidR="00691EBA" w:rsidRPr="00000F46">
        <w:rPr>
          <w:rFonts w:ascii="Times New Roman" w:hAnsi="Times New Roman" w:cs="Times New Roman"/>
          <w:color w:val="000000" w:themeColor="text1"/>
          <w:sz w:val="24"/>
          <w:szCs w:val="24"/>
        </w:rPr>
        <w:t>The prompt</w:t>
      </w:r>
      <w:r w:rsidRPr="00000F46">
        <w:rPr>
          <w:rFonts w:ascii="Times New Roman" w:hAnsi="Times New Roman" w:cs="Times New Roman"/>
          <w:color w:val="000000" w:themeColor="text1"/>
          <w:sz w:val="24"/>
          <w:szCs w:val="24"/>
        </w:rPr>
        <w:t xml:space="preserve"> </w:t>
      </w:r>
      <w:proofErr w:type="spellStart"/>
      <w:r w:rsidRPr="00000F46">
        <w:rPr>
          <w:rFonts w:ascii="Times New Roman" w:hAnsi="Times New Roman" w:cs="Times New Roman"/>
          <w:color w:val="000000" w:themeColor="text1"/>
          <w:sz w:val="24"/>
          <w:szCs w:val="24"/>
        </w:rPr>
        <w:t>used</w:t>
      </w:r>
      <w:proofErr w:type="spellEnd"/>
      <w:r w:rsidRPr="00000F46">
        <w:rPr>
          <w:rFonts w:ascii="Times New Roman" w:hAnsi="Times New Roman" w:cs="Times New Roman"/>
          <w:color w:val="000000" w:themeColor="text1"/>
          <w:sz w:val="24"/>
          <w:szCs w:val="24"/>
        </w:rPr>
        <w:t xml:space="preserve"> </w:t>
      </w:r>
      <w:proofErr w:type="spellStart"/>
      <w:r w:rsidR="00691EBA" w:rsidRPr="00000F46">
        <w:rPr>
          <w:rFonts w:ascii="Times New Roman" w:hAnsi="Times New Roman" w:cs="Times New Roman"/>
          <w:color w:val="000000" w:themeColor="text1"/>
          <w:sz w:val="24"/>
          <w:szCs w:val="24"/>
        </w:rPr>
        <w:t>is</w:t>
      </w:r>
      <w:proofErr w:type="spellEnd"/>
      <w:r w:rsidRPr="00000F46">
        <w:rPr>
          <w:rFonts w:ascii="Times New Roman" w:hAnsi="Times New Roman" w:cs="Times New Roman"/>
          <w:color w:val="000000" w:themeColor="text1"/>
          <w:sz w:val="24"/>
          <w:szCs w:val="24"/>
        </w:rPr>
        <w:t xml:space="preserve"> : “Tu es un expert en anglais médical. J'aimerai que tu m'aides à traduire un article sur le choléra en anglais”</w:t>
      </w: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C663AB" w:rsidRPr="00000F46" w:rsidRDefault="00C663AB" w:rsidP="00D27362">
      <w:pPr>
        <w:rPr>
          <w:rFonts w:ascii="Times New Roman" w:eastAsia="Calibri,Bold" w:hAnsi="Times New Roman" w:cs="Times New Roman"/>
          <w:b/>
          <w:bCs/>
          <w:color w:val="000000" w:themeColor="text1"/>
          <w:sz w:val="24"/>
          <w:szCs w:val="24"/>
        </w:rPr>
      </w:pPr>
    </w:p>
    <w:p w:rsidR="00562B02" w:rsidRPr="00000F46" w:rsidRDefault="00562B02" w:rsidP="00562B02">
      <w:pPr>
        <w:jc w:val="both"/>
        <w:rPr>
          <w:rFonts w:ascii="Times New Roman" w:eastAsia="Calibri,Bold" w:hAnsi="Times New Roman" w:cs="Times New Roman"/>
          <w:b/>
          <w:bCs/>
          <w:sz w:val="24"/>
        </w:rPr>
      </w:pPr>
      <w:r w:rsidRPr="00000F46">
        <w:rPr>
          <w:rFonts w:ascii="Times New Roman" w:eastAsia="Calibri,Bold" w:hAnsi="Times New Roman" w:cs="Times New Roman"/>
          <w:b/>
          <w:bCs/>
          <w:sz w:val="24"/>
        </w:rPr>
        <w:lastRenderedPageBreak/>
        <w:t>REFERENCES</w:t>
      </w:r>
    </w:p>
    <w:p w:rsidR="00562B02" w:rsidRPr="00CC1B8B" w:rsidRDefault="00562B02" w:rsidP="00CC1B8B">
      <w:pPr>
        <w:pStyle w:val="Paragraphedeliste"/>
        <w:numPr>
          <w:ilvl w:val="0"/>
          <w:numId w:val="4"/>
        </w:numPr>
        <w:shd w:val="clear" w:color="auto" w:fill="FFFFFF"/>
        <w:spacing w:after="0" w:line="240" w:lineRule="auto"/>
        <w:jc w:val="both"/>
        <w:rPr>
          <w:rFonts w:ascii="Times New Roman" w:hAnsi="Times New Roman" w:cs="Times New Roman"/>
          <w:sz w:val="24"/>
        </w:rPr>
      </w:pPr>
      <w:r w:rsidRPr="00CC1B8B">
        <w:rPr>
          <w:rFonts w:ascii="Times New Roman" w:hAnsi="Times New Roman" w:cs="Times New Roman"/>
          <w:sz w:val="24"/>
        </w:rPr>
        <w:fldChar w:fldCharType="begin"/>
      </w:r>
      <w:r w:rsidRPr="00CC1B8B">
        <w:rPr>
          <w:rFonts w:ascii="Times New Roman" w:hAnsi="Times New Roman" w:cs="Times New Roman"/>
          <w:sz w:val="24"/>
        </w:rPr>
        <w:instrText xml:space="preserve"> ADDIN ZOTERO_BIBL {"uncited":[],"omitted":[],"custom":[]} CSL_BIBLIOGRAPHY </w:instrText>
      </w:r>
      <w:r w:rsidRPr="00CC1B8B">
        <w:rPr>
          <w:rFonts w:ascii="Times New Roman" w:hAnsi="Times New Roman" w:cs="Times New Roman"/>
          <w:sz w:val="24"/>
        </w:rPr>
        <w:fldChar w:fldCharType="separate"/>
      </w:r>
      <w:r w:rsidRPr="00CC1B8B">
        <w:rPr>
          <w:rFonts w:ascii="Times New Roman" w:eastAsia="Times New Roman" w:hAnsi="Times New Roman" w:cs="Times New Roman"/>
          <w:bCs/>
          <w:iCs/>
          <w:color w:val="000000" w:themeColor="text1"/>
          <w:spacing w:val="2"/>
          <w:sz w:val="24"/>
          <w:szCs w:val="24"/>
        </w:rPr>
        <w:t>Bush</w:t>
      </w:r>
      <w:r w:rsidR="00D923C5" w:rsidRPr="00CC1B8B">
        <w:rPr>
          <w:rFonts w:ascii="Times New Roman" w:eastAsia="Times New Roman" w:hAnsi="Times New Roman" w:cs="Times New Roman"/>
          <w:bCs/>
          <w:iCs/>
          <w:color w:val="000000" w:themeColor="text1"/>
          <w:spacing w:val="2"/>
          <w:sz w:val="24"/>
          <w:szCs w:val="24"/>
        </w:rPr>
        <w:t xml:space="preserve"> </w:t>
      </w:r>
      <w:r w:rsidR="00D923C5" w:rsidRPr="00CC1B8B">
        <w:rPr>
          <w:rFonts w:ascii="Times New Roman" w:eastAsia="Times New Roman" w:hAnsi="Times New Roman" w:cs="Times New Roman"/>
          <w:bCs/>
          <w:iCs/>
          <w:color w:val="000000" w:themeColor="text1"/>
          <w:spacing w:val="2"/>
          <w:sz w:val="24"/>
          <w:szCs w:val="24"/>
        </w:rPr>
        <w:t>Larry M</w:t>
      </w:r>
      <w:proofErr w:type="gramStart"/>
      <w:r w:rsidR="00D923C5" w:rsidRPr="00CC1B8B">
        <w:rPr>
          <w:rFonts w:ascii="Times New Roman" w:eastAsia="Times New Roman" w:hAnsi="Times New Roman" w:cs="Times New Roman"/>
          <w:iCs/>
          <w:color w:val="000000" w:themeColor="text1"/>
          <w:spacing w:val="2"/>
          <w:sz w:val="24"/>
          <w:szCs w:val="24"/>
        </w:rPr>
        <w:t xml:space="preserve">, </w:t>
      </w:r>
      <w:proofErr w:type="gramEnd"/>
      <w:r w:rsidRPr="00CC1B8B">
        <w:rPr>
          <w:rFonts w:ascii="Times New Roman" w:eastAsia="Times New Roman" w:hAnsi="Times New Roman" w:cs="Times New Roman"/>
          <w:iCs/>
          <w:color w:val="000000" w:themeColor="text1"/>
          <w:spacing w:val="2"/>
          <w:sz w:val="24"/>
          <w:szCs w:val="24"/>
        </w:rPr>
        <w:fldChar w:fldCharType="begin"/>
      </w:r>
      <w:r w:rsidRPr="00CC1B8B">
        <w:rPr>
          <w:rFonts w:ascii="Times New Roman" w:eastAsia="Times New Roman" w:hAnsi="Times New Roman" w:cs="Times New Roman"/>
          <w:iCs/>
          <w:color w:val="000000" w:themeColor="text1"/>
          <w:spacing w:val="2"/>
          <w:sz w:val="24"/>
          <w:szCs w:val="24"/>
        </w:rPr>
        <w:instrText xml:space="preserve"> HYPERLINK "https://www.msdmanuals.com/fr/professional/authors/vazquez-pertejo-maria" </w:instrText>
      </w:r>
      <w:r w:rsidRPr="00CC1B8B">
        <w:rPr>
          <w:rFonts w:ascii="Times New Roman" w:eastAsia="Times New Roman" w:hAnsi="Times New Roman" w:cs="Times New Roman"/>
          <w:iCs/>
          <w:color w:val="000000" w:themeColor="text1"/>
          <w:spacing w:val="2"/>
          <w:sz w:val="24"/>
          <w:szCs w:val="24"/>
        </w:rPr>
        <w:fldChar w:fldCharType="separate"/>
      </w:r>
      <w:r w:rsidR="00D923C5" w:rsidRPr="00CC1B8B">
        <w:rPr>
          <w:rStyle w:val="Lienhypertexte"/>
          <w:rFonts w:ascii="Times New Roman" w:eastAsia="Times New Roman" w:hAnsi="Times New Roman" w:cs="Times New Roman"/>
          <w:bCs/>
          <w:iCs/>
          <w:color w:val="000000" w:themeColor="text1"/>
          <w:spacing w:val="2"/>
          <w:sz w:val="24"/>
          <w:szCs w:val="24"/>
          <w:u w:val="none"/>
        </w:rPr>
        <w:t xml:space="preserve">Maria T. </w:t>
      </w:r>
      <w:r w:rsidRPr="00CC1B8B">
        <w:rPr>
          <w:rStyle w:val="Lienhypertexte"/>
          <w:rFonts w:ascii="Times New Roman" w:eastAsia="Times New Roman" w:hAnsi="Times New Roman" w:cs="Times New Roman"/>
          <w:bCs/>
          <w:iCs/>
          <w:color w:val="000000" w:themeColor="text1"/>
          <w:spacing w:val="2"/>
          <w:sz w:val="24"/>
          <w:szCs w:val="24"/>
          <w:u w:val="none"/>
        </w:rPr>
        <w:t>Vazquez-Pertejo</w:t>
      </w:r>
      <w:r w:rsidRPr="00CC1B8B">
        <w:rPr>
          <w:rFonts w:ascii="Times New Roman" w:eastAsia="Times New Roman" w:hAnsi="Times New Roman" w:cs="Times New Roman"/>
          <w:iCs/>
          <w:color w:val="000000" w:themeColor="text1"/>
          <w:spacing w:val="2"/>
          <w:sz w:val="24"/>
          <w:szCs w:val="24"/>
        </w:rPr>
        <w:fldChar w:fldCharType="end"/>
      </w:r>
      <w:r w:rsidRPr="00CC1B8B">
        <w:rPr>
          <w:rFonts w:ascii="Times New Roman" w:eastAsia="Times New Roman" w:hAnsi="Times New Roman" w:cs="Times New Roman"/>
          <w:iCs/>
          <w:color w:val="000000" w:themeColor="text1"/>
          <w:spacing w:val="2"/>
          <w:sz w:val="24"/>
          <w:szCs w:val="24"/>
        </w:rPr>
        <w:t xml:space="preserve">, </w:t>
      </w:r>
      <w:hyperlink r:id="rId13" w:history="1">
        <w:r w:rsidRPr="00CC1B8B">
          <w:rPr>
            <w:rStyle w:val="Lienhypertexte"/>
            <w:rFonts w:ascii="Times New Roman" w:eastAsia="Times New Roman" w:hAnsi="Times New Roman" w:cs="Times New Roman"/>
            <w:bCs/>
            <w:iCs/>
            <w:color w:val="000000" w:themeColor="text1"/>
            <w:spacing w:val="2"/>
            <w:sz w:val="24"/>
            <w:szCs w:val="24"/>
            <w:u w:val="none"/>
          </w:rPr>
          <w:t>Brenda L.Tesini</w:t>
        </w:r>
      </w:hyperlink>
      <w:r w:rsidRPr="00CC1B8B">
        <w:rPr>
          <w:rStyle w:val="Lienhypertexte"/>
          <w:rFonts w:ascii="Times New Roman" w:eastAsia="Times New Roman" w:hAnsi="Times New Roman" w:cs="Times New Roman"/>
          <w:bCs/>
          <w:iCs/>
          <w:color w:val="000000" w:themeColor="text1"/>
          <w:spacing w:val="2"/>
          <w:sz w:val="24"/>
          <w:szCs w:val="24"/>
          <w:u w:val="none"/>
        </w:rPr>
        <w:t xml:space="preserve">. </w:t>
      </w:r>
      <w:r w:rsidRPr="00CC1B8B">
        <w:rPr>
          <w:rFonts w:ascii="Times New Roman" w:hAnsi="Times New Roman" w:cs="Times New Roman"/>
          <w:sz w:val="24"/>
        </w:rPr>
        <w:t>Choléra - Maladies infectieuses - Édition professionnelle du Manuel MSD.</w:t>
      </w:r>
      <w:r w:rsidRPr="00CC1B8B">
        <w:rPr>
          <w:rFonts w:ascii="Times New Roman" w:eastAsia="Times New Roman" w:hAnsi="Times New Roman" w:cs="Times New Roman"/>
          <w:iCs/>
          <w:color w:val="000000" w:themeColor="text1"/>
          <w:spacing w:val="2"/>
          <w:sz w:val="24"/>
          <w:szCs w:val="24"/>
        </w:rPr>
        <w:t xml:space="preserve">, 2024. </w:t>
      </w:r>
      <w:r w:rsidR="00D923C5" w:rsidRPr="00CC1B8B">
        <w:rPr>
          <w:rFonts w:ascii="Times New Roman" w:hAnsi="Times New Roman" w:cs="Times New Roman"/>
          <w:sz w:val="24"/>
        </w:rPr>
        <w:t>Consulté</w:t>
      </w:r>
      <w:r w:rsidRPr="00CC1B8B">
        <w:rPr>
          <w:rFonts w:ascii="Times New Roman" w:hAnsi="Times New Roman" w:cs="Times New Roman"/>
          <w:sz w:val="24"/>
        </w:rPr>
        <w:t xml:space="preserve"> le 13 septembre 2025.</w:t>
      </w:r>
    </w:p>
    <w:p w:rsidR="00D923C5" w:rsidRPr="00CC1B8B" w:rsidRDefault="00562B02" w:rsidP="00CC1B8B">
      <w:pPr>
        <w:pStyle w:val="Bibliographie"/>
        <w:numPr>
          <w:ilvl w:val="0"/>
          <w:numId w:val="4"/>
        </w:numPr>
        <w:jc w:val="both"/>
        <w:rPr>
          <w:rFonts w:ascii="Times New Roman" w:hAnsi="Times New Roman" w:cs="Times New Roman"/>
          <w:sz w:val="24"/>
        </w:rPr>
      </w:pPr>
      <w:r w:rsidRPr="00000F46">
        <w:rPr>
          <w:rFonts w:ascii="Times New Roman" w:hAnsi="Times New Roman" w:cs="Times New Roman"/>
          <w:sz w:val="24"/>
        </w:rPr>
        <w:t>J</w:t>
      </w:r>
      <w:r w:rsidRPr="00000F46">
        <w:rPr>
          <w:rFonts w:ascii="Times New Roman" w:hAnsi="Times New Roman" w:cs="Times New Roman"/>
          <w:iCs/>
          <w:sz w:val="23"/>
          <w:szCs w:val="23"/>
          <w:shd w:val="clear" w:color="auto" w:fill="FFFFFF"/>
        </w:rPr>
        <w:t>acques MORVAN</w:t>
      </w:r>
      <w:r w:rsidRPr="00000F46">
        <w:rPr>
          <w:rFonts w:ascii="Times New Roman" w:hAnsi="Times New Roman" w:cs="Times New Roman"/>
          <w:sz w:val="24"/>
        </w:rPr>
        <w:t>. Cas de choléra au Burkina Faso en provenance du Niger. Mes</w:t>
      </w:r>
      <w:r w:rsidR="00CC1B8B">
        <w:rPr>
          <w:rFonts w:ascii="Times New Roman" w:hAnsi="Times New Roman" w:cs="Times New Roman"/>
          <w:sz w:val="24"/>
        </w:rPr>
        <w:t xml:space="preserve"> Vaccins</w:t>
      </w:r>
      <w:proofErr w:type="gramStart"/>
      <w:r w:rsidR="00CC1B8B">
        <w:rPr>
          <w:rFonts w:ascii="Times New Roman" w:hAnsi="Times New Roman" w:cs="Times New Roman"/>
          <w:sz w:val="24"/>
        </w:rPr>
        <w:t>,</w:t>
      </w:r>
      <w:r w:rsidRPr="00CC1B8B">
        <w:rPr>
          <w:rFonts w:ascii="Times New Roman" w:hAnsi="Times New Roman" w:cs="Times New Roman"/>
          <w:sz w:val="24"/>
        </w:rPr>
        <w:t>2023</w:t>
      </w:r>
      <w:proofErr w:type="gramEnd"/>
      <w:r w:rsidRPr="00CC1B8B">
        <w:rPr>
          <w:rFonts w:ascii="Times New Roman" w:hAnsi="Times New Roman" w:cs="Times New Roman"/>
          <w:sz w:val="24"/>
        </w:rPr>
        <w:t>, Disponible sur: https://www.mesvaccins.net/web/news/</w:t>
      </w:r>
      <w:r w:rsidR="00CC1B8B" w:rsidRPr="00CC1B8B">
        <w:rPr>
          <w:rFonts w:ascii="Times New Roman" w:hAnsi="Times New Roman" w:cs="Times New Roman"/>
          <w:sz w:val="24"/>
        </w:rPr>
        <w:t>17899. consulté le 13 septembre</w:t>
      </w:r>
      <w:r w:rsidR="00CC1B8B">
        <w:rPr>
          <w:rFonts w:ascii="Times New Roman" w:hAnsi="Times New Roman" w:cs="Times New Roman"/>
          <w:sz w:val="24"/>
        </w:rPr>
        <w:t xml:space="preserve"> </w:t>
      </w:r>
      <w:r w:rsidRPr="00CC1B8B">
        <w:rPr>
          <w:rFonts w:ascii="Times New Roman" w:hAnsi="Times New Roman" w:cs="Times New Roman"/>
          <w:sz w:val="24"/>
        </w:rPr>
        <w:t>2025.</w:t>
      </w:r>
    </w:p>
    <w:p w:rsidR="00CC1B8B" w:rsidRDefault="00562B02" w:rsidP="00CC1B8B">
      <w:pPr>
        <w:pStyle w:val="Bibliographie"/>
        <w:numPr>
          <w:ilvl w:val="0"/>
          <w:numId w:val="4"/>
        </w:numPr>
        <w:jc w:val="both"/>
        <w:rPr>
          <w:rFonts w:ascii="Times New Roman" w:hAnsi="Times New Roman" w:cs="Times New Roman"/>
          <w:sz w:val="24"/>
        </w:rPr>
      </w:pPr>
      <w:r w:rsidRPr="00000F46">
        <w:rPr>
          <w:rFonts w:ascii="Times New Roman" w:hAnsi="Times New Roman" w:cs="Times New Roman"/>
          <w:sz w:val="24"/>
        </w:rPr>
        <w:t xml:space="preserve">Jean-Michel Fournier, Marie-Laure </w:t>
      </w:r>
      <w:proofErr w:type="spellStart"/>
      <w:r w:rsidRPr="00000F46">
        <w:rPr>
          <w:rFonts w:ascii="Times New Roman" w:hAnsi="Times New Roman" w:cs="Times New Roman"/>
          <w:sz w:val="24"/>
        </w:rPr>
        <w:t>Quilici</w:t>
      </w:r>
      <w:proofErr w:type="spellEnd"/>
      <w:r w:rsidRPr="00000F46">
        <w:rPr>
          <w:rFonts w:ascii="Times New Roman" w:hAnsi="Times New Roman" w:cs="Times New Roman"/>
          <w:sz w:val="24"/>
        </w:rPr>
        <w:t xml:space="preserve">. Choléra. </w:t>
      </w:r>
      <w:r w:rsidRPr="00000F46">
        <w:rPr>
          <w:rFonts w:ascii="Times New Roman" w:eastAsia="Times New Roman" w:hAnsi="Times New Roman" w:cs="Times New Roman"/>
          <w:color w:val="1F1F1F"/>
          <w:sz w:val="24"/>
          <w:szCs w:val="24"/>
        </w:rPr>
        <w:t>La Presse Médicale</w:t>
      </w:r>
      <w:proofErr w:type="gramStart"/>
      <w:r w:rsidRPr="00000F46">
        <w:rPr>
          <w:rFonts w:ascii="Times New Roman" w:eastAsia="Times New Roman" w:hAnsi="Times New Roman" w:cs="Times New Roman"/>
          <w:color w:val="1F1F1F"/>
          <w:sz w:val="24"/>
          <w:szCs w:val="24"/>
        </w:rPr>
        <w:t>, 2007;</w:t>
      </w:r>
      <w:proofErr w:type="gramEnd"/>
      <w:r w:rsidRPr="00000F46">
        <w:rPr>
          <w:rFonts w:ascii="Times New Roman" w:hAnsi="Times New Roman" w:cs="Times New Roman"/>
        </w:rPr>
        <w:fldChar w:fldCharType="begin"/>
      </w:r>
      <w:r w:rsidRPr="00000F46">
        <w:rPr>
          <w:rFonts w:ascii="Times New Roman" w:hAnsi="Times New Roman" w:cs="Times New Roman"/>
        </w:rPr>
        <w:instrText xml:space="preserve"> HYPERLINK "https://www.sciencedirect.com/journal/la-presse-medicale/vol/36/issue/4/part/P2" </w:instrText>
      </w:r>
      <w:r w:rsidRPr="00000F46">
        <w:rPr>
          <w:rFonts w:ascii="Times New Roman" w:hAnsi="Times New Roman" w:cs="Times New Roman"/>
        </w:rPr>
        <w:fldChar w:fldCharType="separate"/>
      </w:r>
      <w:r w:rsidRPr="00000F46">
        <w:rPr>
          <w:rFonts w:ascii="Times New Roman" w:eastAsia="Times New Roman" w:hAnsi="Times New Roman" w:cs="Times New Roman"/>
          <w:color w:val="0272B1"/>
          <w:sz w:val="24"/>
          <w:szCs w:val="24"/>
        </w:rPr>
        <w:t xml:space="preserve">36 (4) : </w:t>
      </w:r>
      <w:r w:rsidRPr="00000F46">
        <w:rPr>
          <w:rFonts w:ascii="Times New Roman" w:eastAsia="Times New Roman" w:hAnsi="Times New Roman" w:cs="Times New Roman"/>
          <w:color w:val="0272B1"/>
          <w:sz w:val="24"/>
          <w:szCs w:val="24"/>
        </w:rPr>
        <w:fldChar w:fldCharType="end"/>
      </w:r>
      <w:r w:rsidRPr="00000F46">
        <w:rPr>
          <w:rFonts w:ascii="Times New Roman" w:eastAsia="Times New Roman" w:hAnsi="Times New Roman" w:cs="Times New Roman"/>
          <w:sz w:val="24"/>
          <w:szCs w:val="24"/>
        </w:rPr>
        <w:t>727-739</w:t>
      </w:r>
    </w:p>
    <w:p w:rsidR="00CC1B8B" w:rsidRDefault="00562B02" w:rsidP="00CC1B8B">
      <w:pPr>
        <w:pStyle w:val="Bibliographie"/>
        <w:numPr>
          <w:ilvl w:val="0"/>
          <w:numId w:val="4"/>
        </w:numPr>
        <w:jc w:val="both"/>
        <w:rPr>
          <w:rFonts w:ascii="Times New Roman" w:hAnsi="Times New Roman" w:cs="Times New Roman"/>
          <w:sz w:val="24"/>
        </w:rPr>
      </w:pPr>
      <w:r w:rsidRPr="00000F46">
        <w:rPr>
          <w:rFonts w:ascii="Times New Roman" w:hAnsi="Times New Roman" w:cs="Times New Roman"/>
          <w:sz w:val="24"/>
        </w:rPr>
        <w:t>Choléra : symptômes, traitement, prévention - Institut Pasteur [</w:t>
      </w:r>
      <w:r w:rsidR="00CC1B8B">
        <w:rPr>
          <w:rFonts w:ascii="Times New Roman" w:hAnsi="Times New Roman" w:cs="Times New Roman"/>
          <w:sz w:val="24"/>
        </w:rPr>
        <w:t>Internet]. [cité 13 sept 2025].</w:t>
      </w:r>
      <w:r w:rsidRPr="00000F46">
        <w:rPr>
          <w:rFonts w:ascii="Times New Roman" w:hAnsi="Times New Roman" w:cs="Times New Roman"/>
          <w:sz w:val="24"/>
        </w:rPr>
        <w:t xml:space="preserve">Disponible </w:t>
      </w:r>
      <w:proofErr w:type="gramStart"/>
      <w:r w:rsidRPr="00000F46">
        <w:rPr>
          <w:rFonts w:ascii="Times New Roman" w:hAnsi="Times New Roman" w:cs="Times New Roman"/>
          <w:sz w:val="24"/>
        </w:rPr>
        <w:t>sur:</w:t>
      </w:r>
      <w:proofErr w:type="gramEnd"/>
      <w:r w:rsidRPr="00000F46">
        <w:rPr>
          <w:rFonts w:ascii="Times New Roman" w:hAnsi="Times New Roman" w:cs="Times New Roman"/>
          <w:sz w:val="24"/>
        </w:rPr>
        <w:t xml:space="preserve"> https://www.pasteur.fr/fr/centre-medical/fiches-maladies/cholera</w:t>
      </w:r>
    </w:p>
    <w:p w:rsidR="00CC1B8B" w:rsidRPr="00CC1B8B" w:rsidRDefault="007B4E3E" w:rsidP="00CC1B8B">
      <w:pPr>
        <w:pStyle w:val="Bibliographie"/>
        <w:numPr>
          <w:ilvl w:val="0"/>
          <w:numId w:val="4"/>
        </w:numPr>
        <w:jc w:val="both"/>
        <w:rPr>
          <w:rFonts w:ascii="Times New Roman" w:hAnsi="Times New Roman" w:cs="Times New Roman"/>
          <w:sz w:val="24"/>
          <w:lang w:val="en-US"/>
        </w:rPr>
      </w:pPr>
      <w:r w:rsidRPr="007B4E3E">
        <w:rPr>
          <w:rFonts w:ascii="Times New Roman" w:hAnsi="Times New Roman" w:cs="Times New Roman"/>
          <w:sz w:val="24"/>
          <w:lang w:val="en-US"/>
        </w:rPr>
        <w:t xml:space="preserve">E. C. Lavelle, E. </w:t>
      </w:r>
      <w:proofErr w:type="spellStart"/>
      <w:r w:rsidRPr="007B4E3E">
        <w:rPr>
          <w:rFonts w:ascii="Times New Roman" w:hAnsi="Times New Roman" w:cs="Times New Roman"/>
          <w:sz w:val="24"/>
          <w:lang w:val="en-US"/>
        </w:rPr>
        <w:t>McNeela</w:t>
      </w:r>
      <w:proofErr w:type="spellEnd"/>
      <w:r w:rsidRPr="007B4E3E">
        <w:rPr>
          <w:rFonts w:ascii="Times New Roman" w:hAnsi="Times New Roman" w:cs="Times New Roman"/>
          <w:sz w:val="24"/>
          <w:lang w:val="en-US"/>
        </w:rPr>
        <w:t xml:space="preserve">, M. E. Armstrong, O. </w:t>
      </w:r>
      <w:proofErr w:type="spellStart"/>
      <w:r w:rsidRPr="007B4E3E">
        <w:rPr>
          <w:rFonts w:ascii="Times New Roman" w:hAnsi="Times New Roman" w:cs="Times New Roman"/>
          <w:sz w:val="24"/>
          <w:lang w:val="en-US"/>
        </w:rPr>
        <w:t>Leavy</w:t>
      </w:r>
      <w:proofErr w:type="spellEnd"/>
      <w:r w:rsidRPr="007B4E3E">
        <w:rPr>
          <w:rFonts w:ascii="Times New Roman" w:hAnsi="Times New Roman" w:cs="Times New Roman"/>
          <w:sz w:val="24"/>
          <w:lang w:val="en-US"/>
        </w:rPr>
        <w:t>, S. C. Higgins, and K. H. G.</w:t>
      </w:r>
      <w:r w:rsidR="00CC1B8B">
        <w:rPr>
          <w:rFonts w:ascii="Times New Roman" w:hAnsi="Times New Roman" w:cs="Times New Roman"/>
          <w:sz w:val="24"/>
          <w:lang w:val="en-US"/>
        </w:rPr>
        <w:t xml:space="preserve"> </w:t>
      </w:r>
      <w:r w:rsidRPr="00CC1B8B">
        <w:rPr>
          <w:rFonts w:ascii="Times New Roman" w:hAnsi="Times New Roman" w:cs="Times New Roman"/>
          <w:sz w:val="24"/>
          <w:lang w:val="en-US"/>
        </w:rPr>
        <w:t>Mills, “Cholera Toxin Promotes the Induction of Regulatory T Cells Specific for</w:t>
      </w:r>
      <w:r w:rsidR="00CC1B8B">
        <w:rPr>
          <w:rFonts w:ascii="Times New Roman" w:hAnsi="Times New Roman" w:cs="Times New Roman"/>
          <w:sz w:val="24"/>
          <w:lang w:val="en-US"/>
        </w:rPr>
        <w:t xml:space="preserve"> </w:t>
      </w:r>
      <w:r w:rsidRPr="00CC1B8B">
        <w:rPr>
          <w:rFonts w:ascii="Times New Roman" w:hAnsi="Times New Roman" w:cs="Times New Roman"/>
          <w:sz w:val="24"/>
          <w:lang w:val="en-US"/>
        </w:rPr>
        <w:t>Bystander Antigens by Modulating Dendritic Cell Activation,” J. Immunol.,</w:t>
      </w:r>
      <w:r w:rsidR="00CC1B8B">
        <w:rPr>
          <w:rFonts w:ascii="Times New Roman" w:hAnsi="Times New Roman" w:cs="Times New Roman"/>
          <w:sz w:val="24"/>
          <w:lang w:val="en-US"/>
        </w:rPr>
        <w:t>2023;171(</w:t>
      </w:r>
      <w:r w:rsidRPr="00CC1B8B">
        <w:rPr>
          <w:rFonts w:ascii="Times New Roman" w:hAnsi="Times New Roman" w:cs="Times New Roman"/>
          <w:sz w:val="24"/>
          <w:lang w:val="en-US"/>
        </w:rPr>
        <w:t>5</w:t>
      </w:r>
      <w:r w:rsidR="00CC1B8B">
        <w:rPr>
          <w:rFonts w:ascii="Times New Roman" w:hAnsi="Times New Roman" w:cs="Times New Roman"/>
          <w:sz w:val="24"/>
          <w:lang w:val="en-US"/>
        </w:rPr>
        <w:t>): 2384–2392,</w:t>
      </w:r>
      <w:r w:rsidRPr="00CC1B8B">
        <w:rPr>
          <w:rFonts w:ascii="Times New Roman" w:hAnsi="Times New Roman" w:cs="Times New Roman"/>
          <w:sz w:val="24"/>
          <w:lang w:val="en-US"/>
        </w:rPr>
        <w:t xml:space="preserve"> </w:t>
      </w:r>
      <w:proofErr w:type="spellStart"/>
      <w:r w:rsidRPr="00CC1B8B">
        <w:rPr>
          <w:rFonts w:ascii="Times New Roman" w:hAnsi="Times New Roman" w:cs="Times New Roman"/>
          <w:sz w:val="24"/>
          <w:lang w:val="en-US"/>
        </w:rPr>
        <w:t>doi</w:t>
      </w:r>
      <w:proofErr w:type="spellEnd"/>
      <w:r w:rsidRPr="00CC1B8B">
        <w:rPr>
          <w:rFonts w:ascii="Times New Roman" w:hAnsi="Times New Roman" w:cs="Times New Roman"/>
          <w:sz w:val="24"/>
          <w:lang w:val="en-US"/>
        </w:rPr>
        <w:t>: 10.4049/jimmunol.171.5.2384.</w:t>
      </w:r>
    </w:p>
    <w:p w:rsidR="00CC1B8B" w:rsidRPr="00CC1B8B" w:rsidRDefault="007B4E3E" w:rsidP="00CC1B8B">
      <w:pPr>
        <w:pStyle w:val="Bibliographie"/>
        <w:numPr>
          <w:ilvl w:val="0"/>
          <w:numId w:val="4"/>
        </w:numPr>
        <w:jc w:val="both"/>
        <w:rPr>
          <w:rFonts w:ascii="Times New Roman" w:hAnsi="Times New Roman" w:cs="Times New Roman"/>
          <w:sz w:val="24"/>
          <w:lang w:val="en-US"/>
        </w:rPr>
      </w:pPr>
      <w:r w:rsidRPr="007B4E3E">
        <w:rPr>
          <w:rFonts w:ascii="Times New Roman" w:hAnsi="Times New Roman" w:cs="Times New Roman"/>
          <w:sz w:val="24"/>
          <w:lang w:val="en-US"/>
        </w:rPr>
        <w:t xml:space="preserve">P.-H. Kim, L. </w:t>
      </w:r>
      <w:proofErr w:type="spellStart"/>
      <w:r w:rsidRPr="007B4E3E">
        <w:rPr>
          <w:rFonts w:ascii="Times New Roman" w:hAnsi="Times New Roman" w:cs="Times New Roman"/>
          <w:sz w:val="24"/>
          <w:lang w:val="en-US"/>
        </w:rPr>
        <w:t>Eckmann</w:t>
      </w:r>
      <w:proofErr w:type="spellEnd"/>
      <w:r w:rsidRPr="007B4E3E">
        <w:rPr>
          <w:rFonts w:ascii="Times New Roman" w:hAnsi="Times New Roman" w:cs="Times New Roman"/>
          <w:sz w:val="24"/>
          <w:lang w:val="en-US"/>
        </w:rPr>
        <w:t xml:space="preserve">, W. J. Lee, W. Han, and M. F. </w:t>
      </w:r>
      <w:proofErr w:type="spellStart"/>
      <w:r w:rsidRPr="007B4E3E">
        <w:rPr>
          <w:rFonts w:ascii="Times New Roman" w:hAnsi="Times New Roman" w:cs="Times New Roman"/>
          <w:sz w:val="24"/>
          <w:lang w:val="en-US"/>
        </w:rPr>
        <w:t>Kagnoff</w:t>
      </w:r>
      <w:proofErr w:type="spellEnd"/>
      <w:r w:rsidRPr="007B4E3E">
        <w:rPr>
          <w:rFonts w:ascii="Times New Roman" w:hAnsi="Times New Roman" w:cs="Times New Roman"/>
          <w:sz w:val="24"/>
          <w:lang w:val="en-US"/>
        </w:rPr>
        <w:t>, “Cholera Toxin and</w:t>
      </w:r>
      <w:r w:rsidR="00CC1B8B">
        <w:rPr>
          <w:rFonts w:ascii="Times New Roman" w:hAnsi="Times New Roman" w:cs="Times New Roman"/>
          <w:sz w:val="24"/>
          <w:lang w:val="en-US"/>
        </w:rPr>
        <w:t xml:space="preserve"> </w:t>
      </w:r>
      <w:r w:rsidRPr="00CC1B8B">
        <w:rPr>
          <w:rFonts w:ascii="Times New Roman" w:hAnsi="Times New Roman" w:cs="Times New Roman"/>
          <w:sz w:val="24"/>
          <w:lang w:val="en-US"/>
        </w:rPr>
        <w:t>Cholera Toxin B Subunit Induce IgA Switching Through the Action of TGF-</w:t>
      </w:r>
      <w:r w:rsidRPr="00CC1B8B">
        <w:rPr>
          <w:rFonts w:ascii="Times New Roman" w:hAnsi="Times New Roman" w:cs="Times New Roman"/>
          <w:sz w:val="24"/>
        </w:rPr>
        <w:t>β</w:t>
      </w:r>
      <w:r w:rsidRPr="00CC1B8B">
        <w:rPr>
          <w:rFonts w:ascii="Times New Roman" w:hAnsi="Times New Roman" w:cs="Times New Roman"/>
          <w:sz w:val="24"/>
          <w:lang w:val="en-US"/>
        </w:rPr>
        <w:t>1,” J.</w:t>
      </w:r>
      <w:r w:rsidR="00CC1B8B">
        <w:rPr>
          <w:rFonts w:ascii="Times New Roman" w:hAnsi="Times New Roman" w:cs="Times New Roman"/>
          <w:sz w:val="24"/>
          <w:lang w:val="en-US"/>
        </w:rPr>
        <w:t xml:space="preserve"> Immunol.,1998;160 (3): 1198–1203. </w:t>
      </w:r>
      <w:r w:rsidRPr="00CC1B8B">
        <w:rPr>
          <w:rFonts w:ascii="Times New Roman" w:hAnsi="Times New Roman" w:cs="Times New Roman"/>
          <w:sz w:val="24"/>
          <w:lang w:val="en-US"/>
        </w:rPr>
        <w:t xml:space="preserve"> doi:</w:t>
      </w:r>
      <w:r w:rsidR="00CC1B8B" w:rsidRPr="00CC1B8B">
        <w:rPr>
          <w:rFonts w:ascii="Times New Roman" w:hAnsi="Times New Roman" w:cs="Times New Roman"/>
          <w:sz w:val="24"/>
          <w:lang w:val="en-US"/>
        </w:rPr>
        <w:t>10.4049/jimmunol.160.3.1198.</w:t>
      </w:r>
    </w:p>
    <w:p w:rsidR="007B4E3E" w:rsidRPr="007B4E3E" w:rsidRDefault="007B4E3E" w:rsidP="00CC1B8B">
      <w:pPr>
        <w:pStyle w:val="Bibliographie"/>
        <w:numPr>
          <w:ilvl w:val="0"/>
          <w:numId w:val="4"/>
        </w:numPr>
        <w:jc w:val="both"/>
        <w:rPr>
          <w:rFonts w:ascii="Times New Roman" w:hAnsi="Times New Roman" w:cs="Times New Roman"/>
          <w:sz w:val="24"/>
          <w:lang w:val="en-US"/>
        </w:rPr>
      </w:pPr>
      <w:r w:rsidRPr="007B4E3E">
        <w:rPr>
          <w:rFonts w:ascii="Times New Roman" w:hAnsi="Times New Roman" w:cs="Times New Roman"/>
          <w:sz w:val="24"/>
          <w:lang w:val="en-US"/>
        </w:rPr>
        <w:t xml:space="preserve">A. </w:t>
      </w:r>
      <w:proofErr w:type="spellStart"/>
      <w:r w:rsidRPr="007B4E3E">
        <w:rPr>
          <w:rFonts w:ascii="Times New Roman" w:hAnsi="Times New Roman" w:cs="Times New Roman"/>
          <w:sz w:val="24"/>
          <w:lang w:val="en-US"/>
        </w:rPr>
        <w:t>Fergany</w:t>
      </w:r>
      <w:proofErr w:type="spellEnd"/>
      <w:r w:rsidRPr="007B4E3E">
        <w:rPr>
          <w:rFonts w:ascii="Times New Roman" w:hAnsi="Times New Roman" w:cs="Times New Roman"/>
          <w:sz w:val="24"/>
          <w:lang w:val="en-US"/>
        </w:rPr>
        <w:t xml:space="preserve">, K. M. </w:t>
      </w:r>
      <w:proofErr w:type="spellStart"/>
      <w:r w:rsidRPr="007B4E3E">
        <w:rPr>
          <w:rFonts w:ascii="Times New Roman" w:hAnsi="Times New Roman" w:cs="Times New Roman"/>
          <w:sz w:val="24"/>
          <w:lang w:val="en-US"/>
        </w:rPr>
        <w:t>Hassanein</w:t>
      </w:r>
      <w:proofErr w:type="spellEnd"/>
      <w:r w:rsidRPr="007B4E3E">
        <w:rPr>
          <w:rFonts w:ascii="Times New Roman" w:hAnsi="Times New Roman" w:cs="Times New Roman"/>
          <w:sz w:val="24"/>
          <w:lang w:val="en-US"/>
        </w:rPr>
        <w:t xml:space="preserve">, A. M. </w:t>
      </w:r>
      <w:proofErr w:type="spellStart"/>
      <w:r w:rsidRPr="007B4E3E">
        <w:rPr>
          <w:rFonts w:ascii="Times New Roman" w:hAnsi="Times New Roman" w:cs="Times New Roman"/>
          <w:sz w:val="24"/>
          <w:lang w:val="en-US"/>
        </w:rPr>
        <w:t>Zahran</w:t>
      </w:r>
      <w:proofErr w:type="spellEnd"/>
      <w:r w:rsidRPr="007B4E3E">
        <w:rPr>
          <w:rFonts w:ascii="Times New Roman" w:hAnsi="Times New Roman" w:cs="Times New Roman"/>
          <w:sz w:val="24"/>
          <w:lang w:val="en-US"/>
        </w:rPr>
        <w:t xml:space="preserve">, M. R. Abdel </w:t>
      </w:r>
      <w:proofErr w:type="spellStart"/>
      <w:r w:rsidRPr="007B4E3E">
        <w:rPr>
          <w:rFonts w:ascii="Times New Roman" w:hAnsi="Times New Roman" w:cs="Times New Roman"/>
          <w:sz w:val="24"/>
          <w:lang w:val="en-US"/>
        </w:rPr>
        <w:t>Hameed</w:t>
      </w:r>
      <w:proofErr w:type="spellEnd"/>
      <w:r w:rsidRPr="007B4E3E">
        <w:rPr>
          <w:rFonts w:ascii="Times New Roman" w:hAnsi="Times New Roman" w:cs="Times New Roman"/>
          <w:sz w:val="24"/>
          <w:lang w:val="en-US"/>
        </w:rPr>
        <w:t xml:space="preserve">, and A. M. </w:t>
      </w:r>
      <w:proofErr w:type="spellStart"/>
      <w:r w:rsidRPr="007B4E3E">
        <w:rPr>
          <w:rFonts w:ascii="Times New Roman" w:hAnsi="Times New Roman" w:cs="Times New Roman"/>
          <w:sz w:val="24"/>
          <w:lang w:val="en-US"/>
        </w:rPr>
        <w:t>Kamel</w:t>
      </w:r>
      <w:proofErr w:type="spellEnd"/>
      <w:r w:rsidRPr="007B4E3E">
        <w:rPr>
          <w:rFonts w:ascii="Times New Roman" w:hAnsi="Times New Roman" w:cs="Times New Roman"/>
          <w:sz w:val="24"/>
          <w:lang w:val="en-US"/>
        </w:rPr>
        <w:t>,</w:t>
      </w:r>
    </w:p>
    <w:p w:rsidR="007B4E3E" w:rsidRPr="007B4E3E" w:rsidRDefault="007B4E3E" w:rsidP="00CC1B8B">
      <w:pPr>
        <w:pStyle w:val="Bibliographie"/>
        <w:ind w:left="720" w:firstLine="0"/>
        <w:jc w:val="both"/>
        <w:rPr>
          <w:rFonts w:ascii="Times New Roman" w:hAnsi="Times New Roman" w:cs="Times New Roman"/>
          <w:sz w:val="24"/>
          <w:lang w:val="en-US"/>
        </w:rPr>
      </w:pPr>
      <w:r w:rsidRPr="007B4E3E">
        <w:rPr>
          <w:rFonts w:ascii="Times New Roman" w:hAnsi="Times New Roman" w:cs="Times New Roman"/>
          <w:sz w:val="24"/>
          <w:lang w:val="en-US"/>
        </w:rPr>
        <w:t>“Clinical significance of interleukin 10, interleukin 33, and interleukin 35 on induction</w:t>
      </w:r>
    </w:p>
    <w:p w:rsidR="007B4E3E" w:rsidRPr="007B4E3E" w:rsidRDefault="007B4E3E" w:rsidP="00CC1B8B">
      <w:pPr>
        <w:pStyle w:val="Bibliographie"/>
        <w:ind w:left="720" w:firstLine="0"/>
        <w:jc w:val="both"/>
        <w:rPr>
          <w:rFonts w:ascii="Times New Roman" w:hAnsi="Times New Roman" w:cs="Times New Roman"/>
          <w:sz w:val="24"/>
          <w:lang w:val="en-US"/>
        </w:rPr>
      </w:pPr>
      <w:proofErr w:type="gramStart"/>
      <w:r w:rsidRPr="007B4E3E">
        <w:rPr>
          <w:rFonts w:ascii="Times New Roman" w:hAnsi="Times New Roman" w:cs="Times New Roman"/>
          <w:sz w:val="24"/>
          <w:lang w:val="en-US"/>
        </w:rPr>
        <w:t>chemotherapy</w:t>
      </w:r>
      <w:proofErr w:type="gramEnd"/>
      <w:r w:rsidRPr="007B4E3E">
        <w:rPr>
          <w:rFonts w:ascii="Times New Roman" w:hAnsi="Times New Roman" w:cs="Times New Roman"/>
          <w:sz w:val="24"/>
          <w:lang w:val="en-US"/>
        </w:rPr>
        <w:t xml:space="preserve"> in acute myeloid leukemia patients,” Egypt. J. </w:t>
      </w:r>
      <w:proofErr w:type="spellStart"/>
      <w:r w:rsidRPr="007B4E3E">
        <w:rPr>
          <w:rFonts w:ascii="Times New Roman" w:hAnsi="Times New Roman" w:cs="Times New Roman"/>
          <w:sz w:val="24"/>
          <w:lang w:val="en-US"/>
        </w:rPr>
        <w:t>Haematol</w:t>
      </w:r>
      <w:proofErr w:type="spellEnd"/>
      <w:r w:rsidRPr="007B4E3E">
        <w:rPr>
          <w:rFonts w:ascii="Times New Roman" w:hAnsi="Times New Roman" w:cs="Times New Roman"/>
          <w:sz w:val="24"/>
          <w:lang w:val="en-US"/>
        </w:rPr>
        <w:t>., vol. 50, no. 1,</w:t>
      </w:r>
    </w:p>
    <w:p w:rsidR="007B4E3E" w:rsidRPr="007B4E3E" w:rsidRDefault="007B4E3E" w:rsidP="00CC1B8B">
      <w:pPr>
        <w:pStyle w:val="Bibliographie"/>
        <w:ind w:left="720" w:firstLine="0"/>
        <w:jc w:val="both"/>
        <w:rPr>
          <w:rFonts w:ascii="Times New Roman" w:hAnsi="Times New Roman" w:cs="Times New Roman"/>
          <w:sz w:val="24"/>
          <w:lang w:val="en-US"/>
        </w:rPr>
      </w:pPr>
      <w:r w:rsidRPr="007B4E3E">
        <w:rPr>
          <w:rFonts w:ascii="Times New Roman" w:hAnsi="Times New Roman" w:cs="Times New Roman"/>
          <w:sz w:val="24"/>
          <w:lang w:val="en-US"/>
        </w:rPr>
        <w:t xml:space="preserve">pp. 125–132, Jan. 2025, </w:t>
      </w:r>
      <w:proofErr w:type="spellStart"/>
      <w:r w:rsidRPr="007B4E3E">
        <w:rPr>
          <w:rFonts w:ascii="Times New Roman" w:hAnsi="Times New Roman" w:cs="Times New Roman"/>
          <w:sz w:val="24"/>
          <w:lang w:val="en-US"/>
        </w:rPr>
        <w:t>doi</w:t>
      </w:r>
      <w:proofErr w:type="spellEnd"/>
      <w:r w:rsidRPr="007B4E3E">
        <w:rPr>
          <w:rFonts w:ascii="Times New Roman" w:hAnsi="Times New Roman" w:cs="Times New Roman"/>
          <w:sz w:val="24"/>
          <w:lang w:val="en-US"/>
        </w:rPr>
        <w:t>: 10.4103/ejh.ejh_83_24.</w:t>
      </w:r>
    </w:p>
    <w:p w:rsidR="007B4E3E" w:rsidRPr="00CC1B8B" w:rsidRDefault="007B4E3E" w:rsidP="00CC1B8B">
      <w:pPr>
        <w:pStyle w:val="Bibliographie"/>
        <w:numPr>
          <w:ilvl w:val="0"/>
          <w:numId w:val="4"/>
        </w:numPr>
        <w:jc w:val="both"/>
        <w:rPr>
          <w:rFonts w:ascii="Times New Roman" w:hAnsi="Times New Roman" w:cs="Times New Roman"/>
          <w:sz w:val="24"/>
          <w:lang w:val="en-US"/>
        </w:rPr>
      </w:pPr>
      <w:r w:rsidRPr="007B4E3E">
        <w:rPr>
          <w:rFonts w:ascii="Times New Roman" w:hAnsi="Times New Roman" w:cs="Times New Roman"/>
          <w:sz w:val="24"/>
          <w:lang w:val="en-US"/>
        </w:rPr>
        <w:t xml:space="preserve">D. Mohammed, S. </w:t>
      </w:r>
      <w:proofErr w:type="spellStart"/>
      <w:r w:rsidRPr="007B4E3E">
        <w:rPr>
          <w:rFonts w:ascii="Times New Roman" w:hAnsi="Times New Roman" w:cs="Times New Roman"/>
          <w:sz w:val="24"/>
          <w:lang w:val="en-US"/>
        </w:rPr>
        <w:t>Khallaf</w:t>
      </w:r>
      <w:proofErr w:type="spellEnd"/>
      <w:r w:rsidRPr="007B4E3E">
        <w:rPr>
          <w:rFonts w:ascii="Times New Roman" w:hAnsi="Times New Roman" w:cs="Times New Roman"/>
          <w:sz w:val="24"/>
          <w:lang w:val="en-US"/>
        </w:rPr>
        <w:t>, M. El-</w:t>
      </w:r>
      <w:proofErr w:type="spellStart"/>
      <w:r w:rsidRPr="007B4E3E">
        <w:rPr>
          <w:rFonts w:ascii="Times New Roman" w:hAnsi="Times New Roman" w:cs="Times New Roman"/>
          <w:sz w:val="24"/>
          <w:lang w:val="en-US"/>
        </w:rPr>
        <w:t>Naggar</w:t>
      </w:r>
      <w:proofErr w:type="spellEnd"/>
      <w:r w:rsidRPr="007B4E3E">
        <w:rPr>
          <w:rFonts w:ascii="Times New Roman" w:hAnsi="Times New Roman" w:cs="Times New Roman"/>
          <w:sz w:val="24"/>
          <w:lang w:val="en-US"/>
        </w:rPr>
        <w:t>, M. Abdel-</w:t>
      </w:r>
      <w:proofErr w:type="spellStart"/>
      <w:r w:rsidRPr="007B4E3E">
        <w:rPr>
          <w:rFonts w:ascii="Times New Roman" w:hAnsi="Times New Roman" w:cs="Times New Roman"/>
          <w:sz w:val="24"/>
          <w:lang w:val="en-US"/>
        </w:rPr>
        <w:t>Hameed</w:t>
      </w:r>
      <w:proofErr w:type="spellEnd"/>
      <w:r w:rsidRPr="007B4E3E">
        <w:rPr>
          <w:rFonts w:ascii="Times New Roman" w:hAnsi="Times New Roman" w:cs="Times New Roman"/>
          <w:sz w:val="24"/>
          <w:lang w:val="en-US"/>
        </w:rPr>
        <w:t xml:space="preserve">, and R. </w:t>
      </w:r>
      <w:proofErr w:type="spellStart"/>
      <w:r w:rsidRPr="007B4E3E">
        <w:rPr>
          <w:rFonts w:ascii="Times New Roman" w:hAnsi="Times New Roman" w:cs="Times New Roman"/>
          <w:sz w:val="24"/>
          <w:lang w:val="en-US"/>
        </w:rPr>
        <w:t>Bakry</w:t>
      </w:r>
      <w:proofErr w:type="spellEnd"/>
      <w:r w:rsidRPr="007B4E3E">
        <w:rPr>
          <w:rFonts w:ascii="Times New Roman" w:hAnsi="Times New Roman" w:cs="Times New Roman"/>
          <w:sz w:val="24"/>
          <w:lang w:val="en-US"/>
        </w:rPr>
        <w:t>,</w:t>
      </w:r>
      <w:r w:rsidR="00CC1B8B">
        <w:rPr>
          <w:rFonts w:ascii="Times New Roman" w:hAnsi="Times New Roman" w:cs="Times New Roman"/>
          <w:sz w:val="24"/>
          <w:lang w:val="en-US"/>
        </w:rPr>
        <w:t xml:space="preserve"> </w:t>
      </w:r>
      <w:r w:rsidRPr="00CC1B8B">
        <w:rPr>
          <w:rFonts w:ascii="Times New Roman" w:hAnsi="Times New Roman" w:cs="Times New Roman"/>
          <w:sz w:val="24"/>
          <w:lang w:val="en-US"/>
        </w:rPr>
        <w:t>“Interleukin-10: A Potential Prognostic Marker in Patients with Newly Diagnosed</w:t>
      </w:r>
      <w:r w:rsidR="00CC1B8B">
        <w:rPr>
          <w:rFonts w:ascii="Times New Roman" w:hAnsi="Times New Roman" w:cs="Times New Roman"/>
          <w:sz w:val="24"/>
          <w:lang w:val="en-US"/>
        </w:rPr>
        <w:t xml:space="preserve"> </w:t>
      </w:r>
      <w:r w:rsidRPr="00CC1B8B">
        <w:rPr>
          <w:rFonts w:ascii="Times New Roman" w:hAnsi="Times New Roman" w:cs="Times New Roman"/>
          <w:sz w:val="24"/>
          <w:lang w:val="en-US"/>
        </w:rPr>
        <w:t xml:space="preserve">Multiple Myeloma,” Res. </w:t>
      </w:r>
      <w:proofErr w:type="spellStart"/>
      <w:r w:rsidRPr="00CC1B8B">
        <w:rPr>
          <w:rFonts w:ascii="Times New Roman" w:hAnsi="Times New Roman" w:cs="Times New Roman"/>
          <w:sz w:val="24"/>
        </w:rPr>
        <w:t>Oncol</w:t>
      </w:r>
      <w:proofErr w:type="spellEnd"/>
      <w:r w:rsidRPr="00CC1B8B">
        <w:rPr>
          <w:rFonts w:ascii="Times New Roman" w:hAnsi="Times New Roman" w:cs="Times New Roman"/>
          <w:sz w:val="24"/>
        </w:rPr>
        <w:t xml:space="preserve">., vol. 17, no. 1, pp. 38–41, </w:t>
      </w:r>
      <w:proofErr w:type="spellStart"/>
      <w:r w:rsidRPr="00CC1B8B">
        <w:rPr>
          <w:rFonts w:ascii="Times New Roman" w:hAnsi="Times New Roman" w:cs="Times New Roman"/>
          <w:sz w:val="24"/>
        </w:rPr>
        <w:t>June</w:t>
      </w:r>
      <w:proofErr w:type="spellEnd"/>
      <w:r w:rsidRPr="00CC1B8B">
        <w:rPr>
          <w:rFonts w:ascii="Times New Roman" w:hAnsi="Times New Roman" w:cs="Times New Roman"/>
          <w:sz w:val="24"/>
        </w:rPr>
        <w:t xml:space="preserve"> 2021, doi:</w:t>
      </w:r>
      <w:r w:rsidR="00CC1B8B">
        <w:rPr>
          <w:rFonts w:ascii="Times New Roman" w:hAnsi="Times New Roman" w:cs="Times New Roman"/>
          <w:sz w:val="24"/>
          <w:lang w:val="en-US"/>
        </w:rPr>
        <w:t xml:space="preserve"> </w:t>
      </w:r>
      <w:r w:rsidRPr="00CC1B8B">
        <w:rPr>
          <w:rFonts w:ascii="Times New Roman" w:hAnsi="Times New Roman" w:cs="Times New Roman"/>
          <w:sz w:val="24"/>
        </w:rPr>
        <w:t>10.</w:t>
      </w:r>
      <w:r w:rsidRPr="00CC1B8B">
        <w:rPr>
          <w:rFonts w:ascii="Times New Roman" w:hAnsi="Times New Roman" w:cs="Times New Roman"/>
          <w:sz w:val="24"/>
        </w:rPr>
        <w:t>21608/resoncol.2021.51503.1127.</w:t>
      </w:r>
    </w:p>
    <w:p w:rsidR="00CC1B8B" w:rsidRPr="003B0DDE" w:rsidRDefault="007B4E3E" w:rsidP="003B0DDE">
      <w:pPr>
        <w:pStyle w:val="Bibliographie"/>
        <w:numPr>
          <w:ilvl w:val="0"/>
          <w:numId w:val="4"/>
        </w:numPr>
        <w:jc w:val="both"/>
        <w:rPr>
          <w:rFonts w:ascii="Times New Roman" w:hAnsi="Times New Roman" w:cs="Times New Roman"/>
          <w:sz w:val="24"/>
        </w:rPr>
      </w:pPr>
      <w:r w:rsidRPr="007B4E3E">
        <w:rPr>
          <w:rFonts w:ascii="Times New Roman" w:hAnsi="Times New Roman" w:cs="Times New Roman"/>
          <w:sz w:val="24"/>
        </w:rPr>
        <w:t xml:space="preserve">Choléra : symptômes, traitement et prévention - Institut Pasteur de Lille.” </w:t>
      </w:r>
      <w:r w:rsidRPr="007B4E3E">
        <w:rPr>
          <w:rFonts w:ascii="Times New Roman" w:hAnsi="Times New Roman" w:cs="Times New Roman"/>
          <w:sz w:val="24"/>
          <w:lang w:val="en-US"/>
        </w:rPr>
        <w:t>Accessed:</w:t>
      </w:r>
      <w:r w:rsidR="00CC1B8B">
        <w:rPr>
          <w:rFonts w:ascii="Times New Roman" w:hAnsi="Times New Roman" w:cs="Times New Roman"/>
          <w:sz w:val="24"/>
        </w:rPr>
        <w:t xml:space="preserve"> </w:t>
      </w:r>
      <w:r w:rsidRPr="00CC1B8B">
        <w:rPr>
          <w:rFonts w:ascii="Times New Roman" w:hAnsi="Times New Roman" w:cs="Times New Roman"/>
          <w:sz w:val="24"/>
          <w:lang w:val="en-US"/>
        </w:rPr>
        <w:t xml:space="preserve">Nov. 14, 2025. </w:t>
      </w:r>
      <w:proofErr w:type="gramStart"/>
      <w:r w:rsidRPr="00CC1B8B">
        <w:rPr>
          <w:rFonts w:ascii="Times New Roman" w:hAnsi="Times New Roman" w:cs="Times New Roman"/>
          <w:sz w:val="24"/>
          <w:lang w:val="en-US"/>
        </w:rPr>
        <w:t>[Online].</w:t>
      </w:r>
      <w:proofErr w:type="gramEnd"/>
      <w:r w:rsidRPr="00CC1B8B">
        <w:rPr>
          <w:rFonts w:ascii="Times New Roman" w:hAnsi="Times New Roman" w:cs="Times New Roman"/>
          <w:sz w:val="24"/>
          <w:lang w:val="en-US"/>
        </w:rPr>
        <w:t xml:space="preserve"> </w:t>
      </w:r>
      <w:proofErr w:type="spellStart"/>
      <w:proofErr w:type="gramStart"/>
      <w:r w:rsidRPr="003B0DDE">
        <w:rPr>
          <w:rFonts w:ascii="Times New Roman" w:hAnsi="Times New Roman" w:cs="Times New Roman"/>
          <w:sz w:val="24"/>
        </w:rPr>
        <w:t>Available</w:t>
      </w:r>
      <w:proofErr w:type="spellEnd"/>
      <w:r w:rsidRPr="003B0DDE">
        <w:rPr>
          <w:rFonts w:ascii="Times New Roman" w:hAnsi="Times New Roman" w:cs="Times New Roman"/>
          <w:sz w:val="24"/>
        </w:rPr>
        <w:t>:</w:t>
      </w:r>
      <w:proofErr w:type="gramEnd"/>
      <w:r w:rsidRPr="003B0DDE">
        <w:rPr>
          <w:rFonts w:ascii="Times New Roman" w:hAnsi="Times New Roman" w:cs="Times New Roman"/>
          <w:sz w:val="24"/>
        </w:rPr>
        <w:t xml:space="preserve"> https://pasteur-lille.fr/centre-prevention-sante-</w:t>
      </w:r>
      <w:r w:rsidR="003B0DDE">
        <w:rPr>
          <w:rFonts w:ascii="Times New Roman" w:hAnsi="Times New Roman" w:cs="Times New Roman"/>
          <w:sz w:val="24"/>
        </w:rPr>
        <w:t xml:space="preserve"> </w:t>
      </w:r>
      <w:proofErr w:type="spellStart"/>
      <w:r w:rsidRPr="003B0DDE">
        <w:rPr>
          <w:rFonts w:ascii="Times New Roman" w:hAnsi="Times New Roman" w:cs="Times New Roman"/>
          <w:sz w:val="24"/>
        </w:rPr>
        <w:t>longev</w:t>
      </w:r>
      <w:r w:rsidR="00CC1B8B" w:rsidRPr="003B0DDE">
        <w:rPr>
          <w:rFonts w:ascii="Times New Roman" w:hAnsi="Times New Roman" w:cs="Times New Roman"/>
          <w:sz w:val="24"/>
        </w:rPr>
        <w:t>ite</w:t>
      </w:r>
      <w:proofErr w:type="spellEnd"/>
      <w:r w:rsidR="00CC1B8B" w:rsidRPr="003B0DDE">
        <w:rPr>
          <w:rFonts w:ascii="Times New Roman" w:hAnsi="Times New Roman" w:cs="Times New Roman"/>
          <w:sz w:val="24"/>
        </w:rPr>
        <w:t>/vaccins-et-voyages/cholera/</w:t>
      </w:r>
    </w:p>
    <w:p w:rsidR="00CC1B8B" w:rsidRPr="003B0DDE" w:rsidRDefault="007B4E3E" w:rsidP="003B0DDE">
      <w:pPr>
        <w:pStyle w:val="Bibliographie"/>
        <w:numPr>
          <w:ilvl w:val="0"/>
          <w:numId w:val="4"/>
        </w:numPr>
        <w:jc w:val="both"/>
        <w:rPr>
          <w:rFonts w:ascii="Times New Roman" w:hAnsi="Times New Roman" w:cs="Times New Roman"/>
          <w:sz w:val="24"/>
          <w:lang w:val="en-US"/>
        </w:rPr>
      </w:pPr>
      <w:r w:rsidRPr="007B4E3E">
        <w:rPr>
          <w:rFonts w:ascii="Times New Roman" w:hAnsi="Times New Roman" w:cs="Times New Roman"/>
          <w:sz w:val="24"/>
          <w:lang w:val="en-US"/>
        </w:rPr>
        <w:t>M. Ali, A. R. Nelson, A. L. Lopez, and D. A. Sack, “Updated Global Burden of Cholera</w:t>
      </w:r>
      <w:r w:rsidR="003B0DDE">
        <w:rPr>
          <w:rFonts w:ascii="Times New Roman" w:hAnsi="Times New Roman" w:cs="Times New Roman"/>
          <w:sz w:val="24"/>
          <w:lang w:val="en-US"/>
        </w:rPr>
        <w:t xml:space="preserve"> </w:t>
      </w:r>
      <w:r w:rsidRPr="003B0DDE">
        <w:rPr>
          <w:rFonts w:ascii="Times New Roman" w:hAnsi="Times New Roman" w:cs="Times New Roman"/>
          <w:sz w:val="24"/>
          <w:lang w:val="en-US"/>
        </w:rPr>
        <w:t xml:space="preserve">in Endemic Countries,” </w:t>
      </w:r>
      <w:proofErr w:type="spellStart"/>
      <w:r w:rsidRPr="003B0DDE">
        <w:rPr>
          <w:rFonts w:ascii="Times New Roman" w:hAnsi="Times New Roman" w:cs="Times New Roman"/>
          <w:sz w:val="24"/>
          <w:lang w:val="en-US"/>
        </w:rPr>
        <w:t>PLoS</w:t>
      </w:r>
      <w:proofErr w:type="spellEnd"/>
      <w:r w:rsidRPr="003B0DDE">
        <w:rPr>
          <w:rFonts w:ascii="Times New Roman" w:hAnsi="Times New Roman" w:cs="Times New Roman"/>
          <w:sz w:val="24"/>
          <w:lang w:val="en-US"/>
        </w:rPr>
        <w:t xml:space="preserve"> </w:t>
      </w:r>
      <w:proofErr w:type="spellStart"/>
      <w:r w:rsidRPr="003B0DDE">
        <w:rPr>
          <w:rFonts w:ascii="Times New Roman" w:hAnsi="Times New Roman" w:cs="Times New Roman"/>
          <w:sz w:val="24"/>
          <w:lang w:val="en-US"/>
        </w:rPr>
        <w:t>Negl</w:t>
      </w:r>
      <w:proofErr w:type="spellEnd"/>
      <w:r w:rsidRPr="003B0DDE">
        <w:rPr>
          <w:rFonts w:ascii="Times New Roman" w:hAnsi="Times New Roman" w:cs="Times New Roman"/>
          <w:sz w:val="24"/>
          <w:lang w:val="en-US"/>
        </w:rPr>
        <w:t>. Trop.</w:t>
      </w:r>
    </w:p>
    <w:p w:rsidR="00562B02" w:rsidRPr="003B0DDE" w:rsidRDefault="00562B02" w:rsidP="003B0DDE">
      <w:pPr>
        <w:pStyle w:val="Bibliographie"/>
        <w:numPr>
          <w:ilvl w:val="0"/>
          <w:numId w:val="4"/>
        </w:numPr>
        <w:jc w:val="both"/>
        <w:rPr>
          <w:rFonts w:ascii="Times New Roman" w:hAnsi="Times New Roman" w:cs="Times New Roman"/>
          <w:sz w:val="24"/>
        </w:rPr>
      </w:pPr>
      <w:r w:rsidRPr="00000F46">
        <w:rPr>
          <w:rFonts w:ascii="Times New Roman" w:hAnsi="Times New Roman" w:cs="Times New Roman"/>
          <w:sz w:val="24"/>
        </w:rPr>
        <w:t xml:space="preserve">Sophie-Amélie C, Pauline M, Motet C, Florence Q. </w:t>
      </w:r>
      <w:r w:rsidR="00CC1B8B">
        <w:rPr>
          <w:rFonts w:ascii="Times New Roman" w:hAnsi="Times New Roman" w:cs="Times New Roman"/>
          <w:sz w:val="24"/>
        </w:rPr>
        <w:t>Les nouvelles directives EUCAST</w:t>
      </w:r>
      <w:r w:rsidR="003B0DDE">
        <w:rPr>
          <w:rFonts w:ascii="Times New Roman" w:hAnsi="Times New Roman" w:cs="Times New Roman"/>
          <w:sz w:val="24"/>
        </w:rPr>
        <w:t xml:space="preserve"> </w:t>
      </w:r>
      <w:r w:rsidRPr="003B0DDE">
        <w:rPr>
          <w:rFonts w:ascii="Times New Roman" w:hAnsi="Times New Roman" w:cs="Times New Roman"/>
          <w:sz w:val="24"/>
        </w:rPr>
        <w:t xml:space="preserve">pour l’interprétation des antibiogrammes, nos prescripteurs y sont-ils sensibles ? </w:t>
      </w:r>
      <w:r w:rsidR="00CC1B8B" w:rsidRPr="003B0DDE">
        <w:rPr>
          <w:rFonts w:ascii="Times New Roman" w:hAnsi="Times New Roman" w:cs="Times New Roman"/>
          <w:sz w:val="24"/>
          <w:lang w:val="en-US"/>
        </w:rPr>
        <w:t>(</w:t>
      </w:r>
      <w:proofErr w:type="gramStart"/>
      <w:r w:rsidR="00CC1B8B" w:rsidRPr="003B0DDE">
        <w:rPr>
          <w:rFonts w:ascii="Times New Roman" w:hAnsi="Times New Roman" w:cs="Times New Roman"/>
          <w:sz w:val="24"/>
          <w:lang w:val="en-US"/>
        </w:rPr>
        <w:t>En:</w:t>
      </w:r>
      <w:proofErr w:type="gramEnd"/>
      <w:r w:rsidR="00CC1B8B" w:rsidRPr="003B0DDE">
        <w:rPr>
          <w:rFonts w:ascii="Times New Roman" w:hAnsi="Times New Roman" w:cs="Times New Roman"/>
          <w:sz w:val="24"/>
          <w:lang w:val="en-US"/>
        </w:rPr>
        <w:t xml:space="preserve"> New</w:t>
      </w:r>
      <w:r w:rsidR="003B0DDE" w:rsidRPr="003B0DDE">
        <w:rPr>
          <w:rFonts w:ascii="Times New Roman" w:hAnsi="Times New Roman" w:cs="Times New Roman"/>
          <w:sz w:val="24"/>
          <w:lang w:val="en-US"/>
        </w:rPr>
        <w:t xml:space="preserve"> </w:t>
      </w:r>
      <w:r w:rsidRPr="003B0DDE">
        <w:rPr>
          <w:rFonts w:ascii="Times New Roman" w:hAnsi="Times New Roman" w:cs="Times New Roman"/>
          <w:sz w:val="24"/>
          <w:lang w:val="en-US"/>
        </w:rPr>
        <w:t xml:space="preserve">EUCAST Guidelines for Interpreting </w:t>
      </w:r>
      <w:proofErr w:type="spellStart"/>
      <w:r w:rsidRPr="003B0DDE">
        <w:rPr>
          <w:rFonts w:ascii="Times New Roman" w:hAnsi="Times New Roman" w:cs="Times New Roman"/>
          <w:sz w:val="24"/>
          <w:lang w:val="en-US"/>
        </w:rPr>
        <w:t>Antibiograms</w:t>
      </w:r>
      <w:proofErr w:type="spellEnd"/>
      <w:r w:rsidRPr="003B0DDE">
        <w:rPr>
          <w:rFonts w:ascii="Times New Roman" w:hAnsi="Times New Roman" w:cs="Times New Roman"/>
          <w:sz w:val="24"/>
          <w:lang w:val="en-US"/>
        </w:rPr>
        <w:t xml:space="preserve">: Are Our Prescribers Aware?). 2024 </w:t>
      </w:r>
      <w:proofErr w:type="spellStart"/>
      <w:r w:rsidR="00CC1B8B" w:rsidRPr="003B0DDE">
        <w:rPr>
          <w:rFonts w:ascii="Times New Roman" w:hAnsi="Times New Roman" w:cs="Times New Roman"/>
          <w:sz w:val="24"/>
          <w:lang w:val="en-US"/>
        </w:rPr>
        <w:t>févr</w:t>
      </w:r>
      <w:proofErr w:type="spellEnd"/>
      <w:r w:rsidR="00CC1B8B" w:rsidRPr="003B0DDE">
        <w:rPr>
          <w:rFonts w:ascii="Times New Roman" w:hAnsi="Times New Roman" w:cs="Times New Roman"/>
          <w:sz w:val="24"/>
          <w:lang w:val="en-US"/>
        </w:rPr>
        <w:t>;</w:t>
      </w:r>
      <w:r w:rsidR="003B0DDE">
        <w:rPr>
          <w:rFonts w:ascii="Times New Roman" w:hAnsi="Times New Roman" w:cs="Times New Roman"/>
          <w:sz w:val="24"/>
        </w:rPr>
        <w:t xml:space="preserve"> </w:t>
      </w:r>
      <w:r w:rsidRPr="003B0DDE">
        <w:rPr>
          <w:rFonts w:ascii="Times New Roman" w:hAnsi="Times New Roman" w:cs="Times New Roman"/>
          <w:sz w:val="24"/>
          <w:lang w:val="en-US"/>
        </w:rPr>
        <w:t xml:space="preserve">Namur, </w:t>
      </w:r>
      <w:proofErr w:type="spellStart"/>
      <w:r w:rsidRPr="003B0DDE">
        <w:rPr>
          <w:rFonts w:ascii="Times New Roman" w:hAnsi="Times New Roman" w:cs="Times New Roman"/>
          <w:sz w:val="24"/>
          <w:lang w:val="en-US"/>
        </w:rPr>
        <w:t>Belgique</w:t>
      </w:r>
      <w:proofErr w:type="spellEnd"/>
      <w:r w:rsidRPr="003B0DDE">
        <w:rPr>
          <w:rFonts w:ascii="Times New Roman" w:hAnsi="Times New Roman" w:cs="Times New Roman"/>
          <w:sz w:val="24"/>
          <w:lang w:val="en-US"/>
        </w:rPr>
        <w:t xml:space="preserve">. </w:t>
      </w:r>
    </w:p>
    <w:p w:rsidR="00562B02" w:rsidRPr="00000F46" w:rsidRDefault="00562B02" w:rsidP="00CC1B8B">
      <w:pPr>
        <w:pStyle w:val="Bibliographie"/>
        <w:numPr>
          <w:ilvl w:val="0"/>
          <w:numId w:val="4"/>
        </w:numPr>
        <w:jc w:val="both"/>
        <w:rPr>
          <w:rFonts w:ascii="Times New Roman" w:hAnsi="Times New Roman" w:cs="Times New Roman"/>
          <w:sz w:val="24"/>
          <w:lang w:val="en-US"/>
        </w:rPr>
      </w:pPr>
      <w:proofErr w:type="spellStart"/>
      <w:r w:rsidRPr="00000F46">
        <w:rPr>
          <w:rFonts w:ascii="Times New Roman" w:hAnsi="Times New Roman" w:cs="Times New Roman"/>
          <w:sz w:val="24"/>
          <w:lang w:val="en-US"/>
        </w:rPr>
        <w:t>Mengel</w:t>
      </w:r>
      <w:proofErr w:type="spellEnd"/>
      <w:r w:rsidRPr="00000F46">
        <w:rPr>
          <w:rFonts w:ascii="Times New Roman" w:hAnsi="Times New Roman" w:cs="Times New Roman"/>
          <w:sz w:val="24"/>
          <w:lang w:val="en-US"/>
        </w:rPr>
        <w:t xml:space="preserve"> MA, </w:t>
      </w:r>
      <w:proofErr w:type="spellStart"/>
      <w:r w:rsidRPr="00000F46">
        <w:rPr>
          <w:rFonts w:ascii="Times New Roman" w:hAnsi="Times New Roman" w:cs="Times New Roman"/>
          <w:sz w:val="24"/>
          <w:lang w:val="en-US"/>
        </w:rPr>
        <w:t>Delrieu</w:t>
      </w:r>
      <w:proofErr w:type="spellEnd"/>
      <w:r w:rsidRPr="00000F46">
        <w:rPr>
          <w:rFonts w:ascii="Times New Roman" w:hAnsi="Times New Roman" w:cs="Times New Roman"/>
          <w:sz w:val="24"/>
          <w:lang w:val="en-US"/>
        </w:rPr>
        <w:t xml:space="preserve"> I, Heyerdahl L, </w:t>
      </w:r>
      <w:proofErr w:type="spellStart"/>
      <w:r w:rsidRPr="00000F46">
        <w:rPr>
          <w:rFonts w:ascii="Times New Roman" w:hAnsi="Times New Roman" w:cs="Times New Roman"/>
          <w:sz w:val="24"/>
          <w:lang w:val="en-US"/>
        </w:rPr>
        <w:t>Gessner</w:t>
      </w:r>
      <w:proofErr w:type="spellEnd"/>
      <w:r w:rsidRPr="00000F46">
        <w:rPr>
          <w:rFonts w:ascii="Times New Roman" w:hAnsi="Times New Roman" w:cs="Times New Roman"/>
          <w:sz w:val="24"/>
          <w:lang w:val="en-US"/>
        </w:rPr>
        <w:t xml:space="preserve"> BD. Cholera outbreaks in Africa. </w:t>
      </w:r>
      <w:proofErr w:type="spellStart"/>
      <w:r w:rsidRPr="00000F46">
        <w:rPr>
          <w:rFonts w:ascii="Times New Roman" w:hAnsi="Times New Roman" w:cs="Times New Roman"/>
          <w:sz w:val="24"/>
          <w:lang w:val="en-US"/>
        </w:rPr>
        <w:t>Curr</w:t>
      </w:r>
      <w:proofErr w:type="spellEnd"/>
      <w:r w:rsidRPr="00000F46">
        <w:rPr>
          <w:rFonts w:ascii="Times New Roman" w:hAnsi="Times New Roman" w:cs="Times New Roman"/>
          <w:sz w:val="24"/>
          <w:lang w:val="en-US"/>
        </w:rPr>
        <w:t xml:space="preserve"> Top </w:t>
      </w:r>
      <w:proofErr w:type="spellStart"/>
      <w:r w:rsidRPr="00000F46">
        <w:rPr>
          <w:rFonts w:ascii="Times New Roman" w:hAnsi="Times New Roman" w:cs="Times New Roman"/>
          <w:sz w:val="24"/>
          <w:lang w:val="en-US"/>
        </w:rPr>
        <w:t>Microbiol</w:t>
      </w:r>
      <w:proofErr w:type="spellEnd"/>
      <w:r w:rsidRPr="00000F46">
        <w:rPr>
          <w:rFonts w:ascii="Times New Roman" w:hAnsi="Times New Roman" w:cs="Times New Roman"/>
          <w:sz w:val="24"/>
          <w:lang w:val="en-US"/>
        </w:rPr>
        <w:t xml:space="preserve"> </w:t>
      </w:r>
      <w:proofErr w:type="spellStart"/>
      <w:r w:rsidRPr="00000F46">
        <w:rPr>
          <w:rFonts w:ascii="Times New Roman" w:hAnsi="Times New Roman" w:cs="Times New Roman"/>
          <w:sz w:val="24"/>
          <w:lang w:val="en-US"/>
        </w:rPr>
        <w:t>Immunol</w:t>
      </w:r>
      <w:proofErr w:type="spellEnd"/>
      <w:r w:rsidRPr="00000F46">
        <w:rPr>
          <w:rFonts w:ascii="Times New Roman" w:hAnsi="Times New Roman" w:cs="Times New Roman"/>
          <w:sz w:val="24"/>
          <w:lang w:val="en-US"/>
        </w:rPr>
        <w:t>. 2014</w:t>
      </w:r>
      <w:proofErr w:type="gramStart"/>
      <w:r w:rsidRPr="00000F46">
        <w:rPr>
          <w:rFonts w:ascii="Times New Roman" w:hAnsi="Times New Roman" w:cs="Times New Roman"/>
          <w:sz w:val="24"/>
          <w:lang w:val="en-US"/>
        </w:rPr>
        <w:t>;379:117</w:t>
      </w:r>
      <w:proofErr w:type="gramEnd"/>
      <w:r w:rsidRPr="00000F46">
        <w:rPr>
          <w:rFonts w:ascii="Times New Roman" w:hAnsi="Times New Roman" w:cs="Times New Roman"/>
          <w:sz w:val="24"/>
          <w:lang w:val="en-US"/>
        </w:rPr>
        <w:t xml:space="preserve">‑44. </w:t>
      </w:r>
    </w:p>
    <w:p w:rsidR="00562B02" w:rsidRPr="00000F46" w:rsidRDefault="00562B02" w:rsidP="00CC1B8B">
      <w:pPr>
        <w:pStyle w:val="Bibliographie"/>
        <w:numPr>
          <w:ilvl w:val="0"/>
          <w:numId w:val="4"/>
        </w:numPr>
        <w:jc w:val="both"/>
        <w:rPr>
          <w:rFonts w:ascii="Times New Roman" w:hAnsi="Times New Roman" w:cs="Times New Roman"/>
          <w:sz w:val="24"/>
        </w:rPr>
      </w:pPr>
      <w:proofErr w:type="spellStart"/>
      <w:r w:rsidRPr="003B0DDE">
        <w:rPr>
          <w:rFonts w:ascii="Times New Roman" w:hAnsi="Times New Roman" w:cs="Times New Roman"/>
          <w:sz w:val="24"/>
        </w:rPr>
        <w:t>Bwire</w:t>
      </w:r>
      <w:proofErr w:type="spellEnd"/>
      <w:r w:rsidRPr="003B0DDE">
        <w:rPr>
          <w:rFonts w:ascii="Times New Roman" w:hAnsi="Times New Roman" w:cs="Times New Roman"/>
          <w:sz w:val="24"/>
        </w:rPr>
        <w:t xml:space="preserve"> G, </w:t>
      </w:r>
      <w:proofErr w:type="spellStart"/>
      <w:r w:rsidRPr="003B0DDE">
        <w:rPr>
          <w:rFonts w:ascii="Times New Roman" w:hAnsi="Times New Roman" w:cs="Times New Roman"/>
          <w:sz w:val="24"/>
        </w:rPr>
        <w:t>Debes</w:t>
      </w:r>
      <w:proofErr w:type="spellEnd"/>
      <w:r w:rsidRPr="003B0DDE">
        <w:rPr>
          <w:rFonts w:ascii="Times New Roman" w:hAnsi="Times New Roman" w:cs="Times New Roman"/>
          <w:sz w:val="24"/>
        </w:rPr>
        <w:t xml:space="preserve"> AK, </w:t>
      </w:r>
      <w:proofErr w:type="spellStart"/>
      <w:r w:rsidRPr="003B0DDE">
        <w:rPr>
          <w:rFonts w:ascii="Times New Roman" w:hAnsi="Times New Roman" w:cs="Times New Roman"/>
          <w:sz w:val="24"/>
        </w:rPr>
        <w:t>Orach</w:t>
      </w:r>
      <w:proofErr w:type="spellEnd"/>
      <w:r w:rsidRPr="003B0DDE">
        <w:rPr>
          <w:rFonts w:ascii="Times New Roman" w:hAnsi="Times New Roman" w:cs="Times New Roman"/>
          <w:sz w:val="24"/>
        </w:rPr>
        <w:t xml:space="preserve"> CG, et al. </w:t>
      </w:r>
      <w:r w:rsidRPr="00000F46">
        <w:rPr>
          <w:rFonts w:ascii="Times New Roman" w:hAnsi="Times New Roman" w:cs="Times New Roman"/>
          <w:sz w:val="24"/>
          <w:lang w:val="en-US"/>
        </w:rPr>
        <w:t xml:space="preserve">Cholera outbreak in Uganda, 2016: epidemiology and molecular characterization. </w:t>
      </w:r>
      <w:proofErr w:type="spellStart"/>
      <w:r w:rsidRPr="00000F46">
        <w:rPr>
          <w:rFonts w:ascii="Times New Roman" w:hAnsi="Times New Roman" w:cs="Times New Roman"/>
          <w:sz w:val="24"/>
        </w:rPr>
        <w:t>PLoS</w:t>
      </w:r>
      <w:proofErr w:type="spellEnd"/>
      <w:r w:rsidRPr="00000F46">
        <w:rPr>
          <w:rFonts w:ascii="Times New Roman" w:hAnsi="Times New Roman" w:cs="Times New Roman"/>
          <w:sz w:val="24"/>
        </w:rPr>
        <w:t xml:space="preserve"> </w:t>
      </w:r>
      <w:proofErr w:type="spellStart"/>
      <w:r w:rsidRPr="00000F46">
        <w:rPr>
          <w:rFonts w:ascii="Times New Roman" w:hAnsi="Times New Roman" w:cs="Times New Roman"/>
          <w:sz w:val="24"/>
        </w:rPr>
        <w:t>Negl</w:t>
      </w:r>
      <w:proofErr w:type="spellEnd"/>
      <w:r w:rsidRPr="00000F46">
        <w:rPr>
          <w:rFonts w:ascii="Times New Roman" w:hAnsi="Times New Roman" w:cs="Times New Roman"/>
          <w:sz w:val="24"/>
        </w:rPr>
        <w:t xml:space="preserve"> Trop Dis. </w:t>
      </w:r>
      <w:proofErr w:type="gramStart"/>
      <w:r w:rsidRPr="00000F46">
        <w:rPr>
          <w:rFonts w:ascii="Times New Roman" w:hAnsi="Times New Roman" w:cs="Times New Roman"/>
          <w:sz w:val="24"/>
        </w:rPr>
        <w:t>2018;12</w:t>
      </w:r>
      <w:proofErr w:type="gramEnd"/>
      <w:r w:rsidRPr="00000F46">
        <w:rPr>
          <w:rFonts w:ascii="Times New Roman" w:hAnsi="Times New Roman" w:cs="Times New Roman"/>
          <w:sz w:val="24"/>
        </w:rPr>
        <w:t xml:space="preserve">(3):e0006492. </w:t>
      </w:r>
    </w:p>
    <w:p w:rsidR="003B0DDE" w:rsidRDefault="00562B02" w:rsidP="003B0DDE">
      <w:pPr>
        <w:pStyle w:val="Bibliographie"/>
        <w:numPr>
          <w:ilvl w:val="0"/>
          <w:numId w:val="4"/>
        </w:numPr>
        <w:jc w:val="both"/>
        <w:rPr>
          <w:rFonts w:ascii="Times New Roman" w:hAnsi="Times New Roman" w:cs="Times New Roman"/>
          <w:sz w:val="24"/>
          <w:lang w:val="en-US"/>
        </w:rPr>
      </w:pPr>
      <w:r w:rsidRPr="00000F46">
        <w:rPr>
          <w:rFonts w:ascii="Times New Roman" w:hAnsi="Times New Roman" w:cs="Times New Roman"/>
          <w:sz w:val="24"/>
        </w:rPr>
        <w:t xml:space="preserve">Cheung WA, </w:t>
      </w:r>
      <w:proofErr w:type="spellStart"/>
      <w:r w:rsidRPr="00000F46">
        <w:rPr>
          <w:rFonts w:ascii="Times New Roman" w:hAnsi="Times New Roman" w:cs="Times New Roman"/>
          <w:sz w:val="24"/>
        </w:rPr>
        <w:t>Chiyangwa</w:t>
      </w:r>
      <w:proofErr w:type="spellEnd"/>
      <w:r w:rsidRPr="00000F46">
        <w:rPr>
          <w:rFonts w:ascii="Times New Roman" w:hAnsi="Times New Roman" w:cs="Times New Roman"/>
          <w:sz w:val="24"/>
        </w:rPr>
        <w:t xml:space="preserve"> B, </w:t>
      </w:r>
      <w:proofErr w:type="spellStart"/>
      <w:r w:rsidRPr="00000F46">
        <w:rPr>
          <w:rFonts w:ascii="Times New Roman" w:hAnsi="Times New Roman" w:cs="Times New Roman"/>
          <w:sz w:val="24"/>
        </w:rPr>
        <w:t>Mwaba</w:t>
      </w:r>
      <w:proofErr w:type="spellEnd"/>
      <w:r w:rsidRPr="00000F46">
        <w:rPr>
          <w:rFonts w:ascii="Times New Roman" w:hAnsi="Times New Roman" w:cs="Times New Roman"/>
          <w:sz w:val="24"/>
        </w:rPr>
        <w:t xml:space="preserve"> J, et al. </w:t>
      </w:r>
      <w:r w:rsidRPr="00000F46">
        <w:rPr>
          <w:rFonts w:ascii="Times New Roman" w:hAnsi="Times New Roman" w:cs="Times New Roman"/>
          <w:sz w:val="24"/>
          <w:lang w:val="en-US"/>
        </w:rPr>
        <w:t xml:space="preserve">Genomic insights into the 2022–2023 Vibrio </w:t>
      </w:r>
      <w:proofErr w:type="spellStart"/>
      <w:r w:rsidRPr="00000F46">
        <w:rPr>
          <w:rFonts w:ascii="Times New Roman" w:hAnsi="Times New Roman" w:cs="Times New Roman"/>
          <w:sz w:val="24"/>
          <w:lang w:val="en-US"/>
        </w:rPr>
        <w:t>cholerae</w:t>
      </w:r>
      <w:proofErr w:type="spellEnd"/>
      <w:r w:rsidRPr="00000F46">
        <w:rPr>
          <w:rFonts w:ascii="Times New Roman" w:hAnsi="Times New Roman" w:cs="Times New Roman"/>
          <w:sz w:val="24"/>
          <w:lang w:val="en-US"/>
        </w:rPr>
        <w:t xml:space="preserve"> </w:t>
      </w:r>
      <w:proofErr w:type="gramStart"/>
      <w:r w:rsidRPr="00000F46">
        <w:rPr>
          <w:rFonts w:ascii="Times New Roman" w:hAnsi="Times New Roman" w:cs="Times New Roman"/>
          <w:sz w:val="24"/>
          <w:lang w:val="en-US"/>
        </w:rPr>
        <w:t>outbreak</w:t>
      </w:r>
      <w:proofErr w:type="gramEnd"/>
      <w:r w:rsidRPr="00000F46">
        <w:rPr>
          <w:rFonts w:ascii="Times New Roman" w:hAnsi="Times New Roman" w:cs="Times New Roman"/>
          <w:sz w:val="24"/>
          <w:lang w:val="en-US"/>
        </w:rPr>
        <w:t xml:space="preserve"> in Malawi. Nat </w:t>
      </w:r>
      <w:proofErr w:type="spellStart"/>
      <w:r w:rsidRPr="00000F46">
        <w:rPr>
          <w:rFonts w:ascii="Times New Roman" w:hAnsi="Times New Roman" w:cs="Times New Roman"/>
          <w:sz w:val="24"/>
          <w:lang w:val="en-US"/>
        </w:rPr>
        <w:t>Commun</w:t>
      </w:r>
      <w:proofErr w:type="spellEnd"/>
      <w:r w:rsidRPr="00000F46">
        <w:rPr>
          <w:rFonts w:ascii="Times New Roman" w:hAnsi="Times New Roman" w:cs="Times New Roman"/>
          <w:sz w:val="24"/>
          <w:lang w:val="en-US"/>
        </w:rPr>
        <w:t>. 2024</w:t>
      </w:r>
      <w:proofErr w:type="gramStart"/>
      <w:r w:rsidRPr="00000F46">
        <w:rPr>
          <w:rFonts w:ascii="Times New Roman" w:hAnsi="Times New Roman" w:cs="Times New Roman"/>
          <w:sz w:val="24"/>
          <w:lang w:val="en-US"/>
        </w:rPr>
        <w:t>;15</w:t>
      </w:r>
      <w:proofErr w:type="gramEnd"/>
      <w:r w:rsidRPr="00000F46">
        <w:rPr>
          <w:rFonts w:ascii="Times New Roman" w:hAnsi="Times New Roman" w:cs="Times New Roman"/>
          <w:sz w:val="24"/>
          <w:lang w:val="en-US"/>
        </w:rPr>
        <w:t xml:space="preserve">(1):4521. </w:t>
      </w:r>
    </w:p>
    <w:p w:rsidR="00562B02" w:rsidRPr="003B0DDE" w:rsidRDefault="00562B02" w:rsidP="003B0DDE">
      <w:pPr>
        <w:pStyle w:val="Bibliographie"/>
        <w:numPr>
          <w:ilvl w:val="0"/>
          <w:numId w:val="4"/>
        </w:numPr>
        <w:jc w:val="both"/>
        <w:rPr>
          <w:rFonts w:ascii="Times New Roman" w:hAnsi="Times New Roman" w:cs="Times New Roman"/>
          <w:sz w:val="24"/>
          <w:lang w:val="en-US"/>
        </w:rPr>
      </w:pPr>
      <w:proofErr w:type="spellStart"/>
      <w:r w:rsidRPr="003B0DDE">
        <w:rPr>
          <w:rFonts w:ascii="Times New Roman" w:hAnsi="Times New Roman" w:cs="Times New Roman"/>
          <w:sz w:val="24"/>
          <w:lang w:val="en-US"/>
        </w:rPr>
        <w:t>Mageto</w:t>
      </w:r>
      <w:proofErr w:type="spellEnd"/>
      <w:r w:rsidRPr="003B0DDE">
        <w:rPr>
          <w:rFonts w:ascii="Times New Roman" w:hAnsi="Times New Roman" w:cs="Times New Roman"/>
          <w:sz w:val="24"/>
          <w:lang w:val="en-US"/>
        </w:rPr>
        <w:t xml:space="preserve"> LM, </w:t>
      </w:r>
      <w:proofErr w:type="spellStart"/>
      <w:r w:rsidRPr="003B0DDE">
        <w:rPr>
          <w:rFonts w:ascii="Times New Roman" w:hAnsi="Times New Roman" w:cs="Times New Roman"/>
          <w:sz w:val="24"/>
          <w:lang w:val="en-US"/>
        </w:rPr>
        <w:t>Aboge</w:t>
      </w:r>
      <w:proofErr w:type="spellEnd"/>
      <w:r w:rsidRPr="003B0DDE">
        <w:rPr>
          <w:rFonts w:ascii="Times New Roman" w:hAnsi="Times New Roman" w:cs="Times New Roman"/>
          <w:sz w:val="24"/>
          <w:lang w:val="en-US"/>
        </w:rPr>
        <w:t xml:space="preserve"> GO, </w:t>
      </w:r>
      <w:proofErr w:type="spellStart"/>
      <w:r w:rsidRPr="003B0DDE">
        <w:rPr>
          <w:rFonts w:ascii="Times New Roman" w:hAnsi="Times New Roman" w:cs="Times New Roman"/>
          <w:sz w:val="24"/>
          <w:lang w:val="en-US"/>
        </w:rPr>
        <w:t>Mekuria</w:t>
      </w:r>
      <w:proofErr w:type="spellEnd"/>
      <w:r w:rsidRPr="003B0DDE">
        <w:rPr>
          <w:rFonts w:ascii="Times New Roman" w:hAnsi="Times New Roman" w:cs="Times New Roman"/>
          <w:sz w:val="24"/>
          <w:lang w:val="en-US"/>
        </w:rPr>
        <w:t xml:space="preserve"> ZH, </w:t>
      </w:r>
      <w:proofErr w:type="spellStart"/>
      <w:r w:rsidRPr="003B0DDE">
        <w:rPr>
          <w:rFonts w:ascii="Times New Roman" w:hAnsi="Times New Roman" w:cs="Times New Roman"/>
          <w:sz w:val="24"/>
          <w:lang w:val="en-US"/>
        </w:rPr>
        <w:t>Gathura</w:t>
      </w:r>
      <w:proofErr w:type="spellEnd"/>
      <w:r w:rsidRPr="003B0DDE">
        <w:rPr>
          <w:rFonts w:ascii="Times New Roman" w:hAnsi="Times New Roman" w:cs="Times New Roman"/>
          <w:sz w:val="24"/>
          <w:lang w:val="en-US"/>
        </w:rPr>
        <w:t xml:space="preserve"> P, </w:t>
      </w:r>
      <w:proofErr w:type="spellStart"/>
      <w:r w:rsidRPr="003B0DDE">
        <w:rPr>
          <w:rFonts w:ascii="Times New Roman" w:hAnsi="Times New Roman" w:cs="Times New Roman"/>
          <w:sz w:val="24"/>
          <w:lang w:val="en-US"/>
        </w:rPr>
        <w:t>Juma</w:t>
      </w:r>
      <w:proofErr w:type="spellEnd"/>
      <w:r w:rsidRPr="003B0DDE">
        <w:rPr>
          <w:rFonts w:ascii="Times New Roman" w:hAnsi="Times New Roman" w:cs="Times New Roman"/>
          <w:sz w:val="24"/>
          <w:lang w:val="en-US"/>
        </w:rPr>
        <w:t xml:space="preserve"> J, et al. Genomic characterization of Vibrio </w:t>
      </w:r>
      <w:proofErr w:type="spellStart"/>
      <w:r w:rsidRPr="003B0DDE">
        <w:rPr>
          <w:rFonts w:ascii="Times New Roman" w:hAnsi="Times New Roman" w:cs="Times New Roman"/>
          <w:sz w:val="24"/>
          <w:lang w:val="en-US"/>
        </w:rPr>
        <w:t>cholerae</w:t>
      </w:r>
      <w:proofErr w:type="spellEnd"/>
      <w:r w:rsidRPr="003B0DDE">
        <w:rPr>
          <w:rFonts w:ascii="Times New Roman" w:hAnsi="Times New Roman" w:cs="Times New Roman"/>
          <w:sz w:val="24"/>
          <w:lang w:val="en-US"/>
        </w:rPr>
        <w:t xml:space="preserve"> during the 2022–2023 outbreak in Kenya. </w:t>
      </w:r>
      <w:r w:rsidRPr="003B0DDE">
        <w:rPr>
          <w:rFonts w:ascii="Times New Roman" w:hAnsi="Times New Roman" w:cs="Times New Roman"/>
          <w:sz w:val="24"/>
        </w:rPr>
        <w:t xml:space="preserve">Front </w:t>
      </w:r>
      <w:proofErr w:type="spellStart"/>
      <w:r w:rsidRPr="003B0DDE">
        <w:rPr>
          <w:rFonts w:ascii="Times New Roman" w:hAnsi="Times New Roman" w:cs="Times New Roman"/>
          <w:sz w:val="24"/>
        </w:rPr>
        <w:t>Microbiol</w:t>
      </w:r>
      <w:proofErr w:type="spellEnd"/>
      <w:r w:rsidRPr="003B0DDE">
        <w:rPr>
          <w:rFonts w:ascii="Times New Roman" w:hAnsi="Times New Roman" w:cs="Times New Roman"/>
          <w:sz w:val="24"/>
        </w:rPr>
        <w:t xml:space="preserve">. </w:t>
      </w:r>
      <w:proofErr w:type="gramStart"/>
      <w:r w:rsidRPr="003B0DDE">
        <w:rPr>
          <w:rFonts w:ascii="Times New Roman" w:hAnsi="Times New Roman" w:cs="Times New Roman"/>
          <w:sz w:val="24"/>
        </w:rPr>
        <w:t>2025;16:1603736</w:t>
      </w:r>
      <w:proofErr w:type="gramEnd"/>
      <w:r w:rsidRPr="003B0DDE">
        <w:rPr>
          <w:rFonts w:ascii="Times New Roman" w:hAnsi="Times New Roman" w:cs="Times New Roman"/>
          <w:sz w:val="24"/>
        </w:rPr>
        <w:t xml:space="preserve">. </w:t>
      </w:r>
    </w:p>
    <w:p w:rsidR="00562B02" w:rsidRPr="00000F46" w:rsidRDefault="00562B02" w:rsidP="00CC1B8B">
      <w:pPr>
        <w:pStyle w:val="Bibliographie"/>
        <w:numPr>
          <w:ilvl w:val="0"/>
          <w:numId w:val="4"/>
        </w:numPr>
        <w:jc w:val="both"/>
        <w:rPr>
          <w:rFonts w:ascii="Times New Roman" w:hAnsi="Times New Roman" w:cs="Times New Roman"/>
          <w:sz w:val="24"/>
          <w:lang w:val="en-US"/>
        </w:rPr>
      </w:pPr>
      <w:r w:rsidRPr="00000F46">
        <w:rPr>
          <w:rFonts w:ascii="Times New Roman" w:hAnsi="Times New Roman" w:cs="Times New Roman"/>
          <w:sz w:val="24"/>
        </w:rPr>
        <w:t xml:space="preserve">Page AL, Alberti KP, </w:t>
      </w:r>
      <w:proofErr w:type="spellStart"/>
      <w:r w:rsidRPr="00000F46">
        <w:rPr>
          <w:rFonts w:ascii="Times New Roman" w:hAnsi="Times New Roman" w:cs="Times New Roman"/>
          <w:sz w:val="24"/>
        </w:rPr>
        <w:t>Mondonge</w:t>
      </w:r>
      <w:proofErr w:type="spellEnd"/>
      <w:r w:rsidRPr="00000F46">
        <w:rPr>
          <w:rFonts w:ascii="Times New Roman" w:hAnsi="Times New Roman" w:cs="Times New Roman"/>
          <w:sz w:val="24"/>
        </w:rPr>
        <w:t xml:space="preserve"> V, et al. </w:t>
      </w:r>
      <w:r w:rsidRPr="00000F46">
        <w:rPr>
          <w:rFonts w:ascii="Times New Roman" w:hAnsi="Times New Roman" w:cs="Times New Roman"/>
          <w:sz w:val="24"/>
          <w:lang w:val="en-US"/>
        </w:rPr>
        <w:t xml:space="preserve">Evaluation of a rapid test for the diagnosis of cholera. </w:t>
      </w:r>
      <w:proofErr w:type="spellStart"/>
      <w:r w:rsidRPr="00000F46">
        <w:rPr>
          <w:rFonts w:ascii="Times New Roman" w:hAnsi="Times New Roman" w:cs="Times New Roman"/>
          <w:sz w:val="24"/>
          <w:lang w:val="en-US"/>
        </w:rPr>
        <w:t>PLoS</w:t>
      </w:r>
      <w:proofErr w:type="spellEnd"/>
      <w:r w:rsidRPr="00000F46">
        <w:rPr>
          <w:rFonts w:ascii="Times New Roman" w:hAnsi="Times New Roman" w:cs="Times New Roman"/>
          <w:sz w:val="24"/>
          <w:lang w:val="en-US"/>
        </w:rPr>
        <w:t xml:space="preserve"> One. 2012</w:t>
      </w:r>
      <w:proofErr w:type="gramStart"/>
      <w:r w:rsidRPr="00000F46">
        <w:rPr>
          <w:rFonts w:ascii="Times New Roman" w:hAnsi="Times New Roman" w:cs="Times New Roman"/>
          <w:sz w:val="24"/>
          <w:lang w:val="en-US"/>
        </w:rPr>
        <w:t>;7</w:t>
      </w:r>
      <w:proofErr w:type="gramEnd"/>
      <w:r w:rsidRPr="00000F46">
        <w:rPr>
          <w:rFonts w:ascii="Times New Roman" w:hAnsi="Times New Roman" w:cs="Times New Roman"/>
          <w:sz w:val="24"/>
          <w:lang w:val="en-US"/>
        </w:rPr>
        <w:t xml:space="preserve">(5):e37360. </w:t>
      </w:r>
    </w:p>
    <w:p w:rsidR="00562B02" w:rsidRPr="00000F46" w:rsidRDefault="00562B02" w:rsidP="00CC1B8B">
      <w:pPr>
        <w:pStyle w:val="Bibliographie"/>
        <w:numPr>
          <w:ilvl w:val="0"/>
          <w:numId w:val="4"/>
        </w:numPr>
        <w:jc w:val="both"/>
        <w:rPr>
          <w:rFonts w:ascii="Times New Roman" w:hAnsi="Times New Roman" w:cs="Times New Roman"/>
          <w:sz w:val="24"/>
        </w:rPr>
      </w:pPr>
      <w:r w:rsidRPr="00000F46">
        <w:rPr>
          <w:rFonts w:ascii="Times New Roman" w:hAnsi="Times New Roman" w:cs="Times New Roman"/>
          <w:sz w:val="24"/>
          <w:lang w:val="en-US"/>
        </w:rPr>
        <w:t xml:space="preserve">Ramadan M, </w:t>
      </w:r>
      <w:proofErr w:type="spellStart"/>
      <w:r w:rsidRPr="00000F46">
        <w:rPr>
          <w:rFonts w:ascii="Times New Roman" w:hAnsi="Times New Roman" w:cs="Times New Roman"/>
          <w:sz w:val="24"/>
          <w:lang w:val="en-US"/>
        </w:rPr>
        <w:t>Tappis</w:t>
      </w:r>
      <w:proofErr w:type="spellEnd"/>
      <w:r w:rsidRPr="00000F46">
        <w:rPr>
          <w:rFonts w:ascii="Times New Roman" w:hAnsi="Times New Roman" w:cs="Times New Roman"/>
          <w:sz w:val="24"/>
          <w:lang w:val="en-US"/>
        </w:rPr>
        <w:t xml:space="preserve"> H, Uribe MV, </w:t>
      </w:r>
      <w:proofErr w:type="spellStart"/>
      <w:r w:rsidRPr="00000F46">
        <w:rPr>
          <w:rFonts w:ascii="Times New Roman" w:hAnsi="Times New Roman" w:cs="Times New Roman"/>
          <w:sz w:val="24"/>
          <w:lang w:val="en-US"/>
        </w:rPr>
        <w:t>Brieger</w:t>
      </w:r>
      <w:proofErr w:type="spellEnd"/>
      <w:r w:rsidRPr="00000F46">
        <w:rPr>
          <w:rFonts w:ascii="Times New Roman" w:hAnsi="Times New Roman" w:cs="Times New Roman"/>
          <w:sz w:val="24"/>
          <w:lang w:val="en-US"/>
        </w:rPr>
        <w:t xml:space="preserve"> W. Access to primary healthcare Services in Conflict-Affected Fragile States: a subnational descriptive analysis of educational </w:t>
      </w:r>
      <w:r w:rsidRPr="00000F46">
        <w:rPr>
          <w:rFonts w:ascii="Times New Roman" w:hAnsi="Times New Roman" w:cs="Times New Roman"/>
          <w:sz w:val="24"/>
          <w:lang w:val="en-US"/>
        </w:rPr>
        <w:lastRenderedPageBreak/>
        <w:t xml:space="preserve">and wealth disparities in Cameroon, Democratic Republic of Congo, Mali, and Nigeria. </w:t>
      </w:r>
      <w:r w:rsidRPr="00000F46">
        <w:rPr>
          <w:rFonts w:ascii="Times New Roman" w:hAnsi="Times New Roman" w:cs="Times New Roman"/>
          <w:sz w:val="24"/>
        </w:rPr>
        <w:t xml:space="preserve">Int J </w:t>
      </w:r>
      <w:proofErr w:type="spellStart"/>
      <w:r w:rsidRPr="00000F46">
        <w:rPr>
          <w:rFonts w:ascii="Times New Roman" w:hAnsi="Times New Roman" w:cs="Times New Roman"/>
          <w:sz w:val="24"/>
        </w:rPr>
        <w:t>Equity</w:t>
      </w:r>
      <w:proofErr w:type="spellEnd"/>
      <w:r w:rsidRPr="00000F46">
        <w:rPr>
          <w:rFonts w:ascii="Times New Roman" w:hAnsi="Times New Roman" w:cs="Times New Roman"/>
          <w:sz w:val="24"/>
        </w:rPr>
        <w:t xml:space="preserve"> </w:t>
      </w:r>
      <w:proofErr w:type="spellStart"/>
      <w:r w:rsidRPr="00000F46">
        <w:rPr>
          <w:rFonts w:ascii="Times New Roman" w:hAnsi="Times New Roman" w:cs="Times New Roman"/>
          <w:sz w:val="24"/>
        </w:rPr>
        <w:t>Health</w:t>
      </w:r>
      <w:proofErr w:type="spellEnd"/>
      <w:r w:rsidRPr="00000F46">
        <w:rPr>
          <w:rFonts w:ascii="Times New Roman" w:hAnsi="Times New Roman" w:cs="Times New Roman"/>
          <w:sz w:val="24"/>
        </w:rPr>
        <w:t xml:space="preserve">. 11 </w:t>
      </w:r>
      <w:proofErr w:type="spellStart"/>
      <w:r w:rsidRPr="00000F46">
        <w:rPr>
          <w:rFonts w:ascii="Times New Roman" w:hAnsi="Times New Roman" w:cs="Times New Roman"/>
          <w:sz w:val="24"/>
        </w:rPr>
        <w:t>déc</w:t>
      </w:r>
      <w:proofErr w:type="spellEnd"/>
      <w:r w:rsidRPr="00000F46">
        <w:rPr>
          <w:rFonts w:ascii="Times New Roman" w:hAnsi="Times New Roman" w:cs="Times New Roman"/>
          <w:sz w:val="24"/>
        </w:rPr>
        <w:t xml:space="preserve"> </w:t>
      </w:r>
      <w:proofErr w:type="gramStart"/>
      <w:r w:rsidRPr="00000F46">
        <w:rPr>
          <w:rFonts w:ascii="Times New Roman" w:hAnsi="Times New Roman" w:cs="Times New Roman"/>
          <w:sz w:val="24"/>
        </w:rPr>
        <w:t>2021;20</w:t>
      </w:r>
      <w:proofErr w:type="gramEnd"/>
      <w:r w:rsidRPr="00000F46">
        <w:rPr>
          <w:rFonts w:ascii="Times New Roman" w:hAnsi="Times New Roman" w:cs="Times New Roman"/>
          <w:sz w:val="24"/>
        </w:rPr>
        <w:t xml:space="preserve">(1):253. </w:t>
      </w:r>
    </w:p>
    <w:p w:rsidR="003B0DDE" w:rsidRDefault="00562B02" w:rsidP="003B0DDE">
      <w:pPr>
        <w:pStyle w:val="Bibliographie"/>
        <w:numPr>
          <w:ilvl w:val="0"/>
          <w:numId w:val="4"/>
        </w:numPr>
        <w:jc w:val="both"/>
        <w:rPr>
          <w:rFonts w:ascii="Times New Roman" w:hAnsi="Times New Roman" w:cs="Times New Roman"/>
          <w:sz w:val="24"/>
        </w:rPr>
      </w:pPr>
      <w:proofErr w:type="spellStart"/>
      <w:r w:rsidRPr="00000F46">
        <w:rPr>
          <w:rFonts w:ascii="Times New Roman" w:hAnsi="Times New Roman" w:cs="Times New Roman"/>
          <w:sz w:val="24"/>
        </w:rPr>
        <w:t>Kohnert</w:t>
      </w:r>
      <w:proofErr w:type="spellEnd"/>
      <w:r w:rsidRPr="00000F46">
        <w:rPr>
          <w:rFonts w:ascii="Times New Roman" w:hAnsi="Times New Roman" w:cs="Times New Roman"/>
          <w:sz w:val="24"/>
        </w:rPr>
        <w:t xml:space="preserve"> D. Sur l’impact socio-économique des pandémies en </w:t>
      </w:r>
      <w:proofErr w:type="gramStart"/>
      <w:r w:rsidRPr="00000F46">
        <w:rPr>
          <w:rFonts w:ascii="Times New Roman" w:hAnsi="Times New Roman" w:cs="Times New Roman"/>
          <w:sz w:val="24"/>
        </w:rPr>
        <w:t>Afrique:</w:t>
      </w:r>
      <w:proofErr w:type="gramEnd"/>
      <w:r w:rsidRPr="00000F46">
        <w:rPr>
          <w:rFonts w:ascii="Times New Roman" w:hAnsi="Times New Roman" w:cs="Times New Roman"/>
          <w:sz w:val="24"/>
        </w:rPr>
        <w:t xml:space="preserve"> Leçons tirées du COVID-19, de la trypanosomiase, du VIH, de la fièvre jaune, du choléra. 2021 [cité 13 sept 2025</w:t>
      </w:r>
      <w:proofErr w:type="gramStart"/>
      <w:r w:rsidRPr="00000F46">
        <w:rPr>
          <w:rFonts w:ascii="Times New Roman" w:hAnsi="Times New Roman" w:cs="Times New Roman"/>
          <w:sz w:val="24"/>
        </w:rPr>
        <w:t>];</w:t>
      </w:r>
      <w:proofErr w:type="gramEnd"/>
      <w:r w:rsidRPr="00000F46">
        <w:rPr>
          <w:rFonts w:ascii="Times New Roman" w:hAnsi="Times New Roman" w:cs="Times New Roman"/>
          <w:sz w:val="24"/>
        </w:rPr>
        <w:t xml:space="preserve"> Disponible sur: https://mpra.ub.uni-muenchen.de/id/eprint/107573</w:t>
      </w:r>
    </w:p>
    <w:p w:rsidR="00562B02" w:rsidRPr="003B0DDE" w:rsidRDefault="00562B02" w:rsidP="003B0DDE">
      <w:pPr>
        <w:pStyle w:val="Bibliographie"/>
        <w:numPr>
          <w:ilvl w:val="0"/>
          <w:numId w:val="4"/>
        </w:numPr>
        <w:jc w:val="both"/>
        <w:rPr>
          <w:rFonts w:ascii="Times New Roman" w:hAnsi="Times New Roman" w:cs="Times New Roman"/>
          <w:sz w:val="24"/>
        </w:rPr>
      </w:pPr>
      <w:r w:rsidRPr="003B0DDE">
        <w:rPr>
          <w:rFonts w:ascii="Times New Roman" w:hAnsi="Times New Roman" w:cs="Times New Roman"/>
          <w:sz w:val="24"/>
        </w:rPr>
        <w:t xml:space="preserve">LEGEAS MM. Epidémies de choléra en </w:t>
      </w:r>
      <w:proofErr w:type="gramStart"/>
      <w:r w:rsidRPr="003B0DDE">
        <w:rPr>
          <w:rFonts w:ascii="Times New Roman" w:hAnsi="Times New Roman" w:cs="Times New Roman"/>
          <w:sz w:val="24"/>
        </w:rPr>
        <w:t>Afrique:</w:t>
      </w:r>
      <w:proofErr w:type="gramEnd"/>
      <w:r w:rsidRPr="003B0DDE">
        <w:rPr>
          <w:rFonts w:ascii="Times New Roman" w:hAnsi="Times New Roman" w:cs="Times New Roman"/>
          <w:sz w:val="24"/>
        </w:rPr>
        <w:t xml:space="preserve"> Analyse d’une étiologie multifactorielle. [cité 13 sept 2025</w:t>
      </w:r>
      <w:proofErr w:type="gramStart"/>
      <w:r w:rsidRPr="003B0DDE">
        <w:rPr>
          <w:rFonts w:ascii="Times New Roman" w:hAnsi="Times New Roman" w:cs="Times New Roman"/>
          <w:sz w:val="24"/>
        </w:rPr>
        <w:t>];</w:t>
      </w:r>
      <w:proofErr w:type="gramEnd"/>
      <w:r w:rsidRPr="003B0DDE">
        <w:rPr>
          <w:rFonts w:ascii="Times New Roman" w:hAnsi="Times New Roman" w:cs="Times New Roman"/>
          <w:sz w:val="24"/>
        </w:rPr>
        <w:t xml:space="preserve"> Disponible sur: http://documentation.ehesp.fr/memoires/2004/igs/janny.pdf</w:t>
      </w:r>
    </w:p>
    <w:p w:rsidR="00562B02" w:rsidRPr="00000F46" w:rsidRDefault="00562B02" w:rsidP="00CC1B8B">
      <w:pPr>
        <w:pStyle w:val="Bibliographie"/>
        <w:numPr>
          <w:ilvl w:val="0"/>
          <w:numId w:val="4"/>
        </w:numPr>
        <w:jc w:val="both"/>
        <w:rPr>
          <w:rFonts w:ascii="Times New Roman" w:hAnsi="Times New Roman" w:cs="Times New Roman"/>
          <w:sz w:val="24"/>
        </w:rPr>
      </w:pPr>
      <w:proofErr w:type="spellStart"/>
      <w:r w:rsidRPr="00000F46">
        <w:rPr>
          <w:rFonts w:ascii="Times New Roman" w:hAnsi="Times New Roman" w:cs="Times New Roman"/>
          <w:sz w:val="24"/>
        </w:rPr>
        <w:t>Boloweti</w:t>
      </w:r>
      <w:proofErr w:type="spellEnd"/>
      <w:r w:rsidRPr="00000F46">
        <w:rPr>
          <w:rFonts w:ascii="Times New Roman" w:hAnsi="Times New Roman" w:cs="Times New Roman"/>
          <w:sz w:val="24"/>
        </w:rPr>
        <w:t xml:space="preserve"> DB. Analyse écologique des points chauds de choléra en Afrique. [Internet] [</w:t>
      </w:r>
      <w:proofErr w:type="spellStart"/>
      <w:r w:rsidRPr="00000F46">
        <w:rPr>
          <w:rFonts w:ascii="Times New Roman" w:hAnsi="Times New Roman" w:cs="Times New Roman"/>
          <w:sz w:val="24"/>
        </w:rPr>
        <w:t>PhD</w:t>
      </w:r>
      <w:proofErr w:type="spellEnd"/>
      <w:r w:rsidRPr="00000F46">
        <w:rPr>
          <w:rFonts w:ascii="Times New Roman" w:hAnsi="Times New Roman" w:cs="Times New Roman"/>
          <w:sz w:val="24"/>
        </w:rPr>
        <w:t xml:space="preserve"> </w:t>
      </w:r>
      <w:proofErr w:type="spellStart"/>
      <w:r w:rsidRPr="00000F46">
        <w:rPr>
          <w:rFonts w:ascii="Times New Roman" w:hAnsi="Times New Roman" w:cs="Times New Roman"/>
          <w:sz w:val="24"/>
        </w:rPr>
        <w:t>Thesis</w:t>
      </w:r>
      <w:proofErr w:type="spellEnd"/>
      <w:r w:rsidRPr="00000F46">
        <w:rPr>
          <w:rFonts w:ascii="Times New Roman" w:hAnsi="Times New Roman" w:cs="Times New Roman"/>
          <w:sz w:val="24"/>
        </w:rPr>
        <w:t>]. Université Bourgogne Franche-</w:t>
      </w:r>
      <w:proofErr w:type="gramStart"/>
      <w:r w:rsidRPr="00000F46">
        <w:rPr>
          <w:rFonts w:ascii="Times New Roman" w:hAnsi="Times New Roman" w:cs="Times New Roman"/>
          <w:sz w:val="24"/>
        </w:rPr>
        <w:t>Comté;</w:t>
      </w:r>
      <w:proofErr w:type="gramEnd"/>
      <w:r w:rsidRPr="00000F46">
        <w:rPr>
          <w:rFonts w:ascii="Times New Roman" w:hAnsi="Times New Roman" w:cs="Times New Roman"/>
          <w:sz w:val="24"/>
        </w:rPr>
        <w:t xml:space="preserve"> Université de Kinshasa; 2021 [cité 13 sept 2025]. Disponible </w:t>
      </w:r>
      <w:proofErr w:type="gramStart"/>
      <w:r w:rsidRPr="00000F46">
        <w:rPr>
          <w:rFonts w:ascii="Times New Roman" w:hAnsi="Times New Roman" w:cs="Times New Roman"/>
          <w:sz w:val="24"/>
        </w:rPr>
        <w:t>sur:</w:t>
      </w:r>
      <w:proofErr w:type="gramEnd"/>
      <w:r w:rsidRPr="00000F46">
        <w:rPr>
          <w:rFonts w:ascii="Times New Roman" w:hAnsi="Times New Roman" w:cs="Times New Roman"/>
          <w:sz w:val="24"/>
        </w:rPr>
        <w:t xml:space="preserve"> https://theses.hal.science/tel-03630433/</w:t>
      </w:r>
    </w:p>
    <w:p w:rsidR="00000F46" w:rsidRPr="00000F46" w:rsidRDefault="00562B02" w:rsidP="00CC1B8B">
      <w:pPr>
        <w:pStyle w:val="Bibliographie"/>
        <w:numPr>
          <w:ilvl w:val="0"/>
          <w:numId w:val="4"/>
        </w:numPr>
        <w:jc w:val="both"/>
        <w:rPr>
          <w:rFonts w:ascii="Times New Roman" w:hAnsi="Times New Roman" w:cs="Times New Roman"/>
          <w:sz w:val="24"/>
          <w:lang w:val="en-US"/>
        </w:rPr>
      </w:pPr>
      <w:proofErr w:type="spellStart"/>
      <w:r w:rsidRPr="00000F46">
        <w:rPr>
          <w:rFonts w:ascii="Times New Roman" w:hAnsi="Times New Roman" w:cs="Times New Roman"/>
          <w:sz w:val="24"/>
        </w:rPr>
        <w:t>Heyerdahl</w:t>
      </w:r>
      <w:proofErr w:type="spellEnd"/>
      <w:r w:rsidRPr="00000F46">
        <w:rPr>
          <w:rFonts w:ascii="Times New Roman" w:hAnsi="Times New Roman" w:cs="Times New Roman"/>
          <w:sz w:val="24"/>
        </w:rPr>
        <w:t xml:space="preserve"> LW. Anthropologie </w:t>
      </w:r>
      <w:proofErr w:type="spellStart"/>
      <w:r w:rsidRPr="00000F46">
        <w:rPr>
          <w:rFonts w:ascii="Times New Roman" w:hAnsi="Times New Roman" w:cs="Times New Roman"/>
          <w:sz w:val="24"/>
        </w:rPr>
        <w:t>multisituée</w:t>
      </w:r>
      <w:proofErr w:type="spellEnd"/>
      <w:r w:rsidRPr="00000F46">
        <w:rPr>
          <w:rFonts w:ascii="Times New Roman" w:hAnsi="Times New Roman" w:cs="Times New Roman"/>
          <w:sz w:val="24"/>
        </w:rPr>
        <w:t xml:space="preserve"> des économies du risque choléra. Savoirs, pratiques et technologies (Côte d’Ivoire) [Internet] [</w:t>
      </w:r>
      <w:proofErr w:type="spellStart"/>
      <w:r w:rsidRPr="00000F46">
        <w:rPr>
          <w:rFonts w:ascii="Times New Roman" w:hAnsi="Times New Roman" w:cs="Times New Roman"/>
          <w:sz w:val="24"/>
        </w:rPr>
        <w:t>PhD</w:t>
      </w:r>
      <w:proofErr w:type="spellEnd"/>
      <w:r w:rsidRPr="00000F46">
        <w:rPr>
          <w:rFonts w:ascii="Times New Roman" w:hAnsi="Times New Roman" w:cs="Times New Roman"/>
          <w:sz w:val="24"/>
        </w:rPr>
        <w:t xml:space="preserve"> </w:t>
      </w:r>
      <w:proofErr w:type="spellStart"/>
      <w:r w:rsidRPr="00000F46">
        <w:rPr>
          <w:rFonts w:ascii="Times New Roman" w:hAnsi="Times New Roman" w:cs="Times New Roman"/>
          <w:sz w:val="24"/>
        </w:rPr>
        <w:t>Thesis</w:t>
      </w:r>
      <w:proofErr w:type="spellEnd"/>
      <w:r w:rsidRPr="00000F46">
        <w:rPr>
          <w:rFonts w:ascii="Times New Roman" w:hAnsi="Times New Roman" w:cs="Times New Roman"/>
          <w:sz w:val="24"/>
        </w:rPr>
        <w:t xml:space="preserve">]. Université de </w:t>
      </w:r>
      <w:proofErr w:type="gramStart"/>
      <w:r w:rsidRPr="00000F46">
        <w:rPr>
          <w:rFonts w:ascii="Times New Roman" w:hAnsi="Times New Roman" w:cs="Times New Roman"/>
          <w:sz w:val="24"/>
        </w:rPr>
        <w:t>Lyon;</w:t>
      </w:r>
      <w:proofErr w:type="gramEnd"/>
      <w:r w:rsidRPr="00000F46">
        <w:rPr>
          <w:rFonts w:ascii="Times New Roman" w:hAnsi="Times New Roman" w:cs="Times New Roman"/>
          <w:sz w:val="24"/>
        </w:rPr>
        <w:t xml:space="preserve"> 2019 [cité 13 sept 2025]. </w:t>
      </w:r>
      <w:proofErr w:type="spellStart"/>
      <w:r w:rsidRPr="00000F46">
        <w:rPr>
          <w:rFonts w:ascii="Times New Roman" w:hAnsi="Times New Roman" w:cs="Times New Roman"/>
          <w:sz w:val="24"/>
          <w:lang w:val="en-US"/>
        </w:rPr>
        <w:t>Disponible</w:t>
      </w:r>
      <w:proofErr w:type="spellEnd"/>
      <w:r w:rsidRPr="00000F46">
        <w:rPr>
          <w:rFonts w:ascii="Times New Roman" w:hAnsi="Times New Roman" w:cs="Times New Roman"/>
          <w:sz w:val="24"/>
          <w:lang w:val="en-US"/>
        </w:rPr>
        <w:t xml:space="preserve"> </w:t>
      </w:r>
      <w:proofErr w:type="spellStart"/>
      <w:r w:rsidRPr="00000F46">
        <w:rPr>
          <w:rFonts w:ascii="Times New Roman" w:hAnsi="Times New Roman" w:cs="Times New Roman"/>
          <w:sz w:val="24"/>
          <w:lang w:val="en-US"/>
        </w:rPr>
        <w:t>sur</w:t>
      </w:r>
      <w:proofErr w:type="spellEnd"/>
      <w:r w:rsidRPr="00000F46">
        <w:rPr>
          <w:rFonts w:ascii="Times New Roman" w:hAnsi="Times New Roman" w:cs="Times New Roman"/>
          <w:sz w:val="24"/>
          <w:lang w:val="en-US"/>
        </w:rPr>
        <w:t>: https://theses.hal.science/tel-02612648/</w:t>
      </w:r>
    </w:p>
    <w:p w:rsidR="003B0DDE" w:rsidRDefault="00562B02" w:rsidP="003B0DDE">
      <w:pPr>
        <w:pStyle w:val="Bibliographie"/>
        <w:numPr>
          <w:ilvl w:val="0"/>
          <w:numId w:val="4"/>
        </w:numPr>
        <w:jc w:val="both"/>
        <w:rPr>
          <w:rFonts w:ascii="Times New Roman" w:hAnsi="Times New Roman" w:cs="Times New Roman"/>
          <w:sz w:val="24"/>
          <w:lang w:val="en-US"/>
        </w:rPr>
      </w:pPr>
      <w:proofErr w:type="spellStart"/>
      <w:r w:rsidRPr="00000F46">
        <w:rPr>
          <w:rFonts w:ascii="Times New Roman" w:eastAsia="Times New Roman" w:hAnsi="Times New Roman" w:cs="Times New Roman"/>
          <w:lang w:val="en-US"/>
        </w:rPr>
        <w:t>S</w:t>
      </w:r>
      <w:r w:rsidRPr="00000F46">
        <w:rPr>
          <w:rFonts w:ascii="Times New Roman" w:eastAsia="Times New Roman" w:hAnsi="Times New Roman" w:cs="Times New Roman"/>
          <w:sz w:val="24"/>
          <w:lang w:val="en-US"/>
        </w:rPr>
        <w:t>en</w:t>
      </w:r>
      <w:proofErr w:type="spellEnd"/>
      <w:r w:rsidRPr="00000F46">
        <w:rPr>
          <w:rFonts w:ascii="Times New Roman" w:eastAsia="Times New Roman" w:hAnsi="Times New Roman" w:cs="Times New Roman"/>
          <w:sz w:val="24"/>
          <w:lang w:val="en-US"/>
        </w:rPr>
        <w:t xml:space="preserve"> Claudine </w:t>
      </w:r>
      <w:proofErr w:type="spellStart"/>
      <w:r w:rsidRPr="00000F46">
        <w:rPr>
          <w:rFonts w:ascii="Times New Roman" w:eastAsia="Times New Roman" w:hAnsi="Times New Roman" w:cs="Times New Roman"/>
          <w:sz w:val="24"/>
          <w:lang w:val="en-US"/>
        </w:rPr>
        <w:t>Henriette</w:t>
      </w:r>
      <w:proofErr w:type="spellEnd"/>
      <w:r w:rsidRPr="00000F46">
        <w:rPr>
          <w:rFonts w:ascii="Times New Roman" w:eastAsia="Times New Roman" w:hAnsi="Times New Roman" w:cs="Times New Roman"/>
          <w:sz w:val="24"/>
          <w:lang w:val="en-US"/>
        </w:rPr>
        <w:t xml:space="preserve"> </w:t>
      </w:r>
      <w:proofErr w:type="spellStart"/>
      <w:r w:rsidRPr="00000F46">
        <w:rPr>
          <w:rFonts w:ascii="Times New Roman" w:eastAsia="Times New Roman" w:hAnsi="Times New Roman" w:cs="Times New Roman"/>
          <w:sz w:val="24"/>
          <w:lang w:val="en-US"/>
        </w:rPr>
        <w:t>Ngomtcho</w:t>
      </w:r>
      <w:proofErr w:type="spellEnd"/>
      <w:r w:rsidRPr="00CB73C0">
        <w:rPr>
          <w:rFonts w:ascii="Times New Roman" w:eastAsia="Times New Roman" w:hAnsi="Times New Roman" w:cs="Times New Roman"/>
          <w:sz w:val="24"/>
          <w:lang w:val="en-US"/>
        </w:rPr>
        <w:t>,</w:t>
      </w:r>
      <w:r w:rsidRPr="00000F46">
        <w:rPr>
          <w:rFonts w:ascii="Times New Roman" w:eastAsia="Times New Roman" w:hAnsi="Times New Roman" w:cs="Times New Roman"/>
          <w:sz w:val="24"/>
          <w:lang w:val="en-US"/>
        </w:rPr>
        <w:t xml:space="preserve"> </w:t>
      </w:r>
      <w:proofErr w:type="spellStart"/>
      <w:r w:rsidRPr="00CB73C0">
        <w:rPr>
          <w:rFonts w:ascii="Times New Roman" w:eastAsia="Times New Roman" w:hAnsi="Times New Roman" w:cs="Times New Roman"/>
          <w:sz w:val="24"/>
          <w:lang w:val="en-US"/>
        </w:rPr>
        <w:t>Blaise</w:t>
      </w:r>
      <w:proofErr w:type="spellEnd"/>
      <w:r w:rsidRPr="00CB73C0">
        <w:rPr>
          <w:rFonts w:ascii="Times New Roman" w:eastAsia="Times New Roman" w:hAnsi="Times New Roman" w:cs="Times New Roman"/>
          <w:sz w:val="24"/>
          <w:lang w:val="en-US"/>
        </w:rPr>
        <w:t xml:space="preserve"> </w:t>
      </w:r>
      <w:proofErr w:type="spellStart"/>
      <w:r w:rsidRPr="00CB73C0">
        <w:rPr>
          <w:rFonts w:ascii="Times New Roman" w:eastAsia="Times New Roman" w:hAnsi="Times New Roman" w:cs="Times New Roman"/>
          <w:sz w:val="24"/>
          <w:lang w:val="en-US"/>
        </w:rPr>
        <w:t>Mboringong</w:t>
      </w:r>
      <w:proofErr w:type="spellEnd"/>
      <w:r w:rsidRPr="00CB73C0">
        <w:rPr>
          <w:rFonts w:ascii="Times New Roman" w:eastAsia="Times New Roman" w:hAnsi="Times New Roman" w:cs="Times New Roman"/>
          <w:sz w:val="24"/>
          <w:lang w:val="en-US"/>
        </w:rPr>
        <w:t xml:space="preserve"> </w:t>
      </w:r>
      <w:proofErr w:type="spellStart"/>
      <w:r w:rsidRPr="00CB73C0">
        <w:rPr>
          <w:rFonts w:ascii="Times New Roman" w:eastAsia="Times New Roman" w:hAnsi="Times New Roman" w:cs="Times New Roman"/>
          <w:sz w:val="24"/>
          <w:lang w:val="en-US"/>
        </w:rPr>
        <w:t>Akenji</w:t>
      </w:r>
      <w:proofErr w:type="spellEnd"/>
      <w:r w:rsidRPr="00CB73C0">
        <w:rPr>
          <w:rFonts w:ascii="Times New Roman" w:eastAsia="Times New Roman" w:hAnsi="Times New Roman" w:cs="Times New Roman"/>
          <w:sz w:val="24"/>
          <w:lang w:val="en-US"/>
        </w:rPr>
        <w:t>,</w:t>
      </w:r>
      <w:r w:rsidRPr="00000F46">
        <w:rPr>
          <w:rFonts w:ascii="Times New Roman" w:eastAsia="Times New Roman" w:hAnsi="Times New Roman" w:cs="Times New Roman"/>
          <w:sz w:val="24"/>
          <w:lang w:val="en-US"/>
        </w:rPr>
        <w:t xml:space="preserve"> </w:t>
      </w:r>
      <w:r w:rsidRPr="00CB73C0">
        <w:rPr>
          <w:rFonts w:ascii="Times New Roman" w:eastAsia="Times New Roman" w:hAnsi="Times New Roman" w:cs="Times New Roman"/>
          <w:sz w:val="24"/>
          <w:lang w:val="en-US"/>
        </w:rPr>
        <w:t xml:space="preserve">Roland </w:t>
      </w:r>
      <w:proofErr w:type="spellStart"/>
      <w:r w:rsidRPr="00CB73C0">
        <w:rPr>
          <w:rFonts w:ascii="Times New Roman" w:eastAsia="Times New Roman" w:hAnsi="Times New Roman" w:cs="Times New Roman"/>
          <w:sz w:val="24"/>
          <w:lang w:val="en-US"/>
        </w:rPr>
        <w:t>Ndip</w:t>
      </w:r>
      <w:proofErr w:type="spellEnd"/>
      <w:r w:rsidRPr="00CB73C0">
        <w:rPr>
          <w:rFonts w:ascii="Times New Roman" w:eastAsia="Times New Roman" w:hAnsi="Times New Roman" w:cs="Times New Roman"/>
          <w:sz w:val="24"/>
          <w:lang w:val="en-US"/>
        </w:rPr>
        <w:t>,</w:t>
      </w:r>
      <w:r w:rsidRPr="00000F46">
        <w:rPr>
          <w:rFonts w:ascii="Times New Roman" w:eastAsia="Times New Roman" w:hAnsi="Times New Roman" w:cs="Times New Roman"/>
          <w:sz w:val="24"/>
          <w:lang w:val="en-US"/>
        </w:rPr>
        <w:t xml:space="preserve"> </w:t>
      </w:r>
      <w:r w:rsidRPr="00CB73C0">
        <w:rPr>
          <w:rFonts w:ascii="Times New Roman" w:eastAsia="Times New Roman" w:hAnsi="Times New Roman" w:cs="Times New Roman"/>
          <w:sz w:val="24"/>
          <w:lang w:val="en-US"/>
        </w:rPr>
        <w:t xml:space="preserve">Andrew S. </w:t>
      </w:r>
      <w:proofErr w:type="spellStart"/>
      <w:r w:rsidRPr="00CB73C0">
        <w:rPr>
          <w:rFonts w:ascii="Times New Roman" w:eastAsia="Times New Roman" w:hAnsi="Times New Roman" w:cs="Times New Roman"/>
          <w:sz w:val="24"/>
          <w:lang w:val="en-US"/>
        </w:rPr>
        <w:t>Azman</w:t>
      </w:r>
      <w:proofErr w:type="spellEnd"/>
      <w:r w:rsidRPr="00CB73C0">
        <w:rPr>
          <w:rFonts w:ascii="Times New Roman" w:eastAsia="Times New Roman" w:hAnsi="Times New Roman" w:cs="Times New Roman"/>
          <w:sz w:val="24"/>
          <w:lang w:val="en-US"/>
        </w:rPr>
        <w:t>,</w:t>
      </w:r>
      <w:r w:rsidRPr="00000F46">
        <w:rPr>
          <w:rFonts w:ascii="Times New Roman" w:eastAsia="Times New Roman" w:hAnsi="Times New Roman" w:cs="Times New Roman"/>
          <w:sz w:val="24"/>
          <w:lang w:val="en-US"/>
        </w:rPr>
        <w:t xml:space="preserve"> </w:t>
      </w:r>
      <w:proofErr w:type="spellStart"/>
      <w:r w:rsidRPr="00CB73C0">
        <w:rPr>
          <w:rFonts w:ascii="Times New Roman" w:eastAsia="Times New Roman" w:hAnsi="Times New Roman" w:cs="Times New Roman"/>
          <w:sz w:val="24"/>
          <w:lang w:val="en-US"/>
        </w:rPr>
        <w:t>Yanick</w:t>
      </w:r>
      <w:proofErr w:type="spellEnd"/>
      <w:r w:rsidRPr="00CB73C0">
        <w:rPr>
          <w:rFonts w:ascii="Times New Roman" w:eastAsia="Times New Roman" w:hAnsi="Times New Roman" w:cs="Times New Roman"/>
          <w:sz w:val="24"/>
          <w:lang w:val="en-US"/>
        </w:rPr>
        <w:t xml:space="preserve"> </w:t>
      </w:r>
      <w:proofErr w:type="spellStart"/>
      <w:r w:rsidRPr="00CB73C0">
        <w:rPr>
          <w:rFonts w:ascii="Times New Roman" w:eastAsia="Times New Roman" w:hAnsi="Times New Roman" w:cs="Times New Roman"/>
          <w:sz w:val="24"/>
          <w:lang w:val="en-US"/>
        </w:rPr>
        <w:t>Carolle</w:t>
      </w:r>
      <w:proofErr w:type="spellEnd"/>
      <w:r w:rsidRPr="00CB73C0">
        <w:rPr>
          <w:rFonts w:ascii="Times New Roman" w:eastAsia="Times New Roman" w:hAnsi="Times New Roman" w:cs="Times New Roman"/>
          <w:sz w:val="24"/>
          <w:lang w:val="en-US"/>
        </w:rPr>
        <w:t xml:space="preserve"> </w:t>
      </w:r>
      <w:proofErr w:type="spellStart"/>
      <w:r w:rsidRPr="00CB73C0">
        <w:rPr>
          <w:rFonts w:ascii="Times New Roman" w:eastAsia="Times New Roman" w:hAnsi="Times New Roman" w:cs="Times New Roman"/>
          <w:sz w:val="24"/>
          <w:lang w:val="en-US"/>
        </w:rPr>
        <w:t>Tayimetha</w:t>
      </w:r>
      <w:proofErr w:type="spellEnd"/>
      <w:r w:rsidRPr="00CB73C0">
        <w:rPr>
          <w:rFonts w:ascii="Times New Roman" w:eastAsia="Times New Roman" w:hAnsi="Times New Roman" w:cs="Times New Roman"/>
          <w:sz w:val="24"/>
          <w:lang w:val="en-US"/>
        </w:rPr>
        <w:t>,</w:t>
      </w:r>
      <w:r w:rsidRPr="00000F46">
        <w:rPr>
          <w:rFonts w:ascii="Times New Roman" w:eastAsia="Times New Roman" w:hAnsi="Times New Roman" w:cs="Times New Roman"/>
          <w:sz w:val="24"/>
          <w:lang w:val="en-US"/>
        </w:rPr>
        <w:t xml:space="preserve"> </w:t>
      </w:r>
      <w:r w:rsidRPr="00CB73C0">
        <w:rPr>
          <w:rFonts w:ascii="Times New Roman" w:eastAsia="Times New Roman" w:hAnsi="Times New Roman" w:cs="Times New Roman"/>
          <w:sz w:val="24"/>
          <w:lang w:val="en-US"/>
        </w:rPr>
        <w:t xml:space="preserve">Etienne </w:t>
      </w:r>
      <w:proofErr w:type="spellStart"/>
      <w:r w:rsidRPr="00CB73C0">
        <w:rPr>
          <w:rFonts w:ascii="Times New Roman" w:eastAsia="Times New Roman" w:hAnsi="Times New Roman" w:cs="Times New Roman"/>
          <w:sz w:val="24"/>
          <w:lang w:val="en-US"/>
        </w:rPr>
        <w:t>Guenou</w:t>
      </w:r>
      <w:proofErr w:type="spellEnd"/>
      <w:r w:rsidRPr="00CB73C0">
        <w:rPr>
          <w:rFonts w:ascii="Times New Roman" w:eastAsia="Times New Roman" w:hAnsi="Times New Roman" w:cs="Times New Roman"/>
          <w:sz w:val="24"/>
          <w:lang w:val="en-US"/>
        </w:rPr>
        <w:t>,</w:t>
      </w:r>
      <w:r w:rsidRPr="00000F46">
        <w:rPr>
          <w:rFonts w:ascii="Times New Roman" w:eastAsia="Times New Roman" w:hAnsi="Times New Roman" w:cs="Times New Roman"/>
          <w:sz w:val="24"/>
          <w:lang w:val="en-US"/>
        </w:rPr>
        <w:t xml:space="preserve"> and al. </w:t>
      </w:r>
      <w:r w:rsidRPr="00CB73C0">
        <w:rPr>
          <w:rFonts w:ascii="Times New Roman" w:eastAsia="Times New Roman" w:hAnsi="Times New Roman" w:cs="Times New Roman"/>
          <w:bCs/>
          <w:kern w:val="36"/>
          <w:sz w:val="24"/>
          <w:lang w:val="en-US"/>
        </w:rPr>
        <w:t>Continued T12 transmission and shared antibiotic resistance during 2018–2023 </w:t>
      </w:r>
      <w:r w:rsidRPr="00CB73C0">
        <w:rPr>
          <w:rFonts w:ascii="Times New Roman" w:eastAsia="Times New Roman" w:hAnsi="Times New Roman" w:cs="Times New Roman"/>
          <w:bCs/>
          <w:i/>
          <w:iCs/>
          <w:kern w:val="36"/>
          <w:sz w:val="24"/>
          <w:lang w:val="en-US"/>
        </w:rPr>
        <w:t xml:space="preserve">Vibrio </w:t>
      </w:r>
      <w:proofErr w:type="spellStart"/>
      <w:r w:rsidRPr="00CB73C0">
        <w:rPr>
          <w:rFonts w:ascii="Times New Roman" w:eastAsia="Times New Roman" w:hAnsi="Times New Roman" w:cs="Times New Roman"/>
          <w:bCs/>
          <w:i/>
          <w:iCs/>
          <w:kern w:val="36"/>
          <w:sz w:val="24"/>
          <w:lang w:val="en-US"/>
        </w:rPr>
        <w:t>cholerae</w:t>
      </w:r>
      <w:proofErr w:type="spellEnd"/>
      <w:r w:rsidRPr="00CB73C0">
        <w:rPr>
          <w:rFonts w:ascii="Times New Roman" w:eastAsia="Times New Roman" w:hAnsi="Times New Roman" w:cs="Times New Roman"/>
          <w:bCs/>
          <w:kern w:val="36"/>
          <w:sz w:val="24"/>
          <w:lang w:val="en-US"/>
        </w:rPr>
        <w:t> outbreaks in Cameroon</w:t>
      </w:r>
      <w:r w:rsidRPr="00000F46">
        <w:rPr>
          <w:rFonts w:ascii="Times New Roman" w:eastAsia="Times New Roman" w:hAnsi="Times New Roman" w:cs="Times New Roman"/>
          <w:bCs/>
          <w:kern w:val="36"/>
          <w:sz w:val="24"/>
          <w:lang w:val="en-US"/>
        </w:rPr>
        <w:t>.</w:t>
      </w:r>
      <w:r w:rsidRPr="00000F46">
        <w:rPr>
          <w:rFonts w:ascii="Times New Roman" w:hAnsi="Times New Roman" w:cs="Times New Roman"/>
          <w:sz w:val="24"/>
          <w:lang w:val="en-US"/>
        </w:rPr>
        <w:t xml:space="preserve"> </w:t>
      </w:r>
      <w:r w:rsidRPr="00000F46">
        <w:rPr>
          <w:rFonts w:ascii="Times New Roman" w:hAnsi="Times New Roman" w:cs="Times New Roman"/>
          <w:sz w:val="24"/>
        </w:rPr>
        <w:t xml:space="preserve">PLOS Global Public </w:t>
      </w:r>
      <w:proofErr w:type="spellStart"/>
      <w:r w:rsidRPr="00000F46">
        <w:rPr>
          <w:rFonts w:ascii="Times New Roman" w:hAnsi="Times New Roman" w:cs="Times New Roman"/>
          <w:sz w:val="24"/>
        </w:rPr>
        <w:t>Health</w:t>
      </w:r>
      <w:proofErr w:type="spellEnd"/>
      <w:r w:rsidRPr="00000F46">
        <w:rPr>
          <w:rFonts w:ascii="Times New Roman" w:hAnsi="Times New Roman" w:cs="Times New Roman"/>
          <w:sz w:val="24"/>
        </w:rPr>
        <w:t xml:space="preserve">, </w:t>
      </w:r>
      <w:proofErr w:type="gramStart"/>
      <w:r w:rsidRPr="00000F46">
        <w:rPr>
          <w:rFonts w:ascii="Times New Roman" w:hAnsi="Times New Roman" w:cs="Times New Roman"/>
          <w:sz w:val="24"/>
        </w:rPr>
        <w:t>2025;1</w:t>
      </w:r>
      <w:proofErr w:type="gramEnd"/>
      <w:r w:rsidRPr="00000F46">
        <w:rPr>
          <w:rFonts w:ascii="Times New Roman" w:hAnsi="Times New Roman" w:cs="Times New Roman"/>
          <w:sz w:val="24"/>
        </w:rPr>
        <w:t xml:space="preserve">(1):1-13. doi.org/10.1371/journal.pgph.0003763 </w:t>
      </w:r>
    </w:p>
    <w:p w:rsidR="00562B02" w:rsidRPr="003B0DDE" w:rsidRDefault="00562B02" w:rsidP="003B0DDE">
      <w:pPr>
        <w:pStyle w:val="Bibliographie"/>
        <w:numPr>
          <w:ilvl w:val="0"/>
          <w:numId w:val="4"/>
        </w:numPr>
        <w:jc w:val="both"/>
        <w:rPr>
          <w:rFonts w:ascii="Times New Roman" w:hAnsi="Times New Roman" w:cs="Times New Roman"/>
          <w:sz w:val="24"/>
        </w:rPr>
      </w:pPr>
      <w:proofErr w:type="spellStart"/>
      <w:r w:rsidRPr="003B0DDE">
        <w:rPr>
          <w:rFonts w:ascii="Times New Roman" w:hAnsi="Times New Roman" w:cs="Times New Roman"/>
          <w:sz w:val="24"/>
        </w:rPr>
        <w:t>Moukénet</w:t>
      </w:r>
      <w:proofErr w:type="spellEnd"/>
      <w:r w:rsidRPr="003B0DDE">
        <w:rPr>
          <w:rFonts w:ascii="Times New Roman" w:hAnsi="Times New Roman" w:cs="Times New Roman"/>
          <w:sz w:val="24"/>
        </w:rPr>
        <w:t xml:space="preserve"> A, </w:t>
      </w:r>
      <w:proofErr w:type="spellStart"/>
      <w:r w:rsidRPr="003B0DDE">
        <w:rPr>
          <w:rFonts w:ascii="Times New Roman" w:hAnsi="Times New Roman" w:cs="Times New Roman"/>
          <w:sz w:val="24"/>
        </w:rPr>
        <w:t>Djona</w:t>
      </w:r>
      <w:proofErr w:type="spellEnd"/>
      <w:r w:rsidRPr="003B0DDE">
        <w:rPr>
          <w:rFonts w:ascii="Times New Roman" w:hAnsi="Times New Roman" w:cs="Times New Roman"/>
          <w:sz w:val="24"/>
        </w:rPr>
        <w:t xml:space="preserve"> </w:t>
      </w:r>
      <w:proofErr w:type="spellStart"/>
      <w:r w:rsidRPr="003B0DDE">
        <w:rPr>
          <w:rFonts w:ascii="Times New Roman" w:hAnsi="Times New Roman" w:cs="Times New Roman"/>
          <w:sz w:val="24"/>
        </w:rPr>
        <w:t>Atchénémou</w:t>
      </w:r>
      <w:proofErr w:type="spellEnd"/>
      <w:r w:rsidRPr="003B0DDE">
        <w:rPr>
          <w:rFonts w:ascii="Times New Roman" w:hAnsi="Times New Roman" w:cs="Times New Roman"/>
          <w:sz w:val="24"/>
        </w:rPr>
        <w:t xml:space="preserve"> A. La gratuité des soins de santé au </w:t>
      </w:r>
      <w:proofErr w:type="gramStart"/>
      <w:r w:rsidRPr="003B0DDE">
        <w:rPr>
          <w:rFonts w:ascii="Times New Roman" w:hAnsi="Times New Roman" w:cs="Times New Roman"/>
          <w:sz w:val="24"/>
        </w:rPr>
        <w:t>Tchad:</w:t>
      </w:r>
      <w:proofErr w:type="gramEnd"/>
      <w:r w:rsidRPr="003B0DDE">
        <w:rPr>
          <w:rFonts w:ascii="Times New Roman" w:hAnsi="Times New Roman" w:cs="Times New Roman"/>
          <w:sz w:val="24"/>
        </w:rPr>
        <w:t xml:space="preserve"> évaluation https://medicalguidelines.msf.org/fr/viewport/CHOL/francais/6-1-centres-de-traitement-du-cholera-ctc-25296937.html et perspe</w:t>
      </w:r>
      <w:r w:rsidR="003B0DDE">
        <w:rPr>
          <w:rFonts w:ascii="Times New Roman" w:hAnsi="Times New Roman" w:cs="Times New Roman"/>
          <w:sz w:val="24"/>
        </w:rPr>
        <w:t>ctives. 2016. Disponibles ur:</w:t>
      </w:r>
      <w:r w:rsidRPr="003B0DDE">
        <w:rPr>
          <w:rFonts w:ascii="Times New Roman" w:hAnsi="Times New Roman" w:cs="Times New Roman"/>
          <w:sz w:val="24"/>
        </w:rPr>
        <w:t>https://www.torrossa.com/gs/resourceProxy?an=4837303&amp;publisher=FZ2990</w:t>
      </w:r>
    </w:p>
    <w:p w:rsidR="00562B02" w:rsidRPr="00000F46" w:rsidRDefault="00562B02" w:rsidP="00CC1B8B">
      <w:pPr>
        <w:pStyle w:val="Bibliographie"/>
        <w:numPr>
          <w:ilvl w:val="0"/>
          <w:numId w:val="4"/>
        </w:numPr>
        <w:jc w:val="both"/>
        <w:rPr>
          <w:rFonts w:ascii="Times New Roman" w:hAnsi="Times New Roman" w:cs="Times New Roman"/>
          <w:sz w:val="24"/>
        </w:rPr>
      </w:pPr>
      <w:proofErr w:type="spellStart"/>
      <w:r w:rsidRPr="00000F46">
        <w:rPr>
          <w:rFonts w:ascii="Times New Roman" w:hAnsi="Times New Roman" w:cs="Times New Roman"/>
          <w:sz w:val="24"/>
        </w:rPr>
        <w:t>Sougnabé</w:t>
      </w:r>
      <w:proofErr w:type="spellEnd"/>
      <w:r w:rsidRPr="00000F46">
        <w:rPr>
          <w:rFonts w:ascii="Times New Roman" w:hAnsi="Times New Roman" w:cs="Times New Roman"/>
          <w:sz w:val="24"/>
        </w:rPr>
        <w:t xml:space="preserve"> P, </w:t>
      </w:r>
      <w:proofErr w:type="spellStart"/>
      <w:r w:rsidRPr="00000F46">
        <w:rPr>
          <w:rFonts w:ascii="Times New Roman" w:hAnsi="Times New Roman" w:cs="Times New Roman"/>
          <w:sz w:val="24"/>
        </w:rPr>
        <w:t>Reounodji</w:t>
      </w:r>
      <w:proofErr w:type="spellEnd"/>
      <w:r w:rsidRPr="00000F46">
        <w:rPr>
          <w:rFonts w:ascii="Times New Roman" w:hAnsi="Times New Roman" w:cs="Times New Roman"/>
          <w:sz w:val="24"/>
        </w:rPr>
        <w:t xml:space="preserve"> F. Mécanismes de prévention et de gestion des conflits dans les zones d’intervention du projet ACCEPT. Paris </w:t>
      </w:r>
      <w:proofErr w:type="spellStart"/>
      <w:r w:rsidRPr="00000F46">
        <w:rPr>
          <w:rFonts w:ascii="Times New Roman" w:hAnsi="Times New Roman" w:cs="Times New Roman"/>
          <w:sz w:val="24"/>
        </w:rPr>
        <w:t>IRAMPlateforme</w:t>
      </w:r>
      <w:proofErr w:type="spellEnd"/>
      <w:r w:rsidRPr="00000F46">
        <w:rPr>
          <w:rFonts w:ascii="Times New Roman" w:hAnsi="Times New Roman" w:cs="Times New Roman"/>
          <w:sz w:val="24"/>
        </w:rPr>
        <w:t xml:space="preserve"> </w:t>
      </w:r>
      <w:proofErr w:type="spellStart"/>
      <w:r w:rsidRPr="00000F46">
        <w:rPr>
          <w:rFonts w:ascii="Times New Roman" w:hAnsi="Times New Roman" w:cs="Times New Roman"/>
          <w:sz w:val="24"/>
        </w:rPr>
        <w:t>Pastor</w:t>
      </w:r>
      <w:proofErr w:type="spellEnd"/>
      <w:r w:rsidRPr="00000F46">
        <w:rPr>
          <w:rFonts w:ascii="Times New Roman" w:hAnsi="Times New Roman" w:cs="Times New Roman"/>
          <w:sz w:val="24"/>
        </w:rPr>
        <w:t xml:space="preserve"> Tchad</w:t>
      </w:r>
      <w:r w:rsidR="003B0DDE">
        <w:rPr>
          <w:rFonts w:ascii="Times New Roman" w:hAnsi="Times New Roman" w:cs="Times New Roman"/>
          <w:sz w:val="24"/>
        </w:rPr>
        <w:t xml:space="preserve"> </w:t>
      </w:r>
      <w:r w:rsidRPr="00000F46">
        <w:rPr>
          <w:rFonts w:ascii="Times New Roman" w:hAnsi="Times New Roman" w:cs="Times New Roman"/>
          <w:sz w:val="24"/>
        </w:rPr>
        <w:t xml:space="preserve">Projet ACCEPT [Internet]. 2021 [cité 7 </w:t>
      </w:r>
      <w:proofErr w:type="spellStart"/>
      <w:r w:rsidRPr="00000F46">
        <w:rPr>
          <w:rFonts w:ascii="Times New Roman" w:hAnsi="Times New Roman" w:cs="Times New Roman"/>
          <w:sz w:val="24"/>
        </w:rPr>
        <w:t>avr</w:t>
      </w:r>
      <w:proofErr w:type="spellEnd"/>
      <w:r w:rsidRPr="00000F46">
        <w:rPr>
          <w:rFonts w:ascii="Times New Roman" w:hAnsi="Times New Roman" w:cs="Times New Roman"/>
          <w:sz w:val="24"/>
        </w:rPr>
        <w:t xml:space="preserve"> 2025</w:t>
      </w:r>
      <w:proofErr w:type="gramStart"/>
      <w:r w:rsidRPr="00000F46">
        <w:rPr>
          <w:rFonts w:ascii="Times New Roman" w:hAnsi="Times New Roman" w:cs="Times New Roman"/>
          <w:sz w:val="24"/>
        </w:rPr>
        <w:t>];</w:t>
      </w:r>
      <w:proofErr w:type="gramEnd"/>
      <w:r w:rsidRPr="00000F46">
        <w:rPr>
          <w:rFonts w:ascii="Times New Roman" w:hAnsi="Times New Roman" w:cs="Times New Roman"/>
          <w:sz w:val="24"/>
        </w:rPr>
        <w:t xml:space="preserve"> Disponible sur: https://praps2niger.ne/wp-content/uploads/sites/26/2023/08/Rapport_iRAM-Etude_3-Version_definitive-1.pdf</w:t>
      </w:r>
    </w:p>
    <w:p w:rsidR="00562B02" w:rsidRPr="00000F46" w:rsidRDefault="00562B02" w:rsidP="00CC1B8B">
      <w:pPr>
        <w:pStyle w:val="Bibliographie"/>
        <w:numPr>
          <w:ilvl w:val="0"/>
          <w:numId w:val="4"/>
        </w:numPr>
        <w:jc w:val="both"/>
        <w:rPr>
          <w:rFonts w:ascii="Times New Roman" w:hAnsi="Times New Roman" w:cs="Times New Roman"/>
          <w:sz w:val="24"/>
          <w:lang w:val="en-US"/>
        </w:rPr>
      </w:pPr>
      <w:r w:rsidRPr="00000F46">
        <w:rPr>
          <w:rFonts w:ascii="Times New Roman" w:hAnsi="Times New Roman" w:cs="Times New Roman"/>
          <w:sz w:val="24"/>
        </w:rPr>
        <w:t xml:space="preserve">Centres de traitement du choléra (CTC) | Guides médicaux MSF [Internet]. </w:t>
      </w:r>
      <w:r w:rsidRPr="00000F46">
        <w:rPr>
          <w:rFonts w:ascii="Times New Roman" w:hAnsi="Times New Roman" w:cs="Times New Roman"/>
          <w:sz w:val="24"/>
          <w:lang w:val="en-US"/>
        </w:rPr>
        <w:t>[</w:t>
      </w:r>
      <w:proofErr w:type="spellStart"/>
      <w:proofErr w:type="gramStart"/>
      <w:r w:rsidRPr="00000F46">
        <w:rPr>
          <w:rFonts w:ascii="Times New Roman" w:hAnsi="Times New Roman" w:cs="Times New Roman"/>
          <w:sz w:val="24"/>
          <w:lang w:val="en-US"/>
        </w:rPr>
        <w:t>cité</w:t>
      </w:r>
      <w:proofErr w:type="spellEnd"/>
      <w:proofErr w:type="gramEnd"/>
      <w:r w:rsidRPr="00000F46">
        <w:rPr>
          <w:rFonts w:ascii="Times New Roman" w:hAnsi="Times New Roman" w:cs="Times New Roman"/>
          <w:sz w:val="24"/>
          <w:lang w:val="en-US"/>
        </w:rPr>
        <w:t xml:space="preserve"> 13 </w:t>
      </w:r>
      <w:proofErr w:type="spellStart"/>
      <w:r w:rsidRPr="00000F46">
        <w:rPr>
          <w:rFonts w:ascii="Times New Roman" w:hAnsi="Times New Roman" w:cs="Times New Roman"/>
          <w:sz w:val="24"/>
          <w:lang w:val="en-US"/>
        </w:rPr>
        <w:t>sept</w:t>
      </w:r>
      <w:proofErr w:type="spellEnd"/>
      <w:r w:rsidRPr="00000F46">
        <w:rPr>
          <w:rFonts w:ascii="Times New Roman" w:hAnsi="Times New Roman" w:cs="Times New Roman"/>
          <w:sz w:val="24"/>
          <w:lang w:val="en-US"/>
        </w:rPr>
        <w:t xml:space="preserve"> 2025]. </w:t>
      </w:r>
      <w:proofErr w:type="spellStart"/>
      <w:r w:rsidRPr="00000F46">
        <w:rPr>
          <w:rFonts w:ascii="Times New Roman" w:hAnsi="Times New Roman" w:cs="Times New Roman"/>
          <w:sz w:val="24"/>
          <w:lang w:val="en-US"/>
        </w:rPr>
        <w:t>Disponible</w:t>
      </w:r>
      <w:proofErr w:type="spellEnd"/>
      <w:r w:rsidRPr="00000F46">
        <w:rPr>
          <w:rFonts w:ascii="Times New Roman" w:hAnsi="Times New Roman" w:cs="Times New Roman"/>
          <w:sz w:val="24"/>
          <w:lang w:val="en-US"/>
        </w:rPr>
        <w:t xml:space="preserve"> </w:t>
      </w:r>
      <w:proofErr w:type="spellStart"/>
      <w:r w:rsidRPr="00000F46">
        <w:rPr>
          <w:rFonts w:ascii="Times New Roman" w:hAnsi="Times New Roman" w:cs="Times New Roman"/>
          <w:sz w:val="24"/>
          <w:lang w:val="en-US"/>
        </w:rPr>
        <w:t>sur</w:t>
      </w:r>
      <w:proofErr w:type="spellEnd"/>
      <w:r w:rsidRPr="00000F46">
        <w:rPr>
          <w:rFonts w:ascii="Times New Roman" w:hAnsi="Times New Roman" w:cs="Times New Roman"/>
          <w:sz w:val="24"/>
          <w:lang w:val="en-US"/>
        </w:rPr>
        <w:t xml:space="preserve">: </w:t>
      </w:r>
    </w:p>
    <w:p w:rsidR="00562B02" w:rsidRPr="00000F46" w:rsidRDefault="00562B02" w:rsidP="00CC1B8B">
      <w:pPr>
        <w:pStyle w:val="Bibliographie"/>
        <w:numPr>
          <w:ilvl w:val="0"/>
          <w:numId w:val="4"/>
        </w:numPr>
        <w:jc w:val="both"/>
        <w:rPr>
          <w:rFonts w:ascii="Times New Roman" w:hAnsi="Times New Roman" w:cs="Times New Roman"/>
          <w:sz w:val="24"/>
          <w:szCs w:val="24"/>
          <w:lang w:val="en-US"/>
        </w:rPr>
      </w:pPr>
      <w:proofErr w:type="spellStart"/>
      <w:r w:rsidRPr="00000F46">
        <w:rPr>
          <w:rFonts w:ascii="Times New Roman" w:hAnsi="Times New Roman" w:cs="Times New Roman"/>
          <w:sz w:val="24"/>
          <w:szCs w:val="24"/>
          <w:lang w:val="en-US"/>
        </w:rPr>
        <w:t>Azman</w:t>
      </w:r>
      <w:proofErr w:type="spellEnd"/>
      <w:r w:rsidRPr="00000F46">
        <w:rPr>
          <w:rFonts w:ascii="Times New Roman" w:hAnsi="Times New Roman" w:cs="Times New Roman"/>
          <w:sz w:val="24"/>
          <w:szCs w:val="24"/>
          <w:lang w:val="en-US"/>
        </w:rPr>
        <w:t xml:space="preserve"> AS, </w:t>
      </w:r>
      <w:proofErr w:type="spellStart"/>
      <w:r w:rsidRPr="00000F46">
        <w:rPr>
          <w:rFonts w:ascii="Times New Roman" w:hAnsi="Times New Roman" w:cs="Times New Roman"/>
          <w:sz w:val="24"/>
          <w:szCs w:val="24"/>
          <w:lang w:val="en-US"/>
        </w:rPr>
        <w:t>Luquero</w:t>
      </w:r>
      <w:proofErr w:type="spellEnd"/>
      <w:r w:rsidRPr="00000F46">
        <w:rPr>
          <w:rFonts w:ascii="Times New Roman" w:hAnsi="Times New Roman" w:cs="Times New Roman"/>
          <w:sz w:val="24"/>
          <w:szCs w:val="24"/>
          <w:lang w:val="en-US"/>
        </w:rPr>
        <w:t xml:space="preserve"> FJ, </w:t>
      </w:r>
      <w:proofErr w:type="spellStart"/>
      <w:r w:rsidRPr="00000F46">
        <w:rPr>
          <w:rFonts w:ascii="Times New Roman" w:hAnsi="Times New Roman" w:cs="Times New Roman"/>
          <w:sz w:val="24"/>
          <w:szCs w:val="24"/>
          <w:lang w:val="en-US"/>
        </w:rPr>
        <w:t>Ciglenecki</w:t>
      </w:r>
      <w:proofErr w:type="spellEnd"/>
      <w:r w:rsidRPr="00000F46">
        <w:rPr>
          <w:rFonts w:ascii="Times New Roman" w:hAnsi="Times New Roman" w:cs="Times New Roman"/>
          <w:sz w:val="24"/>
          <w:szCs w:val="24"/>
          <w:lang w:val="en-US"/>
        </w:rPr>
        <w:t xml:space="preserve"> I, </w:t>
      </w:r>
      <w:proofErr w:type="spellStart"/>
      <w:r w:rsidRPr="00000F46">
        <w:rPr>
          <w:rFonts w:ascii="Times New Roman" w:hAnsi="Times New Roman" w:cs="Times New Roman"/>
          <w:sz w:val="24"/>
          <w:szCs w:val="24"/>
          <w:lang w:val="en-US"/>
        </w:rPr>
        <w:t>Grais</w:t>
      </w:r>
      <w:proofErr w:type="spellEnd"/>
      <w:r w:rsidRPr="00000F46">
        <w:rPr>
          <w:rFonts w:ascii="Times New Roman" w:hAnsi="Times New Roman" w:cs="Times New Roman"/>
          <w:sz w:val="24"/>
          <w:szCs w:val="24"/>
          <w:lang w:val="en-US"/>
        </w:rPr>
        <w:t xml:space="preserve"> RF, Sack DA, </w:t>
      </w:r>
      <w:proofErr w:type="spellStart"/>
      <w:r w:rsidRPr="00000F46">
        <w:rPr>
          <w:rFonts w:ascii="Times New Roman" w:hAnsi="Times New Roman" w:cs="Times New Roman"/>
          <w:sz w:val="24"/>
          <w:szCs w:val="24"/>
          <w:lang w:val="en-US"/>
        </w:rPr>
        <w:t>Lessler</w:t>
      </w:r>
      <w:proofErr w:type="spellEnd"/>
      <w:r w:rsidRPr="00000F46">
        <w:rPr>
          <w:rFonts w:ascii="Times New Roman" w:hAnsi="Times New Roman" w:cs="Times New Roman"/>
          <w:sz w:val="24"/>
          <w:szCs w:val="24"/>
          <w:lang w:val="en-US"/>
        </w:rPr>
        <w:t xml:space="preserve"> J (2015) The Impact of </w:t>
      </w:r>
      <w:proofErr w:type="gramStart"/>
      <w:r w:rsidRPr="00000F46">
        <w:rPr>
          <w:rFonts w:ascii="Times New Roman" w:hAnsi="Times New Roman" w:cs="Times New Roman"/>
          <w:sz w:val="24"/>
          <w:szCs w:val="24"/>
          <w:lang w:val="en-US"/>
        </w:rPr>
        <w:t>a</w:t>
      </w:r>
      <w:proofErr w:type="gramEnd"/>
      <w:r w:rsidRPr="00000F46">
        <w:rPr>
          <w:rFonts w:ascii="Times New Roman" w:hAnsi="Times New Roman" w:cs="Times New Roman"/>
          <w:sz w:val="24"/>
          <w:szCs w:val="24"/>
          <w:lang w:val="en-US"/>
        </w:rPr>
        <w:t xml:space="preserve"> </w:t>
      </w:r>
      <w:proofErr w:type="spellStart"/>
      <w:r w:rsidRPr="00000F46">
        <w:rPr>
          <w:rFonts w:ascii="Times New Roman" w:hAnsi="Times New Roman" w:cs="Times New Roman"/>
          <w:sz w:val="24"/>
          <w:szCs w:val="24"/>
          <w:lang w:val="en-US"/>
        </w:rPr>
        <w:t>OneDose</w:t>
      </w:r>
      <w:proofErr w:type="spellEnd"/>
      <w:r w:rsidRPr="00000F46">
        <w:rPr>
          <w:rFonts w:ascii="Times New Roman" w:hAnsi="Times New Roman" w:cs="Times New Roman"/>
          <w:sz w:val="24"/>
          <w:szCs w:val="24"/>
          <w:lang w:val="en-US"/>
        </w:rPr>
        <w:t xml:space="preserve"> versus Two-Dose Oral Cholera Vaccine Regimen in Outbreak Settings: A Modeling Study. </w:t>
      </w:r>
      <w:proofErr w:type="spellStart"/>
      <w:r w:rsidRPr="00000F46">
        <w:rPr>
          <w:rFonts w:ascii="Times New Roman" w:hAnsi="Times New Roman" w:cs="Times New Roman"/>
          <w:sz w:val="24"/>
          <w:szCs w:val="24"/>
          <w:lang w:val="en-US"/>
        </w:rPr>
        <w:t>PLoS</w:t>
      </w:r>
      <w:proofErr w:type="spellEnd"/>
      <w:r w:rsidRPr="00000F46">
        <w:rPr>
          <w:rFonts w:ascii="Times New Roman" w:hAnsi="Times New Roman" w:cs="Times New Roman"/>
          <w:sz w:val="24"/>
          <w:szCs w:val="24"/>
          <w:lang w:val="en-US"/>
        </w:rPr>
        <w:t xml:space="preserve"> Med 12(8): e1001867. </w:t>
      </w:r>
      <w:proofErr w:type="gramStart"/>
      <w:r w:rsidRPr="00000F46">
        <w:rPr>
          <w:rFonts w:ascii="Times New Roman" w:hAnsi="Times New Roman" w:cs="Times New Roman"/>
          <w:sz w:val="24"/>
          <w:szCs w:val="24"/>
          <w:lang w:val="en-US"/>
        </w:rPr>
        <w:t>doi:</w:t>
      </w:r>
      <w:proofErr w:type="gramEnd"/>
      <w:r w:rsidRPr="00000F46">
        <w:rPr>
          <w:rFonts w:ascii="Times New Roman" w:hAnsi="Times New Roman" w:cs="Times New Roman"/>
          <w:sz w:val="24"/>
          <w:szCs w:val="24"/>
          <w:lang w:val="en-US"/>
        </w:rPr>
        <w:t xml:space="preserve">10.1371/journal. pmed.100186 </w:t>
      </w:r>
    </w:p>
    <w:p w:rsidR="00562B02" w:rsidRPr="00000F46" w:rsidRDefault="00562B02" w:rsidP="00CC1B8B">
      <w:pPr>
        <w:pStyle w:val="Bibliographie"/>
        <w:numPr>
          <w:ilvl w:val="0"/>
          <w:numId w:val="4"/>
        </w:numPr>
        <w:jc w:val="both"/>
        <w:rPr>
          <w:rFonts w:ascii="Times New Roman" w:hAnsi="Times New Roman" w:cs="Times New Roman"/>
          <w:sz w:val="24"/>
          <w:lang w:val="en-US"/>
        </w:rPr>
      </w:pPr>
      <w:proofErr w:type="spellStart"/>
      <w:r w:rsidRPr="00000F46">
        <w:rPr>
          <w:rFonts w:ascii="Times New Roman" w:hAnsi="Times New Roman" w:cs="Times New Roman"/>
          <w:sz w:val="24"/>
          <w:lang w:val="en-US"/>
        </w:rPr>
        <w:t>Ciglenecki</w:t>
      </w:r>
      <w:proofErr w:type="spellEnd"/>
      <w:r w:rsidRPr="00000F46">
        <w:rPr>
          <w:rFonts w:ascii="Times New Roman" w:hAnsi="Times New Roman" w:cs="Times New Roman"/>
          <w:sz w:val="24"/>
          <w:lang w:val="en-US"/>
        </w:rPr>
        <w:t xml:space="preserve"> I, </w:t>
      </w:r>
      <w:proofErr w:type="spellStart"/>
      <w:r w:rsidRPr="00000F46">
        <w:rPr>
          <w:rFonts w:ascii="Times New Roman" w:hAnsi="Times New Roman" w:cs="Times New Roman"/>
          <w:sz w:val="24"/>
          <w:lang w:val="en-US"/>
        </w:rPr>
        <w:t>Sakoba</w:t>
      </w:r>
      <w:proofErr w:type="spellEnd"/>
      <w:r w:rsidRPr="00000F46">
        <w:rPr>
          <w:rFonts w:ascii="Times New Roman" w:hAnsi="Times New Roman" w:cs="Times New Roman"/>
          <w:sz w:val="24"/>
          <w:lang w:val="en-US"/>
        </w:rPr>
        <w:t xml:space="preserve"> K, </w:t>
      </w:r>
      <w:proofErr w:type="spellStart"/>
      <w:r w:rsidRPr="00000F46">
        <w:rPr>
          <w:rFonts w:ascii="Times New Roman" w:hAnsi="Times New Roman" w:cs="Times New Roman"/>
          <w:sz w:val="24"/>
          <w:lang w:val="en-US"/>
        </w:rPr>
        <w:t>Luquero</w:t>
      </w:r>
      <w:proofErr w:type="spellEnd"/>
      <w:r w:rsidRPr="00000F46">
        <w:rPr>
          <w:rFonts w:ascii="Times New Roman" w:hAnsi="Times New Roman" w:cs="Times New Roman"/>
          <w:sz w:val="24"/>
          <w:lang w:val="en-US"/>
        </w:rPr>
        <w:t xml:space="preserve"> FJ, et al. Feasibility of mass vaccination with oral cholera vaccines in Guinea. </w:t>
      </w:r>
      <w:proofErr w:type="spellStart"/>
      <w:r w:rsidRPr="00000F46">
        <w:rPr>
          <w:rFonts w:ascii="Times New Roman" w:hAnsi="Times New Roman" w:cs="Times New Roman"/>
          <w:sz w:val="24"/>
          <w:lang w:val="en-US"/>
        </w:rPr>
        <w:t>PLoS</w:t>
      </w:r>
      <w:proofErr w:type="spellEnd"/>
      <w:r w:rsidRPr="00000F46">
        <w:rPr>
          <w:rFonts w:ascii="Times New Roman" w:hAnsi="Times New Roman" w:cs="Times New Roman"/>
          <w:sz w:val="24"/>
          <w:lang w:val="en-US"/>
        </w:rPr>
        <w:t xml:space="preserve"> Med. 2013</w:t>
      </w:r>
      <w:proofErr w:type="gramStart"/>
      <w:r w:rsidRPr="00000F46">
        <w:rPr>
          <w:rFonts w:ascii="Times New Roman" w:hAnsi="Times New Roman" w:cs="Times New Roman"/>
          <w:sz w:val="24"/>
          <w:lang w:val="en-US"/>
        </w:rPr>
        <w:t>;10</w:t>
      </w:r>
      <w:proofErr w:type="gramEnd"/>
      <w:r w:rsidRPr="00000F46">
        <w:rPr>
          <w:rFonts w:ascii="Times New Roman" w:hAnsi="Times New Roman" w:cs="Times New Roman"/>
          <w:sz w:val="24"/>
          <w:lang w:val="en-US"/>
        </w:rPr>
        <w:t xml:space="preserve">(9):e1001512. </w:t>
      </w:r>
    </w:p>
    <w:p w:rsidR="00AE38EF" w:rsidRPr="00AE38EF" w:rsidRDefault="00562B02" w:rsidP="00CC1B8B">
      <w:pPr>
        <w:pStyle w:val="Bibliographie"/>
        <w:numPr>
          <w:ilvl w:val="0"/>
          <w:numId w:val="4"/>
        </w:numPr>
        <w:jc w:val="both"/>
        <w:rPr>
          <w:rFonts w:ascii="Times New Roman" w:hAnsi="Times New Roman" w:cs="Times New Roman"/>
          <w:sz w:val="24"/>
        </w:rPr>
      </w:pPr>
      <w:r w:rsidRPr="003B0DDE">
        <w:rPr>
          <w:rFonts w:ascii="Times New Roman" w:hAnsi="Times New Roman" w:cs="Times New Roman"/>
          <w:sz w:val="24"/>
        </w:rPr>
        <w:t xml:space="preserve">Anh C, Philippe C, et al. </w:t>
      </w:r>
      <w:r w:rsidRPr="00000F46">
        <w:rPr>
          <w:rFonts w:ascii="Times New Roman" w:hAnsi="Times New Roman" w:cs="Times New Roman"/>
          <w:sz w:val="24"/>
          <w:lang w:val="en-US"/>
        </w:rPr>
        <w:t xml:space="preserve">Effectiveness of one dose of killed oral cholera vaccine in </w:t>
      </w:r>
      <w:proofErr w:type="spellStart"/>
      <w:r w:rsidRPr="00000F46">
        <w:rPr>
          <w:rFonts w:ascii="Times New Roman" w:hAnsi="Times New Roman" w:cs="Times New Roman"/>
          <w:sz w:val="24"/>
          <w:lang w:val="en-US"/>
        </w:rPr>
        <w:t>Uvira</w:t>
      </w:r>
      <w:proofErr w:type="spellEnd"/>
      <w:r w:rsidRPr="00000F46">
        <w:rPr>
          <w:rFonts w:ascii="Times New Roman" w:hAnsi="Times New Roman" w:cs="Times New Roman"/>
          <w:sz w:val="24"/>
          <w:lang w:val="en-US"/>
        </w:rPr>
        <w:t xml:space="preserve">, DRC. </w:t>
      </w:r>
      <w:r w:rsidRPr="00AE38EF">
        <w:rPr>
          <w:rFonts w:ascii="Times New Roman" w:hAnsi="Times New Roman" w:cs="Times New Roman"/>
          <w:sz w:val="24"/>
        </w:rPr>
        <w:t xml:space="preserve">Lancet Infect Dis. </w:t>
      </w:r>
      <w:proofErr w:type="gramStart"/>
      <w:r w:rsidRPr="00AE38EF">
        <w:rPr>
          <w:rFonts w:ascii="Times New Roman" w:hAnsi="Times New Roman" w:cs="Times New Roman"/>
          <w:sz w:val="24"/>
        </w:rPr>
        <w:t>2023;23</w:t>
      </w:r>
      <w:proofErr w:type="gramEnd"/>
      <w:r w:rsidRPr="00AE38EF">
        <w:rPr>
          <w:rFonts w:ascii="Times New Roman" w:hAnsi="Times New Roman" w:cs="Times New Roman"/>
          <w:sz w:val="24"/>
        </w:rPr>
        <w:t>(7):831‑9.</w:t>
      </w:r>
    </w:p>
    <w:p w:rsidR="00800635" w:rsidRDefault="00AE38EF" w:rsidP="00CC1B8B">
      <w:pPr>
        <w:pStyle w:val="Bibliographie"/>
        <w:numPr>
          <w:ilvl w:val="0"/>
          <w:numId w:val="4"/>
        </w:numPr>
        <w:jc w:val="both"/>
      </w:pPr>
      <w:r w:rsidRPr="005819C3">
        <w:t xml:space="preserve">P. </w:t>
      </w:r>
      <w:proofErr w:type="spellStart"/>
      <w:r w:rsidRPr="005819C3">
        <w:t>Sougnabé</w:t>
      </w:r>
      <w:proofErr w:type="spellEnd"/>
      <w:r w:rsidRPr="005819C3">
        <w:t xml:space="preserve"> and F. </w:t>
      </w:r>
      <w:proofErr w:type="spellStart"/>
      <w:r w:rsidRPr="005819C3">
        <w:t>Réounodji</w:t>
      </w:r>
      <w:proofErr w:type="spellEnd"/>
      <w:r w:rsidRPr="005819C3">
        <w:t>, “Mécanismes de préventio</w:t>
      </w:r>
      <w:r w:rsidR="003B0DDE">
        <w:t xml:space="preserve">n et de gestion des conflits au </w:t>
      </w:r>
      <w:r w:rsidRPr="00AE38EF">
        <w:t>Tchad</w:t>
      </w:r>
      <w:proofErr w:type="gramStart"/>
      <w:r w:rsidRPr="00AE38EF">
        <w:t>:,</w:t>
      </w:r>
      <w:proofErr w:type="gramEnd"/>
      <w:r w:rsidRPr="00AE38EF">
        <w:t xml:space="preserve">” </w:t>
      </w:r>
      <w:proofErr w:type="spellStart"/>
      <w:r w:rsidRPr="00AE38EF">
        <w:t>Afr</w:t>
      </w:r>
      <w:proofErr w:type="spellEnd"/>
      <w:r w:rsidRPr="00AE38EF">
        <w:t xml:space="preserve">. </w:t>
      </w:r>
      <w:r w:rsidRPr="00AE38EF">
        <w:rPr>
          <w:lang w:val="en-US"/>
        </w:rPr>
        <w:t xml:space="preserve">Contemp., vol. N° 274, no. 2, pp. 123–145, Dec. 2022, </w:t>
      </w:r>
      <w:proofErr w:type="spellStart"/>
      <w:r w:rsidRPr="00AE38EF">
        <w:rPr>
          <w:lang w:val="en-US"/>
        </w:rPr>
        <w:t>doi</w:t>
      </w:r>
      <w:proofErr w:type="spellEnd"/>
      <w:r w:rsidRPr="00AE38EF">
        <w:rPr>
          <w:lang w:val="en-US"/>
        </w:rPr>
        <w:t>:</w:t>
      </w:r>
      <w:r>
        <w:t>10.3917/afco1.274.0123.</w:t>
      </w:r>
    </w:p>
    <w:p w:rsidR="00800635" w:rsidRDefault="00AE38EF" w:rsidP="00CC1B8B">
      <w:pPr>
        <w:pStyle w:val="Bibliographie"/>
        <w:numPr>
          <w:ilvl w:val="0"/>
          <w:numId w:val="4"/>
        </w:numPr>
        <w:jc w:val="both"/>
        <w:rPr>
          <w:lang w:val="en-US"/>
        </w:rPr>
      </w:pPr>
      <w:r>
        <w:t xml:space="preserve">MSF. </w:t>
      </w:r>
      <w:r w:rsidRPr="005819C3">
        <w:t xml:space="preserve">Centres de traitement du choléra (CTC) | Guides médicaux MSF.” </w:t>
      </w:r>
      <w:proofErr w:type="spellStart"/>
      <w:proofErr w:type="gramStart"/>
      <w:r w:rsidRPr="00AE38EF">
        <w:t>Accessed</w:t>
      </w:r>
      <w:proofErr w:type="spellEnd"/>
      <w:r w:rsidRPr="00AE38EF">
        <w:t>:</w:t>
      </w:r>
      <w:proofErr w:type="gramEnd"/>
      <w:r w:rsidRPr="00AE38EF">
        <w:t xml:space="preserve"> Nov.14, 2025. </w:t>
      </w:r>
      <w:r>
        <w:rPr>
          <w:lang w:val="en-US"/>
        </w:rPr>
        <w:t>[Online]. Available:</w:t>
      </w:r>
      <w:r w:rsidRPr="00AE38EF">
        <w:rPr>
          <w:lang w:val="en-US"/>
        </w:rPr>
        <w:t>https://medicalguidelines.msf.org/fr/viewport/CHOL/fran</w:t>
      </w:r>
      <w:r>
        <w:rPr>
          <w:lang w:val="en-US"/>
        </w:rPr>
        <w:t>cais/6-1-centres-de-traitement-</w:t>
      </w:r>
      <w:r w:rsidRPr="00AE38EF">
        <w:rPr>
          <w:lang w:val="en-US"/>
        </w:rPr>
        <w:t>du-cholera-ctc-25296937.html</w:t>
      </w:r>
    </w:p>
    <w:p w:rsidR="00800635" w:rsidRDefault="00AE38EF" w:rsidP="00CC1B8B">
      <w:pPr>
        <w:pStyle w:val="Bibliographie"/>
        <w:numPr>
          <w:ilvl w:val="0"/>
          <w:numId w:val="4"/>
        </w:numPr>
        <w:jc w:val="both"/>
      </w:pPr>
      <w:r w:rsidRPr="005819C3">
        <w:t>JLE - Médecine - L’épidémiologie des maladies à</w:t>
      </w:r>
      <w:r>
        <w:t xml:space="preserve"> prévention vaccinale en 2017.”</w:t>
      </w:r>
      <w:proofErr w:type="gramStart"/>
      <w:r w:rsidRPr="00AE38EF">
        <w:t>Accessed:</w:t>
      </w:r>
      <w:proofErr w:type="gramEnd"/>
      <w:r w:rsidRPr="00AE38EF">
        <w:t xml:space="preserve"> Nov. 14, 2025. </w:t>
      </w:r>
      <w:r w:rsidRPr="00AE38EF">
        <w:rPr>
          <w:lang w:val="en-US"/>
        </w:rPr>
        <w:t xml:space="preserve">[Online]. </w:t>
      </w:r>
      <w:proofErr w:type="spellStart"/>
      <w:proofErr w:type="gramStart"/>
      <w:r w:rsidRPr="00AE38EF">
        <w:t>Available</w:t>
      </w:r>
      <w:proofErr w:type="spellEnd"/>
      <w:r w:rsidRPr="00AE38EF">
        <w:t>:</w:t>
      </w:r>
      <w:proofErr w:type="gramEnd"/>
      <w:r w:rsidRPr="00AE38EF">
        <w:t xml:space="preserve"> http</w:t>
      </w:r>
      <w:r>
        <w:t xml:space="preserve">s://www.jle.com/fr/revues/med/e </w:t>
      </w:r>
      <w:r w:rsidRPr="005819C3">
        <w:t>docs/lepidemiologie_des_maladies_a_prevention_vacc</w:t>
      </w:r>
      <w:r>
        <w:t xml:space="preserve">inale_en_2017_309329/article.ph </w:t>
      </w:r>
      <w:proofErr w:type="spellStart"/>
      <w:r>
        <w:t>tml?tab</w:t>
      </w:r>
      <w:proofErr w:type="spellEnd"/>
      <w:r>
        <w:t>=citer</w:t>
      </w:r>
    </w:p>
    <w:p w:rsidR="003B0DDE" w:rsidRDefault="00562B02" w:rsidP="003B0DDE">
      <w:pPr>
        <w:pStyle w:val="Bibliographie"/>
        <w:numPr>
          <w:ilvl w:val="0"/>
          <w:numId w:val="4"/>
        </w:numPr>
        <w:jc w:val="both"/>
      </w:pPr>
      <w:proofErr w:type="spellStart"/>
      <w:r w:rsidRPr="00AE38EF">
        <w:rPr>
          <w:rFonts w:ascii="Times New Roman" w:hAnsi="Times New Roman" w:cs="Times New Roman"/>
          <w:sz w:val="24"/>
        </w:rPr>
        <w:t>Qadri</w:t>
      </w:r>
      <w:proofErr w:type="spellEnd"/>
      <w:r w:rsidRPr="00AE38EF">
        <w:rPr>
          <w:rFonts w:ascii="Times New Roman" w:hAnsi="Times New Roman" w:cs="Times New Roman"/>
          <w:sz w:val="24"/>
        </w:rPr>
        <w:t xml:space="preserve"> F, </w:t>
      </w:r>
      <w:proofErr w:type="spellStart"/>
      <w:r w:rsidRPr="00AE38EF">
        <w:rPr>
          <w:rFonts w:ascii="Times New Roman" w:hAnsi="Times New Roman" w:cs="Times New Roman"/>
          <w:sz w:val="24"/>
        </w:rPr>
        <w:t>Wierzba</w:t>
      </w:r>
      <w:proofErr w:type="spellEnd"/>
      <w:r w:rsidRPr="00AE38EF">
        <w:rPr>
          <w:rFonts w:ascii="Times New Roman" w:hAnsi="Times New Roman" w:cs="Times New Roman"/>
          <w:sz w:val="24"/>
        </w:rPr>
        <w:t xml:space="preserve"> TF, Ali M, et al. </w:t>
      </w:r>
      <w:r w:rsidRPr="00000F46">
        <w:rPr>
          <w:rFonts w:ascii="Times New Roman" w:hAnsi="Times New Roman" w:cs="Times New Roman"/>
          <w:sz w:val="24"/>
          <w:lang w:val="en-US"/>
        </w:rPr>
        <w:t>Efficacy of a single-</w:t>
      </w:r>
      <w:proofErr w:type="gramStart"/>
      <w:r w:rsidRPr="00000F46">
        <w:rPr>
          <w:rFonts w:ascii="Times New Roman" w:hAnsi="Times New Roman" w:cs="Times New Roman"/>
          <w:sz w:val="24"/>
          <w:lang w:val="en-US"/>
        </w:rPr>
        <w:t>dose,</w:t>
      </w:r>
      <w:proofErr w:type="gramEnd"/>
      <w:r w:rsidRPr="00000F46">
        <w:rPr>
          <w:rFonts w:ascii="Times New Roman" w:hAnsi="Times New Roman" w:cs="Times New Roman"/>
          <w:sz w:val="24"/>
          <w:lang w:val="en-US"/>
        </w:rPr>
        <w:t xml:space="preserve"> inactivated oral cholera vaccine in Bangladesh. </w:t>
      </w:r>
      <w:r w:rsidRPr="00000F46">
        <w:rPr>
          <w:rFonts w:ascii="Times New Roman" w:hAnsi="Times New Roman" w:cs="Times New Roman"/>
          <w:sz w:val="24"/>
        </w:rPr>
        <w:t xml:space="preserve">N </w:t>
      </w:r>
      <w:proofErr w:type="spellStart"/>
      <w:r w:rsidRPr="00000F46">
        <w:rPr>
          <w:rFonts w:ascii="Times New Roman" w:hAnsi="Times New Roman" w:cs="Times New Roman"/>
          <w:sz w:val="24"/>
        </w:rPr>
        <w:t>Engl</w:t>
      </w:r>
      <w:proofErr w:type="spellEnd"/>
      <w:r w:rsidRPr="00000F46">
        <w:rPr>
          <w:rFonts w:ascii="Times New Roman" w:hAnsi="Times New Roman" w:cs="Times New Roman"/>
          <w:sz w:val="24"/>
        </w:rPr>
        <w:t xml:space="preserve"> J Med. </w:t>
      </w:r>
      <w:proofErr w:type="gramStart"/>
      <w:r w:rsidRPr="00000F46">
        <w:rPr>
          <w:rFonts w:ascii="Times New Roman" w:hAnsi="Times New Roman" w:cs="Times New Roman"/>
          <w:sz w:val="24"/>
        </w:rPr>
        <w:t>2016;374</w:t>
      </w:r>
      <w:proofErr w:type="gramEnd"/>
      <w:r w:rsidRPr="00000F46">
        <w:rPr>
          <w:rFonts w:ascii="Times New Roman" w:hAnsi="Times New Roman" w:cs="Times New Roman"/>
          <w:sz w:val="24"/>
        </w:rPr>
        <w:t xml:space="preserve">(18):1723‑32. </w:t>
      </w:r>
    </w:p>
    <w:p w:rsidR="00562B02" w:rsidRPr="003B0DDE" w:rsidRDefault="00562B02" w:rsidP="003B0DDE">
      <w:pPr>
        <w:pStyle w:val="Bibliographie"/>
        <w:numPr>
          <w:ilvl w:val="0"/>
          <w:numId w:val="4"/>
        </w:numPr>
        <w:jc w:val="both"/>
      </w:pPr>
      <w:r w:rsidRPr="003B0DDE">
        <w:rPr>
          <w:rFonts w:ascii="Times New Roman" w:hAnsi="Times New Roman" w:cs="Times New Roman"/>
          <w:sz w:val="24"/>
        </w:rPr>
        <w:lastRenderedPageBreak/>
        <w:t xml:space="preserve">UNHCR. Des milliers de nouveaux déplacés par </w:t>
      </w:r>
      <w:proofErr w:type="spellStart"/>
      <w:r w:rsidRPr="003B0DDE">
        <w:rPr>
          <w:rFonts w:ascii="Times New Roman" w:hAnsi="Times New Roman" w:cs="Times New Roman"/>
          <w:sz w:val="24"/>
        </w:rPr>
        <w:t>Boko</w:t>
      </w:r>
      <w:proofErr w:type="spellEnd"/>
      <w:r w:rsidRPr="003B0DDE">
        <w:rPr>
          <w:rFonts w:ascii="Times New Roman" w:hAnsi="Times New Roman" w:cs="Times New Roman"/>
          <w:sz w:val="24"/>
        </w:rPr>
        <w:t xml:space="preserve"> </w:t>
      </w:r>
      <w:proofErr w:type="spellStart"/>
      <w:r w:rsidRPr="003B0DDE">
        <w:rPr>
          <w:rFonts w:ascii="Times New Roman" w:hAnsi="Times New Roman" w:cs="Times New Roman"/>
          <w:sz w:val="24"/>
        </w:rPr>
        <w:t>Haram</w:t>
      </w:r>
      <w:proofErr w:type="spellEnd"/>
      <w:r w:rsidRPr="003B0DDE">
        <w:rPr>
          <w:rFonts w:ascii="Times New Roman" w:hAnsi="Times New Roman" w:cs="Times New Roman"/>
          <w:sz w:val="24"/>
        </w:rPr>
        <w:t xml:space="preserve"> au Niger [Inte</w:t>
      </w:r>
      <w:r w:rsidR="00D923C5" w:rsidRPr="003B0DDE">
        <w:rPr>
          <w:rFonts w:ascii="Times New Roman" w:hAnsi="Times New Roman" w:cs="Times New Roman"/>
          <w:sz w:val="24"/>
        </w:rPr>
        <w:t>rnet]. HCR. [</w:t>
      </w:r>
      <w:proofErr w:type="gramStart"/>
      <w:r w:rsidR="00D923C5" w:rsidRPr="003B0DDE">
        <w:rPr>
          <w:rFonts w:ascii="Times New Roman" w:hAnsi="Times New Roman" w:cs="Times New Roman"/>
          <w:sz w:val="24"/>
        </w:rPr>
        <w:t>cité</w:t>
      </w:r>
      <w:proofErr w:type="gramEnd"/>
      <w:r w:rsidR="00D923C5" w:rsidRPr="003B0DDE">
        <w:rPr>
          <w:rFonts w:ascii="Times New Roman" w:hAnsi="Times New Roman" w:cs="Times New Roman"/>
          <w:sz w:val="24"/>
        </w:rPr>
        <w:t xml:space="preserve"> 9 mars 2025]. </w:t>
      </w:r>
      <w:r w:rsidRPr="003B0DDE">
        <w:rPr>
          <w:rFonts w:ascii="Times New Roman" w:hAnsi="Times New Roman" w:cs="Times New Roman"/>
          <w:sz w:val="24"/>
        </w:rPr>
        <w:t xml:space="preserve">Disponible </w:t>
      </w:r>
      <w:proofErr w:type="gramStart"/>
      <w:r w:rsidRPr="003B0DDE">
        <w:rPr>
          <w:rFonts w:ascii="Times New Roman" w:hAnsi="Times New Roman" w:cs="Times New Roman"/>
          <w:sz w:val="24"/>
        </w:rPr>
        <w:t>sur:</w:t>
      </w:r>
      <w:proofErr w:type="gramEnd"/>
      <w:r w:rsidRPr="003B0DDE">
        <w:rPr>
          <w:rFonts w:ascii="Times New Roman" w:hAnsi="Times New Roman" w:cs="Times New Roman"/>
          <w:sz w:val="24"/>
        </w:rPr>
        <w:t xml:space="preserve"> https://www.unhcr.org/fr/actualites/stories/des-milliers-de-nouveaux-deplaces-par-boko-haram-au-niger</w:t>
      </w:r>
    </w:p>
    <w:p w:rsidR="00AE38EF" w:rsidRDefault="00562B02" w:rsidP="00CC1B8B">
      <w:pPr>
        <w:pStyle w:val="Bibliographie"/>
        <w:numPr>
          <w:ilvl w:val="0"/>
          <w:numId w:val="4"/>
        </w:numPr>
        <w:jc w:val="both"/>
        <w:rPr>
          <w:rFonts w:ascii="Times New Roman" w:hAnsi="Times New Roman" w:cs="Times New Roman"/>
          <w:sz w:val="24"/>
        </w:rPr>
      </w:pPr>
      <w:proofErr w:type="spellStart"/>
      <w:r w:rsidRPr="00000F46">
        <w:rPr>
          <w:rFonts w:ascii="Times New Roman" w:hAnsi="Times New Roman" w:cs="Times New Roman"/>
          <w:sz w:val="24"/>
          <w:lang w:val="en-US"/>
        </w:rPr>
        <w:t>Antarou</w:t>
      </w:r>
      <w:proofErr w:type="spellEnd"/>
      <w:r w:rsidRPr="00000F46">
        <w:rPr>
          <w:rFonts w:ascii="Times New Roman" w:hAnsi="Times New Roman" w:cs="Times New Roman"/>
          <w:sz w:val="24"/>
          <w:lang w:val="en-US"/>
        </w:rPr>
        <w:t xml:space="preserve"> L, </w:t>
      </w:r>
      <w:proofErr w:type="spellStart"/>
      <w:r w:rsidRPr="00000F46">
        <w:rPr>
          <w:rFonts w:ascii="Times New Roman" w:hAnsi="Times New Roman" w:cs="Times New Roman"/>
          <w:sz w:val="24"/>
          <w:lang w:val="en-US"/>
        </w:rPr>
        <w:t>Ridde</w:t>
      </w:r>
      <w:proofErr w:type="spellEnd"/>
      <w:r w:rsidRPr="00000F46">
        <w:rPr>
          <w:rFonts w:ascii="Times New Roman" w:hAnsi="Times New Roman" w:cs="Times New Roman"/>
          <w:sz w:val="24"/>
          <w:lang w:val="en-US"/>
        </w:rPr>
        <w:t xml:space="preserve"> V, </w:t>
      </w:r>
      <w:proofErr w:type="spellStart"/>
      <w:r w:rsidRPr="00000F46">
        <w:rPr>
          <w:rFonts w:ascii="Times New Roman" w:hAnsi="Times New Roman" w:cs="Times New Roman"/>
          <w:sz w:val="24"/>
          <w:lang w:val="en-US"/>
        </w:rPr>
        <w:t>Kouanda</w:t>
      </w:r>
      <w:proofErr w:type="spellEnd"/>
      <w:r w:rsidRPr="00000F46">
        <w:rPr>
          <w:rFonts w:ascii="Times New Roman" w:hAnsi="Times New Roman" w:cs="Times New Roman"/>
          <w:sz w:val="24"/>
          <w:lang w:val="en-US"/>
        </w:rPr>
        <w:t xml:space="preserve"> S, </w:t>
      </w:r>
      <w:proofErr w:type="spellStart"/>
      <w:r w:rsidRPr="00000F46">
        <w:rPr>
          <w:rFonts w:ascii="Times New Roman" w:hAnsi="Times New Roman" w:cs="Times New Roman"/>
          <w:sz w:val="24"/>
          <w:lang w:val="en-US"/>
        </w:rPr>
        <w:t>Queuille</w:t>
      </w:r>
      <w:proofErr w:type="spellEnd"/>
      <w:r w:rsidRPr="00000F46">
        <w:rPr>
          <w:rFonts w:ascii="Times New Roman" w:hAnsi="Times New Roman" w:cs="Times New Roman"/>
          <w:sz w:val="24"/>
          <w:lang w:val="en-US"/>
        </w:rPr>
        <w:t xml:space="preserve"> L. Health staff workload in a context of user fees exemption policy for health care in Burkina Faso and Niger. </w:t>
      </w:r>
      <w:r w:rsidRPr="00000F46">
        <w:rPr>
          <w:rFonts w:ascii="Times New Roman" w:hAnsi="Times New Roman" w:cs="Times New Roman"/>
          <w:sz w:val="24"/>
        </w:rPr>
        <w:t xml:space="preserve">Bull Soc </w:t>
      </w:r>
      <w:proofErr w:type="spellStart"/>
      <w:r w:rsidRPr="00000F46">
        <w:rPr>
          <w:rFonts w:ascii="Times New Roman" w:hAnsi="Times New Roman" w:cs="Times New Roman"/>
          <w:sz w:val="24"/>
        </w:rPr>
        <w:t>Pathol</w:t>
      </w:r>
      <w:proofErr w:type="spellEnd"/>
      <w:r w:rsidRPr="00000F46">
        <w:rPr>
          <w:rFonts w:ascii="Times New Roman" w:hAnsi="Times New Roman" w:cs="Times New Roman"/>
          <w:sz w:val="24"/>
        </w:rPr>
        <w:t xml:space="preserve"> </w:t>
      </w:r>
      <w:proofErr w:type="spellStart"/>
      <w:r w:rsidRPr="00000F46">
        <w:rPr>
          <w:rFonts w:ascii="Times New Roman" w:hAnsi="Times New Roman" w:cs="Times New Roman"/>
          <w:sz w:val="24"/>
        </w:rPr>
        <w:t>Exot</w:t>
      </w:r>
      <w:proofErr w:type="spellEnd"/>
      <w:r w:rsidRPr="00000F46">
        <w:rPr>
          <w:rFonts w:ascii="Times New Roman" w:hAnsi="Times New Roman" w:cs="Times New Roman"/>
          <w:sz w:val="24"/>
        </w:rPr>
        <w:t xml:space="preserve"> 1990. </w:t>
      </w:r>
      <w:proofErr w:type="spellStart"/>
      <w:r w:rsidRPr="00000F46">
        <w:rPr>
          <w:rFonts w:ascii="Times New Roman" w:hAnsi="Times New Roman" w:cs="Times New Roman"/>
          <w:sz w:val="24"/>
        </w:rPr>
        <w:t>oct</w:t>
      </w:r>
      <w:proofErr w:type="spellEnd"/>
      <w:r w:rsidRPr="00000F46">
        <w:rPr>
          <w:rFonts w:ascii="Times New Roman" w:hAnsi="Times New Roman" w:cs="Times New Roman"/>
          <w:sz w:val="24"/>
        </w:rPr>
        <w:t xml:space="preserve"> </w:t>
      </w:r>
      <w:proofErr w:type="gramStart"/>
      <w:r w:rsidRPr="00000F46">
        <w:rPr>
          <w:rFonts w:ascii="Times New Roman" w:hAnsi="Times New Roman" w:cs="Times New Roman"/>
          <w:sz w:val="24"/>
        </w:rPr>
        <w:t>2013;106</w:t>
      </w:r>
      <w:proofErr w:type="gramEnd"/>
      <w:r w:rsidRPr="00000F46">
        <w:rPr>
          <w:rFonts w:ascii="Times New Roman" w:hAnsi="Times New Roman" w:cs="Times New Roman"/>
          <w:sz w:val="24"/>
        </w:rPr>
        <w:t xml:space="preserve">(4):264‑71. </w:t>
      </w:r>
    </w:p>
    <w:p w:rsidR="003B0DDE" w:rsidRPr="003B0DDE" w:rsidRDefault="00AE38EF" w:rsidP="003B0DDE">
      <w:pPr>
        <w:pStyle w:val="Bibliographie"/>
        <w:numPr>
          <w:ilvl w:val="0"/>
          <w:numId w:val="4"/>
        </w:numPr>
        <w:jc w:val="both"/>
        <w:rPr>
          <w:rFonts w:ascii="Times New Roman" w:hAnsi="Times New Roman" w:cs="Times New Roman"/>
          <w:sz w:val="24"/>
          <w:lang w:val="en-US"/>
        </w:rPr>
      </w:pPr>
      <w:r w:rsidRPr="005819C3">
        <w:t xml:space="preserve">P. L. </w:t>
      </w:r>
      <w:proofErr w:type="spellStart"/>
      <w:r w:rsidRPr="005819C3">
        <w:t>Dobbs</w:t>
      </w:r>
      <w:proofErr w:type="spellEnd"/>
      <w:proofErr w:type="gramStart"/>
      <w:r w:rsidRPr="005819C3">
        <w:t>;,</w:t>
      </w:r>
      <w:proofErr w:type="gramEnd"/>
      <w:r w:rsidRPr="005819C3">
        <w:t xml:space="preserve"> “Des milliers de nouveaux déplacés</w:t>
      </w:r>
      <w:r>
        <w:t xml:space="preserve"> par </w:t>
      </w:r>
      <w:proofErr w:type="spellStart"/>
      <w:r>
        <w:t>Boko</w:t>
      </w:r>
      <w:proofErr w:type="spellEnd"/>
      <w:r>
        <w:t xml:space="preserve"> </w:t>
      </w:r>
      <w:proofErr w:type="spellStart"/>
      <w:r>
        <w:t>Haram</w:t>
      </w:r>
      <w:proofErr w:type="spellEnd"/>
      <w:r>
        <w:t xml:space="preserve"> au Niger,” </w:t>
      </w:r>
      <w:proofErr w:type="spellStart"/>
      <w:r>
        <w:t>HCR.</w:t>
      </w:r>
      <w:r w:rsidRPr="00AE38EF">
        <w:t>Accessed</w:t>
      </w:r>
      <w:proofErr w:type="spellEnd"/>
      <w:r w:rsidRPr="00AE38EF">
        <w:t xml:space="preserve">: Nov. 14, 2025. </w:t>
      </w:r>
      <w:r w:rsidRPr="00AE38EF">
        <w:rPr>
          <w:lang w:val="en-US"/>
        </w:rPr>
        <w:t>[Online]. Available:https://www.unhcr.org/fr/actualites/stories/des-milliers</w:t>
      </w:r>
      <w:r>
        <w:rPr>
          <w:lang w:val="en-US"/>
        </w:rPr>
        <w:t>-de-nouveaux-deplaces-par-boko-haram-au-niger</w:t>
      </w:r>
    </w:p>
    <w:p w:rsidR="00562B02" w:rsidRPr="003B0DDE" w:rsidRDefault="00397E7B" w:rsidP="003B0DDE">
      <w:pPr>
        <w:pStyle w:val="Bibliographie"/>
        <w:numPr>
          <w:ilvl w:val="0"/>
          <w:numId w:val="4"/>
        </w:numPr>
        <w:jc w:val="both"/>
        <w:rPr>
          <w:rFonts w:ascii="Times New Roman" w:hAnsi="Times New Roman" w:cs="Times New Roman"/>
          <w:sz w:val="24"/>
        </w:rPr>
      </w:pPr>
      <w:proofErr w:type="spellStart"/>
      <w:r w:rsidRPr="003B0DDE">
        <w:rPr>
          <w:rFonts w:ascii="Times New Roman" w:hAnsi="Times New Roman" w:cs="Times New Roman"/>
          <w:lang w:val="en-US"/>
        </w:rPr>
        <w:t>Doutchi</w:t>
      </w:r>
      <w:proofErr w:type="spellEnd"/>
      <w:r w:rsidRPr="003B0DDE">
        <w:rPr>
          <w:rFonts w:ascii="Times New Roman" w:hAnsi="Times New Roman" w:cs="Times New Roman"/>
          <w:lang w:val="en-US"/>
        </w:rPr>
        <w:t xml:space="preserve"> </w:t>
      </w:r>
      <w:proofErr w:type="spellStart"/>
      <w:r w:rsidRPr="003B0DDE">
        <w:rPr>
          <w:rFonts w:ascii="Times New Roman" w:hAnsi="Times New Roman" w:cs="Times New Roman"/>
          <w:lang w:val="en-US"/>
        </w:rPr>
        <w:t>Mahamadou</w:t>
      </w:r>
      <w:proofErr w:type="spellEnd"/>
      <w:r w:rsidRPr="003B0DDE">
        <w:rPr>
          <w:rFonts w:ascii="Times New Roman" w:hAnsi="Times New Roman" w:cs="Times New Roman"/>
          <w:lang w:val="en-US"/>
        </w:rPr>
        <w:t xml:space="preserve">, Adamou Bara </w:t>
      </w:r>
      <w:proofErr w:type="spellStart"/>
      <w:r w:rsidRPr="003B0DDE">
        <w:rPr>
          <w:rFonts w:ascii="Times New Roman" w:hAnsi="Times New Roman" w:cs="Times New Roman"/>
          <w:lang w:val="en-US"/>
        </w:rPr>
        <w:t>Abdoul</w:t>
      </w:r>
      <w:proofErr w:type="spellEnd"/>
      <w:r w:rsidRPr="003B0DDE">
        <w:rPr>
          <w:rFonts w:ascii="Times New Roman" w:hAnsi="Times New Roman" w:cs="Times New Roman"/>
          <w:lang w:val="en-US"/>
        </w:rPr>
        <w:t>-Aziz</w:t>
      </w:r>
      <w:r w:rsidR="00000F46" w:rsidRPr="003B0DDE">
        <w:rPr>
          <w:rFonts w:ascii="Times New Roman" w:hAnsi="Times New Roman" w:cs="Times New Roman"/>
          <w:lang w:val="en-US"/>
        </w:rPr>
        <w:t xml:space="preserve">, </w:t>
      </w:r>
      <w:proofErr w:type="spellStart"/>
      <w:r w:rsidR="00000F46" w:rsidRPr="003B0DDE">
        <w:rPr>
          <w:rFonts w:ascii="Times New Roman" w:hAnsi="Times New Roman" w:cs="Times New Roman"/>
          <w:lang w:val="en-US"/>
        </w:rPr>
        <w:t>Lam</w:t>
      </w:r>
      <w:r w:rsidR="00000F46" w:rsidRPr="003B0DDE">
        <w:rPr>
          <w:rFonts w:ascii="Times New Roman" w:hAnsi="Times New Roman" w:cs="Times New Roman"/>
          <w:lang w:val="en-US"/>
        </w:rPr>
        <w:t>ine</w:t>
      </w:r>
      <w:proofErr w:type="spellEnd"/>
      <w:r w:rsidR="00000F46" w:rsidRPr="003B0DDE">
        <w:rPr>
          <w:rFonts w:ascii="Times New Roman" w:hAnsi="Times New Roman" w:cs="Times New Roman"/>
          <w:lang w:val="en-US"/>
        </w:rPr>
        <w:t xml:space="preserve"> </w:t>
      </w:r>
      <w:proofErr w:type="spellStart"/>
      <w:r w:rsidR="00000F46" w:rsidRPr="003B0DDE">
        <w:rPr>
          <w:rFonts w:ascii="Times New Roman" w:hAnsi="Times New Roman" w:cs="Times New Roman"/>
          <w:lang w:val="en-US"/>
        </w:rPr>
        <w:t>Mahaman</w:t>
      </w:r>
      <w:proofErr w:type="spellEnd"/>
      <w:r w:rsidR="00000F46" w:rsidRPr="003B0DDE">
        <w:rPr>
          <w:rFonts w:ascii="Times New Roman" w:hAnsi="Times New Roman" w:cs="Times New Roman"/>
          <w:lang w:val="en-US"/>
        </w:rPr>
        <w:t xml:space="preserve"> </w:t>
      </w:r>
      <w:proofErr w:type="spellStart"/>
      <w:proofErr w:type="gramStart"/>
      <w:r w:rsidR="00000F46" w:rsidRPr="003B0DDE">
        <w:rPr>
          <w:rFonts w:ascii="Times New Roman" w:hAnsi="Times New Roman" w:cs="Times New Roman"/>
          <w:lang w:val="en-US"/>
        </w:rPr>
        <w:t>Moustapha</w:t>
      </w:r>
      <w:proofErr w:type="spellEnd"/>
      <w:r w:rsidR="00000F46" w:rsidRPr="003B0DDE">
        <w:rPr>
          <w:rFonts w:ascii="Times New Roman" w:hAnsi="Times New Roman" w:cs="Times New Roman"/>
          <w:lang w:val="en-US"/>
        </w:rPr>
        <w:t xml:space="preserve"> ,</w:t>
      </w:r>
      <w:proofErr w:type="gramEnd"/>
      <w:r w:rsidR="00000F46" w:rsidRPr="003B0DDE">
        <w:rPr>
          <w:rFonts w:ascii="Times New Roman" w:hAnsi="Times New Roman" w:cs="Times New Roman"/>
          <w:lang w:val="en-US"/>
        </w:rPr>
        <w:t xml:space="preserve"> Ibrahim </w:t>
      </w:r>
      <w:proofErr w:type="spellStart"/>
      <w:r w:rsidR="00000F46" w:rsidRPr="003B0DDE">
        <w:rPr>
          <w:rFonts w:ascii="Times New Roman" w:hAnsi="Times New Roman" w:cs="Times New Roman"/>
          <w:lang w:val="en-US"/>
        </w:rPr>
        <w:t>Alkassoum</w:t>
      </w:r>
      <w:proofErr w:type="spellEnd"/>
      <w:r w:rsidR="00000F46" w:rsidRPr="003B0DDE">
        <w:rPr>
          <w:rFonts w:ascii="Times New Roman" w:hAnsi="Times New Roman" w:cs="Times New Roman"/>
          <w:lang w:val="en-US"/>
        </w:rPr>
        <w:t xml:space="preserve"> , </w:t>
      </w:r>
      <w:proofErr w:type="spellStart"/>
      <w:r w:rsidR="00000F46" w:rsidRPr="003B0DDE">
        <w:rPr>
          <w:rFonts w:ascii="Times New Roman" w:hAnsi="Times New Roman" w:cs="Times New Roman"/>
          <w:lang w:val="en-US"/>
        </w:rPr>
        <w:t>Souleymane</w:t>
      </w:r>
      <w:proofErr w:type="spellEnd"/>
      <w:r w:rsidR="00000F46" w:rsidRPr="003B0DDE">
        <w:rPr>
          <w:rFonts w:ascii="Times New Roman" w:hAnsi="Times New Roman" w:cs="Times New Roman"/>
          <w:lang w:val="en-US"/>
        </w:rPr>
        <w:t xml:space="preserve"> </w:t>
      </w:r>
      <w:proofErr w:type="spellStart"/>
      <w:r w:rsidR="00000F46" w:rsidRPr="003B0DDE">
        <w:rPr>
          <w:rFonts w:ascii="Times New Roman" w:hAnsi="Times New Roman" w:cs="Times New Roman"/>
          <w:lang w:val="en-US"/>
        </w:rPr>
        <w:t>Adoum</w:t>
      </w:r>
      <w:proofErr w:type="spellEnd"/>
      <w:r w:rsidR="00000F46" w:rsidRPr="003B0DDE">
        <w:rPr>
          <w:rFonts w:ascii="Times New Roman" w:hAnsi="Times New Roman" w:cs="Times New Roman"/>
          <w:lang w:val="en-US"/>
        </w:rPr>
        <w:t xml:space="preserve"> </w:t>
      </w:r>
      <w:proofErr w:type="spellStart"/>
      <w:r w:rsidR="00000F46" w:rsidRPr="003B0DDE">
        <w:rPr>
          <w:rFonts w:ascii="Times New Roman" w:hAnsi="Times New Roman" w:cs="Times New Roman"/>
          <w:lang w:val="en-US"/>
        </w:rPr>
        <w:t>Fils</w:t>
      </w:r>
      <w:proofErr w:type="spellEnd"/>
      <w:r w:rsidR="00000F46" w:rsidRPr="003B0DDE">
        <w:rPr>
          <w:rFonts w:ascii="Times New Roman" w:hAnsi="Times New Roman" w:cs="Times New Roman"/>
          <w:lang w:val="en-US"/>
        </w:rPr>
        <w:t xml:space="preserve">  and al. Resurgence of epidemics in </w:t>
      </w:r>
      <w:proofErr w:type="spellStart"/>
      <w:r w:rsidR="00000F46" w:rsidRPr="003B0DDE">
        <w:rPr>
          <w:rFonts w:ascii="Times New Roman" w:hAnsi="Times New Roman" w:cs="Times New Roman"/>
          <w:lang w:val="en-US"/>
        </w:rPr>
        <w:t>Zinder</w:t>
      </w:r>
      <w:proofErr w:type="spellEnd"/>
      <w:r w:rsidR="00000F46" w:rsidRPr="003B0DDE">
        <w:rPr>
          <w:rFonts w:ascii="Times New Roman" w:hAnsi="Times New Roman" w:cs="Times New Roman"/>
          <w:lang w:val="en-US"/>
        </w:rPr>
        <w:t xml:space="preserve">: effect of the decrease in vaccination coverage and the impacts of climate change. </w:t>
      </w:r>
      <w:proofErr w:type="gramStart"/>
      <w:r w:rsidR="00000F46" w:rsidRPr="003B0DDE">
        <w:rPr>
          <w:rFonts w:ascii="Times New Roman" w:hAnsi="Times New Roman" w:cs="Times New Roman"/>
        </w:rPr>
        <w:t>2025;</w:t>
      </w:r>
      <w:proofErr w:type="gramEnd"/>
      <w:r w:rsidR="00000F46" w:rsidRPr="003B0DDE">
        <w:rPr>
          <w:rFonts w:ascii="Times New Roman" w:hAnsi="Times New Roman" w:cs="Times New Roman"/>
        </w:rPr>
        <w:t xml:space="preserve"> S2772-7076(25)00215-2 DOI: https://doi.org/10.1016/j.ijregi.2025.10078</w:t>
      </w:r>
      <w:r w:rsidR="00562B02" w:rsidRPr="003B0DDE">
        <w:rPr>
          <w:rFonts w:ascii="Times New Roman" w:hAnsi="Times New Roman" w:cs="Times New Roman"/>
          <w:sz w:val="24"/>
        </w:rPr>
        <w:t xml:space="preserve">. </w:t>
      </w:r>
    </w:p>
    <w:p w:rsidR="00562B02" w:rsidRPr="003B0DDE" w:rsidRDefault="00562B02" w:rsidP="00CC1B8B">
      <w:pPr>
        <w:pStyle w:val="Bibliographie"/>
        <w:numPr>
          <w:ilvl w:val="0"/>
          <w:numId w:val="4"/>
        </w:numPr>
        <w:jc w:val="both"/>
        <w:rPr>
          <w:rFonts w:ascii="Times New Roman" w:hAnsi="Times New Roman" w:cs="Times New Roman"/>
          <w:sz w:val="24"/>
          <w:lang w:val="en-US"/>
        </w:rPr>
      </w:pPr>
      <w:proofErr w:type="spellStart"/>
      <w:r w:rsidRPr="00000F46">
        <w:rPr>
          <w:rFonts w:ascii="Times New Roman" w:hAnsi="Times New Roman" w:cs="Times New Roman"/>
          <w:sz w:val="24"/>
          <w:lang w:val="en-US"/>
        </w:rPr>
        <w:t>Dubey</w:t>
      </w:r>
      <w:proofErr w:type="spellEnd"/>
      <w:r w:rsidRPr="00000F46">
        <w:rPr>
          <w:rFonts w:ascii="Times New Roman" w:hAnsi="Times New Roman" w:cs="Times New Roman"/>
          <w:sz w:val="24"/>
          <w:lang w:val="en-US"/>
        </w:rPr>
        <w:t xml:space="preserve"> S, </w:t>
      </w:r>
      <w:proofErr w:type="spellStart"/>
      <w:r w:rsidRPr="00000F46">
        <w:rPr>
          <w:rFonts w:ascii="Times New Roman" w:hAnsi="Times New Roman" w:cs="Times New Roman"/>
          <w:sz w:val="24"/>
          <w:lang w:val="en-US"/>
        </w:rPr>
        <w:t>Biswas</w:t>
      </w:r>
      <w:proofErr w:type="spellEnd"/>
      <w:r w:rsidRPr="00000F46">
        <w:rPr>
          <w:rFonts w:ascii="Times New Roman" w:hAnsi="Times New Roman" w:cs="Times New Roman"/>
          <w:sz w:val="24"/>
          <w:lang w:val="en-US"/>
        </w:rPr>
        <w:t xml:space="preserve"> P, </w:t>
      </w:r>
      <w:proofErr w:type="spellStart"/>
      <w:r w:rsidRPr="00000F46">
        <w:rPr>
          <w:rFonts w:ascii="Times New Roman" w:hAnsi="Times New Roman" w:cs="Times New Roman"/>
          <w:sz w:val="24"/>
          <w:lang w:val="en-US"/>
        </w:rPr>
        <w:t>Ghosh</w:t>
      </w:r>
      <w:proofErr w:type="spellEnd"/>
      <w:r w:rsidRPr="00000F46">
        <w:rPr>
          <w:rFonts w:ascii="Times New Roman" w:hAnsi="Times New Roman" w:cs="Times New Roman"/>
          <w:sz w:val="24"/>
          <w:lang w:val="en-US"/>
        </w:rPr>
        <w:t xml:space="preserve"> R, </w:t>
      </w:r>
      <w:proofErr w:type="spellStart"/>
      <w:r w:rsidRPr="00000F46">
        <w:rPr>
          <w:rFonts w:ascii="Times New Roman" w:hAnsi="Times New Roman" w:cs="Times New Roman"/>
          <w:sz w:val="24"/>
          <w:lang w:val="en-US"/>
        </w:rPr>
        <w:t>Chatterjee</w:t>
      </w:r>
      <w:proofErr w:type="spellEnd"/>
      <w:r w:rsidRPr="00000F46">
        <w:rPr>
          <w:rFonts w:ascii="Times New Roman" w:hAnsi="Times New Roman" w:cs="Times New Roman"/>
          <w:sz w:val="24"/>
          <w:lang w:val="en-US"/>
        </w:rPr>
        <w:t xml:space="preserve"> S, </w:t>
      </w:r>
      <w:proofErr w:type="spellStart"/>
      <w:r w:rsidRPr="00000F46">
        <w:rPr>
          <w:rFonts w:ascii="Times New Roman" w:hAnsi="Times New Roman" w:cs="Times New Roman"/>
          <w:sz w:val="24"/>
          <w:lang w:val="en-US"/>
        </w:rPr>
        <w:t>Dubey</w:t>
      </w:r>
      <w:proofErr w:type="spellEnd"/>
      <w:r w:rsidRPr="00000F46">
        <w:rPr>
          <w:rFonts w:ascii="Times New Roman" w:hAnsi="Times New Roman" w:cs="Times New Roman"/>
          <w:sz w:val="24"/>
          <w:lang w:val="en-US"/>
        </w:rPr>
        <w:t xml:space="preserve"> MJ, </w:t>
      </w:r>
      <w:proofErr w:type="spellStart"/>
      <w:r w:rsidRPr="00000F46">
        <w:rPr>
          <w:rFonts w:ascii="Times New Roman" w:hAnsi="Times New Roman" w:cs="Times New Roman"/>
          <w:sz w:val="24"/>
          <w:lang w:val="en-US"/>
        </w:rPr>
        <w:t>Chatterjee</w:t>
      </w:r>
      <w:proofErr w:type="spellEnd"/>
      <w:r w:rsidRPr="00000F46">
        <w:rPr>
          <w:rFonts w:ascii="Times New Roman" w:hAnsi="Times New Roman" w:cs="Times New Roman"/>
          <w:sz w:val="24"/>
          <w:lang w:val="en-US"/>
        </w:rPr>
        <w:t xml:space="preserve"> S, et al. </w:t>
      </w:r>
      <w:r w:rsidRPr="003B0DDE">
        <w:rPr>
          <w:rFonts w:ascii="Times New Roman" w:hAnsi="Times New Roman" w:cs="Times New Roman"/>
          <w:sz w:val="24"/>
          <w:lang w:val="en-US"/>
        </w:rPr>
        <w:t xml:space="preserve">Psychosocial impact of COVID-19. Diabetes </w:t>
      </w:r>
      <w:proofErr w:type="spellStart"/>
      <w:r w:rsidRPr="003B0DDE">
        <w:rPr>
          <w:rFonts w:ascii="Times New Roman" w:hAnsi="Times New Roman" w:cs="Times New Roman"/>
          <w:sz w:val="24"/>
          <w:lang w:val="en-US"/>
        </w:rPr>
        <w:t>Metab</w:t>
      </w:r>
      <w:proofErr w:type="spellEnd"/>
      <w:r w:rsidRPr="003B0DDE">
        <w:rPr>
          <w:rFonts w:ascii="Times New Roman" w:hAnsi="Times New Roman" w:cs="Times New Roman"/>
          <w:sz w:val="24"/>
          <w:lang w:val="en-US"/>
        </w:rPr>
        <w:t xml:space="preserve"> </w:t>
      </w:r>
      <w:proofErr w:type="spellStart"/>
      <w:r w:rsidRPr="003B0DDE">
        <w:rPr>
          <w:rFonts w:ascii="Times New Roman" w:hAnsi="Times New Roman" w:cs="Times New Roman"/>
          <w:sz w:val="24"/>
          <w:lang w:val="en-US"/>
        </w:rPr>
        <w:t>Syndr</w:t>
      </w:r>
      <w:proofErr w:type="spellEnd"/>
      <w:r w:rsidRPr="003B0DDE">
        <w:rPr>
          <w:rFonts w:ascii="Times New Roman" w:hAnsi="Times New Roman" w:cs="Times New Roman"/>
          <w:sz w:val="24"/>
          <w:lang w:val="en-US"/>
        </w:rPr>
        <w:t xml:space="preserve"> </w:t>
      </w:r>
      <w:proofErr w:type="spellStart"/>
      <w:r w:rsidRPr="003B0DDE">
        <w:rPr>
          <w:rFonts w:ascii="Times New Roman" w:hAnsi="Times New Roman" w:cs="Times New Roman"/>
          <w:sz w:val="24"/>
          <w:lang w:val="en-US"/>
        </w:rPr>
        <w:t>Clin</w:t>
      </w:r>
      <w:proofErr w:type="spellEnd"/>
      <w:r w:rsidRPr="003B0DDE">
        <w:rPr>
          <w:rFonts w:ascii="Times New Roman" w:hAnsi="Times New Roman" w:cs="Times New Roman"/>
          <w:sz w:val="24"/>
          <w:lang w:val="en-US"/>
        </w:rPr>
        <w:t xml:space="preserve"> Res Rev. 1 </w:t>
      </w:r>
      <w:proofErr w:type="spellStart"/>
      <w:r w:rsidRPr="003B0DDE">
        <w:rPr>
          <w:rFonts w:ascii="Times New Roman" w:hAnsi="Times New Roman" w:cs="Times New Roman"/>
          <w:sz w:val="24"/>
          <w:lang w:val="en-US"/>
        </w:rPr>
        <w:t>sept</w:t>
      </w:r>
      <w:proofErr w:type="spellEnd"/>
      <w:r w:rsidRPr="003B0DDE">
        <w:rPr>
          <w:rFonts w:ascii="Times New Roman" w:hAnsi="Times New Roman" w:cs="Times New Roman"/>
          <w:sz w:val="24"/>
          <w:lang w:val="en-US"/>
        </w:rPr>
        <w:t xml:space="preserve"> 2020</w:t>
      </w:r>
      <w:proofErr w:type="gramStart"/>
      <w:r w:rsidRPr="003B0DDE">
        <w:rPr>
          <w:rFonts w:ascii="Times New Roman" w:hAnsi="Times New Roman" w:cs="Times New Roman"/>
          <w:sz w:val="24"/>
          <w:lang w:val="en-US"/>
        </w:rPr>
        <w:t>;14</w:t>
      </w:r>
      <w:proofErr w:type="gramEnd"/>
      <w:r w:rsidRPr="003B0DDE">
        <w:rPr>
          <w:rFonts w:ascii="Times New Roman" w:hAnsi="Times New Roman" w:cs="Times New Roman"/>
          <w:sz w:val="24"/>
          <w:lang w:val="en-US"/>
        </w:rPr>
        <w:t xml:space="preserve">(5):779‑88. </w:t>
      </w:r>
    </w:p>
    <w:p w:rsidR="00001B52" w:rsidRPr="00000F46" w:rsidRDefault="00562B02" w:rsidP="00562B02">
      <w:pPr>
        <w:spacing w:line="276" w:lineRule="auto"/>
        <w:rPr>
          <w:rFonts w:ascii="Times New Roman" w:hAnsi="Times New Roman" w:cs="Times New Roman"/>
          <w:color w:val="000000" w:themeColor="text1"/>
          <w:sz w:val="24"/>
          <w:szCs w:val="24"/>
          <w:u w:val="single"/>
        </w:rPr>
      </w:pPr>
      <w:r w:rsidRPr="00000F46">
        <w:rPr>
          <w:rFonts w:ascii="Times New Roman" w:eastAsia="Calibri,Bold" w:hAnsi="Times New Roman" w:cs="Times New Roman"/>
          <w:bCs/>
          <w:sz w:val="24"/>
        </w:rPr>
        <w:fldChar w:fldCharType="end"/>
      </w:r>
      <w:bookmarkStart w:id="0" w:name="_GoBack"/>
      <w:bookmarkEnd w:id="0"/>
    </w:p>
    <w:sectPr w:rsidR="00001B52" w:rsidRPr="00000F4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E3" w:rsidRDefault="00DF3AE3" w:rsidP="007C5749">
      <w:pPr>
        <w:spacing w:after="0" w:line="240" w:lineRule="auto"/>
      </w:pPr>
      <w:r>
        <w:separator/>
      </w:r>
    </w:p>
  </w:endnote>
  <w:endnote w:type="continuationSeparator" w:id="0">
    <w:p w:rsidR="00DF3AE3" w:rsidRDefault="00DF3AE3" w:rsidP="007C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4E" w:rsidRDefault="00776B4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4E" w:rsidRDefault="00776B4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4E" w:rsidRDefault="00776B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E3" w:rsidRDefault="00DF3AE3" w:rsidP="007C5749">
      <w:pPr>
        <w:spacing w:after="0" w:line="240" w:lineRule="auto"/>
      </w:pPr>
      <w:r>
        <w:separator/>
      </w:r>
    </w:p>
  </w:footnote>
  <w:footnote w:type="continuationSeparator" w:id="0">
    <w:p w:rsidR="00DF3AE3" w:rsidRDefault="00DF3AE3" w:rsidP="007C5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4E" w:rsidRDefault="00DF3AE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843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4E" w:rsidRDefault="00DF3AE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843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4E" w:rsidRDefault="00DF3AE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843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B261A"/>
    <w:multiLevelType w:val="hybridMultilevel"/>
    <w:tmpl w:val="D51C2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B5436"/>
    <w:multiLevelType w:val="hybridMultilevel"/>
    <w:tmpl w:val="543ABFEA"/>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56827593"/>
    <w:multiLevelType w:val="multilevel"/>
    <w:tmpl w:val="9052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355B72"/>
    <w:multiLevelType w:val="hybridMultilevel"/>
    <w:tmpl w:val="F0DCC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8B"/>
    <w:rsid w:val="00000F46"/>
    <w:rsid w:val="00001B52"/>
    <w:rsid w:val="00023947"/>
    <w:rsid w:val="0002678F"/>
    <w:rsid w:val="00030B1A"/>
    <w:rsid w:val="0005478B"/>
    <w:rsid w:val="00076480"/>
    <w:rsid w:val="001226E0"/>
    <w:rsid w:val="001262D1"/>
    <w:rsid w:val="00132263"/>
    <w:rsid w:val="00153B4C"/>
    <w:rsid w:val="001A0AE7"/>
    <w:rsid w:val="001E05E5"/>
    <w:rsid w:val="00237131"/>
    <w:rsid w:val="0025393F"/>
    <w:rsid w:val="002715BB"/>
    <w:rsid w:val="0028134E"/>
    <w:rsid w:val="002B20A0"/>
    <w:rsid w:val="002C03D2"/>
    <w:rsid w:val="002C3397"/>
    <w:rsid w:val="002E23A4"/>
    <w:rsid w:val="002F474B"/>
    <w:rsid w:val="0030546D"/>
    <w:rsid w:val="0032238B"/>
    <w:rsid w:val="00336C64"/>
    <w:rsid w:val="00370268"/>
    <w:rsid w:val="00392352"/>
    <w:rsid w:val="00397E7B"/>
    <w:rsid w:val="003B0DDE"/>
    <w:rsid w:val="003C7904"/>
    <w:rsid w:val="004053F3"/>
    <w:rsid w:val="00405E02"/>
    <w:rsid w:val="004A2890"/>
    <w:rsid w:val="004C3744"/>
    <w:rsid w:val="004D7508"/>
    <w:rsid w:val="004E3ACD"/>
    <w:rsid w:val="00562B02"/>
    <w:rsid w:val="00685621"/>
    <w:rsid w:val="00691EBA"/>
    <w:rsid w:val="006A67D6"/>
    <w:rsid w:val="006B73EC"/>
    <w:rsid w:val="006E78F6"/>
    <w:rsid w:val="006F6586"/>
    <w:rsid w:val="007018B1"/>
    <w:rsid w:val="00726D13"/>
    <w:rsid w:val="00734451"/>
    <w:rsid w:val="00750DE5"/>
    <w:rsid w:val="00776B4E"/>
    <w:rsid w:val="007A6549"/>
    <w:rsid w:val="007B4E3E"/>
    <w:rsid w:val="007C5749"/>
    <w:rsid w:val="007D12E8"/>
    <w:rsid w:val="00800635"/>
    <w:rsid w:val="00802C46"/>
    <w:rsid w:val="008979E8"/>
    <w:rsid w:val="008B6D48"/>
    <w:rsid w:val="008C1CA3"/>
    <w:rsid w:val="008C7987"/>
    <w:rsid w:val="008F565B"/>
    <w:rsid w:val="00946E99"/>
    <w:rsid w:val="009C7F97"/>
    <w:rsid w:val="00A11DF9"/>
    <w:rsid w:val="00A21B02"/>
    <w:rsid w:val="00A50DBF"/>
    <w:rsid w:val="00AA419A"/>
    <w:rsid w:val="00AE38EF"/>
    <w:rsid w:val="00AF7940"/>
    <w:rsid w:val="00B23393"/>
    <w:rsid w:val="00B54D89"/>
    <w:rsid w:val="00BB0798"/>
    <w:rsid w:val="00C056CC"/>
    <w:rsid w:val="00C13C5C"/>
    <w:rsid w:val="00C663AB"/>
    <w:rsid w:val="00CC1B8B"/>
    <w:rsid w:val="00CE7B1F"/>
    <w:rsid w:val="00CF0224"/>
    <w:rsid w:val="00D27362"/>
    <w:rsid w:val="00D307B9"/>
    <w:rsid w:val="00D362BA"/>
    <w:rsid w:val="00D730C0"/>
    <w:rsid w:val="00D768F0"/>
    <w:rsid w:val="00D871B0"/>
    <w:rsid w:val="00D923C5"/>
    <w:rsid w:val="00DA54C0"/>
    <w:rsid w:val="00DB55A4"/>
    <w:rsid w:val="00DF0B9F"/>
    <w:rsid w:val="00DF3AE3"/>
    <w:rsid w:val="00DF5EF8"/>
    <w:rsid w:val="00E02C31"/>
    <w:rsid w:val="00E07354"/>
    <w:rsid w:val="00E10A12"/>
    <w:rsid w:val="00E15E41"/>
    <w:rsid w:val="00E5529C"/>
    <w:rsid w:val="00ED7CC1"/>
    <w:rsid w:val="00EE5A11"/>
    <w:rsid w:val="00F4732A"/>
    <w:rsid w:val="00F83D13"/>
    <w:rsid w:val="00F915CA"/>
    <w:rsid w:val="00FA553E"/>
    <w:rsid w:val="00FD2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979E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023947"/>
    <w:pPr>
      <w:tabs>
        <w:tab w:val="left" w:pos="504"/>
      </w:tabs>
      <w:spacing w:after="0" w:line="240" w:lineRule="auto"/>
      <w:ind w:left="504" w:hanging="504"/>
    </w:pPr>
  </w:style>
  <w:style w:type="paragraph" w:styleId="Paragraphedeliste">
    <w:name w:val="List Paragraph"/>
    <w:basedOn w:val="Normal"/>
    <w:link w:val="ParagraphedelisteCar"/>
    <w:uiPriority w:val="34"/>
    <w:qFormat/>
    <w:rsid w:val="00023947"/>
    <w:pPr>
      <w:ind w:left="720"/>
      <w:contextualSpacing/>
    </w:pPr>
  </w:style>
  <w:style w:type="character" w:styleId="Lienhypertexte">
    <w:name w:val="Hyperlink"/>
    <w:basedOn w:val="Policepardfaut"/>
    <w:uiPriority w:val="99"/>
    <w:unhideWhenUsed/>
    <w:rsid w:val="00023947"/>
    <w:rPr>
      <w:color w:val="0563C1" w:themeColor="hyperlink"/>
      <w:u w:val="single"/>
    </w:rPr>
  </w:style>
  <w:style w:type="character" w:customStyle="1" w:styleId="ParagraphedelisteCar">
    <w:name w:val="Paragraphe de liste Car"/>
    <w:link w:val="Paragraphedeliste"/>
    <w:qFormat/>
    <w:rsid w:val="00023947"/>
  </w:style>
  <w:style w:type="paragraph" w:styleId="NormalWeb">
    <w:name w:val="Normal (Web)"/>
    <w:basedOn w:val="Normal"/>
    <w:uiPriority w:val="99"/>
    <w:unhideWhenUsed/>
    <w:rsid w:val="000239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8979E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8979E8"/>
    <w:rPr>
      <w:b/>
      <w:bCs/>
    </w:rPr>
  </w:style>
  <w:style w:type="character" w:styleId="Accentuation">
    <w:name w:val="Emphasis"/>
    <w:basedOn w:val="Policepardfaut"/>
    <w:uiPriority w:val="20"/>
    <w:qFormat/>
    <w:rsid w:val="008979E8"/>
    <w:rPr>
      <w:i/>
      <w:iCs/>
    </w:rPr>
  </w:style>
  <w:style w:type="table" w:customStyle="1" w:styleId="PlainTable21">
    <w:name w:val="Plain Table 21"/>
    <w:basedOn w:val="TableauNormal"/>
    <w:uiPriority w:val="42"/>
    <w:rsid w:val="002B20A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auNormal"/>
    <w:uiPriority w:val="45"/>
    <w:rsid w:val="00D362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
    <w:name w:val="List Table 1 Light - Accent 31"/>
    <w:basedOn w:val="TableauNormal"/>
    <w:uiPriority w:val="46"/>
    <w:rsid w:val="00D362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gende">
    <w:name w:val="caption"/>
    <w:basedOn w:val="Normal"/>
    <w:next w:val="Normal"/>
    <w:uiPriority w:val="35"/>
    <w:unhideWhenUsed/>
    <w:qFormat/>
    <w:rsid w:val="00E5529C"/>
    <w:pPr>
      <w:spacing w:after="200" w:line="240" w:lineRule="auto"/>
    </w:pPr>
    <w:rPr>
      <w:i/>
      <w:iCs/>
      <w:color w:val="44546A" w:themeColor="text2"/>
      <w:sz w:val="18"/>
      <w:szCs w:val="18"/>
    </w:rPr>
  </w:style>
  <w:style w:type="character" w:customStyle="1" w:styleId="created">
    <w:name w:val="created"/>
    <w:basedOn w:val="Policepardfaut"/>
    <w:rsid w:val="001226E0"/>
  </w:style>
  <w:style w:type="paragraph" w:styleId="Textedebulles">
    <w:name w:val="Balloon Text"/>
    <w:basedOn w:val="Normal"/>
    <w:link w:val="TextedebullesCar"/>
    <w:uiPriority w:val="99"/>
    <w:semiHidden/>
    <w:unhideWhenUsed/>
    <w:rsid w:val="00B54D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D89"/>
    <w:rPr>
      <w:rFonts w:ascii="Tahoma" w:hAnsi="Tahoma" w:cs="Tahoma"/>
      <w:sz w:val="16"/>
      <w:szCs w:val="16"/>
    </w:rPr>
  </w:style>
  <w:style w:type="table" w:styleId="Tramemoyenne1-Accent3">
    <w:name w:val="Medium Shading 1 Accent 3"/>
    <w:basedOn w:val="TableauNormal"/>
    <w:uiPriority w:val="63"/>
    <w:rsid w:val="00DF0B9F"/>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customStyle="1" w:styleId="rynqvb">
    <w:name w:val="rynqvb"/>
    <w:basedOn w:val="Policepardfaut"/>
    <w:rsid w:val="00802C46"/>
  </w:style>
  <w:style w:type="character" w:customStyle="1" w:styleId="hwtze">
    <w:name w:val="hwtze"/>
    <w:basedOn w:val="Policepardfaut"/>
    <w:rsid w:val="002F474B"/>
  </w:style>
  <w:style w:type="character" w:customStyle="1" w:styleId="UnresolvedMention">
    <w:name w:val="Unresolved Mention"/>
    <w:basedOn w:val="Policepardfaut"/>
    <w:uiPriority w:val="99"/>
    <w:semiHidden/>
    <w:unhideWhenUsed/>
    <w:rsid w:val="00C056CC"/>
    <w:rPr>
      <w:color w:val="605E5C"/>
      <w:shd w:val="clear" w:color="auto" w:fill="E1DFDD"/>
    </w:rPr>
  </w:style>
  <w:style w:type="paragraph" w:styleId="En-tte">
    <w:name w:val="header"/>
    <w:basedOn w:val="Normal"/>
    <w:link w:val="En-tteCar"/>
    <w:uiPriority w:val="99"/>
    <w:unhideWhenUsed/>
    <w:rsid w:val="007C5749"/>
    <w:pPr>
      <w:tabs>
        <w:tab w:val="center" w:pos="4680"/>
        <w:tab w:val="right" w:pos="9360"/>
      </w:tabs>
      <w:spacing w:after="0" w:line="240" w:lineRule="auto"/>
    </w:pPr>
  </w:style>
  <w:style w:type="character" w:customStyle="1" w:styleId="En-tteCar">
    <w:name w:val="En-tête Car"/>
    <w:basedOn w:val="Policepardfaut"/>
    <w:link w:val="En-tte"/>
    <w:uiPriority w:val="99"/>
    <w:rsid w:val="007C5749"/>
  </w:style>
  <w:style w:type="paragraph" w:styleId="Pieddepage">
    <w:name w:val="footer"/>
    <w:basedOn w:val="Normal"/>
    <w:link w:val="PieddepageCar"/>
    <w:uiPriority w:val="99"/>
    <w:unhideWhenUsed/>
    <w:rsid w:val="007C574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C5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979E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023947"/>
    <w:pPr>
      <w:tabs>
        <w:tab w:val="left" w:pos="504"/>
      </w:tabs>
      <w:spacing w:after="0" w:line="240" w:lineRule="auto"/>
      <w:ind w:left="504" w:hanging="504"/>
    </w:pPr>
  </w:style>
  <w:style w:type="paragraph" w:styleId="Paragraphedeliste">
    <w:name w:val="List Paragraph"/>
    <w:basedOn w:val="Normal"/>
    <w:link w:val="ParagraphedelisteCar"/>
    <w:uiPriority w:val="34"/>
    <w:qFormat/>
    <w:rsid w:val="00023947"/>
    <w:pPr>
      <w:ind w:left="720"/>
      <w:contextualSpacing/>
    </w:pPr>
  </w:style>
  <w:style w:type="character" w:styleId="Lienhypertexte">
    <w:name w:val="Hyperlink"/>
    <w:basedOn w:val="Policepardfaut"/>
    <w:uiPriority w:val="99"/>
    <w:unhideWhenUsed/>
    <w:rsid w:val="00023947"/>
    <w:rPr>
      <w:color w:val="0563C1" w:themeColor="hyperlink"/>
      <w:u w:val="single"/>
    </w:rPr>
  </w:style>
  <w:style w:type="character" w:customStyle="1" w:styleId="ParagraphedelisteCar">
    <w:name w:val="Paragraphe de liste Car"/>
    <w:link w:val="Paragraphedeliste"/>
    <w:qFormat/>
    <w:rsid w:val="00023947"/>
  </w:style>
  <w:style w:type="paragraph" w:styleId="NormalWeb">
    <w:name w:val="Normal (Web)"/>
    <w:basedOn w:val="Normal"/>
    <w:uiPriority w:val="99"/>
    <w:unhideWhenUsed/>
    <w:rsid w:val="000239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8979E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8979E8"/>
    <w:rPr>
      <w:b/>
      <w:bCs/>
    </w:rPr>
  </w:style>
  <w:style w:type="character" w:styleId="Accentuation">
    <w:name w:val="Emphasis"/>
    <w:basedOn w:val="Policepardfaut"/>
    <w:uiPriority w:val="20"/>
    <w:qFormat/>
    <w:rsid w:val="008979E8"/>
    <w:rPr>
      <w:i/>
      <w:iCs/>
    </w:rPr>
  </w:style>
  <w:style w:type="table" w:customStyle="1" w:styleId="PlainTable21">
    <w:name w:val="Plain Table 21"/>
    <w:basedOn w:val="TableauNormal"/>
    <w:uiPriority w:val="42"/>
    <w:rsid w:val="002B20A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auNormal"/>
    <w:uiPriority w:val="45"/>
    <w:rsid w:val="00D362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
    <w:name w:val="List Table 1 Light - Accent 31"/>
    <w:basedOn w:val="TableauNormal"/>
    <w:uiPriority w:val="46"/>
    <w:rsid w:val="00D362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gende">
    <w:name w:val="caption"/>
    <w:basedOn w:val="Normal"/>
    <w:next w:val="Normal"/>
    <w:uiPriority w:val="35"/>
    <w:unhideWhenUsed/>
    <w:qFormat/>
    <w:rsid w:val="00E5529C"/>
    <w:pPr>
      <w:spacing w:after="200" w:line="240" w:lineRule="auto"/>
    </w:pPr>
    <w:rPr>
      <w:i/>
      <w:iCs/>
      <w:color w:val="44546A" w:themeColor="text2"/>
      <w:sz w:val="18"/>
      <w:szCs w:val="18"/>
    </w:rPr>
  </w:style>
  <w:style w:type="character" w:customStyle="1" w:styleId="created">
    <w:name w:val="created"/>
    <w:basedOn w:val="Policepardfaut"/>
    <w:rsid w:val="001226E0"/>
  </w:style>
  <w:style w:type="paragraph" w:styleId="Textedebulles">
    <w:name w:val="Balloon Text"/>
    <w:basedOn w:val="Normal"/>
    <w:link w:val="TextedebullesCar"/>
    <w:uiPriority w:val="99"/>
    <w:semiHidden/>
    <w:unhideWhenUsed/>
    <w:rsid w:val="00B54D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D89"/>
    <w:rPr>
      <w:rFonts w:ascii="Tahoma" w:hAnsi="Tahoma" w:cs="Tahoma"/>
      <w:sz w:val="16"/>
      <w:szCs w:val="16"/>
    </w:rPr>
  </w:style>
  <w:style w:type="table" w:styleId="Tramemoyenne1-Accent3">
    <w:name w:val="Medium Shading 1 Accent 3"/>
    <w:basedOn w:val="TableauNormal"/>
    <w:uiPriority w:val="63"/>
    <w:rsid w:val="00DF0B9F"/>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customStyle="1" w:styleId="rynqvb">
    <w:name w:val="rynqvb"/>
    <w:basedOn w:val="Policepardfaut"/>
    <w:rsid w:val="00802C46"/>
  </w:style>
  <w:style w:type="character" w:customStyle="1" w:styleId="hwtze">
    <w:name w:val="hwtze"/>
    <w:basedOn w:val="Policepardfaut"/>
    <w:rsid w:val="002F474B"/>
  </w:style>
  <w:style w:type="character" w:customStyle="1" w:styleId="UnresolvedMention">
    <w:name w:val="Unresolved Mention"/>
    <w:basedOn w:val="Policepardfaut"/>
    <w:uiPriority w:val="99"/>
    <w:semiHidden/>
    <w:unhideWhenUsed/>
    <w:rsid w:val="00C056CC"/>
    <w:rPr>
      <w:color w:val="605E5C"/>
      <w:shd w:val="clear" w:color="auto" w:fill="E1DFDD"/>
    </w:rPr>
  </w:style>
  <w:style w:type="paragraph" w:styleId="En-tte">
    <w:name w:val="header"/>
    <w:basedOn w:val="Normal"/>
    <w:link w:val="En-tteCar"/>
    <w:uiPriority w:val="99"/>
    <w:unhideWhenUsed/>
    <w:rsid w:val="007C5749"/>
    <w:pPr>
      <w:tabs>
        <w:tab w:val="center" w:pos="4680"/>
        <w:tab w:val="right" w:pos="9360"/>
      </w:tabs>
      <w:spacing w:after="0" w:line="240" w:lineRule="auto"/>
    </w:pPr>
  </w:style>
  <w:style w:type="character" w:customStyle="1" w:styleId="En-tteCar">
    <w:name w:val="En-tête Car"/>
    <w:basedOn w:val="Policepardfaut"/>
    <w:link w:val="En-tte"/>
    <w:uiPriority w:val="99"/>
    <w:rsid w:val="007C5749"/>
  </w:style>
  <w:style w:type="paragraph" w:styleId="Pieddepage">
    <w:name w:val="footer"/>
    <w:basedOn w:val="Normal"/>
    <w:link w:val="PieddepageCar"/>
    <w:uiPriority w:val="99"/>
    <w:unhideWhenUsed/>
    <w:rsid w:val="007C574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C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6494">
      <w:bodyDiv w:val="1"/>
      <w:marLeft w:val="0"/>
      <w:marRight w:val="0"/>
      <w:marTop w:val="0"/>
      <w:marBottom w:val="0"/>
      <w:divBdr>
        <w:top w:val="none" w:sz="0" w:space="0" w:color="auto"/>
        <w:left w:val="none" w:sz="0" w:space="0" w:color="auto"/>
        <w:bottom w:val="none" w:sz="0" w:space="0" w:color="auto"/>
        <w:right w:val="none" w:sz="0" w:space="0" w:color="auto"/>
      </w:divBdr>
    </w:div>
    <w:div w:id="489756008">
      <w:bodyDiv w:val="1"/>
      <w:marLeft w:val="0"/>
      <w:marRight w:val="0"/>
      <w:marTop w:val="0"/>
      <w:marBottom w:val="0"/>
      <w:divBdr>
        <w:top w:val="none" w:sz="0" w:space="0" w:color="auto"/>
        <w:left w:val="none" w:sz="0" w:space="0" w:color="auto"/>
        <w:bottom w:val="none" w:sz="0" w:space="0" w:color="auto"/>
        <w:right w:val="none" w:sz="0" w:space="0" w:color="auto"/>
      </w:divBdr>
      <w:divsChild>
        <w:div w:id="88355344">
          <w:marLeft w:val="0"/>
          <w:marRight w:val="0"/>
          <w:marTop w:val="0"/>
          <w:marBottom w:val="0"/>
          <w:divBdr>
            <w:top w:val="none" w:sz="0" w:space="0" w:color="auto"/>
            <w:left w:val="none" w:sz="0" w:space="0" w:color="auto"/>
            <w:bottom w:val="none" w:sz="0" w:space="0" w:color="auto"/>
            <w:right w:val="none" w:sz="0" w:space="0" w:color="auto"/>
          </w:divBdr>
          <w:divsChild>
            <w:div w:id="1424689720">
              <w:marLeft w:val="0"/>
              <w:marRight w:val="0"/>
              <w:marTop w:val="0"/>
              <w:marBottom w:val="0"/>
              <w:divBdr>
                <w:top w:val="none" w:sz="0" w:space="0" w:color="auto"/>
                <w:left w:val="none" w:sz="0" w:space="0" w:color="auto"/>
                <w:bottom w:val="none" w:sz="0" w:space="0" w:color="auto"/>
                <w:right w:val="none" w:sz="0" w:space="0" w:color="auto"/>
              </w:divBdr>
              <w:divsChild>
                <w:div w:id="414673543">
                  <w:marLeft w:val="0"/>
                  <w:marRight w:val="0"/>
                  <w:marTop w:val="0"/>
                  <w:marBottom w:val="0"/>
                  <w:divBdr>
                    <w:top w:val="none" w:sz="0" w:space="0" w:color="auto"/>
                    <w:left w:val="none" w:sz="0" w:space="0" w:color="auto"/>
                    <w:bottom w:val="none" w:sz="0" w:space="0" w:color="auto"/>
                    <w:right w:val="none" w:sz="0" w:space="0" w:color="auto"/>
                  </w:divBdr>
                  <w:divsChild>
                    <w:div w:id="1449861363">
                      <w:marLeft w:val="0"/>
                      <w:marRight w:val="0"/>
                      <w:marTop w:val="0"/>
                      <w:marBottom w:val="0"/>
                      <w:divBdr>
                        <w:top w:val="none" w:sz="0" w:space="0" w:color="auto"/>
                        <w:left w:val="none" w:sz="0" w:space="0" w:color="auto"/>
                        <w:bottom w:val="none" w:sz="0" w:space="0" w:color="auto"/>
                        <w:right w:val="none" w:sz="0" w:space="0" w:color="auto"/>
                      </w:divBdr>
                      <w:divsChild>
                        <w:div w:id="55318508">
                          <w:marLeft w:val="0"/>
                          <w:marRight w:val="0"/>
                          <w:marTop w:val="0"/>
                          <w:marBottom w:val="0"/>
                          <w:divBdr>
                            <w:top w:val="none" w:sz="0" w:space="0" w:color="auto"/>
                            <w:left w:val="none" w:sz="0" w:space="0" w:color="auto"/>
                            <w:bottom w:val="none" w:sz="0" w:space="0" w:color="auto"/>
                            <w:right w:val="none" w:sz="0" w:space="0" w:color="auto"/>
                          </w:divBdr>
                          <w:divsChild>
                            <w:div w:id="8750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16722">
      <w:bodyDiv w:val="1"/>
      <w:marLeft w:val="0"/>
      <w:marRight w:val="0"/>
      <w:marTop w:val="0"/>
      <w:marBottom w:val="0"/>
      <w:divBdr>
        <w:top w:val="none" w:sz="0" w:space="0" w:color="auto"/>
        <w:left w:val="none" w:sz="0" w:space="0" w:color="auto"/>
        <w:bottom w:val="none" w:sz="0" w:space="0" w:color="auto"/>
        <w:right w:val="none" w:sz="0" w:space="0" w:color="auto"/>
      </w:divBdr>
    </w:div>
    <w:div w:id="15787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sdmanuals.com/fr/professional/authors/tesini-brend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de_calcul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Microbiological</a:t>
            </a:r>
            <a:r>
              <a:rPr lang="fr-FR" baseline="0"/>
              <a:t> results</a:t>
            </a:r>
            <a:endParaRPr lang="fr-FR"/>
          </a:p>
        </c:rich>
      </c:tx>
      <c:overlay val="0"/>
      <c:spPr>
        <a:noFill/>
        <a:ln>
          <a:noFill/>
        </a:ln>
        <a:effectLst/>
      </c:spPr>
    </c:title>
    <c:autoTitleDeleted val="0"/>
    <c:plotArea>
      <c:layout/>
      <c:barChart>
        <c:barDir val="col"/>
        <c:grouping val="clustered"/>
        <c:varyColors val="0"/>
        <c:ser>
          <c:idx val="0"/>
          <c:order val="0"/>
          <c:tx>
            <c:strRef>
              <c:f>Feuil2!$A$5</c:f>
              <c:strCache>
                <c:ptCount val="1"/>
                <c:pt idx="0">
                  <c:v>RDT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Feuil2!$B$4:$C$4</c:f>
              <c:strCache>
                <c:ptCount val="2"/>
                <c:pt idx="0">
                  <c:v>Suspected cases</c:v>
                </c:pt>
                <c:pt idx="1">
                  <c:v>Positive cases</c:v>
                </c:pt>
              </c:strCache>
            </c:strRef>
          </c:cat>
          <c:val>
            <c:numRef>
              <c:f>Feuil2!$B$5:$C$5</c:f>
              <c:numCache>
                <c:formatCode>General</c:formatCode>
                <c:ptCount val="2"/>
                <c:pt idx="0">
                  <c:v>356</c:v>
                </c:pt>
                <c:pt idx="1">
                  <c:v>224</c:v>
                </c:pt>
              </c:numCache>
            </c:numRef>
          </c:val>
          <c:extLst xmlns:c16r2="http://schemas.microsoft.com/office/drawing/2015/06/chart">
            <c:ext xmlns:c16="http://schemas.microsoft.com/office/drawing/2014/chart" uri="{C3380CC4-5D6E-409C-BE32-E72D297353CC}">
              <c16:uniqueId val="{00000000-876C-497D-88A5-93BBFA6BE0D1}"/>
            </c:ext>
          </c:extLst>
        </c:ser>
        <c:ser>
          <c:idx val="1"/>
          <c:order val="1"/>
          <c:tx>
            <c:strRef>
              <c:f>Feuil2!$A$6</c:f>
              <c:strCache>
                <c:ptCount val="1"/>
                <c:pt idx="0">
                  <c:v>Culture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Feuil2!$B$4:$C$4</c:f>
              <c:strCache>
                <c:ptCount val="2"/>
                <c:pt idx="0">
                  <c:v>Suspected cases</c:v>
                </c:pt>
                <c:pt idx="1">
                  <c:v>Positive cases</c:v>
                </c:pt>
              </c:strCache>
            </c:strRef>
          </c:cat>
          <c:val>
            <c:numRef>
              <c:f>Feuil2!$B$6:$C$6</c:f>
              <c:numCache>
                <c:formatCode>General</c:formatCode>
                <c:ptCount val="2"/>
                <c:pt idx="0">
                  <c:v>84</c:v>
                </c:pt>
                <c:pt idx="1">
                  <c:v>45</c:v>
                </c:pt>
              </c:numCache>
            </c:numRef>
          </c:val>
          <c:extLst xmlns:c16r2="http://schemas.microsoft.com/office/drawing/2015/06/chart">
            <c:ext xmlns:c16="http://schemas.microsoft.com/office/drawing/2014/chart" uri="{C3380CC4-5D6E-409C-BE32-E72D297353CC}">
              <c16:uniqueId val="{00000001-876C-497D-88A5-93BBFA6BE0D1}"/>
            </c:ext>
          </c:extLst>
        </c:ser>
        <c:dLbls>
          <c:showLegendKey val="0"/>
          <c:showVal val="0"/>
          <c:showCatName val="0"/>
          <c:showSerName val="0"/>
          <c:showPercent val="0"/>
          <c:showBubbleSize val="0"/>
        </c:dLbls>
        <c:gapWidth val="219"/>
        <c:overlap val="-27"/>
        <c:axId val="308407296"/>
        <c:axId val="308486912"/>
      </c:barChart>
      <c:catAx>
        <c:axId val="30840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486912"/>
        <c:crosses val="autoZero"/>
        <c:auto val="1"/>
        <c:lblAlgn val="ctr"/>
        <c:lblOffset val="100"/>
        <c:noMultiLvlLbl val="0"/>
      </c:catAx>
      <c:valAx>
        <c:axId val="3084869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40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2D95C72-1AC6-4445-B615-A4AE6E76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14541</Words>
  <Characters>82884</Characters>
  <Application>Microsoft Office Word</Application>
  <DocSecurity>0</DocSecurity>
  <Lines>690</Lines>
  <Paragraphs>194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 PC</cp:lastModifiedBy>
  <cp:revision>6</cp:revision>
  <dcterms:created xsi:type="dcterms:W3CDTF">2025-11-16T20:11:00Z</dcterms:created>
  <dcterms:modified xsi:type="dcterms:W3CDTF">2025-11-16T21:28:00Z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id="rTNWoJHe"/&gt;&lt;style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