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4A802" w14:textId="77777777" w:rsidR="00187251" w:rsidRPr="00187251" w:rsidRDefault="00187251" w:rsidP="00187251">
      <w:pPr>
        <w:spacing w:after="0" w:line="360" w:lineRule="auto"/>
        <w:jc w:val="center"/>
        <w:rPr>
          <w:rFonts w:ascii="Times New Roman" w:hAnsi="Times New Roman" w:cs="Times New Roman"/>
          <w:b/>
          <w:bCs/>
          <w:i/>
          <w:iCs/>
          <w:sz w:val="28"/>
          <w:szCs w:val="28"/>
          <w:u w:val="single"/>
          <w:lang w:val="en-US"/>
        </w:rPr>
      </w:pPr>
      <w:r w:rsidRPr="00187251">
        <w:rPr>
          <w:rFonts w:ascii="Times New Roman" w:hAnsi="Times New Roman" w:cs="Times New Roman"/>
          <w:b/>
          <w:bCs/>
          <w:i/>
          <w:iCs/>
          <w:sz w:val="28"/>
          <w:szCs w:val="28"/>
          <w:u w:val="single"/>
          <w:lang w:val="en-US"/>
        </w:rPr>
        <w:t xml:space="preserve">Case report </w:t>
      </w:r>
    </w:p>
    <w:p w14:paraId="02F76F5E" w14:textId="77777777" w:rsidR="00187251" w:rsidRDefault="00187251" w:rsidP="00F57578">
      <w:pPr>
        <w:spacing w:after="0" w:line="360" w:lineRule="auto"/>
        <w:jc w:val="center"/>
        <w:rPr>
          <w:rFonts w:ascii="Times New Roman" w:hAnsi="Times New Roman" w:cs="Times New Roman"/>
          <w:b/>
          <w:bCs/>
          <w:sz w:val="28"/>
          <w:szCs w:val="28"/>
        </w:rPr>
      </w:pPr>
    </w:p>
    <w:p w14:paraId="7B0AF818" w14:textId="099D144A" w:rsidR="00614F9A" w:rsidRDefault="004959F5" w:rsidP="00B217B9">
      <w:pPr>
        <w:spacing w:after="0" w:line="360" w:lineRule="auto"/>
        <w:jc w:val="center"/>
        <w:rPr>
          <w:rFonts w:ascii="Times New Roman" w:hAnsi="Times New Roman" w:cs="Times New Roman"/>
          <w:b/>
          <w:bCs/>
          <w:sz w:val="28"/>
          <w:szCs w:val="28"/>
        </w:rPr>
      </w:pPr>
      <w:r w:rsidRPr="00AD71A5">
        <w:rPr>
          <w:rFonts w:ascii="Times New Roman" w:hAnsi="Times New Roman" w:cs="Times New Roman"/>
          <w:b/>
          <w:bCs/>
          <w:sz w:val="28"/>
          <w:szCs w:val="28"/>
        </w:rPr>
        <w:t xml:space="preserve">Pharmacovigilance </w:t>
      </w:r>
      <w:r w:rsidR="00475BE7">
        <w:rPr>
          <w:rFonts w:ascii="Times New Roman" w:hAnsi="Times New Roman" w:cs="Times New Roman"/>
          <w:b/>
          <w:bCs/>
          <w:sz w:val="28"/>
          <w:szCs w:val="28"/>
        </w:rPr>
        <w:t>i</w:t>
      </w:r>
      <w:r w:rsidRPr="00AD71A5">
        <w:rPr>
          <w:rFonts w:ascii="Times New Roman" w:hAnsi="Times New Roman" w:cs="Times New Roman"/>
          <w:b/>
          <w:bCs/>
          <w:sz w:val="28"/>
          <w:szCs w:val="28"/>
        </w:rPr>
        <w:t xml:space="preserve">n Action: Antibiotic-Induced Stevens–Johnson Syndrome </w:t>
      </w:r>
      <w:r w:rsidR="00AF5A9B">
        <w:rPr>
          <w:rFonts w:ascii="Times New Roman" w:hAnsi="Times New Roman" w:cs="Times New Roman"/>
          <w:b/>
          <w:bCs/>
          <w:sz w:val="28"/>
          <w:szCs w:val="28"/>
        </w:rPr>
        <w:t>i</w:t>
      </w:r>
      <w:r w:rsidRPr="00AD71A5">
        <w:rPr>
          <w:rFonts w:ascii="Times New Roman" w:hAnsi="Times New Roman" w:cs="Times New Roman"/>
          <w:b/>
          <w:bCs/>
          <w:sz w:val="28"/>
          <w:szCs w:val="28"/>
        </w:rPr>
        <w:t>n Primary Care</w:t>
      </w:r>
    </w:p>
    <w:p w14:paraId="4963245B" w14:textId="77777777" w:rsidR="00B217B9" w:rsidRPr="00B217B9" w:rsidRDefault="00B217B9" w:rsidP="00B217B9">
      <w:pPr>
        <w:spacing w:after="0" w:line="360" w:lineRule="auto"/>
        <w:rPr>
          <w:rFonts w:ascii="Times New Roman" w:hAnsi="Times New Roman" w:cs="Times New Roman"/>
          <w:b/>
          <w:bCs/>
          <w:sz w:val="28"/>
          <w:szCs w:val="28"/>
        </w:rPr>
      </w:pPr>
    </w:p>
    <w:p w14:paraId="7F1F23FC" w14:textId="7B642BD2" w:rsidR="00D013C4" w:rsidRPr="00B01CD5" w:rsidRDefault="00E856F1" w:rsidP="00B01CD5">
      <w:pPr>
        <w:spacing w:after="0" w:line="360" w:lineRule="auto"/>
        <w:rPr>
          <w:rFonts w:asciiTheme="majorBidi" w:hAnsiTheme="majorBidi" w:cstheme="majorBidi"/>
          <w:b/>
          <w:bCs/>
          <w:lang w:val="en-US"/>
        </w:rPr>
      </w:pPr>
      <w:r w:rsidRPr="00B01CD5">
        <w:rPr>
          <w:rFonts w:asciiTheme="majorBidi" w:hAnsiTheme="majorBidi" w:cstheme="majorBidi"/>
          <w:b/>
          <w:bCs/>
          <w:lang w:val="en-US"/>
        </w:rPr>
        <w:t>ABSTRACT</w:t>
      </w:r>
    </w:p>
    <w:p w14:paraId="64AFCA32" w14:textId="052A8183" w:rsidR="00A52D7E" w:rsidRPr="00B01CD5" w:rsidRDefault="00A52D7E" w:rsidP="00B01CD5">
      <w:pPr>
        <w:spacing w:after="0" w:line="360" w:lineRule="auto"/>
        <w:jc w:val="both"/>
        <w:rPr>
          <w:rFonts w:asciiTheme="majorBidi" w:hAnsiTheme="majorBidi" w:cstheme="majorBidi"/>
          <w:color w:val="000000" w:themeColor="text1"/>
        </w:rPr>
      </w:pPr>
      <w:r w:rsidRPr="00B01CD5">
        <w:rPr>
          <w:rFonts w:asciiTheme="majorBidi" w:hAnsiTheme="majorBidi" w:cstheme="majorBidi"/>
          <w:b/>
          <w:bCs/>
          <w:color w:val="000000" w:themeColor="text1"/>
          <w:lang w:val="en-US"/>
        </w:rPr>
        <w:t>I</w:t>
      </w:r>
      <w:r w:rsidR="00CE5F1D" w:rsidRPr="00B01CD5">
        <w:rPr>
          <w:rFonts w:asciiTheme="majorBidi" w:hAnsiTheme="majorBidi" w:cstheme="majorBidi"/>
          <w:b/>
          <w:bCs/>
          <w:color w:val="000000" w:themeColor="text1"/>
          <w:lang w:val="en-US"/>
        </w:rPr>
        <w:t>nt</w:t>
      </w:r>
      <w:r w:rsidRPr="00B01CD5">
        <w:rPr>
          <w:rFonts w:asciiTheme="majorBidi" w:hAnsiTheme="majorBidi" w:cstheme="majorBidi"/>
          <w:b/>
          <w:bCs/>
          <w:color w:val="000000" w:themeColor="text1"/>
          <w:lang w:val="en-US"/>
        </w:rPr>
        <w:t>roduc</w:t>
      </w:r>
      <w:r w:rsidR="000235DB" w:rsidRPr="00B01CD5">
        <w:rPr>
          <w:rFonts w:asciiTheme="majorBidi" w:hAnsiTheme="majorBidi" w:cstheme="majorBidi"/>
          <w:b/>
          <w:bCs/>
          <w:color w:val="000000" w:themeColor="text1"/>
          <w:lang w:val="en-US"/>
        </w:rPr>
        <w:t>tion:</w:t>
      </w:r>
      <w:r w:rsidRPr="00B01CD5">
        <w:rPr>
          <w:rFonts w:asciiTheme="majorBidi" w:eastAsia="Times New Roman" w:hAnsiTheme="majorBidi" w:cstheme="majorBidi"/>
          <w:color w:val="000000" w:themeColor="text1"/>
          <w:kern w:val="0"/>
          <w:lang w:eastAsia="en-IN"/>
          <w14:ligatures w14:val="none"/>
        </w:rPr>
        <w:t xml:space="preserve"> </w:t>
      </w:r>
      <w:r w:rsidRPr="00B01CD5">
        <w:rPr>
          <w:rFonts w:asciiTheme="majorBidi" w:hAnsiTheme="majorBidi" w:cstheme="majorBidi"/>
          <w:color w:val="000000" w:themeColor="text1"/>
        </w:rPr>
        <w:t>Stevens-Johnson Syndrome (SJS) is an uncommon, severe mucocutaneous hypersensitivity reaction caused by medications, especially antibiotics. This report describes a case of SJS in a patient who received numerous antibiotics for lower limb cellulitis, emphasising the necessity of early detection, immediate drug withdrawal, and supportive care.</w:t>
      </w:r>
    </w:p>
    <w:p w14:paraId="499B6894" w14:textId="6D160FC2" w:rsidR="006C24EB" w:rsidRPr="00B01CD5" w:rsidRDefault="00EF467C" w:rsidP="00B01CD5">
      <w:pPr>
        <w:spacing w:after="0" w:line="360" w:lineRule="auto"/>
        <w:jc w:val="both"/>
        <w:rPr>
          <w:rFonts w:asciiTheme="majorBidi" w:hAnsiTheme="majorBidi" w:cstheme="majorBidi"/>
          <w:color w:val="000000" w:themeColor="text1"/>
        </w:rPr>
      </w:pPr>
      <w:r w:rsidRPr="00B01CD5">
        <w:rPr>
          <w:rFonts w:asciiTheme="majorBidi" w:hAnsiTheme="majorBidi" w:cstheme="majorBidi"/>
          <w:b/>
          <w:bCs/>
          <w:color w:val="000000" w:themeColor="text1"/>
          <w:lang w:val="en-US"/>
        </w:rPr>
        <w:t>Case presentation</w:t>
      </w:r>
      <w:r w:rsidRPr="00B01CD5">
        <w:rPr>
          <w:rFonts w:asciiTheme="majorBidi" w:hAnsiTheme="majorBidi" w:cstheme="majorBidi"/>
          <w:color w:val="000000" w:themeColor="text1"/>
          <w:lang w:val="en-US"/>
        </w:rPr>
        <w:t>:</w:t>
      </w:r>
      <w:r w:rsidR="006C24EB" w:rsidRPr="00B01CD5">
        <w:rPr>
          <w:rFonts w:asciiTheme="majorBidi" w:eastAsia="Times New Roman" w:hAnsiTheme="majorBidi" w:cstheme="majorBidi"/>
          <w:kern w:val="0"/>
          <w:lang w:eastAsia="en-IN"/>
          <w14:ligatures w14:val="none"/>
        </w:rPr>
        <w:t xml:space="preserve"> </w:t>
      </w:r>
      <w:r w:rsidR="006C24EB" w:rsidRPr="00B01CD5">
        <w:rPr>
          <w:rFonts w:asciiTheme="majorBidi" w:hAnsiTheme="majorBidi" w:cstheme="majorBidi"/>
          <w:color w:val="000000" w:themeColor="text1"/>
        </w:rPr>
        <w:t>A 75-year-old male presented with chest pain, fever, vomiting, loose motions, and left leg pain</w:t>
      </w:r>
      <w:r w:rsidR="00DD7C39">
        <w:rPr>
          <w:rFonts w:asciiTheme="majorBidi" w:hAnsiTheme="majorBidi" w:cstheme="majorBidi"/>
          <w:color w:val="000000" w:themeColor="text1"/>
        </w:rPr>
        <w:t xml:space="preserve"> to the Ekashilaa hospital, Hanamkonda</w:t>
      </w:r>
      <w:r w:rsidR="006C24EB" w:rsidRPr="00B01CD5">
        <w:rPr>
          <w:rFonts w:asciiTheme="majorBidi" w:hAnsiTheme="majorBidi" w:cstheme="majorBidi"/>
          <w:color w:val="000000" w:themeColor="text1"/>
        </w:rPr>
        <w:t xml:space="preserve">, alongside a history of CAD and CVA. Examination revealed pedal edema, mild icterus, and a temperature of 101°F. Investigations indicated </w:t>
      </w:r>
      <w:r w:rsidR="002C3791" w:rsidRPr="00B01CD5">
        <w:rPr>
          <w:rFonts w:asciiTheme="majorBidi" w:hAnsiTheme="majorBidi" w:cstheme="majorBidi"/>
          <w:color w:val="000000" w:themeColor="text1"/>
        </w:rPr>
        <w:t>anaemia, elevated</w:t>
      </w:r>
      <w:r w:rsidR="006C24EB" w:rsidRPr="00B01CD5">
        <w:rPr>
          <w:rFonts w:asciiTheme="majorBidi" w:hAnsiTheme="majorBidi" w:cstheme="majorBidi"/>
          <w:color w:val="000000" w:themeColor="text1"/>
        </w:rPr>
        <w:t xml:space="preserve"> white blood cell count, prolonged prothrombin time, and mild proteinuria. Ultrasound showed minimal perinephric fluid and pleural effusion. Initially treated for cellulitis</w:t>
      </w:r>
      <w:r w:rsidR="00E74439" w:rsidRPr="00B01CD5">
        <w:rPr>
          <w:rFonts w:asciiTheme="majorBidi" w:hAnsiTheme="majorBidi" w:cstheme="majorBidi"/>
          <w:color w:val="000000" w:themeColor="text1"/>
        </w:rPr>
        <w:t xml:space="preserve"> </w:t>
      </w:r>
      <w:r w:rsidR="00B00C99" w:rsidRPr="00B01CD5">
        <w:rPr>
          <w:rFonts w:asciiTheme="majorBidi" w:hAnsiTheme="majorBidi" w:cstheme="majorBidi"/>
          <w:color w:val="000000" w:themeColor="text1"/>
        </w:rPr>
        <w:t>with</w:t>
      </w:r>
      <w:r w:rsidR="00DA18A7" w:rsidRPr="00B01CD5">
        <w:rPr>
          <w:rFonts w:asciiTheme="majorBidi" w:hAnsiTheme="majorBidi" w:cstheme="majorBidi"/>
          <w:color w:val="000000" w:themeColor="text1"/>
        </w:rPr>
        <w:t xml:space="preserve"> </w:t>
      </w:r>
      <w:r w:rsidR="00DA18A7" w:rsidRPr="00B01CD5">
        <w:rPr>
          <w:rFonts w:asciiTheme="majorBidi" w:eastAsia="Times New Roman" w:hAnsiTheme="majorBidi" w:cstheme="majorBidi"/>
        </w:rPr>
        <w:t xml:space="preserve">clindamycin, </w:t>
      </w:r>
      <w:r w:rsidR="00287E0F" w:rsidRPr="00B01CD5">
        <w:rPr>
          <w:rFonts w:asciiTheme="majorBidi" w:eastAsia="Times New Roman" w:hAnsiTheme="majorBidi" w:cstheme="majorBidi"/>
        </w:rPr>
        <w:t>piperacillin/</w:t>
      </w:r>
      <w:r w:rsidR="00DF2686" w:rsidRPr="00B01CD5">
        <w:rPr>
          <w:rFonts w:asciiTheme="majorBidi" w:eastAsia="Times New Roman" w:hAnsiTheme="majorBidi" w:cstheme="majorBidi"/>
        </w:rPr>
        <w:t>tazobactam</w:t>
      </w:r>
      <w:r w:rsidR="00DA18A7" w:rsidRPr="00B01CD5">
        <w:rPr>
          <w:rFonts w:asciiTheme="majorBidi" w:eastAsia="Times New Roman" w:hAnsiTheme="majorBidi" w:cstheme="majorBidi"/>
        </w:rPr>
        <w:t>, and levofloxacin</w:t>
      </w:r>
      <w:r w:rsidR="006C24EB" w:rsidRPr="00B01CD5">
        <w:rPr>
          <w:rFonts w:asciiTheme="majorBidi" w:hAnsiTheme="majorBidi" w:cstheme="majorBidi"/>
          <w:color w:val="000000" w:themeColor="text1"/>
        </w:rPr>
        <w:t>, the patient developed bullae lesions and was switched to cephalosporins. Management included intravenous hydrocortisone, dexamethasone, Pheniramine maleate, and local treatments. The patient was discharged in a stable condition.</w:t>
      </w:r>
    </w:p>
    <w:p w14:paraId="0D3DD451" w14:textId="06F4BEBB" w:rsidR="00D013C4" w:rsidRPr="00B01CD5" w:rsidRDefault="004376FA" w:rsidP="00B01CD5">
      <w:pPr>
        <w:spacing w:after="0" w:line="360" w:lineRule="auto"/>
        <w:jc w:val="both"/>
        <w:rPr>
          <w:rFonts w:asciiTheme="majorBidi" w:hAnsiTheme="majorBidi" w:cstheme="majorBidi"/>
          <w:color w:val="000000" w:themeColor="text1"/>
        </w:rPr>
      </w:pPr>
      <w:r w:rsidRPr="00B01CD5">
        <w:rPr>
          <w:rFonts w:asciiTheme="majorBidi" w:hAnsiTheme="majorBidi" w:cstheme="majorBidi"/>
          <w:b/>
          <w:bCs/>
          <w:color w:val="000000" w:themeColor="text1"/>
          <w:lang w:val="en-US"/>
        </w:rPr>
        <w:t>Conclusion:</w:t>
      </w:r>
      <w:r w:rsidR="00390F2B" w:rsidRPr="00B01CD5">
        <w:rPr>
          <w:rFonts w:asciiTheme="majorBidi" w:eastAsia="Times New Roman" w:hAnsiTheme="majorBidi" w:cstheme="majorBidi"/>
          <w:kern w:val="0"/>
          <w:lang w:eastAsia="en-IN"/>
          <w14:ligatures w14:val="none"/>
        </w:rPr>
        <w:t xml:space="preserve"> </w:t>
      </w:r>
      <w:r w:rsidR="00390F2B" w:rsidRPr="00B01CD5">
        <w:rPr>
          <w:rFonts w:asciiTheme="majorBidi" w:hAnsiTheme="majorBidi" w:cstheme="majorBidi"/>
          <w:color w:val="000000" w:themeColor="text1"/>
        </w:rPr>
        <w:t>This case demonstrates the Stevens-Johnson Syndrome can be brought on by antibiotics. It's critical to give sufficient supportive care, detect the illness early, and quickly stop the suspected drugs in order to lower morbidity and mortality.</w:t>
      </w:r>
    </w:p>
    <w:p w14:paraId="7D22F4D8" w14:textId="1BD18D3A" w:rsidR="00FD0C8F" w:rsidRPr="00B01CD5" w:rsidRDefault="006951D8" w:rsidP="00B01CD5">
      <w:pPr>
        <w:spacing w:after="0" w:line="360" w:lineRule="auto"/>
        <w:jc w:val="both"/>
        <w:rPr>
          <w:rFonts w:asciiTheme="majorBidi" w:hAnsiTheme="majorBidi" w:cstheme="majorBidi"/>
          <w:b/>
          <w:bCs/>
          <w:lang w:val="en-US"/>
        </w:rPr>
      </w:pPr>
      <w:r w:rsidRPr="00B01CD5">
        <w:rPr>
          <w:rFonts w:asciiTheme="majorBidi" w:hAnsiTheme="majorBidi" w:cstheme="majorBidi"/>
          <w:b/>
          <w:bCs/>
          <w:lang w:val="en-US"/>
        </w:rPr>
        <w:t>KEY WORDS</w:t>
      </w:r>
    </w:p>
    <w:p w14:paraId="6C9C31FD" w14:textId="5392C1D4" w:rsidR="0091409B" w:rsidRPr="00B01CD5" w:rsidRDefault="00DF4F83" w:rsidP="00B01CD5">
      <w:pPr>
        <w:spacing w:after="0" w:line="360" w:lineRule="auto"/>
        <w:jc w:val="both"/>
        <w:rPr>
          <w:rFonts w:asciiTheme="majorBidi" w:hAnsiTheme="majorBidi" w:cstheme="majorBidi"/>
          <w:lang w:val="en-US"/>
        </w:rPr>
      </w:pPr>
      <w:r w:rsidRPr="00B01CD5">
        <w:rPr>
          <w:rFonts w:asciiTheme="majorBidi" w:hAnsiTheme="majorBidi" w:cstheme="majorBidi"/>
          <w:lang w:val="en-US"/>
        </w:rPr>
        <w:t>Adverse drug reaction,</w:t>
      </w:r>
      <w:r w:rsidR="0005645F" w:rsidRPr="00B01CD5">
        <w:rPr>
          <w:rFonts w:asciiTheme="majorBidi" w:hAnsiTheme="majorBidi" w:cstheme="majorBidi"/>
          <w:lang w:val="en-US"/>
        </w:rPr>
        <w:t xml:space="preserve"> </w:t>
      </w:r>
      <w:r w:rsidR="00DF1C8F" w:rsidRPr="00B01CD5">
        <w:rPr>
          <w:rFonts w:asciiTheme="majorBidi" w:hAnsiTheme="majorBidi" w:cstheme="majorBidi"/>
          <w:lang w:val="en-US"/>
        </w:rPr>
        <w:t>S</w:t>
      </w:r>
      <w:r w:rsidR="005A4F66" w:rsidRPr="00B01CD5">
        <w:rPr>
          <w:rFonts w:asciiTheme="majorBidi" w:hAnsiTheme="majorBidi" w:cstheme="majorBidi"/>
          <w:lang w:val="en-US"/>
        </w:rPr>
        <w:t xml:space="preserve">teven </w:t>
      </w:r>
      <w:r w:rsidR="00DF1C8F" w:rsidRPr="00B01CD5">
        <w:rPr>
          <w:rFonts w:asciiTheme="majorBidi" w:hAnsiTheme="majorBidi" w:cstheme="majorBidi"/>
          <w:lang w:val="en-US"/>
        </w:rPr>
        <w:t>J</w:t>
      </w:r>
      <w:r w:rsidR="005A4F66" w:rsidRPr="00B01CD5">
        <w:rPr>
          <w:rFonts w:asciiTheme="majorBidi" w:hAnsiTheme="majorBidi" w:cstheme="majorBidi"/>
          <w:lang w:val="en-US"/>
        </w:rPr>
        <w:t>honson syndrome,</w:t>
      </w:r>
      <w:r w:rsidR="0005645F" w:rsidRPr="00B01CD5">
        <w:rPr>
          <w:rFonts w:asciiTheme="majorBidi" w:hAnsiTheme="majorBidi" w:cstheme="majorBidi"/>
          <w:lang w:val="en-US"/>
        </w:rPr>
        <w:t xml:space="preserve"> </w:t>
      </w:r>
      <w:r w:rsidR="005A4F66" w:rsidRPr="00B01CD5">
        <w:rPr>
          <w:rFonts w:asciiTheme="majorBidi" w:hAnsiTheme="majorBidi" w:cstheme="majorBidi"/>
          <w:lang w:val="en-US"/>
        </w:rPr>
        <w:t>levofloxacin,</w:t>
      </w:r>
      <w:r w:rsidR="0005645F" w:rsidRPr="00B01CD5">
        <w:rPr>
          <w:rFonts w:asciiTheme="majorBidi" w:hAnsiTheme="majorBidi" w:cstheme="majorBidi"/>
          <w:lang w:val="en-US"/>
        </w:rPr>
        <w:t xml:space="preserve"> </w:t>
      </w:r>
      <w:r w:rsidR="005A4F66" w:rsidRPr="00B01CD5">
        <w:rPr>
          <w:rFonts w:asciiTheme="majorBidi" w:hAnsiTheme="majorBidi" w:cstheme="majorBidi"/>
          <w:lang w:val="en-US"/>
        </w:rPr>
        <w:t>clindamycin,</w:t>
      </w:r>
      <w:r w:rsidR="0005645F" w:rsidRPr="00B01CD5">
        <w:rPr>
          <w:rFonts w:asciiTheme="majorBidi" w:hAnsiTheme="majorBidi" w:cstheme="majorBidi"/>
          <w:lang w:val="en-US"/>
        </w:rPr>
        <w:t xml:space="preserve"> </w:t>
      </w:r>
      <w:r w:rsidR="005A4F66" w:rsidRPr="00B01CD5">
        <w:rPr>
          <w:rFonts w:asciiTheme="majorBidi" w:hAnsiTheme="majorBidi" w:cstheme="majorBidi"/>
          <w:lang w:val="en-US"/>
        </w:rPr>
        <w:t>piperacillin/</w:t>
      </w:r>
      <w:r w:rsidR="007360BD" w:rsidRPr="00B01CD5">
        <w:rPr>
          <w:rFonts w:asciiTheme="majorBidi" w:hAnsiTheme="majorBidi" w:cstheme="majorBidi"/>
          <w:lang w:val="en-US"/>
        </w:rPr>
        <w:t>tazobactam</w:t>
      </w:r>
      <w:r w:rsidR="00DF1C8F" w:rsidRPr="00B01CD5">
        <w:rPr>
          <w:rFonts w:asciiTheme="majorBidi" w:hAnsiTheme="majorBidi" w:cstheme="majorBidi"/>
          <w:lang w:val="en-US"/>
        </w:rPr>
        <w:t>.</w:t>
      </w:r>
    </w:p>
    <w:p w14:paraId="3F8AEA88" w14:textId="533CE8D8" w:rsidR="003F7E09" w:rsidRPr="00BE0606" w:rsidRDefault="00BE0606" w:rsidP="00B01CD5">
      <w:pPr>
        <w:spacing w:after="0" w:line="360" w:lineRule="auto"/>
        <w:jc w:val="both"/>
        <w:rPr>
          <w:rFonts w:asciiTheme="majorBidi" w:hAnsiTheme="majorBidi" w:cstheme="majorBidi"/>
          <w:b/>
          <w:bCs/>
          <w:sz w:val="28"/>
          <w:szCs w:val="28"/>
          <w:lang w:val="en-US"/>
        </w:rPr>
      </w:pPr>
      <w:r w:rsidRPr="00BE0606">
        <w:rPr>
          <w:rFonts w:asciiTheme="majorBidi" w:hAnsiTheme="majorBidi" w:cstheme="majorBidi"/>
          <w:b/>
          <w:bCs/>
          <w:sz w:val="28"/>
          <w:szCs w:val="28"/>
          <w:lang w:val="en-US"/>
        </w:rPr>
        <w:t>Introduction</w:t>
      </w:r>
    </w:p>
    <w:p w14:paraId="2F483C41" w14:textId="17AD0473" w:rsidR="00AA35DF" w:rsidRPr="00B01CD5" w:rsidRDefault="00DA71BA" w:rsidP="00AC5994">
      <w:pPr>
        <w:spacing w:after="0" w:line="360" w:lineRule="auto"/>
        <w:jc w:val="both"/>
        <w:rPr>
          <w:rFonts w:asciiTheme="majorBidi" w:hAnsiTheme="majorBidi" w:cstheme="majorBidi"/>
        </w:rPr>
      </w:pPr>
      <w:r w:rsidRPr="00B01CD5">
        <w:rPr>
          <w:rFonts w:asciiTheme="majorBidi" w:hAnsiTheme="majorBidi" w:cstheme="majorBidi"/>
        </w:rPr>
        <w:t xml:space="preserve">SJS, or </w:t>
      </w:r>
      <w:r w:rsidR="00B217B9" w:rsidRPr="00B01CD5">
        <w:rPr>
          <w:rFonts w:asciiTheme="majorBidi" w:hAnsiTheme="majorBidi" w:cstheme="majorBidi"/>
        </w:rPr>
        <w:t>Stevens - Johnson syndrome</w:t>
      </w:r>
      <w:r w:rsidRPr="00B01CD5">
        <w:rPr>
          <w:rFonts w:asciiTheme="majorBidi" w:hAnsiTheme="majorBidi" w:cstheme="majorBidi"/>
        </w:rPr>
        <w:t xml:space="preserve">, is a potentially fatal inflammatory mucocutaneous drug reaction. </w:t>
      </w:r>
      <w:r w:rsidR="00B217B9" w:rsidRPr="00B217B9">
        <w:rPr>
          <w:rFonts w:asciiTheme="majorBidi" w:hAnsiTheme="majorBidi" w:cstheme="majorBidi"/>
        </w:rPr>
        <w:t xml:space="preserve">A potentially fatal inflammatory mucocutaneous medication reaction is Stevens - Johnson syndrome (SJS).  SJS, also called erythema multiforme major, is situated on a spectrum between toxic epidermal necrolysis, which is characterized by extensive mucocutaneous involvement affecting 30%–100% of the skin surface, and erythema multiforme minor, which is characterized by targetoid cutaneous lesions covering less than </w:t>
      </w:r>
      <w:r w:rsidR="00B217B9" w:rsidRPr="00B217B9">
        <w:rPr>
          <w:rFonts w:asciiTheme="majorBidi" w:hAnsiTheme="majorBidi" w:cstheme="majorBidi"/>
        </w:rPr>
        <w:lastRenderedPageBreak/>
        <w:t xml:space="preserve">10% of the body surface area.  Although skin biopsies and direct immunofluorescence tests of the skin are crucial to rule out other disorders such autoimmune bullous disease, the initial diagnosis of SJS is primarily on clinical presentation. </w:t>
      </w:r>
      <w:r w:rsidR="00323C0B" w:rsidRPr="00B01CD5">
        <w:rPr>
          <w:rFonts w:asciiTheme="majorBidi" w:hAnsiTheme="majorBidi" w:cstheme="majorBidi"/>
        </w:rPr>
        <w:t>(Hazin</w:t>
      </w:r>
      <w:r w:rsidR="00E502CA" w:rsidRPr="00B01CD5">
        <w:rPr>
          <w:rFonts w:asciiTheme="majorBidi" w:hAnsiTheme="majorBidi" w:cstheme="majorBidi"/>
        </w:rPr>
        <w:t>, R</w:t>
      </w:r>
      <w:r w:rsidR="005C5805" w:rsidRPr="00B01CD5">
        <w:rPr>
          <w:rFonts w:asciiTheme="majorBidi" w:hAnsiTheme="majorBidi" w:cstheme="majorBidi"/>
        </w:rPr>
        <w:t xml:space="preserve"> </w:t>
      </w:r>
      <w:r w:rsidR="00323C0B" w:rsidRPr="00B01CD5">
        <w:rPr>
          <w:rFonts w:asciiTheme="majorBidi" w:hAnsiTheme="majorBidi" w:cstheme="majorBidi"/>
        </w:rPr>
        <w:t>et.al.</w:t>
      </w:r>
      <w:r w:rsidR="005C5805" w:rsidRPr="00B01CD5">
        <w:rPr>
          <w:rFonts w:asciiTheme="majorBidi" w:hAnsiTheme="majorBidi" w:cstheme="majorBidi"/>
        </w:rPr>
        <w:t xml:space="preserve"> </w:t>
      </w:r>
      <w:r w:rsidR="00B719D9" w:rsidRPr="00B01CD5">
        <w:rPr>
          <w:rFonts w:asciiTheme="majorBidi" w:hAnsiTheme="majorBidi" w:cstheme="majorBidi"/>
        </w:rPr>
        <w:t>2008</w:t>
      </w:r>
      <w:r w:rsidR="00A952B2" w:rsidRPr="00B01CD5">
        <w:rPr>
          <w:rFonts w:asciiTheme="majorBidi" w:hAnsiTheme="majorBidi" w:cstheme="majorBidi"/>
        </w:rPr>
        <w:t>)</w:t>
      </w:r>
      <w:r w:rsidR="00E86EE1">
        <w:rPr>
          <w:rFonts w:asciiTheme="majorBidi" w:hAnsiTheme="majorBidi" w:cstheme="majorBidi"/>
        </w:rPr>
        <w:t xml:space="preserve">. </w:t>
      </w:r>
      <w:r w:rsidR="00E86EE1" w:rsidRPr="00E86EE1">
        <w:rPr>
          <w:rFonts w:asciiTheme="majorBidi" w:hAnsiTheme="majorBidi" w:cstheme="majorBidi"/>
        </w:rPr>
        <w:t>Macrolides are known to be antibiotics that may contribute to the development of Toxic Epidermal Necrolysis (TEN) and Stevens-Johnson syndrome (SJS).  SJS and TEN (SJS/TEN) are rare, potentially lethal hypersensitivity mucocutaneous reactions that can also impact the oral mucosa.</w:t>
      </w:r>
      <w:r w:rsidR="00E86EE1">
        <w:rPr>
          <w:rFonts w:asciiTheme="majorBidi" w:hAnsiTheme="majorBidi" w:cstheme="majorBidi"/>
        </w:rPr>
        <w:t xml:space="preserve"> </w:t>
      </w:r>
      <w:r w:rsidR="00AC5994">
        <w:rPr>
          <w:rFonts w:asciiTheme="majorBidi" w:hAnsiTheme="majorBidi" w:cstheme="majorBidi"/>
        </w:rPr>
        <w:t>(</w:t>
      </w:r>
      <w:r w:rsidR="00AC5994" w:rsidRPr="00E86EE1">
        <w:rPr>
          <w:rFonts w:asciiTheme="majorBidi" w:hAnsiTheme="majorBidi" w:cstheme="majorBidi"/>
        </w:rPr>
        <w:t>Vasileios Zisis</w:t>
      </w:r>
      <w:r w:rsidR="00AC5994">
        <w:rPr>
          <w:rFonts w:asciiTheme="majorBidi" w:hAnsiTheme="majorBidi" w:cstheme="majorBidi"/>
        </w:rPr>
        <w:t xml:space="preserve">. </w:t>
      </w:r>
      <w:r w:rsidR="00AC5994" w:rsidRPr="00B01CD5">
        <w:rPr>
          <w:rFonts w:asciiTheme="majorBidi" w:eastAsia="Times New Roman" w:hAnsiTheme="majorBidi" w:cstheme="majorBidi"/>
          <w:kern w:val="0"/>
          <w:lang w:eastAsia="en-IN"/>
          <w14:ligatures w14:val="none"/>
        </w:rPr>
        <w:t xml:space="preserve">et.al., </w:t>
      </w:r>
      <w:r w:rsidR="00AC5994">
        <w:rPr>
          <w:rFonts w:asciiTheme="majorBidi" w:eastAsia="Times New Roman" w:hAnsiTheme="majorBidi" w:cstheme="majorBidi"/>
          <w:kern w:val="0"/>
          <w:lang w:eastAsia="en-IN"/>
          <w14:ligatures w14:val="none"/>
        </w:rPr>
        <w:t xml:space="preserve">2025) </w:t>
      </w:r>
    </w:p>
    <w:p w14:paraId="02839C79" w14:textId="11A9A2E8" w:rsidR="00F76537" w:rsidRPr="00B01CD5" w:rsidRDefault="00F76537" w:rsidP="00B01CD5">
      <w:pPr>
        <w:spacing w:after="0" w:line="360" w:lineRule="auto"/>
        <w:jc w:val="both"/>
        <w:rPr>
          <w:rFonts w:asciiTheme="majorBidi" w:hAnsiTheme="majorBidi" w:cstheme="majorBidi"/>
          <w:b/>
          <w:bCs/>
          <w:lang w:val="en-US"/>
        </w:rPr>
      </w:pPr>
      <w:r w:rsidRPr="00B01CD5">
        <w:rPr>
          <w:rFonts w:asciiTheme="majorBidi" w:hAnsiTheme="majorBidi" w:cstheme="majorBidi"/>
          <w:b/>
          <w:bCs/>
          <w:lang w:val="en-US"/>
        </w:rPr>
        <w:t>P</w:t>
      </w:r>
      <w:r w:rsidR="00B87324" w:rsidRPr="00B01CD5">
        <w:rPr>
          <w:rFonts w:asciiTheme="majorBidi" w:hAnsiTheme="majorBidi" w:cstheme="majorBidi"/>
          <w:b/>
          <w:bCs/>
          <w:lang w:val="en-US"/>
        </w:rPr>
        <w:t>athophysiology</w:t>
      </w:r>
    </w:p>
    <w:p w14:paraId="4FD42EB9" w14:textId="504420C4" w:rsidR="00F44209" w:rsidRPr="00BE0606" w:rsidRDefault="0064679C" w:rsidP="00B01CD5">
      <w:pPr>
        <w:spacing w:after="0" w:line="360" w:lineRule="auto"/>
        <w:jc w:val="both"/>
        <w:rPr>
          <w:rFonts w:asciiTheme="majorBidi" w:hAnsiTheme="majorBidi" w:cstheme="majorBidi"/>
          <w:b/>
          <w:bCs/>
          <w:lang w:val="en-US"/>
        </w:rPr>
      </w:pPr>
      <w:r w:rsidRPr="00B01CD5">
        <w:rPr>
          <w:rFonts w:asciiTheme="majorBidi" w:hAnsiTheme="majorBidi" w:cstheme="majorBidi"/>
          <w:color w:val="000000" w:themeColor="text1"/>
        </w:rPr>
        <w:t>The first stage in Stevens-Johnson syndrome could be the contact or binding of a drug-associated antigen or metabolite with cellular peptide or the major histocompatibility complex (MHC) type 1 to create an immunogenic compound. There is speculation on the precise mechanism</w:t>
      </w:r>
      <w:r w:rsidRPr="00B01CD5">
        <w:rPr>
          <w:rFonts w:asciiTheme="majorBidi" w:hAnsiTheme="majorBidi" w:cstheme="majorBidi"/>
          <w:color w:val="C00000"/>
        </w:rPr>
        <w:t>.</w:t>
      </w:r>
      <w:r w:rsidR="00BE0606">
        <w:rPr>
          <w:rFonts w:asciiTheme="majorBidi" w:hAnsiTheme="majorBidi" w:cstheme="majorBidi"/>
          <w:color w:val="C00000"/>
        </w:rPr>
        <w:t xml:space="preserve"> </w:t>
      </w:r>
      <w:r w:rsidR="00963F1A" w:rsidRPr="00B01CD5">
        <w:rPr>
          <w:rFonts w:asciiTheme="majorBidi" w:hAnsiTheme="majorBidi" w:cstheme="majorBidi"/>
        </w:rPr>
        <w:t>The presence of CD8+ lymphocytes in blister fluid may cause keratinocyte apoptosis.</w:t>
      </w:r>
      <w:r w:rsidR="00BE0606">
        <w:rPr>
          <w:rFonts w:asciiTheme="majorBidi" w:hAnsiTheme="majorBidi" w:cstheme="majorBidi"/>
        </w:rPr>
        <w:t xml:space="preserve"> </w:t>
      </w:r>
      <w:r w:rsidR="001D5F91" w:rsidRPr="00B01CD5">
        <w:rPr>
          <w:rFonts w:asciiTheme="majorBidi" w:eastAsia="Times New Roman" w:hAnsiTheme="majorBidi" w:cstheme="majorBidi"/>
          <w:kern w:val="0"/>
          <w:lang w:eastAsia="en-IN"/>
          <w14:ligatures w14:val="none"/>
        </w:rPr>
        <w:t>There are other innate immune system cells involved.</w:t>
      </w:r>
      <w:r w:rsidR="00BE0606">
        <w:rPr>
          <w:rFonts w:asciiTheme="majorBidi" w:eastAsia="Times New Roman" w:hAnsiTheme="majorBidi" w:cstheme="majorBidi"/>
          <w:kern w:val="0"/>
          <w:lang w:eastAsia="en-IN"/>
          <w14:ligatures w14:val="none"/>
        </w:rPr>
        <w:t xml:space="preserve"> </w:t>
      </w:r>
      <w:r w:rsidR="00F44209" w:rsidRPr="00B01CD5">
        <w:rPr>
          <w:rFonts w:asciiTheme="majorBidi" w:eastAsia="Times New Roman" w:hAnsiTheme="majorBidi" w:cstheme="majorBidi"/>
          <w:kern w:val="0"/>
          <w:lang w:eastAsia="en-IN"/>
          <w14:ligatures w14:val="none"/>
        </w:rPr>
        <w:t xml:space="preserve">There are also CD40 ligand cells, which can trigger the release of nitrous oxide, TNF-alpha, interleukin 8 (IL-8), and antibodies that bind to cells. Apoptosis is also induced by TNF-alpha. </w:t>
      </w:r>
      <w:r w:rsidR="00860D6B" w:rsidRPr="00B01CD5">
        <w:rPr>
          <w:rFonts w:asciiTheme="majorBidi" w:eastAsia="Times New Roman" w:hAnsiTheme="majorBidi" w:cstheme="majorBidi"/>
          <w:kern w:val="0"/>
          <w:lang w:eastAsia="en-IN"/>
          <w14:ligatures w14:val="none"/>
        </w:rPr>
        <w:t>There are both Th1 and Th2 cytokines.</w:t>
      </w:r>
      <w:r w:rsidR="00BE0606">
        <w:rPr>
          <w:rFonts w:asciiTheme="majorBidi" w:hAnsiTheme="majorBidi" w:cstheme="majorBidi"/>
          <w:b/>
          <w:bCs/>
          <w:lang w:val="en-US"/>
        </w:rPr>
        <w:t xml:space="preserve"> </w:t>
      </w:r>
      <w:r w:rsidR="00A27707" w:rsidRPr="00B01CD5">
        <w:rPr>
          <w:rFonts w:asciiTheme="majorBidi" w:eastAsia="Times New Roman" w:hAnsiTheme="majorBidi" w:cstheme="majorBidi"/>
          <w:kern w:val="0"/>
          <w:lang w:eastAsia="en-IN"/>
          <w14:ligatures w14:val="none"/>
        </w:rPr>
        <w:t xml:space="preserve">Natural killer (NK), neutrophil, and macrophage cells are also linked to Stevens-Johnson syndrome and toxic epidermal necrolysis. </w:t>
      </w:r>
      <w:r w:rsidR="00A27707" w:rsidRPr="00B01CD5">
        <w:rPr>
          <w:rFonts w:asciiTheme="majorBidi" w:eastAsia="Times New Roman" w:hAnsiTheme="majorBidi" w:cstheme="majorBidi"/>
          <w:kern w:val="0"/>
          <w:lang w:eastAsia="en-IN"/>
          <w14:ligatures w14:val="none"/>
        </w:rPr>
        <w:br/>
        <w:t>The pharmacologic interaction of medications with the immune system may lead to the drug's binding to the T cell receptor and MHC-1. A pro-hapten theory is an alternate idea that holds that drug metabolites become immunogenic and boost the immune system.</w:t>
      </w:r>
      <w:r w:rsidR="00853CB0" w:rsidRPr="00B01CD5">
        <w:rPr>
          <w:rFonts w:asciiTheme="majorBidi" w:eastAsia="Times New Roman" w:hAnsiTheme="majorBidi" w:cstheme="majorBidi"/>
          <w:kern w:val="0"/>
          <w:lang w:eastAsia="en-IN"/>
          <w14:ligatures w14:val="none"/>
        </w:rPr>
        <w:t>(</w:t>
      </w:r>
      <w:r w:rsidR="00653234" w:rsidRPr="00B01CD5">
        <w:rPr>
          <w:rFonts w:asciiTheme="majorBidi" w:eastAsia="Times New Roman" w:hAnsiTheme="majorBidi" w:cstheme="majorBidi"/>
          <w:kern w:val="0"/>
          <w:lang w:eastAsia="en-IN"/>
          <w14:ligatures w14:val="none"/>
        </w:rPr>
        <w:t>Oakley AM.</w:t>
      </w:r>
      <w:r w:rsidR="00890365" w:rsidRPr="00B01CD5">
        <w:rPr>
          <w:rFonts w:asciiTheme="majorBidi" w:eastAsia="Times New Roman" w:hAnsiTheme="majorBidi" w:cstheme="majorBidi"/>
          <w:kern w:val="0"/>
          <w:lang w:eastAsia="en-IN"/>
          <w14:ligatures w14:val="none"/>
        </w:rPr>
        <w:t>et.al</w:t>
      </w:r>
      <w:r w:rsidR="00DA2EEF" w:rsidRPr="00B01CD5">
        <w:rPr>
          <w:rFonts w:asciiTheme="majorBidi" w:eastAsia="Times New Roman" w:hAnsiTheme="majorBidi" w:cstheme="majorBidi"/>
          <w:kern w:val="0"/>
          <w:lang w:eastAsia="en-IN"/>
          <w14:ligatures w14:val="none"/>
        </w:rPr>
        <w:t>.,</w:t>
      </w:r>
      <w:r w:rsidR="00890365" w:rsidRPr="00B01CD5">
        <w:rPr>
          <w:rFonts w:asciiTheme="majorBidi" w:eastAsia="Times New Roman" w:hAnsiTheme="majorBidi" w:cstheme="majorBidi"/>
          <w:kern w:val="0"/>
          <w:lang w:eastAsia="en-IN"/>
          <w14:ligatures w14:val="none"/>
        </w:rPr>
        <w:t xml:space="preserve"> 2023</w:t>
      </w:r>
      <w:r w:rsidR="00853CB0" w:rsidRPr="00B01CD5">
        <w:rPr>
          <w:rFonts w:asciiTheme="majorBidi" w:eastAsia="Times New Roman" w:hAnsiTheme="majorBidi" w:cstheme="majorBidi"/>
          <w:kern w:val="0"/>
          <w:lang w:eastAsia="en-IN"/>
          <w14:ligatures w14:val="none"/>
        </w:rPr>
        <w:t>)</w:t>
      </w:r>
    </w:p>
    <w:p w14:paraId="1D66CDFC" w14:textId="47AA9274" w:rsidR="000F1AA1" w:rsidRPr="00B01CD5" w:rsidRDefault="00823D08" w:rsidP="00B01CD5">
      <w:pPr>
        <w:spacing w:after="0" w:line="360" w:lineRule="auto"/>
        <w:jc w:val="both"/>
        <w:rPr>
          <w:rFonts w:asciiTheme="majorBidi" w:hAnsiTheme="majorBidi" w:cstheme="majorBidi"/>
          <w:b/>
          <w:bCs/>
          <w:lang w:val="en-US"/>
        </w:rPr>
      </w:pPr>
      <w:r w:rsidRPr="00B01CD5">
        <w:rPr>
          <w:rFonts w:asciiTheme="majorBidi" w:hAnsiTheme="majorBidi" w:cstheme="majorBidi"/>
          <w:b/>
          <w:bCs/>
          <w:lang w:val="en-US"/>
        </w:rPr>
        <w:t>DIAGNOSIS</w:t>
      </w:r>
    </w:p>
    <w:p w14:paraId="22D262DB" w14:textId="48885E1A" w:rsidR="004C3CBB" w:rsidRDefault="008973A4" w:rsidP="001C3E58">
      <w:pPr>
        <w:spacing w:after="0" w:line="360" w:lineRule="auto"/>
        <w:jc w:val="both"/>
        <w:rPr>
          <w:rFonts w:asciiTheme="majorBidi" w:eastAsia="Times New Roman" w:hAnsiTheme="majorBidi" w:cstheme="majorBidi"/>
          <w:kern w:val="0"/>
          <w:lang w:eastAsia="en-IN"/>
          <w14:ligatures w14:val="none"/>
        </w:rPr>
      </w:pPr>
      <w:r w:rsidRPr="00B01CD5">
        <w:rPr>
          <w:rFonts w:asciiTheme="majorBidi" w:hAnsiTheme="majorBidi" w:cstheme="majorBidi"/>
        </w:rPr>
        <w:t>The Niigata criteria are diagnostic standards for Stevens-Johnson syndrome (SJS).</w:t>
      </w:r>
      <w:r w:rsidR="001C3E58">
        <w:rPr>
          <w:rFonts w:asciiTheme="majorBidi" w:hAnsiTheme="majorBidi" w:cstheme="majorBidi"/>
        </w:rPr>
        <w:t xml:space="preserve"> </w:t>
      </w:r>
      <w:r w:rsidR="008B1F92" w:rsidRPr="00B01CD5">
        <w:rPr>
          <w:rFonts w:asciiTheme="majorBidi" w:hAnsiTheme="majorBidi" w:cstheme="majorBidi"/>
        </w:rPr>
        <w:t>severe mucosal lesions (such as blood crusts and erosions with haemorrhage) in large regions of the cutaneous–mucosal transition zone (vulva, lips, eyes, etc.) OR widespread skin erythema accompanied by necrotic epidermal lesions.</w:t>
      </w:r>
      <w:r w:rsidR="001C3E58">
        <w:rPr>
          <w:rFonts w:asciiTheme="majorBidi" w:hAnsiTheme="majorBidi" w:cstheme="majorBidi"/>
        </w:rPr>
        <w:t xml:space="preserve"> </w:t>
      </w:r>
      <w:r w:rsidR="008B1F92" w:rsidRPr="00B01CD5">
        <w:rPr>
          <w:rFonts w:asciiTheme="majorBidi" w:hAnsiTheme="majorBidi" w:cstheme="majorBidi"/>
        </w:rPr>
        <w:t>fever (over 38.5 °C). If inflammation is significantly reduced, as it is with immunosuppressive medications, this criterion can be disregarded. On histology, necrotic alterations of the epidermis are seen.</w:t>
      </w:r>
      <w:r w:rsidR="001C3E58">
        <w:rPr>
          <w:rFonts w:asciiTheme="majorBidi" w:hAnsiTheme="majorBidi" w:cstheme="majorBidi"/>
        </w:rPr>
        <w:t xml:space="preserve"> </w:t>
      </w:r>
      <w:r w:rsidR="00146F0D" w:rsidRPr="00B01CD5">
        <w:rPr>
          <w:rFonts w:asciiTheme="majorBidi" w:eastAsia="Times New Roman" w:hAnsiTheme="majorBidi" w:cstheme="majorBidi"/>
          <w:kern w:val="0"/>
          <w:lang w:eastAsia="en-IN"/>
          <w14:ligatures w14:val="none"/>
        </w:rPr>
        <w:t xml:space="preserve">When all three of the primary criteria are met, and after carefully evaluating the supplemental criteria, the diagnosis of SJS is made. Making a diagnosis should involve assessing the disease's progression across its whole duration, not just its early </w:t>
      </w:r>
      <w:r w:rsidR="00DA2EEF" w:rsidRPr="00B01CD5">
        <w:rPr>
          <w:rFonts w:asciiTheme="majorBidi" w:eastAsia="Times New Roman" w:hAnsiTheme="majorBidi" w:cstheme="majorBidi"/>
          <w:kern w:val="0"/>
          <w:lang w:eastAsia="en-IN"/>
          <w14:ligatures w14:val="none"/>
        </w:rPr>
        <w:t xml:space="preserve">phases. </w:t>
      </w:r>
      <w:r w:rsidR="00323C0B" w:rsidRPr="00B01CD5">
        <w:rPr>
          <w:rFonts w:asciiTheme="majorBidi" w:eastAsia="Times New Roman" w:hAnsiTheme="majorBidi" w:cstheme="majorBidi"/>
          <w:kern w:val="0"/>
          <w:lang w:eastAsia="en-IN"/>
          <w14:ligatures w14:val="none"/>
        </w:rPr>
        <w:t>(</w:t>
      </w:r>
      <w:r w:rsidR="00323C0B" w:rsidRPr="00B01CD5">
        <w:rPr>
          <w:rFonts w:asciiTheme="majorBidi" w:hAnsiTheme="majorBidi" w:cstheme="majorBidi"/>
        </w:rPr>
        <w:t>Natsumi</w:t>
      </w:r>
      <w:r w:rsidR="00D421D3" w:rsidRPr="00B01CD5">
        <w:rPr>
          <w:rFonts w:asciiTheme="majorBidi" w:eastAsia="Times New Roman" w:hAnsiTheme="majorBidi" w:cstheme="majorBidi"/>
          <w:kern w:val="0"/>
          <w:lang w:eastAsia="en-IN"/>
          <w14:ligatures w14:val="none"/>
        </w:rPr>
        <w:t xml:space="preserve"> </w:t>
      </w:r>
      <w:r w:rsidR="00DA2EEF" w:rsidRPr="00B01CD5">
        <w:rPr>
          <w:rFonts w:asciiTheme="majorBidi" w:eastAsia="Times New Roman" w:hAnsiTheme="majorBidi" w:cstheme="majorBidi"/>
          <w:kern w:val="0"/>
          <w:lang w:eastAsia="en-IN"/>
          <w14:ligatures w14:val="none"/>
        </w:rPr>
        <w:t>Hama.et.al.</w:t>
      </w:r>
      <w:r w:rsidR="00323C0B" w:rsidRPr="00B01CD5">
        <w:rPr>
          <w:rFonts w:asciiTheme="majorBidi" w:eastAsia="Times New Roman" w:hAnsiTheme="majorBidi" w:cstheme="majorBidi"/>
          <w:kern w:val="0"/>
          <w:lang w:eastAsia="en-IN"/>
          <w14:ligatures w14:val="none"/>
        </w:rPr>
        <w:t>, 2025</w:t>
      </w:r>
      <w:r w:rsidR="00BE7A76" w:rsidRPr="00B01CD5">
        <w:rPr>
          <w:rFonts w:asciiTheme="majorBidi" w:eastAsia="Times New Roman" w:hAnsiTheme="majorBidi" w:cstheme="majorBidi"/>
          <w:kern w:val="0"/>
          <w:lang w:eastAsia="en-IN"/>
          <w14:ligatures w14:val="none"/>
        </w:rPr>
        <w:t>)</w:t>
      </w:r>
      <w:r w:rsidR="00BC1CFC">
        <w:rPr>
          <w:rFonts w:asciiTheme="majorBidi" w:eastAsia="Times New Roman" w:hAnsiTheme="majorBidi" w:cstheme="majorBidi"/>
          <w:kern w:val="0"/>
          <w:lang w:eastAsia="en-IN"/>
          <w14:ligatures w14:val="none"/>
        </w:rPr>
        <w:t xml:space="preserve">. </w:t>
      </w:r>
    </w:p>
    <w:p w14:paraId="3057E3AC" w14:textId="7FA691B5" w:rsidR="00BC1CFC" w:rsidRPr="001C3E58" w:rsidRDefault="00BC1CFC" w:rsidP="00E85057">
      <w:pPr>
        <w:spacing w:after="0" w:line="360" w:lineRule="auto"/>
        <w:jc w:val="both"/>
        <w:rPr>
          <w:rFonts w:asciiTheme="majorBidi" w:hAnsiTheme="majorBidi" w:cstheme="majorBidi"/>
        </w:rPr>
      </w:pPr>
      <w:r w:rsidRPr="00BC1CFC">
        <w:rPr>
          <w:rFonts w:asciiTheme="majorBidi" w:hAnsiTheme="majorBidi" w:cstheme="majorBidi"/>
        </w:rPr>
        <w:t xml:space="preserve">Because SJS resembles other illnesses like chickenpox, it can be misdiagnosed. Macules and mucosal involvement may be the first signs of both conditions. But in SJS, the chickenpox macule is usually painful and pruritic, with more severe mucosal involvement. The fact that </w:t>
      </w:r>
      <w:r w:rsidRPr="00BC1CFC">
        <w:rPr>
          <w:rFonts w:asciiTheme="majorBidi" w:hAnsiTheme="majorBidi" w:cstheme="majorBidi"/>
        </w:rPr>
        <w:lastRenderedPageBreak/>
        <w:t>SJS is linked to neutrophilia is another clinically useful distinguishing characteristic.</w:t>
      </w:r>
      <w:r w:rsidR="008035BB">
        <w:rPr>
          <w:rFonts w:asciiTheme="majorBidi" w:hAnsiTheme="majorBidi" w:cstheme="majorBidi"/>
        </w:rPr>
        <w:t xml:space="preserve"> (</w:t>
      </w:r>
      <w:proofErr w:type="spellStart"/>
      <w:r w:rsidR="008035BB" w:rsidRPr="008035BB">
        <w:rPr>
          <w:rFonts w:asciiTheme="majorBidi" w:hAnsiTheme="majorBidi" w:cstheme="majorBidi"/>
        </w:rPr>
        <w:t>Mohammedsadeq</w:t>
      </w:r>
      <w:proofErr w:type="spellEnd"/>
      <w:r w:rsidR="008035BB" w:rsidRPr="008035BB">
        <w:rPr>
          <w:rFonts w:asciiTheme="majorBidi" w:hAnsiTheme="majorBidi" w:cstheme="majorBidi"/>
        </w:rPr>
        <w:t xml:space="preserve"> A. </w:t>
      </w:r>
      <w:proofErr w:type="spellStart"/>
      <w:r w:rsidR="008035BB" w:rsidRPr="008035BB">
        <w:rPr>
          <w:rFonts w:asciiTheme="majorBidi" w:hAnsiTheme="majorBidi" w:cstheme="majorBidi"/>
        </w:rPr>
        <w:t>Shweliya</w:t>
      </w:r>
      <w:proofErr w:type="spellEnd"/>
      <w:r w:rsidR="008035BB">
        <w:rPr>
          <w:rFonts w:asciiTheme="majorBidi" w:hAnsiTheme="majorBidi" w:cstheme="majorBidi"/>
        </w:rPr>
        <w:t xml:space="preserve"> </w:t>
      </w:r>
      <w:r w:rsidR="008035BB" w:rsidRPr="00B01CD5">
        <w:rPr>
          <w:rFonts w:asciiTheme="majorBidi" w:hAnsiTheme="majorBidi" w:cstheme="majorBidi"/>
        </w:rPr>
        <w:t>et.al. 20</w:t>
      </w:r>
      <w:r w:rsidR="008035BB">
        <w:rPr>
          <w:rFonts w:asciiTheme="majorBidi" w:hAnsiTheme="majorBidi" w:cstheme="majorBidi"/>
        </w:rPr>
        <w:t>25)</w:t>
      </w:r>
    </w:p>
    <w:p w14:paraId="69E7EC3F" w14:textId="0FAAB445" w:rsidR="00A526AA" w:rsidRPr="00B01CD5" w:rsidRDefault="00161FBA" w:rsidP="00B01CD5">
      <w:pPr>
        <w:spacing w:after="0" w:line="360" w:lineRule="auto"/>
        <w:jc w:val="both"/>
        <w:rPr>
          <w:rFonts w:asciiTheme="majorBidi" w:hAnsiTheme="majorBidi" w:cstheme="majorBidi"/>
          <w:b/>
          <w:bCs/>
          <w:lang w:val="en-US"/>
        </w:rPr>
      </w:pPr>
      <w:r w:rsidRPr="00B01CD5">
        <w:rPr>
          <w:rFonts w:asciiTheme="majorBidi" w:hAnsiTheme="majorBidi" w:cstheme="majorBidi"/>
          <w:b/>
          <w:bCs/>
          <w:lang w:val="en-US"/>
        </w:rPr>
        <w:t>MANAGEMENT</w:t>
      </w:r>
    </w:p>
    <w:p w14:paraId="53C176F4" w14:textId="11B22481" w:rsidR="00A526AA" w:rsidRPr="00B01CD5" w:rsidRDefault="00A526AA" w:rsidP="00B01CD5">
      <w:pPr>
        <w:spacing w:after="0" w:line="360" w:lineRule="auto"/>
        <w:jc w:val="both"/>
        <w:rPr>
          <w:rFonts w:asciiTheme="majorBidi" w:hAnsiTheme="majorBidi" w:cstheme="majorBidi"/>
        </w:rPr>
      </w:pPr>
      <w:r w:rsidRPr="00B01CD5">
        <w:rPr>
          <w:rFonts w:asciiTheme="majorBidi" w:hAnsiTheme="majorBidi" w:cstheme="majorBidi"/>
        </w:rPr>
        <w:t>The key components of management are early diagnosis, stopping suspected drugs, if any, initiating supportive therapy as soon as possible, making a referral if necessary, starting a specific therapy, managing complications, and preventing recurrence. Tumour necrosis factor-α inhibitors, cyclosporine, intravenous immunoglobulin, cyclophosphamide, systemic corticosteroids, and plasmapheresis are among the different immunomodulatory therapies. Because there are so few high-quality studies comparing the effectiveness of various specific treatments, the best course of action is still up for debate. The patient's age, the degree of necrolysis, any related comorbidities, the stage at which treatment is started, and any accompanying complications (such as electrolyte imbalance, renal or hepatic failure, adult respiratory distress syndrome, and sepsis) all affect the management and overall prognosis</w:t>
      </w:r>
      <w:r w:rsidR="00B217B9" w:rsidRPr="00B01CD5">
        <w:rPr>
          <w:rFonts w:asciiTheme="majorBidi" w:hAnsiTheme="majorBidi" w:cstheme="majorBidi"/>
        </w:rPr>
        <w:t>. (</w:t>
      </w:r>
      <w:r w:rsidR="00282CF6" w:rsidRPr="00B01CD5">
        <w:rPr>
          <w:rFonts w:asciiTheme="majorBidi" w:hAnsiTheme="majorBidi" w:cstheme="majorBidi"/>
        </w:rPr>
        <w:t>Gupta LK,</w:t>
      </w:r>
      <w:r w:rsidR="00754AE5" w:rsidRPr="00B01CD5">
        <w:rPr>
          <w:rFonts w:asciiTheme="majorBidi" w:hAnsiTheme="majorBidi" w:cstheme="majorBidi"/>
        </w:rPr>
        <w:t xml:space="preserve"> </w:t>
      </w:r>
      <w:r w:rsidR="00B217B9" w:rsidRPr="00B01CD5">
        <w:rPr>
          <w:rFonts w:asciiTheme="majorBidi" w:hAnsiTheme="majorBidi" w:cstheme="majorBidi"/>
        </w:rPr>
        <w:t>et.al. 2016</w:t>
      </w:r>
      <w:r w:rsidR="00754AE5" w:rsidRPr="00B01CD5">
        <w:rPr>
          <w:rFonts w:asciiTheme="majorBidi" w:hAnsiTheme="majorBidi" w:cstheme="majorBidi"/>
        </w:rPr>
        <w:t>)</w:t>
      </w:r>
    </w:p>
    <w:p w14:paraId="0A86828C" w14:textId="4CDD25DD" w:rsidR="004F7E4A" w:rsidRPr="00B01CD5" w:rsidRDefault="00F54EB3" w:rsidP="00B01CD5">
      <w:pPr>
        <w:spacing w:after="0" w:line="360" w:lineRule="auto"/>
        <w:jc w:val="both"/>
        <w:rPr>
          <w:rFonts w:asciiTheme="majorBidi" w:hAnsiTheme="majorBidi" w:cstheme="majorBidi"/>
          <w:b/>
          <w:bCs/>
        </w:rPr>
      </w:pPr>
      <w:r w:rsidRPr="00B01CD5">
        <w:rPr>
          <w:rFonts w:asciiTheme="majorBidi" w:hAnsiTheme="majorBidi" w:cstheme="majorBidi"/>
          <w:b/>
          <w:bCs/>
        </w:rPr>
        <w:t xml:space="preserve">Stevens-Johnson Syndrome </w:t>
      </w:r>
      <w:r w:rsidR="00B33685" w:rsidRPr="00B01CD5">
        <w:rPr>
          <w:rFonts w:asciiTheme="majorBidi" w:hAnsiTheme="majorBidi" w:cstheme="majorBidi"/>
          <w:b/>
          <w:bCs/>
        </w:rPr>
        <w:t>-</w:t>
      </w:r>
      <w:r w:rsidRPr="00B01CD5">
        <w:rPr>
          <w:rFonts w:asciiTheme="majorBidi" w:hAnsiTheme="majorBidi" w:cstheme="majorBidi"/>
          <w:b/>
          <w:bCs/>
        </w:rPr>
        <w:t xml:space="preserve">Drug </w:t>
      </w:r>
      <w:r w:rsidR="00C161F7" w:rsidRPr="00B01CD5">
        <w:rPr>
          <w:rFonts w:asciiTheme="majorBidi" w:hAnsiTheme="majorBidi" w:cstheme="majorBidi"/>
          <w:b/>
          <w:bCs/>
        </w:rPr>
        <w:t>aetiology</w:t>
      </w:r>
      <w:r w:rsidR="00B33685" w:rsidRPr="00B01CD5">
        <w:rPr>
          <w:rFonts w:asciiTheme="majorBidi" w:hAnsiTheme="majorBidi" w:cstheme="majorBidi"/>
          <w:b/>
          <w:bCs/>
        </w:rPr>
        <w:t xml:space="preserve"> </w:t>
      </w:r>
    </w:p>
    <w:p w14:paraId="37886FCE" w14:textId="250B6AA0" w:rsidR="00234BEE" w:rsidRDefault="004375C5" w:rsidP="00B01CD5">
      <w:pPr>
        <w:spacing w:after="0" w:line="360" w:lineRule="auto"/>
        <w:jc w:val="both"/>
        <w:rPr>
          <w:rFonts w:asciiTheme="majorBidi" w:hAnsiTheme="majorBidi" w:cstheme="majorBidi"/>
        </w:rPr>
      </w:pPr>
      <w:r w:rsidRPr="00B01CD5">
        <w:rPr>
          <w:rFonts w:asciiTheme="majorBidi" w:hAnsiTheme="majorBidi" w:cstheme="majorBidi"/>
        </w:rPr>
        <w:t xml:space="preserve">SJS/TEN has been linked to a number of medication classes, including antibiotics. The most commonly implicated antibiotics are </w:t>
      </w:r>
      <w:r w:rsidR="00B01CD5" w:rsidRPr="00B01CD5">
        <w:rPr>
          <w:rFonts w:asciiTheme="majorBidi" w:hAnsiTheme="majorBidi" w:cstheme="majorBidi"/>
        </w:rPr>
        <w:t>sulphonamides</w:t>
      </w:r>
      <w:r w:rsidRPr="00B01CD5">
        <w:rPr>
          <w:rFonts w:asciiTheme="majorBidi" w:hAnsiTheme="majorBidi" w:cstheme="majorBidi"/>
        </w:rPr>
        <w:t xml:space="preserve">. Trimethoprim-sulfamethoxazole (cotrimoxazole) is the most prevalent </w:t>
      </w:r>
      <w:r w:rsidR="00B01CD5" w:rsidRPr="00B01CD5">
        <w:rPr>
          <w:rFonts w:asciiTheme="majorBidi" w:hAnsiTheme="majorBidi" w:cstheme="majorBidi"/>
        </w:rPr>
        <w:t>sulphonamide</w:t>
      </w:r>
      <w:r w:rsidRPr="00B01CD5">
        <w:rPr>
          <w:rFonts w:asciiTheme="majorBidi" w:hAnsiTheme="majorBidi" w:cstheme="majorBidi"/>
        </w:rPr>
        <w:t xml:space="preserve"> that causes SJS/TEN. A list of common antibiotics linked to SJS/TEN can be seen in Table 1</w:t>
      </w:r>
      <w:r w:rsidR="006A4831" w:rsidRPr="00B01CD5">
        <w:rPr>
          <w:rFonts w:asciiTheme="majorBidi" w:hAnsiTheme="majorBidi" w:cstheme="majorBidi"/>
        </w:rPr>
        <w:t xml:space="preserve">(Abulatan </w:t>
      </w:r>
      <w:r w:rsidR="009D29F9" w:rsidRPr="00B01CD5">
        <w:rPr>
          <w:rFonts w:asciiTheme="majorBidi" w:hAnsiTheme="majorBidi" w:cstheme="majorBidi"/>
        </w:rPr>
        <w:t>IT, et.al</w:t>
      </w:r>
      <w:r w:rsidR="00E9162C" w:rsidRPr="00B01CD5">
        <w:rPr>
          <w:rFonts w:asciiTheme="majorBidi" w:hAnsiTheme="majorBidi" w:cstheme="majorBidi"/>
        </w:rPr>
        <w:t>.</w:t>
      </w:r>
      <w:r w:rsidR="009D29F9" w:rsidRPr="00B01CD5">
        <w:rPr>
          <w:rFonts w:asciiTheme="majorBidi" w:hAnsiTheme="majorBidi" w:cstheme="majorBidi"/>
        </w:rPr>
        <w:t>,</w:t>
      </w:r>
      <w:r w:rsidR="00184813" w:rsidRPr="00B01CD5">
        <w:rPr>
          <w:rFonts w:asciiTheme="majorBidi" w:hAnsiTheme="majorBidi" w:cstheme="majorBidi"/>
        </w:rPr>
        <w:t>2023)</w:t>
      </w:r>
    </w:p>
    <w:p w14:paraId="3D898561" w14:textId="1563F185" w:rsidR="001C3E58" w:rsidRDefault="001C3E58" w:rsidP="00B01CD5">
      <w:pPr>
        <w:spacing w:after="0" w:line="360" w:lineRule="auto"/>
        <w:jc w:val="both"/>
        <w:rPr>
          <w:rFonts w:asciiTheme="majorBidi" w:hAnsiTheme="majorBidi" w:cstheme="majorBidi"/>
        </w:rPr>
      </w:pPr>
    </w:p>
    <w:p w14:paraId="3581232E" w14:textId="1F2EFBAE" w:rsidR="001C3E58" w:rsidRPr="001C3E58" w:rsidRDefault="001C3E58" w:rsidP="001C3E58">
      <w:pPr>
        <w:spacing w:after="0" w:line="360" w:lineRule="auto"/>
        <w:jc w:val="center"/>
        <w:rPr>
          <w:rFonts w:asciiTheme="majorBidi" w:hAnsiTheme="majorBidi" w:cstheme="majorBidi"/>
          <w:b/>
          <w:bCs/>
          <w:lang w:val="en-US"/>
        </w:rPr>
      </w:pPr>
      <w:r w:rsidRPr="001C3E58">
        <w:rPr>
          <w:rFonts w:asciiTheme="majorBidi" w:hAnsiTheme="majorBidi" w:cstheme="majorBidi"/>
          <w:b/>
          <w:bCs/>
          <w:lang w:val="en-US"/>
        </w:rPr>
        <w:t xml:space="preserve">TABLE </w:t>
      </w:r>
      <w:r>
        <w:rPr>
          <w:rFonts w:asciiTheme="majorBidi" w:hAnsiTheme="majorBidi" w:cstheme="majorBidi"/>
          <w:b/>
          <w:bCs/>
          <w:lang w:val="en-US"/>
        </w:rPr>
        <w:t>1</w:t>
      </w:r>
      <w:r w:rsidRPr="001C3E58">
        <w:rPr>
          <w:rFonts w:asciiTheme="majorBidi" w:hAnsiTheme="majorBidi" w:cstheme="majorBidi"/>
          <w:b/>
          <w:bCs/>
          <w:lang w:val="en-US"/>
        </w:rPr>
        <w:t xml:space="preserve"> </w:t>
      </w:r>
      <w:r>
        <w:rPr>
          <w:rFonts w:asciiTheme="majorBidi" w:hAnsiTheme="majorBidi" w:cstheme="majorBidi"/>
          <w:b/>
          <w:bCs/>
          <w:lang w:val="en-US"/>
        </w:rPr>
        <w:t>ANTIBIOTIC CLASSES</w:t>
      </w:r>
    </w:p>
    <w:tbl>
      <w:tblPr>
        <w:tblStyle w:val="TableGrid"/>
        <w:tblpPr w:leftFromText="180" w:rightFromText="180" w:vertAnchor="text" w:horzAnchor="margin" w:tblpXSpec="center" w:tblpY="307"/>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6379"/>
      </w:tblGrid>
      <w:tr w:rsidR="00184813" w:rsidRPr="00B01CD5" w14:paraId="4B6221DF" w14:textId="59502EDA" w:rsidTr="00B01CD5">
        <w:trPr>
          <w:trHeight w:val="596"/>
        </w:trPr>
        <w:tc>
          <w:tcPr>
            <w:tcW w:w="846" w:type="dxa"/>
          </w:tcPr>
          <w:p w14:paraId="599051C3" w14:textId="7D1C60A8" w:rsidR="00184813" w:rsidRPr="000E0ED3" w:rsidRDefault="000E0ED3" w:rsidP="000E0ED3">
            <w:pPr>
              <w:jc w:val="center"/>
              <w:rPr>
                <w:rFonts w:asciiTheme="majorBidi" w:hAnsiTheme="majorBidi" w:cstheme="majorBidi"/>
                <w:b/>
                <w:bCs/>
                <w:lang w:val="en-US"/>
              </w:rPr>
            </w:pPr>
            <w:r w:rsidRPr="000E0ED3">
              <w:rPr>
                <w:rFonts w:asciiTheme="majorBidi" w:hAnsiTheme="majorBidi" w:cstheme="majorBidi"/>
                <w:b/>
                <w:bCs/>
                <w:lang w:val="en-US"/>
              </w:rPr>
              <w:t>S.NO</w:t>
            </w:r>
          </w:p>
        </w:tc>
        <w:tc>
          <w:tcPr>
            <w:tcW w:w="1984" w:type="dxa"/>
          </w:tcPr>
          <w:p w14:paraId="109D8B12" w14:textId="6DCFCAE3" w:rsidR="00184813" w:rsidRPr="000E0ED3" w:rsidRDefault="000E0ED3" w:rsidP="000E0ED3">
            <w:pPr>
              <w:jc w:val="center"/>
              <w:rPr>
                <w:rFonts w:asciiTheme="majorBidi" w:hAnsiTheme="majorBidi" w:cstheme="majorBidi"/>
                <w:b/>
                <w:bCs/>
                <w:lang w:val="en-US"/>
              </w:rPr>
            </w:pPr>
            <w:r w:rsidRPr="000E0ED3">
              <w:rPr>
                <w:rFonts w:asciiTheme="majorBidi" w:hAnsiTheme="majorBidi" w:cstheme="majorBidi"/>
                <w:b/>
                <w:bCs/>
                <w:lang w:val="en-US"/>
              </w:rPr>
              <w:t>ANTIBIOTIC CLASS</w:t>
            </w:r>
          </w:p>
        </w:tc>
        <w:tc>
          <w:tcPr>
            <w:tcW w:w="6379" w:type="dxa"/>
          </w:tcPr>
          <w:p w14:paraId="06ECF43B" w14:textId="4B0F2BF8" w:rsidR="00184813" w:rsidRPr="000E0ED3" w:rsidRDefault="000E0ED3" w:rsidP="000E0ED3">
            <w:pPr>
              <w:jc w:val="center"/>
              <w:rPr>
                <w:rFonts w:asciiTheme="majorBidi" w:hAnsiTheme="majorBidi" w:cstheme="majorBidi"/>
                <w:b/>
                <w:bCs/>
                <w:lang w:val="en-US"/>
              </w:rPr>
            </w:pPr>
            <w:r w:rsidRPr="000E0ED3">
              <w:rPr>
                <w:rFonts w:asciiTheme="majorBidi" w:hAnsiTheme="majorBidi" w:cstheme="majorBidi"/>
                <w:b/>
                <w:bCs/>
                <w:lang w:val="en-US"/>
              </w:rPr>
              <w:t>ANTIBIOTIC</w:t>
            </w:r>
          </w:p>
        </w:tc>
      </w:tr>
      <w:tr w:rsidR="00184813" w:rsidRPr="00B01CD5" w14:paraId="54A9F7B7" w14:textId="0A7104B2" w:rsidTr="00B01CD5">
        <w:trPr>
          <w:trHeight w:val="287"/>
        </w:trPr>
        <w:tc>
          <w:tcPr>
            <w:tcW w:w="846" w:type="dxa"/>
          </w:tcPr>
          <w:p w14:paraId="0EBA48D3" w14:textId="5E72AD9D" w:rsidR="00184813" w:rsidRPr="00257E59" w:rsidRDefault="00184813" w:rsidP="000E0ED3">
            <w:pPr>
              <w:spacing w:line="360" w:lineRule="auto"/>
              <w:jc w:val="center"/>
              <w:rPr>
                <w:rFonts w:asciiTheme="majorBidi" w:hAnsiTheme="majorBidi" w:cstheme="majorBidi"/>
                <w:lang w:val="en-US"/>
              </w:rPr>
            </w:pPr>
            <w:r w:rsidRPr="00257E59">
              <w:rPr>
                <w:rFonts w:asciiTheme="majorBidi" w:hAnsiTheme="majorBidi" w:cstheme="majorBidi"/>
                <w:lang w:val="en-US"/>
              </w:rPr>
              <w:t>1</w:t>
            </w:r>
          </w:p>
        </w:tc>
        <w:tc>
          <w:tcPr>
            <w:tcW w:w="1984" w:type="dxa"/>
          </w:tcPr>
          <w:p w14:paraId="1B886DD8" w14:textId="13C6143A" w:rsidR="00184813" w:rsidRPr="00B01CD5" w:rsidRDefault="00B01CD5" w:rsidP="00B01CD5">
            <w:pPr>
              <w:spacing w:line="360" w:lineRule="auto"/>
              <w:jc w:val="both"/>
              <w:rPr>
                <w:rFonts w:asciiTheme="majorBidi" w:hAnsiTheme="majorBidi" w:cstheme="majorBidi"/>
                <w:lang w:val="en-US"/>
              </w:rPr>
            </w:pPr>
            <w:r w:rsidRPr="00B01CD5">
              <w:rPr>
                <w:rFonts w:asciiTheme="majorBidi" w:hAnsiTheme="majorBidi" w:cstheme="majorBidi"/>
                <w:lang w:val="en-US"/>
              </w:rPr>
              <w:t>Aminopenicillins</w:t>
            </w:r>
          </w:p>
        </w:tc>
        <w:tc>
          <w:tcPr>
            <w:tcW w:w="6379" w:type="dxa"/>
          </w:tcPr>
          <w:p w14:paraId="5BEAAADE" w14:textId="4FE03F52" w:rsidR="00184813" w:rsidRPr="00B01CD5" w:rsidRDefault="00184813" w:rsidP="000E0ED3">
            <w:pPr>
              <w:spacing w:line="360" w:lineRule="auto"/>
              <w:rPr>
                <w:rFonts w:asciiTheme="majorBidi" w:hAnsiTheme="majorBidi" w:cstheme="majorBidi"/>
                <w:lang w:val="en-US"/>
              </w:rPr>
            </w:pPr>
            <w:r w:rsidRPr="00B01CD5">
              <w:rPr>
                <w:rFonts w:asciiTheme="majorBidi" w:hAnsiTheme="majorBidi" w:cstheme="majorBidi"/>
                <w:lang w:val="en-US"/>
              </w:rPr>
              <w:t xml:space="preserve">Ampicillin Amoxicillin/clavulanic acid, Ampicillin- </w:t>
            </w:r>
            <w:r w:rsidR="00B01CD5" w:rsidRPr="00B01CD5">
              <w:rPr>
                <w:rFonts w:asciiTheme="majorBidi" w:hAnsiTheme="majorBidi" w:cstheme="majorBidi"/>
                <w:lang w:val="en-US"/>
              </w:rPr>
              <w:t>sulbactam</w:t>
            </w:r>
          </w:p>
        </w:tc>
      </w:tr>
      <w:tr w:rsidR="00184813" w:rsidRPr="00B01CD5" w14:paraId="253BAC24" w14:textId="1AA08887" w:rsidTr="00B01CD5">
        <w:trPr>
          <w:trHeight w:val="596"/>
        </w:trPr>
        <w:tc>
          <w:tcPr>
            <w:tcW w:w="846" w:type="dxa"/>
          </w:tcPr>
          <w:p w14:paraId="179104FE" w14:textId="707B52E6" w:rsidR="00184813" w:rsidRPr="00257E59" w:rsidRDefault="00184813" w:rsidP="000E0ED3">
            <w:pPr>
              <w:spacing w:line="360" w:lineRule="auto"/>
              <w:jc w:val="center"/>
              <w:rPr>
                <w:rFonts w:asciiTheme="majorBidi" w:hAnsiTheme="majorBidi" w:cstheme="majorBidi"/>
                <w:lang w:val="en-US"/>
              </w:rPr>
            </w:pPr>
            <w:r w:rsidRPr="00257E59">
              <w:rPr>
                <w:rFonts w:asciiTheme="majorBidi" w:hAnsiTheme="majorBidi" w:cstheme="majorBidi"/>
                <w:lang w:val="en-US"/>
              </w:rPr>
              <w:t>2</w:t>
            </w:r>
          </w:p>
        </w:tc>
        <w:tc>
          <w:tcPr>
            <w:tcW w:w="1984" w:type="dxa"/>
          </w:tcPr>
          <w:p w14:paraId="31795220" w14:textId="77777777" w:rsidR="00184813" w:rsidRPr="00B01CD5" w:rsidRDefault="00184813" w:rsidP="00B01CD5">
            <w:pPr>
              <w:spacing w:line="360" w:lineRule="auto"/>
              <w:jc w:val="both"/>
              <w:rPr>
                <w:rFonts w:asciiTheme="majorBidi" w:hAnsiTheme="majorBidi" w:cstheme="majorBidi"/>
                <w:lang w:val="en-US"/>
              </w:rPr>
            </w:pPr>
            <w:r w:rsidRPr="00B01CD5">
              <w:rPr>
                <w:rFonts w:asciiTheme="majorBidi" w:hAnsiTheme="majorBidi" w:cstheme="majorBidi"/>
                <w:lang w:val="en-US"/>
              </w:rPr>
              <w:t>Sulfonamides</w:t>
            </w:r>
            <w:r w:rsidRPr="00B01CD5">
              <w:rPr>
                <w:rFonts w:asciiTheme="majorBidi" w:hAnsiTheme="majorBidi" w:cstheme="majorBidi"/>
                <w:lang w:val="en-US"/>
              </w:rPr>
              <w:tab/>
            </w:r>
            <w:r w:rsidRPr="00B01CD5">
              <w:rPr>
                <w:rFonts w:asciiTheme="majorBidi" w:hAnsiTheme="majorBidi" w:cstheme="majorBidi"/>
                <w:lang w:val="en-US"/>
              </w:rPr>
              <w:tab/>
            </w:r>
          </w:p>
        </w:tc>
        <w:tc>
          <w:tcPr>
            <w:tcW w:w="6379" w:type="dxa"/>
          </w:tcPr>
          <w:p w14:paraId="165064E7" w14:textId="77777777" w:rsidR="00184813" w:rsidRPr="00B01CD5" w:rsidRDefault="00184813" w:rsidP="000E0ED3">
            <w:pPr>
              <w:spacing w:line="360" w:lineRule="auto"/>
              <w:rPr>
                <w:rFonts w:asciiTheme="majorBidi" w:hAnsiTheme="majorBidi" w:cstheme="majorBidi"/>
                <w:lang w:val="en-US"/>
              </w:rPr>
            </w:pPr>
            <w:r w:rsidRPr="00B01CD5">
              <w:rPr>
                <w:rFonts w:asciiTheme="majorBidi" w:hAnsiTheme="majorBidi" w:cstheme="majorBidi"/>
                <w:lang w:val="en-US"/>
              </w:rPr>
              <w:t xml:space="preserve">sulfasalazine  and Trimethoprim-sulfamethoxazole (cotrimoxazole) </w:t>
            </w:r>
          </w:p>
        </w:tc>
      </w:tr>
      <w:tr w:rsidR="00184813" w:rsidRPr="00B01CD5" w14:paraId="3140903D" w14:textId="760A4680" w:rsidTr="00B01CD5">
        <w:trPr>
          <w:trHeight w:val="618"/>
        </w:trPr>
        <w:tc>
          <w:tcPr>
            <w:tcW w:w="846" w:type="dxa"/>
          </w:tcPr>
          <w:p w14:paraId="7D4799B8" w14:textId="46282CDA" w:rsidR="00184813" w:rsidRPr="00257E59" w:rsidRDefault="00184813" w:rsidP="000E0ED3">
            <w:pPr>
              <w:spacing w:line="360" w:lineRule="auto"/>
              <w:jc w:val="center"/>
              <w:rPr>
                <w:rFonts w:asciiTheme="majorBidi" w:hAnsiTheme="majorBidi" w:cstheme="majorBidi"/>
                <w:lang w:val="en-US"/>
              </w:rPr>
            </w:pPr>
            <w:r w:rsidRPr="00257E59">
              <w:rPr>
                <w:rFonts w:asciiTheme="majorBidi" w:hAnsiTheme="majorBidi" w:cstheme="majorBidi"/>
                <w:lang w:val="en-US"/>
              </w:rPr>
              <w:t>3</w:t>
            </w:r>
          </w:p>
        </w:tc>
        <w:tc>
          <w:tcPr>
            <w:tcW w:w="1984" w:type="dxa"/>
          </w:tcPr>
          <w:p w14:paraId="3EE13456" w14:textId="77777777" w:rsidR="00184813" w:rsidRPr="00B01CD5" w:rsidRDefault="00184813" w:rsidP="00B01CD5">
            <w:pPr>
              <w:spacing w:line="360" w:lineRule="auto"/>
              <w:jc w:val="both"/>
              <w:rPr>
                <w:rFonts w:asciiTheme="majorBidi" w:hAnsiTheme="majorBidi" w:cstheme="majorBidi"/>
                <w:lang w:val="en-US"/>
              </w:rPr>
            </w:pPr>
            <w:r w:rsidRPr="00B01CD5">
              <w:rPr>
                <w:rFonts w:asciiTheme="majorBidi" w:hAnsiTheme="majorBidi" w:cstheme="majorBidi"/>
                <w:lang w:val="en-US"/>
              </w:rPr>
              <w:t>Fluoroquinolones</w:t>
            </w:r>
            <w:r w:rsidRPr="00B01CD5">
              <w:rPr>
                <w:rFonts w:asciiTheme="majorBidi" w:hAnsiTheme="majorBidi" w:cstheme="majorBidi"/>
                <w:lang w:val="en-US"/>
              </w:rPr>
              <w:tab/>
            </w:r>
          </w:p>
        </w:tc>
        <w:tc>
          <w:tcPr>
            <w:tcW w:w="6379" w:type="dxa"/>
          </w:tcPr>
          <w:p w14:paraId="60A190E5" w14:textId="77777777" w:rsidR="00184813" w:rsidRPr="00B01CD5" w:rsidRDefault="00184813" w:rsidP="000E0ED3">
            <w:pPr>
              <w:spacing w:line="360" w:lineRule="auto"/>
              <w:rPr>
                <w:rFonts w:asciiTheme="majorBidi" w:hAnsiTheme="majorBidi" w:cstheme="majorBidi"/>
                <w:lang w:val="en-US"/>
              </w:rPr>
            </w:pPr>
            <w:r w:rsidRPr="00B01CD5">
              <w:rPr>
                <w:rFonts w:asciiTheme="majorBidi" w:hAnsiTheme="majorBidi" w:cstheme="majorBidi"/>
                <w:lang w:val="en-US"/>
              </w:rPr>
              <w:t>norfloxacin, levofloxacin and Ciprofloxacin</w:t>
            </w:r>
          </w:p>
        </w:tc>
      </w:tr>
      <w:tr w:rsidR="00184813" w:rsidRPr="00B01CD5" w14:paraId="40470DBB" w14:textId="04071DF6" w:rsidTr="00B01CD5">
        <w:trPr>
          <w:trHeight w:val="596"/>
        </w:trPr>
        <w:tc>
          <w:tcPr>
            <w:tcW w:w="846" w:type="dxa"/>
          </w:tcPr>
          <w:p w14:paraId="14EA2EFB" w14:textId="0E4D853C" w:rsidR="00184813" w:rsidRPr="00257E59" w:rsidRDefault="00184813" w:rsidP="000E0ED3">
            <w:pPr>
              <w:spacing w:line="360" w:lineRule="auto"/>
              <w:jc w:val="center"/>
              <w:rPr>
                <w:rFonts w:asciiTheme="majorBidi" w:hAnsiTheme="majorBidi" w:cstheme="majorBidi"/>
                <w:lang w:val="en-US"/>
              </w:rPr>
            </w:pPr>
            <w:r w:rsidRPr="00257E59">
              <w:rPr>
                <w:rFonts w:asciiTheme="majorBidi" w:hAnsiTheme="majorBidi" w:cstheme="majorBidi"/>
                <w:lang w:val="en-US"/>
              </w:rPr>
              <w:t>4</w:t>
            </w:r>
          </w:p>
        </w:tc>
        <w:tc>
          <w:tcPr>
            <w:tcW w:w="1984" w:type="dxa"/>
          </w:tcPr>
          <w:p w14:paraId="77191D36" w14:textId="77777777" w:rsidR="00184813" w:rsidRPr="00B01CD5" w:rsidRDefault="00184813" w:rsidP="00B01CD5">
            <w:pPr>
              <w:spacing w:line="360" w:lineRule="auto"/>
              <w:jc w:val="both"/>
              <w:rPr>
                <w:rFonts w:asciiTheme="majorBidi" w:hAnsiTheme="majorBidi" w:cstheme="majorBidi"/>
                <w:lang w:val="en-US"/>
              </w:rPr>
            </w:pPr>
            <w:r w:rsidRPr="00B01CD5">
              <w:rPr>
                <w:rFonts w:asciiTheme="majorBidi" w:hAnsiTheme="majorBidi" w:cstheme="majorBidi"/>
                <w:lang w:val="en-US"/>
              </w:rPr>
              <w:t>Cephalosporins</w:t>
            </w:r>
            <w:r w:rsidRPr="00B01CD5">
              <w:rPr>
                <w:rFonts w:asciiTheme="majorBidi" w:hAnsiTheme="majorBidi" w:cstheme="majorBidi"/>
                <w:lang w:val="en-US"/>
              </w:rPr>
              <w:tab/>
            </w:r>
          </w:p>
        </w:tc>
        <w:tc>
          <w:tcPr>
            <w:tcW w:w="6379" w:type="dxa"/>
          </w:tcPr>
          <w:p w14:paraId="19828C24" w14:textId="77777777" w:rsidR="00184813" w:rsidRPr="00B01CD5" w:rsidRDefault="00184813" w:rsidP="000E0ED3">
            <w:pPr>
              <w:spacing w:line="360" w:lineRule="auto"/>
              <w:rPr>
                <w:rFonts w:asciiTheme="majorBidi" w:hAnsiTheme="majorBidi" w:cstheme="majorBidi"/>
                <w:lang w:val="en-US"/>
              </w:rPr>
            </w:pPr>
            <w:r w:rsidRPr="00B01CD5">
              <w:rPr>
                <w:rFonts w:asciiTheme="majorBidi" w:hAnsiTheme="majorBidi" w:cstheme="majorBidi"/>
                <w:lang w:val="en-US"/>
              </w:rPr>
              <w:t xml:space="preserve"> cefuroxime , ceftriaxone Cefepime, cefixime ,cefazolin and ceftriaxone</w:t>
            </w:r>
          </w:p>
        </w:tc>
      </w:tr>
      <w:tr w:rsidR="00184813" w:rsidRPr="00B01CD5" w14:paraId="0281D01E" w14:textId="137F48EA" w:rsidTr="00B01CD5">
        <w:trPr>
          <w:trHeight w:val="905"/>
        </w:trPr>
        <w:tc>
          <w:tcPr>
            <w:tcW w:w="846" w:type="dxa"/>
          </w:tcPr>
          <w:p w14:paraId="00E691CF" w14:textId="4EFD00B3" w:rsidR="00184813" w:rsidRPr="00257E59" w:rsidRDefault="00184813" w:rsidP="000E0ED3">
            <w:pPr>
              <w:spacing w:line="360" w:lineRule="auto"/>
              <w:jc w:val="center"/>
              <w:rPr>
                <w:rFonts w:asciiTheme="majorBidi" w:hAnsiTheme="majorBidi" w:cstheme="majorBidi"/>
                <w:lang w:val="en-US"/>
              </w:rPr>
            </w:pPr>
            <w:r w:rsidRPr="00257E59">
              <w:rPr>
                <w:rFonts w:asciiTheme="majorBidi" w:hAnsiTheme="majorBidi" w:cstheme="majorBidi"/>
                <w:lang w:val="en-US"/>
              </w:rPr>
              <w:t>5</w:t>
            </w:r>
          </w:p>
        </w:tc>
        <w:tc>
          <w:tcPr>
            <w:tcW w:w="1984" w:type="dxa"/>
          </w:tcPr>
          <w:p w14:paraId="287461A1" w14:textId="77777777" w:rsidR="00184813" w:rsidRPr="00B01CD5" w:rsidRDefault="00184813" w:rsidP="00B01CD5">
            <w:pPr>
              <w:spacing w:line="360" w:lineRule="auto"/>
              <w:jc w:val="both"/>
              <w:rPr>
                <w:rFonts w:asciiTheme="majorBidi" w:hAnsiTheme="majorBidi" w:cstheme="majorBidi"/>
                <w:lang w:val="en-US"/>
              </w:rPr>
            </w:pPr>
            <w:r w:rsidRPr="00B01CD5">
              <w:rPr>
                <w:rFonts w:asciiTheme="majorBidi" w:hAnsiTheme="majorBidi" w:cstheme="majorBidi"/>
                <w:lang w:val="en-US"/>
              </w:rPr>
              <w:t>Macrolides</w:t>
            </w:r>
            <w:r w:rsidRPr="00B01CD5">
              <w:rPr>
                <w:rFonts w:asciiTheme="majorBidi" w:hAnsiTheme="majorBidi" w:cstheme="majorBidi"/>
                <w:lang w:val="en-US"/>
              </w:rPr>
              <w:tab/>
            </w:r>
          </w:p>
        </w:tc>
        <w:tc>
          <w:tcPr>
            <w:tcW w:w="6379" w:type="dxa"/>
          </w:tcPr>
          <w:p w14:paraId="13D23682" w14:textId="77777777" w:rsidR="00184813" w:rsidRPr="00B01CD5" w:rsidRDefault="00184813" w:rsidP="000E0ED3">
            <w:pPr>
              <w:spacing w:line="360" w:lineRule="auto"/>
              <w:rPr>
                <w:rFonts w:asciiTheme="majorBidi" w:hAnsiTheme="majorBidi" w:cstheme="majorBidi"/>
                <w:lang w:val="en-US"/>
              </w:rPr>
            </w:pPr>
            <w:r w:rsidRPr="00B01CD5">
              <w:rPr>
                <w:rFonts w:asciiTheme="majorBidi" w:hAnsiTheme="majorBidi" w:cstheme="majorBidi"/>
                <w:lang w:val="en-US"/>
              </w:rPr>
              <w:t>Azithromycin, clarithromycin, erythromycin, roxithromycin, telithromycin</w:t>
            </w:r>
          </w:p>
        </w:tc>
      </w:tr>
      <w:tr w:rsidR="00184813" w:rsidRPr="00B01CD5" w14:paraId="67302973" w14:textId="72F807CF" w:rsidTr="00B01CD5">
        <w:trPr>
          <w:trHeight w:val="468"/>
        </w:trPr>
        <w:tc>
          <w:tcPr>
            <w:tcW w:w="846" w:type="dxa"/>
          </w:tcPr>
          <w:p w14:paraId="4919B12E" w14:textId="5B10ABD1" w:rsidR="00184813" w:rsidRPr="00257E59" w:rsidRDefault="00184813" w:rsidP="000E0ED3">
            <w:pPr>
              <w:spacing w:line="360" w:lineRule="auto"/>
              <w:jc w:val="center"/>
              <w:rPr>
                <w:rFonts w:asciiTheme="majorBidi" w:hAnsiTheme="majorBidi" w:cstheme="majorBidi"/>
                <w:lang w:val="en-US"/>
              </w:rPr>
            </w:pPr>
            <w:r w:rsidRPr="00257E59">
              <w:rPr>
                <w:rFonts w:asciiTheme="majorBidi" w:hAnsiTheme="majorBidi" w:cstheme="majorBidi"/>
                <w:lang w:val="en-US"/>
              </w:rPr>
              <w:t>6</w:t>
            </w:r>
          </w:p>
        </w:tc>
        <w:tc>
          <w:tcPr>
            <w:tcW w:w="1984" w:type="dxa"/>
          </w:tcPr>
          <w:p w14:paraId="79AEFC3A" w14:textId="77777777" w:rsidR="00184813" w:rsidRPr="00B01CD5" w:rsidRDefault="00184813" w:rsidP="00B01CD5">
            <w:pPr>
              <w:spacing w:line="360" w:lineRule="auto"/>
              <w:jc w:val="both"/>
              <w:rPr>
                <w:rFonts w:asciiTheme="majorBidi" w:hAnsiTheme="majorBidi" w:cstheme="majorBidi"/>
                <w:lang w:val="en-US"/>
              </w:rPr>
            </w:pPr>
            <w:r w:rsidRPr="00B01CD5">
              <w:rPr>
                <w:rFonts w:asciiTheme="majorBidi" w:hAnsiTheme="majorBidi" w:cstheme="majorBidi"/>
              </w:rPr>
              <w:t xml:space="preserve"> </w:t>
            </w:r>
            <w:r w:rsidRPr="00B01CD5">
              <w:rPr>
                <w:rFonts w:asciiTheme="majorBidi" w:hAnsiTheme="majorBidi" w:cstheme="majorBidi"/>
                <w:lang w:val="en-US"/>
              </w:rPr>
              <w:t>Tetracyclines</w:t>
            </w:r>
            <w:r w:rsidRPr="00B01CD5">
              <w:rPr>
                <w:rFonts w:asciiTheme="majorBidi" w:hAnsiTheme="majorBidi" w:cstheme="majorBidi"/>
                <w:lang w:val="en-US"/>
              </w:rPr>
              <w:tab/>
            </w:r>
          </w:p>
        </w:tc>
        <w:tc>
          <w:tcPr>
            <w:tcW w:w="6379" w:type="dxa"/>
          </w:tcPr>
          <w:p w14:paraId="490F334F" w14:textId="77777777" w:rsidR="00184813" w:rsidRPr="00B01CD5" w:rsidRDefault="00184813" w:rsidP="000E0ED3">
            <w:pPr>
              <w:spacing w:line="360" w:lineRule="auto"/>
              <w:rPr>
                <w:rFonts w:asciiTheme="majorBidi" w:hAnsiTheme="majorBidi" w:cstheme="majorBidi"/>
                <w:lang w:val="en-US"/>
              </w:rPr>
            </w:pPr>
            <w:r w:rsidRPr="00B01CD5">
              <w:rPr>
                <w:rFonts w:asciiTheme="majorBidi" w:hAnsiTheme="majorBidi" w:cstheme="majorBidi"/>
                <w:lang w:val="en-US"/>
              </w:rPr>
              <w:t xml:space="preserve"> minocycline, doxycycline,</w:t>
            </w:r>
            <w:r w:rsidRPr="00B01CD5">
              <w:rPr>
                <w:rFonts w:asciiTheme="majorBidi" w:hAnsiTheme="majorBidi" w:cstheme="majorBidi"/>
              </w:rPr>
              <w:t xml:space="preserve"> </w:t>
            </w:r>
            <w:r w:rsidRPr="00B01CD5">
              <w:rPr>
                <w:rFonts w:asciiTheme="majorBidi" w:hAnsiTheme="majorBidi" w:cstheme="majorBidi"/>
                <w:lang w:val="en-US"/>
              </w:rPr>
              <w:t>Tetracycline,</w:t>
            </w:r>
          </w:p>
        </w:tc>
      </w:tr>
      <w:tr w:rsidR="00184813" w:rsidRPr="00B01CD5" w14:paraId="0D2C02FE" w14:textId="7ABA303C" w:rsidTr="00B01CD5">
        <w:trPr>
          <w:trHeight w:val="728"/>
        </w:trPr>
        <w:tc>
          <w:tcPr>
            <w:tcW w:w="846" w:type="dxa"/>
          </w:tcPr>
          <w:p w14:paraId="3DB3131E" w14:textId="299C5422" w:rsidR="00184813" w:rsidRPr="00257E59" w:rsidRDefault="00184813" w:rsidP="000E0ED3">
            <w:pPr>
              <w:spacing w:line="360" w:lineRule="auto"/>
              <w:jc w:val="center"/>
              <w:rPr>
                <w:rFonts w:asciiTheme="majorBidi" w:hAnsiTheme="majorBidi" w:cstheme="majorBidi"/>
                <w:lang w:val="en-US"/>
              </w:rPr>
            </w:pPr>
            <w:r w:rsidRPr="00257E59">
              <w:rPr>
                <w:rFonts w:asciiTheme="majorBidi" w:hAnsiTheme="majorBidi" w:cstheme="majorBidi"/>
                <w:lang w:val="en-US"/>
              </w:rPr>
              <w:lastRenderedPageBreak/>
              <w:t>7</w:t>
            </w:r>
          </w:p>
        </w:tc>
        <w:tc>
          <w:tcPr>
            <w:tcW w:w="1984" w:type="dxa"/>
          </w:tcPr>
          <w:p w14:paraId="19F146C9" w14:textId="77777777" w:rsidR="00184813" w:rsidRPr="00B01CD5" w:rsidRDefault="00184813" w:rsidP="00B01CD5">
            <w:pPr>
              <w:spacing w:line="360" w:lineRule="auto"/>
              <w:jc w:val="both"/>
              <w:rPr>
                <w:rFonts w:asciiTheme="majorBidi" w:hAnsiTheme="majorBidi" w:cstheme="majorBidi"/>
                <w:lang w:val="en-US"/>
              </w:rPr>
            </w:pPr>
            <w:r w:rsidRPr="00B01CD5">
              <w:rPr>
                <w:rFonts w:asciiTheme="majorBidi" w:hAnsiTheme="majorBidi" w:cstheme="majorBidi"/>
                <w:lang w:val="en-US"/>
              </w:rPr>
              <w:t>Other</w:t>
            </w:r>
            <w:r w:rsidRPr="00B01CD5">
              <w:rPr>
                <w:rFonts w:asciiTheme="majorBidi" w:hAnsiTheme="majorBidi" w:cstheme="majorBidi"/>
                <w:lang w:val="en-US"/>
              </w:rPr>
              <w:tab/>
            </w:r>
          </w:p>
        </w:tc>
        <w:tc>
          <w:tcPr>
            <w:tcW w:w="6379" w:type="dxa"/>
          </w:tcPr>
          <w:p w14:paraId="58353B2D" w14:textId="77777777" w:rsidR="00184813" w:rsidRPr="00B01CD5" w:rsidRDefault="00184813" w:rsidP="000E0ED3">
            <w:pPr>
              <w:spacing w:line="360" w:lineRule="auto"/>
              <w:rPr>
                <w:rFonts w:asciiTheme="majorBidi" w:hAnsiTheme="majorBidi" w:cstheme="majorBidi"/>
                <w:lang w:val="en-US"/>
              </w:rPr>
            </w:pPr>
            <w:r w:rsidRPr="00B01CD5">
              <w:rPr>
                <w:rFonts w:asciiTheme="majorBidi" w:hAnsiTheme="majorBidi" w:cstheme="majorBidi"/>
                <w:lang w:val="en-US"/>
              </w:rPr>
              <w:t>Metronidazole, rifampin, clindamycin, vancomycin, nitrofurantoin</w:t>
            </w:r>
          </w:p>
        </w:tc>
      </w:tr>
    </w:tbl>
    <w:p w14:paraId="36A50CC1" w14:textId="77777777" w:rsidR="009C433B" w:rsidRPr="001C3E58" w:rsidRDefault="009C433B" w:rsidP="00B01CD5">
      <w:pPr>
        <w:spacing w:after="0" w:line="360" w:lineRule="auto"/>
        <w:jc w:val="both"/>
        <w:rPr>
          <w:rFonts w:asciiTheme="majorBidi" w:hAnsiTheme="majorBidi" w:cstheme="majorBidi"/>
        </w:rPr>
      </w:pPr>
    </w:p>
    <w:p w14:paraId="2F96A02A" w14:textId="6BD071A7" w:rsidR="00B10A5B" w:rsidRPr="001C3E58" w:rsidRDefault="00B10A5B" w:rsidP="00B01CD5">
      <w:pPr>
        <w:spacing w:after="0" w:line="360" w:lineRule="auto"/>
        <w:jc w:val="both"/>
        <w:rPr>
          <w:rFonts w:asciiTheme="majorBidi" w:hAnsiTheme="majorBidi" w:cstheme="majorBidi"/>
          <w:b/>
          <w:bCs/>
        </w:rPr>
      </w:pPr>
      <w:r w:rsidRPr="001C3E58">
        <w:rPr>
          <w:rFonts w:asciiTheme="majorBidi" w:hAnsiTheme="majorBidi" w:cstheme="majorBidi"/>
          <w:b/>
          <w:bCs/>
        </w:rPr>
        <w:t xml:space="preserve">CELLULITIS </w:t>
      </w:r>
    </w:p>
    <w:p w14:paraId="3C843364" w14:textId="1AB7CE37" w:rsidR="00B10A5B" w:rsidRPr="00B01CD5" w:rsidRDefault="00B10A5B" w:rsidP="003209BE">
      <w:pPr>
        <w:spacing w:after="0" w:line="360" w:lineRule="auto"/>
        <w:jc w:val="both"/>
        <w:rPr>
          <w:rFonts w:asciiTheme="majorBidi" w:hAnsiTheme="majorBidi" w:cstheme="majorBidi"/>
        </w:rPr>
      </w:pPr>
      <w:r w:rsidRPr="00B01CD5">
        <w:rPr>
          <w:rFonts w:asciiTheme="majorBidi" w:hAnsiTheme="majorBidi" w:cstheme="majorBidi"/>
        </w:rPr>
        <w:t>Cellulitis is a common bacterial skin illness that usually manifests</w:t>
      </w:r>
      <w:r w:rsidR="003209BE">
        <w:rPr>
          <w:rFonts w:asciiTheme="majorBidi" w:hAnsiTheme="majorBidi" w:cstheme="majorBidi"/>
        </w:rPr>
        <w:t xml:space="preserve"> as warmth, discomfort, oedema </w:t>
      </w:r>
      <w:r w:rsidR="00323C0B" w:rsidRPr="00B01CD5">
        <w:rPr>
          <w:rFonts w:asciiTheme="majorBidi" w:hAnsiTheme="majorBidi" w:cstheme="majorBidi"/>
        </w:rPr>
        <w:t>(Chuang</w:t>
      </w:r>
      <w:r w:rsidR="00E32D15" w:rsidRPr="00B01CD5">
        <w:rPr>
          <w:rFonts w:asciiTheme="majorBidi" w:hAnsiTheme="majorBidi" w:cstheme="majorBidi"/>
        </w:rPr>
        <w:t xml:space="preserve">, </w:t>
      </w:r>
      <w:r w:rsidR="002907CE" w:rsidRPr="00B01CD5">
        <w:rPr>
          <w:rFonts w:asciiTheme="majorBidi" w:hAnsiTheme="majorBidi" w:cstheme="majorBidi"/>
        </w:rPr>
        <w:t xml:space="preserve">Y. </w:t>
      </w:r>
      <w:r w:rsidR="00323C0B" w:rsidRPr="00B01CD5">
        <w:rPr>
          <w:rFonts w:asciiTheme="majorBidi" w:hAnsiTheme="majorBidi" w:cstheme="majorBidi"/>
        </w:rPr>
        <w:t>et.al. 2022</w:t>
      </w:r>
      <w:r w:rsidR="00466B6F" w:rsidRPr="00B01CD5">
        <w:rPr>
          <w:rFonts w:asciiTheme="majorBidi" w:hAnsiTheme="majorBidi" w:cstheme="majorBidi"/>
        </w:rPr>
        <w:t>)</w:t>
      </w:r>
      <w:r w:rsidR="003209BE">
        <w:rPr>
          <w:rFonts w:asciiTheme="majorBidi" w:hAnsiTheme="majorBidi" w:cstheme="majorBidi"/>
        </w:rPr>
        <w:t xml:space="preserve">. </w:t>
      </w:r>
      <w:r w:rsidR="003209BE" w:rsidRPr="003209BE">
        <w:rPr>
          <w:rFonts w:asciiTheme="majorBidi" w:hAnsiTheme="majorBidi" w:cstheme="majorBidi"/>
        </w:rPr>
        <w:t xml:space="preserve">Group A streptococci or S. aureus are the most common causes of cellulitis in </w:t>
      </w:r>
      <w:r w:rsidR="003209BE">
        <w:rPr>
          <w:rFonts w:asciiTheme="majorBidi" w:hAnsiTheme="majorBidi" w:cstheme="majorBidi"/>
        </w:rPr>
        <w:t xml:space="preserve">immune </w:t>
      </w:r>
      <w:r w:rsidR="003209BE" w:rsidRPr="003209BE">
        <w:rPr>
          <w:rFonts w:asciiTheme="majorBidi" w:hAnsiTheme="majorBidi" w:cstheme="majorBidi"/>
        </w:rPr>
        <w:t>competent adults, while the latter pathogen is the most common cause in children.</w:t>
      </w:r>
      <w:r w:rsidR="003209BE">
        <w:rPr>
          <w:rFonts w:asciiTheme="majorBidi" w:hAnsiTheme="majorBidi" w:cstheme="majorBidi"/>
        </w:rPr>
        <w:t xml:space="preserve"> (</w:t>
      </w:r>
      <w:proofErr w:type="spellStart"/>
      <w:r w:rsidR="003209BE" w:rsidRPr="003209BE">
        <w:rPr>
          <w:rFonts w:asciiTheme="majorBidi" w:hAnsiTheme="majorBidi" w:cstheme="majorBidi"/>
        </w:rPr>
        <w:t>Inamadar</w:t>
      </w:r>
      <w:proofErr w:type="spellEnd"/>
      <w:r w:rsidR="003209BE" w:rsidRPr="003209BE">
        <w:rPr>
          <w:rFonts w:asciiTheme="majorBidi" w:hAnsiTheme="majorBidi" w:cstheme="majorBidi"/>
        </w:rPr>
        <w:t xml:space="preserve">, A. </w:t>
      </w:r>
      <w:proofErr w:type="spellStart"/>
      <w:proofErr w:type="gramStart"/>
      <w:r w:rsidR="003209BE" w:rsidRPr="003209BE">
        <w:rPr>
          <w:rFonts w:asciiTheme="majorBidi" w:hAnsiTheme="majorBidi" w:cstheme="majorBidi"/>
        </w:rPr>
        <w:t>C.,et</w:t>
      </w:r>
      <w:proofErr w:type="spellEnd"/>
      <w:r w:rsidR="003209BE" w:rsidRPr="003209BE">
        <w:rPr>
          <w:rFonts w:asciiTheme="majorBidi" w:hAnsiTheme="majorBidi" w:cstheme="majorBidi"/>
        </w:rPr>
        <w:t>,.</w:t>
      </w:r>
      <w:proofErr w:type="gramEnd"/>
      <w:r w:rsidR="003209BE" w:rsidRPr="003209BE">
        <w:rPr>
          <w:rFonts w:asciiTheme="majorBidi" w:hAnsiTheme="majorBidi" w:cstheme="majorBidi"/>
        </w:rPr>
        <w:t xml:space="preserve"> </w:t>
      </w:r>
      <w:r w:rsidR="003209BE">
        <w:rPr>
          <w:rFonts w:asciiTheme="majorBidi" w:hAnsiTheme="majorBidi" w:cstheme="majorBidi"/>
        </w:rPr>
        <w:t>al</w:t>
      </w:r>
      <w:r w:rsidR="003209BE" w:rsidRPr="003209BE">
        <w:rPr>
          <w:rFonts w:asciiTheme="majorBidi" w:hAnsiTheme="majorBidi" w:cstheme="majorBidi"/>
        </w:rPr>
        <w:t>.</w:t>
      </w:r>
      <w:r w:rsidR="003209BE">
        <w:rPr>
          <w:rFonts w:asciiTheme="majorBidi" w:hAnsiTheme="majorBidi" w:cstheme="majorBidi"/>
        </w:rPr>
        <w:t xml:space="preserve">) </w:t>
      </w:r>
      <w:r w:rsidRPr="00B01CD5">
        <w:rPr>
          <w:rFonts w:asciiTheme="majorBidi" w:hAnsiTheme="majorBidi" w:cstheme="majorBidi"/>
        </w:rPr>
        <w:t xml:space="preserve">Lower limb cellulitis accounts for about 88% of cases. The prevalence of disease is high, particularly in sub-Saharan Africa. Cellulitis primarily afflicted </w:t>
      </w:r>
      <w:r w:rsidR="00E37A73" w:rsidRPr="00B01CD5">
        <w:rPr>
          <w:rFonts w:asciiTheme="majorBidi" w:hAnsiTheme="majorBidi" w:cstheme="majorBidi"/>
        </w:rPr>
        <w:t xml:space="preserve">men. </w:t>
      </w:r>
      <w:r w:rsidR="00323C0B" w:rsidRPr="00B01CD5">
        <w:rPr>
          <w:rFonts w:asciiTheme="majorBidi" w:hAnsiTheme="majorBidi" w:cstheme="majorBidi"/>
        </w:rPr>
        <w:t>(Njim</w:t>
      </w:r>
      <w:r w:rsidR="002907CE" w:rsidRPr="00B01CD5">
        <w:rPr>
          <w:rFonts w:asciiTheme="majorBidi" w:hAnsiTheme="majorBidi" w:cstheme="majorBidi"/>
        </w:rPr>
        <w:t>, et al.</w:t>
      </w:r>
      <w:r w:rsidR="00323C0B" w:rsidRPr="00B01CD5">
        <w:rPr>
          <w:rFonts w:asciiTheme="majorBidi" w:hAnsiTheme="majorBidi" w:cstheme="majorBidi"/>
        </w:rPr>
        <w:t>, 2017</w:t>
      </w:r>
      <w:r w:rsidR="00350DEE" w:rsidRPr="00B01CD5">
        <w:rPr>
          <w:rFonts w:asciiTheme="majorBidi" w:hAnsiTheme="majorBidi" w:cstheme="majorBidi"/>
        </w:rPr>
        <w:t>)</w:t>
      </w:r>
    </w:p>
    <w:p w14:paraId="36B46051" w14:textId="77777777" w:rsidR="00B10A5B" w:rsidRPr="00B01CD5" w:rsidRDefault="00B10A5B" w:rsidP="00B01CD5">
      <w:pPr>
        <w:spacing w:after="0" w:line="360" w:lineRule="auto"/>
        <w:jc w:val="both"/>
        <w:rPr>
          <w:rFonts w:asciiTheme="majorBidi" w:hAnsiTheme="majorBidi" w:cstheme="majorBidi"/>
          <w:b/>
          <w:bCs/>
        </w:rPr>
      </w:pPr>
      <w:r w:rsidRPr="00B01CD5">
        <w:rPr>
          <w:rFonts w:asciiTheme="majorBidi" w:hAnsiTheme="majorBidi" w:cstheme="majorBidi"/>
          <w:b/>
          <w:bCs/>
        </w:rPr>
        <w:t>TREATMENT</w:t>
      </w:r>
    </w:p>
    <w:p w14:paraId="63DCD20B" w14:textId="2B48C41C" w:rsidR="00B10A5B" w:rsidRPr="00B01CD5" w:rsidRDefault="00B10A5B" w:rsidP="003E1A0F">
      <w:pPr>
        <w:spacing w:after="0" w:line="360" w:lineRule="auto"/>
        <w:jc w:val="both"/>
        <w:rPr>
          <w:rFonts w:asciiTheme="majorBidi" w:hAnsiTheme="majorBidi" w:cstheme="majorBidi"/>
        </w:rPr>
      </w:pPr>
      <w:r w:rsidRPr="00B01CD5">
        <w:rPr>
          <w:rFonts w:asciiTheme="majorBidi" w:hAnsiTheme="majorBidi" w:cstheme="majorBidi"/>
        </w:rPr>
        <w:t xml:space="preserve">Beta-lactam antibiotics that are active against S. aureus, which produces penicillinase, are the preferred medications for cellulitis because the majority of cases are caused by staphylococcal and streptococcal species. Initial therapy choices include ceftriaxone, a third-generation cephalosporin, nafcillin, an </w:t>
      </w:r>
      <w:r w:rsidR="0055291A" w:rsidRPr="00B01CD5">
        <w:rPr>
          <w:rFonts w:asciiTheme="majorBidi" w:hAnsiTheme="majorBidi" w:cstheme="majorBidi"/>
        </w:rPr>
        <w:t>anti</w:t>
      </w:r>
      <w:r w:rsidR="0055291A">
        <w:rPr>
          <w:rFonts w:asciiTheme="majorBidi" w:hAnsiTheme="majorBidi" w:cstheme="majorBidi"/>
        </w:rPr>
        <w:t>-</w:t>
      </w:r>
      <w:r w:rsidR="0055291A" w:rsidRPr="00B01CD5">
        <w:rPr>
          <w:rFonts w:asciiTheme="majorBidi" w:hAnsiTheme="majorBidi" w:cstheme="majorBidi"/>
        </w:rPr>
        <w:t>staphylococcal</w:t>
      </w:r>
      <w:r w:rsidRPr="00B01CD5">
        <w:rPr>
          <w:rFonts w:asciiTheme="majorBidi" w:hAnsiTheme="majorBidi" w:cstheme="majorBidi"/>
        </w:rPr>
        <w:t xml:space="preserve"> synthetic penicillin, and cefazolin, a first-generation cephalosporin. Vancomycin and linezolid are the recommended medications in cases where methicillin-resistant S. aureus (MRSA) is suspected or the patient has a severe penicillin allergy. If the inflammation is spreading quickly, if there is a substantial systemic response (fever and chills), or if there are complicating comorbid diseases such immunosuppression, neutropenia, heart failure, or renal insufficiency, the first line of treatment should be administered by intravenous (IV) in the hospital.</w:t>
      </w:r>
      <w:r w:rsidR="003E1A0F" w:rsidRPr="003E1A0F">
        <w:t xml:space="preserve"> </w:t>
      </w:r>
      <w:r w:rsidR="003E1A0F" w:rsidRPr="003E1A0F">
        <w:rPr>
          <w:rFonts w:asciiTheme="majorBidi" w:hAnsiTheme="majorBidi" w:cstheme="majorBidi"/>
        </w:rPr>
        <w:t>The International Normalized Ratio (INR) and prothrombin time are monitored, and dosages are adjusted as necessary to achieve and maintain the ideal anticoagulant effect.</w:t>
      </w:r>
      <w:r w:rsidR="003E1A0F">
        <w:rPr>
          <w:rFonts w:asciiTheme="majorBidi" w:hAnsiTheme="majorBidi" w:cstheme="majorBidi"/>
        </w:rPr>
        <w:t xml:space="preserve"> (</w:t>
      </w:r>
      <w:proofErr w:type="spellStart"/>
      <w:r w:rsidR="003E1A0F" w:rsidRPr="003E1A0F">
        <w:rPr>
          <w:rFonts w:asciiTheme="majorBidi" w:hAnsiTheme="majorBidi" w:cstheme="majorBidi"/>
        </w:rPr>
        <w:t>Parunandi</w:t>
      </w:r>
      <w:proofErr w:type="spellEnd"/>
      <w:r w:rsidR="003E1A0F" w:rsidRPr="003E1A0F">
        <w:rPr>
          <w:rFonts w:asciiTheme="majorBidi" w:hAnsiTheme="majorBidi" w:cstheme="majorBidi"/>
        </w:rPr>
        <w:t>, et al.</w:t>
      </w:r>
      <w:r w:rsidR="003E1A0F">
        <w:rPr>
          <w:rFonts w:asciiTheme="majorBidi" w:hAnsiTheme="majorBidi" w:cstheme="majorBidi"/>
        </w:rPr>
        <w:t xml:space="preserve"> 2025) </w:t>
      </w:r>
      <w:r w:rsidRPr="00B01CD5">
        <w:rPr>
          <w:rFonts w:asciiTheme="majorBidi" w:hAnsiTheme="majorBidi" w:cstheme="majorBidi"/>
        </w:rPr>
        <w:t xml:space="preserve">Supportive care measures include applying sterile saline dressings to open lesions to eliminate purulence and elevating and immobilising the affected limb to minimise swelling. </w:t>
      </w:r>
      <w:r w:rsidR="00323C0B" w:rsidRPr="00B01CD5">
        <w:rPr>
          <w:rFonts w:asciiTheme="majorBidi" w:hAnsiTheme="majorBidi" w:cstheme="majorBidi"/>
        </w:rPr>
        <w:t>(Sarah</w:t>
      </w:r>
      <w:r w:rsidR="003B04C4" w:rsidRPr="00B01CD5">
        <w:rPr>
          <w:rFonts w:asciiTheme="majorBidi" w:hAnsiTheme="majorBidi" w:cstheme="majorBidi"/>
        </w:rPr>
        <w:t xml:space="preserve"> Maitre</w:t>
      </w:r>
      <w:r w:rsidR="00CF1697" w:rsidRPr="00B01CD5">
        <w:rPr>
          <w:rFonts w:asciiTheme="majorBidi" w:hAnsiTheme="majorBidi" w:cstheme="majorBidi"/>
        </w:rPr>
        <w:t>.2006)</w:t>
      </w:r>
      <w:r w:rsidR="00E66136" w:rsidRPr="00B01CD5">
        <w:rPr>
          <w:rFonts w:asciiTheme="majorBidi" w:hAnsiTheme="majorBidi" w:cstheme="majorBidi"/>
        </w:rPr>
        <w:t>.</w:t>
      </w:r>
      <w:r w:rsidR="002161CD">
        <w:rPr>
          <w:rFonts w:asciiTheme="majorBidi" w:hAnsiTheme="majorBidi" w:cstheme="majorBidi"/>
        </w:rPr>
        <w:t xml:space="preserve"> </w:t>
      </w:r>
    </w:p>
    <w:p w14:paraId="01922F90" w14:textId="77777777" w:rsidR="00257E59" w:rsidRDefault="00257E59" w:rsidP="00B01CD5">
      <w:pPr>
        <w:spacing w:after="0" w:line="360" w:lineRule="auto"/>
        <w:jc w:val="both"/>
        <w:rPr>
          <w:rFonts w:asciiTheme="majorBidi" w:hAnsiTheme="majorBidi" w:cstheme="majorBidi"/>
          <w:b/>
          <w:bCs/>
          <w:color w:val="C00000"/>
          <w:lang w:val="en-US"/>
        </w:rPr>
      </w:pPr>
    </w:p>
    <w:p w14:paraId="18BE531B" w14:textId="50B9C39D" w:rsidR="00A526AA" w:rsidRPr="00684F66" w:rsidRDefault="0007219E" w:rsidP="00B01CD5">
      <w:pPr>
        <w:spacing w:after="0" w:line="360" w:lineRule="auto"/>
        <w:jc w:val="both"/>
        <w:rPr>
          <w:rFonts w:asciiTheme="majorBidi" w:hAnsiTheme="majorBidi" w:cstheme="majorBidi"/>
        </w:rPr>
      </w:pPr>
      <w:r w:rsidRPr="00684F66">
        <w:rPr>
          <w:rFonts w:asciiTheme="majorBidi" w:hAnsiTheme="majorBidi" w:cstheme="majorBidi"/>
          <w:b/>
          <w:bCs/>
          <w:lang w:val="en-US"/>
        </w:rPr>
        <w:t xml:space="preserve">CASE REPORT </w:t>
      </w:r>
    </w:p>
    <w:p w14:paraId="58046CDB" w14:textId="522177D6" w:rsidR="009F5144" w:rsidRPr="00B01CD5" w:rsidRDefault="00CC6101" w:rsidP="00B01CD5">
      <w:pPr>
        <w:spacing w:after="0" w:line="360" w:lineRule="auto"/>
        <w:jc w:val="both"/>
        <w:rPr>
          <w:rFonts w:asciiTheme="majorBidi" w:hAnsiTheme="majorBidi" w:cstheme="majorBidi"/>
          <w:lang w:val="en-US"/>
        </w:rPr>
      </w:pPr>
      <w:r w:rsidRPr="00B01CD5">
        <w:rPr>
          <w:rFonts w:asciiTheme="majorBidi" w:hAnsiTheme="majorBidi" w:cstheme="majorBidi"/>
          <w:lang w:val="en-US"/>
        </w:rPr>
        <w:t xml:space="preserve">A </w:t>
      </w:r>
      <w:r w:rsidR="00AE3893" w:rsidRPr="00B01CD5">
        <w:rPr>
          <w:rFonts w:asciiTheme="majorBidi" w:hAnsiTheme="majorBidi" w:cstheme="majorBidi"/>
          <w:lang w:val="en-US"/>
        </w:rPr>
        <w:t xml:space="preserve">75 years old male patient was </w:t>
      </w:r>
      <w:r w:rsidR="00E41928" w:rsidRPr="00B01CD5">
        <w:rPr>
          <w:rFonts w:asciiTheme="majorBidi" w:hAnsiTheme="majorBidi" w:cstheme="majorBidi"/>
          <w:lang w:val="en-US"/>
        </w:rPr>
        <w:t>presented</w:t>
      </w:r>
      <w:r w:rsidR="00AE3893" w:rsidRPr="00B01CD5">
        <w:rPr>
          <w:rFonts w:asciiTheme="majorBidi" w:hAnsiTheme="majorBidi" w:cstheme="majorBidi"/>
          <w:lang w:val="en-US"/>
        </w:rPr>
        <w:t xml:space="preserve"> to the hospital</w:t>
      </w:r>
      <w:r w:rsidR="00E41928" w:rsidRPr="00B01CD5">
        <w:rPr>
          <w:rFonts w:asciiTheme="majorBidi" w:hAnsiTheme="majorBidi" w:cstheme="majorBidi"/>
          <w:lang w:val="en-US"/>
        </w:rPr>
        <w:t xml:space="preserve"> complaining about </w:t>
      </w:r>
      <w:r w:rsidR="00851048" w:rsidRPr="00B01CD5">
        <w:rPr>
          <w:rFonts w:asciiTheme="majorBidi" w:hAnsiTheme="majorBidi" w:cstheme="majorBidi"/>
          <w:lang w:val="en-US"/>
        </w:rPr>
        <w:t>chest pain</w:t>
      </w:r>
      <w:r w:rsidR="000D1A85" w:rsidRPr="00B01CD5">
        <w:rPr>
          <w:rFonts w:asciiTheme="majorBidi" w:hAnsiTheme="majorBidi" w:cstheme="majorBidi"/>
          <w:lang w:val="en-US"/>
        </w:rPr>
        <w:t>,</w:t>
      </w:r>
      <w:r w:rsidR="0034720D" w:rsidRPr="00B01CD5">
        <w:rPr>
          <w:rFonts w:asciiTheme="majorBidi" w:hAnsiTheme="majorBidi" w:cstheme="majorBidi"/>
          <w:lang w:val="en-US"/>
        </w:rPr>
        <w:t xml:space="preserve"> </w:t>
      </w:r>
      <w:r w:rsidR="000D1A85" w:rsidRPr="00B01CD5">
        <w:rPr>
          <w:rFonts w:asciiTheme="majorBidi" w:hAnsiTheme="majorBidi" w:cstheme="majorBidi"/>
          <w:lang w:val="en-US"/>
        </w:rPr>
        <w:t>fever,</w:t>
      </w:r>
      <w:r w:rsidR="0034720D" w:rsidRPr="00B01CD5">
        <w:rPr>
          <w:rFonts w:asciiTheme="majorBidi" w:hAnsiTheme="majorBidi" w:cstheme="majorBidi"/>
          <w:lang w:val="en-US"/>
        </w:rPr>
        <w:t xml:space="preserve"> </w:t>
      </w:r>
      <w:r w:rsidR="004A1765" w:rsidRPr="00B01CD5">
        <w:rPr>
          <w:rFonts w:asciiTheme="majorBidi" w:hAnsiTheme="majorBidi" w:cstheme="majorBidi"/>
          <w:lang w:val="en-US"/>
        </w:rPr>
        <w:t>vomiting single episode</w:t>
      </w:r>
      <w:r w:rsidR="0034720D" w:rsidRPr="00B01CD5">
        <w:rPr>
          <w:rFonts w:asciiTheme="majorBidi" w:hAnsiTheme="majorBidi" w:cstheme="majorBidi"/>
          <w:lang w:val="en-US"/>
        </w:rPr>
        <w:t xml:space="preserve">, </w:t>
      </w:r>
      <w:r w:rsidR="004A1765" w:rsidRPr="00B01CD5">
        <w:rPr>
          <w:rFonts w:asciiTheme="majorBidi" w:hAnsiTheme="majorBidi" w:cstheme="majorBidi"/>
          <w:lang w:val="en-US"/>
        </w:rPr>
        <w:t xml:space="preserve">loose motion single episode </w:t>
      </w:r>
      <w:r w:rsidR="0034720D" w:rsidRPr="00B01CD5">
        <w:rPr>
          <w:rFonts w:asciiTheme="majorBidi" w:hAnsiTheme="majorBidi" w:cstheme="majorBidi"/>
          <w:lang w:val="en-US"/>
        </w:rPr>
        <w:t>and left leg pain</w:t>
      </w:r>
      <w:r w:rsidR="001C1317" w:rsidRPr="00B01CD5">
        <w:rPr>
          <w:rFonts w:asciiTheme="majorBidi" w:hAnsiTheme="majorBidi" w:cstheme="majorBidi"/>
          <w:lang w:val="en-US"/>
        </w:rPr>
        <w:t xml:space="preserve">, increased temperature and redness over </w:t>
      </w:r>
      <w:r w:rsidR="00C228DB" w:rsidRPr="00B01CD5">
        <w:rPr>
          <w:rFonts w:asciiTheme="majorBidi" w:hAnsiTheme="majorBidi" w:cstheme="majorBidi"/>
          <w:lang w:val="en-US"/>
        </w:rPr>
        <w:t>left lower limb</w:t>
      </w:r>
      <w:r w:rsidR="0039053A" w:rsidRPr="00B01CD5">
        <w:rPr>
          <w:rFonts w:asciiTheme="majorBidi" w:hAnsiTheme="majorBidi" w:cstheme="majorBidi"/>
          <w:lang w:val="en-US"/>
        </w:rPr>
        <w:t>.</w:t>
      </w:r>
      <w:r w:rsidR="00C228DB" w:rsidRPr="00B01CD5">
        <w:rPr>
          <w:rFonts w:asciiTheme="majorBidi" w:hAnsiTheme="majorBidi" w:cstheme="majorBidi"/>
          <w:lang w:val="en-US"/>
        </w:rPr>
        <w:t xml:space="preserve"> </w:t>
      </w:r>
      <w:r w:rsidR="00484263" w:rsidRPr="00B01CD5">
        <w:rPr>
          <w:rFonts w:asciiTheme="majorBidi" w:hAnsiTheme="majorBidi" w:cstheme="majorBidi"/>
          <w:lang w:val="en-US"/>
        </w:rPr>
        <w:t xml:space="preserve"> Patient also had a</w:t>
      </w:r>
      <w:r w:rsidR="00495ED3" w:rsidRPr="00B01CD5">
        <w:rPr>
          <w:rFonts w:asciiTheme="majorBidi" w:hAnsiTheme="majorBidi" w:cstheme="majorBidi"/>
          <w:lang w:val="en-US"/>
        </w:rPr>
        <w:t xml:space="preserve"> past medical history </w:t>
      </w:r>
      <w:r w:rsidR="00E50935" w:rsidRPr="00B01CD5">
        <w:rPr>
          <w:rFonts w:asciiTheme="majorBidi" w:hAnsiTheme="majorBidi" w:cstheme="majorBidi"/>
          <w:lang w:val="en-US"/>
        </w:rPr>
        <w:t>of CAD</w:t>
      </w:r>
      <w:r w:rsidR="00A3762F" w:rsidRPr="00B01CD5">
        <w:rPr>
          <w:rFonts w:asciiTheme="majorBidi" w:hAnsiTheme="majorBidi" w:cstheme="majorBidi"/>
          <w:lang w:val="en-US"/>
        </w:rPr>
        <w:t>-P</w:t>
      </w:r>
      <w:r w:rsidR="008C2D06" w:rsidRPr="00B01CD5">
        <w:rPr>
          <w:rFonts w:asciiTheme="majorBidi" w:hAnsiTheme="majorBidi" w:cstheme="majorBidi"/>
          <w:lang w:val="en-US"/>
        </w:rPr>
        <w:t>ost MVR (2019</w:t>
      </w:r>
      <w:r w:rsidR="00F76D70" w:rsidRPr="00B01CD5">
        <w:rPr>
          <w:rFonts w:asciiTheme="majorBidi" w:hAnsiTheme="majorBidi" w:cstheme="majorBidi"/>
          <w:lang w:val="en-US"/>
        </w:rPr>
        <w:t>), on</w:t>
      </w:r>
      <w:r w:rsidR="008C2D06" w:rsidRPr="00B01CD5">
        <w:rPr>
          <w:rFonts w:asciiTheme="majorBidi" w:hAnsiTheme="majorBidi" w:cstheme="majorBidi"/>
          <w:lang w:val="en-US"/>
        </w:rPr>
        <w:t xml:space="preserve"> medication </w:t>
      </w:r>
      <w:r w:rsidR="00DD6474" w:rsidRPr="00B01CD5">
        <w:rPr>
          <w:rFonts w:asciiTheme="majorBidi" w:hAnsiTheme="majorBidi" w:cstheme="majorBidi"/>
          <w:lang w:val="en-US"/>
        </w:rPr>
        <w:t>tab.</w:t>
      </w:r>
      <w:r w:rsidR="006C2BC9" w:rsidRPr="00B01CD5">
        <w:rPr>
          <w:rFonts w:asciiTheme="majorBidi" w:hAnsiTheme="majorBidi" w:cstheme="majorBidi"/>
          <w:lang w:val="en-US"/>
        </w:rPr>
        <w:t xml:space="preserve"> </w:t>
      </w:r>
      <w:r w:rsidR="00DD6474" w:rsidRPr="00B01CD5">
        <w:rPr>
          <w:rFonts w:asciiTheme="majorBidi" w:hAnsiTheme="majorBidi" w:cstheme="majorBidi"/>
          <w:lang w:val="en-US"/>
        </w:rPr>
        <w:t>warfarin</w:t>
      </w:r>
      <w:r w:rsidR="006C2BC9" w:rsidRPr="00B01CD5">
        <w:rPr>
          <w:rFonts w:asciiTheme="majorBidi" w:hAnsiTheme="majorBidi" w:cstheme="majorBidi"/>
          <w:lang w:val="en-US"/>
        </w:rPr>
        <w:t xml:space="preserve"> 5</w:t>
      </w:r>
      <w:r w:rsidR="00E37A73" w:rsidRPr="00B01CD5">
        <w:rPr>
          <w:rFonts w:asciiTheme="majorBidi" w:hAnsiTheme="majorBidi" w:cstheme="majorBidi"/>
          <w:lang w:val="en-US"/>
        </w:rPr>
        <w:t>mg, Tab.</w:t>
      </w:r>
      <w:r w:rsidR="00E50935" w:rsidRPr="00B01CD5">
        <w:rPr>
          <w:rFonts w:asciiTheme="majorBidi" w:hAnsiTheme="majorBidi" w:cstheme="majorBidi"/>
          <w:lang w:val="en-US"/>
        </w:rPr>
        <w:t xml:space="preserve"> </w:t>
      </w:r>
      <w:proofErr w:type="spellStart"/>
      <w:r w:rsidR="007418F1" w:rsidRPr="00B01CD5">
        <w:rPr>
          <w:rFonts w:asciiTheme="majorBidi" w:hAnsiTheme="majorBidi" w:cstheme="majorBidi"/>
          <w:lang w:val="en-US"/>
        </w:rPr>
        <w:t>E</w:t>
      </w:r>
      <w:r w:rsidR="00A52203" w:rsidRPr="00B01CD5">
        <w:rPr>
          <w:rFonts w:asciiTheme="majorBidi" w:hAnsiTheme="majorBidi" w:cstheme="majorBidi"/>
          <w:lang w:val="en-US"/>
        </w:rPr>
        <w:t>cosprin</w:t>
      </w:r>
      <w:proofErr w:type="spellEnd"/>
      <w:r w:rsidR="00F51C2B" w:rsidRPr="00B01CD5">
        <w:rPr>
          <w:rFonts w:asciiTheme="majorBidi" w:hAnsiTheme="majorBidi" w:cstheme="majorBidi"/>
          <w:lang w:val="en-US"/>
        </w:rPr>
        <w:t xml:space="preserve">-AV 75/20 </w:t>
      </w:r>
      <w:r w:rsidR="00E50935" w:rsidRPr="00B01CD5">
        <w:rPr>
          <w:rFonts w:asciiTheme="majorBidi" w:hAnsiTheme="majorBidi" w:cstheme="majorBidi"/>
          <w:lang w:val="en-US"/>
        </w:rPr>
        <w:t xml:space="preserve">mg, </w:t>
      </w:r>
      <w:r w:rsidR="007418F1" w:rsidRPr="00B01CD5">
        <w:rPr>
          <w:rFonts w:asciiTheme="majorBidi" w:hAnsiTheme="majorBidi" w:cstheme="majorBidi"/>
          <w:lang w:val="en-US"/>
        </w:rPr>
        <w:t>T</w:t>
      </w:r>
      <w:r w:rsidR="00E50935" w:rsidRPr="00B01CD5">
        <w:rPr>
          <w:rFonts w:asciiTheme="majorBidi" w:hAnsiTheme="majorBidi" w:cstheme="majorBidi"/>
          <w:lang w:val="en-US"/>
        </w:rPr>
        <w:t>ab</w:t>
      </w:r>
      <w:r w:rsidR="009F4921" w:rsidRPr="00B01CD5">
        <w:rPr>
          <w:rFonts w:asciiTheme="majorBidi" w:hAnsiTheme="majorBidi" w:cstheme="majorBidi"/>
          <w:lang w:val="en-US"/>
        </w:rPr>
        <w:t>.</w:t>
      </w:r>
      <w:r w:rsidR="007418F1" w:rsidRPr="00B01CD5">
        <w:rPr>
          <w:rFonts w:asciiTheme="majorBidi" w:hAnsiTheme="majorBidi" w:cstheme="majorBidi"/>
          <w:lang w:val="en-US"/>
        </w:rPr>
        <w:t>D</w:t>
      </w:r>
      <w:r w:rsidR="00E50935" w:rsidRPr="00B01CD5">
        <w:rPr>
          <w:rFonts w:asciiTheme="majorBidi" w:hAnsiTheme="majorBidi" w:cstheme="majorBidi"/>
          <w:lang w:val="en-US"/>
        </w:rPr>
        <w:t>y</w:t>
      </w:r>
      <w:r w:rsidR="009F4921" w:rsidRPr="00B01CD5">
        <w:rPr>
          <w:rFonts w:asciiTheme="majorBidi" w:hAnsiTheme="majorBidi" w:cstheme="majorBidi"/>
          <w:lang w:val="en-US"/>
        </w:rPr>
        <w:t>tor</w:t>
      </w:r>
      <w:r w:rsidR="006546B4" w:rsidRPr="00B01CD5">
        <w:rPr>
          <w:rFonts w:asciiTheme="majorBidi" w:hAnsiTheme="majorBidi" w:cstheme="majorBidi"/>
          <w:lang w:val="en-US"/>
        </w:rPr>
        <w:t>-5/50 mg</w:t>
      </w:r>
      <w:r w:rsidR="00863015" w:rsidRPr="00B01CD5">
        <w:rPr>
          <w:rFonts w:asciiTheme="majorBidi" w:hAnsiTheme="majorBidi" w:cstheme="majorBidi"/>
          <w:lang w:val="en-US"/>
        </w:rPr>
        <w:t>,</w:t>
      </w:r>
      <w:r w:rsidR="00E50935" w:rsidRPr="00B01CD5">
        <w:rPr>
          <w:rFonts w:asciiTheme="majorBidi" w:hAnsiTheme="majorBidi" w:cstheme="majorBidi"/>
          <w:lang w:val="en-US"/>
        </w:rPr>
        <w:t xml:space="preserve"> </w:t>
      </w:r>
      <w:r w:rsidR="007418F1" w:rsidRPr="00B01CD5">
        <w:rPr>
          <w:rFonts w:asciiTheme="majorBidi" w:hAnsiTheme="majorBidi" w:cstheme="majorBidi"/>
          <w:lang w:val="en-US"/>
        </w:rPr>
        <w:t>T</w:t>
      </w:r>
      <w:r w:rsidR="00863015" w:rsidRPr="00B01CD5">
        <w:rPr>
          <w:rFonts w:asciiTheme="majorBidi" w:hAnsiTheme="majorBidi" w:cstheme="majorBidi"/>
          <w:lang w:val="en-US"/>
        </w:rPr>
        <w:t>ab.</w:t>
      </w:r>
      <w:r w:rsidR="00323C0B">
        <w:rPr>
          <w:rFonts w:asciiTheme="majorBidi" w:hAnsiTheme="majorBidi" w:cstheme="majorBidi"/>
          <w:lang w:val="en-US"/>
        </w:rPr>
        <w:t xml:space="preserve"> </w:t>
      </w:r>
      <w:r w:rsidR="007418F1" w:rsidRPr="00B01CD5">
        <w:rPr>
          <w:rFonts w:asciiTheme="majorBidi" w:hAnsiTheme="majorBidi" w:cstheme="majorBidi"/>
          <w:lang w:val="en-US"/>
        </w:rPr>
        <w:t>M</w:t>
      </w:r>
      <w:r w:rsidR="00323C0B">
        <w:rPr>
          <w:rFonts w:asciiTheme="majorBidi" w:hAnsiTheme="majorBidi" w:cstheme="majorBidi"/>
          <w:lang w:val="en-US"/>
        </w:rPr>
        <w:t>et</w:t>
      </w:r>
      <w:r w:rsidR="00863015" w:rsidRPr="00B01CD5">
        <w:rPr>
          <w:rFonts w:asciiTheme="majorBidi" w:hAnsiTheme="majorBidi" w:cstheme="majorBidi"/>
          <w:lang w:val="en-US"/>
        </w:rPr>
        <w:t>xl-</w:t>
      </w:r>
      <w:r w:rsidR="00E50935" w:rsidRPr="00B01CD5">
        <w:rPr>
          <w:rFonts w:asciiTheme="majorBidi" w:hAnsiTheme="majorBidi" w:cstheme="majorBidi"/>
          <w:lang w:val="en-US"/>
        </w:rPr>
        <w:t>25mg</w:t>
      </w:r>
      <w:r w:rsidR="00F62F73" w:rsidRPr="00B01CD5">
        <w:rPr>
          <w:rFonts w:asciiTheme="majorBidi" w:hAnsiTheme="majorBidi" w:cstheme="majorBidi"/>
          <w:lang w:val="en-US"/>
        </w:rPr>
        <w:t>.and had history of CVA.</w:t>
      </w:r>
      <w:r w:rsidR="008652D7" w:rsidRPr="00B01CD5">
        <w:rPr>
          <w:rFonts w:asciiTheme="majorBidi" w:hAnsiTheme="majorBidi" w:cstheme="majorBidi"/>
          <w:lang w:val="en-US"/>
        </w:rPr>
        <w:t xml:space="preserve"> On general examination </w:t>
      </w:r>
      <w:r w:rsidR="00913913" w:rsidRPr="00B01CD5">
        <w:rPr>
          <w:rFonts w:asciiTheme="majorBidi" w:hAnsiTheme="majorBidi" w:cstheme="majorBidi"/>
          <w:lang w:val="en-US"/>
        </w:rPr>
        <w:t>pedal edema</w:t>
      </w:r>
      <w:r w:rsidR="000A6F15" w:rsidRPr="00B01CD5">
        <w:rPr>
          <w:rFonts w:asciiTheme="majorBidi" w:hAnsiTheme="majorBidi" w:cstheme="majorBidi"/>
          <w:lang w:val="en-US"/>
        </w:rPr>
        <w:t>,</w:t>
      </w:r>
      <w:r w:rsidR="00D449DB" w:rsidRPr="00B01CD5">
        <w:rPr>
          <w:rFonts w:asciiTheme="majorBidi" w:hAnsiTheme="majorBidi" w:cstheme="majorBidi"/>
          <w:lang w:val="en-US"/>
        </w:rPr>
        <w:t xml:space="preserve"> </w:t>
      </w:r>
      <w:r w:rsidR="00D449DB" w:rsidRPr="00B01CD5">
        <w:rPr>
          <w:rFonts w:asciiTheme="majorBidi" w:hAnsiTheme="majorBidi" w:cstheme="majorBidi"/>
          <w:lang w:val="en-US"/>
        </w:rPr>
        <w:lastRenderedPageBreak/>
        <w:t xml:space="preserve">icterus(mild) </w:t>
      </w:r>
      <w:r w:rsidR="000A6F15" w:rsidRPr="00B01CD5">
        <w:rPr>
          <w:rFonts w:asciiTheme="majorBidi" w:hAnsiTheme="majorBidi" w:cstheme="majorBidi"/>
          <w:lang w:val="en-US"/>
        </w:rPr>
        <w:t>and dry tongue</w:t>
      </w:r>
      <w:r w:rsidR="0066504B" w:rsidRPr="00B01CD5">
        <w:rPr>
          <w:rFonts w:asciiTheme="majorBidi" w:hAnsiTheme="majorBidi" w:cstheme="majorBidi"/>
          <w:lang w:val="en-US"/>
        </w:rPr>
        <w:t xml:space="preserve"> was </w:t>
      </w:r>
      <w:r w:rsidR="00D449DB" w:rsidRPr="00B01CD5">
        <w:rPr>
          <w:rFonts w:asciiTheme="majorBidi" w:hAnsiTheme="majorBidi" w:cstheme="majorBidi"/>
          <w:lang w:val="en-US"/>
        </w:rPr>
        <w:t>noted</w:t>
      </w:r>
      <w:r w:rsidR="0066504B" w:rsidRPr="00B01CD5">
        <w:rPr>
          <w:rFonts w:asciiTheme="majorBidi" w:hAnsiTheme="majorBidi" w:cstheme="majorBidi"/>
          <w:lang w:val="en-US"/>
        </w:rPr>
        <w:t>.</w:t>
      </w:r>
      <w:r w:rsidR="00A35ADA" w:rsidRPr="00B01CD5">
        <w:rPr>
          <w:rFonts w:asciiTheme="majorBidi" w:hAnsiTheme="majorBidi" w:cstheme="majorBidi"/>
          <w:lang w:val="en-US"/>
        </w:rPr>
        <w:t xml:space="preserve"> patients BP was 130/</w:t>
      </w:r>
      <w:r w:rsidR="00D327BA" w:rsidRPr="00B01CD5">
        <w:rPr>
          <w:rFonts w:asciiTheme="majorBidi" w:hAnsiTheme="majorBidi" w:cstheme="majorBidi"/>
          <w:lang w:val="en-US"/>
        </w:rPr>
        <w:t>80 mmhg and temperature was 101F</w:t>
      </w:r>
      <w:r w:rsidR="000C6876" w:rsidRPr="00B01CD5">
        <w:rPr>
          <w:rFonts w:asciiTheme="majorBidi" w:hAnsiTheme="majorBidi" w:cstheme="majorBidi"/>
          <w:lang w:val="en-US"/>
        </w:rPr>
        <w:t>.</w:t>
      </w:r>
    </w:p>
    <w:p w14:paraId="676E6954" w14:textId="68FF2D3F" w:rsidR="002C5BF9" w:rsidRPr="00B01CD5" w:rsidRDefault="00182D48" w:rsidP="00B01CD5">
      <w:pPr>
        <w:spacing w:after="0" w:line="360" w:lineRule="auto"/>
        <w:jc w:val="both"/>
        <w:rPr>
          <w:rFonts w:asciiTheme="majorBidi" w:hAnsiTheme="majorBidi" w:cstheme="majorBidi"/>
          <w:lang w:val="en-US"/>
        </w:rPr>
      </w:pPr>
      <w:r w:rsidRPr="00B01CD5">
        <w:rPr>
          <w:rFonts w:asciiTheme="majorBidi" w:hAnsiTheme="majorBidi" w:cstheme="majorBidi"/>
          <w:lang w:val="en-US"/>
        </w:rPr>
        <w:t xml:space="preserve">The following investigations </w:t>
      </w:r>
      <w:r w:rsidR="00081C99" w:rsidRPr="00B01CD5">
        <w:rPr>
          <w:rFonts w:asciiTheme="majorBidi" w:hAnsiTheme="majorBidi" w:cstheme="majorBidi"/>
          <w:lang w:val="en-US"/>
        </w:rPr>
        <w:t>were</w:t>
      </w:r>
      <w:r w:rsidRPr="00B01CD5">
        <w:rPr>
          <w:rFonts w:asciiTheme="majorBidi" w:hAnsiTheme="majorBidi" w:cstheme="majorBidi"/>
          <w:lang w:val="en-US"/>
        </w:rPr>
        <w:t xml:space="preserve"> done </w:t>
      </w:r>
      <w:r w:rsidR="00213159" w:rsidRPr="00B01CD5">
        <w:rPr>
          <w:rFonts w:asciiTheme="majorBidi" w:hAnsiTheme="majorBidi" w:cstheme="majorBidi"/>
          <w:lang w:val="en-US"/>
        </w:rPr>
        <w:t>– HB 8.8</w:t>
      </w:r>
      <w:r w:rsidR="00081C99" w:rsidRPr="00B01CD5">
        <w:rPr>
          <w:rFonts w:asciiTheme="majorBidi" w:hAnsiTheme="majorBidi" w:cstheme="majorBidi"/>
          <w:lang w:val="en-US"/>
        </w:rPr>
        <w:t xml:space="preserve"> </w:t>
      </w:r>
      <w:proofErr w:type="spellStart"/>
      <w:r w:rsidR="00213159" w:rsidRPr="00B01CD5">
        <w:rPr>
          <w:rFonts w:asciiTheme="majorBidi" w:hAnsiTheme="majorBidi" w:cstheme="majorBidi"/>
          <w:lang w:val="en-US"/>
        </w:rPr>
        <w:t>gms</w:t>
      </w:r>
      <w:proofErr w:type="spellEnd"/>
      <w:r w:rsidR="00F76D70" w:rsidRPr="00B01CD5">
        <w:rPr>
          <w:rFonts w:asciiTheme="majorBidi" w:hAnsiTheme="majorBidi" w:cstheme="majorBidi"/>
          <w:lang w:val="en-US"/>
        </w:rPr>
        <w:t>%, TLC</w:t>
      </w:r>
      <w:r w:rsidR="00D547DE" w:rsidRPr="00B01CD5">
        <w:rPr>
          <w:rFonts w:asciiTheme="majorBidi" w:hAnsiTheme="majorBidi" w:cstheme="majorBidi"/>
          <w:lang w:val="en-US"/>
        </w:rPr>
        <w:t xml:space="preserve"> -13,000</w:t>
      </w:r>
      <w:r w:rsidR="00FB673E" w:rsidRPr="00B01CD5">
        <w:rPr>
          <w:rFonts w:asciiTheme="majorBidi" w:hAnsiTheme="majorBidi" w:cstheme="majorBidi"/>
          <w:lang w:val="en-US"/>
        </w:rPr>
        <w:t xml:space="preserve"> cells/</w:t>
      </w:r>
      <w:proofErr w:type="spellStart"/>
      <w:r w:rsidR="00E37A73" w:rsidRPr="00B01CD5">
        <w:rPr>
          <w:rFonts w:asciiTheme="majorBidi" w:hAnsiTheme="majorBidi" w:cstheme="majorBidi"/>
          <w:lang w:val="en-US"/>
        </w:rPr>
        <w:t>cumm</w:t>
      </w:r>
      <w:proofErr w:type="spellEnd"/>
      <w:r w:rsidR="00E37A73" w:rsidRPr="00B01CD5">
        <w:rPr>
          <w:rFonts w:asciiTheme="majorBidi" w:hAnsiTheme="majorBidi" w:cstheme="majorBidi"/>
          <w:lang w:val="en-US"/>
        </w:rPr>
        <w:t>,</w:t>
      </w:r>
      <w:r w:rsidR="00120BDF" w:rsidRPr="00B01CD5">
        <w:rPr>
          <w:rFonts w:asciiTheme="majorBidi" w:hAnsiTheme="majorBidi" w:cstheme="majorBidi"/>
          <w:lang w:val="en-US"/>
        </w:rPr>
        <w:t xml:space="preserve"> prothrombin time was </w:t>
      </w:r>
      <w:r w:rsidR="00B01CD5" w:rsidRPr="00B01CD5">
        <w:rPr>
          <w:rFonts w:asciiTheme="majorBidi" w:hAnsiTheme="majorBidi" w:cstheme="majorBidi"/>
          <w:lang w:val="en-US"/>
        </w:rPr>
        <w:t>up to</w:t>
      </w:r>
      <w:r w:rsidR="00140654" w:rsidRPr="00B01CD5">
        <w:rPr>
          <w:rFonts w:asciiTheme="majorBidi" w:hAnsiTheme="majorBidi" w:cstheme="majorBidi"/>
          <w:lang w:val="en-US"/>
        </w:rPr>
        <w:t xml:space="preserve"> 2</w:t>
      </w:r>
      <w:r w:rsidR="00684217" w:rsidRPr="00B01CD5">
        <w:rPr>
          <w:rFonts w:asciiTheme="majorBidi" w:hAnsiTheme="majorBidi" w:cstheme="majorBidi"/>
          <w:lang w:val="en-US"/>
        </w:rPr>
        <w:t xml:space="preserve">6.8 sec </w:t>
      </w:r>
      <w:r w:rsidR="00EA4955" w:rsidRPr="00B01CD5">
        <w:rPr>
          <w:rFonts w:asciiTheme="majorBidi" w:hAnsiTheme="majorBidi" w:cstheme="majorBidi"/>
          <w:lang w:val="en-US"/>
        </w:rPr>
        <w:t xml:space="preserve">and in CUE </w:t>
      </w:r>
      <w:r w:rsidR="00777652" w:rsidRPr="00B01CD5">
        <w:rPr>
          <w:rFonts w:asciiTheme="majorBidi" w:hAnsiTheme="majorBidi" w:cstheme="majorBidi"/>
          <w:lang w:val="en-US"/>
        </w:rPr>
        <w:t xml:space="preserve">– Protein </w:t>
      </w:r>
      <w:r w:rsidR="00407A4B" w:rsidRPr="00B01CD5">
        <w:rPr>
          <w:rFonts w:asciiTheme="majorBidi" w:hAnsiTheme="majorBidi" w:cstheme="majorBidi"/>
          <w:lang w:val="en-US"/>
        </w:rPr>
        <w:t>traces</w:t>
      </w:r>
      <w:r w:rsidR="00D452E0" w:rsidRPr="00B01CD5">
        <w:rPr>
          <w:rFonts w:asciiTheme="majorBidi" w:hAnsiTheme="majorBidi" w:cstheme="majorBidi"/>
          <w:lang w:val="en-US"/>
        </w:rPr>
        <w:t xml:space="preserve"> were found</w:t>
      </w:r>
      <w:r w:rsidR="006A6B93" w:rsidRPr="00B01CD5">
        <w:rPr>
          <w:rFonts w:asciiTheme="majorBidi" w:hAnsiTheme="majorBidi" w:cstheme="majorBidi"/>
          <w:lang w:val="en-US"/>
        </w:rPr>
        <w:t xml:space="preserve">, </w:t>
      </w:r>
      <w:r w:rsidR="00407A4B" w:rsidRPr="00B01CD5">
        <w:rPr>
          <w:rFonts w:asciiTheme="majorBidi" w:hAnsiTheme="majorBidi" w:cstheme="majorBidi"/>
          <w:lang w:val="en-US"/>
        </w:rPr>
        <w:t>pus cells -4-6 cells/</w:t>
      </w:r>
      <w:proofErr w:type="spellStart"/>
      <w:r w:rsidR="00E37A73" w:rsidRPr="00B01CD5">
        <w:rPr>
          <w:rFonts w:asciiTheme="majorBidi" w:hAnsiTheme="majorBidi" w:cstheme="majorBidi"/>
          <w:lang w:val="en-US"/>
        </w:rPr>
        <w:t>hpf</w:t>
      </w:r>
      <w:proofErr w:type="spellEnd"/>
      <w:r w:rsidR="00E37A73" w:rsidRPr="00B01CD5">
        <w:rPr>
          <w:rFonts w:asciiTheme="majorBidi" w:hAnsiTheme="majorBidi" w:cstheme="majorBidi"/>
          <w:lang w:val="en-US"/>
        </w:rPr>
        <w:t>,</w:t>
      </w:r>
      <w:r w:rsidR="00A70F89" w:rsidRPr="00B01CD5">
        <w:rPr>
          <w:rFonts w:asciiTheme="majorBidi" w:hAnsiTheme="majorBidi" w:cstheme="majorBidi"/>
          <w:lang w:val="en-US"/>
        </w:rPr>
        <w:t xml:space="preserve"> epithelial </w:t>
      </w:r>
      <w:r w:rsidR="008820A3" w:rsidRPr="00B01CD5">
        <w:rPr>
          <w:rFonts w:asciiTheme="majorBidi" w:hAnsiTheme="majorBidi" w:cstheme="majorBidi"/>
          <w:lang w:val="en-US"/>
        </w:rPr>
        <w:t>cells -2-4 cells/</w:t>
      </w:r>
      <w:proofErr w:type="spellStart"/>
      <w:r w:rsidR="008820A3" w:rsidRPr="00B01CD5">
        <w:rPr>
          <w:rFonts w:asciiTheme="majorBidi" w:hAnsiTheme="majorBidi" w:cstheme="majorBidi"/>
          <w:lang w:val="en-US"/>
        </w:rPr>
        <w:t>hpf</w:t>
      </w:r>
      <w:proofErr w:type="spellEnd"/>
      <w:r w:rsidR="008820A3" w:rsidRPr="00B01CD5">
        <w:rPr>
          <w:rFonts w:asciiTheme="majorBidi" w:hAnsiTheme="majorBidi" w:cstheme="majorBidi"/>
          <w:lang w:val="en-US"/>
        </w:rPr>
        <w:t>.</w:t>
      </w:r>
      <w:r w:rsidR="002334D2" w:rsidRPr="00B01CD5">
        <w:rPr>
          <w:rFonts w:asciiTheme="majorBidi" w:hAnsiTheme="majorBidi" w:cstheme="majorBidi"/>
          <w:lang w:val="en-US"/>
        </w:rPr>
        <w:t xml:space="preserve"> And </w:t>
      </w:r>
      <w:r w:rsidR="00FB5338" w:rsidRPr="00B01CD5">
        <w:rPr>
          <w:rFonts w:asciiTheme="majorBidi" w:hAnsiTheme="majorBidi" w:cstheme="majorBidi"/>
          <w:lang w:val="en-US"/>
        </w:rPr>
        <w:t>also,</w:t>
      </w:r>
      <w:r w:rsidR="002334D2" w:rsidRPr="00B01CD5">
        <w:rPr>
          <w:rFonts w:asciiTheme="majorBidi" w:hAnsiTheme="majorBidi" w:cstheme="majorBidi"/>
          <w:lang w:val="en-US"/>
        </w:rPr>
        <w:t xml:space="preserve"> patient was suggested </w:t>
      </w:r>
      <w:r w:rsidR="00930756" w:rsidRPr="00B01CD5">
        <w:rPr>
          <w:rFonts w:asciiTheme="majorBidi" w:hAnsiTheme="majorBidi" w:cstheme="majorBidi"/>
          <w:lang w:val="en-US"/>
        </w:rPr>
        <w:t>for ultra</w:t>
      </w:r>
      <w:r w:rsidR="00A4425C" w:rsidRPr="00B01CD5">
        <w:rPr>
          <w:rFonts w:asciiTheme="majorBidi" w:hAnsiTheme="majorBidi" w:cstheme="majorBidi"/>
          <w:lang w:val="en-US"/>
        </w:rPr>
        <w:t xml:space="preserve">sound abdomen </w:t>
      </w:r>
      <w:r w:rsidR="0094416C" w:rsidRPr="00B01CD5">
        <w:rPr>
          <w:rFonts w:asciiTheme="majorBidi" w:hAnsiTheme="majorBidi" w:cstheme="majorBidi"/>
          <w:lang w:val="en-US"/>
        </w:rPr>
        <w:t>w</w:t>
      </w:r>
      <w:r w:rsidR="00546A9A" w:rsidRPr="00B01CD5">
        <w:rPr>
          <w:rFonts w:asciiTheme="majorBidi" w:hAnsiTheme="majorBidi" w:cstheme="majorBidi"/>
          <w:lang w:val="en-US"/>
        </w:rPr>
        <w:t>hich</w:t>
      </w:r>
      <w:r w:rsidR="0094416C" w:rsidRPr="00B01CD5">
        <w:rPr>
          <w:rFonts w:asciiTheme="majorBidi" w:hAnsiTheme="majorBidi" w:cstheme="majorBidi"/>
          <w:lang w:val="en-US"/>
        </w:rPr>
        <w:t xml:space="preserve"> revealed right </w:t>
      </w:r>
      <w:r w:rsidR="00DD03C3" w:rsidRPr="00B01CD5">
        <w:rPr>
          <w:rFonts w:asciiTheme="majorBidi" w:hAnsiTheme="majorBidi" w:cstheme="majorBidi"/>
          <w:lang w:val="en-US"/>
        </w:rPr>
        <w:t xml:space="preserve">minimal </w:t>
      </w:r>
      <w:r w:rsidR="00F00C14" w:rsidRPr="00B01CD5">
        <w:rPr>
          <w:rFonts w:asciiTheme="majorBidi" w:hAnsiTheme="majorBidi" w:cstheme="majorBidi"/>
          <w:lang w:val="en-US"/>
        </w:rPr>
        <w:t>perinephric</w:t>
      </w:r>
      <w:r w:rsidR="00FF3DF6" w:rsidRPr="00B01CD5">
        <w:rPr>
          <w:rFonts w:asciiTheme="majorBidi" w:hAnsiTheme="majorBidi" w:cstheme="majorBidi"/>
          <w:lang w:val="en-US"/>
        </w:rPr>
        <w:t xml:space="preserve"> </w:t>
      </w:r>
      <w:r w:rsidR="002C09FB" w:rsidRPr="00B01CD5">
        <w:rPr>
          <w:rFonts w:asciiTheme="majorBidi" w:hAnsiTheme="majorBidi" w:cstheme="majorBidi"/>
          <w:lang w:val="en-US"/>
        </w:rPr>
        <w:t>fluid collection and left mild pleural effusion.</w:t>
      </w:r>
    </w:p>
    <w:p w14:paraId="70D04BF4" w14:textId="725069D1" w:rsidR="00A80180" w:rsidRPr="001C3E58" w:rsidRDefault="00A80180" w:rsidP="001C3E58">
      <w:pPr>
        <w:spacing w:after="0" w:line="360" w:lineRule="auto"/>
        <w:jc w:val="center"/>
        <w:rPr>
          <w:rFonts w:asciiTheme="majorBidi" w:hAnsiTheme="majorBidi" w:cstheme="majorBidi"/>
          <w:b/>
          <w:bCs/>
          <w:lang w:val="en-US"/>
        </w:rPr>
      </w:pPr>
      <w:r w:rsidRPr="001C3E58">
        <w:rPr>
          <w:rFonts w:asciiTheme="majorBidi" w:hAnsiTheme="majorBidi" w:cstheme="majorBidi"/>
          <w:b/>
          <w:bCs/>
          <w:lang w:val="en-US"/>
        </w:rPr>
        <w:t xml:space="preserve">TABLE </w:t>
      </w:r>
      <w:r w:rsidR="00233E6E" w:rsidRPr="001C3E58">
        <w:rPr>
          <w:rFonts w:asciiTheme="majorBidi" w:hAnsiTheme="majorBidi" w:cstheme="majorBidi"/>
          <w:b/>
          <w:bCs/>
          <w:lang w:val="en-US"/>
        </w:rPr>
        <w:t>2 TREATMENT CHART OF PATIENT</w:t>
      </w:r>
    </w:p>
    <w:tbl>
      <w:tblPr>
        <w:tblStyle w:val="TableGrid"/>
        <w:tblpPr w:leftFromText="180" w:rightFromText="180" w:vertAnchor="text" w:horzAnchor="margin" w:tblpXSpec="center" w:tblpY="38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1134"/>
        <w:gridCol w:w="1134"/>
        <w:gridCol w:w="993"/>
        <w:gridCol w:w="1559"/>
        <w:gridCol w:w="1701"/>
      </w:tblGrid>
      <w:tr w:rsidR="00D80F3A" w:rsidRPr="00B01CD5" w14:paraId="14A8D1E4" w14:textId="77777777" w:rsidTr="00D80F3A">
        <w:tc>
          <w:tcPr>
            <w:tcW w:w="846" w:type="dxa"/>
          </w:tcPr>
          <w:p w14:paraId="01BB223B" w14:textId="1D2ECE38" w:rsidR="00D80F3A" w:rsidRPr="00B01CD5" w:rsidRDefault="00D80F3A" w:rsidP="00F96A7E">
            <w:pPr>
              <w:spacing w:line="360" w:lineRule="auto"/>
              <w:jc w:val="center"/>
              <w:rPr>
                <w:rFonts w:asciiTheme="majorBidi" w:hAnsiTheme="majorBidi" w:cstheme="majorBidi"/>
                <w:b/>
                <w:bCs/>
                <w:lang w:val="en-US"/>
              </w:rPr>
            </w:pPr>
            <w:r w:rsidRPr="00B01CD5">
              <w:rPr>
                <w:rFonts w:asciiTheme="majorBidi" w:hAnsiTheme="majorBidi" w:cstheme="majorBidi"/>
                <w:b/>
                <w:bCs/>
                <w:lang w:val="en-US"/>
              </w:rPr>
              <w:t>S.NO</w:t>
            </w:r>
          </w:p>
        </w:tc>
        <w:tc>
          <w:tcPr>
            <w:tcW w:w="1984" w:type="dxa"/>
          </w:tcPr>
          <w:p w14:paraId="031CD135" w14:textId="3E461541" w:rsidR="00D80F3A" w:rsidRPr="00B01CD5" w:rsidRDefault="00D80F3A" w:rsidP="00F96A7E">
            <w:pPr>
              <w:spacing w:line="360" w:lineRule="auto"/>
              <w:jc w:val="center"/>
              <w:rPr>
                <w:rFonts w:asciiTheme="majorBidi" w:hAnsiTheme="majorBidi" w:cstheme="majorBidi"/>
                <w:b/>
                <w:bCs/>
                <w:lang w:val="en-US"/>
              </w:rPr>
            </w:pPr>
            <w:r w:rsidRPr="00B01CD5">
              <w:rPr>
                <w:rFonts w:asciiTheme="majorBidi" w:hAnsiTheme="majorBidi" w:cstheme="majorBidi"/>
                <w:b/>
                <w:bCs/>
                <w:lang w:val="en-US"/>
              </w:rPr>
              <w:t>BRAND NAME</w:t>
            </w:r>
          </w:p>
        </w:tc>
        <w:tc>
          <w:tcPr>
            <w:tcW w:w="1134" w:type="dxa"/>
          </w:tcPr>
          <w:p w14:paraId="29049A92" w14:textId="51670C80" w:rsidR="00D80F3A" w:rsidRPr="00B01CD5" w:rsidRDefault="00D80F3A" w:rsidP="00F96A7E">
            <w:pPr>
              <w:spacing w:line="360" w:lineRule="auto"/>
              <w:jc w:val="center"/>
              <w:rPr>
                <w:rFonts w:asciiTheme="majorBidi" w:hAnsiTheme="majorBidi" w:cstheme="majorBidi"/>
                <w:b/>
                <w:bCs/>
                <w:lang w:val="en-US"/>
              </w:rPr>
            </w:pPr>
            <w:r w:rsidRPr="00B01CD5">
              <w:rPr>
                <w:rFonts w:asciiTheme="majorBidi" w:hAnsiTheme="majorBidi" w:cstheme="majorBidi"/>
                <w:b/>
                <w:bCs/>
                <w:lang w:val="en-US"/>
              </w:rPr>
              <w:t>DOSE</w:t>
            </w:r>
          </w:p>
        </w:tc>
        <w:tc>
          <w:tcPr>
            <w:tcW w:w="1134" w:type="dxa"/>
          </w:tcPr>
          <w:p w14:paraId="30AAA121" w14:textId="2AC2177C" w:rsidR="00D80F3A" w:rsidRPr="00B01CD5" w:rsidRDefault="00D80F3A" w:rsidP="00F96A7E">
            <w:pPr>
              <w:spacing w:line="360" w:lineRule="auto"/>
              <w:jc w:val="center"/>
              <w:rPr>
                <w:rFonts w:asciiTheme="majorBidi" w:hAnsiTheme="majorBidi" w:cstheme="majorBidi"/>
                <w:b/>
                <w:bCs/>
                <w:lang w:val="en-US"/>
              </w:rPr>
            </w:pPr>
            <w:r w:rsidRPr="00B01CD5">
              <w:rPr>
                <w:rFonts w:asciiTheme="majorBidi" w:hAnsiTheme="majorBidi" w:cstheme="majorBidi"/>
                <w:b/>
                <w:bCs/>
                <w:lang w:val="en-US"/>
              </w:rPr>
              <w:t>FREQ</w:t>
            </w:r>
          </w:p>
        </w:tc>
        <w:tc>
          <w:tcPr>
            <w:tcW w:w="993" w:type="dxa"/>
          </w:tcPr>
          <w:p w14:paraId="1CF443B2" w14:textId="21DA8E5A" w:rsidR="00D80F3A" w:rsidRPr="00B01CD5" w:rsidRDefault="00D80F3A" w:rsidP="00F96A7E">
            <w:pPr>
              <w:spacing w:line="360" w:lineRule="auto"/>
              <w:jc w:val="center"/>
              <w:rPr>
                <w:rFonts w:asciiTheme="majorBidi" w:hAnsiTheme="majorBidi" w:cstheme="majorBidi"/>
                <w:b/>
                <w:bCs/>
                <w:lang w:val="en-US"/>
              </w:rPr>
            </w:pPr>
            <w:r w:rsidRPr="00B01CD5">
              <w:rPr>
                <w:rFonts w:asciiTheme="majorBidi" w:hAnsiTheme="majorBidi" w:cstheme="majorBidi"/>
                <w:b/>
                <w:bCs/>
                <w:lang w:val="en-US"/>
              </w:rPr>
              <w:t>R.O.A</w:t>
            </w:r>
          </w:p>
        </w:tc>
        <w:tc>
          <w:tcPr>
            <w:tcW w:w="1559" w:type="dxa"/>
          </w:tcPr>
          <w:p w14:paraId="61D5D78B" w14:textId="6B3BB19C" w:rsidR="00D80F3A" w:rsidRPr="00B01CD5" w:rsidRDefault="00D80F3A" w:rsidP="00F96A7E">
            <w:pPr>
              <w:spacing w:line="360" w:lineRule="auto"/>
              <w:jc w:val="center"/>
              <w:rPr>
                <w:rFonts w:asciiTheme="majorBidi" w:hAnsiTheme="majorBidi" w:cstheme="majorBidi"/>
                <w:b/>
                <w:bCs/>
                <w:lang w:val="en-US"/>
              </w:rPr>
            </w:pPr>
            <w:r w:rsidRPr="00B01CD5">
              <w:rPr>
                <w:rFonts w:asciiTheme="majorBidi" w:hAnsiTheme="majorBidi" w:cstheme="majorBidi"/>
                <w:b/>
                <w:bCs/>
                <w:lang w:val="en-US"/>
              </w:rPr>
              <w:t>D</w:t>
            </w:r>
            <w:r>
              <w:rPr>
                <w:rFonts w:asciiTheme="majorBidi" w:hAnsiTheme="majorBidi" w:cstheme="majorBidi"/>
                <w:b/>
                <w:bCs/>
                <w:lang w:val="en-US"/>
              </w:rPr>
              <w:t>OA</w:t>
            </w:r>
          </w:p>
        </w:tc>
        <w:tc>
          <w:tcPr>
            <w:tcW w:w="1701" w:type="dxa"/>
          </w:tcPr>
          <w:p w14:paraId="63BAE9D1" w14:textId="2E41D25E" w:rsidR="00D80F3A" w:rsidRPr="00B01CD5" w:rsidRDefault="00D80F3A" w:rsidP="00F96A7E">
            <w:pPr>
              <w:spacing w:line="360" w:lineRule="auto"/>
              <w:jc w:val="center"/>
              <w:rPr>
                <w:rFonts w:asciiTheme="majorBidi" w:hAnsiTheme="majorBidi" w:cstheme="majorBidi"/>
                <w:b/>
                <w:bCs/>
                <w:lang w:val="en-US"/>
              </w:rPr>
            </w:pPr>
            <w:r>
              <w:rPr>
                <w:rFonts w:asciiTheme="majorBidi" w:hAnsiTheme="majorBidi" w:cstheme="majorBidi"/>
                <w:b/>
                <w:bCs/>
                <w:lang w:val="en-US"/>
              </w:rPr>
              <w:t>DOS</w:t>
            </w:r>
          </w:p>
        </w:tc>
      </w:tr>
      <w:tr w:rsidR="00D80F3A" w:rsidRPr="00B01CD5" w14:paraId="49CD9F83" w14:textId="77777777" w:rsidTr="00D80F3A">
        <w:tc>
          <w:tcPr>
            <w:tcW w:w="846" w:type="dxa"/>
          </w:tcPr>
          <w:p w14:paraId="2B88DEF0"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01.</w:t>
            </w:r>
          </w:p>
        </w:tc>
        <w:tc>
          <w:tcPr>
            <w:tcW w:w="1984" w:type="dxa"/>
          </w:tcPr>
          <w:p w14:paraId="3CDD5F20"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Inj.Monocef</w:t>
            </w:r>
            <w:proofErr w:type="spellEnd"/>
          </w:p>
        </w:tc>
        <w:tc>
          <w:tcPr>
            <w:tcW w:w="1134" w:type="dxa"/>
          </w:tcPr>
          <w:p w14:paraId="28123940"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1gm</w:t>
            </w:r>
          </w:p>
        </w:tc>
        <w:tc>
          <w:tcPr>
            <w:tcW w:w="1134" w:type="dxa"/>
          </w:tcPr>
          <w:p w14:paraId="5E2B160E"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TID</w:t>
            </w:r>
          </w:p>
        </w:tc>
        <w:tc>
          <w:tcPr>
            <w:tcW w:w="993" w:type="dxa"/>
          </w:tcPr>
          <w:p w14:paraId="35F9EDB4"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IV</w:t>
            </w:r>
          </w:p>
        </w:tc>
        <w:tc>
          <w:tcPr>
            <w:tcW w:w="1559" w:type="dxa"/>
          </w:tcPr>
          <w:p w14:paraId="5020EB54"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7/7/2025</w:t>
            </w:r>
          </w:p>
        </w:tc>
        <w:tc>
          <w:tcPr>
            <w:tcW w:w="1701" w:type="dxa"/>
          </w:tcPr>
          <w:p w14:paraId="19F0E6A9"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12/7/2025</w:t>
            </w:r>
          </w:p>
        </w:tc>
      </w:tr>
      <w:tr w:rsidR="00D80F3A" w:rsidRPr="00B01CD5" w14:paraId="5AB99939" w14:textId="77777777" w:rsidTr="00D80F3A">
        <w:tc>
          <w:tcPr>
            <w:tcW w:w="846" w:type="dxa"/>
          </w:tcPr>
          <w:p w14:paraId="706D2E51"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02.</w:t>
            </w:r>
          </w:p>
        </w:tc>
        <w:tc>
          <w:tcPr>
            <w:tcW w:w="1984" w:type="dxa"/>
          </w:tcPr>
          <w:p w14:paraId="2796CF71"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Inj. Pan</w:t>
            </w:r>
          </w:p>
        </w:tc>
        <w:tc>
          <w:tcPr>
            <w:tcW w:w="1134" w:type="dxa"/>
          </w:tcPr>
          <w:p w14:paraId="38AAE806" w14:textId="48AB7FEE"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40mg</w:t>
            </w:r>
          </w:p>
        </w:tc>
        <w:tc>
          <w:tcPr>
            <w:tcW w:w="1134" w:type="dxa"/>
          </w:tcPr>
          <w:p w14:paraId="0F941210"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BD</w:t>
            </w:r>
          </w:p>
        </w:tc>
        <w:tc>
          <w:tcPr>
            <w:tcW w:w="993" w:type="dxa"/>
          </w:tcPr>
          <w:p w14:paraId="3E85A829"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IV</w:t>
            </w:r>
          </w:p>
        </w:tc>
        <w:tc>
          <w:tcPr>
            <w:tcW w:w="1559" w:type="dxa"/>
          </w:tcPr>
          <w:p w14:paraId="2890F726"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7/7/2025</w:t>
            </w:r>
          </w:p>
        </w:tc>
        <w:tc>
          <w:tcPr>
            <w:tcW w:w="1701" w:type="dxa"/>
          </w:tcPr>
          <w:p w14:paraId="5C6646DE"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12/7/2025</w:t>
            </w:r>
          </w:p>
        </w:tc>
      </w:tr>
      <w:tr w:rsidR="00D80F3A" w:rsidRPr="00B01CD5" w14:paraId="207D586C" w14:textId="77777777" w:rsidTr="00D80F3A">
        <w:tc>
          <w:tcPr>
            <w:tcW w:w="846" w:type="dxa"/>
          </w:tcPr>
          <w:p w14:paraId="1D381319"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03.</w:t>
            </w:r>
          </w:p>
        </w:tc>
        <w:tc>
          <w:tcPr>
            <w:tcW w:w="1984" w:type="dxa"/>
          </w:tcPr>
          <w:p w14:paraId="0B41756F" w14:textId="495860D9"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Inj.Optineuron</w:t>
            </w:r>
            <w:proofErr w:type="spellEnd"/>
          </w:p>
        </w:tc>
        <w:tc>
          <w:tcPr>
            <w:tcW w:w="1134" w:type="dxa"/>
          </w:tcPr>
          <w:p w14:paraId="4645507A"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 amp</w:t>
            </w:r>
          </w:p>
        </w:tc>
        <w:tc>
          <w:tcPr>
            <w:tcW w:w="1134" w:type="dxa"/>
          </w:tcPr>
          <w:p w14:paraId="6C2D3ED2"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OD</w:t>
            </w:r>
          </w:p>
        </w:tc>
        <w:tc>
          <w:tcPr>
            <w:tcW w:w="993" w:type="dxa"/>
          </w:tcPr>
          <w:p w14:paraId="1ECFEAB6"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IV</w:t>
            </w:r>
          </w:p>
        </w:tc>
        <w:tc>
          <w:tcPr>
            <w:tcW w:w="1559" w:type="dxa"/>
          </w:tcPr>
          <w:p w14:paraId="296C1BAA"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7/7/2025</w:t>
            </w:r>
          </w:p>
        </w:tc>
        <w:tc>
          <w:tcPr>
            <w:tcW w:w="1701" w:type="dxa"/>
          </w:tcPr>
          <w:p w14:paraId="336E108A"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13/7/2025</w:t>
            </w:r>
          </w:p>
        </w:tc>
      </w:tr>
      <w:tr w:rsidR="00D80F3A" w:rsidRPr="00B01CD5" w14:paraId="12F471ED" w14:textId="77777777" w:rsidTr="00D80F3A">
        <w:tc>
          <w:tcPr>
            <w:tcW w:w="846" w:type="dxa"/>
          </w:tcPr>
          <w:p w14:paraId="03B5FC5B"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04.</w:t>
            </w:r>
          </w:p>
        </w:tc>
        <w:tc>
          <w:tcPr>
            <w:tcW w:w="1984" w:type="dxa"/>
          </w:tcPr>
          <w:p w14:paraId="779EEFB8"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Tab.Warfarin</w:t>
            </w:r>
            <w:proofErr w:type="spellEnd"/>
          </w:p>
        </w:tc>
        <w:tc>
          <w:tcPr>
            <w:tcW w:w="1134" w:type="dxa"/>
          </w:tcPr>
          <w:p w14:paraId="10735C5A"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5 mg</w:t>
            </w:r>
          </w:p>
        </w:tc>
        <w:tc>
          <w:tcPr>
            <w:tcW w:w="1134" w:type="dxa"/>
          </w:tcPr>
          <w:p w14:paraId="34AA93B5"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OD</w:t>
            </w:r>
          </w:p>
        </w:tc>
        <w:tc>
          <w:tcPr>
            <w:tcW w:w="993" w:type="dxa"/>
          </w:tcPr>
          <w:p w14:paraId="0EF14446"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PO</w:t>
            </w:r>
          </w:p>
        </w:tc>
        <w:tc>
          <w:tcPr>
            <w:tcW w:w="1559" w:type="dxa"/>
          </w:tcPr>
          <w:p w14:paraId="58D4E9C6"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7/7/2025</w:t>
            </w:r>
          </w:p>
        </w:tc>
        <w:tc>
          <w:tcPr>
            <w:tcW w:w="1701" w:type="dxa"/>
          </w:tcPr>
          <w:p w14:paraId="7B19418B"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13/7/2025</w:t>
            </w:r>
          </w:p>
        </w:tc>
      </w:tr>
      <w:tr w:rsidR="00D80F3A" w:rsidRPr="00B01CD5" w14:paraId="333A521A" w14:textId="77777777" w:rsidTr="00D80F3A">
        <w:tc>
          <w:tcPr>
            <w:tcW w:w="846" w:type="dxa"/>
          </w:tcPr>
          <w:p w14:paraId="46C35176"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05.</w:t>
            </w:r>
          </w:p>
        </w:tc>
        <w:tc>
          <w:tcPr>
            <w:tcW w:w="1984" w:type="dxa"/>
          </w:tcPr>
          <w:p w14:paraId="4E18F6D4"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Tab.Ecosprin</w:t>
            </w:r>
            <w:proofErr w:type="spellEnd"/>
            <w:r w:rsidRPr="00B01CD5">
              <w:rPr>
                <w:rFonts w:asciiTheme="majorBidi" w:hAnsiTheme="majorBidi" w:cstheme="majorBidi"/>
                <w:lang w:val="en-US"/>
              </w:rPr>
              <w:t xml:space="preserve"> AV</w:t>
            </w:r>
          </w:p>
        </w:tc>
        <w:tc>
          <w:tcPr>
            <w:tcW w:w="1134" w:type="dxa"/>
          </w:tcPr>
          <w:p w14:paraId="65FF4D58"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75/20mg</w:t>
            </w:r>
          </w:p>
        </w:tc>
        <w:tc>
          <w:tcPr>
            <w:tcW w:w="1134" w:type="dxa"/>
          </w:tcPr>
          <w:p w14:paraId="0E47232E"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OD</w:t>
            </w:r>
          </w:p>
        </w:tc>
        <w:tc>
          <w:tcPr>
            <w:tcW w:w="993" w:type="dxa"/>
          </w:tcPr>
          <w:p w14:paraId="5A1D5900"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PO</w:t>
            </w:r>
          </w:p>
        </w:tc>
        <w:tc>
          <w:tcPr>
            <w:tcW w:w="1559" w:type="dxa"/>
          </w:tcPr>
          <w:p w14:paraId="32EC452B"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7/7/2025</w:t>
            </w:r>
          </w:p>
        </w:tc>
        <w:tc>
          <w:tcPr>
            <w:tcW w:w="1701" w:type="dxa"/>
          </w:tcPr>
          <w:p w14:paraId="2D26593D"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13/7/2025</w:t>
            </w:r>
          </w:p>
        </w:tc>
      </w:tr>
      <w:tr w:rsidR="00D80F3A" w:rsidRPr="00B01CD5" w14:paraId="7C2BE660" w14:textId="77777777" w:rsidTr="00D80F3A">
        <w:tc>
          <w:tcPr>
            <w:tcW w:w="846" w:type="dxa"/>
          </w:tcPr>
          <w:p w14:paraId="5F6C7A39"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06.</w:t>
            </w:r>
          </w:p>
        </w:tc>
        <w:tc>
          <w:tcPr>
            <w:tcW w:w="1984" w:type="dxa"/>
          </w:tcPr>
          <w:p w14:paraId="5F99C12F"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Tab.Met</w:t>
            </w:r>
            <w:proofErr w:type="spellEnd"/>
            <w:r w:rsidRPr="00B01CD5">
              <w:rPr>
                <w:rFonts w:asciiTheme="majorBidi" w:hAnsiTheme="majorBidi" w:cstheme="majorBidi"/>
                <w:lang w:val="en-US"/>
              </w:rPr>
              <w:t xml:space="preserve"> xl</w:t>
            </w:r>
          </w:p>
        </w:tc>
        <w:tc>
          <w:tcPr>
            <w:tcW w:w="1134" w:type="dxa"/>
          </w:tcPr>
          <w:p w14:paraId="7ACCF944"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25mg</w:t>
            </w:r>
          </w:p>
        </w:tc>
        <w:tc>
          <w:tcPr>
            <w:tcW w:w="1134" w:type="dxa"/>
          </w:tcPr>
          <w:p w14:paraId="2483A921"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OD</w:t>
            </w:r>
          </w:p>
        </w:tc>
        <w:tc>
          <w:tcPr>
            <w:tcW w:w="993" w:type="dxa"/>
          </w:tcPr>
          <w:p w14:paraId="69FC218A"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PO</w:t>
            </w:r>
          </w:p>
        </w:tc>
        <w:tc>
          <w:tcPr>
            <w:tcW w:w="1559" w:type="dxa"/>
          </w:tcPr>
          <w:p w14:paraId="089FA113"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7/7/2025</w:t>
            </w:r>
          </w:p>
        </w:tc>
        <w:tc>
          <w:tcPr>
            <w:tcW w:w="1701" w:type="dxa"/>
          </w:tcPr>
          <w:p w14:paraId="6EF305A1"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13/7/2025</w:t>
            </w:r>
          </w:p>
        </w:tc>
      </w:tr>
      <w:tr w:rsidR="00D80F3A" w:rsidRPr="00B01CD5" w14:paraId="0EBBC786" w14:textId="77777777" w:rsidTr="00D80F3A">
        <w:tc>
          <w:tcPr>
            <w:tcW w:w="846" w:type="dxa"/>
          </w:tcPr>
          <w:p w14:paraId="3B31D880"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07.</w:t>
            </w:r>
          </w:p>
        </w:tc>
        <w:tc>
          <w:tcPr>
            <w:tcW w:w="1984" w:type="dxa"/>
          </w:tcPr>
          <w:p w14:paraId="024B886F"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Inj. pcm</w:t>
            </w:r>
          </w:p>
        </w:tc>
        <w:tc>
          <w:tcPr>
            <w:tcW w:w="1134" w:type="dxa"/>
          </w:tcPr>
          <w:p w14:paraId="5A7A3860"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 g</w:t>
            </w:r>
          </w:p>
        </w:tc>
        <w:tc>
          <w:tcPr>
            <w:tcW w:w="1134" w:type="dxa"/>
          </w:tcPr>
          <w:p w14:paraId="1DD1A234"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TID</w:t>
            </w:r>
          </w:p>
        </w:tc>
        <w:tc>
          <w:tcPr>
            <w:tcW w:w="993" w:type="dxa"/>
          </w:tcPr>
          <w:p w14:paraId="0E486AE1"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IV</w:t>
            </w:r>
          </w:p>
        </w:tc>
        <w:tc>
          <w:tcPr>
            <w:tcW w:w="1559" w:type="dxa"/>
          </w:tcPr>
          <w:p w14:paraId="0B38DFE1"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8/7/2025</w:t>
            </w:r>
          </w:p>
        </w:tc>
        <w:tc>
          <w:tcPr>
            <w:tcW w:w="1701" w:type="dxa"/>
          </w:tcPr>
          <w:p w14:paraId="1FF17FAD"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13/7/2025</w:t>
            </w:r>
          </w:p>
        </w:tc>
      </w:tr>
      <w:tr w:rsidR="00D80F3A" w:rsidRPr="00B01CD5" w14:paraId="501CB342" w14:textId="77777777" w:rsidTr="00D80F3A">
        <w:tc>
          <w:tcPr>
            <w:tcW w:w="846" w:type="dxa"/>
          </w:tcPr>
          <w:p w14:paraId="54E21195"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08.</w:t>
            </w:r>
          </w:p>
        </w:tc>
        <w:tc>
          <w:tcPr>
            <w:tcW w:w="1984" w:type="dxa"/>
          </w:tcPr>
          <w:p w14:paraId="7FC959EA"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Syp</w:t>
            </w:r>
            <w:proofErr w:type="spellEnd"/>
            <w:r w:rsidRPr="00B01CD5">
              <w:rPr>
                <w:rFonts w:asciiTheme="majorBidi" w:hAnsiTheme="majorBidi" w:cstheme="majorBidi"/>
                <w:lang w:val="en-US"/>
              </w:rPr>
              <w:t xml:space="preserve">. </w:t>
            </w:r>
            <w:proofErr w:type="spellStart"/>
            <w:r w:rsidRPr="00B01CD5">
              <w:rPr>
                <w:rFonts w:asciiTheme="majorBidi" w:hAnsiTheme="majorBidi" w:cstheme="majorBidi"/>
                <w:lang w:val="en-US"/>
              </w:rPr>
              <w:t>Potchlor</w:t>
            </w:r>
            <w:proofErr w:type="spellEnd"/>
          </w:p>
        </w:tc>
        <w:tc>
          <w:tcPr>
            <w:tcW w:w="1134" w:type="dxa"/>
          </w:tcPr>
          <w:p w14:paraId="02444721"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150 ml</w:t>
            </w:r>
          </w:p>
        </w:tc>
        <w:tc>
          <w:tcPr>
            <w:tcW w:w="1134" w:type="dxa"/>
          </w:tcPr>
          <w:p w14:paraId="10695F9C"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BD</w:t>
            </w:r>
          </w:p>
        </w:tc>
        <w:tc>
          <w:tcPr>
            <w:tcW w:w="993" w:type="dxa"/>
          </w:tcPr>
          <w:p w14:paraId="35859401"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PO</w:t>
            </w:r>
          </w:p>
        </w:tc>
        <w:tc>
          <w:tcPr>
            <w:tcW w:w="1559" w:type="dxa"/>
          </w:tcPr>
          <w:p w14:paraId="608BBAE9"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8/7/2025</w:t>
            </w:r>
          </w:p>
        </w:tc>
        <w:tc>
          <w:tcPr>
            <w:tcW w:w="1701" w:type="dxa"/>
          </w:tcPr>
          <w:p w14:paraId="6B8E6099"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8/7/2025</w:t>
            </w:r>
          </w:p>
        </w:tc>
      </w:tr>
      <w:tr w:rsidR="00D80F3A" w:rsidRPr="00B01CD5" w14:paraId="15757A66" w14:textId="77777777" w:rsidTr="00D80F3A">
        <w:tc>
          <w:tcPr>
            <w:tcW w:w="846" w:type="dxa"/>
          </w:tcPr>
          <w:p w14:paraId="7815D78B"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09.</w:t>
            </w:r>
          </w:p>
        </w:tc>
        <w:tc>
          <w:tcPr>
            <w:tcW w:w="1984" w:type="dxa"/>
          </w:tcPr>
          <w:p w14:paraId="78FAF743"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Tab. Dolo</w:t>
            </w:r>
          </w:p>
        </w:tc>
        <w:tc>
          <w:tcPr>
            <w:tcW w:w="1134" w:type="dxa"/>
          </w:tcPr>
          <w:p w14:paraId="6D26AE72"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650 mg</w:t>
            </w:r>
          </w:p>
        </w:tc>
        <w:tc>
          <w:tcPr>
            <w:tcW w:w="1134" w:type="dxa"/>
          </w:tcPr>
          <w:p w14:paraId="7FFF4671"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STAT</w:t>
            </w:r>
          </w:p>
        </w:tc>
        <w:tc>
          <w:tcPr>
            <w:tcW w:w="993" w:type="dxa"/>
          </w:tcPr>
          <w:p w14:paraId="7F3E6724"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PO</w:t>
            </w:r>
          </w:p>
        </w:tc>
        <w:tc>
          <w:tcPr>
            <w:tcW w:w="1559" w:type="dxa"/>
          </w:tcPr>
          <w:p w14:paraId="1807C74B"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8/7/2025</w:t>
            </w:r>
          </w:p>
        </w:tc>
        <w:tc>
          <w:tcPr>
            <w:tcW w:w="1701" w:type="dxa"/>
          </w:tcPr>
          <w:p w14:paraId="7D753B6B"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8/7/2025</w:t>
            </w:r>
          </w:p>
        </w:tc>
      </w:tr>
      <w:tr w:rsidR="00D80F3A" w:rsidRPr="00B01CD5" w14:paraId="622DCC49" w14:textId="77777777" w:rsidTr="00D80F3A">
        <w:tc>
          <w:tcPr>
            <w:tcW w:w="846" w:type="dxa"/>
          </w:tcPr>
          <w:p w14:paraId="56E55EB7"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10.</w:t>
            </w:r>
          </w:p>
        </w:tc>
        <w:tc>
          <w:tcPr>
            <w:tcW w:w="1984" w:type="dxa"/>
          </w:tcPr>
          <w:p w14:paraId="386F6D25"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Inj.Lasix</w:t>
            </w:r>
            <w:proofErr w:type="spellEnd"/>
          </w:p>
        </w:tc>
        <w:tc>
          <w:tcPr>
            <w:tcW w:w="1134" w:type="dxa"/>
          </w:tcPr>
          <w:p w14:paraId="107DB00F"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10 mg</w:t>
            </w:r>
          </w:p>
        </w:tc>
        <w:tc>
          <w:tcPr>
            <w:tcW w:w="1134" w:type="dxa"/>
          </w:tcPr>
          <w:p w14:paraId="40D7DB6F"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TID</w:t>
            </w:r>
          </w:p>
        </w:tc>
        <w:tc>
          <w:tcPr>
            <w:tcW w:w="993" w:type="dxa"/>
          </w:tcPr>
          <w:p w14:paraId="3409FCB4"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IV</w:t>
            </w:r>
          </w:p>
        </w:tc>
        <w:tc>
          <w:tcPr>
            <w:tcW w:w="1559" w:type="dxa"/>
          </w:tcPr>
          <w:p w14:paraId="7E3054E3"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9/7/2025</w:t>
            </w:r>
          </w:p>
        </w:tc>
        <w:tc>
          <w:tcPr>
            <w:tcW w:w="1701" w:type="dxa"/>
          </w:tcPr>
          <w:p w14:paraId="1F357DF4"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11/7/2025</w:t>
            </w:r>
          </w:p>
        </w:tc>
      </w:tr>
      <w:tr w:rsidR="00D80F3A" w:rsidRPr="00B01CD5" w14:paraId="7DC4927F" w14:textId="77777777" w:rsidTr="00D80F3A">
        <w:tc>
          <w:tcPr>
            <w:tcW w:w="846" w:type="dxa"/>
          </w:tcPr>
          <w:p w14:paraId="1202F3C6"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11.</w:t>
            </w:r>
          </w:p>
        </w:tc>
        <w:tc>
          <w:tcPr>
            <w:tcW w:w="1984" w:type="dxa"/>
          </w:tcPr>
          <w:p w14:paraId="164EB1F2"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Inj.Piptaz</w:t>
            </w:r>
            <w:proofErr w:type="spellEnd"/>
          </w:p>
        </w:tc>
        <w:tc>
          <w:tcPr>
            <w:tcW w:w="1134" w:type="dxa"/>
          </w:tcPr>
          <w:p w14:paraId="7063AFB1"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4.5 gm</w:t>
            </w:r>
          </w:p>
        </w:tc>
        <w:tc>
          <w:tcPr>
            <w:tcW w:w="1134" w:type="dxa"/>
          </w:tcPr>
          <w:p w14:paraId="3B57FADC"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TID</w:t>
            </w:r>
          </w:p>
        </w:tc>
        <w:tc>
          <w:tcPr>
            <w:tcW w:w="993" w:type="dxa"/>
          </w:tcPr>
          <w:p w14:paraId="393F9094"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IV</w:t>
            </w:r>
          </w:p>
        </w:tc>
        <w:tc>
          <w:tcPr>
            <w:tcW w:w="1559" w:type="dxa"/>
          </w:tcPr>
          <w:p w14:paraId="569A629E"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9/7/2025</w:t>
            </w:r>
          </w:p>
        </w:tc>
        <w:tc>
          <w:tcPr>
            <w:tcW w:w="1701" w:type="dxa"/>
          </w:tcPr>
          <w:p w14:paraId="7BC633F7"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10/7/2025</w:t>
            </w:r>
          </w:p>
        </w:tc>
      </w:tr>
      <w:tr w:rsidR="00D80F3A" w:rsidRPr="00B01CD5" w14:paraId="17F52C9F" w14:textId="77777777" w:rsidTr="00D80F3A">
        <w:tc>
          <w:tcPr>
            <w:tcW w:w="846" w:type="dxa"/>
          </w:tcPr>
          <w:p w14:paraId="7935176E"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12.</w:t>
            </w:r>
          </w:p>
        </w:tc>
        <w:tc>
          <w:tcPr>
            <w:tcW w:w="1984" w:type="dxa"/>
          </w:tcPr>
          <w:p w14:paraId="04D0DC90"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Inj.Clinda</w:t>
            </w:r>
            <w:proofErr w:type="spellEnd"/>
          </w:p>
        </w:tc>
        <w:tc>
          <w:tcPr>
            <w:tcW w:w="1134" w:type="dxa"/>
          </w:tcPr>
          <w:p w14:paraId="2ACE26DA"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600 mg</w:t>
            </w:r>
          </w:p>
        </w:tc>
        <w:tc>
          <w:tcPr>
            <w:tcW w:w="1134" w:type="dxa"/>
          </w:tcPr>
          <w:p w14:paraId="41B537E9"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TID</w:t>
            </w:r>
          </w:p>
        </w:tc>
        <w:tc>
          <w:tcPr>
            <w:tcW w:w="993" w:type="dxa"/>
          </w:tcPr>
          <w:p w14:paraId="602EC0C1"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IV</w:t>
            </w:r>
          </w:p>
        </w:tc>
        <w:tc>
          <w:tcPr>
            <w:tcW w:w="1559" w:type="dxa"/>
          </w:tcPr>
          <w:p w14:paraId="7CA5A784"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9/7/2025</w:t>
            </w:r>
          </w:p>
        </w:tc>
        <w:tc>
          <w:tcPr>
            <w:tcW w:w="1701" w:type="dxa"/>
          </w:tcPr>
          <w:p w14:paraId="7A18795F"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10/7/2025</w:t>
            </w:r>
          </w:p>
        </w:tc>
      </w:tr>
      <w:tr w:rsidR="00D80F3A" w:rsidRPr="00B01CD5" w14:paraId="3376B85F" w14:textId="77777777" w:rsidTr="00D80F3A">
        <w:tc>
          <w:tcPr>
            <w:tcW w:w="846" w:type="dxa"/>
          </w:tcPr>
          <w:p w14:paraId="33BD9406"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13.</w:t>
            </w:r>
          </w:p>
        </w:tc>
        <w:tc>
          <w:tcPr>
            <w:tcW w:w="1984" w:type="dxa"/>
          </w:tcPr>
          <w:p w14:paraId="0AE46FDE"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Inj.Levoflox</w:t>
            </w:r>
            <w:proofErr w:type="spellEnd"/>
          </w:p>
        </w:tc>
        <w:tc>
          <w:tcPr>
            <w:tcW w:w="1134" w:type="dxa"/>
          </w:tcPr>
          <w:p w14:paraId="5175A136"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500 mg</w:t>
            </w:r>
          </w:p>
        </w:tc>
        <w:tc>
          <w:tcPr>
            <w:tcW w:w="1134" w:type="dxa"/>
          </w:tcPr>
          <w:p w14:paraId="28B67128"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OD</w:t>
            </w:r>
          </w:p>
        </w:tc>
        <w:tc>
          <w:tcPr>
            <w:tcW w:w="993" w:type="dxa"/>
          </w:tcPr>
          <w:p w14:paraId="7A1FCB84"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IV</w:t>
            </w:r>
          </w:p>
        </w:tc>
        <w:tc>
          <w:tcPr>
            <w:tcW w:w="1559" w:type="dxa"/>
          </w:tcPr>
          <w:p w14:paraId="30CF8BCD"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10/7/2025</w:t>
            </w:r>
          </w:p>
        </w:tc>
        <w:tc>
          <w:tcPr>
            <w:tcW w:w="1701" w:type="dxa"/>
          </w:tcPr>
          <w:p w14:paraId="25331343"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11/7/2025</w:t>
            </w:r>
          </w:p>
        </w:tc>
      </w:tr>
      <w:tr w:rsidR="00D80F3A" w:rsidRPr="00B01CD5" w14:paraId="00E4DF1F" w14:textId="77777777" w:rsidTr="00D80F3A">
        <w:tc>
          <w:tcPr>
            <w:tcW w:w="846" w:type="dxa"/>
          </w:tcPr>
          <w:p w14:paraId="6C8BF5D7"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14.</w:t>
            </w:r>
          </w:p>
        </w:tc>
        <w:tc>
          <w:tcPr>
            <w:tcW w:w="1984" w:type="dxa"/>
          </w:tcPr>
          <w:p w14:paraId="5063376F"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Inj.Hydrocort</w:t>
            </w:r>
            <w:proofErr w:type="spellEnd"/>
          </w:p>
        </w:tc>
        <w:tc>
          <w:tcPr>
            <w:tcW w:w="1134" w:type="dxa"/>
          </w:tcPr>
          <w:p w14:paraId="3D224760" w14:textId="7657BC34"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100 mg</w:t>
            </w:r>
          </w:p>
        </w:tc>
        <w:tc>
          <w:tcPr>
            <w:tcW w:w="1134" w:type="dxa"/>
          </w:tcPr>
          <w:p w14:paraId="671910DA"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STAT</w:t>
            </w:r>
          </w:p>
        </w:tc>
        <w:tc>
          <w:tcPr>
            <w:tcW w:w="993" w:type="dxa"/>
          </w:tcPr>
          <w:p w14:paraId="47A87960"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IV</w:t>
            </w:r>
          </w:p>
        </w:tc>
        <w:tc>
          <w:tcPr>
            <w:tcW w:w="1559" w:type="dxa"/>
          </w:tcPr>
          <w:p w14:paraId="25452D38"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10/7/2025</w:t>
            </w:r>
          </w:p>
        </w:tc>
        <w:tc>
          <w:tcPr>
            <w:tcW w:w="1701" w:type="dxa"/>
          </w:tcPr>
          <w:p w14:paraId="69E492E9"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11/7/2025</w:t>
            </w:r>
          </w:p>
        </w:tc>
      </w:tr>
      <w:tr w:rsidR="00D80F3A" w:rsidRPr="00B01CD5" w14:paraId="43B1C641" w14:textId="77777777" w:rsidTr="00D80F3A">
        <w:tc>
          <w:tcPr>
            <w:tcW w:w="846" w:type="dxa"/>
          </w:tcPr>
          <w:p w14:paraId="13CD3E35" w14:textId="3C2F1836"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15</w:t>
            </w:r>
          </w:p>
        </w:tc>
        <w:tc>
          <w:tcPr>
            <w:tcW w:w="1984" w:type="dxa"/>
          </w:tcPr>
          <w:p w14:paraId="43D835D2" w14:textId="24256C3B"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 xml:space="preserve">Inj. </w:t>
            </w:r>
            <w:proofErr w:type="spellStart"/>
            <w:r w:rsidRPr="00B01CD5">
              <w:rPr>
                <w:rFonts w:asciiTheme="majorBidi" w:hAnsiTheme="majorBidi" w:cstheme="majorBidi"/>
                <w:lang w:val="en-US"/>
              </w:rPr>
              <w:t>Dexa</w:t>
            </w:r>
            <w:proofErr w:type="spellEnd"/>
          </w:p>
        </w:tc>
        <w:tc>
          <w:tcPr>
            <w:tcW w:w="1134" w:type="dxa"/>
          </w:tcPr>
          <w:p w14:paraId="7B546083" w14:textId="1EDC0291"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8 mg</w:t>
            </w:r>
          </w:p>
        </w:tc>
        <w:tc>
          <w:tcPr>
            <w:tcW w:w="1134" w:type="dxa"/>
          </w:tcPr>
          <w:p w14:paraId="6F078742" w14:textId="46EA4A6F"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BD</w:t>
            </w:r>
          </w:p>
        </w:tc>
        <w:tc>
          <w:tcPr>
            <w:tcW w:w="993" w:type="dxa"/>
          </w:tcPr>
          <w:p w14:paraId="0EDCF0FB" w14:textId="3EC9EEC4"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IV</w:t>
            </w:r>
          </w:p>
        </w:tc>
        <w:tc>
          <w:tcPr>
            <w:tcW w:w="1559" w:type="dxa"/>
          </w:tcPr>
          <w:p w14:paraId="4D15865A" w14:textId="538D9DD4"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11/7/2025</w:t>
            </w:r>
          </w:p>
        </w:tc>
        <w:tc>
          <w:tcPr>
            <w:tcW w:w="1701" w:type="dxa"/>
          </w:tcPr>
          <w:p w14:paraId="4DD01B3D" w14:textId="3999E129"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13/7/2025</w:t>
            </w:r>
          </w:p>
        </w:tc>
      </w:tr>
      <w:tr w:rsidR="00D80F3A" w:rsidRPr="00B01CD5" w14:paraId="060B7F02" w14:textId="77777777" w:rsidTr="00D80F3A">
        <w:tc>
          <w:tcPr>
            <w:tcW w:w="846" w:type="dxa"/>
          </w:tcPr>
          <w:p w14:paraId="67506002" w14:textId="7902CDAF"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16.</w:t>
            </w:r>
          </w:p>
        </w:tc>
        <w:tc>
          <w:tcPr>
            <w:tcW w:w="1984" w:type="dxa"/>
          </w:tcPr>
          <w:p w14:paraId="11800BF7"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Rexidine</w:t>
            </w:r>
            <w:proofErr w:type="spellEnd"/>
            <w:r w:rsidRPr="00B01CD5">
              <w:rPr>
                <w:rFonts w:asciiTheme="majorBidi" w:hAnsiTheme="majorBidi" w:cstheme="majorBidi"/>
                <w:lang w:val="en-US"/>
              </w:rPr>
              <w:t xml:space="preserve"> plus</w:t>
            </w:r>
          </w:p>
        </w:tc>
        <w:tc>
          <w:tcPr>
            <w:tcW w:w="1134" w:type="dxa"/>
          </w:tcPr>
          <w:p w14:paraId="58E75610" w14:textId="77777777" w:rsidR="00D80F3A" w:rsidRPr="00B01CD5" w:rsidRDefault="00D80F3A" w:rsidP="00F96A7E">
            <w:pPr>
              <w:spacing w:line="360" w:lineRule="auto"/>
              <w:jc w:val="center"/>
              <w:rPr>
                <w:rFonts w:asciiTheme="majorBidi" w:hAnsiTheme="majorBidi" w:cstheme="majorBidi"/>
                <w:lang w:val="en-US"/>
              </w:rPr>
            </w:pPr>
          </w:p>
        </w:tc>
        <w:tc>
          <w:tcPr>
            <w:tcW w:w="1134" w:type="dxa"/>
          </w:tcPr>
          <w:p w14:paraId="3DDD7C74"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TID</w:t>
            </w:r>
          </w:p>
        </w:tc>
        <w:tc>
          <w:tcPr>
            <w:tcW w:w="993" w:type="dxa"/>
          </w:tcPr>
          <w:p w14:paraId="74FC4368"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T/A</w:t>
            </w:r>
          </w:p>
        </w:tc>
        <w:tc>
          <w:tcPr>
            <w:tcW w:w="1559" w:type="dxa"/>
          </w:tcPr>
          <w:p w14:paraId="0CB2E1BF"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10/7/2025</w:t>
            </w:r>
          </w:p>
        </w:tc>
        <w:tc>
          <w:tcPr>
            <w:tcW w:w="1701" w:type="dxa"/>
          </w:tcPr>
          <w:p w14:paraId="458B24B1"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13/7/2025</w:t>
            </w:r>
          </w:p>
        </w:tc>
      </w:tr>
      <w:tr w:rsidR="00D80F3A" w:rsidRPr="00B01CD5" w14:paraId="1B9EE15C" w14:textId="77777777" w:rsidTr="00D80F3A">
        <w:tc>
          <w:tcPr>
            <w:tcW w:w="846" w:type="dxa"/>
          </w:tcPr>
          <w:p w14:paraId="02142800" w14:textId="7E4C70EE"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17.</w:t>
            </w:r>
          </w:p>
        </w:tc>
        <w:tc>
          <w:tcPr>
            <w:tcW w:w="1984" w:type="dxa"/>
          </w:tcPr>
          <w:p w14:paraId="5A4F4B49"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Tab.Riboflavin</w:t>
            </w:r>
            <w:proofErr w:type="spellEnd"/>
          </w:p>
        </w:tc>
        <w:tc>
          <w:tcPr>
            <w:tcW w:w="1134" w:type="dxa"/>
          </w:tcPr>
          <w:p w14:paraId="6302AF98"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10 mg</w:t>
            </w:r>
          </w:p>
        </w:tc>
        <w:tc>
          <w:tcPr>
            <w:tcW w:w="1134" w:type="dxa"/>
          </w:tcPr>
          <w:p w14:paraId="7917480F"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BD</w:t>
            </w:r>
          </w:p>
        </w:tc>
        <w:tc>
          <w:tcPr>
            <w:tcW w:w="993" w:type="dxa"/>
          </w:tcPr>
          <w:p w14:paraId="0D347298"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PO</w:t>
            </w:r>
          </w:p>
        </w:tc>
        <w:tc>
          <w:tcPr>
            <w:tcW w:w="1559" w:type="dxa"/>
          </w:tcPr>
          <w:p w14:paraId="301CF089"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10/7/2025</w:t>
            </w:r>
          </w:p>
        </w:tc>
        <w:tc>
          <w:tcPr>
            <w:tcW w:w="1701" w:type="dxa"/>
          </w:tcPr>
          <w:p w14:paraId="61447DE7"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13/7/2025</w:t>
            </w:r>
          </w:p>
        </w:tc>
      </w:tr>
      <w:tr w:rsidR="00D80F3A" w:rsidRPr="00B01CD5" w14:paraId="14C6CEC8" w14:textId="77777777" w:rsidTr="00D80F3A">
        <w:tc>
          <w:tcPr>
            <w:tcW w:w="846" w:type="dxa"/>
          </w:tcPr>
          <w:p w14:paraId="3938431D" w14:textId="58A3D6CD"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18.</w:t>
            </w:r>
          </w:p>
        </w:tc>
        <w:tc>
          <w:tcPr>
            <w:tcW w:w="1984" w:type="dxa"/>
          </w:tcPr>
          <w:p w14:paraId="3E738E52"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Syp.Duphalac</w:t>
            </w:r>
            <w:proofErr w:type="spellEnd"/>
          </w:p>
        </w:tc>
        <w:tc>
          <w:tcPr>
            <w:tcW w:w="1134" w:type="dxa"/>
          </w:tcPr>
          <w:p w14:paraId="77BE9608"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20 ml</w:t>
            </w:r>
          </w:p>
        </w:tc>
        <w:tc>
          <w:tcPr>
            <w:tcW w:w="1134" w:type="dxa"/>
          </w:tcPr>
          <w:p w14:paraId="658E97EE"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STAT</w:t>
            </w:r>
          </w:p>
        </w:tc>
        <w:tc>
          <w:tcPr>
            <w:tcW w:w="993" w:type="dxa"/>
          </w:tcPr>
          <w:p w14:paraId="2A677C60"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PO</w:t>
            </w:r>
          </w:p>
        </w:tc>
        <w:tc>
          <w:tcPr>
            <w:tcW w:w="1559" w:type="dxa"/>
          </w:tcPr>
          <w:p w14:paraId="5F1B2C77"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10/7/2025</w:t>
            </w:r>
          </w:p>
        </w:tc>
        <w:tc>
          <w:tcPr>
            <w:tcW w:w="1701" w:type="dxa"/>
          </w:tcPr>
          <w:p w14:paraId="3085B6E9"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13/7/2025</w:t>
            </w:r>
          </w:p>
        </w:tc>
      </w:tr>
      <w:tr w:rsidR="00D80F3A" w:rsidRPr="00B01CD5" w14:paraId="4A85CA78" w14:textId="77777777" w:rsidTr="00D80F3A">
        <w:tc>
          <w:tcPr>
            <w:tcW w:w="846" w:type="dxa"/>
          </w:tcPr>
          <w:p w14:paraId="29F782BC" w14:textId="159CB9BD"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19.</w:t>
            </w:r>
          </w:p>
        </w:tc>
        <w:tc>
          <w:tcPr>
            <w:tcW w:w="1984" w:type="dxa"/>
          </w:tcPr>
          <w:p w14:paraId="175F22FE"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Oint.T-bact</w:t>
            </w:r>
            <w:proofErr w:type="spellEnd"/>
          </w:p>
        </w:tc>
        <w:tc>
          <w:tcPr>
            <w:tcW w:w="1134" w:type="dxa"/>
          </w:tcPr>
          <w:p w14:paraId="7A15D7E2" w14:textId="77777777" w:rsidR="00D80F3A" w:rsidRPr="00B01CD5" w:rsidRDefault="00D80F3A" w:rsidP="00F96A7E">
            <w:pPr>
              <w:spacing w:line="360" w:lineRule="auto"/>
              <w:jc w:val="center"/>
              <w:rPr>
                <w:rFonts w:asciiTheme="majorBidi" w:hAnsiTheme="majorBidi" w:cstheme="majorBidi"/>
                <w:lang w:val="en-US"/>
              </w:rPr>
            </w:pPr>
          </w:p>
        </w:tc>
        <w:tc>
          <w:tcPr>
            <w:tcW w:w="1134" w:type="dxa"/>
          </w:tcPr>
          <w:p w14:paraId="3307F569"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TID</w:t>
            </w:r>
          </w:p>
        </w:tc>
        <w:tc>
          <w:tcPr>
            <w:tcW w:w="993" w:type="dxa"/>
          </w:tcPr>
          <w:p w14:paraId="535E7DCF"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E/A</w:t>
            </w:r>
          </w:p>
        </w:tc>
        <w:tc>
          <w:tcPr>
            <w:tcW w:w="1559" w:type="dxa"/>
          </w:tcPr>
          <w:p w14:paraId="6B0D3EAB"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10/7/2025</w:t>
            </w:r>
          </w:p>
        </w:tc>
        <w:tc>
          <w:tcPr>
            <w:tcW w:w="1701" w:type="dxa"/>
          </w:tcPr>
          <w:p w14:paraId="762A2978"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13/7/2025</w:t>
            </w:r>
          </w:p>
        </w:tc>
      </w:tr>
      <w:tr w:rsidR="00D80F3A" w:rsidRPr="00B01CD5" w14:paraId="1AAD90C9" w14:textId="77777777" w:rsidTr="00D80F3A">
        <w:tc>
          <w:tcPr>
            <w:tcW w:w="846" w:type="dxa"/>
          </w:tcPr>
          <w:p w14:paraId="09B52A66" w14:textId="4544913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20.</w:t>
            </w:r>
          </w:p>
        </w:tc>
        <w:tc>
          <w:tcPr>
            <w:tcW w:w="1984" w:type="dxa"/>
          </w:tcPr>
          <w:p w14:paraId="06284581"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Inj.Rantac</w:t>
            </w:r>
            <w:proofErr w:type="spellEnd"/>
          </w:p>
        </w:tc>
        <w:tc>
          <w:tcPr>
            <w:tcW w:w="1134" w:type="dxa"/>
          </w:tcPr>
          <w:p w14:paraId="40A4857D"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50 mg</w:t>
            </w:r>
          </w:p>
        </w:tc>
        <w:tc>
          <w:tcPr>
            <w:tcW w:w="1134" w:type="dxa"/>
          </w:tcPr>
          <w:p w14:paraId="02A1D71E"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BD</w:t>
            </w:r>
          </w:p>
        </w:tc>
        <w:tc>
          <w:tcPr>
            <w:tcW w:w="993" w:type="dxa"/>
          </w:tcPr>
          <w:p w14:paraId="15C6510C"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IV</w:t>
            </w:r>
          </w:p>
        </w:tc>
        <w:tc>
          <w:tcPr>
            <w:tcW w:w="1559" w:type="dxa"/>
          </w:tcPr>
          <w:p w14:paraId="74200736"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10/7/2025</w:t>
            </w:r>
          </w:p>
        </w:tc>
        <w:tc>
          <w:tcPr>
            <w:tcW w:w="1701" w:type="dxa"/>
          </w:tcPr>
          <w:p w14:paraId="0BC188E6"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13/7/2025</w:t>
            </w:r>
          </w:p>
        </w:tc>
      </w:tr>
      <w:tr w:rsidR="00D80F3A" w:rsidRPr="00B01CD5" w14:paraId="6FC1E951" w14:textId="77777777" w:rsidTr="00D80F3A">
        <w:tc>
          <w:tcPr>
            <w:tcW w:w="846" w:type="dxa"/>
          </w:tcPr>
          <w:p w14:paraId="0F982F76" w14:textId="3AAD0681"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21.</w:t>
            </w:r>
          </w:p>
        </w:tc>
        <w:tc>
          <w:tcPr>
            <w:tcW w:w="1984" w:type="dxa"/>
          </w:tcPr>
          <w:p w14:paraId="5C617D6F"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Inj.Avil</w:t>
            </w:r>
            <w:proofErr w:type="spellEnd"/>
          </w:p>
        </w:tc>
        <w:tc>
          <w:tcPr>
            <w:tcW w:w="1134" w:type="dxa"/>
          </w:tcPr>
          <w:p w14:paraId="1C585329"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1cc</w:t>
            </w:r>
          </w:p>
        </w:tc>
        <w:tc>
          <w:tcPr>
            <w:tcW w:w="1134" w:type="dxa"/>
          </w:tcPr>
          <w:p w14:paraId="037B1C39"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OD</w:t>
            </w:r>
          </w:p>
        </w:tc>
        <w:tc>
          <w:tcPr>
            <w:tcW w:w="993" w:type="dxa"/>
          </w:tcPr>
          <w:p w14:paraId="24F65F65"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IV</w:t>
            </w:r>
          </w:p>
        </w:tc>
        <w:tc>
          <w:tcPr>
            <w:tcW w:w="1559" w:type="dxa"/>
          </w:tcPr>
          <w:p w14:paraId="1AB6715F"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11/7/2025</w:t>
            </w:r>
          </w:p>
        </w:tc>
        <w:tc>
          <w:tcPr>
            <w:tcW w:w="1701" w:type="dxa"/>
          </w:tcPr>
          <w:p w14:paraId="64280E85"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12/7/2025</w:t>
            </w:r>
          </w:p>
        </w:tc>
      </w:tr>
      <w:tr w:rsidR="00D80F3A" w:rsidRPr="00B01CD5" w14:paraId="4926B94E" w14:textId="77777777" w:rsidTr="00D80F3A">
        <w:tc>
          <w:tcPr>
            <w:tcW w:w="846" w:type="dxa"/>
          </w:tcPr>
          <w:p w14:paraId="7D20C2EE" w14:textId="3AAADBB5"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22.</w:t>
            </w:r>
          </w:p>
        </w:tc>
        <w:tc>
          <w:tcPr>
            <w:tcW w:w="1984" w:type="dxa"/>
          </w:tcPr>
          <w:p w14:paraId="6CE32410"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Fuscid</w:t>
            </w:r>
            <w:proofErr w:type="spellEnd"/>
            <w:r w:rsidRPr="00B01CD5">
              <w:rPr>
                <w:rFonts w:asciiTheme="majorBidi" w:hAnsiTheme="majorBidi" w:cstheme="majorBidi"/>
                <w:lang w:val="en-US"/>
              </w:rPr>
              <w:t xml:space="preserve"> cream</w:t>
            </w:r>
          </w:p>
        </w:tc>
        <w:tc>
          <w:tcPr>
            <w:tcW w:w="1134" w:type="dxa"/>
          </w:tcPr>
          <w:p w14:paraId="40E3692C" w14:textId="77777777" w:rsidR="00D80F3A" w:rsidRPr="00B01CD5" w:rsidRDefault="00D80F3A" w:rsidP="00F96A7E">
            <w:pPr>
              <w:spacing w:line="360" w:lineRule="auto"/>
              <w:jc w:val="center"/>
              <w:rPr>
                <w:rFonts w:asciiTheme="majorBidi" w:hAnsiTheme="majorBidi" w:cstheme="majorBidi"/>
                <w:lang w:val="en-US"/>
              </w:rPr>
            </w:pPr>
          </w:p>
        </w:tc>
        <w:tc>
          <w:tcPr>
            <w:tcW w:w="1134" w:type="dxa"/>
          </w:tcPr>
          <w:p w14:paraId="6F468B0F"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BD</w:t>
            </w:r>
          </w:p>
        </w:tc>
        <w:tc>
          <w:tcPr>
            <w:tcW w:w="993" w:type="dxa"/>
          </w:tcPr>
          <w:p w14:paraId="0051A2A2"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L/A</w:t>
            </w:r>
          </w:p>
        </w:tc>
        <w:tc>
          <w:tcPr>
            <w:tcW w:w="1559" w:type="dxa"/>
          </w:tcPr>
          <w:p w14:paraId="56D8CEC8"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11/7/2025</w:t>
            </w:r>
          </w:p>
        </w:tc>
        <w:tc>
          <w:tcPr>
            <w:tcW w:w="1701" w:type="dxa"/>
          </w:tcPr>
          <w:p w14:paraId="5681B5C2"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13/7/2025</w:t>
            </w:r>
          </w:p>
        </w:tc>
      </w:tr>
      <w:tr w:rsidR="00D80F3A" w:rsidRPr="00B01CD5" w14:paraId="3CE4E9A6" w14:textId="77777777" w:rsidTr="00D80F3A">
        <w:tc>
          <w:tcPr>
            <w:tcW w:w="846" w:type="dxa"/>
          </w:tcPr>
          <w:p w14:paraId="6D9FB967" w14:textId="7E351AC1"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23.</w:t>
            </w:r>
          </w:p>
        </w:tc>
        <w:tc>
          <w:tcPr>
            <w:tcW w:w="1984" w:type="dxa"/>
          </w:tcPr>
          <w:p w14:paraId="23989CFB"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Tab.Dytor</w:t>
            </w:r>
            <w:proofErr w:type="spellEnd"/>
            <w:r w:rsidRPr="00B01CD5">
              <w:rPr>
                <w:rFonts w:asciiTheme="majorBidi" w:hAnsiTheme="majorBidi" w:cstheme="majorBidi"/>
                <w:lang w:val="en-US"/>
              </w:rPr>
              <w:t xml:space="preserve"> plus</w:t>
            </w:r>
          </w:p>
        </w:tc>
        <w:tc>
          <w:tcPr>
            <w:tcW w:w="1134" w:type="dxa"/>
          </w:tcPr>
          <w:p w14:paraId="77CCDFBC"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5/50 mg</w:t>
            </w:r>
          </w:p>
        </w:tc>
        <w:tc>
          <w:tcPr>
            <w:tcW w:w="1134" w:type="dxa"/>
          </w:tcPr>
          <w:p w14:paraId="09B01FEB"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OD</w:t>
            </w:r>
          </w:p>
        </w:tc>
        <w:tc>
          <w:tcPr>
            <w:tcW w:w="993" w:type="dxa"/>
          </w:tcPr>
          <w:p w14:paraId="44C52E26"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PO</w:t>
            </w:r>
          </w:p>
        </w:tc>
        <w:tc>
          <w:tcPr>
            <w:tcW w:w="1559" w:type="dxa"/>
          </w:tcPr>
          <w:p w14:paraId="5B882EFC"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11/7/2025</w:t>
            </w:r>
          </w:p>
        </w:tc>
        <w:tc>
          <w:tcPr>
            <w:tcW w:w="1701" w:type="dxa"/>
          </w:tcPr>
          <w:p w14:paraId="127F68D2"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13/7/2025</w:t>
            </w:r>
          </w:p>
        </w:tc>
      </w:tr>
      <w:tr w:rsidR="00D80F3A" w:rsidRPr="00B01CD5" w14:paraId="6228E732" w14:textId="77777777" w:rsidTr="00D80F3A">
        <w:tc>
          <w:tcPr>
            <w:tcW w:w="846" w:type="dxa"/>
          </w:tcPr>
          <w:p w14:paraId="34E46956" w14:textId="4BFB2E53"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lastRenderedPageBreak/>
              <w:t>24.</w:t>
            </w:r>
          </w:p>
        </w:tc>
        <w:tc>
          <w:tcPr>
            <w:tcW w:w="1984" w:type="dxa"/>
          </w:tcPr>
          <w:p w14:paraId="39A9CE87" w14:textId="77777777" w:rsidR="00D80F3A" w:rsidRPr="00B01CD5" w:rsidRDefault="00D80F3A" w:rsidP="00F96A7E">
            <w:pPr>
              <w:spacing w:line="360" w:lineRule="auto"/>
              <w:jc w:val="both"/>
              <w:rPr>
                <w:rFonts w:asciiTheme="majorBidi" w:hAnsiTheme="majorBidi" w:cstheme="majorBidi"/>
                <w:lang w:val="en-US"/>
              </w:rPr>
            </w:pPr>
            <w:proofErr w:type="spellStart"/>
            <w:r w:rsidRPr="00B01CD5">
              <w:rPr>
                <w:rFonts w:asciiTheme="majorBidi" w:hAnsiTheme="majorBidi" w:cstheme="majorBidi"/>
                <w:lang w:val="en-US"/>
              </w:rPr>
              <w:t>Tab.Xyzal</w:t>
            </w:r>
            <w:proofErr w:type="spellEnd"/>
          </w:p>
        </w:tc>
        <w:tc>
          <w:tcPr>
            <w:tcW w:w="1134" w:type="dxa"/>
          </w:tcPr>
          <w:p w14:paraId="31019AE6" w14:textId="77777777" w:rsidR="00D80F3A" w:rsidRPr="00B01CD5" w:rsidRDefault="00D80F3A" w:rsidP="00F96A7E">
            <w:pPr>
              <w:spacing w:line="360" w:lineRule="auto"/>
              <w:jc w:val="center"/>
              <w:rPr>
                <w:rFonts w:asciiTheme="majorBidi" w:hAnsiTheme="majorBidi" w:cstheme="majorBidi"/>
                <w:lang w:val="en-US"/>
              </w:rPr>
            </w:pPr>
          </w:p>
        </w:tc>
        <w:tc>
          <w:tcPr>
            <w:tcW w:w="1134" w:type="dxa"/>
          </w:tcPr>
          <w:p w14:paraId="25A04917"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OD</w:t>
            </w:r>
          </w:p>
        </w:tc>
        <w:tc>
          <w:tcPr>
            <w:tcW w:w="993" w:type="dxa"/>
          </w:tcPr>
          <w:p w14:paraId="1120C18A"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PO</w:t>
            </w:r>
          </w:p>
        </w:tc>
        <w:tc>
          <w:tcPr>
            <w:tcW w:w="1559" w:type="dxa"/>
          </w:tcPr>
          <w:p w14:paraId="30AD77DE"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11/7/2025</w:t>
            </w:r>
          </w:p>
        </w:tc>
        <w:tc>
          <w:tcPr>
            <w:tcW w:w="1701" w:type="dxa"/>
          </w:tcPr>
          <w:p w14:paraId="09DC43FD"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13/7/2025</w:t>
            </w:r>
          </w:p>
        </w:tc>
      </w:tr>
      <w:tr w:rsidR="00D80F3A" w:rsidRPr="00B01CD5" w14:paraId="1B9CDD6C" w14:textId="77777777" w:rsidTr="00D80F3A">
        <w:tc>
          <w:tcPr>
            <w:tcW w:w="846" w:type="dxa"/>
          </w:tcPr>
          <w:p w14:paraId="563A6266" w14:textId="2DB227D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25.</w:t>
            </w:r>
          </w:p>
        </w:tc>
        <w:tc>
          <w:tcPr>
            <w:tcW w:w="1984" w:type="dxa"/>
          </w:tcPr>
          <w:p w14:paraId="18DDB8DA" w14:textId="77777777" w:rsidR="00D80F3A" w:rsidRPr="00B01CD5" w:rsidRDefault="00D80F3A" w:rsidP="00F96A7E">
            <w:pPr>
              <w:spacing w:line="360" w:lineRule="auto"/>
              <w:jc w:val="both"/>
              <w:rPr>
                <w:rFonts w:asciiTheme="majorBidi" w:hAnsiTheme="majorBidi" w:cstheme="majorBidi"/>
                <w:lang w:val="en-US"/>
              </w:rPr>
            </w:pPr>
            <w:r w:rsidRPr="00B01CD5">
              <w:rPr>
                <w:rFonts w:asciiTheme="majorBidi" w:hAnsiTheme="majorBidi" w:cstheme="majorBidi"/>
                <w:lang w:val="en-US"/>
              </w:rPr>
              <w:t>UVCH lotion</w:t>
            </w:r>
          </w:p>
        </w:tc>
        <w:tc>
          <w:tcPr>
            <w:tcW w:w="1134" w:type="dxa"/>
          </w:tcPr>
          <w:p w14:paraId="35639794" w14:textId="77777777" w:rsidR="00D80F3A" w:rsidRPr="00B01CD5" w:rsidRDefault="00D80F3A" w:rsidP="00F96A7E">
            <w:pPr>
              <w:spacing w:line="360" w:lineRule="auto"/>
              <w:jc w:val="center"/>
              <w:rPr>
                <w:rFonts w:asciiTheme="majorBidi" w:hAnsiTheme="majorBidi" w:cstheme="majorBidi"/>
                <w:lang w:val="en-US"/>
              </w:rPr>
            </w:pPr>
          </w:p>
        </w:tc>
        <w:tc>
          <w:tcPr>
            <w:tcW w:w="1134" w:type="dxa"/>
          </w:tcPr>
          <w:p w14:paraId="48BAE920"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BD</w:t>
            </w:r>
          </w:p>
        </w:tc>
        <w:tc>
          <w:tcPr>
            <w:tcW w:w="993" w:type="dxa"/>
          </w:tcPr>
          <w:p w14:paraId="458E3ABB"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L/A</w:t>
            </w:r>
          </w:p>
        </w:tc>
        <w:tc>
          <w:tcPr>
            <w:tcW w:w="1559" w:type="dxa"/>
          </w:tcPr>
          <w:p w14:paraId="7C6FE40F"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12/7/2025</w:t>
            </w:r>
          </w:p>
        </w:tc>
        <w:tc>
          <w:tcPr>
            <w:tcW w:w="1701" w:type="dxa"/>
          </w:tcPr>
          <w:p w14:paraId="6B8D0244" w14:textId="77777777" w:rsidR="00D80F3A" w:rsidRPr="00B01CD5" w:rsidRDefault="00D80F3A" w:rsidP="00F96A7E">
            <w:pPr>
              <w:spacing w:line="360" w:lineRule="auto"/>
              <w:jc w:val="center"/>
              <w:rPr>
                <w:rFonts w:asciiTheme="majorBidi" w:hAnsiTheme="majorBidi" w:cstheme="majorBidi"/>
                <w:lang w:val="en-US"/>
              </w:rPr>
            </w:pPr>
            <w:r w:rsidRPr="00B01CD5">
              <w:rPr>
                <w:rFonts w:asciiTheme="majorBidi" w:hAnsiTheme="majorBidi" w:cstheme="majorBidi"/>
                <w:lang w:val="en-US"/>
              </w:rPr>
              <w:t>13/7/2025</w:t>
            </w:r>
          </w:p>
        </w:tc>
      </w:tr>
    </w:tbl>
    <w:p w14:paraId="58D28B71" w14:textId="77777777" w:rsidR="00B01CD5" w:rsidRDefault="00B01CD5" w:rsidP="00B01CD5">
      <w:pPr>
        <w:spacing w:after="0" w:line="360" w:lineRule="auto"/>
        <w:jc w:val="both"/>
        <w:rPr>
          <w:rFonts w:asciiTheme="majorBidi" w:eastAsia="Times New Roman" w:hAnsiTheme="majorBidi" w:cstheme="majorBidi"/>
        </w:rPr>
      </w:pPr>
    </w:p>
    <w:p w14:paraId="09B2830A" w14:textId="72EF13AB" w:rsidR="00F96977" w:rsidRDefault="00F96977" w:rsidP="00B01CD5">
      <w:pPr>
        <w:spacing w:after="0" w:line="360" w:lineRule="auto"/>
        <w:jc w:val="both"/>
        <w:rPr>
          <w:rFonts w:asciiTheme="majorBidi" w:eastAsia="Times New Roman" w:hAnsiTheme="majorBidi" w:cstheme="majorBidi"/>
        </w:rPr>
      </w:pPr>
      <w:r w:rsidRPr="00B01CD5">
        <w:rPr>
          <w:rFonts w:asciiTheme="majorBidi" w:eastAsia="Times New Roman" w:hAnsiTheme="majorBidi" w:cstheme="majorBidi"/>
        </w:rPr>
        <w:t xml:space="preserve">Initially patient was treated for cellulitis with injections of clindamycin, </w:t>
      </w:r>
      <w:proofErr w:type="spellStart"/>
      <w:r w:rsidRPr="00B01CD5">
        <w:rPr>
          <w:rFonts w:asciiTheme="majorBidi" w:eastAsia="Times New Roman" w:hAnsiTheme="majorBidi" w:cstheme="majorBidi"/>
        </w:rPr>
        <w:t>piptaz</w:t>
      </w:r>
      <w:proofErr w:type="spellEnd"/>
      <w:r w:rsidRPr="00B01CD5">
        <w:rPr>
          <w:rFonts w:asciiTheme="majorBidi" w:eastAsia="Times New Roman" w:hAnsiTheme="majorBidi" w:cstheme="majorBidi"/>
        </w:rPr>
        <w:t xml:space="preserve">, and </w:t>
      </w:r>
      <w:r w:rsidR="002119A7" w:rsidRPr="00B01CD5">
        <w:rPr>
          <w:rFonts w:asciiTheme="majorBidi" w:eastAsia="Times New Roman" w:hAnsiTheme="majorBidi" w:cstheme="majorBidi"/>
        </w:rPr>
        <w:t>levofloxacin</w:t>
      </w:r>
      <w:r w:rsidRPr="00B01CD5">
        <w:rPr>
          <w:rFonts w:asciiTheme="majorBidi" w:eastAsia="Times New Roman" w:hAnsiTheme="majorBidi" w:cstheme="majorBidi"/>
        </w:rPr>
        <w:t xml:space="preserve">. During the course of treatment, the patient developed </w:t>
      </w:r>
      <w:r w:rsidR="007418F1" w:rsidRPr="00B01CD5">
        <w:rPr>
          <w:rFonts w:asciiTheme="majorBidi" w:eastAsia="Times New Roman" w:hAnsiTheme="majorBidi" w:cstheme="majorBidi"/>
        </w:rPr>
        <w:t>several bullae</w:t>
      </w:r>
      <w:r w:rsidR="00621F6F" w:rsidRPr="00B01CD5">
        <w:rPr>
          <w:rFonts w:asciiTheme="majorBidi" w:eastAsia="Times New Roman" w:hAnsiTheme="majorBidi" w:cstheme="majorBidi"/>
        </w:rPr>
        <w:t xml:space="preserve"> lesions with </w:t>
      </w:r>
      <w:r w:rsidR="00E37A73" w:rsidRPr="00B01CD5">
        <w:rPr>
          <w:rFonts w:asciiTheme="majorBidi" w:eastAsia="Times New Roman" w:hAnsiTheme="majorBidi" w:cstheme="majorBidi"/>
        </w:rPr>
        <w:t>oozing and</w:t>
      </w:r>
      <w:r w:rsidR="001C3922" w:rsidRPr="00B01CD5">
        <w:rPr>
          <w:rFonts w:asciiTheme="majorBidi" w:eastAsia="Times New Roman" w:hAnsiTheme="majorBidi" w:cstheme="majorBidi"/>
        </w:rPr>
        <w:t xml:space="preserve"> watery discharge which are </w:t>
      </w:r>
      <w:r w:rsidRPr="00B01CD5">
        <w:rPr>
          <w:rFonts w:asciiTheme="majorBidi" w:eastAsia="Times New Roman" w:hAnsiTheme="majorBidi" w:cstheme="majorBidi"/>
        </w:rPr>
        <w:t xml:space="preserve">erythematous lesions on the face, lips, legs, and back. Levofloxacin, </w:t>
      </w:r>
      <w:r w:rsidR="004D0DDB" w:rsidRPr="00B01CD5">
        <w:rPr>
          <w:rFonts w:asciiTheme="majorBidi" w:eastAsia="Times New Roman" w:hAnsiTheme="majorBidi" w:cstheme="majorBidi"/>
        </w:rPr>
        <w:t>piperacillin/</w:t>
      </w:r>
      <w:r w:rsidR="00B01CD5" w:rsidRPr="00B01CD5">
        <w:rPr>
          <w:rFonts w:asciiTheme="majorBidi" w:eastAsia="Times New Roman" w:hAnsiTheme="majorBidi" w:cstheme="majorBidi"/>
        </w:rPr>
        <w:t>tazobactam</w:t>
      </w:r>
      <w:r w:rsidRPr="00B01CD5">
        <w:rPr>
          <w:rFonts w:asciiTheme="majorBidi" w:eastAsia="Times New Roman" w:hAnsiTheme="majorBidi" w:cstheme="majorBidi"/>
        </w:rPr>
        <w:t xml:space="preserve">, and clindamycin were discontinued, and the patient was switched to </w:t>
      </w:r>
      <w:r w:rsidR="002119A7" w:rsidRPr="00B01CD5">
        <w:rPr>
          <w:rFonts w:asciiTheme="majorBidi" w:eastAsia="Times New Roman" w:hAnsiTheme="majorBidi" w:cstheme="majorBidi"/>
        </w:rPr>
        <w:t>cephalosporin’s</w:t>
      </w:r>
      <w:r w:rsidRPr="00B01CD5">
        <w:rPr>
          <w:rFonts w:asciiTheme="majorBidi" w:eastAsia="Times New Roman" w:hAnsiTheme="majorBidi" w:cstheme="majorBidi"/>
        </w:rPr>
        <w:t xml:space="preserve"> (</w:t>
      </w:r>
      <w:proofErr w:type="spellStart"/>
      <w:r w:rsidRPr="00B01CD5">
        <w:rPr>
          <w:rFonts w:asciiTheme="majorBidi" w:eastAsia="Times New Roman" w:hAnsiTheme="majorBidi" w:cstheme="majorBidi"/>
        </w:rPr>
        <w:t>monocef</w:t>
      </w:r>
      <w:proofErr w:type="spellEnd"/>
      <w:r w:rsidRPr="00B01CD5">
        <w:rPr>
          <w:rFonts w:asciiTheme="majorBidi" w:eastAsia="Times New Roman" w:hAnsiTheme="majorBidi" w:cstheme="majorBidi"/>
        </w:rPr>
        <w:t>).</w:t>
      </w:r>
    </w:p>
    <w:p w14:paraId="0FDBD321" w14:textId="33F96393" w:rsidR="00121981" w:rsidRDefault="00121981" w:rsidP="00121981">
      <w:pPr>
        <w:spacing w:after="0" w:line="360" w:lineRule="auto"/>
        <w:jc w:val="center"/>
        <w:rPr>
          <w:rFonts w:asciiTheme="majorBidi" w:eastAsia="Times New Roman" w:hAnsiTheme="majorBidi" w:cstheme="majorBidi"/>
          <w:kern w:val="0"/>
          <w14:ligatures w14:val="none"/>
        </w:rPr>
      </w:pPr>
      <w:r>
        <w:rPr>
          <w:rFonts w:asciiTheme="majorBidi" w:eastAsia="Times New Roman" w:hAnsiTheme="majorBidi" w:cstheme="majorBidi"/>
          <w:noProof/>
          <w:kern w:val="0"/>
          <w14:ligatures w14:val="none"/>
        </w:rPr>
        <w:drawing>
          <wp:inline distT="0" distB="0" distL="0" distR="0" wp14:anchorId="68A96A21" wp14:editId="5E017D38">
            <wp:extent cx="3451860" cy="2545080"/>
            <wp:effectExtent l="0" t="0" r="0" b="7620"/>
            <wp:docPr id="14241707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1860" cy="2545080"/>
                    </a:xfrm>
                    <a:prstGeom prst="rect">
                      <a:avLst/>
                    </a:prstGeom>
                    <a:noFill/>
                    <a:ln>
                      <a:noFill/>
                    </a:ln>
                  </pic:spPr>
                </pic:pic>
              </a:graphicData>
            </a:graphic>
          </wp:inline>
        </w:drawing>
      </w:r>
    </w:p>
    <w:p w14:paraId="0968A2EF" w14:textId="1578AF0E" w:rsidR="00121981" w:rsidRPr="00B01CD5" w:rsidRDefault="00121981" w:rsidP="00121981">
      <w:pPr>
        <w:spacing w:after="0" w:line="360" w:lineRule="auto"/>
        <w:jc w:val="center"/>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Fig 1 Clinical Presentation of SJS (</w:t>
      </w:r>
      <w:r w:rsidRPr="00F96A7E">
        <w:rPr>
          <w:rFonts w:asciiTheme="majorBidi" w:hAnsiTheme="majorBidi" w:cstheme="majorBidi"/>
        </w:rPr>
        <w:t>Hama, N.</w:t>
      </w:r>
      <w:r>
        <w:rPr>
          <w:rFonts w:asciiTheme="majorBidi" w:hAnsiTheme="majorBidi" w:cstheme="majorBidi"/>
        </w:rPr>
        <w:t>, et.al. 2024</w:t>
      </w:r>
      <w:r>
        <w:rPr>
          <w:rFonts w:asciiTheme="majorBidi" w:eastAsia="Times New Roman" w:hAnsiTheme="majorBidi" w:cstheme="majorBidi"/>
          <w:kern w:val="0"/>
          <w14:ligatures w14:val="none"/>
        </w:rPr>
        <w:t>)</w:t>
      </w:r>
    </w:p>
    <w:p w14:paraId="6340A2DE" w14:textId="5AF541BE" w:rsidR="00190FB5" w:rsidRPr="00B01CD5" w:rsidRDefault="0087684F" w:rsidP="00B01CD5">
      <w:pPr>
        <w:spacing w:after="0" w:line="360" w:lineRule="auto"/>
        <w:jc w:val="both"/>
        <w:rPr>
          <w:rFonts w:asciiTheme="majorBidi" w:hAnsiTheme="majorBidi" w:cstheme="majorBidi"/>
          <w:lang w:val="en-US"/>
        </w:rPr>
      </w:pPr>
      <w:r w:rsidRPr="00B01CD5">
        <w:rPr>
          <w:rFonts w:asciiTheme="majorBidi" w:hAnsiTheme="majorBidi" w:cstheme="majorBidi"/>
          <w:lang w:val="en-US"/>
        </w:rPr>
        <w:t xml:space="preserve">Management of patient done with intravenous hydrocortisone 100 mg thrice a day for 1 day followed by intravenous dexamethasone 8mg thrice a day for 3 </w:t>
      </w:r>
      <w:r w:rsidR="007418F1" w:rsidRPr="00B01CD5">
        <w:rPr>
          <w:rFonts w:asciiTheme="majorBidi" w:hAnsiTheme="majorBidi" w:cstheme="majorBidi"/>
          <w:lang w:val="en-US"/>
        </w:rPr>
        <w:t>days,</w:t>
      </w:r>
      <w:r w:rsidRPr="00B01CD5">
        <w:rPr>
          <w:rFonts w:asciiTheme="majorBidi" w:hAnsiTheme="majorBidi" w:cstheme="majorBidi"/>
          <w:lang w:val="en-US"/>
        </w:rPr>
        <w:t xml:space="preserve"> Intravenous Pheniramine </w:t>
      </w:r>
      <w:r w:rsidR="007418F1" w:rsidRPr="00B01CD5">
        <w:rPr>
          <w:rFonts w:asciiTheme="majorBidi" w:hAnsiTheme="majorBidi" w:cstheme="majorBidi"/>
          <w:lang w:val="en-US"/>
        </w:rPr>
        <w:t>maleate 1</w:t>
      </w:r>
      <w:r w:rsidRPr="00B01CD5">
        <w:rPr>
          <w:rFonts w:asciiTheme="majorBidi" w:hAnsiTheme="majorBidi" w:cstheme="majorBidi"/>
          <w:lang w:val="en-US"/>
        </w:rPr>
        <w:t xml:space="preserve">cc once a </w:t>
      </w:r>
      <w:r w:rsidR="00E37A73" w:rsidRPr="00B01CD5">
        <w:rPr>
          <w:rFonts w:asciiTheme="majorBidi" w:hAnsiTheme="majorBidi" w:cstheme="majorBidi"/>
          <w:lang w:val="en-US"/>
        </w:rPr>
        <w:t>day,</w:t>
      </w:r>
      <w:r w:rsidRPr="00B01CD5">
        <w:rPr>
          <w:rFonts w:asciiTheme="majorBidi" w:hAnsiTheme="majorBidi" w:cstheme="majorBidi"/>
          <w:lang w:val="en-US"/>
        </w:rPr>
        <w:t xml:space="preserve"> </w:t>
      </w:r>
      <w:r w:rsidR="007418F1" w:rsidRPr="00B01CD5">
        <w:rPr>
          <w:rFonts w:asciiTheme="majorBidi" w:hAnsiTheme="majorBidi" w:cstheme="majorBidi"/>
          <w:lang w:val="en-US"/>
        </w:rPr>
        <w:t>cetirizine</w:t>
      </w:r>
      <w:r w:rsidRPr="00B01CD5">
        <w:rPr>
          <w:rFonts w:asciiTheme="majorBidi" w:hAnsiTheme="majorBidi" w:cstheme="majorBidi"/>
          <w:lang w:val="en-US"/>
        </w:rPr>
        <w:t xml:space="preserve"> tablet once a </w:t>
      </w:r>
      <w:r w:rsidR="001F2013" w:rsidRPr="00B01CD5">
        <w:rPr>
          <w:rFonts w:asciiTheme="majorBidi" w:hAnsiTheme="majorBidi" w:cstheme="majorBidi"/>
          <w:lang w:val="en-US"/>
        </w:rPr>
        <w:t>day, Chlorhexidine</w:t>
      </w:r>
      <w:r w:rsidRPr="00B01CD5">
        <w:rPr>
          <w:rFonts w:asciiTheme="majorBidi" w:hAnsiTheme="majorBidi" w:cstheme="majorBidi"/>
          <w:lang w:val="en-US"/>
        </w:rPr>
        <w:t xml:space="preserve"> mouthwash thrice a day. T-</w:t>
      </w:r>
      <w:proofErr w:type="spellStart"/>
      <w:r w:rsidR="00435FE2">
        <w:rPr>
          <w:rFonts w:asciiTheme="majorBidi" w:hAnsiTheme="majorBidi" w:cstheme="majorBidi"/>
          <w:lang w:val="en-US"/>
        </w:rPr>
        <w:t>b</w:t>
      </w:r>
      <w:r w:rsidRPr="00B01CD5">
        <w:rPr>
          <w:rFonts w:asciiTheme="majorBidi" w:hAnsiTheme="majorBidi" w:cstheme="majorBidi"/>
          <w:lang w:val="en-US"/>
        </w:rPr>
        <w:t>act</w:t>
      </w:r>
      <w:proofErr w:type="spellEnd"/>
      <w:r w:rsidRPr="00B01CD5">
        <w:rPr>
          <w:rFonts w:asciiTheme="majorBidi" w:hAnsiTheme="majorBidi" w:cstheme="majorBidi"/>
          <w:lang w:val="en-US"/>
        </w:rPr>
        <w:t xml:space="preserve"> ointment local application twice a da</w:t>
      </w:r>
      <w:r w:rsidR="00693C8E" w:rsidRPr="00B01CD5">
        <w:rPr>
          <w:rFonts w:asciiTheme="majorBidi" w:hAnsiTheme="majorBidi" w:cstheme="majorBidi"/>
          <w:lang w:val="en-US"/>
        </w:rPr>
        <w:t>y.</w:t>
      </w:r>
      <w:r w:rsidR="00F4538B" w:rsidRPr="00B01CD5">
        <w:rPr>
          <w:rFonts w:asciiTheme="majorBidi" w:hAnsiTheme="majorBidi" w:cstheme="majorBidi"/>
          <w:lang w:val="en-US"/>
        </w:rPr>
        <w:t xml:space="preserve"> Patient was discharged in </w:t>
      </w:r>
      <w:r w:rsidR="001F2013" w:rsidRPr="00B01CD5">
        <w:rPr>
          <w:rFonts w:asciiTheme="majorBidi" w:hAnsiTheme="majorBidi" w:cstheme="majorBidi"/>
          <w:lang w:val="en-US"/>
        </w:rPr>
        <w:t>hemodynamically</w:t>
      </w:r>
      <w:r w:rsidR="006F29E1" w:rsidRPr="00B01CD5">
        <w:rPr>
          <w:rFonts w:asciiTheme="majorBidi" w:hAnsiTheme="majorBidi" w:cstheme="majorBidi"/>
          <w:lang w:val="en-US"/>
        </w:rPr>
        <w:t xml:space="preserve"> stable condition</w:t>
      </w:r>
      <w:r w:rsidR="001F2013" w:rsidRPr="00B01CD5">
        <w:rPr>
          <w:rFonts w:asciiTheme="majorBidi" w:hAnsiTheme="majorBidi" w:cstheme="majorBidi"/>
          <w:lang w:val="en-US"/>
        </w:rPr>
        <w:t>.</w:t>
      </w:r>
    </w:p>
    <w:p w14:paraId="1C38BC9C" w14:textId="6EBD399E" w:rsidR="00721D49" w:rsidRPr="00B01CD5" w:rsidRDefault="005B15A6" w:rsidP="00B01CD5">
      <w:pPr>
        <w:spacing w:after="0" w:line="360" w:lineRule="auto"/>
        <w:jc w:val="both"/>
        <w:rPr>
          <w:rFonts w:asciiTheme="majorBidi" w:hAnsiTheme="majorBidi" w:cstheme="majorBidi"/>
          <w:b/>
          <w:bCs/>
          <w:lang w:val="en-US"/>
        </w:rPr>
      </w:pPr>
      <w:r w:rsidRPr="00B01CD5">
        <w:rPr>
          <w:rFonts w:asciiTheme="majorBidi" w:hAnsiTheme="majorBidi" w:cstheme="majorBidi"/>
          <w:b/>
          <w:bCs/>
          <w:lang w:val="en-US"/>
        </w:rPr>
        <w:t>DISCUSSION</w:t>
      </w:r>
    </w:p>
    <w:p w14:paraId="1C987AF8" w14:textId="218D3700" w:rsidR="00D253C7" w:rsidRPr="00B01CD5" w:rsidRDefault="00D253C7" w:rsidP="00257E59">
      <w:pPr>
        <w:spacing w:after="0" w:line="360" w:lineRule="auto"/>
        <w:jc w:val="both"/>
        <w:rPr>
          <w:rFonts w:asciiTheme="majorBidi" w:hAnsiTheme="majorBidi" w:cstheme="majorBidi"/>
        </w:rPr>
      </w:pPr>
      <w:r w:rsidRPr="00B01CD5">
        <w:rPr>
          <w:rFonts w:asciiTheme="majorBidi" w:hAnsiTheme="majorBidi" w:cstheme="majorBidi"/>
        </w:rPr>
        <w:t>S</w:t>
      </w:r>
      <w:r w:rsidR="00257E59">
        <w:rPr>
          <w:rFonts w:asciiTheme="majorBidi" w:hAnsiTheme="majorBidi" w:cstheme="majorBidi"/>
        </w:rPr>
        <w:t xml:space="preserve">teven Johnson syndrome </w:t>
      </w:r>
      <w:r w:rsidR="00257E59" w:rsidRPr="00257E59">
        <w:rPr>
          <w:rFonts w:asciiTheme="majorBidi" w:hAnsiTheme="majorBidi" w:cstheme="majorBidi"/>
        </w:rPr>
        <w:t xml:space="preserve">typically results from a type IV hypersensitivity reaction carried on by cytotoxic T cells that release </w:t>
      </w:r>
      <w:proofErr w:type="spellStart"/>
      <w:r w:rsidR="00257E59" w:rsidRPr="00257E59">
        <w:rPr>
          <w:rFonts w:asciiTheme="majorBidi" w:hAnsiTheme="majorBidi" w:cstheme="majorBidi"/>
        </w:rPr>
        <w:t>granulysin</w:t>
      </w:r>
      <w:proofErr w:type="spellEnd"/>
      <w:r w:rsidR="00257E59" w:rsidRPr="00257E59">
        <w:rPr>
          <w:rFonts w:asciiTheme="majorBidi" w:hAnsiTheme="majorBidi" w:cstheme="majorBidi"/>
        </w:rPr>
        <w:t>, which kills a large number of keratinocytes. Antibiotics, specifically sulphonamides, β-lactams, and fluoroquinolones, are among the most frequent culprits. Due to the temporal correlation (symptoms after 12 hours of therapy) and the fact that fluoroquinolones are known to be linked to SJS, levofloxacin is the most likely trigger in this case. After stopping the medication, the patient's symptoms decreased. Clindamycin and piperacillin-tazobactam may have been effective in combination, albeit they are less often discussed.</w:t>
      </w:r>
    </w:p>
    <w:p w14:paraId="5897EAFA" w14:textId="5F28B634" w:rsidR="005B15A6" w:rsidRPr="00B01CD5" w:rsidRDefault="005B15A6" w:rsidP="00B01CD5">
      <w:pPr>
        <w:spacing w:after="0" w:line="360" w:lineRule="auto"/>
        <w:jc w:val="both"/>
        <w:rPr>
          <w:rFonts w:asciiTheme="majorBidi" w:hAnsiTheme="majorBidi" w:cstheme="majorBidi"/>
          <w:b/>
          <w:bCs/>
          <w:lang w:val="en-US"/>
        </w:rPr>
      </w:pPr>
      <w:r w:rsidRPr="00B01CD5">
        <w:rPr>
          <w:rFonts w:asciiTheme="majorBidi" w:hAnsiTheme="majorBidi" w:cstheme="majorBidi"/>
          <w:b/>
          <w:bCs/>
          <w:lang w:val="en-US"/>
        </w:rPr>
        <w:lastRenderedPageBreak/>
        <w:t>CONCLUSION</w:t>
      </w:r>
    </w:p>
    <w:p w14:paraId="0CAC6AE6" w14:textId="1F28D00B" w:rsidR="000846CB" w:rsidRDefault="00257E59" w:rsidP="00257E59">
      <w:pPr>
        <w:spacing w:after="0" w:line="360" w:lineRule="auto"/>
        <w:jc w:val="both"/>
        <w:rPr>
          <w:rFonts w:asciiTheme="majorBidi" w:hAnsiTheme="majorBidi" w:cstheme="majorBidi"/>
        </w:rPr>
      </w:pPr>
      <w:r w:rsidRPr="00257E59">
        <w:rPr>
          <w:rFonts w:asciiTheme="majorBidi" w:hAnsiTheme="majorBidi" w:cstheme="majorBidi"/>
        </w:rPr>
        <w:t>This particular case emphasizes that antibiotics, even commonly used drugs like levofloxacin, can induce Stevens-Johnson Syndrome. Adequate supportive treatment, early detection, and prompt withdrawal of the suspected medicines are crucial to reducing morbidity and mortality. To avoid further exposure to the suspected medicine, provide a written allergy card for the reaction that took place.</w:t>
      </w:r>
    </w:p>
    <w:p w14:paraId="7BC1FF59" w14:textId="77777777" w:rsidR="00726FA7" w:rsidRDefault="00726FA7" w:rsidP="00257E59">
      <w:pPr>
        <w:spacing w:after="0" w:line="360" w:lineRule="auto"/>
        <w:jc w:val="both"/>
        <w:rPr>
          <w:rFonts w:asciiTheme="majorBidi" w:hAnsiTheme="majorBidi" w:cstheme="majorBidi"/>
        </w:rPr>
      </w:pPr>
      <w:bookmarkStart w:id="0" w:name="_GoBack"/>
      <w:bookmarkEnd w:id="0"/>
    </w:p>
    <w:p w14:paraId="674EE8C0" w14:textId="77777777" w:rsidR="00187251" w:rsidRPr="00B01CD5" w:rsidRDefault="00187251" w:rsidP="00187251">
      <w:pPr>
        <w:spacing w:after="0" w:line="360" w:lineRule="auto"/>
        <w:jc w:val="both"/>
        <w:rPr>
          <w:rFonts w:asciiTheme="majorBidi" w:hAnsiTheme="majorBidi" w:cstheme="majorBidi"/>
          <w:b/>
          <w:bCs/>
          <w:lang w:val="en-US"/>
        </w:rPr>
      </w:pPr>
      <w:r w:rsidRPr="00B01CD5">
        <w:rPr>
          <w:rFonts w:asciiTheme="majorBidi" w:hAnsiTheme="majorBidi" w:cstheme="majorBidi"/>
          <w:b/>
          <w:bCs/>
          <w:lang w:val="en-US"/>
        </w:rPr>
        <w:t>ABBREVATIONS</w:t>
      </w:r>
    </w:p>
    <w:p w14:paraId="59440C61" w14:textId="77777777" w:rsidR="00187251" w:rsidRPr="00B01CD5" w:rsidRDefault="00187251" w:rsidP="00187251">
      <w:pPr>
        <w:spacing w:after="0" w:line="360" w:lineRule="auto"/>
        <w:jc w:val="both"/>
        <w:rPr>
          <w:rFonts w:asciiTheme="majorBidi" w:hAnsiTheme="majorBidi" w:cstheme="majorBidi"/>
          <w:lang w:val="en-US"/>
        </w:rPr>
      </w:pPr>
      <w:r w:rsidRPr="00B01CD5">
        <w:rPr>
          <w:rFonts w:asciiTheme="majorBidi" w:hAnsiTheme="majorBidi" w:cstheme="majorBidi"/>
        </w:rPr>
        <w:t>SJS-</w:t>
      </w:r>
      <w:r w:rsidRPr="00B01CD5">
        <w:rPr>
          <w:rFonts w:asciiTheme="majorBidi" w:hAnsiTheme="majorBidi" w:cstheme="majorBidi"/>
          <w:lang w:val="en-US"/>
        </w:rPr>
        <w:t xml:space="preserve"> Stevens Jhonson syndrome</w:t>
      </w:r>
    </w:p>
    <w:p w14:paraId="229BBE08" w14:textId="77777777" w:rsidR="00187251" w:rsidRPr="00B01CD5" w:rsidRDefault="00187251" w:rsidP="00187251">
      <w:pPr>
        <w:spacing w:after="0" w:line="360" w:lineRule="auto"/>
        <w:jc w:val="both"/>
        <w:rPr>
          <w:rFonts w:asciiTheme="majorBidi" w:hAnsiTheme="majorBidi" w:cstheme="majorBidi"/>
          <w:lang w:val="en-US"/>
        </w:rPr>
      </w:pPr>
      <w:r w:rsidRPr="00B01CD5">
        <w:rPr>
          <w:rFonts w:asciiTheme="majorBidi" w:hAnsiTheme="majorBidi" w:cstheme="majorBidi"/>
          <w:lang w:val="en-US"/>
        </w:rPr>
        <w:t>TEN-</w:t>
      </w:r>
      <w:r w:rsidRPr="00B01CD5">
        <w:rPr>
          <w:rFonts w:asciiTheme="majorBidi" w:hAnsiTheme="majorBidi" w:cstheme="majorBidi"/>
        </w:rPr>
        <w:t xml:space="preserve"> Toxic epidermal necrolysis,</w:t>
      </w:r>
    </w:p>
    <w:p w14:paraId="4BD5F5BF" w14:textId="6433A12E" w:rsidR="00187251" w:rsidRPr="00B01CD5" w:rsidRDefault="00187251" w:rsidP="00187251">
      <w:pPr>
        <w:spacing w:after="0" w:line="360" w:lineRule="auto"/>
        <w:jc w:val="both"/>
        <w:rPr>
          <w:rFonts w:asciiTheme="majorBidi" w:hAnsiTheme="majorBidi" w:cstheme="majorBidi"/>
        </w:rPr>
      </w:pPr>
      <w:r w:rsidRPr="00B01CD5">
        <w:rPr>
          <w:rFonts w:asciiTheme="majorBidi" w:hAnsiTheme="majorBidi" w:cstheme="majorBidi"/>
        </w:rPr>
        <w:t>MHC</w:t>
      </w:r>
      <w:r w:rsidR="00323C0B" w:rsidRPr="00B01CD5">
        <w:rPr>
          <w:rFonts w:asciiTheme="majorBidi" w:hAnsiTheme="majorBidi" w:cstheme="majorBidi"/>
        </w:rPr>
        <w:t>- Major</w:t>
      </w:r>
      <w:r w:rsidRPr="00B01CD5">
        <w:rPr>
          <w:rFonts w:asciiTheme="majorBidi" w:hAnsiTheme="majorBidi" w:cstheme="majorBidi"/>
        </w:rPr>
        <w:t xml:space="preserve"> </w:t>
      </w:r>
      <w:r w:rsidR="00323C0B" w:rsidRPr="00B01CD5">
        <w:rPr>
          <w:rFonts w:asciiTheme="majorBidi" w:hAnsiTheme="majorBidi" w:cstheme="majorBidi"/>
        </w:rPr>
        <w:t>Histocompatibility</w:t>
      </w:r>
      <w:r w:rsidRPr="00B01CD5">
        <w:rPr>
          <w:rFonts w:asciiTheme="majorBidi" w:hAnsiTheme="majorBidi" w:cstheme="majorBidi"/>
        </w:rPr>
        <w:t xml:space="preserve"> complex</w:t>
      </w:r>
    </w:p>
    <w:p w14:paraId="6A418D1B" w14:textId="77777777" w:rsidR="00187251" w:rsidRPr="00B01CD5" w:rsidRDefault="00187251" w:rsidP="00187251">
      <w:pPr>
        <w:spacing w:after="0" w:line="360" w:lineRule="auto"/>
        <w:jc w:val="both"/>
        <w:rPr>
          <w:rFonts w:asciiTheme="majorBidi" w:hAnsiTheme="majorBidi" w:cstheme="majorBidi"/>
        </w:rPr>
      </w:pPr>
      <w:r w:rsidRPr="00B01CD5">
        <w:rPr>
          <w:rFonts w:asciiTheme="majorBidi" w:hAnsiTheme="majorBidi" w:cstheme="majorBidi"/>
        </w:rPr>
        <w:t>CD- cluster of differentiation</w:t>
      </w:r>
    </w:p>
    <w:p w14:paraId="6FCF3426" w14:textId="77777777" w:rsidR="00187251" w:rsidRPr="00B01CD5" w:rsidRDefault="00187251" w:rsidP="00187251">
      <w:pPr>
        <w:spacing w:after="0" w:line="360" w:lineRule="auto"/>
        <w:jc w:val="both"/>
        <w:rPr>
          <w:rFonts w:asciiTheme="majorBidi" w:eastAsia="Times New Roman" w:hAnsiTheme="majorBidi" w:cstheme="majorBidi"/>
          <w:kern w:val="0"/>
          <w:lang w:eastAsia="en-IN"/>
          <w14:ligatures w14:val="none"/>
        </w:rPr>
      </w:pPr>
      <w:r w:rsidRPr="00B01CD5">
        <w:rPr>
          <w:rFonts w:asciiTheme="majorBidi" w:eastAsia="Times New Roman" w:hAnsiTheme="majorBidi" w:cstheme="majorBidi"/>
          <w:kern w:val="0"/>
          <w:lang w:eastAsia="en-IN"/>
          <w14:ligatures w14:val="none"/>
        </w:rPr>
        <w:t>IL- Interleukin</w:t>
      </w:r>
    </w:p>
    <w:p w14:paraId="7B1092DB" w14:textId="77777777" w:rsidR="00187251" w:rsidRPr="00B01CD5" w:rsidRDefault="00187251" w:rsidP="00187251">
      <w:pPr>
        <w:spacing w:after="0" w:line="360" w:lineRule="auto"/>
        <w:jc w:val="both"/>
        <w:rPr>
          <w:rFonts w:asciiTheme="majorBidi" w:hAnsiTheme="majorBidi" w:cstheme="majorBidi"/>
          <w:lang w:val="en-US"/>
        </w:rPr>
      </w:pPr>
      <w:r w:rsidRPr="00B01CD5">
        <w:rPr>
          <w:rFonts w:asciiTheme="majorBidi" w:eastAsia="Times New Roman" w:hAnsiTheme="majorBidi" w:cstheme="majorBidi"/>
          <w:kern w:val="0"/>
          <w:lang w:eastAsia="en-IN"/>
          <w14:ligatures w14:val="none"/>
        </w:rPr>
        <w:t>TNF-Tumor necrosis factor</w:t>
      </w:r>
    </w:p>
    <w:p w14:paraId="45DEE1E8" w14:textId="77777777" w:rsidR="00187251" w:rsidRPr="00B01CD5" w:rsidRDefault="00187251" w:rsidP="00187251">
      <w:pPr>
        <w:spacing w:after="0" w:line="360" w:lineRule="auto"/>
        <w:jc w:val="both"/>
        <w:rPr>
          <w:rFonts w:asciiTheme="majorBidi" w:eastAsia="Times New Roman" w:hAnsiTheme="majorBidi" w:cstheme="majorBidi"/>
          <w:kern w:val="0"/>
          <w:lang w:eastAsia="en-IN"/>
          <w14:ligatures w14:val="none"/>
        </w:rPr>
      </w:pPr>
      <w:r w:rsidRPr="00B01CD5">
        <w:rPr>
          <w:rFonts w:asciiTheme="majorBidi" w:eastAsia="Times New Roman" w:hAnsiTheme="majorBidi" w:cstheme="majorBidi"/>
          <w:kern w:val="0"/>
          <w:lang w:eastAsia="en-IN"/>
          <w14:ligatures w14:val="none"/>
        </w:rPr>
        <w:t xml:space="preserve">NK-Natural killer </w:t>
      </w:r>
    </w:p>
    <w:p w14:paraId="128D4EFC" w14:textId="77777777" w:rsidR="00187251" w:rsidRPr="00B01CD5" w:rsidRDefault="00187251" w:rsidP="00187251">
      <w:pPr>
        <w:spacing w:after="0" w:line="360" w:lineRule="auto"/>
        <w:jc w:val="both"/>
        <w:rPr>
          <w:rFonts w:asciiTheme="majorBidi" w:hAnsiTheme="majorBidi" w:cstheme="majorBidi"/>
          <w:lang w:val="en-US"/>
        </w:rPr>
      </w:pPr>
      <w:r w:rsidRPr="00B01CD5">
        <w:rPr>
          <w:rFonts w:asciiTheme="majorBidi" w:hAnsiTheme="majorBidi" w:cstheme="majorBidi"/>
        </w:rPr>
        <w:t>MRSA- Methicillin-resistant S. aureus</w:t>
      </w:r>
    </w:p>
    <w:p w14:paraId="521BDAE2" w14:textId="77777777" w:rsidR="00187251" w:rsidRPr="00B01CD5" w:rsidRDefault="00187251" w:rsidP="00187251">
      <w:pPr>
        <w:spacing w:after="0" w:line="360" w:lineRule="auto"/>
        <w:jc w:val="both"/>
        <w:rPr>
          <w:rFonts w:asciiTheme="majorBidi" w:hAnsiTheme="majorBidi" w:cstheme="majorBidi"/>
          <w:lang w:val="en-US"/>
        </w:rPr>
      </w:pPr>
      <w:r w:rsidRPr="00B01CD5">
        <w:rPr>
          <w:rFonts w:asciiTheme="majorBidi" w:hAnsiTheme="majorBidi" w:cstheme="majorBidi"/>
          <w:lang w:val="en-US"/>
        </w:rPr>
        <w:t>CAD- coronary artery disease</w:t>
      </w:r>
    </w:p>
    <w:p w14:paraId="11A8F8EE" w14:textId="77777777" w:rsidR="00187251" w:rsidRPr="00B01CD5" w:rsidRDefault="00187251" w:rsidP="00187251">
      <w:pPr>
        <w:spacing w:after="0" w:line="360" w:lineRule="auto"/>
        <w:jc w:val="both"/>
        <w:rPr>
          <w:rFonts w:asciiTheme="majorBidi" w:hAnsiTheme="majorBidi" w:cstheme="majorBidi"/>
          <w:lang w:val="en-US"/>
        </w:rPr>
      </w:pPr>
      <w:r w:rsidRPr="00B01CD5">
        <w:rPr>
          <w:rFonts w:asciiTheme="majorBidi" w:hAnsiTheme="majorBidi" w:cstheme="majorBidi"/>
          <w:lang w:val="en-US"/>
        </w:rPr>
        <w:t>MVR-</w:t>
      </w:r>
      <w:r>
        <w:rPr>
          <w:rFonts w:asciiTheme="majorBidi" w:hAnsiTheme="majorBidi" w:cstheme="majorBidi"/>
          <w:lang w:val="en-US"/>
        </w:rPr>
        <w:t xml:space="preserve"> </w:t>
      </w:r>
      <w:r w:rsidRPr="00B01CD5">
        <w:rPr>
          <w:rFonts w:asciiTheme="majorBidi" w:hAnsiTheme="majorBidi" w:cstheme="majorBidi"/>
          <w:lang w:val="en-US"/>
        </w:rPr>
        <w:t>Mitral valve replacement</w:t>
      </w:r>
    </w:p>
    <w:p w14:paraId="1A627A5C" w14:textId="77777777" w:rsidR="00187251" w:rsidRPr="00B01CD5" w:rsidRDefault="00187251" w:rsidP="00187251">
      <w:pPr>
        <w:spacing w:after="0" w:line="360" w:lineRule="auto"/>
        <w:jc w:val="both"/>
        <w:rPr>
          <w:rFonts w:asciiTheme="majorBidi" w:hAnsiTheme="majorBidi" w:cstheme="majorBidi"/>
          <w:lang w:val="en-US"/>
        </w:rPr>
      </w:pPr>
      <w:r w:rsidRPr="00B01CD5">
        <w:rPr>
          <w:rFonts w:asciiTheme="majorBidi" w:hAnsiTheme="majorBidi" w:cstheme="majorBidi"/>
          <w:lang w:val="en-US"/>
        </w:rPr>
        <w:t>CVA- Cerebrovascular accident.</w:t>
      </w:r>
    </w:p>
    <w:p w14:paraId="4EFCE23B" w14:textId="77777777" w:rsidR="00187251" w:rsidRPr="00B01CD5" w:rsidRDefault="00187251" w:rsidP="00187251">
      <w:pPr>
        <w:spacing w:after="0" w:line="360" w:lineRule="auto"/>
        <w:jc w:val="both"/>
        <w:rPr>
          <w:rFonts w:asciiTheme="majorBidi" w:hAnsiTheme="majorBidi" w:cstheme="majorBidi"/>
          <w:lang w:val="en-US"/>
        </w:rPr>
      </w:pPr>
      <w:r w:rsidRPr="00B01CD5">
        <w:rPr>
          <w:rFonts w:asciiTheme="majorBidi" w:hAnsiTheme="majorBidi" w:cstheme="majorBidi"/>
          <w:lang w:val="en-US"/>
        </w:rPr>
        <w:t>HB- Hemoglobin</w:t>
      </w:r>
    </w:p>
    <w:p w14:paraId="567FBDDC" w14:textId="77777777" w:rsidR="00187251" w:rsidRPr="00B01CD5" w:rsidRDefault="00187251" w:rsidP="00187251">
      <w:pPr>
        <w:spacing w:after="0" w:line="360" w:lineRule="auto"/>
        <w:jc w:val="both"/>
        <w:rPr>
          <w:rFonts w:asciiTheme="majorBidi" w:hAnsiTheme="majorBidi" w:cstheme="majorBidi"/>
          <w:lang w:val="en-US"/>
        </w:rPr>
      </w:pPr>
      <w:r w:rsidRPr="00B01CD5">
        <w:rPr>
          <w:rFonts w:asciiTheme="majorBidi" w:hAnsiTheme="majorBidi" w:cstheme="majorBidi"/>
          <w:lang w:val="en-US"/>
        </w:rPr>
        <w:t>TLC-</w:t>
      </w:r>
      <w:r>
        <w:rPr>
          <w:rFonts w:asciiTheme="majorBidi" w:hAnsiTheme="majorBidi" w:cstheme="majorBidi"/>
          <w:lang w:val="en-US"/>
        </w:rPr>
        <w:t xml:space="preserve"> </w:t>
      </w:r>
      <w:r w:rsidRPr="00B01CD5">
        <w:rPr>
          <w:rFonts w:asciiTheme="majorBidi" w:hAnsiTheme="majorBidi" w:cstheme="majorBidi"/>
          <w:lang w:val="en-US"/>
        </w:rPr>
        <w:t>Total leukocyte count</w:t>
      </w:r>
    </w:p>
    <w:p w14:paraId="7DA3853F" w14:textId="77777777" w:rsidR="00187251" w:rsidRDefault="00187251" w:rsidP="00187251">
      <w:pPr>
        <w:spacing w:after="0" w:line="360" w:lineRule="auto"/>
        <w:jc w:val="both"/>
        <w:rPr>
          <w:rFonts w:asciiTheme="majorBidi" w:hAnsiTheme="majorBidi" w:cstheme="majorBidi"/>
          <w:lang w:val="en-US"/>
        </w:rPr>
      </w:pPr>
      <w:r w:rsidRPr="00B01CD5">
        <w:rPr>
          <w:rFonts w:asciiTheme="majorBidi" w:hAnsiTheme="majorBidi" w:cstheme="majorBidi"/>
          <w:lang w:val="en-US"/>
        </w:rPr>
        <w:t>CUE- Complete urine examination</w:t>
      </w:r>
    </w:p>
    <w:p w14:paraId="053BCA69" w14:textId="77777777" w:rsidR="00187251" w:rsidRDefault="00187251" w:rsidP="00187251">
      <w:pPr>
        <w:spacing w:after="0" w:line="360" w:lineRule="auto"/>
        <w:jc w:val="both"/>
        <w:rPr>
          <w:rFonts w:asciiTheme="majorBidi" w:hAnsiTheme="majorBidi" w:cstheme="majorBidi"/>
          <w:lang w:val="en-US"/>
        </w:rPr>
      </w:pPr>
      <w:r>
        <w:rPr>
          <w:rFonts w:asciiTheme="majorBidi" w:hAnsiTheme="majorBidi" w:cstheme="majorBidi"/>
          <w:lang w:val="en-US"/>
        </w:rPr>
        <w:t xml:space="preserve">FREQ- Frequency </w:t>
      </w:r>
    </w:p>
    <w:p w14:paraId="61D0CFD2" w14:textId="77777777" w:rsidR="00187251" w:rsidRDefault="00187251" w:rsidP="00187251">
      <w:pPr>
        <w:spacing w:after="0" w:line="360" w:lineRule="auto"/>
        <w:jc w:val="both"/>
        <w:rPr>
          <w:rFonts w:asciiTheme="majorBidi" w:hAnsiTheme="majorBidi" w:cstheme="majorBidi"/>
          <w:lang w:val="en-US"/>
        </w:rPr>
      </w:pPr>
      <w:r>
        <w:rPr>
          <w:rFonts w:asciiTheme="majorBidi" w:hAnsiTheme="majorBidi" w:cstheme="majorBidi"/>
          <w:lang w:val="en-US"/>
        </w:rPr>
        <w:t>DOA- Date of administration</w:t>
      </w:r>
    </w:p>
    <w:p w14:paraId="5884E416" w14:textId="516E098D" w:rsidR="00925511" w:rsidRDefault="00187251" w:rsidP="00B217B9">
      <w:pPr>
        <w:spacing w:after="0" w:line="360" w:lineRule="auto"/>
        <w:jc w:val="both"/>
        <w:rPr>
          <w:rFonts w:asciiTheme="majorBidi" w:hAnsiTheme="majorBidi" w:cstheme="majorBidi"/>
          <w:lang w:val="en-US"/>
        </w:rPr>
      </w:pPr>
      <w:r>
        <w:rPr>
          <w:rFonts w:asciiTheme="majorBidi" w:hAnsiTheme="majorBidi" w:cstheme="majorBidi"/>
          <w:lang w:val="en-US"/>
        </w:rPr>
        <w:t xml:space="preserve">DOS- Date of stop </w:t>
      </w:r>
    </w:p>
    <w:p w14:paraId="0571587E" w14:textId="38822E73" w:rsidR="007470E7" w:rsidRDefault="007470E7" w:rsidP="00B217B9">
      <w:pPr>
        <w:spacing w:after="0" w:line="360" w:lineRule="auto"/>
        <w:jc w:val="both"/>
        <w:rPr>
          <w:rFonts w:asciiTheme="majorBidi" w:hAnsiTheme="majorBidi" w:cstheme="majorBidi"/>
          <w:lang w:val="en-US"/>
        </w:rPr>
      </w:pPr>
    </w:p>
    <w:p w14:paraId="267EF2B1" w14:textId="77777777" w:rsidR="00D06022" w:rsidRPr="00D06022" w:rsidRDefault="00D06022" w:rsidP="00D06022">
      <w:pPr>
        <w:spacing w:after="200" w:line="276" w:lineRule="auto"/>
        <w:rPr>
          <w:rFonts w:ascii="Calibri" w:eastAsia="Calibri" w:hAnsi="Calibri" w:cs="Times New Roman"/>
          <w:b/>
          <w:kern w:val="0"/>
          <w:sz w:val="28"/>
          <w:szCs w:val="22"/>
          <w:lang w:val="en-US"/>
          <w14:ligatures w14:val="none"/>
        </w:rPr>
      </w:pPr>
      <w:bookmarkStart w:id="1" w:name="_Hlk178610575"/>
      <w:r w:rsidRPr="00D06022">
        <w:rPr>
          <w:rFonts w:ascii="Calibri" w:eastAsia="Calibri" w:hAnsi="Calibri" w:cs="Times New Roman"/>
          <w:b/>
          <w:kern w:val="0"/>
          <w:sz w:val="28"/>
          <w:szCs w:val="22"/>
          <w:highlight w:val="yellow"/>
          <w:lang w:val="en-US"/>
          <w14:ligatures w14:val="none"/>
        </w:rPr>
        <w:t>Consent</w:t>
      </w:r>
      <w:r w:rsidRPr="00D06022">
        <w:rPr>
          <w:rFonts w:ascii="Calibri" w:eastAsia="Calibri" w:hAnsi="Calibri" w:cs="Times New Roman"/>
          <w:b/>
          <w:kern w:val="0"/>
          <w:sz w:val="28"/>
          <w:szCs w:val="22"/>
          <w:lang w:val="en-US"/>
          <w14:ligatures w14:val="none"/>
        </w:rPr>
        <w:t xml:space="preserve"> </w:t>
      </w:r>
    </w:p>
    <w:p w14:paraId="753CCA57" w14:textId="424898D0" w:rsidR="00D06022" w:rsidRPr="00C8205D" w:rsidRDefault="00D06022" w:rsidP="00C8205D">
      <w:pPr>
        <w:spacing w:after="200" w:line="276" w:lineRule="auto"/>
        <w:rPr>
          <w:rFonts w:ascii="Calibri" w:eastAsia="Calibri" w:hAnsi="Calibri" w:cs="Times New Roman"/>
          <w:kern w:val="0"/>
          <w:sz w:val="22"/>
          <w:szCs w:val="22"/>
          <w:lang w:val="en-US"/>
          <w14:ligatures w14:val="none"/>
        </w:rPr>
      </w:pPr>
      <w:r w:rsidRPr="00D06022">
        <w:rPr>
          <w:rFonts w:ascii="Calibri" w:eastAsia="Calibri" w:hAnsi="Calibri" w:cs="Times New Roman"/>
          <w:kern w:val="0"/>
          <w:sz w:val="22"/>
          <w:szCs w:val="22"/>
          <w:lang w:val="en-US"/>
          <w14:ligatures w14:val="none"/>
        </w:rPr>
        <w:t>As per international standards or university standards, patient(s) written consent has been collected and preserved by the author</w:t>
      </w:r>
      <w:r w:rsidRPr="00D06022">
        <w:rPr>
          <w:rFonts w:ascii="Calibri" w:eastAsia="Calibri" w:hAnsi="Calibri" w:cs="Times New Roman"/>
          <w:kern w:val="0"/>
          <w:sz w:val="22"/>
          <w:szCs w:val="22"/>
          <w:highlight w:val="yellow"/>
          <w:lang w:val="en-US"/>
          <w14:ligatures w14:val="none"/>
        </w:rPr>
        <w:t>(s).</w:t>
      </w:r>
      <w:bookmarkEnd w:id="1"/>
    </w:p>
    <w:p w14:paraId="41A681CB" w14:textId="5F593751" w:rsidR="007470E7" w:rsidRDefault="007470E7" w:rsidP="00B217B9">
      <w:pPr>
        <w:spacing w:after="0" w:line="360" w:lineRule="auto"/>
        <w:jc w:val="both"/>
        <w:rPr>
          <w:rFonts w:asciiTheme="majorBidi" w:hAnsiTheme="majorBidi" w:cstheme="majorBidi"/>
          <w:lang w:val="en-US"/>
        </w:rPr>
      </w:pPr>
    </w:p>
    <w:p w14:paraId="2418AFB6" w14:textId="77777777" w:rsidR="007470E7" w:rsidRPr="007470E7" w:rsidRDefault="007470E7" w:rsidP="007470E7">
      <w:pPr>
        <w:spacing w:after="200" w:line="276" w:lineRule="auto"/>
        <w:rPr>
          <w:rFonts w:ascii="Calibri" w:eastAsia="Calibri" w:hAnsi="Calibri" w:cs="Times New Roman"/>
          <w:b/>
          <w:kern w:val="0"/>
          <w:sz w:val="28"/>
          <w:szCs w:val="22"/>
          <w:lang w:val="en-US"/>
          <w14:ligatures w14:val="none"/>
        </w:rPr>
      </w:pPr>
      <w:bookmarkStart w:id="2" w:name="_Hlk194405813"/>
      <w:r w:rsidRPr="007470E7">
        <w:rPr>
          <w:rFonts w:ascii="Calibri" w:eastAsia="Calibri" w:hAnsi="Calibri" w:cs="Times New Roman"/>
          <w:b/>
          <w:kern w:val="0"/>
          <w:sz w:val="28"/>
          <w:szCs w:val="22"/>
          <w:lang w:val="en-US"/>
          <w14:ligatures w14:val="none"/>
        </w:rPr>
        <w:t>Ethical Approval:</w:t>
      </w:r>
    </w:p>
    <w:p w14:paraId="62199F06" w14:textId="77777777" w:rsidR="007470E7" w:rsidRPr="007470E7" w:rsidRDefault="007470E7" w:rsidP="007470E7">
      <w:pPr>
        <w:spacing w:after="200" w:line="276" w:lineRule="auto"/>
        <w:rPr>
          <w:rFonts w:ascii="Calibri" w:eastAsia="Times New Roman" w:hAnsi="Calibri" w:cs="Times New Roman"/>
          <w:kern w:val="0"/>
          <w:sz w:val="22"/>
          <w:szCs w:val="22"/>
          <w:lang w:val="en-US"/>
          <w14:ligatures w14:val="none"/>
        </w:rPr>
      </w:pPr>
      <w:r w:rsidRPr="007470E7">
        <w:rPr>
          <w:rFonts w:ascii="Calibri" w:eastAsia="Times New Roman" w:hAnsi="Calibri" w:cs="Times New Roman"/>
          <w:kern w:val="0"/>
          <w:sz w:val="22"/>
          <w:szCs w:val="22"/>
          <w:lang w:val="en-US"/>
          <w14:ligatures w14:val="none"/>
        </w:rPr>
        <w:t>As per international standards or university standards written ethical approval has been collected and preserved by the author(s).</w:t>
      </w:r>
    </w:p>
    <w:bookmarkEnd w:id="2"/>
    <w:p w14:paraId="7CABFC28" w14:textId="77777777" w:rsidR="007470E7" w:rsidRPr="00B217B9" w:rsidRDefault="007470E7" w:rsidP="00B217B9">
      <w:pPr>
        <w:spacing w:after="0" w:line="360" w:lineRule="auto"/>
        <w:jc w:val="both"/>
        <w:rPr>
          <w:rFonts w:asciiTheme="majorBidi" w:hAnsiTheme="majorBidi" w:cstheme="majorBidi"/>
          <w:lang w:val="en-US"/>
        </w:rPr>
      </w:pPr>
    </w:p>
    <w:p w14:paraId="2789DC77" w14:textId="77777777" w:rsidR="00925511" w:rsidRPr="002161CD" w:rsidRDefault="00925511" w:rsidP="00925511">
      <w:pPr>
        <w:rPr>
          <w:rFonts w:asciiTheme="majorBidi" w:hAnsiTheme="majorBidi" w:cstheme="majorBidi"/>
          <w:b/>
          <w:lang w:val="en-US"/>
        </w:rPr>
      </w:pPr>
      <w:bookmarkStart w:id="3" w:name="_Hlk197682619"/>
      <w:bookmarkStart w:id="4" w:name="_Hlk180402183"/>
      <w:bookmarkStart w:id="5" w:name="_Hlk183680988"/>
      <w:bookmarkStart w:id="6" w:name="_Hlk197351200"/>
      <w:r w:rsidRPr="002161CD">
        <w:rPr>
          <w:rFonts w:asciiTheme="majorBidi" w:hAnsiTheme="majorBidi" w:cstheme="majorBidi"/>
          <w:b/>
          <w:lang w:val="en-US"/>
        </w:rPr>
        <w:t>Disclaimer (Artificial intelligence)</w:t>
      </w:r>
    </w:p>
    <w:p w14:paraId="75BEF9FA" w14:textId="354739B1" w:rsidR="00187251" w:rsidRDefault="00925511" w:rsidP="00B217B9">
      <w:pPr>
        <w:rPr>
          <w:rFonts w:asciiTheme="majorBidi" w:hAnsiTheme="majorBidi" w:cstheme="majorBidi"/>
          <w:lang w:val="en-US"/>
        </w:rPr>
      </w:pPr>
      <w:r w:rsidRPr="002161CD">
        <w:rPr>
          <w:rFonts w:asciiTheme="majorBidi" w:hAnsiTheme="majorBidi" w:cstheme="majorBidi"/>
          <w:lang w:val="en-US"/>
        </w:rPr>
        <w:t xml:space="preserve">Author(s) hereby declare that NO generative AI technologies such as Large Language Models (ChatGPT, COPILOT, etc.) and text-to-image generators have been used during the writing or editing of this manuscript. </w:t>
      </w:r>
      <w:bookmarkEnd w:id="3"/>
      <w:bookmarkEnd w:id="4"/>
      <w:bookmarkEnd w:id="5"/>
      <w:bookmarkEnd w:id="6"/>
    </w:p>
    <w:p w14:paraId="087CF93C" w14:textId="77777777" w:rsidR="007823E5" w:rsidRPr="002161CD" w:rsidRDefault="007823E5" w:rsidP="00B217B9">
      <w:pPr>
        <w:rPr>
          <w:rFonts w:asciiTheme="majorBidi" w:hAnsiTheme="majorBidi" w:cstheme="majorBidi"/>
          <w:lang w:val="en-US"/>
        </w:rPr>
      </w:pPr>
    </w:p>
    <w:p w14:paraId="0B059F9C" w14:textId="37E2D78F" w:rsidR="00C9210F" w:rsidRPr="00B01CD5" w:rsidRDefault="002A14C9" w:rsidP="00B01CD5">
      <w:pPr>
        <w:spacing w:after="0" w:line="360" w:lineRule="auto"/>
        <w:jc w:val="both"/>
        <w:rPr>
          <w:rFonts w:asciiTheme="majorBidi" w:hAnsiTheme="majorBidi" w:cstheme="majorBidi"/>
          <w:lang w:val="en-US"/>
        </w:rPr>
      </w:pPr>
      <w:r w:rsidRPr="00B01CD5">
        <w:rPr>
          <w:rFonts w:asciiTheme="majorBidi" w:hAnsiTheme="majorBidi" w:cstheme="majorBidi"/>
          <w:b/>
          <w:bCs/>
          <w:lang w:val="en-US"/>
        </w:rPr>
        <w:t>REFERENCES</w:t>
      </w:r>
      <w:r w:rsidRPr="00B01CD5">
        <w:rPr>
          <w:rFonts w:asciiTheme="majorBidi" w:hAnsiTheme="majorBidi" w:cstheme="majorBidi"/>
          <w:lang w:val="en-US"/>
        </w:rPr>
        <w:t xml:space="preserve"> </w:t>
      </w:r>
    </w:p>
    <w:p w14:paraId="05F1073B" w14:textId="1CE0B694" w:rsidR="00F96A7E" w:rsidRPr="00F96A7E" w:rsidRDefault="00F96A7E" w:rsidP="0090640F">
      <w:pPr>
        <w:spacing w:after="0" w:line="360" w:lineRule="auto"/>
        <w:jc w:val="both"/>
        <w:rPr>
          <w:rFonts w:asciiTheme="majorBidi" w:hAnsiTheme="majorBidi" w:cstheme="majorBidi"/>
        </w:rPr>
      </w:pPr>
      <w:r w:rsidRPr="00F96A7E">
        <w:rPr>
          <w:rFonts w:asciiTheme="majorBidi" w:hAnsiTheme="majorBidi" w:cstheme="majorBidi"/>
        </w:rPr>
        <w:t xml:space="preserve">Abulatan, I. T., Ben-David, S. G., Morales-Colon, L. A., Beason, E., &amp; </w:t>
      </w:r>
      <w:proofErr w:type="spellStart"/>
      <w:r w:rsidRPr="00F96A7E">
        <w:rPr>
          <w:rFonts w:asciiTheme="majorBidi" w:hAnsiTheme="majorBidi" w:cstheme="majorBidi"/>
        </w:rPr>
        <w:t>Fakoya</w:t>
      </w:r>
      <w:proofErr w:type="spellEnd"/>
      <w:r w:rsidRPr="00F96A7E">
        <w:rPr>
          <w:rFonts w:asciiTheme="majorBidi" w:hAnsiTheme="majorBidi" w:cstheme="majorBidi"/>
        </w:rPr>
        <w:t xml:space="preserve">, A. O. (2023). A compilation of drug </w:t>
      </w:r>
      <w:proofErr w:type="spellStart"/>
      <w:r w:rsidRPr="00F96A7E">
        <w:rPr>
          <w:rFonts w:asciiTheme="majorBidi" w:hAnsiTheme="majorBidi" w:cstheme="majorBidi"/>
        </w:rPr>
        <w:t>etiologies</w:t>
      </w:r>
      <w:proofErr w:type="spellEnd"/>
      <w:r w:rsidRPr="00F96A7E">
        <w:rPr>
          <w:rFonts w:asciiTheme="majorBidi" w:hAnsiTheme="majorBidi" w:cstheme="majorBidi"/>
        </w:rPr>
        <w:t xml:space="preserve"> of Stevens-Johnson syndrome and toxic epidermal necrolysis. </w:t>
      </w:r>
      <w:r w:rsidRPr="00F96A7E">
        <w:rPr>
          <w:rFonts w:asciiTheme="majorBidi" w:hAnsiTheme="majorBidi" w:cstheme="majorBidi"/>
          <w:i/>
          <w:iCs/>
        </w:rPr>
        <w:t>Cureus, 15</w:t>
      </w:r>
      <w:r w:rsidRPr="00F96A7E">
        <w:rPr>
          <w:rFonts w:asciiTheme="majorBidi" w:hAnsiTheme="majorBidi" w:cstheme="majorBidi"/>
        </w:rPr>
        <w:t xml:space="preserve">(11), e48728. </w:t>
      </w:r>
      <w:hyperlink r:id="rId9" w:history="1">
        <w:r w:rsidRPr="00F96A7E">
          <w:rPr>
            <w:rStyle w:val="Hyperlink"/>
            <w:rFonts w:asciiTheme="majorBidi" w:hAnsiTheme="majorBidi" w:cstheme="majorBidi"/>
            <w:color w:val="0070C0"/>
          </w:rPr>
          <w:t>https://doi.org/10.7759/cureus.48728</w:t>
        </w:r>
      </w:hyperlink>
    </w:p>
    <w:p w14:paraId="0AAF1C22" w14:textId="77777777" w:rsidR="00F96A7E" w:rsidRPr="00F96A7E" w:rsidRDefault="00F96A7E" w:rsidP="0090640F">
      <w:pPr>
        <w:spacing w:after="0" w:line="360" w:lineRule="auto"/>
        <w:jc w:val="both"/>
        <w:rPr>
          <w:rFonts w:asciiTheme="majorBidi" w:hAnsiTheme="majorBidi" w:cstheme="majorBidi"/>
        </w:rPr>
      </w:pPr>
      <w:r w:rsidRPr="00F96A7E">
        <w:rPr>
          <w:rFonts w:asciiTheme="majorBidi" w:hAnsiTheme="majorBidi" w:cstheme="majorBidi"/>
        </w:rPr>
        <w:t xml:space="preserve">British Journal of Dermatology. (2025). </w:t>
      </w:r>
      <w:r w:rsidRPr="00F96A7E">
        <w:rPr>
          <w:rFonts w:asciiTheme="majorBidi" w:hAnsiTheme="majorBidi" w:cstheme="majorBidi"/>
          <w:i/>
          <w:iCs/>
        </w:rPr>
        <w:t>Volume 192, Issue 1, January 2025, Pages 9–18.</w:t>
      </w:r>
      <w:r w:rsidRPr="00F96A7E">
        <w:rPr>
          <w:rFonts w:asciiTheme="majorBidi" w:hAnsiTheme="majorBidi" w:cstheme="majorBidi"/>
        </w:rPr>
        <w:t xml:space="preserve"> </w:t>
      </w:r>
      <w:hyperlink r:id="rId10" w:history="1">
        <w:r w:rsidRPr="00F96A7E">
          <w:rPr>
            <w:rStyle w:val="Hyperlink"/>
            <w:rFonts w:asciiTheme="majorBidi" w:hAnsiTheme="majorBidi" w:cstheme="majorBidi"/>
            <w:color w:val="0070C0"/>
          </w:rPr>
          <w:t>https://doi.org/10.1093/bjd/ljae321</w:t>
        </w:r>
      </w:hyperlink>
    </w:p>
    <w:p w14:paraId="7AD6F294" w14:textId="77777777" w:rsidR="00F96A7E" w:rsidRPr="00F96A7E" w:rsidRDefault="00F96A7E" w:rsidP="0090640F">
      <w:pPr>
        <w:spacing w:after="0" w:line="360" w:lineRule="auto"/>
        <w:jc w:val="both"/>
        <w:rPr>
          <w:rFonts w:asciiTheme="majorBidi" w:hAnsiTheme="majorBidi" w:cstheme="majorBidi"/>
        </w:rPr>
      </w:pPr>
      <w:r w:rsidRPr="00F96A7E">
        <w:rPr>
          <w:rFonts w:asciiTheme="majorBidi" w:hAnsiTheme="majorBidi" w:cstheme="majorBidi"/>
        </w:rPr>
        <w:t xml:space="preserve">Chuang, Y. C., Liu, P. Y., Lai, K. L., &amp; Tseng, C. H. (2022). Bilateral lower limbs cellulitis: A narrative review of an overlooked clinical dilemma. </w:t>
      </w:r>
      <w:r w:rsidRPr="00F96A7E">
        <w:rPr>
          <w:rFonts w:asciiTheme="majorBidi" w:hAnsiTheme="majorBidi" w:cstheme="majorBidi"/>
          <w:i/>
          <w:iCs/>
        </w:rPr>
        <w:t>International Journal of General Medicine, 15,</w:t>
      </w:r>
      <w:r w:rsidRPr="00F96A7E">
        <w:rPr>
          <w:rFonts w:asciiTheme="majorBidi" w:hAnsiTheme="majorBidi" w:cstheme="majorBidi"/>
        </w:rPr>
        <w:t xml:space="preserve"> 5567–5578.</w:t>
      </w:r>
      <w:r w:rsidRPr="00F96A7E">
        <w:rPr>
          <w:rFonts w:asciiTheme="majorBidi" w:hAnsiTheme="majorBidi" w:cstheme="majorBidi"/>
          <w:color w:val="0070C0"/>
        </w:rPr>
        <w:t xml:space="preserve"> </w:t>
      </w:r>
      <w:hyperlink r:id="rId11" w:history="1">
        <w:r w:rsidRPr="00F96A7E">
          <w:rPr>
            <w:rStyle w:val="Hyperlink"/>
            <w:rFonts w:asciiTheme="majorBidi" w:hAnsiTheme="majorBidi" w:cstheme="majorBidi"/>
            <w:color w:val="0070C0"/>
          </w:rPr>
          <w:t>https://doi.org/10.2147/IJGM.S356852</w:t>
        </w:r>
      </w:hyperlink>
    </w:p>
    <w:p w14:paraId="23251ABE" w14:textId="77777777" w:rsidR="00F96A7E" w:rsidRPr="00F96A7E" w:rsidRDefault="00F96A7E" w:rsidP="0090640F">
      <w:pPr>
        <w:spacing w:after="0" w:line="360" w:lineRule="auto"/>
        <w:jc w:val="both"/>
        <w:rPr>
          <w:rFonts w:asciiTheme="majorBidi" w:hAnsiTheme="majorBidi" w:cstheme="majorBidi"/>
        </w:rPr>
      </w:pPr>
      <w:r w:rsidRPr="00F96A7E">
        <w:rPr>
          <w:rFonts w:asciiTheme="majorBidi" w:hAnsiTheme="majorBidi" w:cstheme="majorBidi"/>
        </w:rPr>
        <w:t xml:space="preserve">Gupta, L. K., Martin, A. M., Agarwal, N., D’Souza, P., Das, S., Kumar, R., Pande, S., Das, N. K., Kumaresan, M., Kumar, P., Garg, A., &amp; Singh, S. (2016). Guidelines for the management of Stevens–Johnson syndrome/toxic epidermal necrolysis: An Indian perspective. </w:t>
      </w:r>
      <w:r w:rsidRPr="00F96A7E">
        <w:rPr>
          <w:rFonts w:asciiTheme="majorBidi" w:hAnsiTheme="majorBidi" w:cstheme="majorBidi"/>
          <w:i/>
          <w:iCs/>
        </w:rPr>
        <w:t>Indian Journal of Dermatology, Venereology and Leprology, 82</w:t>
      </w:r>
      <w:r w:rsidRPr="00F96A7E">
        <w:rPr>
          <w:rFonts w:asciiTheme="majorBidi" w:hAnsiTheme="majorBidi" w:cstheme="majorBidi"/>
        </w:rPr>
        <w:t>(6), 603–625.</w:t>
      </w:r>
    </w:p>
    <w:p w14:paraId="617FB1FB" w14:textId="77777777" w:rsidR="00F96A7E" w:rsidRPr="00F96A7E" w:rsidRDefault="00F96A7E" w:rsidP="0090640F">
      <w:pPr>
        <w:spacing w:after="0" w:line="360" w:lineRule="auto"/>
        <w:jc w:val="both"/>
        <w:rPr>
          <w:rFonts w:asciiTheme="majorBidi" w:hAnsiTheme="majorBidi" w:cstheme="majorBidi"/>
        </w:rPr>
      </w:pPr>
      <w:r w:rsidRPr="00F96A7E">
        <w:rPr>
          <w:rFonts w:asciiTheme="majorBidi" w:hAnsiTheme="majorBidi" w:cstheme="majorBidi"/>
        </w:rPr>
        <w:t xml:space="preserve">Hama, N., Aoki, S., Chen, C. B., Hasegawa, A., Ogawa, Y., </w:t>
      </w:r>
      <w:proofErr w:type="spellStart"/>
      <w:r w:rsidRPr="00F96A7E">
        <w:rPr>
          <w:rFonts w:asciiTheme="majorBidi" w:hAnsiTheme="majorBidi" w:cstheme="majorBidi"/>
        </w:rPr>
        <w:t>Vocanson</w:t>
      </w:r>
      <w:proofErr w:type="spellEnd"/>
      <w:r w:rsidRPr="00F96A7E">
        <w:rPr>
          <w:rFonts w:asciiTheme="majorBidi" w:hAnsiTheme="majorBidi" w:cstheme="majorBidi"/>
        </w:rPr>
        <w:t xml:space="preserve">, M., Asada, H., Chu, C. Y., Lan, C. C. E., </w:t>
      </w:r>
      <w:proofErr w:type="spellStart"/>
      <w:r w:rsidRPr="00F96A7E">
        <w:rPr>
          <w:rFonts w:asciiTheme="majorBidi" w:hAnsiTheme="majorBidi" w:cstheme="majorBidi"/>
        </w:rPr>
        <w:t>Dodiuk</w:t>
      </w:r>
      <w:proofErr w:type="spellEnd"/>
      <w:r w:rsidRPr="00F96A7E">
        <w:rPr>
          <w:rFonts w:asciiTheme="majorBidi" w:hAnsiTheme="majorBidi" w:cstheme="majorBidi"/>
        </w:rPr>
        <w:t xml:space="preserve">-Gad, R. P., et al. (2025). Recent progress in Stevens–Johnson syndrome/toxic epidermal necrolysis: Diagnostic criteria, pathogenesis, and treatment. </w:t>
      </w:r>
      <w:r w:rsidRPr="00F96A7E">
        <w:rPr>
          <w:rFonts w:asciiTheme="majorBidi" w:hAnsiTheme="majorBidi" w:cstheme="majorBidi"/>
          <w:i/>
          <w:iCs/>
        </w:rPr>
        <w:t>British Journal of Dermatology, 192</w:t>
      </w:r>
      <w:r w:rsidRPr="00F96A7E">
        <w:rPr>
          <w:rFonts w:asciiTheme="majorBidi" w:hAnsiTheme="majorBidi" w:cstheme="majorBidi"/>
        </w:rPr>
        <w:t>(1), 9–18.</w:t>
      </w:r>
      <w:r w:rsidRPr="00F96A7E">
        <w:rPr>
          <w:rFonts w:asciiTheme="majorBidi" w:hAnsiTheme="majorBidi" w:cstheme="majorBidi"/>
          <w:color w:val="0070C0"/>
        </w:rPr>
        <w:t xml:space="preserve"> </w:t>
      </w:r>
      <w:hyperlink r:id="rId12" w:history="1">
        <w:r w:rsidRPr="00F96A7E">
          <w:rPr>
            <w:rStyle w:val="Hyperlink"/>
            <w:rFonts w:asciiTheme="majorBidi" w:hAnsiTheme="majorBidi" w:cstheme="majorBidi"/>
            <w:color w:val="0070C0"/>
          </w:rPr>
          <w:t>https://doi.org/10.1093/bjd/ljae321</w:t>
        </w:r>
      </w:hyperlink>
    </w:p>
    <w:p w14:paraId="7ADBC48B" w14:textId="77777777" w:rsidR="00F96A7E" w:rsidRDefault="00F96A7E" w:rsidP="0090640F">
      <w:pPr>
        <w:spacing w:after="0" w:line="360" w:lineRule="auto"/>
        <w:jc w:val="both"/>
        <w:rPr>
          <w:rStyle w:val="Hyperlink"/>
          <w:rFonts w:asciiTheme="majorBidi" w:hAnsiTheme="majorBidi" w:cstheme="majorBidi"/>
          <w:color w:val="0070C0"/>
        </w:rPr>
      </w:pPr>
      <w:r w:rsidRPr="00F96A7E">
        <w:rPr>
          <w:rFonts w:asciiTheme="majorBidi" w:hAnsiTheme="majorBidi" w:cstheme="majorBidi"/>
        </w:rPr>
        <w:t xml:space="preserve">Hazin, R., Ibrahimi, O. A., Hazin, M. I., &amp; </w:t>
      </w:r>
      <w:proofErr w:type="spellStart"/>
      <w:r w:rsidRPr="00F96A7E">
        <w:rPr>
          <w:rFonts w:asciiTheme="majorBidi" w:hAnsiTheme="majorBidi" w:cstheme="majorBidi"/>
        </w:rPr>
        <w:t>Kimyai‐Asadi</w:t>
      </w:r>
      <w:proofErr w:type="spellEnd"/>
      <w:r w:rsidRPr="00F96A7E">
        <w:rPr>
          <w:rFonts w:asciiTheme="majorBidi" w:hAnsiTheme="majorBidi" w:cstheme="majorBidi"/>
        </w:rPr>
        <w:t xml:space="preserve">, A. (2008). Stevens‐Johnson syndrome: Pathogenesis, diagnosis, and management. </w:t>
      </w:r>
      <w:r w:rsidRPr="00F96A7E">
        <w:rPr>
          <w:rFonts w:asciiTheme="majorBidi" w:hAnsiTheme="majorBidi" w:cstheme="majorBidi"/>
          <w:i/>
          <w:iCs/>
        </w:rPr>
        <w:t>Annals of Medicine, 40</w:t>
      </w:r>
      <w:r w:rsidRPr="00F96A7E">
        <w:rPr>
          <w:rFonts w:asciiTheme="majorBidi" w:hAnsiTheme="majorBidi" w:cstheme="majorBidi"/>
        </w:rPr>
        <w:t xml:space="preserve">(2), 129–138. </w:t>
      </w:r>
      <w:hyperlink r:id="rId13" w:history="1">
        <w:r w:rsidRPr="00F96A7E">
          <w:rPr>
            <w:rStyle w:val="Hyperlink"/>
            <w:rFonts w:asciiTheme="majorBidi" w:hAnsiTheme="majorBidi" w:cstheme="majorBidi"/>
            <w:color w:val="0070C0"/>
          </w:rPr>
          <w:t>https://doi.org/10.1080/07853890701753664</w:t>
        </w:r>
      </w:hyperlink>
    </w:p>
    <w:p w14:paraId="6381A17F" w14:textId="7F1D80C4" w:rsidR="00F93F3F" w:rsidRPr="00F96A7E" w:rsidRDefault="002161CD" w:rsidP="00F93F3F">
      <w:pPr>
        <w:spacing w:after="0" w:line="360" w:lineRule="auto"/>
        <w:rPr>
          <w:rFonts w:asciiTheme="majorBidi" w:hAnsiTheme="majorBidi" w:cstheme="majorBidi"/>
        </w:rPr>
      </w:pPr>
      <w:proofErr w:type="spellStart"/>
      <w:r w:rsidRPr="003209BE">
        <w:rPr>
          <w:rFonts w:asciiTheme="majorBidi" w:hAnsiTheme="majorBidi" w:cstheme="majorBidi"/>
        </w:rPr>
        <w:t>Inamadar</w:t>
      </w:r>
      <w:proofErr w:type="spellEnd"/>
      <w:r w:rsidRPr="003209BE">
        <w:rPr>
          <w:rFonts w:asciiTheme="majorBidi" w:hAnsiTheme="majorBidi" w:cstheme="majorBidi"/>
        </w:rPr>
        <w:t xml:space="preserve">, A. C., &amp; Palit, A. (2004). Blue cellulitis: a rare entity in the era of </w:t>
      </w:r>
      <w:proofErr w:type="spellStart"/>
      <w:r w:rsidRPr="003209BE">
        <w:rPr>
          <w:rFonts w:asciiTheme="majorBidi" w:hAnsiTheme="majorBidi" w:cstheme="majorBidi"/>
        </w:rPr>
        <w:t>hib</w:t>
      </w:r>
      <w:proofErr w:type="spellEnd"/>
      <w:r w:rsidRPr="003209BE">
        <w:rPr>
          <w:rFonts w:asciiTheme="majorBidi" w:hAnsiTheme="majorBidi" w:cstheme="majorBidi"/>
        </w:rPr>
        <w:t xml:space="preserve"> conjugate vaccine. </w:t>
      </w:r>
      <w:proofErr w:type="spellStart"/>
      <w:r w:rsidRPr="003209BE">
        <w:rPr>
          <w:rFonts w:asciiTheme="majorBidi" w:hAnsiTheme="majorBidi" w:cstheme="majorBidi"/>
        </w:rPr>
        <w:t>Pediatric</w:t>
      </w:r>
      <w:proofErr w:type="spellEnd"/>
      <w:r w:rsidRPr="003209BE">
        <w:rPr>
          <w:rFonts w:asciiTheme="majorBidi" w:hAnsiTheme="majorBidi" w:cstheme="majorBidi"/>
        </w:rPr>
        <w:t xml:space="preserve"> dermatology, 21(1),</w:t>
      </w:r>
      <w:r w:rsidR="00F93F3F">
        <w:rPr>
          <w:rFonts w:asciiTheme="majorBidi" w:hAnsiTheme="majorBidi" w:cstheme="majorBidi"/>
        </w:rPr>
        <w:t xml:space="preserve"> DOI: </w:t>
      </w:r>
      <w:r w:rsidR="00F93F3F" w:rsidRPr="00F93F3F">
        <w:rPr>
          <w:rFonts w:asciiTheme="majorBidi" w:hAnsiTheme="majorBidi" w:cstheme="majorBidi"/>
        </w:rPr>
        <w:t>10.1111/j.0736-8046.2004.21123.x</w:t>
      </w:r>
      <w:r w:rsidR="00F93F3F">
        <w:rPr>
          <w:rFonts w:asciiTheme="majorBidi" w:hAnsiTheme="majorBidi" w:cstheme="majorBidi"/>
        </w:rPr>
        <w:t>.</w:t>
      </w:r>
    </w:p>
    <w:p w14:paraId="5C100AF2" w14:textId="77777777" w:rsidR="00F96A7E" w:rsidRPr="00F96A7E" w:rsidRDefault="00F96A7E" w:rsidP="0090640F">
      <w:pPr>
        <w:spacing w:after="0" w:line="360" w:lineRule="auto"/>
        <w:jc w:val="both"/>
        <w:rPr>
          <w:rFonts w:asciiTheme="majorBidi" w:hAnsiTheme="majorBidi" w:cstheme="majorBidi"/>
        </w:rPr>
      </w:pPr>
      <w:proofErr w:type="spellStart"/>
      <w:r w:rsidRPr="00F96A7E">
        <w:rPr>
          <w:rFonts w:asciiTheme="majorBidi" w:hAnsiTheme="majorBidi" w:cstheme="majorBidi"/>
        </w:rPr>
        <w:t>Maitre</w:t>
      </w:r>
      <w:proofErr w:type="spellEnd"/>
      <w:r w:rsidRPr="00F96A7E">
        <w:rPr>
          <w:rFonts w:asciiTheme="majorBidi" w:hAnsiTheme="majorBidi" w:cstheme="majorBidi"/>
        </w:rPr>
        <w:t xml:space="preserve">, S. (2006). Cellulitis: Definition, </w:t>
      </w:r>
      <w:proofErr w:type="spellStart"/>
      <w:r w:rsidRPr="00F96A7E">
        <w:rPr>
          <w:rFonts w:asciiTheme="majorBidi" w:hAnsiTheme="majorBidi" w:cstheme="majorBidi"/>
        </w:rPr>
        <w:t>etiology</w:t>
      </w:r>
      <w:proofErr w:type="spellEnd"/>
      <w:r w:rsidRPr="00F96A7E">
        <w:rPr>
          <w:rFonts w:asciiTheme="majorBidi" w:hAnsiTheme="majorBidi" w:cstheme="majorBidi"/>
        </w:rPr>
        <w:t xml:space="preserve">, diagnosis and treatment. </w:t>
      </w:r>
      <w:r w:rsidRPr="00F96A7E">
        <w:rPr>
          <w:rFonts w:asciiTheme="majorBidi" w:hAnsiTheme="majorBidi" w:cstheme="majorBidi"/>
          <w:i/>
          <w:iCs/>
        </w:rPr>
        <w:t>AMA Journal of Ethics, 8</w:t>
      </w:r>
      <w:r w:rsidRPr="00F96A7E">
        <w:rPr>
          <w:rFonts w:asciiTheme="majorBidi" w:hAnsiTheme="majorBidi" w:cstheme="majorBidi"/>
        </w:rPr>
        <w:t>(12).</w:t>
      </w:r>
    </w:p>
    <w:p w14:paraId="6E80C8E4" w14:textId="77777777" w:rsidR="00F96A7E" w:rsidRPr="00F96A7E" w:rsidRDefault="00F96A7E" w:rsidP="0090640F">
      <w:pPr>
        <w:spacing w:after="0" w:line="360" w:lineRule="auto"/>
        <w:jc w:val="both"/>
        <w:rPr>
          <w:rFonts w:asciiTheme="majorBidi" w:hAnsiTheme="majorBidi" w:cstheme="majorBidi"/>
        </w:rPr>
      </w:pPr>
      <w:r w:rsidRPr="00F96A7E">
        <w:rPr>
          <w:rFonts w:asciiTheme="majorBidi" w:hAnsiTheme="majorBidi" w:cstheme="majorBidi"/>
        </w:rPr>
        <w:t xml:space="preserve">Njim, T., </w:t>
      </w:r>
      <w:proofErr w:type="spellStart"/>
      <w:r w:rsidRPr="00F96A7E">
        <w:rPr>
          <w:rFonts w:asciiTheme="majorBidi" w:hAnsiTheme="majorBidi" w:cstheme="majorBidi"/>
        </w:rPr>
        <w:t>Aminde</w:t>
      </w:r>
      <w:proofErr w:type="spellEnd"/>
      <w:r w:rsidRPr="00F96A7E">
        <w:rPr>
          <w:rFonts w:asciiTheme="majorBidi" w:hAnsiTheme="majorBidi" w:cstheme="majorBidi"/>
        </w:rPr>
        <w:t xml:space="preserve">, L., Ndip, V., Toukam, L., Kashaf, S., &amp; </w:t>
      </w:r>
      <w:proofErr w:type="spellStart"/>
      <w:r w:rsidRPr="00F96A7E">
        <w:rPr>
          <w:rFonts w:asciiTheme="majorBidi" w:hAnsiTheme="majorBidi" w:cstheme="majorBidi"/>
        </w:rPr>
        <w:t>Ohuma</w:t>
      </w:r>
      <w:proofErr w:type="spellEnd"/>
      <w:r w:rsidRPr="00F96A7E">
        <w:rPr>
          <w:rFonts w:asciiTheme="majorBidi" w:hAnsiTheme="majorBidi" w:cstheme="majorBidi"/>
        </w:rPr>
        <w:t xml:space="preserve">, E. (2017). Risk factors of lower limb cellulitis in a level-two healthcare facility in Cameroon: A case-control study. </w:t>
      </w:r>
      <w:r w:rsidRPr="00F96A7E">
        <w:rPr>
          <w:rFonts w:asciiTheme="majorBidi" w:hAnsiTheme="majorBidi" w:cstheme="majorBidi"/>
          <w:i/>
          <w:iCs/>
        </w:rPr>
        <w:t>BMC Infectious Diseases, 17,</w:t>
      </w:r>
      <w:r w:rsidRPr="00F96A7E">
        <w:rPr>
          <w:rFonts w:asciiTheme="majorBidi" w:hAnsiTheme="majorBidi" w:cstheme="majorBidi"/>
        </w:rPr>
        <w:t xml:space="preserve"> Article 2519.</w:t>
      </w:r>
      <w:r w:rsidRPr="00F96A7E">
        <w:rPr>
          <w:rFonts w:asciiTheme="majorBidi" w:hAnsiTheme="majorBidi" w:cstheme="majorBidi"/>
          <w:color w:val="0070C0"/>
        </w:rPr>
        <w:t xml:space="preserve"> </w:t>
      </w:r>
      <w:hyperlink r:id="rId14" w:history="1">
        <w:r w:rsidRPr="00F96A7E">
          <w:rPr>
            <w:rStyle w:val="Hyperlink"/>
            <w:rFonts w:asciiTheme="majorBidi" w:hAnsiTheme="majorBidi" w:cstheme="majorBidi"/>
            <w:color w:val="0070C0"/>
          </w:rPr>
          <w:t>https://doi.org/10.1186/s12879-017-2519-1</w:t>
        </w:r>
      </w:hyperlink>
    </w:p>
    <w:p w14:paraId="65053483" w14:textId="552E63E7" w:rsidR="003209BE" w:rsidRDefault="00F96A7E" w:rsidP="00BC1CFC">
      <w:pPr>
        <w:spacing w:after="0" w:line="360" w:lineRule="auto"/>
        <w:jc w:val="both"/>
      </w:pPr>
      <w:r w:rsidRPr="00F96A7E">
        <w:rPr>
          <w:rFonts w:asciiTheme="majorBidi" w:hAnsiTheme="majorBidi" w:cstheme="majorBidi"/>
        </w:rPr>
        <w:lastRenderedPageBreak/>
        <w:t xml:space="preserve">Oakley, A. M., &amp; Krishnamurthy, K. (2025). </w:t>
      </w:r>
      <w:r w:rsidRPr="00F96A7E">
        <w:rPr>
          <w:rFonts w:asciiTheme="majorBidi" w:hAnsiTheme="majorBidi" w:cstheme="majorBidi"/>
          <w:i/>
          <w:iCs/>
        </w:rPr>
        <w:t>Stevens-Johnson syndrome.</w:t>
      </w:r>
      <w:r w:rsidRPr="00F96A7E">
        <w:rPr>
          <w:rFonts w:asciiTheme="majorBidi" w:hAnsiTheme="majorBidi" w:cstheme="majorBidi"/>
        </w:rPr>
        <w:t xml:space="preserve"> In </w:t>
      </w:r>
      <w:proofErr w:type="spellStart"/>
      <w:r w:rsidRPr="00F96A7E">
        <w:rPr>
          <w:rFonts w:asciiTheme="majorBidi" w:hAnsiTheme="majorBidi" w:cstheme="majorBidi"/>
        </w:rPr>
        <w:t>StatPearls</w:t>
      </w:r>
      <w:proofErr w:type="spellEnd"/>
      <w:r w:rsidRPr="00F96A7E">
        <w:rPr>
          <w:rFonts w:asciiTheme="majorBidi" w:hAnsiTheme="majorBidi" w:cstheme="majorBidi"/>
        </w:rPr>
        <w:t xml:space="preserve"> [Internet]. </w:t>
      </w:r>
      <w:proofErr w:type="spellStart"/>
      <w:r w:rsidRPr="00F96A7E">
        <w:rPr>
          <w:rFonts w:asciiTheme="majorBidi" w:hAnsiTheme="majorBidi" w:cstheme="majorBidi"/>
        </w:rPr>
        <w:t>StatPearls</w:t>
      </w:r>
      <w:proofErr w:type="spellEnd"/>
      <w:r w:rsidRPr="00F96A7E">
        <w:rPr>
          <w:rFonts w:asciiTheme="majorBidi" w:hAnsiTheme="majorBidi" w:cstheme="majorBidi"/>
        </w:rPr>
        <w:t xml:space="preserve"> Publishing.</w:t>
      </w:r>
      <w:r w:rsidRPr="00F96A7E">
        <w:rPr>
          <w:rFonts w:asciiTheme="majorBidi" w:hAnsiTheme="majorBidi" w:cstheme="majorBidi"/>
          <w:color w:val="0070C0"/>
        </w:rPr>
        <w:t xml:space="preserve"> </w:t>
      </w:r>
      <w:hyperlink r:id="rId15" w:history="1">
        <w:r w:rsidRPr="00F96A7E">
          <w:rPr>
            <w:rStyle w:val="Hyperlink"/>
            <w:rFonts w:asciiTheme="majorBidi" w:hAnsiTheme="majorBidi" w:cstheme="majorBidi"/>
            <w:color w:val="0070C0"/>
          </w:rPr>
          <w:t>https://www.ncbi.nlm.nih.gov/books/NBK459323/</w:t>
        </w:r>
      </w:hyperlink>
    </w:p>
    <w:p w14:paraId="52D1166C" w14:textId="28CD176A" w:rsidR="003E1A0F" w:rsidRDefault="003E1A0F" w:rsidP="00BC1CFC">
      <w:pPr>
        <w:spacing w:after="0" w:line="360" w:lineRule="auto"/>
        <w:jc w:val="both"/>
      </w:pPr>
      <w:proofErr w:type="spellStart"/>
      <w:r w:rsidRPr="003E1A0F">
        <w:t>Parunandi</w:t>
      </w:r>
      <w:proofErr w:type="spellEnd"/>
      <w:r w:rsidRPr="003E1A0F">
        <w:t xml:space="preserve">, Y., </w:t>
      </w:r>
      <w:proofErr w:type="spellStart"/>
      <w:r w:rsidRPr="003E1A0F">
        <w:t>Shenkeshi</w:t>
      </w:r>
      <w:proofErr w:type="spellEnd"/>
      <w:r w:rsidRPr="003E1A0F">
        <w:t xml:space="preserve">, S., </w:t>
      </w:r>
      <w:proofErr w:type="spellStart"/>
      <w:r w:rsidRPr="003E1A0F">
        <w:t>Tanniru</w:t>
      </w:r>
      <w:proofErr w:type="spellEnd"/>
      <w:r w:rsidRPr="003E1A0F">
        <w:t>, S., &amp; Mitta, S. G. (2025). A Case of Iliopsoas Hematoma in a Patient on Acenocoumarol. Indian Journal of Pharmacy Practice, 18(4), 451-454.</w:t>
      </w:r>
    </w:p>
    <w:p w14:paraId="08C34510" w14:textId="33136FFD" w:rsidR="00E85057" w:rsidRDefault="00E85057" w:rsidP="00E85057">
      <w:pPr>
        <w:spacing w:after="0" w:line="360" w:lineRule="auto"/>
        <w:rPr>
          <w:rFonts w:asciiTheme="majorBidi" w:hAnsiTheme="majorBidi" w:cstheme="majorBidi"/>
        </w:rPr>
      </w:pPr>
      <w:proofErr w:type="spellStart"/>
      <w:r w:rsidRPr="00BC1CFC">
        <w:rPr>
          <w:rFonts w:asciiTheme="majorBidi" w:hAnsiTheme="majorBidi" w:cstheme="majorBidi"/>
        </w:rPr>
        <w:t>Shweliya</w:t>
      </w:r>
      <w:proofErr w:type="spellEnd"/>
      <w:r w:rsidRPr="00BC1CFC">
        <w:rPr>
          <w:rFonts w:asciiTheme="majorBidi" w:hAnsiTheme="majorBidi" w:cstheme="majorBidi"/>
        </w:rPr>
        <w:t xml:space="preserve">, </w:t>
      </w:r>
      <w:proofErr w:type="spellStart"/>
      <w:r w:rsidRPr="00BC1CFC">
        <w:rPr>
          <w:rFonts w:asciiTheme="majorBidi" w:hAnsiTheme="majorBidi" w:cstheme="majorBidi"/>
        </w:rPr>
        <w:t>Mohammedsadeq</w:t>
      </w:r>
      <w:proofErr w:type="spellEnd"/>
      <w:r w:rsidRPr="00BC1CFC">
        <w:rPr>
          <w:rFonts w:asciiTheme="majorBidi" w:hAnsiTheme="majorBidi" w:cstheme="majorBidi"/>
        </w:rPr>
        <w:t xml:space="preserve"> &amp; Hamed, Mohammed &amp; Badi, Mohammed &amp; </w:t>
      </w:r>
      <w:proofErr w:type="spellStart"/>
      <w:r w:rsidRPr="00BC1CFC">
        <w:rPr>
          <w:rFonts w:asciiTheme="majorBidi" w:hAnsiTheme="majorBidi" w:cstheme="majorBidi"/>
        </w:rPr>
        <w:t>Aamer</w:t>
      </w:r>
      <w:proofErr w:type="spellEnd"/>
      <w:r w:rsidRPr="00BC1CFC">
        <w:rPr>
          <w:rFonts w:asciiTheme="majorBidi" w:hAnsiTheme="majorBidi" w:cstheme="majorBidi"/>
        </w:rPr>
        <w:t xml:space="preserve">, </w:t>
      </w:r>
      <w:proofErr w:type="spellStart"/>
      <w:r w:rsidRPr="00BC1CFC">
        <w:rPr>
          <w:rFonts w:asciiTheme="majorBidi" w:hAnsiTheme="majorBidi" w:cstheme="majorBidi"/>
        </w:rPr>
        <w:t>Yusur</w:t>
      </w:r>
      <w:proofErr w:type="spellEnd"/>
      <w:r w:rsidRPr="00BC1CFC">
        <w:rPr>
          <w:rFonts w:asciiTheme="majorBidi" w:hAnsiTheme="majorBidi" w:cstheme="majorBidi"/>
        </w:rPr>
        <w:t xml:space="preserve"> &amp; </w:t>
      </w:r>
      <w:proofErr w:type="spellStart"/>
      <w:r w:rsidRPr="00BC1CFC">
        <w:rPr>
          <w:rFonts w:asciiTheme="majorBidi" w:hAnsiTheme="majorBidi" w:cstheme="majorBidi"/>
        </w:rPr>
        <w:t>Eladl</w:t>
      </w:r>
      <w:proofErr w:type="spellEnd"/>
      <w:r w:rsidRPr="00BC1CFC">
        <w:rPr>
          <w:rFonts w:asciiTheme="majorBidi" w:hAnsiTheme="majorBidi" w:cstheme="majorBidi"/>
        </w:rPr>
        <w:t xml:space="preserve">, Hassan &amp; </w:t>
      </w:r>
      <w:proofErr w:type="spellStart"/>
      <w:r w:rsidRPr="00BC1CFC">
        <w:rPr>
          <w:rFonts w:asciiTheme="majorBidi" w:hAnsiTheme="majorBidi" w:cstheme="majorBidi"/>
        </w:rPr>
        <w:t>Mahgoub</w:t>
      </w:r>
      <w:proofErr w:type="spellEnd"/>
      <w:r w:rsidRPr="00BC1CFC">
        <w:rPr>
          <w:rFonts w:asciiTheme="majorBidi" w:hAnsiTheme="majorBidi" w:cstheme="majorBidi"/>
        </w:rPr>
        <w:t>, Abdulhadi. (2025). Amoxicillin-induced Steven Johnson Syndrome in a 13-Year-Old Female: A Case Report. Annals of Medicine and Surgery. 10.1097/MS9.0000000000003518.</w:t>
      </w:r>
    </w:p>
    <w:p w14:paraId="05260395" w14:textId="77777777" w:rsidR="00BC1CFC" w:rsidRDefault="00AC5994" w:rsidP="00AC5994">
      <w:pPr>
        <w:spacing w:after="0" w:line="360" w:lineRule="auto"/>
        <w:jc w:val="both"/>
        <w:rPr>
          <w:rFonts w:asciiTheme="majorBidi" w:hAnsiTheme="majorBidi" w:cstheme="majorBidi"/>
        </w:rPr>
      </w:pPr>
      <w:r w:rsidRPr="00E86EE1">
        <w:rPr>
          <w:rFonts w:asciiTheme="majorBidi" w:hAnsiTheme="majorBidi" w:cstheme="majorBidi"/>
        </w:rPr>
        <w:t>Vasileios Zisis</w:t>
      </w:r>
      <w:r>
        <w:rPr>
          <w:rFonts w:asciiTheme="majorBidi" w:hAnsiTheme="majorBidi" w:cstheme="majorBidi"/>
        </w:rPr>
        <w:t xml:space="preserve">. </w:t>
      </w:r>
      <w:r w:rsidRPr="00B01CD5">
        <w:rPr>
          <w:rFonts w:asciiTheme="majorBidi" w:eastAsia="Times New Roman" w:hAnsiTheme="majorBidi" w:cstheme="majorBidi"/>
          <w:kern w:val="0"/>
          <w:lang w:eastAsia="en-IN"/>
          <w14:ligatures w14:val="none"/>
        </w:rPr>
        <w:t xml:space="preserve">et.al., </w:t>
      </w:r>
      <w:r>
        <w:rPr>
          <w:rFonts w:asciiTheme="majorBidi" w:eastAsia="Times New Roman" w:hAnsiTheme="majorBidi" w:cstheme="majorBidi"/>
          <w:kern w:val="0"/>
          <w:lang w:eastAsia="en-IN"/>
          <w14:ligatures w14:val="none"/>
        </w:rPr>
        <w:t xml:space="preserve">(2025). </w:t>
      </w:r>
      <w:r w:rsidRPr="00E86EE1">
        <w:rPr>
          <w:rFonts w:asciiTheme="majorBidi" w:hAnsiTheme="majorBidi" w:cstheme="majorBidi"/>
        </w:rPr>
        <w:t>Balk J Dent Med,</w:t>
      </w:r>
      <w:r>
        <w:rPr>
          <w:rFonts w:asciiTheme="majorBidi" w:hAnsiTheme="majorBidi" w:cstheme="majorBidi"/>
        </w:rPr>
        <w:t xml:space="preserve">29(1). </w:t>
      </w:r>
      <w:r w:rsidRPr="00AC5994">
        <w:rPr>
          <w:rFonts w:asciiTheme="majorBidi" w:hAnsiTheme="majorBidi" w:cstheme="majorBidi"/>
        </w:rPr>
        <w:t>72-76</w:t>
      </w:r>
      <w:r w:rsidRPr="00E86EE1">
        <w:rPr>
          <w:rFonts w:asciiTheme="majorBidi" w:hAnsiTheme="majorBidi" w:cstheme="majorBidi"/>
        </w:rPr>
        <w:t xml:space="preserve">, </w:t>
      </w:r>
      <w:r w:rsidRPr="00AC5994">
        <w:rPr>
          <w:rFonts w:asciiTheme="majorBidi" w:hAnsiTheme="majorBidi" w:cstheme="majorBidi"/>
        </w:rPr>
        <w:t>DOI: 10.5937/bjdm2501072Z</w:t>
      </w:r>
    </w:p>
    <w:p w14:paraId="63905EAE" w14:textId="6FBB728A" w:rsidR="00AC5994" w:rsidRPr="00E86EE1" w:rsidRDefault="00AC5994" w:rsidP="00AC5994">
      <w:pPr>
        <w:spacing w:after="0" w:line="360" w:lineRule="auto"/>
        <w:jc w:val="both"/>
        <w:rPr>
          <w:rFonts w:asciiTheme="majorBidi" w:hAnsiTheme="majorBidi" w:cstheme="majorBidi"/>
        </w:rPr>
      </w:pPr>
      <w:r>
        <w:rPr>
          <w:rFonts w:asciiTheme="majorBidi" w:hAnsiTheme="majorBidi" w:cstheme="majorBidi"/>
        </w:rPr>
        <w:t xml:space="preserve"> </w:t>
      </w:r>
    </w:p>
    <w:sectPr w:rsidR="00AC5994" w:rsidRPr="00E86EE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BBCE5" w14:textId="77777777" w:rsidR="00D079F7" w:rsidRDefault="00D079F7" w:rsidP="00124CDF">
      <w:pPr>
        <w:spacing w:after="0" w:line="240" w:lineRule="auto"/>
      </w:pPr>
      <w:r>
        <w:separator/>
      </w:r>
    </w:p>
  </w:endnote>
  <w:endnote w:type="continuationSeparator" w:id="0">
    <w:p w14:paraId="547BBDEA" w14:textId="77777777" w:rsidR="00D079F7" w:rsidRDefault="00D079F7" w:rsidP="0012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9C18" w14:textId="77777777" w:rsidR="00D87180" w:rsidRDefault="00D871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26E0D" w14:textId="77777777" w:rsidR="00D87180" w:rsidRDefault="00D871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81608" w14:textId="77777777" w:rsidR="00D87180" w:rsidRDefault="00D87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97CF9" w14:textId="77777777" w:rsidR="00D079F7" w:rsidRDefault="00D079F7" w:rsidP="00124CDF">
      <w:pPr>
        <w:spacing w:after="0" w:line="240" w:lineRule="auto"/>
      </w:pPr>
      <w:r>
        <w:separator/>
      </w:r>
    </w:p>
  </w:footnote>
  <w:footnote w:type="continuationSeparator" w:id="0">
    <w:p w14:paraId="07029C56" w14:textId="77777777" w:rsidR="00D079F7" w:rsidRDefault="00D079F7" w:rsidP="00124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CBEB1" w14:textId="65731B48" w:rsidR="00D87180" w:rsidRDefault="00D079F7">
    <w:pPr>
      <w:pStyle w:val="Header"/>
    </w:pPr>
    <w:r>
      <w:rPr>
        <w:noProof/>
      </w:rPr>
      <w:pict w14:anchorId="4A1367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27529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A056B" w14:textId="072E15F3" w:rsidR="00D87180" w:rsidRDefault="00D079F7">
    <w:pPr>
      <w:pStyle w:val="Header"/>
    </w:pPr>
    <w:r>
      <w:rPr>
        <w:noProof/>
      </w:rPr>
      <w:pict w14:anchorId="6E2B1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27529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09324" w14:textId="63FEA329" w:rsidR="00D87180" w:rsidRDefault="00D079F7">
    <w:pPr>
      <w:pStyle w:val="Header"/>
    </w:pPr>
    <w:r>
      <w:rPr>
        <w:noProof/>
      </w:rPr>
      <w:pict w14:anchorId="497D3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27529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459DC"/>
    <w:multiLevelType w:val="hybridMultilevel"/>
    <w:tmpl w:val="4692C4B4"/>
    <w:lvl w:ilvl="0" w:tplc="47B08452">
      <w:start w:val="1"/>
      <w:numFmt w:val="bullet"/>
      <w:lvlText w:val=""/>
      <w:lvlJc w:val="left"/>
      <w:pPr>
        <w:ind w:left="360" w:hanging="360"/>
      </w:pPr>
      <w:rPr>
        <w:rFonts w:ascii="Symbol" w:hAnsi="Symbol" w:hint="default"/>
        <w:color w:val="C00000"/>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F3806AD"/>
    <w:multiLevelType w:val="hybridMultilevel"/>
    <w:tmpl w:val="5B1C9A70"/>
    <w:lvl w:ilvl="0" w:tplc="47B08452">
      <w:start w:val="1"/>
      <w:numFmt w:val="bullet"/>
      <w:lvlText w:val=""/>
      <w:lvlJc w:val="left"/>
      <w:pPr>
        <w:ind w:left="360" w:hanging="360"/>
      </w:pPr>
      <w:rPr>
        <w:rFonts w:ascii="Symbol" w:hAnsi="Symbol" w:hint="default"/>
        <w:color w:val="C00000"/>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21D1436"/>
    <w:multiLevelType w:val="hybridMultilevel"/>
    <w:tmpl w:val="A78C4E40"/>
    <w:lvl w:ilvl="0" w:tplc="47B08452">
      <w:start w:val="1"/>
      <w:numFmt w:val="bullet"/>
      <w:lvlText w:val=""/>
      <w:lvlJc w:val="left"/>
      <w:pPr>
        <w:ind w:left="360" w:hanging="360"/>
      </w:pPr>
      <w:rPr>
        <w:rFonts w:ascii="Symbol" w:hAnsi="Symbol" w:hint="default"/>
        <w:color w:val="C00000"/>
        <w:sz w:val="28"/>
        <w:szCs w:val="28"/>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23CB60BA"/>
    <w:multiLevelType w:val="hybridMultilevel"/>
    <w:tmpl w:val="286297B4"/>
    <w:lvl w:ilvl="0" w:tplc="47B08452">
      <w:start w:val="1"/>
      <w:numFmt w:val="bullet"/>
      <w:lvlText w:val=""/>
      <w:lvlJc w:val="left"/>
      <w:pPr>
        <w:ind w:left="360" w:hanging="360"/>
      </w:pPr>
      <w:rPr>
        <w:rFonts w:ascii="Symbol" w:hAnsi="Symbol" w:hint="default"/>
        <w:color w:val="C00000"/>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0526A1B"/>
    <w:multiLevelType w:val="hybridMultilevel"/>
    <w:tmpl w:val="F1D2A7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E2967B8"/>
    <w:multiLevelType w:val="hybridMultilevel"/>
    <w:tmpl w:val="908CF600"/>
    <w:lvl w:ilvl="0" w:tplc="47B08452">
      <w:start w:val="1"/>
      <w:numFmt w:val="bullet"/>
      <w:lvlText w:val=""/>
      <w:lvlJc w:val="left"/>
      <w:pPr>
        <w:ind w:left="360" w:hanging="360"/>
      </w:pPr>
      <w:rPr>
        <w:rFonts w:ascii="Symbol" w:hAnsi="Symbol" w:hint="default"/>
        <w:color w:val="C00000"/>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12828F0"/>
    <w:multiLevelType w:val="hybridMultilevel"/>
    <w:tmpl w:val="940AB024"/>
    <w:lvl w:ilvl="0" w:tplc="47B08452">
      <w:start w:val="1"/>
      <w:numFmt w:val="bullet"/>
      <w:lvlText w:val=""/>
      <w:lvlJc w:val="left"/>
      <w:pPr>
        <w:ind w:left="360" w:hanging="360"/>
      </w:pPr>
      <w:rPr>
        <w:rFonts w:ascii="Symbol" w:hAnsi="Symbol" w:hint="default"/>
        <w:color w:val="C00000"/>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56A087A"/>
    <w:multiLevelType w:val="hybridMultilevel"/>
    <w:tmpl w:val="BE0A21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68576AD"/>
    <w:multiLevelType w:val="hybridMultilevel"/>
    <w:tmpl w:val="31F85640"/>
    <w:lvl w:ilvl="0" w:tplc="47B08452">
      <w:start w:val="1"/>
      <w:numFmt w:val="bullet"/>
      <w:lvlText w:val=""/>
      <w:lvlJc w:val="left"/>
      <w:pPr>
        <w:ind w:left="420" w:hanging="360"/>
      </w:pPr>
      <w:rPr>
        <w:rFonts w:ascii="Symbol" w:hAnsi="Symbol" w:hint="default"/>
        <w:color w:val="C00000"/>
        <w:sz w:val="28"/>
        <w:szCs w:val="28"/>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9" w15:restartNumberingAfterBreak="0">
    <w:nsid w:val="6730667E"/>
    <w:multiLevelType w:val="hybridMultilevel"/>
    <w:tmpl w:val="BB0AE02E"/>
    <w:lvl w:ilvl="0" w:tplc="47B08452">
      <w:start w:val="1"/>
      <w:numFmt w:val="bullet"/>
      <w:lvlText w:val=""/>
      <w:lvlJc w:val="left"/>
      <w:pPr>
        <w:ind w:left="360" w:hanging="360"/>
      </w:pPr>
      <w:rPr>
        <w:rFonts w:ascii="Symbol" w:hAnsi="Symbol" w:hint="default"/>
        <w:color w:val="C00000"/>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8E73311"/>
    <w:multiLevelType w:val="hybridMultilevel"/>
    <w:tmpl w:val="7F428E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4773B1A"/>
    <w:multiLevelType w:val="hybridMultilevel"/>
    <w:tmpl w:val="26BAFB4A"/>
    <w:lvl w:ilvl="0" w:tplc="47B08452">
      <w:start w:val="1"/>
      <w:numFmt w:val="bullet"/>
      <w:lvlText w:val=""/>
      <w:lvlJc w:val="left"/>
      <w:pPr>
        <w:ind w:left="720" w:hanging="360"/>
      </w:pPr>
      <w:rPr>
        <w:rFonts w:ascii="Symbol" w:hAnsi="Symbol" w:hint="default"/>
        <w:color w:val="C00000"/>
        <w:sz w:val="28"/>
        <w:szCs w:val="28"/>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7B9710E6"/>
    <w:multiLevelType w:val="hybridMultilevel"/>
    <w:tmpl w:val="F0A6A4D2"/>
    <w:lvl w:ilvl="0" w:tplc="47B08452">
      <w:start w:val="1"/>
      <w:numFmt w:val="bullet"/>
      <w:lvlText w:val=""/>
      <w:lvlJc w:val="left"/>
      <w:pPr>
        <w:ind w:left="360" w:hanging="360"/>
      </w:pPr>
      <w:rPr>
        <w:rFonts w:ascii="Symbol" w:hAnsi="Symbol" w:hint="default"/>
        <w:color w:val="C00000"/>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0"/>
  </w:num>
  <w:num w:numId="5">
    <w:abstractNumId w:val="6"/>
  </w:num>
  <w:num w:numId="6">
    <w:abstractNumId w:val="1"/>
  </w:num>
  <w:num w:numId="7">
    <w:abstractNumId w:val="3"/>
  </w:num>
  <w:num w:numId="8">
    <w:abstractNumId w:val="12"/>
  </w:num>
  <w:num w:numId="9">
    <w:abstractNumId w:val="11"/>
  </w:num>
  <w:num w:numId="10">
    <w:abstractNumId w:val="5"/>
  </w:num>
  <w:num w:numId="11">
    <w:abstractNumId w:val="9"/>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1NzQzsTQ0MTA1N7VU0lEKTi0uzszPAykwrAUA992j3SwAAAA="/>
  </w:docVars>
  <w:rsids>
    <w:rsidRoot w:val="000F1AA1"/>
    <w:rsid w:val="00001599"/>
    <w:rsid w:val="00002845"/>
    <w:rsid w:val="00002C26"/>
    <w:rsid w:val="00003E1C"/>
    <w:rsid w:val="000065A2"/>
    <w:rsid w:val="000074B1"/>
    <w:rsid w:val="00013DE1"/>
    <w:rsid w:val="0001504D"/>
    <w:rsid w:val="000235DB"/>
    <w:rsid w:val="00024422"/>
    <w:rsid w:val="00035491"/>
    <w:rsid w:val="00042801"/>
    <w:rsid w:val="000434EB"/>
    <w:rsid w:val="00045DC8"/>
    <w:rsid w:val="00055F24"/>
    <w:rsid w:val="0005645F"/>
    <w:rsid w:val="000572D3"/>
    <w:rsid w:val="00065F07"/>
    <w:rsid w:val="0007219E"/>
    <w:rsid w:val="00075597"/>
    <w:rsid w:val="00075CC9"/>
    <w:rsid w:val="00081C99"/>
    <w:rsid w:val="000826DB"/>
    <w:rsid w:val="00084604"/>
    <w:rsid w:val="000846CB"/>
    <w:rsid w:val="00084A0F"/>
    <w:rsid w:val="0008532B"/>
    <w:rsid w:val="000A1D3B"/>
    <w:rsid w:val="000A1F99"/>
    <w:rsid w:val="000A6F15"/>
    <w:rsid w:val="000B10E6"/>
    <w:rsid w:val="000B244B"/>
    <w:rsid w:val="000B3D6F"/>
    <w:rsid w:val="000B4E7E"/>
    <w:rsid w:val="000B57EE"/>
    <w:rsid w:val="000B6B67"/>
    <w:rsid w:val="000C2775"/>
    <w:rsid w:val="000C39CB"/>
    <w:rsid w:val="000C651C"/>
    <w:rsid w:val="000C6876"/>
    <w:rsid w:val="000D1623"/>
    <w:rsid w:val="000D1A85"/>
    <w:rsid w:val="000D3F92"/>
    <w:rsid w:val="000D64B7"/>
    <w:rsid w:val="000E0ED3"/>
    <w:rsid w:val="000E4B03"/>
    <w:rsid w:val="000F1AA1"/>
    <w:rsid w:val="00100D45"/>
    <w:rsid w:val="001119E6"/>
    <w:rsid w:val="001179D5"/>
    <w:rsid w:val="00120BDF"/>
    <w:rsid w:val="00121981"/>
    <w:rsid w:val="00124CDF"/>
    <w:rsid w:val="001257CC"/>
    <w:rsid w:val="00125BA0"/>
    <w:rsid w:val="00135A97"/>
    <w:rsid w:val="00140654"/>
    <w:rsid w:val="00140F8F"/>
    <w:rsid w:val="00146D3E"/>
    <w:rsid w:val="00146F0D"/>
    <w:rsid w:val="00151192"/>
    <w:rsid w:val="0015383E"/>
    <w:rsid w:val="00161FBA"/>
    <w:rsid w:val="001622B5"/>
    <w:rsid w:val="00164FC6"/>
    <w:rsid w:val="001710B5"/>
    <w:rsid w:val="001719EC"/>
    <w:rsid w:val="00176F48"/>
    <w:rsid w:val="00181F88"/>
    <w:rsid w:val="00182D48"/>
    <w:rsid w:val="0018339C"/>
    <w:rsid w:val="00184813"/>
    <w:rsid w:val="00187251"/>
    <w:rsid w:val="001901A7"/>
    <w:rsid w:val="00190FB5"/>
    <w:rsid w:val="00193030"/>
    <w:rsid w:val="00195BB7"/>
    <w:rsid w:val="001A033C"/>
    <w:rsid w:val="001A42CB"/>
    <w:rsid w:val="001A6BDC"/>
    <w:rsid w:val="001B0BF7"/>
    <w:rsid w:val="001B2240"/>
    <w:rsid w:val="001B3844"/>
    <w:rsid w:val="001C1317"/>
    <w:rsid w:val="001C2BB0"/>
    <w:rsid w:val="001C3922"/>
    <w:rsid w:val="001C3E58"/>
    <w:rsid w:val="001C64CA"/>
    <w:rsid w:val="001D1047"/>
    <w:rsid w:val="001D12FD"/>
    <w:rsid w:val="001D5F91"/>
    <w:rsid w:val="001D7CC1"/>
    <w:rsid w:val="001E0543"/>
    <w:rsid w:val="001E4A89"/>
    <w:rsid w:val="001E52F1"/>
    <w:rsid w:val="001F1E77"/>
    <w:rsid w:val="001F2013"/>
    <w:rsid w:val="001F6081"/>
    <w:rsid w:val="00210C5D"/>
    <w:rsid w:val="00211342"/>
    <w:rsid w:val="002119A7"/>
    <w:rsid w:val="00213159"/>
    <w:rsid w:val="002161CD"/>
    <w:rsid w:val="0021684D"/>
    <w:rsid w:val="00217209"/>
    <w:rsid w:val="002210D5"/>
    <w:rsid w:val="00221558"/>
    <w:rsid w:val="00224E29"/>
    <w:rsid w:val="00230DED"/>
    <w:rsid w:val="002311FE"/>
    <w:rsid w:val="002334D2"/>
    <w:rsid w:val="00233E6E"/>
    <w:rsid w:val="00234206"/>
    <w:rsid w:val="0023427E"/>
    <w:rsid w:val="00234BEE"/>
    <w:rsid w:val="00244C94"/>
    <w:rsid w:val="00246B48"/>
    <w:rsid w:val="00250775"/>
    <w:rsid w:val="00251A3D"/>
    <w:rsid w:val="00252D77"/>
    <w:rsid w:val="00252FFE"/>
    <w:rsid w:val="00257E59"/>
    <w:rsid w:val="00262198"/>
    <w:rsid w:val="0026279C"/>
    <w:rsid w:val="00262B90"/>
    <w:rsid w:val="002736F5"/>
    <w:rsid w:val="00275B61"/>
    <w:rsid w:val="00282053"/>
    <w:rsid w:val="00282CF6"/>
    <w:rsid w:val="00285329"/>
    <w:rsid w:val="00286C8B"/>
    <w:rsid w:val="00287E0F"/>
    <w:rsid w:val="002907CE"/>
    <w:rsid w:val="00295DCB"/>
    <w:rsid w:val="00296711"/>
    <w:rsid w:val="002A087D"/>
    <w:rsid w:val="002A14C9"/>
    <w:rsid w:val="002A7FB0"/>
    <w:rsid w:val="002C09FB"/>
    <w:rsid w:val="002C10EB"/>
    <w:rsid w:val="002C1153"/>
    <w:rsid w:val="002C3791"/>
    <w:rsid w:val="002C5BF9"/>
    <w:rsid w:val="002C6A73"/>
    <w:rsid w:val="002D2D33"/>
    <w:rsid w:val="002D3BF0"/>
    <w:rsid w:val="002E0713"/>
    <w:rsid w:val="002E0976"/>
    <w:rsid w:val="002E3434"/>
    <w:rsid w:val="00300CC0"/>
    <w:rsid w:val="003047F2"/>
    <w:rsid w:val="00306C3F"/>
    <w:rsid w:val="00314D47"/>
    <w:rsid w:val="00320397"/>
    <w:rsid w:val="003209BE"/>
    <w:rsid w:val="003217CB"/>
    <w:rsid w:val="00323C0B"/>
    <w:rsid w:val="0034099C"/>
    <w:rsid w:val="00345795"/>
    <w:rsid w:val="0034720D"/>
    <w:rsid w:val="00350DEE"/>
    <w:rsid w:val="003515E0"/>
    <w:rsid w:val="00353966"/>
    <w:rsid w:val="00376AEE"/>
    <w:rsid w:val="00377021"/>
    <w:rsid w:val="00385A36"/>
    <w:rsid w:val="0039053A"/>
    <w:rsid w:val="003908D7"/>
    <w:rsid w:val="00390F2B"/>
    <w:rsid w:val="00395DC6"/>
    <w:rsid w:val="003A5BE1"/>
    <w:rsid w:val="003A72CA"/>
    <w:rsid w:val="003B04C4"/>
    <w:rsid w:val="003B589F"/>
    <w:rsid w:val="003B66F1"/>
    <w:rsid w:val="003C1F9B"/>
    <w:rsid w:val="003C637B"/>
    <w:rsid w:val="003D0098"/>
    <w:rsid w:val="003D729D"/>
    <w:rsid w:val="003E1A0F"/>
    <w:rsid w:val="003E6000"/>
    <w:rsid w:val="003F7E09"/>
    <w:rsid w:val="0040068A"/>
    <w:rsid w:val="00400E0B"/>
    <w:rsid w:val="00401434"/>
    <w:rsid w:val="004060BE"/>
    <w:rsid w:val="00407A4B"/>
    <w:rsid w:val="004125AB"/>
    <w:rsid w:val="0041476E"/>
    <w:rsid w:val="0043081A"/>
    <w:rsid w:val="00430897"/>
    <w:rsid w:val="0043424E"/>
    <w:rsid w:val="00435812"/>
    <w:rsid w:val="00435FE2"/>
    <w:rsid w:val="004375C5"/>
    <w:rsid w:val="004376FA"/>
    <w:rsid w:val="00450B2B"/>
    <w:rsid w:val="00454F62"/>
    <w:rsid w:val="00466B6F"/>
    <w:rsid w:val="00470B61"/>
    <w:rsid w:val="00475BE7"/>
    <w:rsid w:val="004764A9"/>
    <w:rsid w:val="00484263"/>
    <w:rsid w:val="00493C9A"/>
    <w:rsid w:val="004959F5"/>
    <w:rsid w:val="00495ED3"/>
    <w:rsid w:val="004A07F5"/>
    <w:rsid w:val="004A0E7A"/>
    <w:rsid w:val="004A1765"/>
    <w:rsid w:val="004A3AAD"/>
    <w:rsid w:val="004A4264"/>
    <w:rsid w:val="004B2575"/>
    <w:rsid w:val="004B44CE"/>
    <w:rsid w:val="004C3CBB"/>
    <w:rsid w:val="004C6B08"/>
    <w:rsid w:val="004D0DDB"/>
    <w:rsid w:val="004D1B48"/>
    <w:rsid w:val="004D23F3"/>
    <w:rsid w:val="004D362A"/>
    <w:rsid w:val="004D5A1C"/>
    <w:rsid w:val="004D5F5D"/>
    <w:rsid w:val="004E6A71"/>
    <w:rsid w:val="004E7CD9"/>
    <w:rsid w:val="004F2718"/>
    <w:rsid w:val="004F6913"/>
    <w:rsid w:val="004F7E4A"/>
    <w:rsid w:val="0050796E"/>
    <w:rsid w:val="00515807"/>
    <w:rsid w:val="0051767C"/>
    <w:rsid w:val="00517C52"/>
    <w:rsid w:val="00522AB0"/>
    <w:rsid w:val="00540295"/>
    <w:rsid w:val="00546A9A"/>
    <w:rsid w:val="005476A9"/>
    <w:rsid w:val="0055291A"/>
    <w:rsid w:val="00566B90"/>
    <w:rsid w:val="00571C2F"/>
    <w:rsid w:val="00573D08"/>
    <w:rsid w:val="005872AD"/>
    <w:rsid w:val="005A1E4B"/>
    <w:rsid w:val="005A4F66"/>
    <w:rsid w:val="005A5175"/>
    <w:rsid w:val="005B15A6"/>
    <w:rsid w:val="005B25DB"/>
    <w:rsid w:val="005B260C"/>
    <w:rsid w:val="005B70A6"/>
    <w:rsid w:val="005C5805"/>
    <w:rsid w:val="005D0970"/>
    <w:rsid w:val="005D0F90"/>
    <w:rsid w:val="005E4708"/>
    <w:rsid w:val="005E5FEA"/>
    <w:rsid w:val="00600223"/>
    <w:rsid w:val="006073B2"/>
    <w:rsid w:val="00614F9A"/>
    <w:rsid w:val="00617837"/>
    <w:rsid w:val="00620A6A"/>
    <w:rsid w:val="00621F6F"/>
    <w:rsid w:val="00626FDA"/>
    <w:rsid w:val="006361CB"/>
    <w:rsid w:val="0063660F"/>
    <w:rsid w:val="006377BD"/>
    <w:rsid w:val="006401C6"/>
    <w:rsid w:val="0064201A"/>
    <w:rsid w:val="0064679C"/>
    <w:rsid w:val="00652167"/>
    <w:rsid w:val="00653007"/>
    <w:rsid w:val="00653234"/>
    <w:rsid w:val="00653628"/>
    <w:rsid w:val="006546B4"/>
    <w:rsid w:val="006647FB"/>
    <w:rsid w:val="0066504B"/>
    <w:rsid w:val="006706E3"/>
    <w:rsid w:val="0067637A"/>
    <w:rsid w:val="0068253E"/>
    <w:rsid w:val="00682B63"/>
    <w:rsid w:val="00684217"/>
    <w:rsid w:val="00684F66"/>
    <w:rsid w:val="00693C8E"/>
    <w:rsid w:val="00694943"/>
    <w:rsid w:val="006949D2"/>
    <w:rsid w:val="006951D8"/>
    <w:rsid w:val="00696AAC"/>
    <w:rsid w:val="006A1241"/>
    <w:rsid w:val="006A4831"/>
    <w:rsid w:val="006A6108"/>
    <w:rsid w:val="006A6B93"/>
    <w:rsid w:val="006A7627"/>
    <w:rsid w:val="006B35D0"/>
    <w:rsid w:val="006B5C2D"/>
    <w:rsid w:val="006C24EB"/>
    <w:rsid w:val="006C2BC9"/>
    <w:rsid w:val="006C5DF3"/>
    <w:rsid w:val="006C65E2"/>
    <w:rsid w:val="006D0C7A"/>
    <w:rsid w:val="006E3403"/>
    <w:rsid w:val="006F29E1"/>
    <w:rsid w:val="00705A54"/>
    <w:rsid w:val="00712AF2"/>
    <w:rsid w:val="00713BF7"/>
    <w:rsid w:val="00717150"/>
    <w:rsid w:val="00721D49"/>
    <w:rsid w:val="007253B1"/>
    <w:rsid w:val="00725BBB"/>
    <w:rsid w:val="00726FA7"/>
    <w:rsid w:val="007360BD"/>
    <w:rsid w:val="00736E9B"/>
    <w:rsid w:val="00737EAE"/>
    <w:rsid w:val="007418F1"/>
    <w:rsid w:val="007470E7"/>
    <w:rsid w:val="00754AE5"/>
    <w:rsid w:val="00763B56"/>
    <w:rsid w:val="00771776"/>
    <w:rsid w:val="007733B9"/>
    <w:rsid w:val="00775DA8"/>
    <w:rsid w:val="007768C5"/>
    <w:rsid w:val="00777652"/>
    <w:rsid w:val="0078026D"/>
    <w:rsid w:val="007823E5"/>
    <w:rsid w:val="00786869"/>
    <w:rsid w:val="00787447"/>
    <w:rsid w:val="00790350"/>
    <w:rsid w:val="007A2E33"/>
    <w:rsid w:val="007B04AA"/>
    <w:rsid w:val="007B5C30"/>
    <w:rsid w:val="007C7B98"/>
    <w:rsid w:val="007D4774"/>
    <w:rsid w:val="007D62F4"/>
    <w:rsid w:val="007D78FF"/>
    <w:rsid w:val="007E1717"/>
    <w:rsid w:val="007E2B50"/>
    <w:rsid w:val="007E431C"/>
    <w:rsid w:val="007E4445"/>
    <w:rsid w:val="007E5F8E"/>
    <w:rsid w:val="007F1F93"/>
    <w:rsid w:val="007F48E0"/>
    <w:rsid w:val="00800521"/>
    <w:rsid w:val="00802DD5"/>
    <w:rsid w:val="008035BB"/>
    <w:rsid w:val="00804B32"/>
    <w:rsid w:val="008138EA"/>
    <w:rsid w:val="00817480"/>
    <w:rsid w:val="00817AD9"/>
    <w:rsid w:val="00823D08"/>
    <w:rsid w:val="0082634A"/>
    <w:rsid w:val="00830A67"/>
    <w:rsid w:val="008315D4"/>
    <w:rsid w:val="00840C6E"/>
    <w:rsid w:val="00850536"/>
    <w:rsid w:val="00851048"/>
    <w:rsid w:val="00853CB0"/>
    <w:rsid w:val="0085623A"/>
    <w:rsid w:val="00856C7F"/>
    <w:rsid w:val="008602E1"/>
    <w:rsid w:val="00860D6B"/>
    <w:rsid w:val="00863015"/>
    <w:rsid w:val="008652D7"/>
    <w:rsid w:val="008737C0"/>
    <w:rsid w:val="00874948"/>
    <w:rsid w:val="0087684F"/>
    <w:rsid w:val="008820A3"/>
    <w:rsid w:val="0088529A"/>
    <w:rsid w:val="00890365"/>
    <w:rsid w:val="008973A4"/>
    <w:rsid w:val="008B1F92"/>
    <w:rsid w:val="008C2D06"/>
    <w:rsid w:val="008C66B2"/>
    <w:rsid w:val="008D243D"/>
    <w:rsid w:val="008E3409"/>
    <w:rsid w:val="008F30C5"/>
    <w:rsid w:val="008F4846"/>
    <w:rsid w:val="008F49F3"/>
    <w:rsid w:val="0090640F"/>
    <w:rsid w:val="00912892"/>
    <w:rsid w:val="00913913"/>
    <w:rsid w:val="0091409B"/>
    <w:rsid w:val="00925511"/>
    <w:rsid w:val="00930756"/>
    <w:rsid w:val="00935289"/>
    <w:rsid w:val="00935DE3"/>
    <w:rsid w:val="0094416C"/>
    <w:rsid w:val="00953A29"/>
    <w:rsid w:val="009555E8"/>
    <w:rsid w:val="00961A18"/>
    <w:rsid w:val="009628D8"/>
    <w:rsid w:val="00963487"/>
    <w:rsid w:val="00963F1A"/>
    <w:rsid w:val="00971760"/>
    <w:rsid w:val="00976414"/>
    <w:rsid w:val="00992089"/>
    <w:rsid w:val="0099359C"/>
    <w:rsid w:val="00996DBC"/>
    <w:rsid w:val="00997033"/>
    <w:rsid w:val="009A04D0"/>
    <w:rsid w:val="009B1C01"/>
    <w:rsid w:val="009B700E"/>
    <w:rsid w:val="009B7AB3"/>
    <w:rsid w:val="009C1F52"/>
    <w:rsid w:val="009C3352"/>
    <w:rsid w:val="009C433B"/>
    <w:rsid w:val="009C4AAF"/>
    <w:rsid w:val="009C5DF0"/>
    <w:rsid w:val="009C69C0"/>
    <w:rsid w:val="009D29F9"/>
    <w:rsid w:val="009D2EEE"/>
    <w:rsid w:val="009D37E3"/>
    <w:rsid w:val="009D7A57"/>
    <w:rsid w:val="009E0C3B"/>
    <w:rsid w:val="009F4921"/>
    <w:rsid w:val="009F5144"/>
    <w:rsid w:val="00A002F7"/>
    <w:rsid w:val="00A12E46"/>
    <w:rsid w:val="00A15135"/>
    <w:rsid w:val="00A2313E"/>
    <w:rsid w:val="00A23B3D"/>
    <w:rsid w:val="00A23D26"/>
    <w:rsid w:val="00A2765A"/>
    <w:rsid w:val="00A27707"/>
    <w:rsid w:val="00A30661"/>
    <w:rsid w:val="00A35ADA"/>
    <w:rsid w:val="00A3762F"/>
    <w:rsid w:val="00A424D1"/>
    <w:rsid w:val="00A43BF7"/>
    <w:rsid w:val="00A4425C"/>
    <w:rsid w:val="00A46523"/>
    <w:rsid w:val="00A507D9"/>
    <w:rsid w:val="00A507F7"/>
    <w:rsid w:val="00A50C20"/>
    <w:rsid w:val="00A52203"/>
    <w:rsid w:val="00A526AA"/>
    <w:rsid w:val="00A52D7E"/>
    <w:rsid w:val="00A629D5"/>
    <w:rsid w:val="00A70F89"/>
    <w:rsid w:val="00A722BC"/>
    <w:rsid w:val="00A7637E"/>
    <w:rsid w:val="00A80180"/>
    <w:rsid w:val="00A81262"/>
    <w:rsid w:val="00A82B05"/>
    <w:rsid w:val="00A952B2"/>
    <w:rsid w:val="00A97576"/>
    <w:rsid w:val="00AA35DF"/>
    <w:rsid w:val="00AB46EF"/>
    <w:rsid w:val="00AB7CA4"/>
    <w:rsid w:val="00AC0BD3"/>
    <w:rsid w:val="00AC3DC4"/>
    <w:rsid w:val="00AC5378"/>
    <w:rsid w:val="00AC5994"/>
    <w:rsid w:val="00AC5D07"/>
    <w:rsid w:val="00AD66A8"/>
    <w:rsid w:val="00AE1945"/>
    <w:rsid w:val="00AE3893"/>
    <w:rsid w:val="00AE47F2"/>
    <w:rsid w:val="00AF5A9B"/>
    <w:rsid w:val="00AF6C1F"/>
    <w:rsid w:val="00B00882"/>
    <w:rsid w:val="00B00C99"/>
    <w:rsid w:val="00B01CD5"/>
    <w:rsid w:val="00B03AA2"/>
    <w:rsid w:val="00B10A5B"/>
    <w:rsid w:val="00B217B9"/>
    <w:rsid w:val="00B25D1D"/>
    <w:rsid w:val="00B26DDB"/>
    <w:rsid w:val="00B30956"/>
    <w:rsid w:val="00B33685"/>
    <w:rsid w:val="00B5179E"/>
    <w:rsid w:val="00B641CF"/>
    <w:rsid w:val="00B64366"/>
    <w:rsid w:val="00B70C53"/>
    <w:rsid w:val="00B719D9"/>
    <w:rsid w:val="00B73473"/>
    <w:rsid w:val="00B77215"/>
    <w:rsid w:val="00B772E0"/>
    <w:rsid w:val="00B77F86"/>
    <w:rsid w:val="00B81086"/>
    <w:rsid w:val="00B87324"/>
    <w:rsid w:val="00B90153"/>
    <w:rsid w:val="00B902C0"/>
    <w:rsid w:val="00B95DEE"/>
    <w:rsid w:val="00BA10FC"/>
    <w:rsid w:val="00BC1CFC"/>
    <w:rsid w:val="00BC32DA"/>
    <w:rsid w:val="00BD3B29"/>
    <w:rsid w:val="00BD668A"/>
    <w:rsid w:val="00BE0606"/>
    <w:rsid w:val="00BE44EB"/>
    <w:rsid w:val="00BE7A76"/>
    <w:rsid w:val="00BF426B"/>
    <w:rsid w:val="00BF5128"/>
    <w:rsid w:val="00BF7DF2"/>
    <w:rsid w:val="00C1095F"/>
    <w:rsid w:val="00C124F2"/>
    <w:rsid w:val="00C15033"/>
    <w:rsid w:val="00C15A45"/>
    <w:rsid w:val="00C161F7"/>
    <w:rsid w:val="00C16FBF"/>
    <w:rsid w:val="00C2094D"/>
    <w:rsid w:val="00C228DB"/>
    <w:rsid w:val="00C22E76"/>
    <w:rsid w:val="00C25FB0"/>
    <w:rsid w:val="00C440DB"/>
    <w:rsid w:val="00C44A55"/>
    <w:rsid w:val="00C66B67"/>
    <w:rsid w:val="00C66C66"/>
    <w:rsid w:val="00C67358"/>
    <w:rsid w:val="00C8205D"/>
    <w:rsid w:val="00C9210F"/>
    <w:rsid w:val="00CA442E"/>
    <w:rsid w:val="00CA6380"/>
    <w:rsid w:val="00CB537D"/>
    <w:rsid w:val="00CC1557"/>
    <w:rsid w:val="00CC6101"/>
    <w:rsid w:val="00CC7161"/>
    <w:rsid w:val="00CD0794"/>
    <w:rsid w:val="00CD11CD"/>
    <w:rsid w:val="00CD76A7"/>
    <w:rsid w:val="00CD7F36"/>
    <w:rsid w:val="00CE2492"/>
    <w:rsid w:val="00CE5F1D"/>
    <w:rsid w:val="00CE71A4"/>
    <w:rsid w:val="00CF0072"/>
    <w:rsid w:val="00CF1697"/>
    <w:rsid w:val="00CF233C"/>
    <w:rsid w:val="00CF278D"/>
    <w:rsid w:val="00D00685"/>
    <w:rsid w:val="00D013C4"/>
    <w:rsid w:val="00D03DCA"/>
    <w:rsid w:val="00D06022"/>
    <w:rsid w:val="00D079F7"/>
    <w:rsid w:val="00D07C26"/>
    <w:rsid w:val="00D15119"/>
    <w:rsid w:val="00D24815"/>
    <w:rsid w:val="00D253C7"/>
    <w:rsid w:val="00D327BA"/>
    <w:rsid w:val="00D331E1"/>
    <w:rsid w:val="00D357CA"/>
    <w:rsid w:val="00D41F35"/>
    <w:rsid w:val="00D421D3"/>
    <w:rsid w:val="00D4388F"/>
    <w:rsid w:val="00D449DB"/>
    <w:rsid w:val="00D452E0"/>
    <w:rsid w:val="00D51371"/>
    <w:rsid w:val="00D52F9E"/>
    <w:rsid w:val="00D547DE"/>
    <w:rsid w:val="00D605E7"/>
    <w:rsid w:val="00D655AB"/>
    <w:rsid w:val="00D72808"/>
    <w:rsid w:val="00D80F3A"/>
    <w:rsid w:val="00D829F8"/>
    <w:rsid w:val="00D87180"/>
    <w:rsid w:val="00D95FC1"/>
    <w:rsid w:val="00DA18A7"/>
    <w:rsid w:val="00DA19E4"/>
    <w:rsid w:val="00DA2EEF"/>
    <w:rsid w:val="00DA71BA"/>
    <w:rsid w:val="00DB13C7"/>
    <w:rsid w:val="00DB1935"/>
    <w:rsid w:val="00DB6383"/>
    <w:rsid w:val="00DB756E"/>
    <w:rsid w:val="00DC0147"/>
    <w:rsid w:val="00DC3096"/>
    <w:rsid w:val="00DD03C3"/>
    <w:rsid w:val="00DD0A9C"/>
    <w:rsid w:val="00DD117B"/>
    <w:rsid w:val="00DD1FEF"/>
    <w:rsid w:val="00DD6474"/>
    <w:rsid w:val="00DD6B8B"/>
    <w:rsid w:val="00DD7C39"/>
    <w:rsid w:val="00DF1C8F"/>
    <w:rsid w:val="00DF2686"/>
    <w:rsid w:val="00DF2C33"/>
    <w:rsid w:val="00DF4F83"/>
    <w:rsid w:val="00DF68DA"/>
    <w:rsid w:val="00E052C5"/>
    <w:rsid w:val="00E06696"/>
    <w:rsid w:val="00E32D15"/>
    <w:rsid w:val="00E37A73"/>
    <w:rsid w:val="00E40AA1"/>
    <w:rsid w:val="00E41928"/>
    <w:rsid w:val="00E42C09"/>
    <w:rsid w:val="00E502CA"/>
    <w:rsid w:val="00E50935"/>
    <w:rsid w:val="00E6559C"/>
    <w:rsid w:val="00E66136"/>
    <w:rsid w:val="00E7091C"/>
    <w:rsid w:val="00E724EF"/>
    <w:rsid w:val="00E74439"/>
    <w:rsid w:val="00E80649"/>
    <w:rsid w:val="00E85057"/>
    <w:rsid w:val="00E85521"/>
    <w:rsid w:val="00E856F1"/>
    <w:rsid w:val="00E85F19"/>
    <w:rsid w:val="00E86A7C"/>
    <w:rsid w:val="00E86EE1"/>
    <w:rsid w:val="00E90480"/>
    <w:rsid w:val="00E9162C"/>
    <w:rsid w:val="00E96631"/>
    <w:rsid w:val="00EA4955"/>
    <w:rsid w:val="00EA4A75"/>
    <w:rsid w:val="00EB1DA9"/>
    <w:rsid w:val="00EB2F12"/>
    <w:rsid w:val="00EB42AC"/>
    <w:rsid w:val="00EC21AA"/>
    <w:rsid w:val="00ED573E"/>
    <w:rsid w:val="00EE5ED4"/>
    <w:rsid w:val="00EF467C"/>
    <w:rsid w:val="00EF54F4"/>
    <w:rsid w:val="00F00C14"/>
    <w:rsid w:val="00F00D74"/>
    <w:rsid w:val="00F0183A"/>
    <w:rsid w:val="00F030AC"/>
    <w:rsid w:val="00F168F8"/>
    <w:rsid w:val="00F25209"/>
    <w:rsid w:val="00F279A5"/>
    <w:rsid w:val="00F432AC"/>
    <w:rsid w:val="00F44209"/>
    <w:rsid w:val="00F4538B"/>
    <w:rsid w:val="00F47961"/>
    <w:rsid w:val="00F51C2B"/>
    <w:rsid w:val="00F53479"/>
    <w:rsid w:val="00F54EB3"/>
    <w:rsid w:val="00F55CA7"/>
    <w:rsid w:val="00F56D43"/>
    <w:rsid w:val="00F57578"/>
    <w:rsid w:val="00F62F73"/>
    <w:rsid w:val="00F65ECB"/>
    <w:rsid w:val="00F7323B"/>
    <w:rsid w:val="00F73C54"/>
    <w:rsid w:val="00F75D3A"/>
    <w:rsid w:val="00F76537"/>
    <w:rsid w:val="00F76D70"/>
    <w:rsid w:val="00F77C9C"/>
    <w:rsid w:val="00F851F0"/>
    <w:rsid w:val="00F86BB3"/>
    <w:rsid w:val="00F87EE5"/>
    <w:rsid w:val="00F93DDE"/>
    <w:rsid w:val="00F93F3F"/>
    <w:rsid w:val="00F955F3"/>
    <w:rsid w:val="00F96977"/>
    <w:rsid w:val="00F96A7E"/>
    <w:rsid w:val="00FA313F"/>
    <w:rsid w:val="00FA4B8B"/>
    <w:rsid w:val="00FA76C4"/>
    <w:rsid w:val="00FB1438"/>
    <w:rsid w:val="00FB395E"/>
    <w:rsid w:val="00FB5338"/>
    <w:rsid w:val="00FB673E"/>
    <w:rsid w:val="00FB7751"/>
    <w:rsid w:val="00FD0C8F"/>
    <w:rsid w:val="00FD1255"/>
    <w:rsid w:val="00FD7D17"/>
    <w:rsid w:val="00FE3618"/>
    <w:rsid w:val="00FF3DF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E6F8471"/>
  <w15:docId w15:val="{8EBF4FE7-4159-42A4-845B-5CB81504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AA1"/>
    <w:rPr>
      <w:rFonts w:eastAsiaTheme="majorEastAsia" w:cstheme="majorBidi"/>
      <w:color w:val="272727" w:themeColor="text1" w:themeTint="D8"/>
    </w:rPr>
  </w:style>
  <w:style w:type="paragraph" w:styleId="Title">
    <w:name w:val="Title"/>
    <w:basedOn w:val="Normal"/>
    <w:next w:val="Normal"/>
    <w:link w:val="TitleChar"/>
    <w:uiPriority w:val="10"/>
    <w:qFormat/>
    <w:rsid w:val="000F1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AA1"/>
    <w:pPr>
      <w:spacing w:before="160"/>
      <w:jc w:val="center"/>
    </w:pPr>
    <w:rPr>
      <w:i/>
      <w:iCs/>
      <w:color w:val="404040" w:themeColor="text1" w:themeTint="BF"/>
    </w:rPr>
  </w:style>
  <w:style w:type="character" w:customStyle="1" w:styleId="QuoteChar">
    <w:name w:val="Quote Char"/>
    <w:basedOn w:val="DefaultParagraphFont"/>
    <w:link w:val="Quote"/>
    <w:uiPriority w:val="29"/>
    <w:rsid w:val="000F1AA1"/>
    <w:rPr>
      <w:i/>
      <w:iCs/>
      <w:color w:val="404040" w:themeColor="text1" w:themeTint="BF"/>
    </w:rPr>
  </w:style>
  <w:style w:type="paragraph" w:styleId="ListParagraph">
    <w:name w:val="List Paragraph"/>
    <w:basedOn w:val="Normal"/>
    <w:uiPriority w:val="34"/>
    <w:qFormat/>
    <w:rsid w:val="000F1AA1"/>
    <w:pPr>
      <w:ind w:left="720"/>
      <w:contextualSpacing/>
    </w:pPr>
  </w:style>
  <w:style w:type="character" w:styleId="IntenseEmphasis">
    <w:name w:val="Intense Emphasis"/>
    <w:basedOn w:val="DefaultParagraphFont"/>
    <w:uiPriority w:val="21"/>
    <w:qFormat/>
    <w:rsid w:val="000F1AA1"/>
    <w:rPr>
      <w:i/>
      <w:iCs/>
      <w:color w:val="0F4761" w:themeColor="accent1" w:themeShade="BF"/>
    </w:rPr>
  </w:style>
  <w:style w:type="paragraph" w:styleId="IntenseQuote">
    <w:name w:val="Intense Quote"/>
    <w:basedOn w:val="Normal"/>
    <w:next w:val="Normal"/>
    <w:link w:val="IntenseQuoteChar"/>
    <w:uiPriority w:val="30"/>
    <w:qFormat/>
    <w:rsid w:val="000F1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AA1"/>
    <w:rPr>
      <w:i/>
      <w:iCs/>
      <w:color w:val="0F4761" w:themeColor="accent1" w:themeShade="BF"/>
    </w:rPr>
  </w:style>
  <w:style w:type="character" w:styleId="IntenseReference">
    <w:name w:val="Intense Reference"/>
    <w:basedOn w:val="DefaultParagraphFont"/>
    <w:uiPriority w:val="32"/>
    <w:qFormat/>
    <w:rsid w:val="000F1AA1"/>
    <w:rPr>
      <w:b/>
      <w:bCs/>
      <w:smallCaps/>
      <w:color w:val="0F4761" w:themeColor="accent1" w:themeShade="BF"/>
      <w:spacing w:val="5"/>
    </w:rPr>
  </w:style>
  <w:style w:type="paragraph" w:styleId="Header">
    <w:name w:val="header"/>
    <w:basedOn w:val="Normal"/>
    <w:link w:val="HeaderChar"/>
    <w:uiPriority w:val="99"/>
    <w:unhideWhenUsed/>
    <w:rsid w:val="00124C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CDF"/>
  </w:style>
  <w:style w:type="paragraph" w:styleId="Footer">
    <w:name w:val="footer"/>
    <w:basedOn w:val="Normal"/>
    <w:link w:val="FooterChar"/>
    <w:uiPriority w:val="99"/>
    <w:unhideWhenUsed/>
    <w:rsid w:val="00124C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CDF"/>
  </w:style>
  <w:style w:type="table" w:styleId="TableGrid">
    <w:name w:val="Table Grid"/>
    <w:basedOn w:val="TableNormal"/>
    <w:uiPriority w:val="39"/>
    <w:rsid w:val="000846CB"/>
    <w:pPr>
      <w:spacing w:after="0" w:line="240" w:lineRule="auto"/>
    </w:pPr>
    <w:tblPr/>
  </w:style>
  <w:style w:type="character" w:styleId="Hyperlink">
    <w:name w:val="Hyperlink"/>
    <w:basedOn w:val="DefaultParagraphFont"/>
    <w:uiPriority w:val="99"/>
    <w:unhideWhenUsed/>
    <w:rsid w:val="00377021"/>
    <w:rPr>
      <w:color w:val="467886" w:themeColor="hyperlink"/>
      <w:u w:val="single"/>
    </w:rPr>
  </w:style>
  <w:style w:type="character" w:customStyle="1" w:styleId="UnresolvedMention1">
    <w:name w:val="Unresolved Mention1"/>
    <w:basedOn w:val="DefaultParagraphFont"/>
    <w:uiPriority w:val="99"/>
    <w:semiHidden/>
    <w:unhideWhenUsed/>
    <w:rsid w:val="00377021"/>
    <w:rPr>
      <w:color w:val="605E5C"/>
      <w:shd w:val="clear" w:color="auto" w:fill="E1DFDD"/>
    </w:rPr>
  </w:style>
  <w:style w:type="character" w:styleId="UnresolvedMention">
    <w:name w:val="Unresolved Mention"/>
    <w:basedOn w:val="DefaultParagraphFont"/>
    <w:uiPriority w:val="99"/>
    <w:semiHidden/>
    <w:unhideWhenUsed/>
    <w:rsid w:val="00F93F3F"/>
    <w:rPr>
      <w:color w:val="605E5C"/>
      <w:shd w:val="clear" w:color="auto" w:fill="E1DFDD"/>
    </w:rPr>
  </w:style>
  <w:style w:type="character" w:styleId="FollowedHyperlink">
    <w:name w:val="FollowedHyperlink"/>
    <w:basedOn w:val="DefaultParagraphFont"/>
    <w:uiPriority w:val="99"/>
    <w:semiHidden/>
    <w:unhideWhenUsed/>
    <w:rsid w:val="00F93F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68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80/0785389070175366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93/bjd/ljae32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47/IJGM.S356852" TargetMode="External"/><Relationship Id="rId5" Type="http://schemas.openxmlformats.org/officeDocument/2006/relationships/webSettings" Target="webSettings.xml"/><Relationship Id="rId15" Type="http://schemas.openxmlformats.org/officeDocument/2006/relationships/hyperlink" Target="https://www.ncbi.nlm.nih.gov/books/NBK459323/" TargetMode="External"/><Relationship Id="rId23" Type="http://schemas.openxmlformats.org/officeDocument/2006/relationships/theme" Target="theme/theme1.xml"/><Relationship Id="rId10" Type="http://schemas.openxmlformats.org/officeDocument/2006/relationships/hyperlink" Target="https://doi.org/10.1093/bjd/ljae32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7759/cureus.48728" TargetMode="External"/><Relationship Id="rId14" Type="http://schemas.openxmlformats.org/officeDocument/2006/relationships/hyperlink" Target="https://doi.org/10.1186/s12879-017-2519-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FC21F-ED5E-46D0-99AC-E081962B6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9</Pages>
  <Words>2546</Words>
  <Characters>14514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Ganesh Ch</dc:creator>
  <cp:keywords/>
  <dc:description/>
  <cp:lastModifiedBy>Editor GP 005</cp:lastModifiedBy>
  <cp:revision>42</cp:revision>
  <dcterms:created xsi:type="dcterms:W3CDTF">2025-11-13T20:40:00Z</dcterms:created>
  <dcterms:modified xsi:type="dcterms:W3CDTF">2025-11-25T11:07:00Z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66b25081-7e1f-400e-9ade-eb3f322bcef6</vt:lpwstr>
  </property>
</Properties>
</file>