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7B9" w:rsidRDefault="00E027B9">
      <w:pPr>
        <w:tabs>
          <w:tab w:val="right" w:pos="6663"/>
        </w:tabs>
        <w:bidi w:val="0"/>
        <w:spacing w:line="360" w:lineRule="auto"/>
        <w:jc w:val="center"/>
        <w:rPr>
          <w:rFonts w:cs="Times New Roman"/>
          <w:b/>
          <w:bCs/>
          <w:sz w:val="28"/>
          <w:szCs w:val="28"/>
        </w:rPr>
      </w:pPr>
      <w:r w:rsidRPr="00E027B9">
        <w:rPr>
          <w:rFonts w:cs="Times New Roman"/>
          <w:b/>
          <w:bCs/>
          <w:i/>
          <w:iCs/>
          <w:sz w:val="28"/>
          <w:szCs w:val="28"/>
          <w:u w:val="single"/>
        </w:rPr>
        <w:t>Original Research Article</w:t>
      </w:r>
    </w:p>
    <w:p w:rsidR="002E7B63" w:rsidRPr="007F6DB4" w:rsidRDefault="003C682F">
      <w:pPr>
        <w:bidi w:val="0"/>
        <w:spacing w:line="360" w:lineRule="auto"/>
        <w:rPr>
          <w:rFonts w:cs="Times New Roman"/>
          <w:b/>
          <w:bCs/>
          <w:sz w:val="28"/>
          <w:szCs w:val="28"/>
        </w:rPr>
      </w:pPr>
      <w:r w:rsidRPr="007F6DB4">
        <w:rPr>
          <w:rFonts w:cs="Times New Roman"/>
          <w:b/>
          <w:bCs/>
          <w:sz w:val="28"/>
          <w:szCs w:val="28"/>
        </w:rPr>
        <w:t>Assessment of wheat genotypes for drought tolerance using PEG 6000</w:t>
      </w:r>
    </w:p>
    <w:p w:rsidR="00493C8D" w:rsidRPr="007F6DB4" w:rsidRDefault="00A7492E" w:rsidP="002E7B63">
      <w:pPr>
        <w:bidi w:val="0"/>
        <w:spacing w:line="360" w:lineRule="auto"/>
        <w:rPr>
          <w:rFonts w:cs="Times New Roman"/>
          <w:b/>
          <w:bCs/>
          <w:sz w:val="28"/>
          <w:szCs w:val="28"/>
          <w:u w:val="single"/>
        </w:rPr>
      </w:pPr>
      <w:r w:rsidRPr="007F6DB4">
        <w:rPr>
          <w:rFonts w:cs="Times New Roman"/>
          <w:b/>
          <w:bCs/>
          <w:sz w:val="28"/>
          <w:szCs w:val="28"/>
          <w:u w:val="single"/>
        </w:rPr>
        <w:t>Abstract</w:t>
      </w:r>
    </w:p>
    <w:p w:rsidR="00493C8D" w:rsidRPr="007F6DB4" w:rsidRDefault="001D1AD4" w:rsidP="004D327F">
      <w:pPr>
        <w:bidi w:val="0"/>
        <w:spacing w:line="360" w:lineRule="auto"/>
        <w:jc w:val="both"/>
        <w:rPr>
          <w:rFonts w:cs="Times New Roman"/>
          <w:sz w:val="24"/>
          <w:szCs w:val="24"/>
          <w:lang w:bidi="ar-EG"/>
        </w:rPr>
      </w:pPr>
      <w:r>
        <w:rPr>
          <w:rFonts w:cs="Times New Roman"/>
          <w:sz w:val="24"/>
          <w:szCs w:val="24"/>
        </w:rPr>
        <w:t xml:space="preserve">        </w:t>
      </w:r>
      <w:r w:rsidR="00322D63" w:rsidRPr="007F6DB4">
        <w:rPr>
          <w:rFonts w:cs="Times New Roman"/>
          <w:sz w:val="24"/>
          <w:szCs w:val="24"/>
        </w:rPr>
        <w:t>Drought is a major environmental constraint affecting wheat productivity, especially under the arid and semi-arid conditions of Egypt. To identify drought-tolerant genotypes, a laboratory experiment was conducted at the Seed Technology Research Department, Sakha Agricultural Research Station, during the 2025 season.</w:t>
      </w:r>
      <w:r w:rsidR="00374F1D" w:rsidRPr="007F6DB4">
        <w:rPr>
          <w:rFonts w:cs="Times New Roman"/>
          <w:sz w:val="24"/>
          <w:szCs w:val="24"/>
        </w:rPr>
        <w:t xml:space="preserve"> </w:t>
      </w:r>
      <w:r w:rsidR="00A7492E" w:rsidRPr="007F6DB4">
        <w:rPr>
          <w:rFonts w:cs="Times New Roman"/>
          <w:sz w:val="24"/>
          <w:szCs w:val="24"/>
        </w:rPr>
        <w:t>The experiment consisted of 16 wheat genotypes. Theses genotypes were subjected to dif</w:t>
      </w:r>
      <w:r w:rsidR="00374F1D" w:rsidRPr="007F6DB4">
        <w:rPr>
          <w:rFonts w:cs="Times New Roman"/>
          <w:sz w:val="24"/>
          <w:szCs w:val="24"/>
        </w:rPr>
        <w:t>ferent osmotic potentials (0, 6, 12, 18 and 24</w:t>
      </w:r>
      <w:r w:rsidR="00A7492E" w:rsidRPr="007F6DB4">
        <w:rPr>
          <w:rFonts w:cs="Times New Roman"/>
          <w:sz w:val="24"/>
          <w:szCs w:val="24"/>
        </w:rPr>
        <w:t xml:space="preserve"> </w:t>
      </w:r>
      <w:r w:rsidR="00374F1D" w:rsidRPr="007F6DB4">
        <w:rPr>
          <w:rFonts w:cs="Times New Roman"/>
          <w:sz w:val="24"/>
          <w:szCs w:val="24"/>
        </w:rPr>
        <w:t>%</w:t>
      </w:r>
      <w:r w:rsidR="00A7492E" w:rsidRPr="007F6DB4">
        <w:rPr>
          <w:rFonts w:cs="Times New Roman"/>
          <w:sz w:val="24"/>
          <w:szCs w:val="24"/>
        </w:rPr>
        <w:t xml:space="preserve">) induced by </w:t>
      </w:r>
      <w:r w:rsidR="004D327F" w:rsidRPr="007F6DB4">
        <w:rPr>
          <w:rFonts w:cs="Times New Roman"/>
          <w:sz w:val="24"/>
          <w:szCs w:val="24"/>
        </w:rPr>
        <w:t xml:space="preserve">Poly Ethylene </w:t>
      </w:r>
      <w:proofErr w:type="spellStart"/>
      <w:r w:rsidR="004D327F" w:rsidRPr="007F6DB4">
        <w:rPr>
          <w:rFonts w:cs="Times New Roman"/>
          <w:sz w:val="24"/>
          <w:szCs w:val="24"/>
        </w:rPr>
        <w:t>Glycole</w:t>
      </w:r>
      <w:proofErr w:type="spellEnd"/>
      <w:r w:rsidR="004D327F" w:rsidRPr="007F6DB4">
        <w:rPr>
          <w:rFonts w:cs="Times New Roman"/>
          <w:sz w:val="24"/>
          <w:szCs w:val="24"/>
        </w:rPr>
        <w:t xml:space="preserve"> (PEG) 6000</w:t>
      </w:r>
      <w:r w:rsidR="00A7492E" w:rsidRPr="007F6DB4">
        <w:rPr>
          <w:rFonts w:cs="Times New Roman"/>
          <w:sz w:val="24"/>
          <w:szCs w:val="24"/>
        </w:rPr>
        <w:t xml:space="preserve">. The experiment was arranged </w:t>
      </w:r>
      <w:r w:rsidR="00374F1D" w:rsidRPr="007F6DB4">
        <w:rPr>
          <w:rFonts w:cs="Times New Roman"/>
          <w:sz w:val="24"/>
          <w:szCs w:val="24"/>
        </w:rPr>
        <w:t>factorially</w:t>
      </w:r>
      <w:r w:rsidR="00A7492E" w:rsidRPr="007F6DB4">
        <w:rPr>
          <w:rFonts w:cs="Times New Roman"/>
          <w:sz w:val="24"/>
          <w:szCs w:val="24"/>
        </w:rPr>
        <w:t xml:space="preserve"> in completely randomized design with three replications. Germination percentage, germination speed, shoot length, root length, seedling dry weight, seedling vigor index and seedling growth rate were observed. Data were collected and </w:t>
      </w:r>
      <w:r w:rsidR="00374F1D" w:rsidRPr="007F6DB4">
        <w:rPr>
          <w:rFonts w:cs="Times New Roman"/>
          <w:sz w:val="24"/>
          <w:szCs w:val="24"/>
        </w:rPr>
        <w:t>analyzed</w:t>
      </w:r>
      <w:r w:rsidR="00A7492E" w:rsidRPr="007F6DB4">
        <w:rPr>
          <w:rFonts w:cs="Times New Roman"/>
          <w:sz w:val="24"/>
          <w:szCs w:val="24"/>
        </w:rPr>
        <w:t xml:space="preserve"> using one-way ANOVA. Results showed that all studied traits were delayed with the increment of water stress induced by </w:t>
      </w:r>
      <w:r w:rsidR="00374F1D" w:rsidRPr="007F6DB4">
        <w:rPr>
          <w:rFonts w:cs="Times New Roman"/>
          <w:sz w:val="24"/>
          <w:szCs w:val="24"/>
        </w:rPr>
        <w:t>Polyethylene glycol (PEG).</w:t>
      </w:r>
      <w:r w:rsidR="00A7492E" w:rsidRPr="007F6DB4">
        <w:rPr>
          <w:rFonts w:cs="Times New Roman"/>
          <w:sz w:val="24"/>
          <w:szCs w:val="24"/>
        </w:rPr>
        <w:t xml:space="preserve"> Also, the degree of reduction of these traits with the increment of water stress was not similar for all wheat</w:t>
      </w:r>
      <w:r w:rsidR="00A7492E">
        <w:rPr>
          <w:rFonts w:cs="Times New Roman"/>
          <w:sz w:val="24"/>
          <w:szCs w:val="24"/>
        </w:rPr>
        <w:t xml:space="preserve"> genotypes. At different levels of water stress, genotypes (Gemmiza12, Line2</w:t>
      </w:r>
      <w:r w:rsidR="006F20A6">
        <w:rPr>
          <w:rFonts w:cs="Times New Roman"/>
          <w:sz w:val="24"/>
          <w:szCs w:val="24"/>
        </w:rPr>
        <w:t>,</w:t>
      </w:r>
      <w:r w:rsidR="00A7492E">
        <w:rPr>
          <w:rFonts w:cs="Times New Roman"/>
          <w:sz w:val="24"/>
          <w:szCs w:val="24"/>
        </w:rPr>
        <w:t xml:space="preserve"> Line8, Line4 and Sakha95) showed more stress tolerance and </w:t>
      </w:r>
      <w:proofErr w:type="gramStart"/>
      <w:r w:rsidR="00A7492E">
        <w:rPr>
          <w:rFonts w:cs="Times New Roman"/>
          <w:sz w:val="24"/>
          <w:szCs w:val="24"/>
        </w:rPr>
        <w:t>( Shandaweel</w:t>
      </w:r>
      <w:proofErr w:type="gramEnd"/>
      <w:r w:rsidR="00A7492E">
        <w:rPr>
          <w:rFonts w:cs="Times New Roman"/>
          <w:sz w:val="24"/>
          <w:szCs w:val="24"/>
        </w:rPr>
        <w:t>1, Misr2, Misr1, Line4 and Misr3) showed greater stress sensitivity than the others.</w:t>
      </w:r>
      <w:r w:rsidR="00A7492E">
        <w:rPr>
          <w:rFonts w:cs="Times New Roman"/>
          <w:sz w:val="24"/>
          <w:szCs w:val="24"/>
          <w:lang w:bidi="ar-EG"/>
        </w:rPr>
        <w:t xml:space="preserve"> This study recommended use genotypes (Gemmiza12, Line2 Line8, Line4 and Sakha95) to develop bread wheat genotypes in breeding programs</w:t>
      </w:r>
      <w:r w:rsidR="00A7492E" w:rsidRPr="007F6DB4">
        <w:rPr>
          <w:rFonts w:cs="Times New Roman"/>
          <w:sz w:val="24"/>
          <w:szCs w:val="24"/>
          <w:lang w:bidi="ar-EG"/>
        </w:rPr>
        <w:t xml:space="preserve">. </w:t>
      </w:r>
      <w:r w:rsidR="006F20A6" w:rsidRPr="007F6DB4">
        <w:rPr>
          <w:rFonts w:cs="Times New Roman"/>
          <w:sz w:val="24"/>
          <w:szCs w:val="24"/>
          <w:lang w:bidi="ar-EG"/>
        </w:rPr>
        <w:t>These results highlight promising genotypes for use in breeding programs aimed at enhancing drought tolerance in wheat.</w:t>
      </w:r>
    </w:p>
    <w:p w:rsidR="00493C8D" w:rsidRPr="007F6DB4" w:rsidRDefault="00A7492E">
      <w:pPr>
        <w:bidi w:val="0"/>
        <w:spacing w:line="360" w:lineRule="auto"/>
        <w:jc w:val="both"/>
        <w:rPr>
          <w:rFonts w:ascii="Arial" w:hAnsi="Arial"/>
          <w:sz w:val="20"/>
          <w:szCs w:val="20"/>
        </w:rPr>
      </w:pPr>
      <w:r w:rsidRPr="007F6DB4">
        <w:rPr>
          <w:rFonts w:ascii="Arial" w:hAnsi="Arial"/>
          <w:sz w:val="20"/>
          <w:szCs w:val="20"/>
        </w:rPr>
        <w:t xml:space="preserve">Key words: </w:t>
      </w:r>
      <w:r w:rsidR="00C914CF" w:rsidRPr="007F6DB4">
        <w:rPr>
          <w:rFonts w:ascii="Arial" w:hAnsi="Arial"/>
          <w:sz w:val="20"/>
          <w:szCs w:val="20"/>
        </w:rPr>
        <w:t xml:space="preserve">Wheat, </w:t>
      </w:r>
      <w:r w:rsidRPr="007F6DB4">
        <w:rPr>
          <w:rFonts w:ascii="Arial" w:hAnsi="Arial"/>
          <w:sz w:val="20"/>
          <w:szCs w:val="20"/>
        </w:rPr>
        <w:t xml:space="preserve">Germination, Seedling </w:t>
      </w:r>
      <w:proofErr w:type="spellStart"/>
      <w:r w:rsidRPr="007F6DB4">
        <w:rPr>
          <w:rFonts w:ascii="Arial" w:hAnsi="Arial"/>
          <w:sz w:val="20"/>
          <w:szCs w:val="20"/>
        </w:rPr>
        <w:t>vigour</w:t>
      </w:r>
      <w:proofErr w:type="spellEnd"/>
      <w:r w:rsidRPr="007F6DB4">
        <w:rPr>
          <w:rFonts w:ascii="Arial" w:hAnsi="Arial"/>
          <w:sz w:val="20"/>
          <w:szCs w:val="20"/>
        </w:rPr>
        <w:t>,</w:t>
      </w:r>
      <w:r w:rsidR="00703269" w:rsidRPr="007F6DB4">
        <w:rPr>
          <w:rFonts w:ascii="Arial" w:hAnsi="Arial"/>
          <w:sz w:val="20"/>
          <w:szCs w:val="20"/>
        </w:rPr>
        <w:t xml:space="preserve"> </w:t>
      </w:r>
      <w:r w:rsidRPr="007F6DB4">
        <w:rPr>
          <w:rFonts w:ascii="Arial" w:hAnsi="Arial"/>
          <w:sz w:val="20"/>
          <w:szCs w:val="20"/>
        </w:rPr>
        <w:t>Water stress</w:t>
      </w:r>
      <w:r w:rsidR="00750734" w:rsidRPr="007F6DB4">
        <w:rPr>
          <w:rFonts w:ascii="Arial" w:hAnsi="Arial"/>
          <w:sz w:val="20"/>
          <w:szCs w:val="20"/>
        </w:rPr>
        <w:t>, PEG</w:t>
      </w:r>
    </w:p>
    <w:p w:rsidR="00493C8D" w:rsidRDefault="00A7492E" w:rsidP="003F676F">
      <w:pPr>
        <w:bidi w:val="0"/>
        <w:spacing w:line="360" w:lineRule="auto"/>
        <w:jc w:val="both"/>
        <w:rPr>
          <w:rFonts w:cs="Times New Roman"/>
          <w:sz w:val="24"/>
          <w:szCs w:val="24"/>
          <w:u w:val="single"/>
        </w:rPr>
      </w:pPr>
      <w:r>
        <w:rPr>
          <w:rFonts w:cs="Times New Roman"/>
          <w:b/>
          <w:bCs/>
          <w:sz w:val="24"/>
          <w:szCs w:val="24"/>
          <w:u w:val="single"/>
        </w:rPr>
        <w:t>INTRODUCTION</w:t>
      </w:r>
    </w:p>
    <w:p w:rsidR="000262F0" w:rsidRDefault="00A7492E" w:rsidP="00481429">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        Wheat is one of the most important cereal crops in the world and it is the staple food of the peoples of Egypt next to rice</w:t>
      </w:r>
      <w:r w:rsidR="00481429">
        <w:rPr>
          <w:rFonts w:cs="Times New Roman"/>
          <w:sz w:val="24"/>
          <w:szCs w:val="24"/>
        </w:rPr>
        <w:t xml:space="preserve"> (</w:t>
      </w:r>
      <w:r w:rsidR="00481429" w:rsidRPr="00481429">
        <w:rPr>
          <w:rFonts w:cs="Times New Roman"/>
          <w:b/>
          <w:bCs/>
          <w:sz w:val="24"/>
          <w:szCs w:val="24"/>
        </w:rPr>
        <w:t>Sultan et al., 2012</w:t>
      </w:r>
      <w:r w:rsidR="00481429">
        <w:rPr>
          <w:rFonts w:cs="Times New Roman"/>
          <w:b/>
          <w:bCs/>
          <w:sz w:val="24"/>
          <w:szCs w:val="24"/>
        </w:rPr>
        <w:t>)</w:t>
      </w:r>
      <w:r>
        <w:rPr>
          <w:rFonts w:cs="Times New Roman"/>
          <w:sz w:val="24"/>
          <w:szCs w:val="24"/>
        </w:rPr>
        <w:t xml:space="preserve">. </w:t>
      </w:r>
      <w:r w:rsidR="00A80E7F" w:rsidRPr="00A80E7F">
        <w:rPr>
          <w:rFonts w:cs="Times New Roman"/>
          <w:sz w:val="24"/>
          <w:szCs w:val="24"/>
        </w:rPr>
        <w:t xml:space="preserve">Water is very important for plant growth and diverse metabolic activities </w:t>
      </w:r>
      <w:proofErr w:type="gramStart"/>
      <w:r w:rsidR="00FC518D">
        <w:rPr>
          <w:rFonts w:cs="Times New Roman"/>
          <w:b/>
          <w:bCs/>
          <w:sz w:val="24"/>
          <w:szCs w:val="24"/>
        </w:rPr>
        <w:t>(</w:t>
      </w:r>
      <w:r w:rsidR="008356FB">
        <w:rPr>
          <w:rFonts w:cs="Times New Roman"/>
          <w:b/>
          <w:bCs/>
          <w:sz w:val="24"/>
          <w:szCs w:val="24"/>
        </w:rPr>
        <w:t xml:space="preserve"> </w:t>
      </w:r>
      <w:proofErr w:type="spellStart"/>
      <w:r w:rsidR="008356FB">
        <w:rPr>
          <w:rFonts w:cs="Times New Roman"/>
          <w:b/>
          <w:bCs/>
          <w:sz w:val="24"/>
          <w:szCs w:val="24"/>
        </w:rPr>
        <w:t>Nezhadahmai</w:t>
      </w:r>
      <w:proofErr w:type="spellEnd"/>
      <w:proofErr w:type="gramEnd"/>
      <w:r w:rsidR="008356FB">
        <w:rPr>
          <w:rFonts w:cs="Times New Roman"/>
          <w:b/>
          <w:bCs/>
          <w:sz w:val="24"/>
          <w:szCs w:val="24"/>
        </w:rPr>
        <w:t xml:space="preserve"> et al., 2013</w:t>
      </w:r>
      <w:r w:rsidR="007029A6">
        <w:rPr>
          <w:rFonts w:cs="Times New Roman"/>
          <w:b/>
          <w:bCs/>
          <w:sz w:val="24"/>
          <w:szCs w:val="24"/>
        </w:rPr>
        <w:t>,</w:t>
      </w:r>
      <w:r w:rsidR="00A80E7F" w:rsidRPr="00A80E7F">
        <w:rPr>
          <w:rFonts w:cs="Times New Roman"/>
          <w:b/>
          <w:bCs/>
          <w:sz w:val="24"/>
          <w:szCs w:val="24"/>
        </w:rPr>
        <w:t xml:space="preserve"> Sharma et al., 2022</w:t>
      </w:r>
      <w:r w:rsidR="007029A6">
        <w:rPr>
          <w:rFonts w:cs="Times New Roman"/>
          <w:b/>
          <w:bCs/>
          <w:sz w:val="24"/>
          <w:szCs w:val="24"/>
        </w:rPr>
        <w:t xml:space="preserve"> and </w:t>
      </w:r>
      <w:proofErr w:type="spellStart"/>
      <w:r w:rsidR="007029A6" w:rsidRPr="007029A6">
        <w:rPr>
          <w:rFonts w:cs="Times New Roman"/>
          <w:b/>
          <w:bCs/>
          <w:sz w:val="24"/>
          <w:szCs w:val="24"/>
        </w:rPr>
        <w:t>Yendrembam</w:t>
      </w:r>
      <w:proofErr w:type="spellEnd"/>
      <w:r w:rsidR="007029A6">
        <w:rPr>
          <w:rFonts w:cs="Times New Roman"/>
          <w:b/>
          <w:bCs/>
          <w:sz w:val="24"/>
          <w:szCs w:val="24"/>
        </w:rPr>
        <w:t xml:space="preserve"> et al., 2024</w:t>
      </w:r>
      <w:r w:rsidR="00FC518D">
        <w:rPr>
          <w:rFonts w:cs="Times New Roman"/>
          <w:b/>
          <w:bCs/>
          <w:sz w:val="24"/>
          <w:szCs w:val="24"/>
        </w:rPr>
        <w:t>)</w:t>
      </w:r>
      <w:r w:rsidR="00A80E7F" w:rsidRPr="00A80E7F">
        <w:rPr>
          <w:rFonts w:cs="Times New Roman"/>
          <w:b/>
          <w:bCs/>
          <w:sz w:val="24"/>
          <w:szCs w:val="24"/>
        </w:rPr>
        <w:t>.</w:t>
      </w:r>
      <w:r w:rsidR="00A80E7F" w:rsidRPr="00A80E7F">
        <w:rPr>
          <w:rFonts w:cs="Times New Roman"/>
          <w:sz w:val="24"/>
          <w:szCs w:val="24"/>
        </w:rPr>
        <w:t xml:space="preserve"> </w:t>
      </w:r>
      <w:r>
        <w:rPr>
          <w:rFonts w:cs="Times New Roman"/>
          <w:sz w:val="24"/>
          <w:szCs w:val="24"/>
        </w:rPr>
        <w:t xml:space="preserve">Water stress is the most </w:t>
      </w:r>
      <w:r>
        <w:rPr>
          <w:rFonts w:cs="Times New Roman"/>
          <w:sz w:val="24"/>
          <w:szCs w:val="24"/>
        </w:rPr>
        <w:lastRenderedPageBreak/>
        <w:t>important limiting factor to crop production worldwide, especially in many developing countries in</w:t>
      </w:r>
      <w:r w:rsidR="00412E14">
        <w:rPr>
          <w:rFonts w:cs="Times New Roman"/>
          <w:sz w:val="24"/>
          <w:szCs w:val="24"/>
        </w:rPr>
        <w:t xml:space="preserve"> arid and semi-arid regions </w:t>
      </w:r>
      <w:r w:rsidR="00412E14" w:rsidRPr="00FC518D">
        <w:rPr>
          <w:rFonts w:cs="Times New Roman"/>
          <w:b/>
          <w:bCs/>
          <w:sz w:val="24"/>
          <w:szCs w:val="24"/>
        </w:rPr>
        <w:t>(Datta</w:t>
      </w:r>
      <w:r w:rsidRPr="00FC518D">
        <w:rPr>
          <w:rFonts w:cs="Times New Roman"/>
          <w:b/>
          <w:bCs/>
          <w:sz w:val="24"/>
          <w:szCs w:val="24"/>
        </w:rPr>
        <w:t xml:space="preserve"> </w:t>
      </w:r>
      <w:r w:rsidRPr="00FC518D">
        <w:rPr>
          <w:rFonts w:cs="Times New Roman"/>
          <w:b/>
          <w:bCs/>
          <w:i/>
          <w:iCs/>
          <w:sz w:val="24"/>
          <w:szCs w:val="24"/>
        </w:rPr>
        <w:t>et al.</w:t>
      </w:r>
      <w:r w:rsidR="00412E14" w:rsidRPr="00FC518D">
        <w:rPr>
          <w:rFonts w:cs="Times New Roman"/>
          <w:b/>
          <w:bCs/>
          <w:sz w:val="24"/>
          <w:szCs w:val="24"/>
        </w:rPr>
        <w:t>, 2011</w:t>
      </w:r>
      <w:r w:rsidRPr="00FC518D">
        <w:rPr>
          <w:rFonts w:cs="Times New Roman"/>
          <w:b/>
          <w:bCs/>
          <w:sz w:val="24"/>
          <w:szCs w:val="24"/>
        </w:rPr>
        <w:t>).</w:t>
      </w:r>
      <w:r w:rsidR="00A80E7F" w:rsidRPr="00A80E7F">
        <w:rPr>
          <w:rFonts w:cs="Times New Roman"/>
          <w:sz w:val="28"/>
          <w:szCs w:val="28"/>
        </w:rPr>
        <w:t xml:space="preserve"> </w:t>
      </w:r>
      <w:r w:rsidR="00A80E7F" w:rsidRPr="00A80E7F">
        <w:rPr>
          <w:rFonts w:cs="Times New Roman"/>
          <w:sz w:val="24"/>
          <w:szCs w:val="24"/>
        </w:rPr>
        <w:t>In the last decades wheat production reduced because of observant water shortage in wheat-producing areas as a consequence of climatic changes, in addition to the large increment in human population, these factors made finding out new genotypes have the ability to give high yield under water st</w:t>
      </w:r>
      <w:r w:rsidR="00A80E7F">
        <w:rPr>
          <w:rFonts w:cs="Times New Roman"/>
          <w:sz w:val="24"/>
          <w:szCs w:val="24"/>
        </w:rPr>
        <w:t>ress is a very important goal</w:t>
      </w:r>
      <w:r w:rsidR="00412E14">
        <w:rPr>
          <w:rFonts w:cs="Times New Roman"/>
          <w:sz w:val="24"/>
          <w:szCs w:val="24"/>
        </w:rPr>
        <w:t xml:space="preserve"> </w:t>
      </w:r>
      <w:r w:rsidR="00412E14" w:rsidRPr="00FC518D">
        <w:rPr>
          <w:rFonts w:cs="Times New Roman"/>
          <w:b/>
          <w:bCs/>
          <w:sz w:val="24"/>
          <w:szCs w:val="24"/>
        </w:rPr>
        <w:t>(S</w:t>
      </w:r>
      <w:r w:rsidR="008356FB">
        <w:rPr>
          <w:rFonts w:cs="Times New Roman"/>
          <w:b/>
          <w:bCs/>
          <w:sz w:val="24"/>
          <w:szCs w:val="24"/>
        </w:rPr>
        <w:t>oares</w:t>
      </w:r>
      <w:r w:rsidR="00412E14" w:rsidRPr="00FC518D">
        <w:rPr>
          <w:rFonts w:cs="Times New Roman"/>
          <w:b/>
          <w:bCs/>
          <w:sz w:val="24"/>
          <w:szCs w:val="24"/>
        </w:rPr>
        <w:t xml:space="preserve"> et al., 202</w:t>
      </w:r>
      <w:r w:rsidR="008356FB">
        <w:rPr>
          <w:rFonts w:cs="Times New Roman"/>
          <w:b/>
          <w:bCs/>
          <w:sz w:val="24"/>
          <w:szCs w:val="24"/>
        </w:rPr>
        <w:t>1</w:t>
      </w:r>
      <w:r w:rsidR="00412E14" w:rsidRPr="00FC518D">
        <w:rPr>
          <w:rFonts w:cs="Times New Roman"/>
          <w:b/>
          <w:bCs/>
          <w:sz w:val="24"/>
          <w:szCs w:val="24"/>
        </w:rPr>
        <w:t>)</w:t>
      </w:r>
      <w:r w:rsidR="00A80E7F">
        <w:rPr>
          <w:rFonts w:cs="Times New Roman"/>
          <w:sz w:val="24"/>
          <w:szCs w:val="24"/>
        </w:rPr>
        <w:t>.</w:t>
      </w:r>
      <w:r>
        <w:rPr>
          <w:rFonts w:cs="Times New Roman"/>
          <w:sz w:val="24"/>
          <w:szCs w:val="24"/>
        </w:rPr>
        <w:t xml:space="preserve"> It is also, decrease average yield for many crop plants by more than 50% </w:t>
      </w:r>
      <w:r w:rsidRPr="00FC518D">
        <w:rPr>
          <w:rFonts w:cs="Times New Roman"/>
          <w:b/>
          <w:bCs/>
          <w:sz w:val="24"/>
          <w:szCs w:val="24"/>
        </w:rPr>
        <w:t>(Rauf</w:t>
      </w:r>
      <w:r w:rsidR="00412E14" w:rsidRPr="00FC518D">
        <w:rPr>
          <w:rFonts w:cs="Times New Roman"/>
          <w:b/>
          <w:bCs/>
          <w:sz w:val="24"/>
          <w:szCs w:val="24"/>
        </w:rPr>
        <w:t xml:space="preserve"> </w:t>
      </w:r>
      <w:r w:rsidRPr="00FC518D">
        <w:rPr>
          <w:rFonts w:cs="Times New Roman"/>
          <w:b/>
          <w:bCs/>
          <w:i/>
          <w:iCs/>
          <w:sz w:val="24"/>
          <w:szCs w:val="24"/>
        </w:rPr>
        <w:t>et al.</w:t>
      </w:r>
      <w:r w:rsidRPr="00FC518D">
        <w:rPr>
          <w:rFonts w:cs="Times New Roman"/>
          <w:b/>
          <w:bCs/>
          <w:sz w:val="24"/>
          <w:szCs w:val="24"/>
        </w:rPr>
        <w:t>, 2007).</w:t>
      </w:r>
      <w:r>
        <w:rPr>
          <w:rFonts w:cs="Times New Roman"/>
          <w:sz w:val="24"/>
          <w:szCs w:val="24"/>
        </w:rPr>
        <w:t xml:space="preserve"> </w:t>
      </w:r>
    </w:p>
    <w:p w:rsidR="00493C8D" w:rsidRDefault="00A80E7F" w:rsidP="00BB3A57">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        </w:t>
      </w:r>
      <w:r w:rsidRPr="00A80E7F">
        <w:rPr>
          <w:rFonts w:cs="Times New Roman"/>
          <w:sz w:val="24"/>
          <w:szCs w:val="24"/>
        </w:rPr>
        <w:t xml:space="preserve">Seed germination process is the first critical and the most sensitive step in the life cycle of plants affected by water stress in crop growth cycle </w:t>
      </w:r>
      <w:r w:rsidRPr="00A80E7F">
        <w:rPr>
          <w:rFonts w:cs="Times New Roman"/>
          <w:b/>
          <w:bCs/>
          <w:sz w:val="24"/>
          <w:szCs w:val="24"/>
        </w:rPr>
        <w:t>(</w:t>
      </w:r>
      <w:proofErr w:type="spellStart"/>
      <w:r w:rsidR="00BB3A57" w:rsidRPr="00BB3A57">
        <w:rPr>
          <w:rFonts w:cs="Times New Roman"/>
          <w:b/>
          <w:bCs/>
          <w:sz w:val="24"/>
          <w:szCs w:val="24"/>
        </w:rPr>
        <w:t>Jajarmi</w:t>
      </w:r>
      <w:proofErr w:type="spellEnd"/>
      <w:r w:rsidR="00BB3A57" w:rsidRPr="00BB3A57">
        <w:rPr>
          <w:rFonts w:cs="Times New Roman"/>
          <w:b/>
          <w:bCs/>
          <w:sz w:val="24"/>
          <w:szCs w:val="24"/>
        </w:rPr>
        <w:t xml:space="preserve"> 2009</w:t>
      </w:r>
      <w:r w:rsidR="00BB3A57">
        <w:rPr>
          <w:rFonts w:cs="Times New Roman"/>
          <w:b/>
          <w:bCs/>
          <w:sz w:val="24"/>
          <w:szCs w:val="24"/>
        </w:rPr>
        <w:t xml:space="preserve"> and </w:t>
      </w:r>
      <w:r w:rsidRPr="00A80E7F">
        <w:rPr>
          <w:rFonts w:cs="Times New Roman"/>
          <w:b/>
          <w:bCs/>
          <w:sz w:val="24"/>
          <w:szCs w:val="24"/>
        </w:rPr>
        <w:t>Willis et al., 2024)</w:t>
      </w:r>
      <w:r w:rsidR="000262F0">
        <w:rPr>
          <w:rFonts w:cs="Times New Roman"/>
          <w:sz w:val="24"/>
          <w:szCs w:val="24"/>
        </w:rPr>
        <w:t xml:space="preserve"> because water</w:t>
      </w:r>
      <w:r w:rsidR="000262F0" w:rsidRPr="000262F0">
        <w:rPr>
          <w:rFonts w:cs="Times New Roman"/>
          <w:sz w:val="24"/>
          <w:szCs w:val="24"/>
        </w:rPr>
        <w:t xml:space="preserve"> is one of the primary requirements in seed germination (</w:t>
      </w:r>
      <w:r w:rsidR="000262F0" w:rsidRPr="000262F0">
        <w:rPr>
          <w:rFonts w:cs="Times New Roman"/>
          <w:b/>
          <w:bCs/>
          <w:sz w:val="24"/>
          <w:szCs w:val="24"/>
        </w:rPr>
        <w:t>Shaban 2013</w:t>
      </w:r>
      <w:r w:rsidR="000262F0" w:rsidRPr="000262F0">
        <w:rPr>
          <w:rFonts w:cs="Times New Roman"/>
          <w:sz w:val="24"/>
          <w:szCs w:val="24"/>
        </w:rPr>
        <w:t>)</w:t>
      </w:r>
      <w:r w:rsidR="001046CE">
        <w:rPr>
          <w:rFonts w:cs="Times New Roman"/>
          <w:sz w:val="24"/>
          <w:szCs w:val="24"/>
        </w:rPr>
        <w:t xml:space="preserve">. </w:t>
      </w:r>
      <w:r w:rsidRPr="00A80E7F">
        <w:rPr>
          <w:rFonts w:cs="Times New Roman"/>
          <w:sz w:val="24"/>
          <w:szCs w:val="24"/>
        </w:rPr>
        <w:t xml:space="preserve">Seed germination and seedling parameters are the most fundamental standard used to select drought tolerance in plants </w:t>
      </w:r>
      <w:r w:rsidRPr="00A80E7F">
        <w:rPr>
          <w:rFonts w:cs="Times New Roman"/>
          <w:b/>
          <w:bCs/>
          <w:sz w:val="24"/>
          <w:szCs w:val="24"/>
        </w:rPr>
        <w:t>(</w:t>
      </w:r>
      <w:proofErr w:type="spellStart"/>
      <w:r w:rsidRPr="00A80E7F">
        <w:rPr>
          <w:rFonts w:cs="Times New Roman"/>
          <w:b/>
          <w:bCs/>
          <w:sz w:val="24"/>
          <w:szCs w:val="24"/>
        </w:rPr>
        <w:t>Mahpara</w:t>
      </w:r>
      <w:proofErr w:type="spellEnd"/>
      <w:r w:rsidRPr="00A80E7F">
        <w:rPr>
          <w:rFonts w:cs="Times New Roman"/>
          <w:b/>
          <w:bCs/>
          <w:sz w:val="24"/>
          <w:szCs w:val="24"/>
        </w:rPr>
        <w:t xml:space="preserve"> et al., 2022</w:t>
      </w:r>
      <w:r w:rsidR="00BB3A57">
        <w:rPr>
          <w:rFonts w:cs="Times New Roman"/>
          <w:b/>
          <w:bCs/>
          <w:sz w:val="24"/>
          <w:szCs w:val="24"/>
        </w:rPr>
        <w:t xml:space="preserve"> and </w:t>
      </w:r>
      <w:proofErr w:type="spellStart"/>
      <w:r w:rsidR="00BB3A57" w:rsidRPr="00BB3A57">
        <w:rPr>
          <w:rFonts w:cs="Times New Roman"/>
          <w:b/>
          <w:bCs/>
          <w:sz w:val="24"/>
          <w:szCs w:val="24"/>
        </w:rPr>
        <w:t>Blazic</w:t>
      </w:r>
      <w:proofErr w:type="spellEnd"/>
      <w:r w:rsidR="00BB3A57" w:rsidRPr="00BB3A57">
        <w:rPr>
          <w:rFonts w:cs="Times New Roman"/>
          <w:b/>
          <w:bCs/>
          <w:sz w:val="24"/>
          <w:szCs w:val="24"/>
        </w:rPr>
        <w:t xml:space="preserve"> et al., 2025</w:t>
      </w:r>
      <w:r w:rsidRPr="00A80E7F">
        <w:rPr>
          <w:rFonts w:cs="Times New Roman"/>
          <w:b/>
          <w:bCs/>
          <w:sz w:val="24"/>
          <w:szCs w:val="24"/>
        </w:rPr>
        <w:t xml:space="preserve">). Datta </w:t>
      </w:r>
      <w:r w:rsidRPr="00A80E7F">
        <w:rPr>
          <w:rFonts w:cs="Times New Roman"/>
          <w:b/>
          <w:bCs/>
          <w:i/>
          <w:iCs/>
          <w:sz w:val="24"/>
          <w:szCs w:val="24"/>
        </w:rPr>
        <w:t xml:space="preserve">et al., </w:t>
      </w:r>
      <w:r w:rsidRPr="00A80E7F">
        <w:rPr>
          <w:rFonts w:cs="Times New Roman"/>
          <w:b/>
          <w:bCs/>
          <w:sz w:val="24"/>
          <w:szCs w:val="24"/>
        </w:rPr>
        <w:t>2011</w:t>
      </w:r>
      <w:r w:rsidRPr="00A80E7F">
        <w:rPr>
          <w:rFonts w:cs="Times New Roman"/>
          <w:sz w:val="24"/>
          <w:szCs w:val="24"/>
        </w:rPr>
        <w:t xml:space="preserve"> reported that germination stage is a heritable parameter that might be exploited for population selection of water stress tolerance</w:t>
      </w:r>
      <w:r>
        <w:rPr>
          <w:rFonts w:cs="Times New Roman"/>
          <w:b/>
          <w:bCs/>
          <w:sz w:val="24"/>
          <w:szCs w:val="24"/>
        </w:rPr>
        <w:t>.</w:t>
      </w:r>
      <w:r>
        <w:rPr>
          <w:rFonts w:cs="Times New Roman"/>
          <w:sz w:val="24"/>
          <w:szCs w:val="24"/>
        </w:rPr>
        <w:t xml:space="preserve"> </w:t>
      </w:r>
      <w:r w:rsidR="00A7492E">
        <w:rPr>
          <w:rFonts w:cs="Times New Roman"/>
          <w:sz w:val="24"/>
          <w:szCs w:val="24"/>
        </w:rPr>
        <w:t xml:space="preserve">This method is simple, fast and easily operated. </w:t>
      </w:r>
    </w:p>
    <w:p w:rsidR="00493C8D" w:rsidRDefault="00A7492E" w:rsidP="001858EA">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        Polyethylene glycol (PEG) is a non-ionic water-soluble polymer which is not expected to penetrate into cells </w:t>
      </w:r>
      <w:r w:rsidRPr="00EB3D62">
        <w:rPr>
          <w:rFonts w:cs="Times New Roman"/>
          <w:b/>
          <w:bCs/>
          <w:sz w:val="24"/>
          <w:szCs w:val="24"/>
        </w:rPr>
        <w:t>(</w:t>
      </w:r>
      <w:proofErr w:type="spellStart"/>
      <w:r w:rsidR="00851EA9">
        <w:rPr>
          <w:rFonts w:cs="Times New Roman"/>
          <w:b/>
          <w:bCs/>
          <w:sz w:val="24"/>
          <w:szCs w:val="24"/>
        </w:rPr>
        <w:t>Beyaz</w:t>
      </w:r>
      <w:proofErr w:type="spellEnd"/>
      <w:r w:rsidR="00851EA9">
        <w:rPr>
          <w:rFonts w:cs="Times New Roman"/>
          <w:b/>
          <w:bCs/>
          <w:sz w:val="24"/>
          <w:szCs w:val="24"/>
        </w:rPr>
        <w:t xml:space="preserve"> and </w:t>
      </w:r>
      <w:proofErr w:type="spellStart"/>
      <w:r w:rsidR="00851EA9">
        <w:rPr>
          <w:rFonts w:cs="Times New Roman"/>
          <w:b/>
          <w:bCs/>
          <w:sz w:val="24"/>
          <w:szCs w:val="24"/>
        </w:rPr>
        <w:t>Uslu</w:t>
      </w:r>
      <w:proofErr w:type="spellEnd"/>
      <w:r w:rsidR="001858EA">
        <w:rPr>
          <w:rFonts w:cs="Times New Roman"/>
          <w:b/>
          <w:bCs/>
          <w:sz w:val="24"/>
          <w:szCs w:val="24"/>
        </w:rPr>
        <w:t xml:space="preserve"> 2025</w:t>
      </w:r>
      <w:r w:rsidRPr="00EB3D62">
        <w:rPr>
          <w:rFonts w:cs="Times New Roman"/>
          <w:b/>
          <w:bCs/>
          <w:sz w:val="24"/>
          <w:szCs w:val="24"/>
        </w:rPr>
        <w:t>)</w:t>
      </w:r>
      <w:r>
        <w:rPr>
          <w:rFonts w:cs="Times New Roman"/>
          <w:sz w:val="24"/>
          <w:szCs w:val="24"/>
        </w:rPr>
        <w:t xml:space="preserve"> and it widely used to induce </w:t>
      </w:r>
      <w:r w:rsidRPr="007F6DB4">
        <w:rPr>
          <w:rFonts w:cs="Times New Roman"/>
          <w:sz w:val="24"/>
          <w:szCs w:val="24"/>
        </w:rPr>
        <w:t xml:space="preserve">water stress in laboratory experiments and could be used as a drought simulator </w:t>
      </w:r>
      <w:r w:rsidRPr="007F6DB4">
        <w:rPr>
          <w:rFonts w:cs="Times New Roman"/>
          <w:b/>
          <w:bCs/>
          <w:sz w:val="24"/>
          <w:szCs w:val="24"/>
        </w:rPr>
        <w:t>(</w:t>
      </w:r>
      <w:proofErr w:type="spellStart"/>
      <w:r w:rsidR="001858EA" w:rsidRPr="007F6DB4">
        <w:rPr>
          <w:rFonts w:cs="Times New Roman"/>
          <w:b/>
          <w:bCs/>
          <w:sz w:val="24"/>
          <w:szCs w:val="24"/>
        </w:rPr>
        <w:t>Blazic</w:t>
      </w:r>
      <w:proofErr w:type="spellEnd"/>
      <w:r w:rsidR="001858EA" w:rsidRPr="007F6DB4">
        <w:rPr>
          <w:rFonts w:cs="Times New Roman"/>
          <w:b/>
          <w:bCs/>
          <w:sz w:val="24"/>
          <w:szCs w:val="24"/>
        </w:rPr>
        <w:t xml:space="preserve"> </w:t>
      </w:r>
      <w:r w:rsidR="001858EA" w:rsidRPr="007F6DB4">
        <w:rPr>
          <w:rFonts w:cs="Times New Roman"/>
          <w:b/>
          <w:bCs/>
          <w:i/>
          <w:iCs/>
          <w:sz w:val="24"/>
          <w:szCs w:val="24"/>
        </w:rPr>
        <w:t xml:space="preserve">et al., </w:t>
      </w:r>
      <w:r w:rsidR="001858EA" w:rsidRPr="007F6DB4">
        <w:rPr>
          <w:rFonts w:cs="Times New Roman"/>
          <w:b/>
          <w:bCs/>
          <w:sz w:val="24"/>
          <w:szCs w:val="24"/>
        </w:rPr>
        <w:t>2025</w:t>
      </w:r>
      <w:r w:rsidRPr="007F6DB4">
        <w:rPr>
          <w:rFonts w:cs="Times New Roman"/>
          <w:b/>
          <w:bCs/>
          <w:sz w:val="24"/>
          <w:szCs w:val="24"/>
        </w:rPr>
        <w:t>).</w:t>
      </w:r>
      <w:r w:rsidRPr="007F6DB4">
        <w:rPr>
          <w:rFonts w:cs="Times New Roman"/>
          <w:sz w:val="24"/>
          <w:szCs w:val="24"/>
        </w:rPr>
        <w:t xml:space="preserve"> </w:t>
      </w:r>
      <w:r w:rsidRPr="007F6DB4">
        <w:rPr>
          <w:rFonts w:cs="Times New Roman"/>
          <w:b/>
          <w:bCs/>
          <w:sz w:val="24"/>
          <w:szCs w:val="24"/>
        </w:rPr>
        <w:t>Somers</w:t>
      </w:r>
      <w:r>
        <w:rPr>
          <w:rFonts w:cs="Times New Roman"/>
          <w:b/>
          <w:bCs/>
          <w:sz w:val="24"/>
          <w:szCs w:val="24"/>
        </w:rPr>
        <w:t xml:space="preserve"> </w:t>
      </w:r>
      <w:r>
        <w:rPr>
          <w:rFonts w:cs="Times New Roman"/>
          <w:b/>
          <w:bCs/>
          <w:i/>
          <w:iCs/>
          <w:sz w:val="24"/>
          <w:szCs w:val="24"/>
        </w:rPr>
        <w:t>et al</w:t>
      </w:r>
      <w:r>
        <w:rPr>
          <w:rFonts w:cs="Times New Roman"/>
          <w:b/>
          <w:bCs/>
          <w:sz w:val="24"/>
          <w:szCs w:val="24"/>
        </w:rPr>
        <w:t>.</w:t>
      </w:r>
      <w:r>
        <w:rPr>
          <w:rFonts w:cs="Times New Roman"/>
          <w:sz w:val="24"/>
          <w:szCs w:val="24"/>
        </w:rPr>
        <w:t xml:space="preserve"> </w:t>
      </w:r>
      <w:r w:rsidRPr="00FC518D">
        <w:rPr>
          <w:rFonts w:cs="Times New Roman"/>
          <w:b/>
          <w:bCs/>
          <w:sz w:val="24"/>
          <w:szCs w:val="24"/>
        </w:rPr>
        <w:t>(1983)</w:t>
      </w:r>
      <w:r>
        <w:rPr>
          <w:rFonts w:cs="Times New Roman"/>
          <w:sz w:val="24"/>
          <w:szCs w:val="24"/>
        </w:rPr>
        <w:t xml:space="preserve"> used a germination test on sunflower genotypes submitted to PEG water stress as a screening tool and concluded that it could be used as a screening test. Selection for drought tolerance at early stage of seedlings is most considerably practiced using poly ethylene glycol PEG 6000 </w:t>
      </w:r>
      <w:r w:rsidRPr="00FC518D">
        <w:rPr>
          <w:rFonts w:cs="Times New Roman"/>
          <w:b/>
          <w:bCs/>
          <w:sz w:val="24"/>
          <w:szCs w:val="24"/>
        </w:rPr>
        <w:t>(</w:t>
      </w:r>
      <w:proofErr w:type="spellStart"/>
      <w:r w:rsidR="00030C55" w:rsidRPr="00FC518D">
        <w:rPr>
          <w:rFonts w:cs="Times New Roman"/>
          <w:b/>
          <w:bCs/>
          <w:sz w:val="24"/>
          <w:szCs w:val="24"/>
        </w:rPr>
        <w:t>Blazic</w:t>
      </w:r>
      <w:proofErr w:type="spellEnd"/>
      <w:r w:rsidRPr="00FC518D">
        <w:rPr>
          <w:rFonts w:cs="Times New Roman"/>
          <w:b/>
          <w:bCs/>
          <w:sz w:val="24"/>
          <w:szCs w:val="24"/>
        </w:rPr>
        <w:t xml:space="preserve"> </w:t>
      </w:r>
      <w:r w:rsidRPr="00FC518D">
        <w:rPr>
          <w:rFonts w:cs="Times New Roman"/>
          <w:b/>
          <w:bCs/>
          <w:i/>
          <w:iCs/>
          <w:sz w:val="24"/>
          <w:szCs w:val="24"/>
        </w:rPr>
        <w:t xml:space="preserve">et al., </w:t>
      </w:r>
      <w:r w:rsidRPr="00FC518D">
        <w:rPr>
          <w:rFonts w:cs="Times New Roman"/>
          <w:b/>
          <w:bCs/>
          <w:sz w:val="24"/>
          <w:szCs w:val="24"/>
        </w:rPr>
        <w:t>20</w:t>
      </w:r>
      <w:r w:rsidR="00030C55" w:rsidRPr="00FC518D">
        <w:rPr>
          <w:rFonts w:cs="Times New Roman"/>
          <w:b/>
          <w:bCs/>
          <w:sz w:val="24"/>
          <w:szCs w:val="24"/>
        </w:rPr>
        <w:t>25</w:t>
      </w:r>
      <w:r w:rsidRPr="00FC518D">
        <w:rPr>
          <w:rFonts w:cs="Times New Roman"/>
          <w:b/>
          <w:bCs/>
          <w:sz w:val="24"/>
          <w:szCs w:val="24"/>
        </w:rPr>
        <w:t>).</w:t>
      </w:r>
      <w:r>
        <w:rPr>
          <w:rFonts w:cs="Times New Roman"/>
          <w:sz w:val="24"/>
          <w:szCs w:val="24"/>
        </w:rPr>
        <w:t xml:space="preserve"> The adverse effects of water stress on germination and seedling traits had been well reported in different crops such as wheat </w:t>
      </w:r>
      <w:r w:rsidRPr="00FC518D">
        <w:rPr>
          <w:rFonts w:cs="Times New Roman"/>
          <w:b/>
          <w:bCs/>
          <w:sz w:val="24"/>
          <w:szCs w:val="24"/>
        </w:rPr>
        <w:t xml:space="preserve">(Singh </w:t>
      </w:r>
      <w:r w:rsidRPr="00FC518D">
        <w:rPr>
          <w:rFonts w:cs="Times New Roman"/>
          <w:b/>
          <w:bCs/>
          <w:i/>
          <w:iCs/>
          <w:sz w:val="24"/>
          <w:szCs w:val="24"/>
        </w:rPr>
        <w:t xml:space="preserve">et al., </w:t>
      </w:r>
      <w:r w:rsidRPr="00FC518D">
        <w:rPr>
          <w:rFonts w:cs="Times New Roman"/>
          <w:b/>
          <w:bCs/>
          <w:sz w:val="24"/>
          <w:szCs w:val="24"/>
        </w:rPr>
        <w:t>2008),</w:t>
      </w:r>
      <w:r>
        <w:rPr>
          <w:rFonts w:cs="Times New Roman"/>
          <w:sz w:val="24"/>
          <w:szCs w:val="24"/>
        </w:rPr>
        <w:t xml:space="preserve"> </w:t>
      </w:r>
      <w:r w:rsidR="00750734" w:rsidRPr="00750734">
        <w:rPr>
          <w:rFonts w:cs="Times New Roman"/>
          <w:sz w:val="24"/>
          <w:szCs w:val="24"/>
        </w:rPr>
        <w:t xml:space="preserve">corn </w:t>
      </w:r>
      <w:proofErr w:type="gramStart"/>
      <w:r w:rsidR="00750734" w:rsidRPr="00FC518D">
        <w:rPr>
          <w:rFonts w:cs="Times New Roman"/>
          <w:b/>
          <w:bCs/>
          <w:sz w:val="24"/>
          <w:szCs w:val="24"/>
        </w:rPr>
        <w:t>( Ahmed</w:t>
      </w:r>
      <w:proofErr w:type="gramEnd"/>
      <w:r w:rsidR="00750734" w:rsidRPr="00FC518D">
        <w:rPr>
          <w:rFonts w:cs="Times New Roman"/>
          <w:b/>
          <w:bCs/>
          <w:sz w:val="24"/>
          <w:szCs w:val="24"/>
        </w:rPr>
        <w:t xml:space="preserve"> et al. 2017),</w:t>
      </w:r>
      <w:r w:rsidR="00750734" w:rsidRPr="00750734">
        <w:rPr>
          <w:rFonts w:cs="Times New Roman"/>
          <w:sz w:val="24"/>
          <w:szCs w:val="24"/>
        </w:rPr>
        <w:t xml:space="preserve"> sunflower (</w:t>
      </w:r>
      <w:proofErr w:type="spellStart"/>
      <w:r w:rsidR="00750734" w:rsidRPr="00FC518D">
        <w:rPr>
          <w:rFonts w:cs="Times New Roman"/>
          <w:b/>
          <w:bCs/>
          <w:sz w:val="24"/>
          <w:szCs w:val="24"/>
        </w:rPr>
        <w:t>Shila</w:t>
      </w:r>
      <w:proofErr w:type="spellEnd"/>
      <w:r w:rsidR="00750734" w:rsidRPr="00FC518D">
        <w:rPr>
          <w:rFonts w:cs="Times New Roman"/>
          <w:b/>
          <w:bCs/>
          <w:sz w:val="24"/>
          <w:szCs w:val="24"/>
        </w:rPr>
        <w:t xml:space="preserve"> et al. 2016)</w:t>
      </w:r>
      <w:r w:rsidR="00750734">
        <w:rPr>
          <w:rFonts w:cs="Times New Roman"/>
          <w:sz w:val="24"/>
          <w:szCs w:val="24"/>
        </w:rPr>
        <w:t xml:space="preserve"> and </w:t>
      </w:r>
      <w:r>
        <w:rPr>
          <w:rFonts w:cs="Times New Roman"/>
          <w:sz w:val="24"/>
          <w:szCs w:val="24"/>
        </w:rPr>
        <w:t xml:space="preserve">barley </w:t>
      </w:r>
      <w:r w:rsidRPr="00FC518D">
        <w:rPr>
          <w:rFonts w:cs="Times New Roman"/>
          <w:b/>
          <w:bCs/>
          <w:sz w:val="24"/>
          <w:szCs w:val="24"/>
        </w:rPr>
        <w:t>(Van et al., 2006).</w:t>
      </w:r>
      <w:r>
        <w:rPr>
          <w:rFonts w:cs="Times New Roman"/>
          <w:sz w:val="24"/>
          <w:szCs w:val="24"/>
        </w:rPr>
        <w:t xml:space="preserve"> According to </w:t>
      </w:r>
      <w:proofErr w:type="spellStart"/>
      <w:r w:rsidRPr="00FC518D">
        <w:rPr>
          <w:rFonts w:cs="Times New Roman"/>
          <w:b/>
          <w:bCs/>
          <w:sz w:val="24"/>
          <w:szCs w:val="24"/>
        </w:rPr>
        <w:t>Boureima</w:t>
      </w:r>
      <w:proofErr w:type="spellEnd"/>
      <w:r w:rsidRPr="00FC518D">
        <w:rPr>
          <w:rFonts w:cs="Times New Roman"/>
          <w:b/>
          <w:bCs/>
          <w:sz w:val="24"/>
          <w:szCs w:val="24"/>
        </w:rPr>
        <w:t xml:space="preserve"> </w:t>
      </w:r>
      <w:r w:rsidRPr="00FC518D">
        <w:rPr>
          <w:rFonts w:cs="Times New Roman"/>
          <w:b/>
          <w:bCs/>
          <w:i/>
          <w:iCs/>
          <w:sz w:val="24"/>
          <w:szCs w:val="24"/>
        </w:rPr>
        <w:t>et al</w:t>
      </w:r>
      <w:r w:rsidRPr="00FC518D">
        <w:rPr>
          <w:rFonts w:cs="Times New Roman"/>
          <w:b/>
          <w:bCs/>
          <w:sz w:val="24"/>
          <w:szCs w:val="24"/>
        </w:rPr>
        <w:t>. (2011),</w:t>
      </w:r>
      <w:r>
        <w:rPr>
          <w:rFonts w:cs="Times New Roman"/>
          <w:sz w:val="24"/>
          <w:szCs w:val="24"/>
        </w:rPr>
        <w:t xml:space="preserve"> good germination capacity and seedling growth in water deficit conditions are drought tolerance indices, which allow better prediction on the crop establishment. In addition, field experiments related to water stress have been difficult to handle due to many difficulties like uncontrolled climatic conditions, insufficient homogeneity of soil, large amount of plant material and drought interactions with other abiotic stresses </w:t>
      </w:r>
      <w:r w:rsidRPr="00FC518D">
        <w:rPr>
          <w:rFonts w:cs="Times New Roman"/>
          <w:b/>
          <w:bCs/>
          <w:sz w:val="24"/>
          <w:szCs w:val="24"/>
        </w:rPr>
        <w:t>(</w:t>
      </w:r>
      <w:proofErr w:type="spellStart"/>
      <w:r w:rsidR="000B5ABC" w:rsidRPr="00FC518D">
        <w:rPr>
          <w:rFonts w:cs="Times New Roman"/>
          <w:b/>
          <w:bCs/>
          <w:sz w:val="24"/>
          <w:szCs w:val="24"/>
        </w:rPr>
        <w:t>Mah</w:t>
      </w:r>
      <w:r w:rsidR="00FC518D" w:rsidRPr="00FC518D">
        <w:rPr>
          <w:rFonts w:cs="Times New Roman"/>
          <w:b/>
          <w:bCs/>
          <w:sz w:val="24"/>
          <w:szCs w:val="24"/>
        </w:rPr>
        <w:t>p</w:t>
      </w:r>
      <w:r w:rsidR="000B5ABC" w:rsidRPr="00FC518D">
        <w:rPr>
          <w:rFonts w:cs="Times New Roman"/>
          <w:b/>
          <w:bCs/>
          <w:sz w:val="24"/>
          <w:szCs w:val="24"/>
        </w:rPr>
        <w:t>ara</w:t>
      </w:r>
      <w:proofErr w:type="spellEnd"/>
      <w:r w:rsidR="000B5ABC" w:rsidRPr="00FC518D">
        <w:rPr>
          <w:rFonts w:cs="Times New Roman"/>
          <w:b/>
          <w:bCs/>
          <w:sz w:val="24"/>
          <w:szCs w:val="24"/>
        </w:rPr>
        <w:t xml:space="preserve"> et al.,</w:t>
      </w:r>
      <w:r w:rsidRPr="00FC518D">
        <w:rPr>
          <w:rFonts w:cs="Times New Roman"/>
          <w:b/>
          <w:bCs/>
          <w:sz w:val="24"/>
          <w:szCs w:val="24"/>
        </w:rPr>
        <w:t xml:space="preserve"> 20</w:t>
      </w:r>
      <w:r w:rsidR="000B5ABC" w:rsidRPr="00FC518D">
        <w:rPr>
          <w:rFonts w:cs="Times New Roman"/>
          <w:b/>
          <w:bCs/>
          <w:sz w:val="24"/>
          <w:szCs w:val="24"/>
        </w:rPr>
        <w:t>22</w:t>
      </w:r>
      <w:r w:rsidRPr="00FC518D">
        <w:rPr>
          <w:rFonts w:cs="Times New Roman"/>
          <w:b/>
          <w:bCs/>
          <w:sz w:val="24"/>
          <w:szCs w:val="24"/>
        </w:rPr>
        <w:t>).</w:t>
      </w:r>
      <w:r>
        <w:rPr>
          <w:rFonts w:cs="Times New Roman"/>
          <w:sz w:val="24"/>
          <w:szCs w:val="24"/>
        </w:rPr>
        <w:t xml:space="preserve"> Hence the </w:t>
      </w:r>
      <w:r>
        <w:rPr>
          <w:rFonts w:cs="Times New Roman"/>
          <w:sz w:val="24"/>
          <w:szCs w:val="24"/>
        </w:rPr>
        <w:lastRenderedPageBreak/>
        <w:t xml:space="preserve">current study was conducted to screen sixteen wheat genotypes for water stress tolerance at germination and seedling growth stage using PEG 6000 as an osmotic stress inducer. </w:t>
      </w:r>
    </w:p>
    <w:p w:rsidR="00493C8D" w:rsidRDefault="00A7492E" w:rsidP="00CE2AE7">
      <w:pPr>
        <w:autoSpaceDE w:val="0"/>
        <w:autoSpaceDN w:val="0"/>
        <w:bidi w:val="0"/>
        <w:adjustRightInd w:val="0"/>
        <w:spacing w:after="0" w:line="360" w:lineRule="auto"/>
        <w:jc w:val="both"/>
        <w:rPr>
          <w:rFonts w:cs="Times New Roman"/>
          <w:b/>
          <w:bCs/>
          <w:sz w:val="24"/>
          <w:szCs w:val="24"/>
          <w:u w:val="single"/>
        </w:rPr>
      </w:pPr>
      <w:r>
        <w:rPr>
          <w:rFonts w:cs="Times New Roman"/>
          <w:b/>
          <w:bCs/>
          <w:sz w:val="24"/>
          <w:szCs w:val="24"/>
          <w:u w:val="single"/>
        </w:rPr>
        <w:t>Materials and Methods</w:t>
      </w:r>
    </w:p>
    <w:p w:rsidR="00493C8D" w:rsidRDefault="005C2A0A" w:rsidP="008A2319">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        </w:t>
      </w:r>
      <w:r w:rsidR="00A7492E">
        <w:rPr>
          <w:rFonts w:cs="Times New Roman"/>
          <w:sz w:val="24"/>
          <w:szCs w:val="24"/>
        </w:rPr>
        <w:t>This laboratory experiment was conducted in the</w:t>
      </w:r>
      <w:r w:rsidR="00A7492E">
        <w:rPr>
          <w:rFonts w:cs="Times New Roman"/>
          <w:sz w:val="24"/>
          <w:szCs w:val="24"/>
          <w:lang w:bidi="ar-EG"/>
        </w:rPr>
        <w:t xml:space="preserve"> Seed Technology Research Department, Sakha Agricultural Research Station, Egypt </w:t>
      </w:r>
      <w:r w:rsidR="00A7492E">
        <w:rPr>
          <w:rFonts w:cs="Times New Roman"/>
          <w:sz w:val="24"/>
          <w:szCs w:val="24"/>
        </w:rPr>
        <w:t xml:space="preserve">to screen sixteen wheat </w:t>
      </w:r>
      <w:proofErr w:type="gramStart"/>
      <w:r w:rsidR="00A7492E">
        <w:rPr>
          <w:rFonts w:cs="Times New Roman"/>
          <w:sz w:val="24"/>
          <w:szCs w:val="24"/>
        </w:rPr>
        <w:t>genotypes  for</w:t>
      </w:r>
      <w:proofErr w:type="gramEnd"/>
      <w:r w:rsidR="00A7492E">
        <w:rPr>
          <w:rFonts w:cs="Times New Roman"/>
          <w:sz w:val="24"/>
          <w:szCs w:val="24"/>
        </w:rPr>
        <w:t xml:space="preserve"> drought tolerance during 2025. Wheat genotypes were obtained from wheat research section at </w:t>
      </w:r>
      <w:proofErr w:type="gramStart"/>
      <w:r w:rsidR="00A7492E">
        <w:rPr>
          <w:rFonts w:cs="Times New Roman"/>
          <w:sz w:val="24"/>
          <w:szCs w:val="24"/>
        </w:rPr>
        <w:t>Sakha  Agricultural</w:t>
      </w:r>
      <w:proofErr w:type="gramEnd"/>
      <w:r w:rsidR="00A7492E">
        <w:rPr>
          <w:rFonts w:cs="Times New Roman"/>
          <w:sz w:val="24"/>
          <w:szCs w:val="24"/>
        </w:rPr>
        <w:t xml:space="preserve"> Research Station. Table 1 shows the names and pedigrees of the studied genotypes</w:t>
      </w:r>
      <w:r w:rsidR="00A7492E">
        <w:rPr>
          <w:rFonts w:cs="Times New Roman"/>
          <w:sz w:val="24"/>
          <w:szCs w:val="24"/>
          <w:rtl/>
        </w:rPr>
        <w:t>.</w:t>
      </w:r>
      <w:r w:rsidR="00A7492E">
        <w:rPr>
          <w:rFonts w:cs="Times New Roman"/>
          <w:sz w:val="24"/>
          <w:szCs w:val="24"/>
        </w:rPr>
        <w:t xml:space="preserve"> The experiment was laid out</w:t>
      </w:r>
      <w:r w:rsidR="008A2319">
        <w:rPr>
          <w:rFonts w:cs="Times New Roman"/>
          <w:sz w:val="24"/>
          <w:szCs w:val="24"/>
        </w:rPr>
        <w:t xml:space="preserve"> on 2025 season </w:t>
      </w:r>
      <w:r w:rsidR="00A7492E">
        <w:rPr>
          <w:rFonts w:cs="Times New Roman"/>
          <w:sz w:val="24"/>
          <w:szCs w:val="24"/>
        </w:rPr>
        <w:t xml:space="preserve">in factorial form using a completely randomized design with three replications. The first factor consisted of five levels of water stress </w:t>
      </w:r>
      <w:r w:rsidR="00741786">
        <w:rPr>
          <w:rFonts w:cs="Times New Roman"/>
          <w:sz w:val="24"/>
          <w:szCs w:val="24"/>
        </w:rPr>
        <w:t xml:space="preserve">0 (distilled water), 6, 12, 18 and 24% </w:t>
      </w:r>
      <w:r w:rsidR="00A7492E">
        <w:rPr>
          <w:rFonts w:cs="Times New Roman"/>
          <w:sz w:val="24"/>
          <w:szCs w:val="24"/>
        </w:rPr>
        <w:t xml:space="preserve">PEG6000 and the other factor consisted of sixteen wheat genotypes (Table 1). </w:t>
      </w:r>
    </w:p>
    <w:p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Table 1: Names and pedigree of the studied wheat genotypes</w:t>
      </w:r>
    </w:p>
    <w:tbl>
      <w:tblPr>
        <w:tblW w:w="8978" w:type="dxa"/>
        <w:jc w:val="center"/>
        <w:tblLayout w:type="fixed"/>
        <w:tblCellMar>
          <w:left w:w="10" w:type="dxa"/>
          <w:right w:w="10" w:type="dxa"/>
        </w:tblCellMar>
        <w:tblLook w:val="04A0" w:firstRow="1" w:lastRow="0" w:firstColumn="1" w:lastColumn="0" w:noHBand="0" w:noVBand="1"/>
      </w:tblPr>
      <w:tblGrid>
        <w:gridCol w:w="431"/>
        <w:gridCol w:w="1279"/>
        <w:gridCol w:w="900"/>
        <w:gridCol w:w="6368"/>
      </w:tblGrid>
      <w:tr w:rsidR="00493C8D" w:rsidRPr="008A2319">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Ser</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Name</w:t>
            </w:r>
          </w:p>
        </w:tc>
        <w:tc>
          <w:tcPr>
            <w:tcW w:w="900" w:type="dxa"/>
            <w:tcBorders>
              <w:top w:val="single" w:sz="4" w:space="0" w:color="000000"/>
              <w:left w:val="single" w:sz="4" w:space="0" w:color="000000"/>
              <w:bottom w:val="single" w:sz="4" w:space="0" w:color="000000"/>
              <w:right w:val="single" w:sz="4" w:space="0" w:color="000000"/>
            </w:tcBorders>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Abbrev.</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Pedigree and selection history</w:t>
            </w:r>
          </w:p>
        </w:tc>
      </w:tr>
      <w:tr w:rsidR="00493C8D" w:rsidRPr="008A2319">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1</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cs="Times New Roman"/>
                <w:b/>
                <w:bCs/>
                <w:sz w:val="16"/>
                <w:szCs w:val="16"/>
              </w:rPr>
            </w:pPr>
            <w:proofErr w:type="spellStart"/>
            <w:r w:rsidRPr="008A2319">
              <w:rPr>
                <w:rFonts w:eastAsia="Times New Roman" w:cs="Times New Roman"/>
                <w:b/>
                <w:bCs/>
                <w:sz w:val="16"/>
                <w:szCs w:val="16"/>
              </w:rPr>
              <w:t>Misr</w:t>
            </w:r>
            <w:proofErr w:type="spellEnd"/>
            <w:r w:rsidRPr="008A2319">
              <w:rPr>
                <w:rFonts w:eastAsia="Times New Roman" w:cs="Times New Roman"/>
                <w:b/>
                <w:bCs/>
                <w:sz w:val="16"/>
                <w:szCs w:val="16"/>
              </w:rPr>
              <w:t xml:space="preserve"> 1</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eastAsia="Times New Roman" w:cs="Times New Roman"/>
                <w:b/>
                <w:bCs/>
                <w:sz w:val="16"/>
                <w:szCs w:val="16"/>
              </w:rPr>
            </w:pPr>
            <w:r w:rsidRPr="008A2319">
              <w:rPr>
                <w:rFonts w:eastAsia="Times New Roman" w:cs="Times New Roman"/>
                <w:b/>
                <w:bCs/>
                <w:sz w:val="16"/>
                <w:szCs w:val="16"/>
              </w:rPr>
              <w:t>G 1</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rPr>
                <w:rFonts w:eastAsia="Times New Roman" w:cs="Times New Roman"/>
                <w:b/>
                <w:bCs/>
                <w:sz w:val="16"/>
                <w:szCs w:val="16"/>
              </w:rPr>
            </w:pPr>
            <w:r w:rsidRPr="008A2319">
              <w:rPr>
                <w:rFonts w:eastAsia="Times New Roman" w:cs="Times New Roman"/>
                <w:b/>
                <w:bCs/>
                <w:sz w:val="16"/>
                <w:szCs w:val="16"/>
              </w:rPr>
              <w:t>OASIS / SKAUZ // 4*BCN /3/ 2*PASTOR                                     CMSS00Y01881T-050M-030Y-030M-030WGY-33M-0Y-0S</w:t>
            </w:r>
          </w:p>
        </w:tc>
      </w:tr>
      <w:tr w:rsidR="00493C8D" w:rsidRPr="008A2319">
        <w:trPr>
          <w:trHeight w:hRule="exact" w:val="478"/>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2</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cs="Times New Roman"/>
                <w:b/>
                <w:bCs/>
                <w:sz w:val="16"/>
                <w:szCs w:val="16"/>
              </w:rPr>
            </w:pPr>
            <w:proofErr w:type="spellStart"/>
            <w:r w:rsidRPr="008A2319">
              <w:rPr>
                <w:rFonts w:eastAsia="Times New Roman" w:cs="Times New Roman"/>
                <w:b/>
                <w:bCs/>
                <w:sz w:val="16"/>
                <w:szCs w:val="16"/>
              </w:rPr>
              <w:t>Misr</w:t>
            </w:r>
            <w:proofErr w:type="spellEnd"/>
            <w:r w:rsidRPr="008A2319">
              <w:rPr>
                <w:rFonts w:eastAsia="Times New Roman" w:cs="Times New Roman"/>
                <w:b/>
                <w:bCs/>
                <w:sz w:val="16"/>
                <w:szCs w:val="16"/>
              </w:rPr>
              <w:t xml:space="preserve"> 2</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eastAsia="Times New Roman" w:cs="Times New Roman"/>
                <w:b/>
                <w:bCs/>
                <w:sz w:val="16"/>
                <w:szCs w:val="16"/>
              </w:rPr>
            </w:pPr>
            <w:r w:rsidRPr="008A2319">
              <w:rPr>
                <w:rFonts w:eastAsia="Times New Roman" w:cs="Times New Roman"/>
                <w:b/>
                <w:bCs/>
                <w:sz w:val="16"/>
                <w:szCs w:val="16"/>
              </w:rPr>
              <w:t>G 2</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rPr>
                <w:rFonts w:eastAsia="Times New Roman" w:cs="Times New Roman"/>
                <w:b/>
                <w:bCs/>
                <w:sz w:val="16"/>
                <w:szCs w:val="16"/>
              </w:rPr>
            </w:pPr>
            <w:r w:rsidRPr="008A2319">
              <w:rPr>
                <w:rFonts w:eastAsia="Times New Roman" w:cs="Times New Roman"/>
                <w:b/>
                <w:bCs/>
                <w:sz w:val="16"/>
                <w:szCs w:val="16"/>
              </w:rPr>
              <w:t>SKAUZ / BAV92                                                                             CMSS96M03611S-1M-010SY-010M-010SY-8M-0Y-0S</w:t>
            </w:r>
          </w:p>
        </w:tc>
      </w:tr>
      <w:tr w:rsidR="00493C8D" w:rsidRPr="008A2319">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3</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cs="Times New Roman"/>
                <w:b/>
                <w:bCs/>
                <w:sz w:val="16"/>
                <w:szCs w:val="16"/>
              </w:rPr>
            </w:pPr>
            <w:proofErr w:type="spellStart"/>
            <w:r w:rsidRPr="008A2319">
              <w:rPr>
                <w:rFonts w:eastAsia="Times New Roman" w:cs="Times New Roman"/>
                <w:b/>
                <w:bCs/>
                <w:sz w:val="16"/>
                <w:szCs w:val="16"/>
              </w:rPr>
              <w:t>Misr</w:t>
            </w:r>
            <w:proofErr w:type="spellEnd"/>
            <w:r w:rsidRPr="008A2319">
              <w:rPr>
                <w:rFonts w:eastAsia="Times New Roman" w:cs="Times New Roman"/>
                <w:b/>
                <w:bCs/>
                <w:sz w:val="16"/>
                <w:szCs w:val="16"/>
              </w:rPr>
              <w:t xml:space="preserve"> 3</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eastAsia="Times New Roman" w:cs="Times New Roman"/>
                <w:b/>
                <w:bCs/>
                <w:sz w:val="16"/>
                <w:szCs w:val="16"/>
              </w:rPr>
            </w:pPr>
            <w:r w:rsidRPr="008A2319">
              <w:rPr>
                <w:rFonts w:eastAsia="Times New Roman" w:cs="Times New Roman"/>
                <w:b/>
                <w:bCs/>
                <w:sz w:val="16"/>
                <w:szCs w:val="16"/>
              </w:rPr>
              <w:t>G 3</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rPr>
                <w:rFonts w:eastAsia="Times New Roman" w:cs="Times New Roman"/>
                <w:b/>
                <w:bCs/>
                <w:sz w:val="16"/>
                <w:szCs w:val="16"/>
              </w:rPr>
            </w:pPr>
            <w:r w:rsidRPr="008A2319">
              <w:rPr>
                <w:rFonts w:eastAsia="Times New Roman" w:cs="Times New Roman"/>
                <w:b/>
                <w:bCs/>
                <w:sz w:val="16"/>
                <w:szCs w:val="16"/>
              </w:rPr>
              <w:t>ATTILA*2/PBW65*2/KACHU                                               CMSS06Y00582T-099TOPM-099Y-099ZTM-099Y-099M-10WGY-0B-0EGY</w:t>
            </w:r>
          </w:p>
        </w:tc>
      </w:tr>
      <w:tr w:rsidR="00493C8D" w:rsidRPr="008A2319">
        <w:trPr>
          <w:trHeight w:hRule="exact" w:val="709"/>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4</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cs="Times New Roman"/>
                <w:b/>
                <w:bCs/>
                <w:sz w:val="16"/>
                <w:szCs w:val="16"/>
              </w:rPr>
            </w:pPr>
            <w:r w:rsidRPr="008A2319">
              <w:rPr>
                <w:rFonts w:eastAsia="Times New Roman" w:cs="Times New Roman"/>
                <w:b/>
                <w:bCs/>
                <w:sz w:val="16"/>
                <w:szCs w:val="16"/>
              </w:rPr>
              <w:t>Sakha 95</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eastAsia="Times New Roman" w:cs="Times New Roman"/>
                <w:b/>
                <w:bCs/>
                <w:sz w:val="16"/>
                <w:szCs w:val="16"/>
              </w:rPr>
            </w:pPr>
            <w:r w:rsidRPr="008A2319">
              <w:rPr>
                <w:rFonts w:eastAsia="Times New Roman" w:cs="Times New Roman"/>
                <w:b/>
                <w:bCs/>
                <w:sz w:val="16"/>
                <w:szCs w:val="16"/>
              </w:rPr>
              <w:t>G 4</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rPr>
                <w:rFonts w:eastAsia="Times New Roman" w:cs="Times New Roman"/>
                <w:b/>
                <w:bCs/>
                <w:sz w:val="16"/>
                <w:szCs w:val="16"/>
              </w:rPr>
            </w:pPr>
            <w:r w:rsidRPr="008A2319">
              <w:rPr>
                <w:rFonts w:eastAsia="Times New Roman" w:cs="Times New Roman"/>
                <w:b/>
                <w:bCs/>
                <w:sz w:val="16"/>
                <w:szCs w:val="16"/>
              </w:rPr>
              <w:t>PASTOR // SITE / MO /3/ CHEN / AEGILOPS SQUARROSA (TAUS) // BCN /4/ WBLL1.                                                                            CMSA01Y00158S-040POY-040M-030ZTM-040SY-26M-0Y-0SY-0S.</w:t>
            </w:r>
          </w:p>
        </w:tc>
      </w:tr>
      <w:tr w:rsidR="00493C8D" w:rsidRPr="008A2319">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5</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cs="Times New Roman"/>
                <w:b/>
                <w:bCs/>
                <w:sz w:val="16"/>
                <w:szCs w:val="16"/>
              </w:rPr>
            </w:pPr>
            <w:proofErr w:type="spellStart"/>
            <w:r w:rsidRPr="008A2319">
              <w:rPr>
                <w:rFonts w:eastAsia="Times New Roman" w:cs="Times New Roman"/>
                <w:b/>
                <w:bCs/>
                <w:sz w:val="16"/>
                <w:szCs w:val="16"/>
              </w:rPr>
              <w:t>Gemmiza</w:t>
            </w:r>
            <w:proofErr w:type="spellEnd"/>
            <w:r w:rsidRPr="008A2319">
              <w:rPr>
                <w:rFonts w:eastAsia="Times New Roman" w:cs="Times New Roman"/>
                <w:b/>
                <w:bCs/>
                <w:sz w:val="16"/>
                <w:szCs w:val="16"/>
              </w:rPr>
              <w:t xml:space="preserve"> 12</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eastAsia="Times New Roman" w:cs="Times New Roman"/>
                <w:b/>
                <w:bCs/>
                <w:sz w:val="16"/>
                <w:szCs w:val="16"/>
              </w:rPr>
            </w:pPr>
            <w:r w:rsidRPr="008A2319">
              <w:rPr>
                <w:rFonts w:eastAsia="Times New Roman" w:cs="Times New Roman"/>
                <w:b/>
                <w:bCs/>
                <w:sz w:val="16"/>
                <w:szCs w:val="16"/>
              </w:rPr>
              <w:t>G 5</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rPr>
                <w:rFonts w:eastAsia="Times New Roman" w:cs="Times New Roman"/>
                <w:b/>
                <w:bCs/>
                <w:sz w:val="16"/>
                <w:szCs w:val="16"/>
              </w:rPr>
            </w:pPr>
            <w:r w:rsidRPr="008A2319">
              <w:rPr>
                <w:rFonts w:eastAsia="Times New Roman" w:cs="Times New Roman"/>
                <w:b/>
                <w:bCs/>
                <w:sz w:val="16"/>
                <w:szCs w:val="16"/>
              </w:rPr>
              <w:t>OTUS /3/ SARA / THB // VEE                                                     CMSS97Y00227S-5Y-010M-010Y-010M-2Y-1M-0Y-0GM</w:t>
            </w:r>
          </w:p>
        </w:tc>
      </w:tr>
      <w:tr w:rsidR="00493C8D" w:rsidRPr="008A2319">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6</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cs="Times New Roman"/>
                <w:b/>
                <w:bCs/>
                <w:sz w:val="16"/>
                <w:szCs w:val="16"/>
              </w:rPr>
            </w:pPr>
            <w:proofErr w:type="spellStart"/>
            <w:r w:rsidRPr="008A2319">
              <w:rPr>
                <w:rFonts w:eastAsia="Times New Roman" w:cs="Times New Roman"/>
                <w:b/>
                <w:bCs/>
                <w:sz w:val="16"/>
                <w:szCs w:val="16"/>
              </w:rPr>
              <w:t>Sids</w:t>
            </w:r>
            <w:proofErr w:type="spellEnd"/>
            <w:r w:rsidRPr="008A2319">
              <w:rPr>
                <w:rFonts w:eastAsia="Times New Roman" w:cs="Times New Roman"/>
                <w:b/>
                <w:bCs/>
                <w:sz w:val="16"/>
                <w:szCs w:val="16"/>
              </w:rPr>
              <w:t xml:space="preserve"> 14</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eastAsia="Times New Roman" w:cs="Times New Roman"/>
                <w:b/>
                <w:bCs/>
                <w:sz w:val="16"/>
                <w:szCs w:val="16"/>
              </w:rPr>
            </w:pPr>
            <w:r w:rsidRPr="008A2319">
              <w:rPr>
                <w:rFonts w:eastAsia="Times New Roman" w:cs="Times New Roman"/>
                <w:b/>
                <w:bCs/>
                <w:sz w:val="16"/>
                <w:szCs w:val="16"/>
              </w:rPr>
              <w:t>G 6</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rPr>
                <w:rFonts w:eastAsia="Times New Roman" w:cs="Times New Roman"/>
                <w:b/>
                <w:bCs/>
                <w:sz w:val="16"/>
                <w:szCs w:val="16"/>
              </w:rPr>
            </w:pPr>
            <w:r w:rsidRPr="008A2319">
              <w:rPr>
                <w:rFonts w:eastAsia="Times New Roman" w:cs="Times New Roman"/>
                <w:b/>
                <w:bCs/>
                <w:sz w:val="16"/>
                <w:szCs w:val="16"/>
              </w:rPr>
              <w:t>BOW "S" /VEE "S"//BOW "S"/TSI/3/BANI SEWEF 1                                        SD293-1SD-2SD-4SD-0SD</w:t>
            </w:r>
          </w:p>
        </w:tc>
      </w:tr>
      <w:tr w:rsidR="00493C8D" w:rsidRPr="008A2319">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7</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cs="Times New Roman"/>
                <w:b/>
                <w:bCs/>
                <w:sz w:val="16"/>
                <w:szCs w:val="16"/>
              </w:rPr>
            </w:pPr>
            <w:proofErr w:type="spellStart"/>
            <w:r w:rsidRPr="008A2319">
              <w:rPr>
                <w:rFonts w:eastAsia="Times New Roman" w:cs="Times New Roman"/>
                <w:b/>
                <w:bCs/>
                <w:sz w:val="16"/>
                <w:szCs w:val="16"/>
              </w:rPr>
              <w:t>Shandweel</w:t>
            </w:r>
            <w:proofErr w:type="spellEnd"/>
            <w:r w:rsidRPr="008A2319">
              <w:rPr>
                <w:rFonts w:eastAsia="Times New Roman" w:cs="Times New Roman"/>
                <w:b/>
                <w:bCs/>
                <w:sz w:val="16"/>
                <w:szCs w:val="16"/>
              </w:rPr>
              <w:t xml:space="preserve"> 1  </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eastAsia="Times New Roman" w:cs="Times New Roman"/>
                <w:b/>
                <w:bCs/>
                <w:sz w:val="16"/>
                <w:szCs w:val="16"/>
              </w:rPr>
            </w:pPr>
            <w:r w:rsidRPr="008A2319">
              <w:rPr>
                <w:rFonts w:eastAsia="Times New Roman" w:cs="Times New Roman"/>
                <w:b/>
                <w:bCs/>
                <w:sz w:val="16"/>
                <w:szCs w:val="16"/>
              </w:rPr>
              <w:t>G 7</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rPr>
                <w:rFonts w:eastAsia="Times New Roman" w:cs="Times New Roman"/>
                <w:b/>
                <w:bCs/>
                <w:sz w:val="16"/>
                <w:szCs w:val="16"/>
              </w:rPr>
            </w:pPr>
            <w:r w:rsidRPr="008A2319">
              <w:rPr>
                <w:rFonts w:eastAsia="Times New Roman" w:cs="Times New Roman"/>
                <w:b/>
                <w:bCs/>
                <w:sz w:val="16"/>
                <w:szCs w:val="16"/>
              </w:rPr>
              <w:t xml:space="preserve">SITE/MO/4/NAC/TH.AC//3*PVN/3/MIRLO/BUC               CMSS93B00567S-72Y-010M-010Y-010M-3Y-0M-0HTY-0SH    </w:t>
            </w:r>
          </w:p>
        </w:tc>
      </w:tr>
      <w:tr w:rsidR="00493C8D" w:rsidRPr="008A2319">
        <w:trPr>
          <w:trHeight w:hRule="exact" w:val="249"/>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8</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Line 1</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eastAsia="Times New Roman" w:cs="Times New Roman"/>
                <w:b/>
                <w:bCs/>
                <w:sz w:val="16"/>
                <w:szCs w:val="16"/>
              </w:rPr>
            </w:pPr>
            <w:r w:rsidRPr="008A2319">
              <w:rPr>
                <w:rFonts w:eastAsia="Times New Roman" w:cs="Times New Roman"/>
                <w:b/>
                <w:bCs/>
                <w:sz w:val="16"/>
                <w:szCs w:val="16"/>
              </w:rPr>
              <w:t>G 8</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rPr>
                <w:rFonts w:eastAsia="Times New Roman" w:cs="Times New Roman"/>
                <w:b/>
                <w:bCs/>
                <w:sz w:val="16"/>
                <w:szCs w:val="16"/>
              </w:rPr>
            </w:pPr>
            <w:r w:rsidRPr="008A2319">
              <w:rPr>
                <w:rFonts w:eastAsia="Times New Roman" w:cs="Times New Roman"/>
                <w:b/>
                <w:bCs/>
                <w:sz w:val="16"/>
                <w:szCs w:val="16"/>
              </w:rPr>
              <w:t>SIDS1/ ATTILA // GOUMRIA-17                  S. 16498-042S-013S-21S -0S</w:t>
            </w:r>
          </w:p>
        </w:tc>
      </w:tr>
      <w:tr w:rsidR="00493C8D" w:rsidRPr="008A2319">
        <w:trPr>
          <w:trHeight w:hRule="exact" w:val="454"/>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9</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Line 2</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eastAsia="Times New Roman" w:cs="Times New Roman"/>
                <w:b/>
                <w:bCs/>
                <w:sz w:val="16"/>
                <w:szCs w:val="16"/>
              </w:rPr>
            </w:pPr>
            <w:r w:rsidRPr="008A2319">
              <w:rPr>
                <w:rFonts w:eastAsia="Times New Roman" w:cs="Times New Roman"/>
                <w:b/>
                <w:bCs/>
                <w:sz w:val="16"/>
                <w:szCs w:val="16"/>
              </w:rPr>
              <w:t>G 9</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rPr>
                <w:rFonts w:eastAsia="Times New Roman" w:cs="Times New Roman"/>
                <w:b/>
                <w:bCs/>
                <w:sz w:val="16"/>
                <w:szCs w:val="16"/>
              </w:rPr>
            </w:pPr>
            <w:r w:rsidRPr="008A2319">
              <w:rPr>
                <w:rFonts w:eastAsia="Times New Roman" w:cs="Times New Roman"/>
                <w:b/>
                <w:bCs/>
                <w:sz w:val="16"/>
                <w:szCs w:val="16"/>
              </w:rPr>
              <w:t>MINO /6/ SAKHA 12 /5/ KVZ // CNO 67 / PJ 62 /3/ YD "S" / BLO "S" /4/ K 134 (60) / VEE                                       S. 16869 -010S -07S-1S-2S -0S</w:t>
            </w:r>
          </w:p>
        </w:tc>
      </w:tr>
      <w:tr w:rsidR="00493C8D" w:rsidRPr="008A2319">
        <w:trPr>
          <w:trHeight w:hRule="exact" w:val="319"/>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10</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Line 3</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eastAsia="Times New Roman" w:cs="Times New Roman"/>
                <w:b/>
                <w:bCs/>
                <w:sz w:val="16"/>
                <w:szCs w:val="16"/>
              </w:rPr>
            </w:pPr>
            <w:r w:rsidRPr="008A2319">
              <w:rPr>
                <w:rFonts w:eastAsia="Times New Roman" w:cs="Times New Roman"/>
                <w:b/>
                <w:bCs/>
                <w:sz w:val="16"/>
                <w:szCs w:val="16"/>
              </w:rPr>
              <w:t>G 10</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rPr>
                <w:rFonts w:eastAsia="Times New Roman" w:cs="Times New Roman"/>
                <w:b/>
                <w:bCs/>
                <w:sz w:val="16"/>
                <w:szCs w:val="16"/>
              </w:rPr>
            </w:pPr>
            <w:r w:rsidRPr="008A2319">
              <w:rPr>
                <w:rFonts w:eastAsia="Times New Roman" w:cs="Times New Roman"/>
                <w:b/>
                <w:bCs/>
                <w:sz w:val="16"/>
                <w:szCs w:val="16"/>
              </w:rPr>
              <w:t xml:space="preserve">SIDS </w:t>
            </w:r>
            <w:proofErr w:type="gramStart"/>
            <w:r w:rsidRPr="008A2319">
              <w:rPr>
                <w:rFonts w:eastAsia="Times New Roman" w:cs="Times New Roman"/>
                <w:b/>
                <w:bCs/>
                <w:sz w:val="16"/>
                <w:szCs w:val="16"/>
              </w:rPr>
              <w:t>12  /</w:t>
            </w:r>
            <w:proofErr w:type="gramEnd"/>
            <w:r w:rsidRPr="008A2319">
              <w:rPr>
                <w:rFonts w:eastAsia="Times New Roman" w:cs="Times New Roman"/>
                <w:b/>
                <w:bCs/>
                <w:sz w:val="16"/>
                <w:szCs w:val="16"/>
              </w:rPr>
              <w:t>/ WBLL1*2/BRAMBLING              S. 16965 -018S -011S-1S -0S</w:t>
            </w:r>
          </w:p>
        </w:tc>
      </w:tr>
      <w:tr w:rsidR="00493C8D" w:rsidRPr="008A2319">
        <w:trPr>
          <w:trHeight w:hRule="exact" w:val="703"/>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11</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Line 4</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eastAsia="Times New Roman" w:cs="Times New Roman"/>
                <w:b/>
                <w:bCs/>
                <w:sz w:val="16"/>
                <w:szCs w:val="16"/>
              </w:rPr>
            </w:pPr>
            <w:r w:rsidRPr="008A2319">
              <w:rPr>
                <w:rFonts w:eastAsia="Times New Roman" w:cs="Times New Roman"/>
                <w:b/>
                <w:bCs/>
                <w:sz w:val="16"/>
                <w:szCs w:val="16"/>
              </w:rPr>
              <w:t>G 11</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rPr>
                <w:rFonts w:eastAsia="Times New Roman" w:cs="Times New Roman"/>
                <w:b/>
                <w:bCs/>
                <w:sz w:val="16"/>
                <w:szCs w:val="16"/>
              </w:rPr>
            </w:pPr>
            <w:r w:rsidRPr="008A2319">
              <w:rPr>
                <w:rFonts w:eastAsia="Times New Roman" w:cs="Times New Roman"/>
                <w:b/>
                <w:bCs/>
                <w:sz w:val="16"/>
                <w:szCs w:val="16"/>
              </w:rPr>
              <w:t>NS-732/HER/3/PRL/SARA//TSI/VEE # 5/4/FRET2/5/ WHEAR/SOKOLL                                                                         CMSA09Y00712S-050Y-050ZTM-0NJ-099NJ-4WGY-0B-0EG</w:t>
            </w:r>
          </w:p>
        </w:tc>
      </w:tr>
      <w:tr w:rsidR="00493C8D" w:rsidRPr="008A2319">
        <w:trPr>
          <w:trHeight w:hRule="exact" w:val="973"/>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12</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Line 5</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eastAsia="Times New Roman" w:cs="Times New Roman"/>
                <w:b/>
                <w:bCs/>
                <w:sz w:val="16"/>
                <w:szCs w:val="16"/>
              </w:rPr>
            </w:pPr>
            <w:r w:rsidRPr="008A2319">
              <w:rPr>
                <w:rFonts w:eastAsia="Times New Roman" w:cs="Times New Roman"/>
                <w:b/>
                <w:bCs/>
                <w:sz w:val="16"/>
                <w:szCs w:val="16"/>
              </w:rPr>
              <w:t>G 12</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rPr>
                <w:rFonts w:eastAsia="Times New Roman" w:cs="Times New Roman"/>
                <w:b/>
                <w:bCs/>
                <w:sz w:val="16"/>
                <w:szCs w:val="16"/>
              </w:rPr>
            </w:pPr>
            <w:r w:rsidRPr="008A2319">
              <w:rPr>
                <w:rFonts w:eastAsia="Times New Roman" w:cs="Times New Roman"/>
                <w:b/>
                <w:bCs/>
                <w:sz w:val="16"/>
                <w:szCs w:val="16"/>
              </w:rPr>
              <w:t>ATTILA/3*BCN//BAV92/3/TILHI/5/BAV92/3/PRL/SARA//TSI/VEE#</w:t>
            </w:r>
            <w:proofErr w:type="gramStart"/>
            <w:r w:rsidRPr="008A2319">
              <w:rPr>
                <w:rFonts w:eastAsia="Times New Roman" w:cs="Times New Roman"/>
                <w:b/>
                <w:bCs/>
                <w:sz w:val="16"/>
                <w:szCs w:val="16"/>
              </w:rPr>
              <w:t>5/4/CROC_1/AE.SQUARROSA(</w:t>
            </w:r>
            <w:proofErr w:type="gramEnd"/>
            <w:r w:rsidRPr="008A2319">
              <w:rPr>
                <w:rFonts w:eastAsia="Times New Roman" w:cs="Times New Roman"/>
                <w:b/>
                <w:bCs/>
                <w:sz w:val="16"/>
                <w:szCs w:val="16"/>
              </w:rPr>
              <w:t xml:space="preserve">224)//2*OPATA*2/6/HUW234+LR34/ PRINIA//UP2338*2/VIVITSI  </w:t>
            </w:r>
          </w:p>
          <w:p w:rsidR="00493C8D" w:rsidRPr="008A2319" w:rsidRDefault="00A7492E">
            <w:pPr>
              <w:bidi w:val="0"/>
              <w:spacing w:after="0" w:line="360" w:lineRule="auto"/>
              <w:rPr>
                <w:rFonts w:eastAsia="Times New Roman" w:cs="Times New Roman"/>
                <w:b/>
                <w:bCs/>
                <w:sz w:val="16"/>
                <w:szCs w:val="16"/>
              </w:rPr>
            </w:pPr>
            <w:r w:rsidRPr="008A2319">
              <w:rPr>
                <w:rFonts w:eastAsia="Times New Roman" w:cs="Times New Roman"/>
                <w:b/>
                <w:bCs/>
                <w:sz w:val="16"/>
                <w:szCs w:val="16"/>
              </w:rPr>
              <w:t xml:space="preserve"> CMSS10B01047T-099 TOPY-099M-099NJ-099NJ-13WGY-0B</w:t>
            </w:r>
          </w:p>
        </w:tc>
      </w:tr>
      <w:tr w:rsidR="00493C8D" w:rsidRPr="008A2319">
        <w:trPr>
          <w:trHeight w:hRule="exact" w:val="271"/>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13</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Line 6</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eastAsia="Times New Roman" w:cs="Times New Roman"/>
                <w:b/>
                <w:bCs/>
                <w:sz w:val="16"/>
                <w:szCs w:val="16"/>
              </w:rPr>
            </w:pPr>
            <w:r w:rsidRPr="008A2319">
              <w:rPr>
                <w:rFonts w:eastAsia="Times New Roman" w:cs="Times New Roman"/>
                <w:b/>
                <w:bCs/>
                <w:sz w:val="16"/>
                <w:szCs w:val="16"/>
              </w:rPr>
              <w:t>G 13</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rPr>
                <w:rFonts w:eastAsia="Times New Roman" w:cs="Times New Roman"/>
                <w:b/>
                <w:bCs/>
                <w:sz w:val="16"/>
                <w:szCs w:val="16"/>
              </w:rPr>
            </w:pPr>
            <w:r w:rsidRPr="008A2319">
              <w:rPr>
                <w:rFonts w:eastAsia="Times New Roman" w:cs="Times New Roman"/>
                <w:b/>
                <w:bCs/>
                <w:sz w:val="16"/>
                <w:szCs w:val="16"/>
              </w:rPr>
              <w:t>SAKHA 94 // WBLL1 *2/BRAMBLING         S.16945 -013S -016S-5S -0S</w:t>
            </w:r>
          </w:p>
        </w:tc>
      </w:tr>
      <w:tr w:rsidR="00493C8D" w:rsidRPr="008A2319">
        <w:trPr>
          <w:trHeight w:hRule="exact" w:val="442"/>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14</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Line 7</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eastAsia="Times New Roman" w:cs="Times New Roman"/>
                <w:b/>
                <w:bCs/>
                <w:sz w:val="16"/>
                <w:szCs w:val="16"/>
              </w:rPr>
            </w:pPr>
            <w:r w:rsidRPr="008A2319">
              <w:rPr>
                <w:rFonts w:eastAsia="Times New Roman" w:cs="Times New Roman"/>
                <w:b/>
                <w:bCs/>
                <w:sz w:val="16"/>
                <w:szCs w:val="16"/>
              </w:rPr>
              <w:t>G 14</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rPr>
                <w:rFonts w:eastAsia="Times New Roman" w:cs="Times New Roman"/>
                <w:b/>
                <w:bCs/>
                <w:sz w:val="16"/>
                <w:szCs w:val="16"/>
              </w:rPr>
            </w:pPr>
            <w:r w:rsidRPr="008A2319">
              <w:rPr>
                <w:rFonts w:eastAsia="Times New Roman" w:cs="Times New Roman"/>
                <w:b/>
                <w:bCs/>
                <w:sz w:val="16"/>
                <w:szCs w:val="16"/>
              </w:rPr>
              <w:t>SERI/RAYON*2//PFAU/WEAVER /3/ MISR 2                                            S.2011-40-033S-013S-1S-0S</w:t>
            </w:r>
          </w:p>
        </w:tc>
      </w:tr>
      <w:tr w:rsidR="00493C8D" w:rsidRPr="008A2319">
        <w:trPr>
          <w:trHeight w:hRule="exact" w:val="709"/>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lastRenderedPageBreak/>
              <w:t>15</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Line 8</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eastAsia="Times New Roman" w:cs="Times New Roman"/>
                <w:b/>
                <w:bCs/>
                <w:sz w:val="16"/>
                <w:szCs w:val="16"/>
              </w:rPr>
            </w:pPr>
            <w:r w:rsidRPr="008A2319">
              <w:rPr>
                <w:rFonts w:eastAsia="Times New Roman" w:cs="Times New Roman"/>
                <w:b/>
                <w:bCs/>
                <w:sz w:val="16"/>
                <w:szCs w:val="16"/>
              </w:rPr>
              <w:t>G 15</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rPr>
                <w:rFonts w:eastAsia="Times New Roman" w:cs="Times New Roman"/>
                <w:b/>
                <w:bCs/>
                <w:sz w:val="16"/>
                <w:szCs w:val="16"/>
              </w:rPr>
            </w:pPr>
            <w:r w:rsidRPr="008A2319">
              <w:rPr>
                <w:rFonts w:eastAsia="Times New Roman" w:cs="Times New Roman"/>
                <w:b/>
                <w:bCs/>
                <w:sz w:val="16"/>
                <w:szCs w:val="16"/>
              </w:rPr>
              <w:t>PASTOR//HXL7573/2*BAU/3/SOKOLL/WBLL1/6/2*OASIS/5*BORL95/5/CNDO/R143//ENTE/MEXI75/3/AE.SQ/4/2*OCI     CMSA10M00162T-050Y-099ZTM-099NJ-099NJ-18WGY-0B</w:t>
            </w:r>
          </w:p>
        </w:tc>
      </w:tr>
      <w:tr w:rsidR="00493C8D" w:rsidRPr="008A2319">
        <w:trPr>
          <w:trHeight w:hRule="exact" w:val="550"/>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16</w:t>
            </w:r>
          </w:p>
        </w:tc>
        <w:tc>
          <w:tcPr>
            <w:tcW w:w="1279"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cs="Times New Roman"/>
                <w:b/>
                <w:bCs/>
                <w:sz w:val="16"/>
                <w:szCs w:val="16"/>
              </w:rPr>
            </w:pPr>
            <w:r w:rsidRPr="008A2319">
              <w:rPr>
                <w:rFonts w:cs="Times New Roman"/>
                <w:b/>
                <w:bCs/>
                <w:sz w:val="16"/>
                <w:szCs w:val="16"/>
              </w:rPr>
              <w:t>Line 9</w:t>
            </w:r>
          </w:p>
        </w:tc>
        <w:tc>
          <w:tcPr>
            <w:tcW w:w="900" w:type="dxa"/>
            <w:tcBorders>
              <w:top w:val="single" w:sz="4" w:space="0" w:color="000000"/>
              <w:left w:val="single" w:sz="4" w:space="0" w:color="000000"/>
              <w:bottom w:val="single" w:sz="4" w:space="0" w:color="000000"/>
              <w:right w:val="single" w:sz="4" w:space="0" w:color="000000"/>
            </w:tcBorders>
            <w:vAlign w:val="center"/>
          </w:tcPr>
          <w:p w:rsidR="00493C8D" w:rsidRPr="008A2319" w:rsidRDefault="00A7492E">
            <w:pPr>
              <w:bidi w:val="0"/>
              <w:spacing w:after="0" w:line="360" w:lineRule="auto"/>
              <w:jc w:val="center"/>
              <w:rPr>
                <w:rFonts w:eastAsia="Times New Roman" w:cs="Times New Roman"/>
                <w:b/>
                <w:bCs/>
                <w:sz w:val="16"/>
                <w:szCs w:val="16"/>
              </w:rPr>
            </w:pPr>
            <w:r w:rsidRPr="008A2319">
              <w:rPr>
                <w:rFonts w:eastAsia="Times New Roman" w:cs="Times New Roman"/>
                <w:b/>
                <w:bCs/>
                <w:sz w:val="16"/>
                <w:szCs w:val="16"/>
              </w:rPr>
              <w:t>G 16</w:t>
            </w:r>
          </w:p>
        </w:tc>
        <w:tc>
          <w:tcPr>
            <w:tcW w:w="6368" w:type="dxa"/>
            <w:tcBorders>
              <w:top w:val="single" w:sz="4" w:space="0" w:color="000000"/>
              <w:left w:val="single" w:sz="4" w:space="0" w:color="000000"/>
              <w:bottom w:val="single" w:sz="4" w:space="0" w:color="000000"/>
              <w:right w:val="single" w:sz="4" w:space="0" w:color="000000"/>
            </w:tcBorders>
            <w:tcMar>
              <w:top w:w="0" w:type="dxa"/>
              <w:left w:w="58" w:type="dxa"/>
              <w:bottom w:w="0" w:type="dxa"/>
              <w:right w:w="58" w:type="dxa"/>
            </w:tcMar>
            <w:vAlign w:val="center"/>
            <w:hideMark/>
          </w:tcPr>
          <w:p w:rsidR="00493C8D" w:rsidRPr="008A2319" w:rsidRDefault="00A7492E">
            <w:pPr>
              <w:bidi w:val="0"/>
              <w:spacing w:after="0" w:line="360" w:lineRule="auto"/>
              <w:rPr>
                <w:rFonts w:eastAsia="Times New Roman" w:cs="Times New Roman"/>
                <w:b/>
                <w:bCs/>
                <w:sz w:val="16"/>
                <w:szCs w:val="16"/>
              </w:rPr>
            </w:pPr>
            <w:r w:rsidRPr="008A2319">
              <w:rPr>
                <w:rFonts w:eastAsia="Times New Roman" w:cs="Times New Roman"/>
                <w:b/>
                <w:bCs/>
                <w:sz w:val="16"/>
                <w:szCs w:val="16"/>
              </w:rPr>
              <w:t>BAVIS #1*2/4/PASTOR// HXL7573/2*BAU /3/SOKOLL/WBLL1   CMSA10M00223T-050Y-099ZTM-099NJ-099NJ-9WGY-0B</w:t>
            </w:r>
          </w:p>
        </w:tc>
      </w:tr>
    </w:tbl>
    <w:p w:rsidR="00493C8D" w:rsidRDefault="00493C8D">
      <w:pPr>
        <w:autoSpaceDE w:val="0"/>
        <w:autoSpaceDN w:val="0"/>
        <w:bidi w:val="0"/>
        <w:adjustRightInd w:val="0"/>
        <w:spacing w:after="0" w:line="360" w:lineRule="auto"/>
        <w:jc w:val="both"/>
        <w:rPr>
          <w:rFonts w:cs="Times New Roman"/>
          <w:sz w:val="28"/>
          <w:szCs w:val="28"/>
        </w:rPr>
      </w:pPr>
    </w:p>
    <w:p w:rsidR="00493C8D" w:rsidRDefault="00A7492E" w:rsidP="000650AF">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        Seeds were surface sterilized with 10% sodium hypochlorite solution for 10 minutes and then washed three times with distilled water. Required amount</w:t>
      </w:r>
      <w:r w:rsidR="000650AF">
        <w:rPr>
          <w:rFonts w:cs="Times New Roman"/>
          <w:sz w:val="24"/>
          <w:szCs w:val="24"/>
        </w:rPr>
        <w:t xml:space="preserve"> of PEG 6000 </w:t>
      </w:r>
      <w:proofErr w:type="gramStart"/>
      <w:r w:rsidR="008A2319">
        <w:rPr>
          <w:rFonts w:cs="Times New Roman"/>
          <w:sz w:val="24"/>
          <w:szCs w:val="24"/>
        </w:rPr>
        <w:t>( 6</w:t>
      </w:r>
      <w:proofErr w:type="gramEnd"/>
      <w:r w:rsidR="008A2319">
        <w:rPr>
          <w:rFonts w:cs="Times New Roman"/>
          <w:sz w:val="24"/>
          <w:szCs w:val="24"/>
        </w:rPr>
        <w:t xml:space="preserve">, 12, 18 and 24%) </w:t>
      </w:r>
      <w:r w:rsidR="000650AF">
        <w:rPr>
          <w:rFonts w:cs="Times New Roman"/>
          <w:sz w:val="24"/>
          <w:szCs w:val="24"/>
        </w:rPr>
        <w:t>was dissolved in distilled</w:t>
      </w:r>
      <w:r>
        <w:rPr>
          <w:rFonts w:cs="Times New Roman"/>
          <w:sz w:val="24"/>
          <w:szCs w:val="24"/>
        </w:rPr>
        <w:t xml:space="preserve"> water as described by </w:t>
      </w:r>
      <w:r w:rsidRPr="00B411F8">
        <w:rPr>
          <w:rFonts w:cs="Times New Roman"/>
          <w:b/>
          <w:bCs/>
          <w:sz w:val="24"/>
          <w:szCs w:val="24"/>
        </w:rPr>
        <w:t>Michel, (1983)</w:t>
      </w:r>
      <w:r>
        <w:rPr>
          <w:rFonts w:cs="Times New Roman"/>
          <w:sz w:val="24"/>
          <w:szCs w:val="24"/>
        </w:rPr>
        <w:t xml:space="preserve"> to develop the studied concentrations. Thirty seeds of each genotype were planted in 11cm </w:t>
      </w:r>
      <w:r w:rsidR="008A2319">
        <w:rPr>
          <w:rFonts w:cs="Times New Roman"/>
          <w:sz w:val="24"/>
          <w:szCs w:val="24"/>
        </w:rPr>
        <w:t xml:space="preserve">diameter </w:t>
      </w:r>
      <w:r>
        <w:rPr>
          <w:rFonts w:cs="Times New Roman"/>
          <w:sz w:val="24"/>
          <w:szCs w:val="24"/>
        </w:rPr>
        <w:t xml:space="preserve">Petri dish containing filter paper and irrigated with competent treatments. The Petri dishes were irrigated daily with desired amount (5 ml) of designated solution after washing out the previous solution. The Petri dishes were covered with lids to prevent the loss of moisture by evaporation. Seedlings were allowed to grow up to 7 days after placement for germination. Germinated seeds were counted daily. Germination was considered to have occurred when radicles attained a length of 2 mm. After 7 days, parameters such as final germination percentage and germination speed were calculated according to </w:t>
      </w:r>
      <w:r w:rsidRPr="00FC518D">
        <w:rPr>
          <w:rFonts w:cs="Times New Roman"/>
          <w:b/>
          <w:bCs/>
          <w:sz w:val="24"/>
          <w:szCs w:val="24"/>
        </w:rPr>
        <w:t>ISTA (1999);</w:t>
      </w:r>
      <w:r>
        <w:rPr>
          <w:rFonts w:cs="Times New Roman"/>
          <w:sz w:val="24"/>
          <w:szCs w:val="24"/>
        </w:rPr>
        <w:t xml:space="preserve"> also root and shoot lengths of seedling were measured using a scale. Seedling dry weights were recorded after oven drying for 72 h at 60°C. The seedling vigor index (SVI) and seedling growth rate (SGR) were determined according to </w:t>
      </w:r>
      <w:r w:rsidR="00FC518D">
        <w:rPr>
          <w:rFonts w:cs="Times New Roman"/>
          <w:b/>
          <w:bCs/>
          <w:sz w:val="24"/>
          <w:szCs w:val="24"/>
        </w:rPr>
        <w:t>Sharma</w:t>
      </w:r>
      <w:r w:rsidRPr="00FC518D">
        <w:rPr>
          <w:rFonts w:cs="Times New Roman"/>
          <w:b/>
          <w:bCs/>
          <w:sz w:val="24"/>
          <w:szCs w:val="24"/>
        </w:rPr>
        <w:t xml:space="preserve"> et al., (2022).</w:t>
      </w:r>
      <w:r>
        <w:rPr>
          <w:rFonts w:cs="Times New Roman"/>
          <w:sz w:val="24"/>
          <w:szCs w:val="24"/>
        </w:rPr>
        <w:t xml:space="preserve"> Statistical analysis of the data was performed using one-way ANOVA using SAS statistical software (Version 9). Based on the ANOVA results, mean separations were performed by LSD test at 5% level. </w:t>
      </w:r>
    </w:p>
    <w:p w:rsidR="00493C8D" w:rsidRDefault="00A7492E">
      <w:pPr>
        <w:bidi w:val="0"/>
        <w:spacing w:line="360" w:lineRule="auto"/>
        <w:jc w:val="both"/>
        <w:rPr>
          <w:rFonts w:cs="Times New Roman"/>
          <w:b/>
          <w:bCs/>
          <w:sz w:val="28"/>
          <w:szCs w:val="28"/>
          <w:u w:val="single"/>
        </w:rPr>
      </w:pPr>
      <w:r>
        <w:rPr>
          <w:rFonts w:cs="Times New Roman"/>
          <w:b/>
          <w:bCs/>
          <w:sz w:val="28"/>
          <w:szCs w:val="28"/>
          <w:u w:val="single"/>
        </w:rPr>
        <w:t xml:space="preserve">Results </w:t>
      </w:r>
    </w:p>
    <w:p w:rsidR="00493C8D" w:rsidRDefault="00A7492E">
      <w:pPr>
        <w:autoSpaceDE w:val="0"/>
        <w:autoSpaceDN w:val="0"/>
        <w:bidi w:val="0"/>
        <w:adjustRightInd w:val="0"/>
        <w:spacing w:after="0" w:line="360" w:lineRule="auto"/>
        <w:jc w:val="both"/>
        <w:rPr>
          <w:rFonts w:cs="Times New Roman"/>
          <w:sz w:val="24"/>
          <w:szCs w:val="24"/>
        </w:rPr>
      </w:pPr>
      <w:r>
        <w:rPr>
          <w:rFonts w:cs="Times New Roman"/>
          <w:b/>
          <w:bCs/>
          <w:sz w:val="24"/>
          <w:szCs w:val="24"/>
        </w:rPr>
        <w:t>PEG effect</w:t>
      </w:r>
    </w:p>
    <w:p w:rsidR="00493C8D" w:rsidRDefault="005C2A0A" w:rsidP="002C74AC">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        </w:t>
      </w:r>
      <w:r w:rsidR="00A7492E">
        <w:rPr>
          <w:rFonts w:cs="Times New Roman"/>
          <w:sz w:val="24"/>
          <w:szCs w:val="24"/>
        </w:rPr>
        <w:t xml:space="preserve">All evaluated attributes were strongly and negatively affected </w:t>
      </w:r>
      <w:proofErr w:type="gramStart"/>
      <w:r w:rsidR="00A7492E">
        <w:rPr>
          <w:rFonts w:cs="Times New Roman"/>
          <w:sz w:val="24"/>
          <w:szCs w:val="24"/>
        </w:rPr>
        <w:t>by  increasing</w:t>
      </w:r>
      <w:proofErr w:type="gramEnd"/>
      <w:r w:rsidR="00A7492E">
        <w:rPr>
          <w:rFonts w:cs="Times New Roman"/>
          <w:sz w:val="24"/>
          <w:szCs w:val="24"/>
        </w:rPr>
        <w:t xml:space="preserve"> PEG concentrations. The control treatment (0%PEG) recorded considerably higher mean values for all studied traits (Table 2). On contract, (24% PEG) gave the lowest values for the same traits.</w:t>
      </w:r>
    </w:p>
    <w:p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Genotype effect</w:t>
      </w:r>
    </w:p>
    <w:p w:rsidR="00493C8D" w:rsidRDefault="005C2A0A" w:rsidP="002C74AC">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        </w:t>
      </w:r>
      <w:r w:rsidR="00A7492E">
        <w:rPr>
          <w:rFonts w:cs="Times New Roman"/>
          <w:sz w:val="24"/>
          <w:szCs w:val="24"/>
        </w:rPr>
        <w:t xml:space="preserve">Highly significant differences existed among genotypes were observed in all studied traits (Table 2).  Data cleared that the highest and favorable percent of </w:t>
      </w:r>
      <w:proofErr w:type="gramStart"/>
      <w:r w:rsidR="00A7492E">
        <w:rPr>
          <w:rFonts w:cs="Times New Roman"/>
          <w:sz w:val="24"/>
          <w:szCs w:val="24"/>
        </w:rPr>
        <w:lastRenderedPageBreak/>
        <w:t>germination  (</w:t>
      </w:r>
      <w:proofErr w:type="gramEnd"/>
      <w:r w:rsidR="00A7492E">
        <w:rPr>
          <w:rFonts w:cs="Times New Roman"/>
          <w:sz w:val="24"/>
          <w:szCs w:val="24"/>
        </w:rPr>
        <w:t>80.1,  79.7, 78.4, and 78.1%) were obtained from (G5, G9, G15 and G11), respectively. The same four genotypes recorded the maximum v</w:t>
      </w:r>
      <w:r w:rsidR="008A2319">
        <w:rPr>
          <w:rFonts w:cs="Times New Roman"/>
          <w:sz w:val="24"/>
          <w:szCs w:val="24"/>
        </w:rPr>
        <w:t>alues of germination speed (87.6</w:t>
      </w:r>
      <w:proofErr w:type="gramStart"/>
      <w:r w:rsidR="00A7492E">
        <w:rPr>
          <w:rFonts w:cs="Times New Roman"/>
          <w:sz w:val="24"/>
          <w:szCs w:val="24"/>
        </w:rPr>
        <w:t>,  87.1</w:t>
      </w:r>
      <w:proofErr w:type="gramEnd"/>
      <w:r w:rsidR="008A2319">
        <w:rPr>
          <w:rFonts w:cs="Times New Roman"/>
          <w:sz w:val="24"/>
          <w:szCs w:val="24"/>
        </w:rPr>
        <w:t>, 85.7 and 85.4</w:t>
      </w:r>
      <w:r w:rsidR="00A7492E">
        <w:rPr>
          <w:rFonts w:cs="Times New Roman"/>
          <w:sz w:val="24"/>
          <w:szCs w:val="24"/>
        </w:rPr>
        <w:t>), respectively. On the other hand, (G15), (G4) and (G</w:t>
      </w:r>
      <w:r w:rsidR="008A2319">
        <w:rPr>
          <w:rFonts w:cs="Times New Roman"/>
          <w:sz w:val="24"/>
          <w:szCs w:val="24"/>
        </w:rPr>
        <w:t xml:space="preserve">9) gave the longest </w:t>
      </w:r>
      <w:proofErr w:type="gramStart"/>
      <w:r w:rsidR="008A2319">
        <w:rPr>
          <w:rFonts w:cs="Times New Roman"/>
          <w:sz w:val="24"/>
          <w:szCs w:val="24"/>
        </w:rPr>
        <w:t>shoot  (</w:t>
      </w:r>
      <w:proofErr w:type="gramEnd"/>
      <w:r w:rsidR="008A2319">
        <w:rPr>
          <w:rFonts w:cs="Times New Roman"/>
          <w:sz w:val="24"/>
          <w:szCs w:val="24"/>
        </w:rPr>
        <w:t>11.4</w:t>
      </w:r>
      <w:r w:rsidR="00A7492E">
        <w:rPr>
          <w:rFonts w:cs="Times New Roman"/>
          <w:sz w:val="24"/>
          <w:szCs w:val="24"/>
        </w:rPr>
        <w:t xml:space="preserve">, 11.2 and 11.2cm), respectively. Concerning root length, data showed </w:t>
      </w:r>
      <w:proofErr w:type="gramStart"/>
      <w:r w:rsidR="00A7492E">
        <w:rPr>
          <w:rFonts w:cs="Times New Roman"/>
          <w:sz w:val="24"/>
          <w:szCs w:val="24"/>
        </w:rPr>
        <w:t>that  (</w:t>
      </w:r>
      <w:proofErr w:type="gramEnd"/>
      <w:r w:rsidR="00A7492E">
        <w:rPr>
          <w:rFonts w:cs="Times New Roman"/>
          <w:sz w:val="24"/>
          <w:szCs w:val="24"/>
        </w:rPr>
        <w:t>G10, G11, G4 and G5 ) had the tallest root length (12.4, 12.4</w:t>
      </w:r>
      <w:r w:rsidR="008A2319">
        <w:rPr>
          <w:rFonts w:cs="Times New Roman"/>
          <w:sz w:val="24"/>
          <w:szCs w:val="24"/>
        </w:rPr>
        <w:t>, 12.4 and 12.4</w:t>
      </w:r>
      <w:r w:rsidR="00A7492E">
        <w:rPr>
          <w:rFonts w:cs="Times New Roman"/>
          <w:sz w:val="24"/>
          <w:szCs w:val="24"/>
        </w:rPr>
        <w:t xml:space="preserve">cm), respectively. For seedling growth rate, (G4, G15, G10, G11, G9 and </w:t>
      </w:r>
      <w:r w:rsidR="008A2319">
        <w:rPr>
          <w:rFonts w:cs="Times New Roman"/>
          <w:sz w:val="24"/>
          <w:szCs w:val="24"/>
        </w:rPr>
        <w:t>G5) gave the highest values (3.4</w:t>
      </w:r>
      <w:r w:rsidR="00A7492E">
        <w:rPr>
          <w:rFonts w:cs="Times New Roman"/>
          <w:sz w:val="24"/>
          <w:szCs w:val="24"/>
        </w:rPr>
        <w:t>, 3.3, 3.3, 3.3, 3.3 and 3.3), respectively. G5, G15 and G11 recorded the heav</w:t>
      </w:r>
      <w:r w:rsidR="002C74AC">
        <w:rPr>
          <w:rFonts w:cs="Times New Roman"/>
          <w:sz w:val="24"/>
          <w:szCs w:val="24"/>
        </w:rPr>
        <w:t>iest seedling dry weight (101.3, 100.9 and 99.5</w:t>
      </w:r>
      <w:r w:rsidR="00A7492E">
        <w:rPr>
          <w:rFonts w:cs="Times New Roman"/>
          <w:sz w:val="24"/>
          <w:szCs w:val="24"/>
        </w:rPr>
        <w:t>mg</w:t>
      </w:r>
      <w:proofErr w:type="gramStart"/>
      <w:r w:rsidR="00A7492E">
        <w:rPr>
          <w:rFonts w:cs="Times New Roman"/>
          <w:sz w:val="24"/>
          <w:szCs w:val="24"/>
        </w:rPr>
        <w:t>),  respectively</w:t>
      </w:r>
      <w:proofErr w:type="gramEnd"/>
      <w:r w:rsidR="00A7492E">
        <w:rPr>
          <w:rFonts w:cs="Times New Roman"/>
          <w:sz w:val="24"/>
          <w:szCs w:val="24"/>
        </w:rPr>
        <w:t>. Also, G5, G15, G9 and G11 gave the highest values</w:t>
      </w:r>
      <w:r w:rsidR="002C74AC">
        <w:rPr>
          <w:rFonts w:cs="Times New Roman"/>
          <w:sz w:val="24"/>
          <w:szCs w:val="24"/>
        </w:rPr>
        <w:t xml:space="preserve"> for seedling vigor index </w:t>
      </w:r>
      <w:proofErr w:type="gramStart"/>
      <w:r w:rsidR="002C74AC">
        <w:rPr>
          <w:rFonts w:cs="Times New Roman"/>
          <w:sz w:val="24"/>
          <w:szCs w:val="24"/>
        </w:rPr>
        <w:t>( 20.2</w:t>
      </w:r>
      <w:proofErr w:type="gramEnd"/>
      <w:r w:rsidR="002C74AC">
        <w:rPr>
          <w:rFonts w:cs="Times New Roman"/>
          <w:sz w:val="24"/>
          <w:szCs w:val="24"/>
        </w:rPr>
        <w:t>, 20.2. 20.1 and 20</w:t>
      </w:r>
      <w:r w:rsidR="00A7492E">
        <w:rPr>
          <w:rFonts w:cs="Times New Roman"/>
          <w:sz w:val="24"/>
          <w:szCs w:val="24"/>
        </w:rPr>
        <w:t xml:space="preserve">), respectively. On the other </w:t>
      </w:r>
      <w:proofErr w:type="gramStart"/>
      <w:r w:rsidR="00A7492E">
        <w:rPr>
          <w:rFonts w:cs="Times New Roman"/>
          <w:sz w:val="24"/>
          <w:szCs w:val="24"/>
        </w:rPr>
        <w:t>hand,  G</w:t>
      </w:r>
      <w:proofErr w:type="gramEnd"/>
      <w:r w:rsidR="00A7492E">
        <w:rPr>
          <w:rFonts w:cs="Times New Roman"/>
          <w:sz w:val="24"/>
          <w:szCs w:val="24"/>
        </w:rPr>
        <w:t xml:space="preserve">7, G8, G2 and G1 recorded  the lowest values for the studied traits. </w:t>
      </w:r>
    </w:p>
    <w:p w:rsidR="00493C8D" w:rsidRPr="007F6DB4" w:rsidRDefault="00A7492E">
      <w:pPr>
        <w:autoSpaceDE w:val="0"/>
        <w:autoSpaceDN w:val="0"/>
        <w:bidi w:val="0"/>
        <w:adjustRightInd w:val="0"/>
        <w:spacing w:after="0" w:line="360" w:lineRule="auto"/>
        <w:jc w:val="both"/>
        <w:rPr>
          <w:rFonts w:cs="Times New Roman"/>
          <w:sz w:val="24"/>
          <w:szCs w:val="24"/>
        </w:rPr>
      </w:pPr>
      <w:r w:rsidRPr="007F6DB4">
        <w:rPr>
          <w:rFonts w:cs="Times New Roman"/>
          <w:b/>
          <w:bCs/>
          <w:sz w:val="24"/>
          <w:szCs w:val="24"/>
        </w:rPr>
        <w:t xml:space="preserve">Table (2): Germination (%), germination speed (GS), shoot length, root length, seedling growth rate (SGR), seedling dry weight (SDW) and seedling vigour index (SVI) as affected by </w:t>
      </w:r>
      <w:proofErr w:type="gramStart"/>
      <w:r w:rsidRPr="007F6DB4">
        <w:rPr>
          <w:rFonts w:cs="Times New Roman"/>
          <w:b/>
          <w:bCs/>
          <w:sz w:val="24"/>
          <w:szCs w:val="24"/>
        </w:rPr>
        <w:t>PEG ,</w:t>
      </w:r>
      <w:proofErr w:type="gramEnd"/>
      <w:r w:rsidRPr="007F6DB4">
        <w:rPr>
          <w:rFonts w:cs="Times New Roman"/>
          <w:b/>
          <w:bCs/>
          <w:sz w:val="24"/>
          <w:szCs w:val="24"/>
        </w:rPr>
        <w:t xml:space="preserve"> genotypes and their interaction</w:t>
      </w:r>
    </w:p>
    <w:tbl>
      <w:tblPr>
        <w:tblStyle w:val="TableGrid"/>
        <w:tblpPr w:leftFromText="180" w:rightFromText="180" w:vertAnchor="text" w:horzAnchor="margin" w:tblpXSpec="center" w:tblpY="346"/>
        <w:tblW w:w="9390" w:type="dxa"/>
        <w:tblLook w:val="04A0" w:firstRow="1" w:lastRow="0" w:firstColumn="1" w:lastColumn="0" w:noHBand="0" w:noVBand="1"/>
      </w:tblPr>
      <w:tblGrid>
        <w:gridCol w:w="1350"/>
        <w:gridCol w:w="1426"/>
        <w:gridCol w:w="1080"/>
        <w:gridCol w:w="1160"/>
        <w:gridCol w:w="1080"/>
        <w:gridCol w:w="1080"/>
        <w:gridCol w:w="1134"/>
        <w:gridCol w:w="1080"/>
      </w:tblGrid>
      <w:tr w:rsidR="00493C8D">
        <w:trPr>
          <w:trHeight w:val="285"/>
        </w:trPr>
        <w:tc>
          <w:tcPr>
            <w:tcW w:w="1350" w:type="dxa"/>
            <w:noWrap/>
            <w:hideMark/>
          </w:tcPr>
          <w:p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Treatment</w:t>
            </w:r>
          </w:p>
        </w:tc>
        <w:tc>
          <w:tcPr>
            <w:tcW w:w="1426" w:type="dxa"/>
            <w:noWrap/>
            <w:hideMark/>
          </w:tcPr>
          <w:p w:rsidR="00493C8D" w:rsidRDefault="00A7492E">
            <w:pPr>
              <w:bidi w:val="0"/>
              <w:rPr>
                <w:rFonts w:eastAsia="Times New Roman" w:cs="Times New Roman"/>
                <w:b/>
                <w:bCs/>
                <w:color w:val="000000"/>
              </w:rPr>
            </w:pPr>
            <w:r>
              <w:rPr>
                <w:rFonts w:eastAsia="Times New Roman" w:cs="Times New Roman"/>
                <w:b/>
                <w:bCs/>
                <w:color w:val="000000"/>
              </w:rPr>
              <w:t>Germination (%)</w:t>
            </w:r>
          </w:p>
        </w:tc>
        <w:tc>
          <w:tcPr>
            <w:tcW w:w="1080" w:type="dxa"/>
            <w:noWrap/>
            <w:hideMark/>
          </w:tcPr>
          <w:p w:rsidR="00493C8D" w:rsidRDefault="00A7492E">
            <w:pPr>
              <w:bidi w:val="0"/>
              <w:rPr>
                <w:rFonts w:eastAsia="Times New Roman" w:cs="Times New Roman"/>
                <w:b/>
                <w:bCs/>
                <w:color w:val="000000"/>
              </w:rPr>
            </w:pPr>
            <w:r>
              <w:rPr>
                <w:rFonts w:eastAsia="Times New Roman" w:cs="Times New Roman"/>
                <w:b/>
                <w:bCs/>
                <w:color w:val="000000"/>
              </w:rPr>
              <w:t>GS</w:t>
            </w:r>
          </w:p>
        </w:tc>
        <w:tc>
          <w:tcPr>
            <w:tcW w:w="1160" w:type="dxa"/>
            <w:noWrap/>
            <w:hideMark/>
          </w:tcPr>
          <w:p w:rsidR="00493C8D" w:rsidRDefault="00A7492E">
            <w:pPr>
              <w:bidi w:val="0"/>
              <w:rPr>
                <w:rFonts w:eastAsia="Times New Roman" w:cs="Times New Roman"/>
                <w:b/>
                <w:bCs/>
                <w:color w:val="000000"/>
              </w:rPr>
            </w:pPr>
            <w:r>
              <w:rPr>
                <w:rFonts w:eastAsia="Times New Roman" w:cs="Times New Roman"/>
                <w:b/>
                <w:bCs/>
                <w:color w:val="000000"/>
              </w:rPr>
              <w:t>Shoot length (cm)</w:t>
            </w:r>
          </w:p>
        </w:tc>
        <w:tc>
          <w:tcPr>
            <w:tcW w:w="1080" w:type="dxa"/>
            <w:noWrap/>
            <w:hideMark/>
          </w:tcPr>
          <w:p w:rsidR="00493C8D" w:rsidRDefault="00A7492E">
            <w:pPr>
              <w:bidi w:val="0"/>
              <w:rPr>
                <w:rFonts w:eastAsia="Times New Roman" w:cs="Times New Roman"/>
                <w:b/>
                <w:bCs/>
                <w:color w:val="000000"/>
              </w:rPr>
            </w:pPr>
            <w:r>
              <w:rPr>
                <w:rFonts w:eastAsia="Times New Roman" w:cs="Times New Roman"/>
                <w:b/>
                <w:bCs/>
                <w:color w:val="000000"/>
              </w:rPr>
              <w:t>Root length (cm)</w:t>
            </w:r>
          </w:p>
        </w:tc>
        <w:tc>
          <w:tcPr>
            <w:tcW w:w="1080" w:type="dxa"/>
            <w:noWrap/>
            <w:hideMark/>
          </w:tcPr>
          <w:p w:rsidR="00493C8D" w:rsidRDefault="00A7492E">
            <w:pPr>
              <w:bidi w:val="0"/>
              <w:rPr>
                <w:rFonts w:eastAsia="Times New Roman" w:cs="Times New Roman"/>
                <w:b/>
                <w:bCs/>
                <w:color w:val="000000"/>
              </w:rPr>
            </w:pPr>
            <w:r>
              <w:rPr>
                <w:rFonts w:eastAsia="Times New Roman" w:cs="Times New Roman"/>
                <w:b/>
                <w:bCs/>
                <w:color w:val="000000"/>
              </w:rPr>
              <w:t>SGR</w:t>
            </w:r>
          </w:p>
        </w:tc>
        <w:tc>
          <w:tcPr>
            <w:tcW w:w="1134" w:type="dxa"/>
            <w:noWrap/>
            <w:hideMark/>
          </w:tcPr>
          <w:p w:rsidR="00493C8D" w:rsidRDefault="00A7492E">
            <w:pPr>
              <w:bidi w:val="0"/>
              <w:rPr>
                <w:rFonts w:eastAsia="Times New Roman" w:cs="Times New Roman"/>
                <w:b/>
                <w:bCs/>
                <w:color w:val="000000"/>
              </w:rPr>
            </w:pPr>
            <w:r>
              <w:rPr>
                <w:rFonts w:eastAsia="Times New Roman" w:cs="Times New Roman"/>
                <w:b/>
                <w:bCs/>
                <w:color w:val="000000"/>
              </w:rPr>
              <w:t>SDW (mg)</w:t>
            </w:r>
          </w:p>
        </w:tc>
        <w:tc>
          <w:tcPr>
            <w:tcW w:w="1080" w:type="dxa"/>
            <w:noWrap/>
            <w:hideMark/>
          </w:tcPr>
          <w:p w:rsidR="00493C8D" w:rsidRDefault="00A7492E">
            <w:pPr>
              <w:bidi w:val="0"/>
              <w:rPr>
                <w:rFonts w:eastAsia="Times New Roman" w:cs="Times New Roman"/>
                <w:b/>
                <w:bCs/>
                <w:color w:val="000000"/>
              </w:rPr>
            </w:pPr>
            <w:r>
              <w:rPr>
                <w:rFonts w:eastAsia="Times New Roman" w:cs="Times New Roman"/>
                <w:b/>
                <w:bCs/>
                <w:color w:val="000000"/>
              </w:rPr>
              <w:t>SVI</w:t>
            </w:r>
          </w:p>
        </w:tc>
      </w:tr>
      <w:tr w:rsidR="00493C8D">
        <w:trPr>
          <w:trHeight w:val="285"/>
        </w:trPr>
        <w:tc>
          <w:tcPr>
            <w:tcW w:w="9390" w:type="dxa"/>
            <w:gridSpan w:val="8"/>
            <w:noWrap/>
          </w:tcPr>
          <w:p w:rsidR="00493C8D" w:rsidRDefault="00A7492E">
            <w:pPr>
              <w:bidi w:val="0"/>
              <w:jc w:val="center"/>
              <w:rPr>
                <w:rFonts w:eastAsia="Times New Roman" w:cs="Times New Roman"/>
                <w:color w:val="000000"/>
              </w:rPr>
            </w:pPr>
            <w:r>
              <w:rPr>
                <w:rFonts w:eastAsia="Times New Roman" w:cs="Times New Roman"/>
                <w:color w:val="000000"/>
              </w:rPr>
              <w:t>PEG (A)</w:t>
            </w:r>
          </w:p>
        </w:tc>
      </w:tr>
      <w:tr w:rsidR="00493C8D">
        <w:trPr>
          <w:trHeight w:val="285"/>
        </w:trPr>
        <w:tc>
          <w:tcPr>
            <w:tcW w:w="1350" w:type="dxa"/>
            <w:noWrap/>
            <w:hideMark/>
          </w:tcPr>
          <w:p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0% PEG</w:t>
            </w:r>
          </w:p>
        </w:tc>
        <w:tc>
          <w:tcPr>
            <w:tcW w:w="1426" w:type="dxa"/>
            <w:noWrap/>
            <w:hideMark/>
          </w:tcPr>
          <w:p w:rsidR="00493C8D" w:rsidRDefault="004A1068">
            <w:pPr>
              <w:bidi w:val="0"/>
              <w:rPr>
                <w:rFonts w:eastAsia="Times New Roman" w:cs="Times New Roman"/>
                <w:color w:val="000000"/>
              </w:rPr>
            </w:pPr>
            <w:r>
              <w:rPr>
                <w:rFonts w:eastAsia="Times New Roman" w:cs="Times New Roman"/>
                <w:color w:val="000000"/>
              </w:rPr>
              <w:t>89.7</w:t>
            </w:r>
          </w:p>
        </w:tc>
        <w:tc>
          <w:tcPr>
            <w:tcW w:w="1080" w:type="dxa"/>
            <w:noWrap/>
            <w:hideMark/>
          </w:tcPr>
          <w:p w:rsidR="00493C8D" w:rsidRDefault="00847482" w:rsidP="00847482">
            <w:pPr>
              <w:bidi w:val="0"/>
              <w:rPr>
                <w:rFonts w:eastAsia="Times New Roman" w:cs="Times New Roman"/>
                <w:color w:val="000000"/>
              </w:rPr>
            </w:pPr>
            <w:r>
              <w:rPr>
                <w:rFonts w:eastAsia="Times New Roman" w:cs="Times New Roman"/>
                <w:color w:val="000000"/>
              </w:rPr>
              <w:t>98.1</w:t>
            </w:r>
          </w:p>
        </w:tc>
        <w:tc>
          <w:tcPr>
            <w:tcW w:w="1160" w:type="dxa"/>
            <w:noWrap/>
            <w:hideMark/>
          </w:tcPr>
          <w:p w:rsidR="00493C8D" w:rsidRDefault="00847482">
            <w:pPr>
              <w:bidi w:val="0"/>
              <w:rPr>
                <w:rFonts w:eastAsia="Times New Roman" w:cs="Times New Roman"/>
                <w:color w:val="000000"/>
              </w:rPr>
            </w:pPr>
            <w:r>
              <w:rPr>
                <w:rFonts w:eastAsia="Times New Roman" w:cs="Times New Roman"/>
                <w:color w:val="000000"/>
              </w:rPr>
              <w:t>14.</w:t>
            </w:r>
            <w:r w:rsidR="00A7492E">
              <w:rPr>
                <w:rFonts w:eastAsia="Times New Roman" w:cs="Times New Roman"/>
                <w:color w:val="000000"/>
              </w:rPr>
              <w:t>8</w:t>
            </w:r>
          </w:p>
        </w:tc>
        <w:tc>
          <w:tcPr>
            <w:tcW w:w="1080" w:type="dxa"/>
            <w:noWrap/>
            <w:hideMark/>
          </w:tcPr>
          <w:p w:rsidR="00493C8D" w:rsidRDefault="00A7492E" w:rsidP="00847482">
            <w:pPr>
              <w:bidi w:val="0"/>
              <w:rPr>
                <w:rFonts w:eastAsia="Times New Roman" w:cs="Times New Roman"/>
                <w:color w:val="000000"/>
              </w:rPr>
            </w:pPr>
            <w:r>
              <w:rPr>
                <w:rFonts w:eastAsia="Times New Roman" w:cs="Times New Roman"/>
                <w:color w:val="000000"/>
              </w:rPr>
              <w:t>17.4</w:t>
            </w:r>
          </w:p>
        </w:tc>
        <w:tc>
          <w:tcPr>
            <w:tcW w:w="1080" w:type="dxa"/>
            <w:noWrap/>
            <w:hideMark/>
          </w:tcPr>
          <w:p w:rsidR="00493C8D" w:rsidRDefault="00847482">
            <w:pPr>
              <w:bidi w:val="0"/>
              <w:rPr>
                <w:rFonts w:eastAsia="Times New Roman" w:cs="Times New Roman"/>
                <w:color w:val="000000"/>
              </w:rPr>
            </w:pPr>
            <w:r>
              <w:rPr>
                <w:rFonts w:eastAsia="Times New Roman" w:cs="Times New Roman"/>
                <w:color w:val="000000"/>
              </w:rPr>
              <w:t>4.6</w:t>
            </w:r>
          </w:p>
        </w:tc>
        <w:tc>
          <w:tcPr>
            <w:tcW w:w="1134" w:type="dxa"/>
            <w:noWrap/>
            <w:hideMark/>
          </w:tcPr>
          <w:p w:rsidR="00493C8D" w:rsidRDefault="00847482">
            <w:pPr>
              <w:bidi w:val="0"/>
              <w:rPr>
                <w:rFonts w:eastAsia="Times New Roman" w:cs="Times New Roman"/>
                <w:color w:val="000000"/>
              </w:rPr>
            </w:pPr>
            <w:r>
              <w:rPr>
                <w:rFonts w:eastAsia="Times New Roman" w:cs="Times New Roman"/>
                <w:color w:val="000000"/>
              </w:rPr>
              <w:t>117</w:t>
            </w:r>
          </w:p>
        </w:tc>
        <w:tc>
          <w:tcPr>
            <w:tcW w:w="1080" w:type="dxa"/>
            <w:noWrap/>
            <w:hideMark/>
          </w:tcPr>
          <w:p w:rsidR="00493C8D" w:rsidRDefault="00847482">
            <w:pPr>
              <w:bidi w:val="0"/>
              <w:rPr>
                <w:rFonts w:eastAsia="Times New Roman" w:cs="Times New Roman"/>
                <w:color w:val="000000"/>
              </w:rPr>
            </w:pPr>
            <w:r>
              <w:rPr>
                <w:rFonts w:eastAsia="Times New Roman" w:cs="Times New Roman"/>
                <w:color w:val="000000"/>
              </w:rPr>
              <w:t>28.9</w:t>
            </w:r>
            <w:r w:rsidR="00A7492E">
              <w:rPr>
                <w:rFonts w:eastAsia="Times New Roman" w:cs="Times New Roman"/>
                <w:color w:val="000000"/>
              </w:rPr>
              <w:t xml:space="preserve"> </w:t>
            </w:r>
          </w:p>
        </w:tc>
      </w:tr>
      <w:tr w:rsidR="00493C8D">
        <w:trPr>
          <w:trHeight w:val="285"/>
        </w:trPr>
        <w:tc>
          <w:tcPr>
            <w:tcW w:w="1350" w:type="dxa"/>
            <w:noWrap/>
            <w:hideMark/>
          </w:tcPr>
          <w:p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6% PEG</w:t>
            </w:r>
          </w:p>
        </w:tc>
        <w:tc>
          <w:tcPr>
            <w:tcW w:w="1426" w:type="dxa"/>
            <w:noWrap/>
            <w:hideMark/>
          </w:tcPr>
          <w:p w:rsidR="00493C8D" w:rsidRDefault="004A1068">
            <w:pPr>
              <w:bidi w:val="0"/>
              <w:rPr>
                <w:rFonts w:eastAsia="Times New Roman" w:cs="Times New Roman"/>
                <w:color w:val="000000"/>
              </w:rPr>
            </w:pPr>
            <w:r>
              <w:rPr>
                <w:rFonts w:eastAsia="Times New Roman" w:cs="Times New Roman"/>
                <w:color w:val="000000"/>
              </w:rPr>
              <w:t>81.3</w:t>
            </w:r>
          </w:p>
        </w:tc>
        <w:tc>
          <w:tcPr>
            <w:tcW w:w="1080" w:type="dxa"/>
            <w:noWrap/>
            <w:hideMark/>
          </w:tcPr>
          <w:p w:rsidR="00493C8D" w:rsidRDefault="00A7492E" w:rsidP="00847482">
            <w:pPr>
              <w:bidi w:val="0"/>
              <w:rPr>
                <w:rFonts w:eastAsia="Times New Roman" w:cs="Times New Roman"/>
                <w:color w:val="000000"/>
              </w:rPr>
            </w:pPr>
            <w:r>
              <w:rPr>
                <w:rFonts w:eastAsia="Times New Roman" w:cs="Times New Roman"/>
                <w:color w:val="000000"/>
              </w:rPr>
              <w:t>88.</w:t>
            </w:r>
            <w:r w:rsidR="00847482">
              <w:rPr>
                <w:rFonts w:eastAsia="Times New Roman" w:cs="Times New Roman"/>
                <w:color w:val="000000"/>
              </w:rPr>
              <w:t>8</w:t>
            </w:r>
          </w:p>
        </w:tc>
        <w:tc>
          <w:tcPr>
            <w:tcW w:w="1160" w:type="dxa"/>
            <w:noWrap/>
            <w:hideMark/>
          </w:tcPr>
          <w:p w:rsidR="00493C8D" w:rsidRDefault="00A7492E" w:rsidP="00847482">
            <w:pPr>
              <w:bidi w:val="0"/>
              <w:rPr>
                <w:rFonts w:eastAsia="Times New Roman" w:cs="Times New Roman"/>
                <w:color w:val="000000"/>
              </w:rPr>
            </w:pPr>
            <w:r>
              <w:rPr>
                <w:rFonts w:eastAsia="Times New Roman" w:cs="Times New Roman"/>
                <w:color w:val="000000"/>
              </w:rPr>
              <w:t>10.5</w:t>
            </w:r>
          </w:p>
        </w:tc>
        <w:tc>
          <w:tcPr>
            <w:tcW w:w="1080" w:type="dxa"/>
            <w:noWrap/>
            <w:hideMark/>
          </w:tcPr>
          <w:p w:rsidR="00493C8D" w:rsidRDefault="00A7492E" w:rsidP="00847482">
            <w:pPr>
              <w:bidi w:val="0"/>
              <w:rPr>
                <w:rFonts w:eastAsia="Times New Roman" w:cs="Times New Roman"/>
                <w:color w:val="000000"/>
              </w:rPr>
            </w:pPr>
            <w:r>
              <w:rPr>
                <w:rFonts w:eastAsia="Times New Roman" w:cs="Times New Roman"/>
                <w:color w:val="000000"/>
              </w:rPr>
              <w:t>12.7</w:t>
            </w:r>
          </w:p>
        </w:tc>
        <w:tc>
          <w:tcPr>
            <w:tcW w:w="1080" w:type="dxa"/>
            <w:noWrap/>
            <w:hideMark/>
          </w:tcPr>
          <w:p w:rsidR="00493C8D" w:rsidRDefault="00A7492E" w:rsidP="00847482">
            <w:pPr>
              <w:bidi w:val="0"/>
              <w:rPr>
                <w:rFonts w:eastAsia="Times New Roman" w:cs="Times New Roman"/>
                <w:color w:val="000000"/>
              </w:rPr>
            </w:pPr>
            <w:r>
              <w:rPr>
                <w:rFonts w:eastAsia="Times New Roman" w:cs="Times New Roman"/>
                <w:color w:val="000000"/>
              </w:rPr>
              <w:t>3.3</w:t>
            </w:r>
          </w:p>
        </w:tc>
        <w:tc>
          <w:tcPr>
            <w:tcW w:w="1134" w:type="dxa"/>
            <w:noWrap/>
            <w:hideMark/>
          </w:tcPr>
          <w:p w:rsidR="00493C8D" w:rsidRDefault="00A7492E" w:rsidP="00847482">
            <w:pPr>
              <w:bidi w:val="0"/>
              <w:rPr>
                <w:rFonts w:eastAsia="Times New Roman" w:cs="Times New Roman"/>
                <w:color w:val="000000"/>
              </w:rPr>
            </w:pPr>
            <w:r>
              <w:rPr>
                <w:rFonts w:eastAsia="Times New Roman" w:cs="Times New Roman"/>
                <w:color w:val="000000"/>
              </w:rPr>
              <w:t>94.5</w:t>
            </w:r>
          </w:p>
        </w:tc>
        <w:tc>
          <w:tcPr>
            <w:tcW w:w="1080" w:type="dxa"/>
            <w:noWrap/>
            <w:hideMark/>
          </w:tcPr>
          <w:p w:rsidR="00493C8D" w:rsidRDefault="00847482">
            <w:pPr>
              <w:bidi w:val="0"/>
              <w:rPr>
                <w:rFonts w:eastAsia="Times New Roman" w:cs="Times New Roman"/>
                <w:color w:val="000000"/>
              </w:rPr>
            </w:pPr>
            <w:r>
              <w:rPr>
                <w:rFonts w:eastAsia="Times New Roman" w:cs="Times New Roman"/>
                <w:color w:val="000000"/>
              </w:rPr>
              <w:t>19.4</w:t>
            </w:r>
            <w:r w:rsidR="00A7492E">
              <w:rPr>
                <w:rFonts w:eastAsia="Times New Roman" w:cs="Times New Roman"/>
                <w:color w:val="000000"/>
              </w:rPr>
              <w:t xml:space="preserve"> </w:t>
            </w:r>
          </w:p>
        </w:tc>
      </w:tr>
      <w:tr w:rsidR="00493C8D">
        <w:trPr>
          <w:trHeight w:val="285"/>
        </w:trPr>
        <w:tc>
          <w:tcPr>
            <w:tcW w:w="1350" w:type="dxa"/>
            <w:noWrap/>
            <w:hideMark/>
          </w:tcPr>
          <w:p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12% PEG</w:t>
            </w:r>
          </w:p>
        </w:tc>
        <w:tc>
          <w:tcPr>
            <w:tcW w:w="1426" w:type="dxa"/>
            <w:noWrap/>
            <w:hideMark/>
          </w:tcPr>
          <w:p w:rsidR="00493C8D" w:rsidRDefault="00A7492E" w:rsidP="004A1068">
            <w:pPr>
              <w:bidi w:val="0"/>
              <w:rPr>
                <w:rFonts w:eastAsia="Times New Roman" w:cs="Times New Roman"/>
                <w:color w:val="000000"/>
              </w:rPr>
            </w:pPr>
            <w:r>
              <w:rPr>
                <w:rFonts w:eastAsia="Times New Roman" w:cs="Times New Roman"/>
                <w:color w:val="000000"/>
              </w:rPr>
              <w:t>73.6</w:t>
            </w:r>
          </w:p>
        </w:tc>
        <w:tc>
          <w:tcPr>
            <w:tcW w:w="1080" w:type="dxa"/>
            <w:noWrap/>
            <w:hideMark/>
          </w:tcPr>
          <w:p w:rsidR="00493C8D" w:rsidRDefault="00A7492E" w:rsidP="00847482">
            <w:pPr>
              <w:bidi w:val="0"/>
              <w:rPr>
                <w:rFonts w:eastAsia="Times New Roman" w:cs="Times New Roman"/>
                <w:color w:val="000000"/>
              </w:rPr>
            </w:pPr>
            <w:r>
              <w:rPr>
                <w:rFonts w:eastAsia="Times New Roman" w:cs="Times New Roman"/>
                <w:color w:val="000000"/>
              </w:rPr>
              <w:t>80.4</w:t>
            </w:r>
          </w:p>
        </w:tc>
        <w:tc>
          <w:tcPr>
            <w:tcW w:w="1160" w:type="dxa"/>
            <w:noWrap/>
            <w:hideMark/>
          </w:tcPr>
          <w:p w:rsidR="00493C8D" w:rsidRDefault="00847482">
            <w:pPr>
              <w:bidi w:val="0"/>
              <w:rPr>
                <w:rFonts w:eastAsia="Times New Roman" w:cs="Times New Roman"/>
                <w:color w:val="000000"/>
              </w:rPr>
            </w:pPr>
            <w:r>
              <w:rPr>
                <w:rFonts w:eastAsia="Times New Roman" w:cs="Times New Roman"/>
                <w:color w:val="000000"/>
              </w:rPr>
              <w:t>8.6</w:t>
            </w:r>
          </w:p>
        </w:tc>
        <w:tc>
          <w:tcPr>
            <w:tcW w:w="1080" w:type="dxa"/>
            <w:noWrap/>
            <w:hideMark/>
          </w:tcPr>
          <w:p w:rsidR="00493C8D" w:rsidRDefault="00847482">
            <w:pPr>
              <w:bidi w:val="0"/>
              <w:rPr>
                <w:rFonts w:eastAsia="Times New Roman" w:cs="Times New Roman"/>
                <w:color w:val="000000"/>
              </w:rPr>
            </w:pPr>
            <w:r>
              <w:rPr>
                <w:rFonts w:eastAsia="Times New Roman" w:cs="Times New Roman"/>
                <w:color w:val="000000"/>
              </w:rPr>
              <w:t>9.3</w:t>
            </w:r>
          </w:p>
        </w:tc>
        <w:tc>
          <w:tcPr>
            <w:tcW w:w="1080" w:type="dxa"/>
            <w:noWrap/>
            <w:hideMark/>
          </w:tcPr>
          <w:p w:rsidR="00493C8D" w:rsidRDefault="00847482">
            <w:pPr>
              <w:bidi w:val="0"/>
              <w:rPr>
                <w:rFonts w:eastAsia="Times New Roman" w:cs="Times New Roman"/>
                <w:color w:val="000000"/>
              </w:rPr>
            </w:pPr>
            <w:r>
              <w:rPr>
                <w:rFonts w:eastAsia="Times New Roman" w:cs="Times New Roman"/>
                <w:color w:val="000000"/>
              </w:rPr>
              <w:t>2.</w:t>
            </w:r>
            <w:r w:rsidR="00A7492E">
              <w:rPr>
                <w:rFonts w:eastAsia="Times New Roman" w:cs="Times New Roman"/>
                <w:color w:val="000000"/>
              </w:rPr>
              <w:t>6</w:t>
            </w:r>
          </w:p>
        </w:tc>
        <w:tc>
          <w:tcPr>
            <w:tcW w:w="1134" w:type="dxa"/>
            <w:noWrap/>
            <w:hideMark/>
          </w:tcPr>
          <w:p w:rsidR="00493C8D" w:rsidRDefault="00847482" w:rsidP="00847482">
            <w:pPr>
              <w:bidi w:val="0"/>
              <w:rPr>
                <w:rFonts w:eastAsia="Times New Roman" w:cs="Times New Roman"/>
                <w:color w:val="000000"/>
              </w:rPr>
            </w:pPr>
            <w:r>
              <w:rPr>
                <w:rFonts w:eastAsia="Times New Roman" w:cs="Times New Roman"/>
                <w:color w:val="000000"/>
              </w:rPr>
              <w:t>77.4</w:t>
            </w:r>
          </w:p>
        </w:tc>
        <w:tc>
          <w:tcPr>
            <w:tcW w:w="1080" w:type="dxa"/>
            <w:noWrap/>
            <w:hideMark/>
          </w:tcPr>
          <w:p w:rsidR="00493C8D" w:rsidRDefault="00847482" w:rsidP="00847482">
            <w:pPr>
              <w:bidi w:val="0"/>
              <w:rPr>
                <w:rFonts w:eastAsia="Times New Roman" w:cs="Times New Roman"/>
                <w:color w:val="000000"/>
              </w:rPr>
            </w:pPr>
            <w:r>
              <w:rPr>
                <w:rFonts w:eastAsia="Times New Roman" w:cs="Times New Roman"/>
                <w:color w:val="000000"/>
              </w:rPr>
              <w:t>13.8</w:t>
            </w:r>
            <w:r w:rsidR="00A7492E">
              <w:rPr>
                <w:rFonts w:eastAsia="Times New Roman" w:cs="Times New Roman"/>
                <w:color w:val="000000"/>
              </w:rPr>
              <w:t xml:space="preserve"> </w:t>
            </w:r>
          </w:p>
        </w:tc>
      </w:tr>
      <w:tr w:rsidR="00493C8D">
        <w:trPr>
          <w:trHeight w:val="285"/>
        </w:trPr>
        <w:tc>
          <w:tcPr>
            <w:tcW w:w="1350" w:type="dxa"/>
            <w:noWrap/>
            <w:hideMark/>
          </w:tcPr>
          <w:p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18% PEG</w:t>
            </w:r>
          </w:p>
        </w:tc>
        <w:tc>
          <w:tcPr>
            <w:tcW w:w="1426" w:type="dxa"/>
            <w:noWrap/>
            <w:hideMark/>
          </w:tcPr>
          <w:p w:rsidR="00493C8D" w:rsidRDefault="00A7492E" w:rsidP="004A1068">
            <w:pPr>
              <w:bidi w:val="0"/>
              <w:rPr>
                <w:rFonts w:eastAsia="Times New Roman" w:cs="Times New Roman"/>
                <w:color w:val="000000"/>
              </w:rPr>
            </w:pPr>
            <w:r>
              <w:rPr>
                <w:rFonts w:eastAsia="Times New Roman" w:cs="Times New Roman"/>
                <w:color w:val="000000"/>
              </w:rPr>
              <w:t>51.1</w:t>
            </w:r>
          </w:p>
        </w:tc>
        <w:tc>
          <w:tcPr>
            <w:tcW w:w="1080" w:type="dxa"/>
            <w:noWrap/>
            <w:hideMark/>
          </w:tcPr>
          <w:p w:rsidR="00493C8D" w:rsidRDefault="00A7492E" w:rsidP="00847482">
            <w:pPr>
              <w:bidi w:val="0"/>
              <w:rPr>
                <w:rFonts w:eastAsia="Times New Roman" w:cs="Times New Roman"/>
                <w:color w:val="000000"/>
              </w:rPr>
            </w:pPr>
            <w:r>
              <w:rPr>
                <w:rFonts w:eastAsia="Times New Roman" w:cs="Times New Roman"/>
                <w:color w:val="000000"/>
              </w:rPr>
              <w:t>55.9</w:t>
            </w:r>
          </w:p>
        </w:tc>
        <w:tc>
          <w:tcPr>
            <w:tcW w:w="1160" w:type="dxa"/>
            <w:noWrap/>
            <w:hideMark/>
          </w:tcPr>
          <w:p w:rsidR="00493C8D" w:rsidRDefault="00847482" w:rsidP="00847482">
            <w:pPr>
              <w:bidi w:val="0"/>
              <w:rPr>
                <w:rFonts w:eastAsia="Times New Roman" w:cs="Times New Roman"/>
                <w:color w:val="000000"/>
              </w:rPr>
            </w:pPr>
            <w:r>
              <w:rPr>
                <w:rFonts w:eastAsia="Times New Roman" w:cs="Times New Roman"/>
                <w:color w:val="000000"/>
              </w:rPr>
              <w:t>6.2</w:t>
            </w:r>
          </w:p>
        </w:tc>
        <w:tc>
          <w:tcPr>
            <w:tcW w:w="1080" w:type="dxa"/>
            <w:noWrap/>
            <w:hideMark/>
          </w:tcPr>
          <w:p w:rsidR="00493C8D" w:rsidRDefault="00847482" w:rsidP="00847482">
            <w:pPr>
              <w:bidi w:val="0"/>
              <w:rPr>
                <w:rFonts w:eastAsia="Times New Roman" w:cs="Times New Roman"/>
                <w:color w:val="000000"/>
              </w:rPr>
            </w:pPr>
            <w:r>
              <w:rPr>
                <w:rFonts w:eastAsia="Times New Roman" w:cs="Times New Roman"/>
                <w:color w:val="000000"/>
              </w:rPr>
              <w:t>6.7</w:t>
            </w:r>
          </w:p>
        </w:tc>
        <w:tc>
          <w:tcPr>
            <w:tcW w:w="1080" w:type="dxa"/>
            <w:noWrap/>
            <w:hideMark/>
          </w:tcPr>
          <w:p w:rsidR="00493C8D" w:rsidRDefault="00A7492E" w:rsidP="00847482">
            <w:pPr>
              <w:bidi w:val="0"/>
              <w:rPr>
                <w:rFonts w:eastAsia="Times New Roman" w:cs="Times New Roman"/>
                <w:color w:val="000000"/>
              </w:rPr>
            </w:pPr>
            <w:r>
              <w:rPr>
                <w:rFonts w:eastAsia="Times New Roman" w:cs="Times New Roman"/>
                <w:color w:val="000000"/>
              </w:rPr>
              <w:t>1.8</w:t>
            </w:r>
          </w:p>
        </w:tc>
        <w:tc>
          <w:tcPr>
            <w:tcW w:w="1134" w:type="dxa"/>
            <w:noWrap/>
            <w:hideMark/>
          </w:tcPr>
          <w:p w:rsidR="00493C8D" w:rsidRDefault="00847482" w:rsidP="00847482">
            <w:pPr>
              <w:bidi w:val="0"/>
              <w:rPr>
                <w:rFonts w:eastAsia="Times New Roman" w:cs="Times New Roman"/>
                <w:color w:val="000000"/>
              </w:rPr>
            </w:pPr>
            <w:r>
              <w:rPr>
                <w:rFonts w:eastAsia="Times New Roman" w:cs="Times New Roman"/>
                <w:color w:val="000000"/>
              </w:rPr>
              <w:t>69</w:t>
            </w:r>
          </w:p>
        </w:tc>
        <w:tc>
          <w:tcPr>
            <w:tcW w:w="1080" w:type="dxa"/>
            <w:noWrap/>
            <w:hideMark/>
          </w:tcPr>
          <w:p w:rsidR="00493C8D" w:rsidRDefault="00847482">
            <w:pPr>
              <w:bidi w:val="0"/>
              <w:rPr>
                <w:rFonts w:eastAsia="Times New Roman" w:cs="Times New Roman"/>
                <w:color w:val="000000"/>
              </w:rPr>
            </w:pPr>
            <w:r>
              <w:rPr>
                <w:rFonts w:eastAsia="Times New Roman" w:cs="Times New Roman"/>
                <w:color w:val="000000"/>
              </w:rPr>
              <w:t>7.7</w:t>
            </w:r>
            <w:r w:rsidR="00A7492E">
              <w:rPr>
                <w:rFonts w:eastAsia="Times New Roman" w:cs="Times New Roman"/>
                <w:color w:val="000000"/>
              </w:rPr>
              <w:t xml:space="preserve"> </w:t>
            </w:r>
          </w:p>
        </w:tc>
      </w:tr>
      <w:tr w:rsidR="00493C8D">
        <w:trPr>
          <w:trHeight w:val="285"/>
        </w:trPr>
        <w:tc>
          <w:tcPr>
            <w:tcW w:w="1350" w:type="dxa"/>
            <w:noWrap/>
            <w:hideMark/>
          </w:tcPr>
          <w:p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24% PEG</w:t>
            </w:r>
          </w:p>
        </w:tc>
        <w:tc>
          <w:tcPr>
            <w:tcW w:w="1426" w:type="dxa"/>
            <w:noWrap/>
            <w:hideMark/>
          </w:tcPr>
          <w:p w:rsidR="00493C8D" w:rsidRDefault="00A7492E" w:rsidP="004A1068">
            <w:pPr>
              <w:bidi w:val="0"/>
              <w:rPr>
                <w:rFonts w:eastAsia="Times New Roman" w:cs="Times New Roman"/>
                <w:color w:val="000000"/>
              </w:rPr>
            </w:pPr>
            <w:r>
              <w:rPr>
                <w:rFonts w:eastAsia="Times New Roman" w:cs="Times New Roman"/>
                <w:color w:val="000000"/>
              </w:rPr>
              <w:t>19.5</w:t>
            </w:r>
          </w:p>
        </w:tc>
        <w:tc>
          <w:tcPr>
            <w:tcW w:w="1080" w:type="dxa"/>
            <w:noWrap/>
            <w:hideMark/>
          </w:tcPr>
          <w:p w:rsidR="00493C8D" w:rsidRDefault="00A7492E" w:rsidP="00847482">
            <w:pPr>
              <w:bidi w:val="0"/>
              <w:rPr>
                <w:rFonts w:eastAsia="Times New Roman" w:cs="Times New Roman"/>
                <w:color w:val="000000"/>
              </w:rPr>
            </w:pPr>
            <w:r>
              <w:rPr>
                <w:rFonts w:eastAsia="Times New Roman" w:cs="Times New Roman"/>
                <w:color w:val="000000"/>
              </w:rPr>
              <w:t>21.3</w:t>
            </w:r>
          </w:p>
        </w:tc>
        <w:tc>
          <w:tcPr>
            <w:tcW w:w="1160" w:type="dxa"/>
            <w:noWrap/>
            <w:hideMark/>
          </w:tcPr>
          <w:p w:rsidR="00493C8D" w:rsidRDefault="00A7492E" w:rsidP="00847482">
            <w:pPr>
              <w:bidi w:val="0"/>
              <w:rPr>
                <w:rFonts w:eastAsia="Times New Roman" w:cs="Times New Roman"/>
                <w:color w:val="000000"/>
              </w:rPr>
            </w:pPr>
            <w:r>
              <w:rPr>
                <w:rFonts w:eastAsia="Times New Roman" w:cs="Times New Roman"/>
                <w:color w:val="000000"/>
              </w:rPr>
              <w:t>2.3</w:t>
            </w:r>
          </w:p>
        </w:tc>
        <w:tc>
          <w:tcPr>
            <w:tcW w:w="1080" w:type="dxa"/>
            <w:noWrap/>
            <w:hideMark/>
          </w:tcPr>
          <w:p w:rsidR="00493C8D" w:rsidRDefault="00847482" w:rsidP="00847482">
            <w:pPr>
              <w:bidi w:val="0"/>
              <w:rPr>
                <w:rFonts w:eastAsia="Times New Roman" w:cs="Times New Roman"/>
                <w:color w:val="000000"/>
              </w:rPr>
            </w:pPr>
            <w:r>
              <w:rPr>
                <w:rFonts w:eastAsia="Times New Roman" w:cs="Times New Roman"/>
                <w:color w:val="000000"/>
              </w:rPr>
              <w:t>2.6</w:t>
            </w:r>
          </w:p>
        </w:tc>
        <w:tc>
          <w:tcPr>
            <w:tcW w:w="1080" w:type="dxa"/>
            <w:noWrap/>
            <w:hideMark/>
          </w:tcPr>
          <w:p w:rsidR="00493C8D" w:rsidRDefault="00A7492E" w:rsidP="00847482">
            <w:pPr>
              <w:bidi w:val="0"/>
              <w:rPr>
                <w:rFonts w:eastAsia="Times New Roman" w:cs="Times New Roman"/>
                <w:color w:val="000000"/>
              </w:rPr>
            </w:pPr>
            <w:r>
              <w:rPr>
                <w:rFonts w:eastAsia="Times New Roman" w:cs="Times New Roman"/>
                <w:color w:val="000000"/>
              </w:rPr>
              <w:t>0.7</w:t>
            </w:r>
          </w:p>
        </w:tc>
        <w:tc>
          <w:tcPr>
            <w:tcW w:w="1134" w:type="dxa"/>
            <w:noWrap/>
            <w:hideMark/>
          </w:tcPr>
          <w:p w:rsidR="00493C8D" w:rsidRDefault="00A7492E" w:rsidP="00847482">
            <w:pPr>
              <w:bidi w:val="0"/>
              <w:rPr>
                <w:rFonts w:eastAsia="Times New Roman" w:cs="Times New Roman"/>
                <w:color w:val="000000"/>
              </w:rPr>
            </w:pPr>
            <w:r>
              <w:rPr>
                <w:rFonts w:eastAsia="Times New Roman" w:cs="Times New Roman"/>
                <w:color w:val="000000"/>
              </w:rPr>
              <w:t>49.3</w:t>
            </w:r>
          </w:p>
        </w:tc>
        <w:tc>
          <w:tcPr>
            <w:tcW w:w="1080" w:type="dxa"/>
            <w:noWrap/>
            <w:hideMark/>
          </w:tcPr>
          <w:p w:rsidR="00493C8D" w:rsidRDefault="00A7492E" w:rsidP="00847482">
            <w:pPr>
              <w:bidi w:val="0"/>
              <w:rPr>
                <w:rFonts w:eastAsia="Times New Roman" w:cs="Times New Roman"/>
                <w:color w:val="000000"/>
              </w:rPr>
            </w:pPr>
            <w:r>
              <w:rPr>
                <w:rFonts w:eastAsia="Times New Roman" w:cs="Times New Roman"/>
                <w:color w:val="000000"/>
              </w:rPr>
              <w:t xml:space="preserve">1.3 </w:t>
            </w:r>
          </w:p>
        </w:tc>
      </w:tr>
      <w:tr w:rsidR="00493C8D">
        <w:trPr>
          <w:trHeight w:val="285"/>
        </w:trPr>
        <w:tc>
          <w:tcPr>
            <w:tcW w:w="1350" w:type="dxa"/>
            <w:noWrap/>
          </w:tcPr>
          <w:p w:rsidR="00493C8D" w:rsidRDefault="00A7492E">
            <w:pPr>
              <w:bidi w:val="0"/>
              <w:rPr>
                <w:rFonts w:eastAsia="Times New Roman" w:cs="Times New Roman"/>
                <w:b/>
                <w:bCs/>
                <w:color w:val="000000"/>
                <w:sz w:val="24"/>
                <w:szCs w:val="24"/>
              </w:rPr>
            </w:pPr>
            <w:proofErr w:type="spellStart"/>
            <w:r>
              <w:rPr>
                <w:rFonts w:eastAsia="Times New Roman" w:cs="Times New Roman"/>
                <w:b/>
                <w:bCs/>
                <w:color w:val="000000"/>
                <w:sz w:val="24"/>
                <w:szCs w:val="24"/>
              </w:rPr>
              <w:t>Ftest</w:t>
            </w:r>
            <w:proofErr w:type="spellEnd"/>
          </w:p>
        </w:tc>
        <w:tc>
          <w:tcPr>
            <w:tcW w:w="1426" w:type="dxa"/>
            <w:noWrap/>
          </w:tcPr>
          <w:p w:rsidR="00493C8D" w:rsidRDefault="00A7492E">
            <w:pPr>
              <w:bidi w:val="0"/>
              <w:rPr>
                <w:rFonts w:eastAsia="Times New Roman" w:cs="Times New Roman"/>
                <w:color w:val="000000"/>
              </w:rPr>
            </w:pPr>
            <w:r>
              <w:rPr>
                <w:rFonts w:eastAsia="Times New Roman" w:cs="Times New Roman"/>
                <w:color w:val="000000"/>
              </w:rPr>
              <w:t>**</w:t>
            </w:r>
          </w:p>
        </w:tc>
        <w:tc>
          <w:tcPr>
            <w:tcW w:w="1080" w:type="dxa"/>
            <w:noWrap/>
          </w:tcPr>
          <w:p w:rsidR="00493C8D" w:rsidRDefault="00A7492E">
            <w:pPr>
              <w:bidi w:val="0"/>
              <w:rPr>
                <w:rFonts w:eastAsia="Times New Roman" w:cs="Times New Roman"/>
              </w:rPr>
            </w:pPr>
            <w:r>
              <w:rPr>
                <w:rFonts w:eastAsia="Times New Roman" w:cs="Times New Roman"/>
              </w:rPr>
              <w:t>**</w:t>
            </w:r>
          </w:p>
        </w:tc>
        <w:tc>
          <w:tcPr>
            <w:tcW w:w="1160" w:type="dxa"/>
            <w:noWrap/>
          </w:tcPr>
          <w:p w:rsidR="00493C8D" w:rsidRDefault="00A7492E">
            <w:pPr>
              <w:bidi w:val="0"/>
              <w:rPr>
                <w:rFonts w:eastAsia="Times New Roman" w:cs="Times New Roman"/>
              </w:rPr>
            </w:pPr>
            <w:r>
              <w:rPr>
                <w:rFonts w:eastAsia="Times New Roman" w:cs="Times New Roman"/>
              </w:rPr>
              <w:t>**</w:t>
            </w:r>
          </w:p>
        </w:tc>
        <w:tc>
          <w:tcPr>
            <w:tcW w:w="1080" w:type="dxa"/>
            <w:noWrap/>
          </w:tcPr>
          <w:p w:rsidR="00493C8D" w:rsidRDefault="00A7492E">
            <w:pPr>
              <w:bidi w:val="0"/>
              <w:rPr>
                <w:rFonts w:eastAsia="Times New Roman" w:cs="Times New Roman"/>
              </w:rPr>
            </w:pPr>
            <w:r>
              <w:rPr>
                <w:rFonts w:eastAsia="Times New Roman" w:cs="Times New Roman"/>
              </w:rPr>
              <w:t>**</w:t>
            </w:r>
          </w:p>
        </w:tc>
        <w:tc>
          <w:tcPr>
            <w:tcW w:w="1080" w:type="dxa"/>
            <w:noWrap/>
          </w:tcPr>
          <w:p w:rsidR="00493C8D" w:rsidRDefault="00A7492E">
            <w:pPr>
              <w:bidi w:val="0"/>
              <w:rPr>
                <w:rFonts w:eastAsia="Times New Roman" w:cs="Times New Roman"/>
              </w:rPr>
            </w:pPr>
            <w:r>
              <w:rPr>
                <w:rFonts w:eastAsia="Times New Roman" w:cs="Times New Roman"/>
              </w:rPr>
              <w:t>**</w:t>
            </w:r>
          </w:p>
        </w:tc>
        <w:tc>
          <w:tcPr>
            <w:tcW w:w="1134" w:type="dxa"/>
            <w:noWrap/>
          </w:tcPr>
          <w:p w:rsidR="00493C8D" w:rsidRDefault="00A7492E">
            <w:pPr>
              <w:bidi w:val="0"/>
              <w:rPr>
                <w:rFonts w:eastAsia="Times New Roman" w:cs="Times New Roman"/>
              </w:rPr>
            </w:pPr>
            <w:r>
              <w:rPr>
                <w:rFonts w:eastAsia="Times New Roman" w:cs="Times New Roman"/>
              </w:rPr>
              <w:t>**</w:t>
            </w:r>
          </w:p>
        </w:tc>
        <w:tc>
          <w:tcPr>
            <w:tcW w:w="1080" w:type="dxa"/>
            <w:noWrap/>
          </w:tcPr>
          <w:p w:rsidR="00493C8D" w:rsidRDefault="00A7492E">
            <w:pPr>
              <w:bidi w:val="0"/>
              <w:rPr>
                <w:rFonts w:eastAsia="Times New Roman" w:cs="Times New Roman"/>
              </w:rPr>
            </w:pPr>
            <w:r>
              <w:rPr>
                <w:rFonts w:eastAsia="Times New Roman" w:cs="Times New Roman"/>
              </w:rPr>
              <w:t>**</w:t>
            </w:r>
          </w:p>
        </w:tc>
      </w:tr>
      <w:tr w:rsidR="00493C8D">
        <w:trPr>
          <w:trHeight w:val="285"/>
        </w:trPr>
        <w:tc>
          <w:tcPr>
            <w:tcW w:w="1350" w:type="dxa"/>
            <w:noWrap/>
          </w:tcPr>
          <w:p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LSD0.05</w:t>
            </w:r>
          </w:p>
        </w:tc>
        <w:tc>
          <w:tcPr>
            <w:tcW w:w="1426" w:type="dxa"/>
            <w:noWrap/>
          </w:tcPr>
          <w:p w:rsidR="00493C8D" w:rsidRDefault="004A1068">
            <w:pPr>
              <w:bidi w:val="0"/>
              <w:rPr>
                <w:rFonts w:eastAsia="Times New Roman" w:cs="Times New Roman"/>
                <w:color w:val="000000"/>
              </w:rPr>
            </w:pPr>
            <w:r>
              <w:rPr>
                <w:rFonts w:eastAsia="Times New Roman" w:cs="Times New Roman"/>
                <w:color w:val="000000"/>
              </w:rPr>
              <w:t>0.9</w:t>
            </w:r>
          </w:p>
        </w:tc>
        <w:tc>
          <w:tcPr>
            <w:tcW w:w="1080" w:type="dxa"/>
            <w:noWrap/>
          </w:tcPr>
          <w:p w:rsidR="00493C8D" w:rsidRDefault="00847482">
            <w:pPr>
              <w:bidi w:val="0"/>
              <w:rPr>
                <w:rFonts w:eastAsia="Times New Roman" w:cs="Times New Roman"/>
              </w:rPr>
            </w:pPr>
            <w:r>
              <w:rPr>
                <w:rFonts w:eastAsia="Times New Roman" w:cs="Times New Roman"/>
              </w:rPr>
              <w:t>1</w:t>
            </w:r>
          </w:p>
        </w:tc>
        <w:tc>
          <w:tcPr>
            <w:tcW w:w="1160" w:type="dxa"/>
            <w:noWrap/>
          </w:tcPr>
          <w:p w:rsidR="00493C8D" w:rsidRDefault="00847482" w:rsidP="00847482">
            <w:pPr>
              <w:bidi w:val="0"/>
              <w:rPr>
                <w:rFonts w:eastAsia="Times New Roman" w:cs="Times New Roman"/>
              </w:rPr>
            </w:pPr>
            <w:r>
              <w:rPr>
                <w:rFonts w:eastAsia="Times New Roman" w:cs="Times New Roman"/>
              </w:rPr>
              <w:t>0.1</w:t>
            </w:r>
          </w:p>
        </w:tc>
        <w:tc>
          <w:tcPr>
            <w:tcW w:w="1080" w:type="dxa"/>
            <w:noWrap/>
          </w:tcPr>
          <w:p w:rsidR="00493C8D" w:rsidRDefault="00A7492E" w:rsidP="00847482">
            <w:pPr>
              <w:bidi w:val="0"/>
              <w:rPr>
                <w:rFonts w:eastAsia="Times New Roman" w:cs="Times New Roman"/>
              </w:rPr>
            </w:pPr>
            <w:r>
              <w:rPr>
                <w:rFonts w:eastAsia="Times New Roman" w:cs="Times New Roman"/>
              </w:rPr>
              <w:t>0.1</w:t>
            </w:r>
          </w:p>
        </w:tc>
        <w:tc>
          <w:tcPr>
            <w:tcW w:w="1080" w:type="dxa"/>
            <w:noWrap/>
          </w:tcPr>
          <w:p w:rsidR="00493C8D" w:rsidRDefault="00847482" w:rsidP="00847482">
            <w:pPr>
              <w:bidi w:val="0"/>
              <w:rPr>
                <w:rFonts w:eastAsia="Times New Roman" w:cs="Times New Roman"/>
              </w:rPr>
            </w:pPr>
            <w:r>
              <w:rPr>
                <w:rFonts w:eastAsia="Times New Roman" w:cs="Times New Roman"/>
              </w:rPr>
              <w:t>0.2</w:t>
            </w:r>
          </w:p>
        </w:tc>
        <w:tc>
          <w:tcPr>
            <w:tcW w:w="1134" w:type="dxa"/>
            <w:noWrap/>
          </w:tcPr>
          <w:p w:rsidR="00493C8D" w:rsidRDefault="00847482">
            <w:pPr>
              <w:bidi w:val="0"/>
              <w:rPr>
                <w:rFonts w:eastAsia="Times New Roman" w:cs="Times New Roman"/>
              </w:rPr>
            </w:pPr>
            <w:r>
              <w:rPr>
                <w:rFonts w:eastAsia="Times New Roman" w:cs="Times New Roman"/>
              </w:rPr>
              <w:t>0.9</w:t>
            </w:r>
          </w:p>
        </w:tc>
        <w:tc>
          <w:tcPr>
            <w:tcW w:w="1080" w:type="dxa"/>
            <w:noWrap/>
          </w:tcPr>
          <w:p w:rsidR="00493C8D" w:rsidRDefault="00847482">
            <w:pPr>
              <w:bidi w:val="0"/>
              <w:rPr>
                <w:rFonts w:eastAsia="Times New Roman" w:cs="Times New Roman"/>
              </w:rPr>
            </w:pPr>
            <w:r>
              <w:rPr>
                <w:rFonts w:eastAsia="Times New Roman" w:cs="Times New Roman"/>
              </w:rPr>
              <w:t>0.</w:t>
            </w:r>
            <w:r w:rsidR="00A7492E">
              <w:rPr>
                <w:rFonts w:eastAsia="Times New Roman" w:cs="Times New Roman"/>
              </w:rPr>
              <w:t>2</w:t>
            </w:r>
          </w:p>
        </w:tc>
      </w:tr>
      <w:tr w:rsidR="00493C8D">
        <w:trPr>
          <w:trHeight w:val="285"/>
        </w:trPr>
        <w:tc>
          <w:tcPr>
            <w:tcW w:w="9390" w:type="dxa"/>
            <w:gridSpan w:val="8"/>
            <w:noWrap/>
            <w:hideMark/>
          </w:tcPr>
          <w:p w:rsidR="00493C8D" w:rsidRDefault="00A7492E">
            <w:pPr>
              <w:bidi w:val="0"/>
              <w:jc w:val="center"/>
              <w:rPr>
                <w:rFonts w:eastAsia="Times New Roman" w:cs="Times New Roman"/>
              </w:rPr>
            </w:pPr>
            <w:r>
              <w:rPr>
                <w:rFonts w:eastAsia="Times New Roman" w:cs="Times New Roman"/>
                <w:b/>
                <w:bCs/>
                <w:color w:val="000000"/>
                <w:sz w:val="24"/>
                <w:szCs w:val="24"/>
              </w:rPr>
              <w:t>Genotypes</w:t>
            </w:r>
            <w:r>
              <w:rPr>
                <w:rFonts w:eastAsia="Times New Roman" w:cs="Times New Roman"/>
              </w:rPr>
              <w:t xml:space="preserve"> (B)</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w:t>
            </w:r>
          </w:p>
        </w:tc>
        <w:tc>
          <w:tcPr>
            <w:tcW w:w="1426" w:type="dxa"/>
            <w:noWrap/>
            <w:hideMark/>
          </w:tcPr>
          <w:p w:rsidR="00493C8D" w:rsidRDefault="00A7492E" w:rsidP="004A1068">
            <w:pPr>
              <w:bidi w:val="0"/>
              <w:rPr>
                <w:rFonts w:eastAsia="Times New Roman" w:cs="Times New Roman"/>
                <w:color w:val="000000"/>
              </w:rPr>
            </w:pPr>
            <w:r>
              <w:rPr>
                <w:rFonts w:eastAsia="Times New Roman" w:cs="Times New Roman"/>
                <w:color w:val="000000"/>
              </w:rPr>
              <w:t>53.</w:t>
            </w:r>
            <w:r w:rsidR="004A1068">
              <w:rPr>
                <w:rFonts w:eastAsia="Times New Roman" w:cs="Times New Roman"/>
                <w:color w:val="000000"/>
              </w:rPr>
              <w:t>1</w:t>
            </w:r>
          </w:p>
        </w:tc>
        <w:tc>
          <w:tcPr>
            <w:tcW w:w="1080" w:type="dxa"/>
            <w:noWrap/>
            <w:hideMark/>
          </w:tcPr>
          <w:p w:rsidR="00493C8D" w:rsidRDefault="00847482">
            <w:pPr>
              <w:bidi w:val="0"/>
              <w:rPr>
                <w:rFonts w:eastAsia="Times New Roman" w:cs="Times New Roman"/>
                <w:color w:val="000000"/>
              </w:rPr>
            </w:pPr>
            <w:r>
              <w:rPr>
                <w:rFonts w:eastAsia="Times New Roman" w:cs="Times New Roman"/>
                <w:color w:val="000000"/>
              </w:rPr>
              <w:t>57.9</w:t>
            </w:r>
          </w:p>
        </w:tc>
        <w:tc>
          <w:tcPr>
            <w:tcW w:w="1160" w:type="dxa"/>
            <w:noWrap/>
            <w:hideMark/>
          </w:tcPr>
          <w:p w:rsidR="00493C8D" w:rsidRDefault="00C04B44">
            <w:pPr>
              <w:bidi w:val="0"/>
              <w:rPr>
                <w:rFonts w:eastAsia="Times New Roman" w:cs="Times New Roman"/>
                <w:color w:val="000000"/>
              </w:rPr>
            </w:pPr>
            <w:r>
              <w:rPr>
                <w:rFonts w:eastAsia="Times New Roman" w:cs="Times New Roman"/>
                <w:color w:val="000000"/>
              </w:rPr>
              <w:t>5.3</w:t>
            </w:r>
            <w:r w:rsidR="00A7492E">
              <w:rPr>
                <w:rFonts w:eastAsia="Times New Roman" w:cs="Times New Roman"/>
                <w:color w:val="000000"/>
              </w:rPr>
              <w:t xml:space="preserve"> </w:t>
            </w:r>
          </w:p>
        </w:tc>
        <w:tc>
          <w:tcPr>
            <w:tcW w:w="1080" w:type="dxa"/>
            <w:noWrap/>
            <w:hideMark/>
          </w:tcPr>
          <w:p w:rsidR="00493C8D" w:rsidRDefault="00C04B44">
            <w:pPr>
              <w:bidi w:val="0"/>
              <w:rPr>
                <w:rFonts w:eastAsia="Times New Roman" w:cs="Times New Roman"/>
                <w:color w:val="000000"/>
              </w:rPr>
            </w:pPr>
            <w:r>
              <w:rPr>
                <w:rFonts w:eastAsia="Times New Roman" w:cs="Times New Roman"/>
                <w:color w:val="000000"/>
              </w:rPr>
              <w:t>6.9</w:t>
            </w:r>
            <w:r w:rsidR="00A7492E">
              <w:rPr>
                <w:rFonts w:eastAsia="Times New Roman" w:cs="Times New Roman"/>
                <w:color w:val="000000"/>
              </w:rPr>
              <w:t xml:space="preserve"> </w:t>
            </w:r>
          </w:p>
        </w:tc>
        <w:tc>
          <w:tcPr>
            <w:tcW w:w="1080" w:type="dxa"/>
            <w:noWrap/>
            <w:hideMark/>
          </w:tcPr>
          <w:p w:rsidR="00493C8D" w:rsidRDefault="00C04B44">
            <w:pPr>
              <w:bidi w:val="0"/>
              <w:rPr>
                <w:rFonts w:eastAsia="Times New Roman" w:cs="Times New Roman"/>
                <w:color w:val="000000"/>
              </w:rPr>
            </w:pPr>
            <w:r>
              <w:rPr>
                <w:rFonts w:eastAsia="Times New Roman" w:cs="Times New Roman"/>
                <w:color w:val="000000"/>
              </w:rPr>
              <w:t>1.8</w:t>
            </w:r>
            <w:r w:rsidR="00A7492E">
              <w:rPr>
                <w:rFonts w:eastAsia="Times New Roman" w:cs="Times New Roman"/>
                <w:color w:val="000000"/>
              </w:rPr>
              <w:t xml:space="preserve"> </w:t>
            </w:r>
          </w:p>
        </w:tc>
        <w:tc>
          <w:tcPr>
            <w:tcW w:w="1134" w:type="dxa"/>
            <w:noWrap/>
            <w:hideMark/>
          </w:tcPr>
          <w:p w:rsidR="00493C8D" w:rsidRDefault="00847482">
            <w:pPr>
              <w:bidi w:val="0"/>
              <w:rPr>
                <w:rFonts w:eastAsia="Times New Roman" w:cs="Times New Roman"/>
                <w:color w:val="000000"/>
              </w:rPr>
            </w:pPr>
            <w:r>
              <w:rPr>
                <w:rFonts w:eastAsia="Times New Roman" w:cs="Times New Roman"/>
                <w:color w:val="000000"/>
              </w:rPr>
              <w:t>59.8</w:t>
            </w:r>
          </w:p>
        </w:tc>
        <w:tc>
          <w:tcPr>
            <w:tcW w:w="1080" w:type="dxa"/>
            <w:noWrap/>
            <w:hideMark/>
          </w:tcPr>
          <w:p w:rsidR="00493C8D" w:rsidRDefault="00847482">
            <w:pPr>
              <w:bidi w:val="0"/>
              <w:rPr>
                <w:rFonts w:eastAsia="Times New Roman" w:cs="Times New Roman"/>
                <w:color w:val="000000"/>
              </w:rPr>
            </w:pPr>
            <w:r>
              <w:rPr>
                <w:rFonts w:eastAsia="Times New Roman" w:cs="Times New Roman"/>
                <w:color w:val="000000"/>
              </w:rPr>
              <w:t>8.</w:t>
            </w:r>
            <w:r w:rsidR="00A7492E">
              <w:rPr>
                <w:rFonts w:eastAsia="Times New Roman" w:cs="Times New Roman"/>
                <w:color w:val="000000"/>
              </w:rPr>
              <w:t xml:space="preserve">8 </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2</w:t>
            </w:r>
          </w:p>
        </w:tc>
        <w:tc>
          <w:tcPr>
            <w:tcW w:w="1426" w:type="dxa"/>
            <w:noWrap/>
            <w:hideMark/>
          </w:tcPr>
          <w:p w:rsidR="00493C8D" w:rsidRDefault="00A7492E" w:rsidP="004A1068">
            <w:pPr>
              <w:bidi w:val="0"/>
              <w:rPr>
                <w:rFonts w:eastAsia="Times New Roman" w:cs="Times New Roman"/>
                <w:color w:val="000000"/>
              </w:rPr>
            </w:pPr>
            <w:r>
              <w:rPr>
                <w:rFonts w:eastAsia="Times New Roman" w:cs="Times New Roman"/>
                <w:color w:val="000000"/>
              </w:rPr>
              <w:t>51.5</w:t>
            </w:r>
          </w:p>
        </w:tc>
        <w:tc>
          <w:tcPr>
            <w:tcW w:w="1080" w:type="dxa"/>
            <w:noWrap/>
            <w:hideMark/>
          </w:tcPr>
          <w:p w:rsidR="00493C8D" w:rsidRDefault="00A7492E" w:rsidP="004A1068">
            <w:pPr>
              <w:bidi w:val="0"/>
              <w:rPr>
                <w:rFonts w:eastAsia="Times New Roman" w:cs="Times New Roman"/>
                <w:color w:val="000000"/>
              </w:rPr>
            </w:pPr>
            <w:r>
              <w:rPr>
                <w:rFonts w:eastAsia="Times New Roman" w:cs="Times New Roman"/>
                <w:color w:val="000000"/>
              </w:rPr>
              <w:t>56.3</w:t>
            </w:r>
          </w:p>
        </w:tc>
        <w:tc>
          <w:tcPr>
            <w:tcW w:w="1160" w:type="dxa"/>
            <w:noWrap/>
            <w:hideMark/>
          </w:tcPr>
          <w:p w:rsidR="00493C8D" w:rsidRDefault="00C04B44">
            <w:pPr>
              <w:bidi w:val="0"/>
              <w:rPr>
                <w:rFonts w:eastAsia="Times New Roman" w:cs="Times New Roman"/>
                <w:color w:val="000000"/>
              </w:rPr>
            </w:pPr>
            <w:r>
              <w:rPr>
                <w:rFonts w:eastAsia="Times New Roman" w:cs="Times New Roman"/>
                <w:color w:val="000000"/>
              </w:rPr>
              <w:t>5.6</w:t>
            </w:r>
            <w:r w:rsidR="00A7492E">
              <w:rPr>
                <w:rFonts w:eastAsia="Times New Roman" w:cs="Times New Roman"/>
                <w:color w:val="000000"/>
              </w:rPr>
              <w:t xml:space="preserve"> </w:t>
            </w:r>
          </w:p>
        </w:tc>
        <w:tc>
          <w:tcPr>
            <w:tcW w:w="1080" w:type="dxa"/>
            <w:noWrap/>
            <w:hideMark/>
          </w:tcPr>
          <w:p w:rsidR="00493C8D" w:rsidRDefault="00C04B44">
            <w:pPr>
              <w:bidi w:val="0"/>
              <w:rPr>
                <w:rFonts w:eastAsia="Times New Roman" w:cs="Times New Roman"/>
                <w:color w:val="000000"/>
              </w:rPr>
            </w:pPr>
            <w:r>
              <w:rPr>
                <w:rFonts w:eastAsia="Times New Roman" w:cs="Times New Roman"/>
                <w:color w:val="000000"/>
              </w:rPr>
              <w:t>6.9</w:t>
            </w:r>
            <w:r w:rsidR="00A7492E">
              <w:rPr>
                <w:rFonts w:eastAsia="Times New Roman" w:cs="Times New Roman"/>
                <w:color w:val="000000"/>
              </w:rPr>
              <w:t xml:space="preserve"> </w:t>
            </w:r>
          </w:p>
        </w:tc>
        <w:tc>
          <w:tcPr>
            <w:tcW w:w="1080" w:type="dxa"/>
            <w:noWrap/>
            <w:hideMark/>
          </w:tcPr>
          <w:p w:rsidR="00493C8D" w:rsidRDefault="00C04B44" w:rsidP="00C04B44">
            <w:pPr>
              <w:bidi w:val="0"/>
              <w:rPr>
                <w:rFonts w:eastAsia="Times New Roman" w:cs="Times New Roman"/>
                <w:color w:val="000000"/>
              </w:rPr>
            </w:pPr>
            <w:r>
              <w:rPr>
                <w:rFonts w:eastAsia="Times New Roman" w:cs="Times New Roman"/>
                <w:color w:val="000000"/>
              </w:rPr>
              <w:t>1.8</w:t>
            </w:r>
            <w:r w:rsidR="00A7492E">
              <w:rPr>
                <w:rFonts w:eastAsia="Times New Roman" w:cs="Times New Roman"/>
                <w:color w:val="000000"/>
              </w:rPr>
              <w:t xml:space="preserve"> </w:t>
            </w:r>
          </w:p>
        </w:tc>
        <w:tc>
          <w:tcPr>
            <w:tcW w:w="1134" w:type="dxa"/>
            <w:noWrap/>
            <w:hideMark/>
          </w:tcPr>
          <w:p w:rsidR="00493C8D" w:rsidRDefault="00847482" w:rsidP="00847482">
            <w:pPr>
              <w:bidi w:val="0"/>
              <w:rPr>
                <w:rFonts w:eastAsia="Times New Roman" w:cs="Times New Roman"/>
                <w:color w:val="000000"/>
              </w:rPr>
            </w:pPr>
            <w:r>
              <w:rPr>
                <w:rFonts w:eastAsia="Times New Roman" w:cs="Times New Roman"/>
                <w:color w:val="000000"/>
              </w:rPr>
              <w:t>70.5</w:t>
            </w:r>
          </w:p>
        </w:tc>
        <w:tc>
          <w:tcPr>
            <w:tcW w:w="1080" w:type="dxa"/>
            <w:noWrap/>
            <w:hideMark/>
          </w:tcPr>
          <w:p w:rsidR="00493C8D" w:rsidRDefault="00847482">
            <w:pPr>
              <w:bidi w:val="0"/>
              <w:rPr>
                <w:rFonts w:eastAsia="Times New Roman" w:cs="Times New Roman"/>
                <w:color w:val="000000"/>
              </w:rPr>
            </w:pPr>
            <w:r>
              <w:rPr>
                <w:rFonts w:eastAsia="Times New Roman" w:cs="Times New Roman"/>
                <w:color w:val="000000"/>
              </w:rPr>
              <w:t>9.1</w:t>
            </w:r>
            <w:r w:rsidR="00A7492E">
              <w:rPr>
                <w:rFonts w:eastAsia="Times New Roman" w:cs="Times New Roman"/>
                <w:color w:val="000000"/>
              </w:rPr>
              <w:t xml:space="preserve"> </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3</w:t>
            </w:r>
          </w:p>
        </w:tc>
        <w:tc>
          <w:tcPr>
            <w:tcW w:w="1426" w:type="dxa"/>
            <w:noWrap/>
            <w:hideMark/>
          </w:tcPr>
          <w:p w:rsidR="00493C8D" w:rsidRDefault="004A1068" w:rsidP="004A1068">
            <w:pPr>
              <w:bidi w:val="0"/>
              <w:rPr>
                <w:rFonts w:eastAsia="Times New Roman" w:cs="Times New Roman"/>
                <w:color w:val="000000"/>
              </w:rPr>
            </w:pPr>
            <w:r>
              <w:rPr>
                <w:rFonts w:eastAsia="Times New Roman" w:cs="Times New Roman"/>
                <w:color w:val="000000"/>
              </w:rPr>
              <w:t>53.5</w:t>
            </w:r>
          </w:p>
        </w:tc>
        <w:tc>
          <w:tcPr>
            <w:tcW w:w="1080" w:type="dxa"/>
            <w:noWrap/>
            <w:hideMark/>
          </w:tcPr>
          <w:p w:rsidR="00493C8D" w:rsidRDefault="00A7492E" w:rsidP="004A1068">
            <w:pPr>
              <w:bidi w:val="0"/>
              <w:rPr>
                <w:rFonts w:eastAsia="Times New Roman" w:cs="Times New Roman"/>
                <w:color w:val="000000"/>
              </w:rPr>
            </w:pPr>
            <w:r>
              <w:rPr>
                <w:rFonts w:eastAsia="Times New Roman" w:cs="Times New Roman"/>
                <w:color w:val="000000"/>
              </w:rPr>
              <w:t>58.4</w:t>
            </w:r>
          </w:p>
        </w:tc>
        <w:tc>
          <w:tcPr>
            <w:tcW w:w="1160" w:type="dxa"/>
            <w:noWrap/>
            <w:hideMark/>
          </w:tcPr>
          <w:p w:rsidR="00493C8D" w:rsidRDefault="00A7492E" w:rsidP="00C04B44">
            <w:pPr>
              <w:bidi w:val="0"/>
              <w:rPr>
                <w:rFonts w:eastAsia="Times New Roman" w:cs="Times New Roman"/>
                <w:color w:val="000000"/>
              </w:rPr>
            </w:pPr>
            <w:r>
              <w:rPr>
                <w:rFonts w:eastAsia="Times New Roman" w:cs="Times New Roman"/>
                <w:color w:val="000000"/>
              </w:rPr>
              <w:t xml:space="preserve">5.9 </w:t>
            </w:r>
          </w:p>
        </w:tc>
        <w:tc>
          <w:tcPr>
            <w:tcW w:w="1080" w:type="dxa"/>
            <w:noWrap/>
            <w:hideMark/>
          </w:tcPr>
          <w:p w:rsidR="00493C8D" w:rsidRDefault="00C04B44">
            <w:pPr>
              <w:bidi w:val="0"/>
              <w:rPr>
                <w:rFonts w:eastAsia="Times New Roman" w:cs="Times New Roman"/>
                <w:color w:val="000000"/>
              </w:rPr>
            </w:pPr>
            <w:r>
              <w:rPr>
                <w:rFonts w:eastAsia="Times New Roman" w:cs="Times New Roman"/>
                <w:color w:val="000000"/>
              </w:rPr>
              <w:t>7.</w:t>
            </w:r>
            <w:r w:rsidR="00A7492E">
              <w:rPr>
                <w:rFonts w:eastAsia="Times New Roman" w:cs="Times New Roman"/>
                <w:color w:val="000000"/>
              </w:rPr>
              <w:t xml:space="preserve">7 </w:t>
            </w:r>
          </w:p>
        </w:tc>
        <w:tc>
          <w:tcPr>
            <w:tcW w:w="1080" w:type="dxa"/>
            <w:noWrap/>
            <w:hideMark/>
          </w:tcPr>
          <w:p w:rsidR="00493C8D" w:rsidRDefault="00C04B44">
            <w:pPr>
              <w:bidi w:val="0"/>
              <w:rPr>
                <w:rFonts w:eastAsia="Times New Roman" w:cs="Times New Roman"/>
                <w:color w:val="000000"/>
              </w:rPr>
            </w:pPr>
            <w:r>
              <w:rPr>
                <w:rFonts w:eastAsia="Times New Roman" w:cs="Times New Roman"/>
                <w:color w:val="000000"/>
              </w:rPr>
              <w:t>1.9</w:t>
            </w:r>
            <w:r w:rsidR="00A7492E">
              <w:rPr>
                <w:rFonts w:eastAsia="Times New Roman" w:cs="Times New Roman"/>
                <w:color w:val="000000"/>
              </w:rPr>
              <w:t xml:space="preserve"> </w:t>
            </w:r>
          </w:p>
        </w:tc>
        <w:tc>
          <w:tcPr>
            <w:tcW w:w="1134" w:type="dxa"/>
            <w:noWrap/>
            <w:hideMark/>
          </w:tcPr>
          <w:p w:rsidR="00493C8D" w:rsidRDefault="00A7492E" w:rsidP="00847482">
            <w:pPr>
              <w:bidi w:val="0"/>
              <w:rPr>
                <w:rFonts w:eastAsia="Times New Roman" w:cs="Times New Roman"/>
                <w:color w:val="000000"/>
              </w:rPr>
            </w:pPr>
            <w:r>
              <w:rPr>
                <w:rFonts w:eastAsia="Times New Roman" w:cs="Times New Roman"/>
                <w:color w:val="000000"/>
              </w:rPr>
              <w:t>74.4</w:t>
            </w:r>
          </w:p>
        </w:tc>
        <w:tc>
          <w:tcPr>
            <w:tcW w:w="1080" w:type="dxa"/>
            <w:noWrap/>
            <w:hideMark/>
          </w:tcPr>
          <w:p w:rsidR="00493C8D" w:rsidRDefault="00A7492E" w:rsidP="00847482">
            <w:pPr>
              <w:bidi w:val="0"/>
              <w:rPr>
                <w:rFonts w:eastAsia="Times New Roman" w:cs="Times New Roman"/>
                <w:color w:val="000000"/>
              </w:rPr>
            </w:pPr>
            <w:r>
              <w:rPr>
                <w:rFonts w:eastAsia="Times New Roman" w:cs="Times New Roman"/>
                <w:color w:val="000000"/>
              </w:rPr>
              <w:t xml:space="preserve">9.8 </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4</w:t>
            </w:r>
          </w:p>
        </w:tc>
        <w:tc>
          <w:tcPr>
            <w:tcW w:w="1426" w:type="dxa"/>
            <w:noWrap/>
            <w:hideMark/>
          </w:tcPr>
          <w:p w:rsidR="00493C8D" w:rsidRDefault="00A7492E" w:rsidP="004A1068">
            <w:pPr>
              <w:bidi w:val="0"/>
              <w:rPr>
                <w:rFonts w:eastAsia="Times New Roman" w:cs="Times New Roman"/>
                <w:color w:val="000000"/>
              </w:rPr>
            </w:pPr>
            <w:r>
              <w:rPr>
                <w:rFonts w:eastAsia="Times New Roman" w:cs="Times New Roman"/>
                <w:color w:val="000000"/>
              </w:rPr>
              <w:t>74.2</w:t>
            </w:r>
          </w:p>
        </w:tc>
        <w:tc>
          <w:tcPr>
            <w:tcW w:w="1080" w:type="dxa"/>
            <w:noWrap/>
            <w:hideMark/>
          </w:tcPr>
          <w:p w:rsidR="00493C8D" w:rsidRDefault="004A1068" w:rsidP="004A1068">
            <w:pPr>
              <w:bidi w:val="0"/>
              <w:rPr>
                <w:rFonts w:eastAsia="Times New Roman" w:cs="Times New Roman"/>
                <w:color w:val="000000"/>
              </w:rPr>
            </w:pPr>
            <w:r>
              <w:rPr>
                <w:rFonts w:eastAsia="Times New Roman" w:cs="Times New Roman"/>
                <w:color w:val="000000"/>
              </w:rPr>
              <w:t>81.1</w:t>
            </w:r>
          </w:p>
        </w:tc>
        <w:tc>
          <w:tcPr>
            <w:tcW w:w="1160" w:type="dxa"/>
            <w:noWrap/>
            <w:hideMark/>
          </w:tcPr>
          <w:p w:rsidR="00493C8D" w:rsidRDefault="00A7492E" w:rsidP="00C04B44">
            <w:pPr>
              <w:bidi w:val="0"/>
              <w:rPr>
                <w:rFonts w:eastAsia="Times New Roman" w:cs="Times New Roman"/>
                <w:color w:val="000000"/>
              </w:rPr>
            </w:pPr>
            <w:r>
              <w:rPr>
                <w:rFonts w:eastAsia="Times New Roman" w:cs="Times New Roman"/>
                <w:color w:val="000000"/>
              </w:rPr>
              <w:t>11.2</w:t>
            </w:r>
          </w:p>
        </w:tc>
        <w:tc>
          <w:tcPr>
            <w:tcW w:w="1080" w:type="dxa"/>
            <w:noWrap/>
            <w:hideMark/>
          </w:tcPr>
          <w:p w:rsidR="00493C8D" w:rsidRDefault="00A7492E" w:rsidP="00C04B44">
            <w:pPr>
              <w:bidi w:val="0"/>
              <w:rPr>
                <w:rFonts w:eastAsia="Times New Roman" w:cs="Times New Roman"/>
                <w:color w:val="000000"/>
              </w:rPr>
            </w:pPr>
            <w:r>
              <w:rPr>
                <w:rFonts w:eastAsia="Times New Roman" w:cs="Times New Roman"/>
                <w:color w:val="000000"/>
              </w:rPr>
              <w:t>12.</w:t>
            </w:r>
            <w:r w:rsidR="00C04B44">
              <w:rPr>
                <w:rFonts w:eastAsia="Times New Roman" w:cs="Times New Roman"/>
                <w:color w:val="000000"/>
              </w:rPr>
              <w:t>4</w:t>
            </w:r>
          </w:p>
        </w:tc>
        <w:tc>
          <w:tcPr>
            <w:tcW w:w="1080" w:type="dxa"/>
            <w:noWrap/>
            <w:hideMark/>
          </w:tcPr>
          <w:p w:rsidR="00493C8D" w:rsidRDefault="00C04B44" w:rsidP="00C04B44">
            <w:pPr>
              <w:bidi w:val="0"/>
              <w:rPr>
                <w:rFonts w:eastAsia="Times New Roman" w:cs="Times New Roman"/>
                <w:color w:val="000000"/>
              </w:rPr>
            </w:pPr>
            <w:r>
              <w:rPr>
                <w:rFonts w:eastAsia="Times New Roman" w:cs="Times New Roman"/>
                <w:color w:val="000000"/>
              </w:rPr>
              <w:t>3.4</w:t>
            </w:r>
            <w:r w:rsidR="00A7492E">
              <w:rPr>
                <w:rFonts w:eastAsia="Times New Roman" w:cs="Times New Roman"/>
                <w:color w:val="000000"/>
              </w:rPr>
              <w:t xml:space="preserve"> </w:t>
            </w:r>
          </w:p>
        </w:tc>
        <w:tc>
          <w:tcPr>
            <w:tcW w:w="1134" w:type="dxa"/>
            <w:noWrap/>
            <w:hideMark/>
          </w:tcPr>
          <w:p w:rsidR="00493C8D" w:rsidRDefault="00A7492E" w:rsidP="00847482">
            <w:pPr>
              <w:bidi w:val="0"/>
              <w:rPr>
                <w:rFonts w:eastAsia="Times New Roman" w:cs="Times New Roman"/>
                <w:color w:val="000000"/>
              </w:rPr>
            </w:pPr>
            <w:r>
              <w:rPr>
                <w:rFonts w:eastAsia="Times New Roman" w:cs="Times New Roman"/>
                <w:color w:val="000000"/>
              </w:rPr>
              <w:t>94.7</w:t>
            </w:r>
          </w:p>
        </w:tc>
        <w:tc>
          <w:tcPr>
            <w:tcW w:w="1080" w:type="dxa"/>
            <w:noWrap/>
            <w:hideMark/>
          </w:tcPr>
          <w:p w:rsidR="00493C8D" w:rsidRDefault="00A7492E" w:rsidP="00847482">
            <w:pPr>
              <w:bidi w:val="0"/>
              <w:rPr>
                <w:rFonts w:eastAsia="Times New Roman" w:cs="Times New Roman"/>
                <w:color w:val="000000"/>
              </w:rPr>
            </w:pPr>
            <w:r>
              <w:rPr>
                <w:rFonts w:eastAsia="Times New Roman" w:cs="Times New Roman"/>
                <w:color w:val="000000"/>
              </w:rPr>
              <w:t>19.</w:t>
            </w:r>
            <w:r w:rsidR="00847482">
              <w:rPr>
                <w:rFonts w:eastAsia="Times New Roman" w:cs="Times New Roman"/>
                <w:color w:val="000000"/>
              </w:rPr>
              <w:t>6</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5</w:t>
            </w:r>
          </w:p>
        </w:tc>
        <w:tc>
          <w:tcPr>
            <w:tcW w:w="1426" w:type="dxa"/>
            <w:noWrap/>
            <w:hideMark/>
          </w:tcPr>
          <w:p w:rsidR="00493C8D" w:rsidRDefault="00A7492E" w:rsidP="004A1068">
            <w:pPr>
              <w:bidi w:val="0"/>
              <w:rPr>
                <w:rFonts w:eastAsia="Times New Roman" w:cs="Times New Roman"/>
                <w:color w:val="000000"/>
              </w:rPr>
            </w:pPr>
            <w:r>
              <w:rPr>
                <w:rFonts w:eastAsia="Times New Roman" w:cs="Times New Roman"/>
                <w:color w:val="000000"/>
              </w:rPr>
              <w:t>80.1</w:t>
            </w:r>
          </w:p>
        </w:tc>
        <w:tc>
          <w:tcPr>
            <w:tcW w:w="1080" w:type="dxa"/>
            <w:noWrap/>
            <w:hideMark/>
          </w:tcPr>
          <w:p w:rsidR="00493C8D" w:rsidRDefault="00A7492E" w:rsidP="004A1068">
            <w:pPr>
              <w:bidi w:val="0"/>
              <w:rPr>
                <w:rFonts w:eastAsia="Times New Roman" w:cs="Times New Roman"/>
                <w:color w:val="000000"/>
              </w:rPr>
            </w:pPr>
            <w:r>
              <w:rPr>
                <w:rFonts w:eastAsia="Times New Roman" w:cs="Times New Roman"/>
                <w:color w:val="000000"/>
              </w:rPr>
              <w:t>87.</w:t>
            </w:r>
            <w:r w:rsidR="004A1068">
              <w:rPr>
                <w:rFonts w:eastAsia="Times New Roman" w:cs="Times New Roman"/>
                <w:color w:val="000000"/>
              </w:rPr>
              <w:t>6</w:t>
            </w:r>
          </w:p>
        </w:tc>
        <w:tc>
          <w:tcPr>
            <w:tcW w:w="1160" w:type="dxa"/>
            <w:noWrap/>
            <w:hideMark/>
          </w:tcPr>
          <w:p w:rsidR="00493C8D" w:rsidRDefault="00C04B44">
            <w:pPr>
              <w:bidi w:val="0"/>
              <w:rPr>
                <w:rFonts w:eastAsia="Times New Roman" w:cs="Times New Roman"/>
                <w:color w:val="000000"/>
              </w:rPr>
            </w:pPr>
            <w:r>
              <w:rPr>
                <w:rFonts w:eastAsia="Times New Roman" w:cs="Times New Roman"/>
                <w:color w:val="000000"/>
              </w:rPr>
              <w:t>10.</w:t>
            </w:r>
            <w:r w:rsidR="00A7492E">
              <w:rPr>
                <w:rFonts w:eastAsia="Times New Roman" w:cs="Times New Roman"/>
                <w:color w:val="000000"/>
              </w:rPr>
              <w:t>9</w:t>
            </w:r>
          </w:p>
        </w:tc>
        <w:tc>
          <w:tcPr>
            <w:tcW w:w="1080" w:type="dxa"/>
            <w:noWrap/>
            <w:hideMark/>
          </w:tcPr>
          <w:p w:rsidR="00493C8D" w:rsidRDefault="00C04B44" w:rsidP="00C04B44">
            <w:pPr>
              <w:bidi w:val="0"/>
              <w:rPr>
                <w:rFonts w:eastAsia="Times New Roman" w:cs="Times New Roman"/>
                <w:color w:val="000000"/>
              </w:rPr>
            </w:pPr>
            <w:r>
              <w:rPr>
                <w:rFonts w:eastAsia="Times New Roman" w:cs="Times New Roman"/>
                <w:color w:val="000000"/>
              </w:rPr>
              <w:t>12.4</w:t>
            </w:r>
          </w:p>
        </w:tc>
        <w:tc>
          <w:tcPr>
            <w:tcW w:w="1080" w:type="dxa"/>
            <w:noWrap/>
            <w:hideMark/>
          </w:tcPr>
          <w:p w:rsidR="00493C8D" w:rsidRDefault="00A7492E" w:rsidP="00C04B44">
            <w:pPr>
              <w:bidi w:val="0"/>
              <w:rPr>
                <w:rFonts w:eastAsia="Times New Roman" w:cs="Times New Roman"/>
                <w:color w:val="000000"/>
              </w:rPr>
            </w:pPr>
            <w:r>
              <w:rPr>
                <w:rFonts w:eastAsia="Times New Roman" w:cs="Times New Roman"/>
                <w:color w:val="000000"/>
              </w:rPr>
              <w:t xml:space="preserve">3.3 </w:t>
            </w:r>
          </w:p>
        </w:tc>
        <w:tc>
          <w:tcPr>
            <w:tcW w:w="1134" w:type="dxa"/>
            <w:noWrap/>
            <w:hideMark/>
          </w:tcPr>
          <w:p w:rsidR="00493C8D" w:rsidRDefault="00A7492E" w:rsidP="00847482">
            <w:pPr>
              <w:bidi w:val="0"/>
              <w:rPr>
                <w:rFonts w:eastAsia="Times New Roman" w:cs="Times New Roman"/>
                <w:color w:val="000000"/>
              </w:rPr>
            </w:pPr>
            <w:r>
              <w:rPr>
                <w:rFonts w:eastAsia="Times New Roman" w:cs="Times New Roman"/>
                <w:color w:val="000000"/>
              </w:rPr>
              <w:t>101.</w:t>
            </w:r>
            <w:r w:rsidR="00847482">
              <w:rPr>
                <w:rFonts w:eastAsia="Times New Roman" w:cs="Times New Roman"/>
                <w:color w:val="000000"/>
              </w:rPr>
              <w:t>3</w:t>
            </w:r>
          </w:p>
        </w:tc>
        <w:tc>
          <w:tcPr>
            <w:tcW w:w="1080" w:type="dxa"/>
            <w:noWrap/>
            <w:hideMark/>
          </w:tcPr>
          <w:p w:rsidR="00493C8D" w:rsidRDefault="00847482" w:rsidP="00847482">
            <w:pPr>
              <w:bidi w:val="0"/>
              <w:rPr>
                <w:rFonts w:eastAsia="Times New Roman" w:cs="Times New Roman"/>
                <w:color w:val="000000"/>
              </w:rPr>
            </w:pPr>
            <w:r>
              <w:rPr>
                <w:rFonts w:eastAsia="Times New Roman" w:cs="Times New Roman"/>
                <w:color w:val="000000"/>
              </w:rPr>
              <w:t>20.3</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6</w:t>
            </w:r>
          </w:p>
        </w:tc>
        <w:tc>
          <w:tcPr>
            <w:tcW w:w="1426" w:type="dxa"/>
            <w:noWrap/>
            <w:hideMark/>
          </w:tcPr>
          <w:p w:rsidR="00493C8D" w:rsidRDefault="00A7492E" w:rsidP="004A1068">
            <w:pPr>
              <w:bidi w:val="0"/>
              <w:rPr>
                <w:rFonts w:eastAsia="Times New Roman" w:cs="Times New Roman"/>
                <w:color w:val="000000"/>
              </w:rPr>
            </w:pPr>
            <w:r>
              <w:rPr>
                <w:rFonts w:eastAsia="Times New Roman" w:cs="Times New Roman"/>
                <w:color w:val="000000"/>
              </w:rPr>
              <w:t>54.5</w:t>
            </w:r>
          </w:p>
        </w:tc>
        <w:tc>
          <w:tcPr>
            <w:tcW w:w="1080" w:type="dxa"/>
            <w:noWrap/>
            <w:hideMark/>
          </w:tcPr>
          <w:p w:rsidR="00493C8D" w:rsidRDefault="00A7492E">
            <w:pPr>
              <w:bidi w:val="0"/>
              <w:rPr>
                <w:rFonts w:eastAsia="Times New Roman" w:cs="Times New Roman"/>
                <w:color w:val="000000"/>
              </w:rPr>
            </w:pPr>
            <w:r>
              <w:rPr>
                <w:rFonts w:eastAsia="Times New Roman" w:cs="Times New Roman"/>
                <w:color w:val="000000"/>
              </w:rPr>
              <w:t>59.6</w:t>
            </w:r>
          </w:p>
        </w:tc>
        <w:tc>
          <w:tcPr>
            <w:tcW w:w="1160" w:type="dxa"/>
            <w:noWrap/>
            <w:hideMark/>
          </w:tcPr>
          <w:p w:rsidR="00493C8D" w:rsidRDefault="00C04B44">
            <w:pPr>
              <w:bidi w:val="0"/>
              <w:rPr>
                <w:rFonts w:eastAsia="Times New Roman" w:cs="Times New Roman"/>
                <w:color w:val="000000"/>
              </w:rPr>
            </w:pPr>
            <w:r>
              <w:rPr>
                <w:rFonts w:eastAsia="Times New Roman" w:cs="Times New Roman"/>
                <w:color w:val="000000"/>
              </w:rPr>
              <w:t>6.3</w:t>
            </w:r>
            <w:r w:rsidR="00A7492E">
              <w:rPr>
                <w:rFonts w:eastAsia="Times New Roman" w:cs="Times New Roman"/>
                <w:color w:val="000000"/>
              </w:rPr>
              <w:t xml:space="preserve"> </w:t>
            </w:r>
          </w:p>
        </w:tc>
        <w:tc>
          <w:tcPr>
            <w:tcW w:w="1080" w:type="dxa"/>
            <w:noWrap/>
            <w:hideMark/>
          </w:tcPr>
          <w:p w:rsidR="00493C8D" w:rsidRDefault="00C04B44">
            <w:pPr>
              <w:bidi w:val="0"/>
              <w:rPr>
                <w:rFonts w:eastAsia="Times New Roman" w:cs="Times New Roman"/>
                <w:color w:val="000000"/>
              </w:rPr>
            </w:pPr>
            <w:r>
              <w:rPr>
                <w:rFonts w:eastAsia="Times New Roman" w:cs="Times New Roman"/>
                <w:color w:val="000000"/>
              </w:rPr>
              <w:t>6.4</w:t>
            </w:r>
            <w:r w:rsidR="00A7492E">
              <w:rPr>
                <w:rFonts w:eastAsia="Times New Roman" w:cs="Times New Roman"/>
                <w:color w:val="000000"/>
              </w:rPr>
              <w:t xml:space="preserve"> </w:t>
            </w:r>
          </w:p>
        </w:tc>
        <w:tc>
          <w:tcPr>
            <w:tcW w:w="1080" w:type="dxa"/>
            <w:noWrap/>
            <w:hideMark/>
          </w:tcPr>
          <w:p w:rsidR="00493C8D" w:rsidRDefault="00A7492E" w:rsidP="00C04B44">
            <w:pPr>
              <w:bidi w:val="0"/>
              <w:rPr>
                <w:rFonts w:eastAsia="Times New Roman" w:cs="Times New Roman"/>
                <w:color w:val="000000"/>
              </w:rPr>
            </w:pPr>
            <w:r>
              <w:rPr>
                <w:rFonts w:eastAsia="Times New Roman" w:cs="Times New Roman"/>
                <w:color w:val="000000"/>
              </w:rPr>
              <w:t xml:space="preserve">1.8 </w:t>
            </w:r>
          </w:p>
        </w:tc>
        <w:tc>
          <w:tcPr>
            <w:tcW w:w="1134" w:type="dxa"/>
            <w:noWrap/>
            <w:hideMark/>
          </w:tcPr>
          <w:p w:rsidR="00493C8D" w:rsidRDefault="00847482">
            <w:pPr>
              <w:bidi w:val="0"/>
              <w:rPr>
                <w:rFonts w:eastAsia="Times New Roman" w:cs="Times New Roman"/>
                <w:color w:val="000000"/>
              </w:rPr>
            </w:pPr>
            <w:r>
              <w:rPr>
                <w:rFonts w:eastAsia="Times New Roman" w:cs="Times New Roman"/>
                <w:color w:val="000000"/>
              </w:rPr>
              <w:t>59.6</w:t>
            </w:r>
          </w:p>
        </w:tc>
        <w:tc>
          <w:tcPr>
            <w:tcW w:w="1080" w:type="dxa"/>
            <w:noWrap/>
            <w:hideMark/>
          </w:tcPr>
          <w:p w:rsidR="00493C8D" w:rsidRDefault="00847482">
            <w:pPr>
              <w:bidi w:val="0"/>
              <w:rPr>
                <w:rFonts w:eastAsia="Times New Roman" w:cs="Times New Roman"/>
                <w:color w:val="000000"/>
              </w:rPr>
            </w:pPr>
            <w:r>
              <w:rPr>
                <w:rFonts w:eastAsia="Times New Roman" w:cs="Times New Roman"/>
                <w:color w:val="000000"/>
              </w:rPr>
              <w:t>9.7</w:t>
            </w:r>
            <w:r w:rsidR="00A7492E">
              <w:rPr>
                <w:rFonts w:eastAsia="Times New Roman" w:cs="Times New Roman"/>
                <w:color w:val="000000"/>
              </w:rPr>
              <w:t xml:space="preserve"> </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7</w:t>
            </w:r>
          </w:p>
        </w:tc>
        <w:tc>
          <w:tcPr>
            <w:tcW w:w="1426" w:type="dxa"/>
            <w:noWrap/>
            <w:hideMark/>
          </w:tcPr>
          <w:p w:rsidR="00493C8D" w:rsidRDefault="00A7492E" w:rsidP="004A1068">
            <w:pPr>
              <w:bidi w:val="0"/>
              <w:rPr>
                <w:rFonts w:eastAsia="Times New Roman" w:cs="Times New Roman"/>
                <w:color w:val="000000"/>
              </w:rPr>
            </w:pPr>
            <w:r>
              <w:rPr>
                <w:rFonts w:eastAsia="Times New Roman" w:cs="Times New Roman"/>
                <w:color w:val="000000"/>
              </w:rPr>
              <w:t>42.6</w:t>
            </w:r>
          </w:p>
        </w:tc>
        <w:tc>
          <w:tcPr>
            <w:tcW w:w="1080" w:type="dxa"/>
            <w:noWrap/>
            <w:hideMark/>
          </w:tcPr>
          <w:p w:rsidR="00493C8D" w:rsidRDefault="004A1068">
            <w:pPr>
              <w:bidi w:val="0"/>
              <w:rPr>
                <w:rFonts w:eastAsia="Times New Roman" w:cs="Times New Roman"/>
                <w:color w:val="000000"/>
              </w:rPr>
            </w:pPr>
            <w:r>
              <w:rPr>
                <w:rFonts w:eastAsia="Times New Roman" w:cs="Times New Roman"/>
                <w:color w:val="000000"/>
              </w:rPr>
              <w:t>46.</w:t>
            </w:r>
            <w:r w:rsidR="00A7492E">
              <w:rPr>
                <w:rFonts w:eastAsia="Times New Roman" w:cs="Times New Roman"/>
                <w:color w:val="000000"/>
              </w:rPr>
              <w:t>6</w:t>
            </w:r>
          </w:p>
        </w:tc>
        <w:tc>
          <w:tcPr>
            <w:tcW w:w="1160" w:type="dxa"/>
            <w:noWrap/>
            <w:hideMark/>
          </w:tcPr>
          <w:p w:rsidR="00493C8D" w:rsidRDefault="00C04B44">
            <w:pPr>
              <w:bidi w:val="0"/>
              <w:rPr>
                <w:rFonts w:eastAsia="Times New Roman" w:cs="Times New Roman"/>
                <w:color w:val="000000"/>
              </w:rPr>
            </w:pPr>
            <w:r>
              <w:rPr>
                <w:rFonts w:eastAsia="Times New Roman" w:cs="Times New Roman"/>
                <w:color w:val="000000"/>
              </w:rPr>
              <w:t>4.4</w:t>
            </w:r>
          </w:p>
        </w:tc>
        <w:tc>
          <w:tcPr>
            <w:tcW w:w="1080" w:type="dxa"/>
            <w:noWrap/>
            <w:hideMark/>
          </w:tcPr>
          <w:p w:rsidR="00493C8D" w:rsidRDefault="00C04B44" w:rsidP="00C04B44">
            <w:pPr>
              <w:bidi w:val="0"/>
              <w:rPr>
                <w:rFonts w:eastAsia="Times New Roman" w:cs="Times New Roman"/>
                <w:color w:val="000000"/>
              </w:rPr>
            </w:pPr>
            <w:r>
              <w:rPr>
                <w:rFonts w:eastAsia="Times New Roman" w:cs="Times New Roman"/>
                <w:color w:val="000000"/>
              </w:rPr>
              <w:t>6.1</w:t>
            </w:r>
            <w:r w:rsidR="00A7492E">
              <w:rPr>
                <w:rFonts w:eastAsia="Times New Roman" w:cs="Times New Roman"/>
                <w:color w:val="000000"/>
              </w:rPr>
              <w:t xml:space="preserve"> </w:t>
            </w:r>
          </w:p>
        </w:tc>
        <w:tc>
          <w:tcPr>
            <w:tcW w:w="1080" w:type="dxa"/>
            <w:noWrap/>
            <w:hideMark/>
          </w:tcPr>
          <w:p w:rsidR="00493C8D" w:rsidRDefault="00C04B44" w:rsidP="00C04B44">
            <w:pPr>
              <w:bidi w:val="0"/>
              <w:rPr>
                <w:rFonts w:eastAsia="Times New Roman" w:cs="Times New Roman"/>
                <w:color w:val="000000"/>
              </w:rPr>
            </w:pPr>
            <w:r>
              <w:rPr>
                <w:rFonts w:eastAsia="Times New Roman" w:cs="Times New Roman"/>
                <w:color w:val="000000"/>
              </w:rPr>
              <w:t>1.5</w:t>
            </w:r>
            <w:r w:rsidR="00A7492E">
              <w:rPr>
                <w:rFonts w:eastAsia="Times New Roman" w:cs="Times New Roman"/>
                <w:color w:val="000000"/>
              </w:rPr>
              <w:t xml:space="preserve"> </w:t>
            </w:r>
          </w:p>
        </w:tc>
        <w:tc>
          <w:tcPr>
            <w:tcW w:w="1134" w:type="dxa"/>
            <w:noWrap/>
            <w:hideMark/>
          </w:tcPr>
          <w:p w:rsidR="00493C8D" w:rsidRDefault="00847482" w:rsidP="00847482">
            <w:pPr>
              <w:bidi w:val="0"/>
              <w:rPr>
                <w:rFonts w:eastAsia="Times New Roman" w:cs="Times New Roman"/>
                <w:color w:val="000000"/>
              </w:rPr>
            </w:pPr>
            <w:r>
              <w:rPr>
                <w:rFonts w:eastAsia="Times New Roman" w:cs="Times New Roman"/>
                <w:color w:val="000000"/>
              </w:rPr>
              <w:t>66.1</w:t>
            </w:r>
          </w:p>
        </w:tc>
        <w:tc>
          <w:tcPr>
            <w:tcW w:w="1080" w:type="dxa"/>
            <w:noWrap/>
            <w:hideMark/>
          </w:tcPr>
          <w:p w:rsidR="00493C8D" w:rsidRDefault="00847482" w:rsidP="00847482">
            <w:pPr>
              <w:bidi w:val="0"/>
              <w:rPr>
                <w:rFonts w:eastAsia="Times New Roman" w:cs="Times New Roman"/>
                <w:color w:val="000000"/>
              </w:rPr>
            </w:pPr>
            <w:r>
              <w:rPr>
                <w:rFonts w:eastAsia="Times New Roman" w:cs="Times New Roman"/>
                <w:color w:val="000000"/>
              </w:rPr>
              <w:t>6.4</w:t>
            </w:r>
            <w:r w:rsidR="00A7492E">
              <w:rPr>
                <w:rFonts w:eastAsia="Times New Roman" w:cs="Times New Roman"/>
                <w:color w:val="000000"/>
              </w:rPr>
              <w:t xml:space="preserve"> </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8</w:t>
            </w:r>
          </w:p>
        </w:tc>
        <w:tc>
          <w:tcPr>
            <w:tcW w:w="1426" w:type="dxa"/>
            <w:noWrap/>
            <w:hideMark/>
          </w:tcPr>
          <w:p w:rsidR="00493C8D" w:rsidRDefault="00A7492E" w:rsidP="004A1068">
            <w:pPr>
              <w:bidi w:val="0"/>
              <w:rPr>
                <w:rFonts w:eastAsia="Times New Roman" w:cs="Times New Roman"/>
                <w:color w:val="000000"/>
              </w:rPr>
            </w:pPr>
            <w:r>
              <w:rPr>
                <w:rFonts w:eastAsia="Times New Roman" w:cs="Times New Roman"/>
                <w:color w:val="000000"/>
              </w:rPr>
              <w:t>51.9</w:t>
            </w:r>
          </w:p>
        </w:tc>
        <w:tc>
          <w:tcPr>
            <w:tcW w:w="1080" w:type="dxa"/>
            <w:noWrap/>
            <w:hideMark/>
          </w:tcPr>
          <w:p w:rsidR="00493C8D" w:rsidRDefault="004A1068" w:rsidP="004A1068">
            <w:pPr>
              <w:bidi w:val="0"/>
              <w:rPr>
                <w:rFonts w:eastAsia="Times New Roman" w:cs="Times New Roman"/>
                <w:color w:val="000000"/>
              </w:rPr>
            </w:pPr>
            <w:r>
              <w:rPr>
                <w:rFonts w:eastAsia="Times New Roman" w:cs="Times New Roman"/>
                <w:color w:val="000000"/>
              </w:rPr>
              <w:t>56.8</w:t>
            </w:r>
          </w:p>
        </w:tc>
        <w:tc>
          <w:tcPr>
            <w:tcW w:w="1160" w:type="dxa"/>
            <w:noWrap/>
            <w:hideMark/>
          </w:tcPr>
          <w:p w:rsidR="00493C8D" w:rsidRDefault="00C04B44">
            <w:pPr>
              <w:bidi w:val="0"/>
              <w:rPr>
                <w:rFonts w:eastAsia="Times New Roman" w:cs="Times New Roman"/>
                <w:color w:val="000000"/>
              </w:rPr>
            </w:pPr>
            <w:r>
              <w:rPr>
                <w:rFonts w:eastAsia="Times New Roman" w:cs="Times New Roman"/>
                <w:color w:val="000000"/>
              </w:rPr>
              <w:t>4.4</w:t>
            </w:r>
            <w:r w:rsidR="00A7492E">
              <w:rPr>
                <w:rFonts w:eastAsia="Times New Roman" w:cs="Times New Roman"/>
                <w:color w:val="000000"/>
              </w:rPr>
              <w:t xml:space="preserve"> </w:t>
            </w:r>
          </w:p>
        </w:tc>
        <w:tc>
          <w:tcPr>
            <w:tcW w:w="1080" w:type="dxa"/>
            <w:noWrap/>
            <w:hideMark/>
          </w:tcPr>
          <w:p w:rsidR="00493C8D" w:rsidRDefault="00C04B44" w:rsidP="00C04B44">
            <w:pPr>
              <w:bidi w:val="0"/>
              <w:rPr>
                <w:rFonts w:eastAsia="Times New Roman" w:cs="Times New Roman"/>
                <w:color w:val="000000"/>
              </w:rPr>
            </w:pPr>
            <w:r>
              <w:rPr>
                <w:rFonts w:eastAsia="Times New Roman" w:cs="Times New Roman"/>
                <w:color w:val="000000"/>
              </w:rPr>
              <w:t>6.4</w:t>
            </w:r>
            <w:r w:rsidR="00A7492E">
              <w:rPr>
                <w:rFonts w:eastAsia="Times New Roman" w:cs="Times New Roman"/>
                <w:color w:val="000000"/>
              </w:rPr>
              <w:t xml:space="preserve"> </w:t>
            </w:r>
          </w:p>
        </w:tc>
        <w:tc>
          <w:tcPr>
            <w:tcW w:w="1080" w:type="dxa"/>
            <w:noWrap/>
            <w:hideMark/>
          </w:tcPr>
          <w:p w:rsidR="00493C8D" w:rsidRDefault="00A7492E" w:rsidP="00C04B44">
            <w:pPr>
              <w:bidi w:val="0"/>
              <w:rPr>
                <w:rFonts w:eastAsia="Times New Roman" w:cs="Times New Roman"/>
                <w:color w:val="000000"/>
              </w:rPr>
            </w:pPr>
            <w:r>
              <w:rPr>
                <w:rFonts w:eastAsia="Times New Roman" w:cs="Times New Roman"/>
                <w:color w:val="000000"/>
              </w:rPr>
              <w:t xml:space="preserve">1.5 </w:t>
            </w:r>
          </w:p>
        </w:tc>
        <w:tc>
          <w:tcPr>
            <w:tcW w:w="1134" w:type="dxa"/>
            <w:noWrap/>
            <w:hideMark/>
          </w:tcPr>
          <w:p w:rsidR="00493C8D" w:rsidRDefault="00847482" w:rsidP="00847482">
            <w:pPr>
              <w:bidi w:val="0"/>
              <w:rPr>
                <w:rFonts w:eastAsia="Times New Roman" w:cs="Times New Roman"/>
                <w:color w:val="000000"/>
              </w:rPr>
            </w:pPr>
            <w:r>
              <w:rPr>
                <w:rFonts w:eastAsia="Times New Roman" w:cs="Times New Roman"/>
                <w:color w:val="000000"/>
              </w:rPr>
              <w:t>61.5</w:t>
            </w:r>
          </w:p>
        </w:tc>
        <w:tc>
          <w:tcPr>
            <w:tcW w:w="1080" w:type="dxa"/>
            <w:noWrap/>
            <w:hideMark/>
          </w:tcPr>
          <w:p w:rsidR="00493C8D" w:rsidRDefault="00A7492E" w:rsidP="00847482">
            <w:pPr>
              <w:bidi w:val="0"/>
              <w:rPr>
                <w:rFonts w:eastAsia="Times New Roman" w:cs="Times New Roman"/>
                <w:color w:val="000000"/>
              </w:rPr>
            </w:pPr>
            <w:r>
              <w:rPr>
                <w:rFonts w:eastAsia="Times New Roman" w:cs="Times New Roman"/>
                <w:color w:val="000000"/>
              </w:rPr>
              <w:t xml:space="preserve">7.8 </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9</w:t>
            </w:r>
          </w:p>
        </w:tc>
        <w:tc>
          <w:tcPr>
            <w:tcW w:w="1426" w:type="dxa"/>
            <w:noWrap/>
            <w:hideMark/>
          </w:tcPr>
          <w:p w:rsidR="00493C8D" w:rsidRDefault="00A7492E" w:rsidP="004A1068">
            <w:pPr>
              <w:bidi w:val="0"/>
              <w:rPr>
                <w:rFonts w:eastAsia="Times New Roman" w:cs="Times New Roman"/>
                <w:color w:val="000000"/>
              </w:rPr>
            </w:pPr>
            <w:r>
              <w:rPr>
                <w:rFonts w:eastAsia="Times New Roman" w:cs="Times New Roman"/>
                <w:color w:val="000000"/>
              </w:rPr>
              <w:t>79.7</w:t>
            </w:r>
          </w:p>
        </w:tc>
        <w:tc>
          <w:tcPr>
            <w:tcW w:w="1080" w:type="dxa"/>
            <w:noWrap/>
            <w:hideMark/>
          </w:tcPr>
          <w:p w:rsidR="00493C8D" w:rsidRDefault="00A7492E" w:rsidP="004A1068">
            <w:pPr>
              <w:bidi w:val="0"/>
              <w:rPr>
                <w:rFonts w:eastAsia="Times New Roman" w:cs="Times New Roman"/>
                <w:color w:val="000000"/>
              </w:rPr>
            </w:pPr>
            <w:r>
              <w:rPr>
                <w:rFonts w:eastAsia="Times New Roman" w:cs="Times New Roman"/>
                <w:color w:val="000000"/>
              </w:rPr>
              <w:t>87.1</w:t>
            </w:r>
          </w:p>
        </w:tc>
        <w:tc>
          <w:tcPr>
            <w:tcW w:w="1160" w:type="dxa"/>
            <w:noWrap/>
            <w:hideMark/>
          </w:tcPr>
          <w:p w:rsidR="00493C8D" w:rsidRDefault="00C04B44">
            <w:pPr>
              <w:bidi w:val="0"/>
              <w:rPr>
                <w:rFonts w:eastAsia="Times New Roman" w:cs="Times New Roman"/>
                <w:color w:val="000000"/>
              </w:rPr>
            </w:pPr>
            <w:r>
              <w:rPr>
                <w:rFonts w:eastAsia="Times New Roman" w:cs="Times New Roman"/>
                <w:color w:val="000000"/>
              </w:rPr>
              <w:t>11.2</w:t>
            </w:r>
          </w:p>
        </w:tc>
        <w:tc>
          <w:tcPr>
            <w:tcW w:w="1080" w:type="dxa"/>
            <w:noWrap/>
            <w:hideMark/>
          </w:tcPr>
          <w:p w:rsidR="00493C8D" w:rsidRDefault="00A7492E" w:rsidP="00C04B44">
            <w:pPr>
              <w:bidi w:val="0"/>
              <w:rPr>
                <w:rFonts w:eastAsia="Times New Roman" w:cs="Times New Roman"/>
                <w:color w:val="000000"/>
              </w:rPr>
            </w:pPr>
            <w:r>
              <w:rPr>
                <w:rFonts w:eastAsia="Times New Roman" w:cs="Times New Roman"/>
                <w:color w:val="000000"/>
              </w:rPr>
              <w:t>12.</w:t>
            </w:r>
            <w:r w:rsidR="00C04B44">
              <w:rPr>
                <w:rFonts w:eastAsia="Times New Roman" w:cs="Times New Roman"/>
                <w:color w:val="000000"/>
              </w:rPr>
              <w:t>1</w:t>
            </w:r>
          </w:p>
        </w:tc>
        <w:tc>
          <w:tcPr>
            <w:tcW w:w="1080" w:type="dxa"/>
            <w:noWrap/>
            <w:hideMark/>
          </w:tcPr>
          <w:p w:rsidR="00493C8D" w:rsidRDefault="00A7492E" w:rsidP="00C04B44">
            <w:pPr>
              <w:bidi w:val="0"/>
              <w:rPr>
                <w:rFonts w:eastAsia="Times New Roman" w:cs="Times New Roman"/>
                <w:color w:val="000000"/>
              </w:rPr>
            </w:pPr>
            <w:r>
              <w:rPr>
                <w:rFonts w:eastAsia="Times New Roman" w:cs="Times New Roman"/>
                <w:color w:val="000000"/>
              </w:rPr>
              <w:t xml:space="preserve">3.3 </w:t>
            </w:r>
          </w:p>
        </w:tc>
        <w:tc>
          <w:tcPr>
            <w:tcW w:w="1134" w:type="dxa"/>
            <w:noWrap/>
            <w:hideMark/>
          </w:tcPr>
          <w:p w:rsidR="00493C8D" w:rsidRDefault="00847482" w:rsidP="00847482">
            <w:pPr>
              <w:bidi w:val="0"/>
              <w:rPr>
                <w:rFonts w:eastAsia="Times New Roman" w:cs="Times New Roman"/>
                <w:color w:val="000000"/>
              </w:rPr>
            </w:pPr>
            <w:r>
              <w:rPr>
                <w:rFonts w:eastAsia="Times New Roman" w:cs="Times New Roman"/>
                <w:color w:val="000000"/>
              </w:rPr>
              <w:t>98.9</w:t>
            </w:r>
          </w:p>
        </w:tc>
        <w:tc>
          <w:tcPr>
            <w:tcW w:w="1080" w:type="dxa"/>
            <w:noWrap/>
            <w:hideMark/>
          </w:tcPr>
          <w:p w:rsidR="00493C8D" w:rsidRDefault="00A7492E" w:rsidP="00847482">
            <w:pPr>
              <w:bidi w:val="0"/>
              <w:rPr>
                <w:rFonts w:eastAsia="Times New Roman" w:cs="Times New Roman"/>
                <w:color w:val="000000"/>
              </w:rPr>
            </w:pPr>
            <w:r>
              <w:rPr>
                <w:rFonts w:eastAsia="Times New Roman" w:cs="Times New Roman"/>
                <w:color w:val="000000"/>
              </w:rPr>
              <w:t>20.1</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10</w:t>
            </w:r>
          </w:p>
        </w:tc>
        <w:tc>
          <w:tcPr>
            <w:tcW w:w="1426" w:type="dxa"/>
            <w:noWrap/>
            <w:hideMark/>
          </w:tcPr>
          <w:p w:rsidR="00493C8D" w:rsidRDefault="00A7492E" w:rsidP="004A1068">
            <w:pPr>
              <w:bidi w:val="0"/>
              <w:rPr>
                <w:rFonts w:eastAsia="Times New Roman" w:cs="Times New Roman"/>
                <w:color w:val="000000"/>
              </w:rPr>
            </w:pPr>
            <w:r>
              <w:rPr>
                <w:rFonts w:eastAsia="Times New Roman" w:cs="Times New Roman"/>
                <w:color w:val="000000"/>
              </w:rPr>
              <w:t>63.5</w:t>
            </w:r>
          </w:p>
        </w:tc>
        <w:tc>
          <w:tcPr>
            <w:tcW w:w="1080" w:type="dxa"/>
            <w:noWrap/>
            <w:hideMark/>
          </w:tcPr>
          <w:p w:rsidR="00493C8D" w:rsidRDefault="00A7492E" w:rsidP="004A1068">
            <w:pPr>
              <w:bidi w:val="0"/>
              <w:rPr>
                <w:rFonts w:eastAsia="Times New Roman" w:cs="Times New Roman"/>
                <w:color w:val="000000"/>
              </w:rPr>
            </w:pPr>
            <w:r>
              <w:rPr>
                <w:rFonts w:eastAsia="Times New Roman" w:cs="Times New Roman"/>
                <w:color w:val="000000"/>
              </w:rPr>
              <w:t>69.4</w:t>
            </w:r>
          </w:p>
        </w:tc>
        <w:tc>
          <w:tcPr>
            <w:tcW w:w="1160" w:type="dxa"/>
            <w:noWrap/>
            <w:hideMark/>
          </w:tcPr>
          <w:p w:rsidR="00493C8D" w:rsidRDefault="00C04B44">
            <w:pPr>
              <w:bidi w:val="0"/>
              <w:rPr>
                <w:rFonts w:eastAsia="Times New Roman" w:cs="Times New Roman"/>
                <w:color w:val="000000"/>
              </w:rPr>
            </w:pPr>
            <w:r>
              <w:rPr>
                <w:rFonts w:eastAsia="Times New Roman" w:cs="Times New Roman"/>
                <w:color w:val="000000"/>
              </w:rPr>
              <w:t>10.9</w:t>
            </w:r>
          </w:p>
        </w:tc>
        <w:tc>
          <w:tcPr>
            <w:tcW w:w="1080" w:type="dxa"/>
            <w:noWrap/>
            <w:hideMark/>
          </w:tcPr>
          <w:p w:rsidR="00493C8D" w:rsidRDefault="00A7492E" w:rsidP="00C04B44">
            <w:pPr>
              <w:bidi w:val="0"/>
              <w:rPr>
                <w:rFonts w:eastAsia="Times New Roman" w:cs="Times New Roman"/>
                <w:color w:val="000000"/>
              </w:rPr>
            </w:pPr>
            <w:r>
              <w:rPr>
                <w:rFonts w:eastAsia="Times New Roman" w:cs="Times New Roman"/>
                <w:color w:val="000000"/>
              </w:rPr>
              <w:t>12.4</w:t>
            </w:r>
          </w:p>
        </w:tc>
        <w:tc>
          <w:tcPr>
            <w:tcW w:w="1080" w:type="dxa"/>
            <w:noWrap/>
            <w:hideMark/>
          </w:tcPr>
          <w:p w:rsidR="00493C8D" w:rsidRDefault="00C04B44">
            <w:pPr>
              <w:bidi w:val="0"/>
              <w:rPr>
                <w:rFonts w:eastAsia="Times New Roman" w:cs="Times New Roman"/>
                <w:color w:val="000000"/>
              </w:rPr>
            </w:pPr>
            <w:r>
              <w:rPr>
                <w:rFonts w:eastAsia="Times New Roman" w:cs="Times New Roman"/>
                <w:color w:val="000000"/>
              </w:rPr>
              <w:t>3.</w:t>
            </w:r>
            <w:r w:rsidR="00A7492E">
              <w:rPr>
                <w:rFonts w:eastAsia="Times New Roman" w:cs="Times New Roman"/>
                <w:color w:val="000000"/>
              </w:rPr>
              <w:t xml:space="preserve">4 </w:t>
            </w:r>
          </w:p>
        </w:tc>
        <w:tc>
          <w:tcPr>
            <w:tcW w:w="1134" w:type="dxa"/>
            <w:noWrap/>
            <w:hideMark/>
          </w:tcPr>
          <w:p w:rsidR="00493C8D" w:rsidRDefault="00A7492E" w:rsidP="00847482">
            <w:pPr>
              <w:bidi w:val="0"/>
              <w:rPr>
                <w:rFonts w:eastAsia="Times New Roman" w:cs="Times New Roman"/>
                <w:color w:val="000000"/>
              </w:rPr>
            </w:pPr>
            <w:r>
              <w:rPr>
                <w:rFonts w:eastAsia="Times New Roman" w:cs="Times New Roman"/>
                <w:color w:val="000000"/>
              </w:rPr>
              <w:t>99.1</w:t>
            </w:r>
          </w:p>
        </w:tc>
        <w:tc>
          <w:tcPr>
            <w:tcW w:w="1080" w:type="dxa"/>
            <w:noWrap/>
            <w:hideMark/>
          </w:tcPr>
          <w:p w:rsidR="00493C8D" w:rsidRDefault="00847482">
            <w:pPr>
              <w:bidi w:val="0"/>
              <w:rPr>
                <w:rFonts w:eastAsia="Times New Roman" w:cs="Times New Roman"/>
                <w:color w:val="000000"/>
              </w:rPr>
            </w:pPr>
            <w:r>
              <w:rPr>
                <w:rFonts w:eastAsia="Times New Roman" w:cs="Times New Roman"/>
                <w:color w:val="000000"/>
              </w:rPr>
              <w:t>16.</w:t>
            </w:r>
            <w:r w:rsidR="00A7492E">
              <w:rPr>
                <w:rFonts w:eastAsia="Times New Roman" w:cs="Times New Roman"/>
                <w:color w:val="000000"/>
              </w:rPr>
              <w:t>8</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11</w:t>
            </w:r>
          </w:p>
        </w:tc>
        <w:tc>
          <w:tcPr>
            <w:tcW w:w="1426" w:type="dxa"/>
            <w:noWrap/>
            <w:hideMark/>
          </w:tcPr>
          <w:p w:rsidR="00493C8D" w:rsidRDefault="00A7492E" w:rsidP="004A1068">
            <w:pPr>
              <w:bidi w:val="0"/>
              <w:rPr>
                <w:rFonts w:eastAsia="Times New Roman" w:cs="Times New Roman"/>
                <w:color w:val="000000"/>
              </w:rPr>
            </w:pPr>
            <w:r>
              <w:rPr>
                <w:rFonts w:eastAsia="Times New Roman" w:cs="Times New Roman"/>
                <w:color w:val="000000"/>
              </w:rPr>
              <w:t>78.1</w:t>
            </w:r>
          </w:p>
        </w:tc>
        <w:tc>
          <w:tcPr>
            <w:tcW w:w="1080" w:type="dxa"/>
            <w:noWrap/>
            <w:hideMark/>
          </w:tcPr>
          <w:p w:rsidR="00493C8D" w:rsidRDefault="004A1068" w:rsidP="004A1068">
            <w:pPr>
              <w:bidi w:val="0"/>
              <w:rPr>
                <w:rFonts w:eastAsia="Times New Roman" w:cs="Times New Roman"/>
                <w:color w:val="000000"/>
              </w:rPr>
            </w:pPr>
            <w:r>
              <w:rPr>
                <w:rFonts w:eastAsia="Times New Roman" w:cs="Times New Roman"/>
                <w:color w:val="000000"/>
              </w:rPr>
              <w:t>85.4</w:t>
            </w:r>
          </w:p>
        </w:tc>
        <w:tc>
          <w:tcPr>
            <w:tcW w:w="1160" w:type="dxa"/>
            <w:noWrap/>
            <w:hideMark/>
          </w:tcPr>
          <w:p w:rsidR="00493C8D" w:rsidRDefault="00A7492E" w:rsidP="00C04B44">
            <w:pPr>
              <w:bidi w:val="0"/>
              <w:rPr>
                <w:rFonts w:eastAsia="Times New Roman" w:cs="Times New Roman"/>
                <w:color w:val="000000"/>
              </w:rPr>
            </w:pPr>
            <w:r>
              <w:rPr>
                <w:rFonts w:eastAsia="Times New Roman" w:cs="Times New Roman"/>
                <w:color w:val="000000"/>
              </w:rPr>
              <w:t>10.9</w:t>
            </w:r>
          </w:p>
        </w:tc>
        <w:tc>
          <w:tcPr>
            <w:tcW w:w="1080" w:type="dxa"/>
            <w:noWrap/>
            <w:hideMark/>
          </w:tcPr>
          <w:p w:rsidR="00493C8D" w:rsidRDefault="00A7492E" w:rsidP="00C04B44">
            <w:pPr>
              <w:bidi w:val="0"/>
              <w:rPr>
                <w:rFonts w:eastAsia="Times New Roman" w:cs="Times New Roman"/>
                <w:color w:val="000000"/>
              </w:rPr>
            </w:pPr>
            <w:r>
              <w:rPr>
                <w:rFonts w:eastAsia="Times New Roman" w:cs="Times New Roman"/>
                <w:color w:val="000000"/>
              </w:rPr>
              <w:t>12.4</w:t>
            </w:r>
          </w:p>
        </w:tc>
        <w:tc>
          <w:tcPr>
            <w:tcW w:w="1080" w:type="dxa"/>
            <w:noWrap/>
            <w:hideMark/>
          </w:tcPr>
          <w:p w:rsidR="00493C8D" w:rsidRDefault="00A7492E" w:rsidP="00C04B44">
            <w:pPr>
              <w:bidi w:val="0"/>
              <w:rPr>
                <w:rFonts w:eastAsia="Times New Roman" w:cs="Times New Roman"/>
                <w:color w:val="000000"/>
              </w:rPr>
            </w:pPr>
            <w:r>
              <w:rPr>
                <w:rFonts w:eastAsia="Times New Roman" w:cs="Times New Roman"/>
                <w:color w:val="000000"/>
              </w:rPr>
              <w:t xml:space="preserve">3.3 </w:t>
            </w:r>
          </w:p>
        </w:tc>
        <w:tc>
          <w:tcPr>
            <w:tcW w:w="1134" w:type="dxa"/>
            <w:noWrap/>
            <w:hideMark/>
          </w:tcPr>
          <w:p w:rsidR="00493C8D" w:rsidRDefault="00847482" w:rsidP="00847482">
            <w:pPr>
              <w:bidi w:val="0"/>
              <w:rPr>
                <w:rFonts w:eastAsia="Times New Roman" w:cs="Times New Roman"/>
                <w:color w:val="000000"/>
              </w:rPr>
            </w:pPr>
            <w:r>
              <w:rPr>
                <w:rFonts w:eastAsia="Times New Roman" w:cs="Times New Roman"/>
                <w:color w:val="000000"/>
              </w:rPr>
              <w:t>99.5</w:t>
            </w:r>
          </w:p>
        </w:tc>
        <w:tc>
          <w:tcPr>
            <w:tcW w:w="1080" w:type="dxa"/>
            <w:noWrap/>
            <w:hideMark/>
          </w:tcPr>
          <w:p w:rsidR="00493C8D" w:rsidRDefault="00847482">
            <w:pPr>
              <w:bidi w:val="0"/>
              <w:rPr>
                <w:rFonts w:eastAsia="Times New Roman" w:cs="Times New Roman"/>
                <w:color w:val="000000"/>
              </w:rPr>
            </w:pPr>
            <w:r>
              <w:rPr>
                <w:rFonts w:eastAsia="Times New Roman" w:cs="Times New Roman"/>
                <w:color w:val="000000"/>
              </w:rPr>
              <w:t>20</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12</w:t>
            </w:r>
          </w:p>
        </w:tc>
        <w:tc>
          <w:tcPr>
            <w:tcW w:w="1426" w:type="dxa"/>
            <w:noWrap/>
            <w:hideMark/>
          </w:tcPr>
          <w:p w:rsidR="00493C8D" w:rsidRDefault="00A7492E" w:rsidP="004A1068">
            <w:pPr>
              <w:bidi w:val="0"/>
              <w:rPr>
                <w:rFonts w:eastAsia="Times New Roman" w:cs="Times New Roman"/>
                <w:color w:val="000000"/>
              </w:rPr>
            </w:pPr>
            <w:r>
              <w:rPr>
                <w:rFonts w:eastAsia="Times New Roman" w:cs="Times New Roman"/>
                <w:color w:val="000000"/>
              </w:rPr>
              <w:t>62.8</w:t>
            </w:r>
          </w:p>
        </w:tc>
        <w:tc>
          <w:tcPr>
            <w:tcW w:w="1080" w:type="dxa"/>
            <w:noWrap/>
            <w:hideMark/>
          </w:tcPr>
          <w:p w:rsidR="00493C8D" w:rsidRDefault="00A7492E" w:rsidP="004A1068">
            <w:pPr>
              <w:bidi w:val="0"/>
              <w:rPr>
                <w:rFonts w:eastAsia="Times New Roman" w:cs="Times New Roman"/>
                <w:color w:val="000000"/>
              </w:rPr>
            </w:pPr>
            <w:r>
              <w:rPr>
                <w:rFonts w:eastAsia="Times New Roman" w:cs="Times New Roman"/>
                <w:color w:val="000000"/>
              </w:rPr>
              <w:t>68.6</w:t>
            </w:r>
          </w:p>
        </w:tc>
        <w:tc>
          <w:tcPr>
            <w:tcW w:w="1160" w:type="dxa"/>
            <w:noWrap/>
            <w:hideMark/>
          </w:tcPr>
          <w:p w:rsidR="00493C8D" w:rsidRDefault="00C04B44">
            <w:pPr>
              <w:bidi w:val="0"/>
              <w:rPr>
                <w:rFonts w:eastAsia="Times New Roman" w:cs="Times New Roman"/>
                <w:color w:val="000000"/>
              </w:rPr>
            </w:pPr>
            <w:r>
              <w:rPr>
                <w:rFonts w:eastAsia="Times New Roman" w:cs="Times New Roman"/>
                <w:color w:val="000000"/>
              </w:rPr>
              <w:t>9.1</w:t>
            </w:r>
            <w:r w:rsidR="00A7492E">
              <w:rPr>
                <w:rFonts w:eastAsia="Times New Roman" w:cs="Times New Roman"/>
                <w:color w:val="000000"/>
              </w:rPr>
              <w:t xml:space="preserve"> </w:t>
            </w:r>
          </w:p>
        </w:tc>
        <w:tc>
          <w:tcPr>
            <w:tcW w:w="1080" w:type="dxa"/>
            <w:noWrap/>
            <w:hideMark/>
          </w:tcPr>
          <w:p w:rsidR="00493C8D" w:rsidRDefault="00A7492E" w:rsidP="00C04B44">
            <w:pPr>
              <w:bidi w:val="0"/>
              <w:rPr>
                <w:rFonts w:eastAsia="Times New Roman" w:cs="Times New Roman"/>
                <w:color w:val="000000"/>
              </w:rPr>
            </w:pPr>
            <w:r>
              <w:rPr>
                <w:rFonts w:eastAsia="Times New Roman" w:cs="Times New Roman"/>
                <w:color w:val="000000"/>
              </w:rPr>
              <w:t>10.6</w:t>
            </w:r>
          </w:p>
        </w:tc>
        <w:tc>
          <w:tcPr>
            <w:tcW w:w="1080" w:type="dxa"/>
            <w:noWrap/>
            <w:hideMark/>
          </w:tcPr>
          <w:p w:rsidR="00493C8D" w:rsidRDefault="00A7492E" w:rsidP="00C04B44">
            <w:pPr>
              <w:bidi w:val="0"/>
              <w:rPr>
                <w:rFonts w:eastAsia="Times New Roman" w:cs="Times New Roman"/>
                <w:color w:val="000000"/>
              </w:rPr>
            </w:pPr>
            <w:r>
              <w:rPr>
                <w:rFonts w:eastAsia="Times New Roman" w:cs="Times New Roman"/>
                <w:color w:val="000000"/>
              </w:rPr>
              <w:t xml:space="preserve">2.8 </w:t>
            </w:r>
          </w:p>
        </w:tc>
        <w:tc>
          <w:tcPr>
            <w:tcW w:w="1134" w:type="dxa"/>
            <w:noWrap/>
            <w:hideMark/>
          </w:tcPr>
          <w:p w:rsidR="00493C8D" w:rsidRDefault="00A7492E" w:rsidP="00847482">
            <w:pPr>
              <w:bidi w:val="0"/>
              <w:rPr>
                <w:rFonts w:eastAsia="Times New Roman" w:cs="Times New Roman"/>
                <w:color w:val="000000"/>
              </w:rPr>
            </w:pPr>
            <w:r>
              <w:rPr>
                <w:rFonts w:eastAsia="Times New Roman" w:cs="Times New Roman"/>
                <w:color w:val="000000"/>
              </w:rPr>
              <w:t xml:space="preserve">79.4 </w:t>
            </w:r>
          </w:p>
        </w:tc>
        <w:tc>
          <w:tcPr>
            <w:tcW w:w="1080" w:type="dxa"/>
            <w:noWrap/>
            <w:hideMark/>
          </w:tcPr>
          <w:p w:rsidR="00493C8D" w:rsidRDefault="00A7492E" w:rsidP="00847482">
            <w:pPr>
              <w:bidi w:val="0"/>
              <w:rPr>
                <w:rFonts w:eastAsia="Times New Roman" w:cs="Times New Roman"/>
                <w:color w:val="000000"/>
              </w:rPr>
            </w:pPr>
            <w:r>
              <w:rPr>
                <w:rFonts w:eastAsia="Times New Roman" w:cs="Times New Roman"/>
                <w:color w:val="000000"/>
              </w:rPr>
              <w:t>14.9</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lastRenderedPageBreak/>
              <w:t>13</w:t>
            </w:r>
          </w:p>
        </w:tc>
        <w:tc>
          <w:tcPr>
            <w:tcW w:w="1426" w:type="dxa"/>
            <w:noWrap/>
            <w:hideMark/>
          </w:tcPr>
          <w:p w:rsidR="00493C8D" w:rsidRDefault="004A1068" w:rsidP="004A1068">
            <w:pPr>
              <w:bidi w:val="0"/>
              <w:rPr>
                <w:rFonts w:eastAsia="Times New Roman" w:cs="Times New Roman"/>
                <w:color w:val="000000"/>
              </w:rPr>
            </w:pPr>
            <w:r>
              <w:rPr>
                <w:rFonts w:eastAsia="Times New Roman" w:cs="Times New Roman"/>
                <w:color w:val="000000"/>
              </w:rPr>
              <w:t>60.5</w:t>
            </w:r>
            <w:r w:rsidR="00A7492E">
              <w:rPr>
                <w:rFonts w:eastAsia="Times New Roman" w:cs="Times New Roman"/>
                <w:color w:val="000000"/>
              </w:rPr>
              <w:t xml:space="preserve"> </w:t>
            </w:r>
          </w:p>
        </w:tc>
        <w:tc>
          <w:tcPr>
            <w:tcW w:w="1080" w:type="dxa"/>
            <w:noWrap/>
            <w:hideMark/>
          </w:tcPr>
          <w:p w:rsidR="00493C8D" w:rsidRDefault="004A1068" w:rsidP="004A1068">
            <w:pPr>
              <w:bidi w:val="0"/>
              <w:rPr>
                <w:rFonts w:eastAsia="Times New Roman" w:cs="Times New Roman"/>
                <w:color w:val="000000"/>
              </w:rPr>
            </w:pPr>
            <w:r>
              <w:rPr>
                <w:rFonts w:eastAsia="Times New Roman" w:cs="Times New Roman"/>
                <w:color w:val="000000"/>
              </w:rPr>
              <w:t>66.1</w:t>
            </w:r>
          </w:p>
        </w:tc>
        <w:tc>
          <w:tcPr>
            <w:tcW w:w="1160" w:type="dxa"/>
            <w:noWrap/>
            <w:hideMark/>
          </w:tcPr>
          <w:p w:rsidR="00493C8D" w:rsidRDefault="00C04B44">
            <w:pPr>
              <w:bidi w:val="0"/>
              <w:rPr>
                <w:rFonts w:eastAsia="Times New Roman" w:cs="Times New Roman"/>
                <w:color w:val="000000"/>
              </w:rPr>
            </w:pPr>
            <w:r>
              <w:rPr>
                <w:rFonts w:eastAsia="Times New Roman" w:cs="Times New Roman"/>
                <w:color w:val="000000"/>
              </w:rPr>
              <w:t>9.1</w:t>
            </w:r>
            <w:r w:rsidR="00A7492E">
              <w:rPr>
                <w:rFonts w:eastAsia="Times New Roman" w:cs="Times New Roman"/>
                <w:color w:val="000000"/>
              </w:rPr>
              <w:t xml:space="preserve"> </w:t>
            </w:r>
          </w:p>
        </w:tc>
        <w:tc>
          <w:tcPr>
            <w:tcW w:w="1080" w:type="dxa"/>
            <w:noWrap/>
            <w:hideMark/>
          </w:tcPr>
          <w:p w:rsidR="00493C8D" w:rsidRDefault="00C04B44" w:rsidP="00C04B44">
            <w:pPr>
              <w:bidi w:val="0"/>
              <w:rPr>
                <w:rFonts w:eastAsia="Times New Roman" w:cs="Times New Roman"/>
                <w:color w:val="000000"/>
              </w:rPr>
            </w:pPr>
            <w:r>
              <w:rPr>
                <w:rFonts w:eastAsia="Times New Roman" w:cs="Times New Roman"/>
                <w:color w:val="000000"/>
              </w:rPr>
              <w:t>10.3</w:t>
            </w:r>
            <w:r w:rsidR="00A7492E">
              <w:rPr>
                <w:rFonts w:eastAsia="Times New Roman" w:cs="Times New Roman"/>
                <w:color w:val="000000"/>
              </w:rPr>
              <w:t xml:space="preserve"> </w:t>
            </w:r>
          </w:p>
        </w:tc>
        <w:tc>
          <w:tcPr>
            <w:tcW w:w="1080" w:type="dxa"/>
            <w:noWrap/>
            <w:hideMark/>
          </w:tcPr>
          <w:p w:rsidR="00493C8D" w:rsidRDefault="00C04B44" w:rsidP="00C04B44">
            <w:pPr>
              <w:bidi w:val="0"/>
              <w:rPr>
                <w:rFonts w:eastAsia="Times New Roman" w:cs="Times New Roman"/>
                <w:color w:val="000000"/>
              </w:rPr>
            </w:pPr>
            <w:r>
              <w:rPr>
                <w:rFonts w:eastAsia="Times New Roman" w:cs="Times New Roman"/>
                <w:color w:val="000000"/>
              </w:rPr>
              <w:t>2.8</w:t>
            </w:r>
            <w:r w:rsidR="00A7492E">
              <w:rPr>
                <w:rFonts w:eastAsia="Times New Roman" w:cs="Times New Roman"/>
                <w:color w:val="000000"/>
              </w:rPr>
              <w:t xml:space="preserve"> </w:t>
            </w:r>
          </w:p>
        </w:tc>
        <w:tc>
          <w:tcPr>
            <w:tcW w:w="1134" w:type="dxa"/>
            <w:noWrap/>
            <w:hideMark/>
          </w:tcPr>
          <w:p w:rsidR="00493C8D" w:rsidRDefault="00A7492E" w:rsidP="00847482">
            <w:pPr>
              <w:bidi w:val="0"/>
              <w:rPr>
                <w:rFonts w:eastAsia="Times New Roman" w:cs="Times New Roman"/>
                <w:color w:val="000000"/>
              </w:rPr>
            </w:pPr>
            <w:r>
              <w:rPr>
                <w:rFonts w:eastAsia="Times New Roman" w:cs="Times New Roman"/>
                <w:color w:val="000000"/>
              </w:rPr>
              <w:t xml:space="preserve">78.4 </w:t>
            </w:r>
          </w:p>
        </w:tc>
        <w:tc>
          <w:tcPr>
            <w:tcW w:w="1080" w:type="dxa"/>
            <w:noWrap/>
            <w:hideMark/>
          </w:tcPr>
          <w:p w:rsidR="00493C8D" w:rsidRDefault="00847482">
            <w:pPr>
              <w:bidi w:val="0"/>
              <w:rPr>
                <w:rFonts w:eastAsia="Times New Roman" w:cs="Times New Roman"/>
                <w:color w:val="000000"/>
              </w:rPr>
            </w:pPr>
            <w:r>
              <w:rPr>
                <w:rFonts w:eastAsia="Times New Roman" w:cs="Times New Roman"/>
                <w:color w:val="000000"/>
              </w:rPr>
              <w:t>13.</w:t>
            </w:r>
            <w:r w:rsidR="00A7492E">
              <w:rPr>
                <w:rFonts w:eastAsia="Times New Roman" w:cs="Times New Roman"/>
                <w:color w:val="000000"/>
              </w:rPr>
              <w:t xml:space="preserve">7 </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14</w:t>
            </w:r>
          </w:p>
        </w:tc>
        <w:tc>
          <w:tcPr>
            <w:tcW w:w="1426" w:type="dxa"/>
            <w:noWrap/>
            <w:hideMark/>
          </w:tcPr>
          <w:p w:rsidR="00493C8D" w:rsidRDefault="00A7492E" w:rsidP="004A1068">
            <w:pPr>
              <w:bidi w:val="0"/>
              <w:rPr>
                <w:rFonts w:eastAsia="Times New Roman" w:cs="Times New Roman"/>
                <w:color w:val="000000"/>
              </w:rPr>
            </w:pPr>
            <w:r>
              <w:rPr>
                <w:rFonts w:eastAsia="Times New Roman" w:cs="Times New Roman"/>
                <w:color w:val="000000"/>
              </w:rPr>
              <w:t xml:space="preserve">62.4 </w:t>
            </w:r>
          </w:p>
        </w:tc>
        <w:tc>
          <w:tcPr>
            <w:tcW w:w="1080" w:type="dxa"/>
            <w:noWrap/>
            <w:hideMark/>
          </w:tcPr>
          <w:p w:rsidR="00493C8D" w:rsidRDefault="004A1068" w:rsidP="004A1068">
            <w:pPr>
              <w:bidi w:val="0"/>
              <w:rPr>
                <w:rFonts w:eastAsia="Times New Roman" w:cs="Times New Roman"/>
                <w:color w:val="000000"/>
              </w:rPr>
            </w:pPr>
            <w:r>
              <w:rPr>
                <w:rFonts w:eastAsia="Times New Roman" w:cs="Times New Roman"/>
                <w:color w:val="000000"/>
              </w:rPr>
              <w:t>68.2</w:t>
            </w:r>
          </w:p>
        </w:tc>
        <w:tc>
          <w:tcPr>
            <w:tcW w:w="1160" w:type="dxa"/>
            <w:noWrap/>
            <w:hideMark/>
          </w:tcPr>
          <w:p w:rsidR="00493C8D" w:rsidRDefault="00C04B44">
            <w:pPr>
              <w:bidi w:val="0"/>
              <w:rPr>
                <w:rFonts w:eastAsia="Times New Roman" w:cs="Times New Roman"/>
                <w:color w:val="000000"/>
              </w:rPr>
            </w:pPr>
            <w:r>
              <w:rPr>
                <w:rFonts w:eastAsia="Times New Roman" w:cs="Times New Roman"/>
                <w:color w:val="000000"/>
              </w:rPr>
              <w:t>9.3</w:t>
            </w:r>
            <w:r w:rsidR="00A7492E">
              <w:rPr>
                <w:rFonts w:eastAsia="Times New Roman" w:cs="Times New Roman"/>
                <w:color w:val="000000"/>
              </w:rPr>
              <w:t xml:space="preserve"> </w:t>
            </w:r>
          </w:p>
        </w:tc>
        <w:tc>
          <w:tcPr>
            <w:tcW w:w="1080" w:type="dxa"/>
            <w:noWrap/>
            <w:hideMark/>
          </w:tcPr>
          <w:p w:rsidR="00493C8D" w:rsidRDefault="00C04B44" w:rsidP="00C04B44">
            <w:pPr>
              <w:bidi w:val="0"/>
              <w:rPr>
                <w:rFonts w:eastAsia="Times New Roman" w:cs="Times New Roman"/>
                <w:color w:val="000000"/>
              </w:rPr>
            </w:pPr>
            <w:r>
              <w:rPr>
                <w:rFonts w:eastAsia="Times New Roman" w:cs="Times New Roman"/>
                <w:color w:val="000000"/>
              </w:rPr>
              <w:t>10.3</w:t>
            </w:r>
            <w:r w:rsidR="00A7492E">
              <w:rPr>
                <w:rFonts w:eastAsia="Times New Roman" w:cs="Times New Roman"/>
                <w:color w:val="000000"/>
              </w:rPr>
              <w:t xml:space="preserve"> </w:t>
            </w:r>
          </w:p>
        </w:tc>
        <w:tc>
          <w:tcPr>
            <w:tcW w:w="1080" w:type="dxa"/>
            <w:noWrap/>
            <w:hideMark/>
          </w:tcPr>
          <w:p w:rsidR="00493C8D" w:rsidRDefault="00A7492E" w:rsidP="00C04B44">
            <w:pPr>
              <w:bidi w:val="0"/>
              <w:rPr>
                <w:rFonts w:eastAsia="Times New Roman" w:cs="Times New Roman"/>
                <w:color w:val="000000"/>
              </w:rPr>
            </w:pPr>
            <w:r>
              <w:rPr>
                <w:rFonts w:eastAsia="Times New Roman" w:cs="Times New Roman"/>
                <w:color w:val="000000"/>
              </w:rPr>
              <w:t xml:space="preserve">2.8 </w:t>
            </w:r>
          </w:p>
        </w:tc>
        <w:tc>
          <w:tcPr>
            <w:tcW w:w="1134" w:type="dxa"/>
            <w:noWrap/>
            <w:hideMark/>
          </w:tcPr>
          <w:p w:rsidR="00493C8D" w:rsidRDefault="00A7492E" w:rsidP="00847482">
            <w:pPr>
              <w:bidi w:val="0"/>
              <w:rPr>
                <w:rFonts w:eastAsia="Times New Roman" w:cs="Times New Roman"/>
                <w:color w:val="000000"/>
              </w:rPr>
            </w:pPr>
            <w:r>
              <w:rPr>
                <w:rFonts w:eastAsia="Times New Roman" w:cs="Times New Roman"/>
                <w:color w:val="000000"/>
              </w:rPr>
              <w:t>78.6</w:t>
            </w:r>
          </w:p>
        </w:tc>
        <w:tc>
          <w:tcPr>
            <w:tcW w:w="1080" w:type="dxa"/>
            <w:noWrap/>
            <w:hideMark/>
          </w:tcPr>
          <w:p w:rsidR="00493C8D" w:rsidRDefault="00A7492E" w:rsidP="00847482">
            <w:pPr>
              <w:bidi w:val="0"/>
              <w:rPr>
                <w:rFonts w:eastAsia="Times New Roman" w:cs="Times New Roman"/>
                <w:color w:val="000000"/>
              </w:rPr>
            </w:pPr>
            <w:r>
              <w:rPr>
                <w:rFonts w:eastAsia="Times New Roman" w:cs="Times New Roman"/>
                <w:color w:val="000000"/>
              </w:rPr>
              <w:t xml:space="preserve">15.3 </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15</w:t>
            </w:r>
          </w:p>
        </w:tc>
        <w:tc>
          <w:tcPr>
            <w:tcW w:w="1426" w:type="dxa"/>
            <w:noWrap/>
            <w:hideMark/>
          </w:tcPr>
          <w:p w:rsidR="00493C8D" w:rsidRDefault="00A7492E" w:rsidP="004A1068">
            <w:pPr>
              <w:bidi w:val="0"/>
              <w:rPr>
                <w:rFonts w:eastAsia="Times New Roman" w:cs="Times New Roman"/>
                <w:color w:val="000000"/>
              </w:rPr>
            </w:pPr>
            <w:r>
              <w:rPr>
                <w:rFonts w:eastAsia="Times New Roman" w:cs="Times New Roman"/>
                <w:color w:val="000000"/>
              </w:rPr>
              <w:t xml:space="preserve">78.4 </w:t>
            </w:r>
          </w:p>
        </w:tc>
        <w:tc>
          <w:tcPr>
            <w:tcW w:w="1080" w:type="dxa"/>
            <w:noWrap/>
            <w:hideMark/>
          </w:tcPr>
          <w:p w:rsidR="00493C8D" w:rsidRDefault="004A1068">
            <w:pPr>
              <w:bidi w:val="0"/>
              <w:rPr>
                <w:rFonts w:eastAsia="Times New Roman" w:cs="Times New Roman"/>
                <w:color w:val="000000"/>
              </w:rPr>
            </w:pPr>
            <w:r>
              <w:rPr>
                <w:rFonts w:eastAsia="Times New Roman" w:cs="Times New Roman"/>
                <w:color w:val="000000"/>
              </w:rPr>
              <w:t>85.7</w:t>
            </w:r>
          </w:p>
        </w:tc>
        <w:tc>
          <w:tcPr>
            <w:tcW w:w="1160" w:type="dxa"/>
            <w:noWrap/>
            <w:hideMark/>
          </w:tcPr>
          <w:p w:rsidR="00493C8D" w:rsidRDefault="00C04B44">
            <w:pPr>
              <w:bidi w:val="0"/>
              <w:rPr>
                <w:rFonts w:eastAsia="Times New Roman" w:cs="Times New Roman"/>
                <w:color w:val="000000"/>
              </w:rPr>
            </w:pPr>
            <w:r>
              <w:rPr>
                <w:rFonts w:eastAsia="Times New Roman" w:cs="Times New Roman"/>
                <w:color w:val="000000"/>
              </w:rPr>
              <w:t>11.4</w:t>
            </w:r>
            <w:r w:rsidR="00A7492E">
              <w:rPr>
                <w:rFonts w:eastAsia="Times New Roman" w:cs="Times New Roman"/>
                <w:color w:val="000000"/>
              </w:rPr>
              <w:t xml:space="preserve"> </w:t>
            </w:r>
          </w:p>
        </w:tc>
        <w:tc>
          <w:tcPr>
            <w:tcW w:w="1080" w:type="dxa"/>
            <w:noWrap/>
            <w:hideMark/>
          </w:tcPr>
          <w:p w:rsidR="00493C8D" w:rsidRDefault="00C04B44" w:rsidP="00C04B44">
            <w:pPr>
              <w:bidi w:val="0"/>
              <w:rPr>
                <w:rFonts w:eastAsia="Times New Roman" w:cs="Times New Roman"/>
                <w:color w:val="000000"/>
              </w:rPr>
            </w:pPr>
            <w:r>
              <w:rPr>
                <w:rFonts w:eastAsia="Times New Roman" w:cs="Times New Roman"/>
                <w:color w:val="000000"/>
              </w:rPr>
              <w:t>12</w:t>
            </w:r>
            <w:r w:rsidR="00A7492E">
              <w:rPr>
                <w:rFonts w:eastAsia="Times New Roman" w:cs="Times New Roman"/>
                <w:color w:val="000000"/>
              </w:rPr>
              <w:t xml:space="preserve"> </w:t>
            </w:r>
          </w:p>
        </w:tc>
        <w:tc>
          <w:tcPr>
            <w:tcW w:w="1080" w:type="dxa"/>
            <w:noWrap/>
            <w:hideMark/>
          </w:tcPr>
          <w:p w:rsidR="00493C8D" w:rsidRDefault="00C04B44" w:rsidP="00C04B44">
            <w:pPr>
              <w:bidi w:val="0"/>
              <w:rPr>
                <w:rFonts w:eastAsia="Times New Roman" w:cs="Times New Roman"/>
                <w:color w:val="000000"/>
              </w:rPr>
            </w:pPr>
            <w:r>
              <w:rPr>
                <w:rFonts w:eastAsia="Times New Roman" w:cs="Times New Roman"/>
                <w:color w:val="000000"/>
              </w:rPr>
              <w:t>3.4</w:t>
            </w:r>
            <w:r w:rsidR="00A7492E">
              <w:rPr>
                <w:rFonts w:eastAsia="Times New Roman" w:cs="Times New Roman"/>
                <w:color w:val="000000"/>
              </w:rPr>
              <w:t xml:space="preserve"> </w:t>
            </w:r>
          </w:p>
        </w:tc>
        <w:tc>
          <w:tcPr>
            <w:tcW w:w="1134" w:type="dxa"/>
            <w:noWrap/>
            <w:hideMark/>
          </w:tcPr>
          <w:p w:rsidR="00493C8D" w:rsidRDefault="00A7492E" w:rsidP="00847482">
            <w:pPr>
              <w:bidi w:val="0"/>
              <w:rPr>
                <w:rFonts w:eastAsia="Times New Roman" w:cs="Times New Roman"/>
                <w:color w:val="000000"/>
              </w:rPr>
            </w:pPr>
            <w:r>
              <w:rPr>
                <w:rFonts w:eastAsia="Times New Roman" w:cs="Times New Roman"/>
                <w:color w:val="000000"/>
              </w:rPr>
              <w:t>100.9</w:t>
            </w:r>
          </w:p>
        </w:tc>
        <w:tc>
          <w:tcPr>
            <w:tcW w:w="1080" w:type="dxa"/>
            <w:noWrap/>
            <w:hideMark/>
          </w:tcPr>
          <w:p w:rsidR="00493C8D" w:rsidRDefault="00A7492E" w:rsidP="00847482">
            <w:pPr>
              <w:bidi w:val="0"/>
              <w:rPr>
                <w:rFonts w:eastAsia="Times New Roman" w:cs="Times New Roman"/>
                <w:color w:val="000000"/>
              </w:rPr>
            </w:pPr>
            <w:r>
              <w:rPr>
                <w:rFonts w:eastAsia="Times New Roman" w:cs="Times New Roman"/>
                <w:color w:val="000000"/>
              </w:rPr>
              <w:t xml:space="preserve">20.8 </w:t>
            </w:r>
          </w:p>
        </w:tc>
      </w:tr>
      <w:tr w:rsidR="00493C8D">
        <w:trPr>
          <w:trHeight w:val="285"/>
        </w:trPr>
        <w:tc>
          <w:tcPr>
            <w:tcW w:w="1350" w:type="dxa"/>
            <w:noWrap/>
            <w:hideMark/>
          </w:tcPr>
          <w:p w:rsidR="00493C8D" w:rsidRDefault="00A7492E">
            <w:pPr>
              <w:bidi w:val="0"/>
              <w:jc w:val="right"/>
              <w:rPr>
                <w:rFonts w:eastAsia="Times New Roman" w:cs="Times New Roman"/>
                <w:b/>
                <w:bCs/>
                <w:color w:val="000000"/>
                <w:sz w:val="24"/>
                <w:szCs w:val="24"/>
              </w:rPr>
            </w:pPr>
            <w:r>
              <w:rPr>
                <w:rFonts w:eastAsia="Times New Roman" w:cs="Times New Roman"/>
                <w:b/>
                <w:bCs/>
                <w:color w:val="000000"/>
                <w:sz w:val="24"/>
                <w:szCs w:val="24"/>
              </w:rPr>
              <w:t>16</w:t>
            </w:r>
          </w:p>
        </w:tc>
        <w:tc>
          <w:tcPr>
            <w:tcW w:w="1426" w:type="dxa"/>
            <w:noWrap/>
            <w:hideMark/>
          </w:tcPr>
          <w:p w:rsidR="00493C8D" w:rsidRDefault="004A1068" w:rsidP="004A1068">
            <w:pPr>
              <w:bidi w:val="0"/>
              <w:rPr>
                <w:rFonts w:eastAsia="Times New Roman" w:cs="Times New Roman"/>
                <w:color w:val="000000"/>
              </w:rPr>
            </w:pPr>
            <w:r>
              <w:rPr>
                <w:rFonts w:eastAsia="Times New Roman" w:cs="Times New Roman"/>
                <w:color w:val="000000"/>
              </w:rPr>
              <w:t>61.9</w:t>
            </w:r>
            <w:r w:rsidR="00A7492E">
              <w:rPr>
                <w:rFonts w:eastAsia="Times New Roman" w:cs="Times New Roman"/>
                <w:color w:val="000000"/>
              </w:rPr>
              <w:t xml:space="preserve"> </w:t>
            </w:r>
          </w:p>
        </w:tc>
        <w:tc>
          <w:tcPr>
            <w:tcW w:w="1080" w:type="dxa"/>
            <w:noWrap/>
            <w:hideMark/>
          </w:tcPr>
          <w:p w:rsidR="00493C8D" w:rsidRDefault="00A7492E" w:rsidP="004A1068">
            <w:pPr>
              <w:bidi w:val="0"/>
              <w:rPr>
                <w:rFonts w:eastAsia="Times New Roman" w:cs="Times New Roman"/>
                <w:color w:val="000000"/>
              </w:rPr>
            </w:pPr>
            <w:r>
              <w:rPr>
                <w:rFonts w:eastAsia="Times New Roman" w:cs="Times New Roman"/>
                <w:color w:val="000000"/>
              </w:rPr>
              <w:t>67.6</w:t>
            </w:r>
          </w:p>
        </w:tc>
        <w:tc>
          <w:tcPr>
            <w:tcW w:w="1160" w:type="dxa"/>
            <w:noWrap/>
            <w:hideMark/>
          </w:tcPr>
          <w:p w:rsidR="00493C8D" w:rsidRDefault="00C04B44">
            <w:pPr>
              <w:bidi w:val="0"/>
              <w:rPr>
                <w:rFonts w:eastAsia="Times New Roman" w:cs="Times New Roman"/>
                <w:color w:val="000000"/>
              </w:rPr>
            </w:pPr>
            <w:r>
              <w:rPr>
                <w:rFonts w:eastAsia="Times New Roman" w:cs="Times New Roman"/>
                <w:color w:val="000000"/>
              </w:rPr>
              <w:t>9.8</w:t>
            </w:r>
          </w:p>
        </w:tc>
        <w:tc>
          <w:tcPr>
            <w:tcW w:w="1080" w:type="dxa"/>
            <w:noWrap/>
            <w:hideMark/>
          </w:tcPr>
          <w:p w:rsidR="00493C8D" w:rsidRDefault="00A7492E" w:rsidP="00C04B44">
            <w:pPr>
              <w:bidi w:val="0"/>
              <w:rPr>
                <w:rFonts w:eastAsia="Times New Roman" w:cs="Times New Roman"/>
                <w:color w:val="000000"/>
              </w:rPr>
            </w:pPr>
            <w:r>
              <w:rPr>
                <w:rFonts w:eastAsia="Times New Roman" w:cs="Times New Roman"/>
                <w:color w:val="000000"/>
              </w:rPr>
              <w:t xml:space="preserve">10.7 </w:t>
            </w:r>
          </w:p>
        </w:tc>
        <w:tc>
          <w:tcPr>
            <w:tcW w:w="1080" w:type="dxa"/>
            <w:noWrap/>
            <w:hideMark/>
          </w:tcPr>
          <w:p w:rsidR="00493C8D" w:rsidRDefault="00C04B44">
            <w:pPr>
              <w:bidi w:val="0"/>
              <w:rPr>
                <w:rFonts w:eastAsia="Times New Roman" w:cs="Times New Roman"/>
                <w:color w:val="000000"/>
              </w:rPr>
            </w:pPr>
            <w:r>
              <w:rPr>
                <w:rFonts w:eastAsia="Times New Roman" w:cs="Times New Roman"/>
                <w:color w:val="000000"/>
              </w:rPr>
              <w:t>2.9</w:t>
            </w:r>
            <w:r w:rsidR="00A7492E">
              <w:rPr>
                <w:rFonts w:eastAsia="Times New Roman" w:cs="Times New Roman"/>
                <w:color w:val="000000"/>
              </w:rPr>
              <w:t xml:space="preserve"> </w:t>
            </w:r>
          </w:p>
        </w:tc>
        <w:tc>
          <w:tcPr>
            <w:tcW w:w="1134" w:type="dxa"/>
            <w:noWrap/>
            <w:hideMark/>
          </w:tcPr>
          <w:p w:rsidR="00493C8D" w:rsidRDefault="00847482">
            <w:pPr>
              <w:bidi w:val="0"/>
              <w:rPr>
                <w:rFonts w:eastAsia="Times New Roman" w:cs="Times New Roman"/>
                <w:color w:val="000000"/>
              </w:rPr>
            </w:pPr>
            <w:r>
              <w:rPr>
                <w:rFonts w:eastAsia="Times New Roman" w:cs="Times New Roman"/>
                <w:color w:val="000000"/>
              </w:rPr>
              <w:t>80.7</w:t>
            </w:r>
          </w:p>
        </w:tc>
        <w:tc>
          <w:tcPr>
            <w:tcW w:w="1080" w:type="dxa"/>
            <w:noWrap/>
            <w:hideMark/>
          </w:tcPr>
          <w:p w:rsidR="00493C8D" w:rsidRDefault="00A7492E" w:rsidP="00847482">
            <w:pPr>
              <w:bidi w:val="0"/>
              <w:rPr>
                <w:rFonts w:eastAsia="Times New Roman" w:cs="Times New Roman"/>
                <w:color w:val="000000"/>
              </w:rPr>
            </w:pPr>
            <w:r>
              <w:rPr>
                <w:rFonts w:eastAsia="Times New Roman" w:cs="Times New Roman"/>
                <w:color w:val="000000"/>
              </w:rPr>
              <w:t xml:space="preserve">15.6 </w:t>
            </w:r>
          </w:p>
        </w:tc>
      </w:tr>
      <w:tr w:rsidR="00493C8D">
        <w:trPr>
          <w:trHeight w:val="285"/>
        </w:trPr>
        <w:tc>
          <w:tcPr>
            <w:tcW w:w="1350" w:type="dxa"/>
            <w:noWrap/>
          </w:tcPr>
          <w:p w:rsidR="00493C8D" w:rsidRDefault="00A7492E">
            <w:pPr>
              <w:bidi w:val="0"/>
              <w:rPr>
                <w:rFonts w:eastAsia="Times New Roman" w:cs="Times New Roman"/>
                <w:b/>
                <w:bCs/>
                <w:color w:val="000000"/>
                <w:sz w:val="24"/>
                <w:szCs w:val="24"/>
              </w:rPr>
            </w:pPr>
            <w:proofErr w:type="spellStart"/>
            <w:r>
              <w:rPr>
                <w:rFonts w:eastAsia="Times New Roman" w:cs="Times New Roman"/>
                <w:b/>
                <w:bCs/>
                <w:color w:val="000000"/>
                <w:sz w:val="24"/>
                <w:szCs w:val="24"/>
              </w:rPr>
              <w:t>Ftest</w:t>
            </w:r>
            <w:proofErr w:type="spellEnd"/>
          </w:p>
        </w:tc>
        <w:tc>
          <w:tcPr>
            <w:tcW w:w="1426" w:type="dxa"/>
            <w:noWrap/>
          </w:tcPr>
          <w:p w:rsidR="00493C8D" w:rsidRDefault="00A7492E">
            <w:pPr>
              <w:bidi w:val="0"/>
              <w:rPr>
                <w:rFonts w:eastAsia="Times New Roman" w:cs="Times New Roman"/>
              </w:rPr>
            </w:pPr>
            <w:r>
              <w:rPr>
                <w:rFonts w:eastAsia="Times New Roman" w:cs="Times New Roman"/>
              </w:rPr>
              <w:t>**</w:t>
            </w:r>
          </w:p>
        </w:tc>
        <w:tc>
          <w:tcPr>
            <w:tcW w:w="1080" w:type="dxa"/>
            <w:noWrap/>
          </w:tcPr>
          <w:p w:rsidR="00493C8D" w:rsidRDefault="00A7492E">
            <w:pPr>
              <w:bidi w:val="0"/>
              <w:rPr>
                <w:rFonts w:eastAsia="Times New Roman" w:cs="Times New Roman"/>
              </w:rPr>
            </w:pPr>
            <w:r>
              <w:rPr>
                <w:rFonts w:eastAsia="Times New Roman" w:cs="Times New Roman"/>
              </w:rPr>
              <w:t>**</w:t>
            </w:r>
          </w:p>
        </w:tc>
        <w:tc>
          <w:tcPr>
            <w:tcW w:w="1160" w:type="dxa"/>
            <w:noWrap/>
          </w:tcPr>
          <w:p w:rsidR="00493C8D" w:rsidRDefault="00A7492E">
            <w:pPr>
              <w:bidi w:val="0"/>
              <w:rPr>
                <w:rFonts w:eastAsia="Times New Roman" w:cs="Times New Roman"/>
              </w:rPr>
            </w:pPr>
            <w:r>
              <w:rPr>
                <w:rFonts w:eastAsia="Times New Roman" w:cs="Times New Roman"/>
              </w:rPr>
              <w:t>**</w:t>
            </w:r>
          </w:p>
        </w:tc>
        <w:tc>
          <w:tcPr>
            <w:tcW w:w="1080" w:type="dxa"/>
            <w:noWrap/>
          </w:tcPr>
          <w:p w:rsidR="00493C8D" w:rsidRDefault="00A7492E">
            <w:pPr>
              <w:bidi w:val="0"/>
              <w:rPr>
                <w:rFonts w:eastAsia="Times New Roman" w:cs="Times New Roman"/>
              </w:rPr>
            </w:pPr>
            <w:r>
              <w:rPr>
                <w:rFonts w:eastAsia="Times New Roman" w:cs="Times New Roman"/>
              </w:rPr>
              <w:t>**</w:t>
            </w:r>
          </w:p>
        </w:tc>
        <w:tc>
          <w:tcPr>
            <w:tcW w:w="1080" w:type="dxa"/>
            <w:noWrap/>
          </w:tcPr>
          <w:p w:rsidR="00493C8D" w:rsidRDefault="00A7492E">
            <w:pPr>
              <w:bidi w:val="0"/>
              <w:rPr>
                <w:rFonts w:eastAsia="Times New Roman" w:cs="Times New Roman"/>
              </w:rPr>
            </w:pPr>
            <w:r>
              <w:rPr>
                <w:rFonts w:eastAsia="Times New Roman" w:cs="Times New Roman"/>
              </w:rPr>
              <w:t>**</w:t>
            </w:r>
          </w:p>
        </w:tc>
        <w:tc>
          <w:tcPr>
            <w:tcW w:w="1134" w:type="dxa"/>
            <w:noWrap/>
          </w:tcPr>
          <w:p w:rsidR="00493C8D" w:rsidRDefault="00A7492E">
            <w:pPr>
              <w:bidi w:val="0"/>
              <w:rPr>
                <w:rFonts w:eastAsia="Times New Roman" w:cs="Times New Roman"/>
              </w:rPr>
            </w:pPr>
            <w:r>
              <w:rPr>
                <w:rFonts w:eastAsia="Times New Roman" w:cs="Times New Roman"/>
              </w:rPr>
              <w:t>**</w:t>
            </w:r>
          </w:p>
        </w:tc>
        <w:tc>
          <w:tcPr>
            <w:tcW w:w="1080" w:type="dxa"/>
            <w:noWrap/>
          </w:tcPr>
          <w:p w:rsidR="00493C8D" w:rsidRDefault="00A7492E">
            <w:pPr>
              <w:bidi w:val="0"/>
              <w:rPr>
                <w:rFonts w:eastAsia="Times New Roman" w:cs="Times New Roman"/>
              </w:rPr>
            </w:pPr>
            <w:r>
              <w:rPr>
                <w:rFonts w:eastAsia="Times New Roman" w:cs="Times New Roman"/>
              </w:rPr>
              <w:t>**</w:t>
            </w:r>
          </w:p>
        </w:tc>
      </w:tr>
      <w:tr w:rsidR="00493C8D">
        <w:trPr>
          <w:trHeight w:val="285"/>
        </w:trPr>
        <w:tc>
          <w:tcPr>
            <w:tcW w:w="1350" w:type="dxa"/>
            <w:noWrap/>
          </w:tcPr>
          <w:p w:rsidR="00493C8D" w:rsidRDefault="00A7492E">
            <w:pPr>
              <w:bidi w:val="0"/>
              <w:rPr>
                <w:rFonts w:eastAsia="Times New Roman" w:cs="Times New Roman"/>
                <w:b/>
                <w:bCs/>
                <w:color w:val="000000"/>
                <w:sz w:val="24"/>
                <w:szCs w:val="24"/>
              </w:rPr>
            </w:pPr>
            <w:r>
              <w:rPr>
                <w:rFonts w:eastAsia="Times New Roman" w:cs="Times New Roman"/>
                <w:b/>
                <w:bCs/>
                <w:color w:val="000000"/>
                <w:sz w:val="24"/>
                <w:szCs w:val="24"/>
              </w:rPr>
              <w:t>LSD0.05</w:t>
            </w:r>
          </w:p>
        </w:tc>
        <w:tc>
          <w:tcPr>
            <w:tcW w:w="1426" w:type="dxa"/>
            <w:noWrap/>
          </w:tcPr>
          <w:p w:rsidR="00493C8D" w:rsidRDefault="004A1068">
            <w:pPr>
              <w:bidi w:val="0"/>
              <w:rPr>
                <w:rFonts w:eastAsia="Times New Roman" w:cs="Times New Roman"/>
              </w:rPr>
            </w:pPr>
            <w:r>
              <w:rPr>
                <w:rFonts w:eastAsia="Times New Roman" w:cs="Times New Roman"/>
              </w:rPr>
              <w:t>1.</w:t>
            </w:r>
            <w:r w:rsidR="00A7492E">
              <w:rPr>
                <w:rFonts w:eastAsia="Times New Roman" w:cs="Times New Roman"/>
              </w:rPr>
              <w:t>7</w:t>
            </w:r>
          </w:p>
        </w:tc>
        <w:tc>
          <w:tcPr>
            <w:tcW w:w="1080" w:type="dxa"/>
            <w:noWrap/>
          </w:tcPr>
          <w:p w:rsidR="00493C8D" w:rsidRDefault="004A1068">
            <w:pPr>
              <w:bidi w:val="0"/>
              <w:rPr>
                <w:rFonts w:eastAsia="Times New Roman" w:cs="Times New Roman"/>
              </w:rPr>
            </w:pPr>
            <w:r>
              <w:rPr>
                <w:rFonts w:eastAsia="Times New Roman" w:cs="Times New Roman"/>
              </w:rPr>
              <w:t>1.8</w:t>
            </w:r>
          </w:p>
        </w:tc>
        <w:tc>
          <w:tcPr>
            <w:tcW w:w="1160" w:type="dxa"/>
            <w:noWrap/>
          </w:tcPr>
          <w:p w:rsidR="00493C8D" w:rsidRDefault="004D1D76">
            <w:pPr>
              <w:bidi w:val="0"/>
              <w:rPr>
                <w:rFonts w:eastAsia="Times New Roman" w:cs="Times New Roman"/>
              </w:rPr>
            </w:pPr>
            <w:r>
              <w:rPr>
                <w:rFonts w:eastAsia="Times New Roman" w:cs="Times New Roman"/>
              </w:rPr>
              <w:t>0.1</w:t>
            </w:r>
          </w:p>
        </w:tc>
        <w:tc>
          <w:tcPr>
            <w:tcW w:w="1080" w:type="dxa"/>
            <w:noWrap/>
          </w:tcPr>
          <w:p w:rsidR="00493C8D" w:rsidRDefault="004D1D76">
            <w:pPr>
              <w:bidi w:val="0"/>
              <w:rPr>
                <w:rFonts w:eastAsia="Times New Roman" w:cs="Times New Roman"/>
              </w:rPr>
            </w:pPr>
            <w:r>
              <w:rPr>
                <w:rFonts w:eastAsia="Times New Roman" w:cs="Times New Roman"/>
              </w:rPr>
              <w:t>0.2</w:t>
            </w:r>
          </w:p>
        </w:tc>
        <w:tc>
          <w:tcPr>
            <w:tcW w:w="1080" w:type="dxa"/>
            <w:noWrap/>
          </w:tcPr>
          <w:p w:rsidR="00493C8D" w:rsidRDefault="004D1D76">
            <w:pPr>
              <w:bidi w:val="0"/>
              <w:rPr>
                <w:rFonts w:eastAsia="Times New Roman" w:cs="Times New Roman"/>
              </w:rPr>
            </w:pPr>
            <w:r>
              <w:rPr>
                <w:rFonts w:eastAsia="Times New Roman" w:cs="Times New Roman"/>
              </w:rPr>
              <w:t>0.03</w:t>
            </w:r>
          </w:p>
        </w:tc>
        <w:tc>
          <w:tcPr>
            <w:tcW w:w="1134" w:type="dxa"/>
            <w:noWrap/>
          </w:tcPr>
          <w:p w:rsidR="00493C8D" w:rsidRDefault="004D1D76">
            <w:pPr>
              <w:bidi w:val="0"/>
              <w:rPr>
                <w:rFonts w:eastAsia="Times New Roman" w:cs="Times New Roman"/>
              </w:rPr>
            </w:pPr>
            <w:r>
              <w:rPr>
                <w:rFonts w:eastAsia="Times New Roman" w:cs="Times New Roman"/>
              </w:rPr>
              <w:t>1.6</w:t>
            </w:r>
          </w:p>
        </w:tc>
        <w:tc>
          <w:tcPr>
            <w:tcW w:w="1080" w:type="dxa"/>
            <w:noWrap/>
          </w:tcPr>
          <w:p w:rsidR="00493C8D" w:rsidRDefault="004D1D76">
            <w:pPr>
              <w:bidi w:val="0"/>
              <w:rPr>
                <w:rFonts w:eastAsia="Times New Roman" w:cs="Times New Roman"/>
              </w:rPr>
            </w:pPr>
            <w:r>
              <w:rPr>
                <w:rFonts w:eastAsia="Times New Roman" w:cs="Times New Roman"/>
              </w:rPr>
              <w:t>0.4</w:t>
            </w:r>
          </w:p>
        </w:tc>
      </w:tr>
      <w:tr w:rsidR="00493C8D">
        <w:trPr>
          <w:trHeight w:val="285"/>
        </w:trPr>
        <w:tc>
          <w:tcPr>
            <w:tcW w:w="1350" w:type="dxa"/>
            <w:noWrap/>
            <w:hideMark/>
          </w:tcPr>
          <w:p w:rsidR="00493C8D" w:rsidRDefault="00A7492E">
            <w:pPr>
              <w:bidi w:val="0"/>
              <w:rPr>
                <w:rFonts w:eastAsia="Times New Roman" w:cs="Times New Roman"/>
                <w:b/>
                <w:bCs/>
                <w:sz w:val="24"/>
                <w:szCs w:val="24"/>
              </w:rPr>
            </w:pPr>
            <w:r>
              <w:rPr>
                <w:rFonts w:eastAsia="Times New Roman" w:cs="Times New Roman"/>
                <w:b/>
                <w:bCs/>
                <w:sz w:val="24"/>
                <w:szCs w:val="24"/>
              </w:rPr>
              <w:t>A* B</w:t>
            </w:r>
          </w:p>
        </w:tc>
        <w:tc>
          <w:tcPr>
            <w:tcW w:w="1426" w:type="dxa"/>
            <w:noWrap/>
            <w:hideMark/>
          </w:tcPr>
          <w:p w:rsidR="00493C8D" w:rsidRDefault="00A7492E">
            <w:pPr>
              <w:bidi w:val="0"/>
              <w:rPr>
                <w:rFonts w:eastAsia="Times New Roman" w:cs="Times New Roman"/>
              </w:rPr>
            </w:pPr>
            <w:r>
              <w:rPr>
                <w:rFonts w:eastAsia="Times New Roman" w:cs="Times New Roman"/>
              </w:rPr>
              <w:t>**</w:t>
            </w:r>
          </w:p>
        </w:tc>
        <w:tc>
          <w:tcPr>
            <w:tcW w:w="1080" w:type="dxa"/>
            <w:noWrap/>
            <w:hideMark/>
          </w:tcPr>
          <w:p w:rsidR="00493C8D" w:rsidRDefault="00A7492E">
            <w:pPr>
              <w:bidi w:val="0"/>
              <w:rPr>
                <w:rFonts w:eastAsia="Times New Roman" w:cs="Times New Roman"/>
              </w:rPr>
            </w:pPr>
            <w:r>
              <w:rPr>
                <w:rFonts w:eastAsia="Times New Roman" w:cs="Times New Roman"/>
              </w:rPr>
              <w:t>**</w:t>
            </w:r>
          </w:p>
        </w:tc>
        <w:tc>
          <w:tcPr>
            <w:tcW w:w="1160" w:type="dxa"/>
            <w:noWrap/>
            <w:hideMark/>
          </w:tcPr>
          <w:p w:rsidR="00493C8D" w:rsidRDefault="00A7492E">
            <w:pPr>
              <w:bidi w:val="0"/>
              <w:rPr>
                <w:rFonts w:eastAsia="Times New Roman" w:cs="Times New Roman"/>
              </w:rPr>
            </w:pPr>
            <w:r>
              <w:rPr>
                <w:rFonts w:eastAsia="Times New Roman" w:cs="Times New Roman"/>
              </w:rPr>
              <w:t>**</w:t>
            </w:r>
          </w:p>
        </w:tc>
        <w:tc>
          <w:tcPr>
            <w:tcW w:w="1080" w:type="dxa"/>
            <w:noWrap/>
            <w:hideMark/>
          </w:tcPr>
          <w:p w:rsidR="00493C8D" w:rsidRDefault="00A7492E">
            <w:pPr>
              <w:bidi w:val="0"/>
              <w:rPr>
                <w:rFonts w:eastAsia="Times New Roman" w:cs="Times New Roman"/>
              </w:rPr>
            </w:pPr>
            <w:r>
              <w:rPr>
                <w:rFonts w:eastAsia="Times New Roman" w:cs="Times New Roman"/>
              </w:rPr>
              <w:t>**</w:t>
            </w:r>
          </w:p>
        </w:tc>
        <w:tc>
          <w:tcPr>
            <w:tcW w:w="1080" w:type="dxa"/>
            <w:noWrap/>
            <w:hideMark/>
          </w:tcPr>
          <w:p w:rsidR="00493C8D" w:rsidRDefault="00A7492E">
            <w:pPr>
              <w:bidi w:val="0"/>
              <w:rPr>
                <w:rFonts w:eastAsia="Times New Roman" w:cs="Times New Roman"/>
              </w:rPr>
            </w:pPr>
            <w:r>
              <w:rPr>
                <w:rFonts w:eastAsia="Times New Roman" w:cs="Times New Roman"/>
              </w:rPr>
              <w:t>**</w:t>
            </w:r>
          </w:p>
        </w:tc>
        <w:tc>
          <w:tcPr>
            <w:tcW w:w="1134" w:type="dxa"/>
            <w:noWrap/>
            <w:hideMark/>
          </w:tcPr>
          <w:p w:rsidR="00493C8D" w:rsidRDefault="00A7492E">
            <w:pPr>
              <w:bidi w:val="0"/>
              <w:rPr>
                <w:rFonts w:eastAsia="Times New Roman" w:cs="Times New Roman"/>
              </w:rPr>
            </w:pPr>
            <w:r>
              <w:rPr>
                <w:rFonts w:eastAsia="Times New Roman" w:cs="Times New Roman"/>
              </w:rPr>
              <w:t>**</w:t>
            </w:r>
          </w:p>
        </w:tc>
        <w:tc>
          <w:tcPr>
            <w:tcW w:w="1080" w:type="dxa"/>
            <w:noWrap/>
            <w:hideMark/>
          </w:tcPr>
          <w:p w:rsidR="00493C8D" w:rsidRDefault="00A7492E">
            <w:pPr>
              <w:bidi w:val="0"/>
              <w:rPr>
                <w:rFonts w:eastAsia="Times New Roman" w:cs="Times New Roman"/>
              </w:rPr>
            </w:pPr>
            <w:r>
              <w:rPr>
                <w:rFonts w:eastAsia="Times New Roman" w:cs="Times New Roman"/>
              </w:rPr>
              <w:t>**</w:t>
            </w:r>
          </w:p>
        </w:tc>
      </w:tr>
    </w:tbl>
    <w:p w:rsidR="00493C8D" w:rsidRPr="007F6DB4" w:rsidRDefault="00A7492E">
      <w:pPr>
        <w:autoSpaceDE w:val="0"/>
        <w:autoSpaceDN w:val="0"/>
        <w:bidi w:val="0"/>
        <w:adjustRightInd w:val="0"/>
        <w:spacing w:after="0" w:line="360" w:lineRule="auto"/>
        <w:jc w:val="both"/>
        <w:rPr>
          <w:rFonts w:cs="Times New Roman"/>
          <w:b/>
          <w:bCs/>
          <w:sz w:val="28"/>
          <w:szCs w:val="28"/>
        </w:rPr>
      </w:pPr>
      <w:r w:rsidRPr="007F6DB4">
        <w:rPr>
          <w:rFonts w:cs="Times New Roman"/>
          <w:b/>
          <w:bCs/>
          <w:sz w:val="28"/>
          <w:szCs w:val="28"/>
        </w:rPr>
        <w:t>** highly significant at 5% levels of probability</w:t>
      </w:r>
    </w:p>
    <w:p w:rsidR="00493C8D" w:rsidRDefault="00A7492E">
      <w:pPr>
        <w:autoSpaceDE w:val="0"/>
        <w:autoSpaceDN w:val="0"/>
        <w:bidi w:val="0"/>
        <w:adjustRightInd w:val="0"/>
        <w:spacing w:after="0" w:line="360" w:lineRule="auto"/>
        <w:jc w:val="both"/>
        <w:rPr>
          <w:rFonts w:cs="Times New Roman"/>
          <w:b/>
          <w:bCs/>
          <w:sz w:val="28"/>
          <w:szCs w:val="28"/>
        </w:rPr>
      </w:pPr>
      <w:r>
        <w:rPr>
          <w:rFonts w:cs="Times New Roman"/>
          <w:b/>
          <w:bCs/>
          <w:sz w:val="28"/>
          <w:szCs w:val="28"/>
        </w:rPr>
        <w:t xml:space="preserve"> Interaction effects</w:t>
      </w:r>
    </w:p>
    <w:p w:rsidR="00493C8D" w:rsidRDefault="005C2A0A" w:rsidP="00BA5824">
      <w:pPr>
        <w:autoSpaceDE w:val="0"/>
        <w:autoSpaceDN w:val="0"/>
        <w:bidi w:val="0"/>
        <w:adjustRightInd w:val="0"/>
        <w:spacing w:after="0" w:line="360" w:lineRule="auto"/>
        <w:jc w:val="both"/>
        <w:rPr>
          <w:rFonts w:cs="Times New Roman"/>
          <w:sz w:val="24"/>
          <w:szCs w:val="24"/>
        </w:rPr>
      </w:pPr>
      <w:r>
        <w:rPr>
          <w:rFonts w:cs="Times New Roman"/>
          <w:sz w:val="24"/>
          <w:szCs w:val="24"/>
        </w:rPr>
        <w:t xml:space="preserve">        </w:t>
      </w:r>
      <w:r w:rsidR="00A7492E">
        <w:rPr>
          <w:rFonts w:cs="Times New Roman"/>
          <w:sz w:val="24"/>
          <w:szCs w:val="24"/>
        </w:rPr>
        <w:t xml:space="preserve">The interaction between genotypes and PEG concentration was the most interesting objective in this study. Data in Fig.1 showed that the highest germination percentage </w:t>
      </w:r>
      <w:proofErr w:type="gramStart"/>
      <w:r w:rsidR="00A7492E">
        <w:rPr>
          <w:rFonts w:cs="Times New Roman"/>
          <w:sz w:val="24"/>
          <w:szCs w:val="24"/>
        </w:rPr>
        <w:t>( 96</w:t>
      </w:r>
      <w:proofErr w:type="gramEnd"/>
      <w:r w:rsidR="00A7492E">
        <w:rPr>
          <w:rFonts w:cs="Times New Roman"/>
          <w:sz w:val="24"/>
          <w:szCs w:val="24"/>
        </w:rPr>
        <w:t>%) was obtained by G4, G5, G15 and G16 under control treatment while, under 24%PEG treatment  G3, G2, G1, G8 and</w:t>
      </w:r>
      <w:r w:rsidR="004C48DB">
        <w:rPr>
          <w:rFonts w:cs="Times New Roman"/>
          <w:sz w:val="24"/>
          <w:szCs w:val="24"/>
        </w:rPr>
        <w:t xml:space="preserve"> G16 gave the lowest one (1, 2.3, 2.7, 2.67and 2.</w:t>
      </w:r>
      <w:r w:rsidR="00A7492E">
        <w:rPr>
          <w:rFonts w:cs="Times New Roman"/>
          <w:sz w:val="24"/>
          <w:szCs w:val="24"/>
        </w:rPr>
        <w:t>7%), respectively. With regard to germination speed Fig. 2, data showed that G4, G15, G16 and G11 rec</w:t>
      </w:r>
      <w:r w:rsidR="004C48DB">
        <w:rPr>
          <w:rFonts w:cs="Times New Roman"/>
          <w:sz w:val="24"/>
          <w:szCs w:val="24"/>
        </w:rPr>
        <w:t>orded the highest values (104.9, 104.9, 104.9 and 103.5</w:t>
      </w:r>
      <w:proofErr w:type="gramStart"/>
      <w:r w:rsidR="00A7492E">
        <w:rPr>
          <w:rFonts w:cs="Times New Roman"/>
          <w:sz w:val="24"/>
          <w:szCs w:val="24"/>
        </w:rPr>
        <w:t>)  under</w:t>
      </w:r>
      <w:proofErr w:type="gramEnd"/>
      <w:r w:rsidR="00A7492E">
        <w:rPr>
          <w:rFonts w:cs="Times New Roman"/>
          <w:sz w:val="24"/>
          <w:szCs w:val="24"/>
        </w:rPr>
        <w:t xml:space="preserve"> control treatment, but under 24%PEG G3, G2,G1.G8 and </w:t>
      </w:r>
      <w:r w:rsidR="00BA5824">
        <w:rPr>
          <w:rFonts w:cs="Times New Roman"/>
          <w:sz w:val="24"/>
          <w:szCs w:val="24"/>
        </w:rPr>
        <w:t>G16 gave the lowest values (1.1, 2.6, 2.9, 2.9</w:t>
      </w:r>
      <w:r w:rsidR="00A7492E">
        <w:rPr>
          <w:rFonts w:cs="Times New Roman"/>
          <w:sz w:val="24"/>
          <w:szCs w:val="24"/>
        </w:rPr>
        <w:t xml:space="preserve"> and 2.9), respectively.  Concerning shoot length Fig. 3, G4, G9, G</w:t>
      </w:r>
      <w:proofErr w:type="gramStart"/>
      <w:r w:rsidR="00A7492E">
        <w:rPr>
          <w:rFonts w:cs="Times New Roman"/>
          <w:sz w:val="24"/>
          <w:szCs w:val="24"/>
        </w:rPr>
        <w:t>15,G</w:t>
      </w:r>
      <w:proofErr w:type="gramEnd"/>
      <w:r w:rsidR="00A7492E">
        <w:rPr>
          <w:rFonts w:cs="Times New Roman"/>
          <w:sz w:val="24"/>
          <w:szCs w:val="24"/>
        </w:rPr>
        <w:t>11 and G10 gave the tallest shoo</w:t>
      </w:r>
      <w:r w:rsidR="00BA5824">
        <w:rPr>
          <w:rFonts w:cs="Times New Roman"/>
          <w:sz w:val="24"/>
          <w:szCs w:val="24"/>
        </w:rPr>
        <w:t>t under control treatment (16, 16, 15, 15.8</w:t>
      </w:r>
      <w:r w:rsidR="00A7492E">
        <w:rPr>
          <w:rFonts w:cs="Times New Roman"/>
          <w:sz w:val="24"/>
          <w:szCs w:val="24"/>
        </w:rPr>
        <w:t xml:space="preserve"> a</w:t>
      </w:r>
      <w:r w:rsidR="00A85F7B">
        <w:rPr>
          <w:rFonts w:cs="Times New Roman"/>
          <w:sz w:val="24"/>
          <w:szCs w:val="24"/>
        </w:rPr>
        <w:t>n</w:t>
      </w:r>
      <w:r w:rsidR="00A7492E">
        <w:rPr>
          <w:rFonts w:cs="Times New Roman"/>
          <w:sz w:val="24"/>
          <w:szCs w:val="24"/>
        </w:rPr>
        <w:t xml:space="preserve">d </w:t>
      </w:r>
      <w:r w:rsidR="00BA5824">
        <w:rPr>
          <w:rFonts w:cs="Times New Roman"/>
          <w:sz w:val="24"/>
          <w:szCs w:val="24"/>
        </w:rPr>
        <w:t>15.7</w:t>
      </w:r>
      <w:r w:rsidR="00A7492E">
        <w:rPr>
          <w:rFonts w:cs="Times New Roman"/>
          <w:sz w:val="24"/>
          <w:szCs w:val="24"/>
        </w:rPr>
        <w:t>cm), respectively. On the c</w:t>
      </w:r>
      <w:r w:rsidR="00BA5824">
        <w:rPr>
          <w:rFonts w:cs="Times New Roman"/>
          <w:sz w:val="24"/>
          <w:szCs w:val="24"/>
        </w:rPr>
        <w:t>ontrary, the shortest shoot (0.7, 0.8 and 0.8</w:t>
      </w:r>
      <w:r w:rsidR="00A7492E">
        <w:rPr>
          <w:rFonts w:cs="Times New Roman"/>
          <w:sz w:val="24"/>
          <w:szCs w:val="24"/>
        </w:rPr>
        <w:t>cm) was obtained by G</w:t>
      </w:r>
      <w:proofErr w:type="gramStart"/>
      <w:r w:rsidR="00A7492E">
        <w:rPr>
          <w:rFonts w:cs="Times New Roman"/>
          <w:sz w:val="24"/>
          <w:szCs w:val="24"/>
        </w:rPr>
        <w:t>7,G</w:t>
      </w:r>
      <w:proofErr w:type="gramEnd"/>
      <w:r w:rsidR="00A7492E">
        <w:rPr>
          <w:rFonts w:cs="Times New Roman"/>
          <w:sz w:val="24"/>
          <w:szCs w:val="24"/>
        </w:rPr>
        <w:t>8 and G6 under high concentration of PFG (24%). For root length Fig. 4, showed also that under control treatment G5, G4, G10, G15 and G11 had the talles</w:t>
      </w:r>
      <w:r w:rsidR="00BA5824">
        <w:rPr>
          <w:rFonts w:cs="Times New Roman"/>
          <w:sz w:val="24"/>
          <w:szCs w:val="24"/>
        </w:rPr>
        <w:t>t root (18.8, 18.7, 18.5, 18.5 and 18.4</w:t>
      </w:r>
      <w:r w:rsidR="00A7492E">
        <w:rPr>
          <w:rFonts w:cs="Times New Roman"/>
          <w:sz w:val="24"/>
          <w:szCs w:val="24"/>
        </w:rPr>
        <w:t xml:space="preserve">cm), respectively. On the other </w:t>
      </w:r>
      <w:proofErr w:type="gramStart"/>
      <w:r w:rsidR="00A7492E">
        <w:rPr>
          <w:rFonts w:cs="Times New Roman"/>
          <w:sz w:val="24"/>
          <w:szCs w:val="24"/>
        </w:rPr>
        <w:t>hand,  under</w:t>
      </w:r>
      <w:proofErr w:type="gramEnd"/>
      <w:r w:rsidR="00A7492E">
        <w:rPr>
          <w:rFonts w:cs="Times New Roman"/>
          <w:sz w:val="24"/>
          <w:szCs w:val="24"/>
        </w:rPr>
        <w:t xml:space="preserve"> 24% PEG G6, G8, G1 an</w:t>
      </w:r>
      <w:r w:rsidR="00BA5824">
        <w:rPr>
          <w:rFonts w:cs="Times New Roman"/>
          <w:sz w:val="24"/>
          <w:szCs w:val="24"/>
        </w:rPr>
        <w:t xml:space="preserve">d G7 gave the shortest </w:t>
      </w:r>
      <w:proofErr w:type="spellStart"/>
      <w:r w:rsidR="00BA5824">
        <w:rPr>
          <w:rFonts w:cs="Times New Roman"/>
          <w:sz w:val="24"/>
          <w:szCs w:val="24"/>
        </w:rPr>
        <w:t>root</w:t>
      </w:r>
      <w:proofErr w:type="spellEnd"/>
      <w:r w:rsidR="00BA5824">
        <w:rPr>
          <w:rFonts w:cs="Times New Roman"/>
          <w:sz w:val="24"/>
          <w:szCs w:val="24"/>
        </w:rPr>
        <w:t xml:space="preserve"> (0.7, 0.8, 0.8 and 0.9</w:t>
      </w:r>
      <w:r w:rsidR="00A7492E">
        <w:rPr>
          <w:rFonts w:cs="Times New Roman"/>
          <w:sz w:val="24"/>
          <w:szCs w:val="24"/>
        </w:rPr>
        <w:t xml:space="preserve">cm), respectively. The genotypes G4, G15, G5, G9, G10 and </w:t>
      </w:r>
      <w:r w:rsidR="00BA5824">
        <w:rPr>
          <w:rFonts w:cs="Times New Roman"/>
          <w:sz w:val="24"/>
          <w:szCs w:val="24"/>
        </w:rPr>
        <w:t>G11 had the maximum values (4.9</w:t>
      </w:r>
      <w:r w:rsidR="00A7492E">
        <w:rPr>
          <w:rFonts w:cs="Times New Roman"/>
          <w:sz w:val="24"/>
          <w:szCs w:val="24"/>
        </w:rPr>
        <w:t>, 4</w:t>
      </w:r>
      <w:r w:rsidR="00BA5824">
        <w:rPr>
          <w:rFonts w:cs="Times New Roman"/>
          <w:sz w:val="24"/>
          <w:szCs w:val="24"/>
        </w:rPr>
        <w:t>.9, 4.9, 4.9, 4.9 and 4.</w:t>
      </w:r>
      <w:r w:rsidR="00A7492E">
        <w:rPr>
          <w:rFonts w:cs="Times New Roman"/>
          <w:sz w:val="24"/>
          <w:szCs w:val="24"/>
        </w:rPr>
        <w:t>9) for seedling growth rate under control treatment Fig. 5, while, G6, G7, G8 and G1 had the minimum values (0.2, 0.2, 0.2</w:t>
      </w:r>
      <w:r w:rsidR="00BA5824">
        <w:rPr>
          <w:rFonts w:cs="Times New Roman"/>
          <w:sz w:val="24"/>
          <w:szCs w:val="24"/>
        </w:rPr>
        <w:t xml:space="preserve"> and 0.3</w:t>
      </w:r>
      <w:r w:rsidR="00A7492E">
        <w:rPr>
          <w:rFonts w:cs="Times New Roman"/>
          <w:sz w:val="24"/>
          <w:szCs w:val="24"/>
        </w:rPr>
        <w:t xml:space="preserve">) for the same trait under 24% PEG for the same trait. Regarding seedling dry weight, Fig. </w:t>
      </w:r>
      <w:proofErr w:type="gramStart"/>
      <w:r w:rsidR="00A7492E">
        <w:rPr>
          <w:rFonts w:cs="Times New Roman"/>
          <w:sz w:val="24"/>
          <w:szCs w:val="24"/>
        </w:rPr>
        <w:t>6  the</w:t>
      </w:r>
      <w:proofErr w:type="gramEnd"/>
      <w:r w:rsidR="00A7492E">
        <w:rPr>
          <w:rFonts w:cs="Times New Roman"/>
          <w:sz w:val="24"/>
          <w:szCs w:val="24"/>
        </w:rPr>
        <w:t xml:space="preserve"> genotypes G5, G15, G4 and G11 ha</w:t>
      </w:r>
      <w:r w:rsidR="00BA5824">
        <w:rPr>
          <w:rFonts w:cs="Times New Roman"/>
          <w:sz w:val="24"/>
          <w:szCs w:val="24"/>
        </w:rPr>
        <w:t>d the heaviest dry weight (128.7, 128.7, 128.3 and 127.</w:t>
      </w:r>
      <w:r w:rsidR="00A7492E">
        <w:rPr>
          <w:rFonts w:cs="Times New Roman"/>
          <w:sz w:val="24"/>
          <w:szCs w:val="24"/>
        </w:rPr>
        <w:t>3mg) under control treatment, while, G6, G8, G1 and G2 h</w:t>
      </w:r>
      <w:r w:rsidR="00BA5824">
        <w:rPr>
          <w:rFonts w:cs="Times New Roman"/>
          <w:sz w:val="24"/>
          <w:szCs w:val="24"/>
        </w:rPr>
        <w:t>ad the lightest dry weight (24.7, 25.</w:t>
      </w:r>
      <w:r w:rsidR="00A7492E">
        <w:rPr>
          <w:rFonts w:cs="Times New Roman"/>
          <w:sz w:val="24"/>
          <w:szCs w:val="24"/>
        </w:rPr>
        <w:t>3, 32 and 33mg), respectively under (24% PEG) for the same trait. The highest values</w:t>
      </w:r>
      <w:r w:rsidR="00BA5824">
        <w:rPr>
          <w:rFonts w:cs="Times New Roman"/>
          <w:sz w:val="24"/>
          <w:szCs w:val="24"/>
        </w:rPr>
        <w:t xml:space="preserve"> for seedling vigor index (33.3, 33.1, 32.9 and 32.</w:t>
      </w:r>
      <w:r w:rsidR="00A7492E">
        <w:rPr>
          <w:rFonts w:cs="Times New Roman"/>
          <w:sz w:val="24"/>
          <w:szCs w:val="24"/>
        </w:rPr>
        <w:t xml:space="preserve">5) recorded by G4, G15, G5 and G11 under control </w:t>
      </w:r>
      <w:proofErr w:type="gramStart"/>
      <w:r w:rsidR="00A7492E">
        <w:rPr>
          <w:rFonts w:cs="Times New Roman"/>
          <w:sz w:val="24"/>
          <w:szCs w:val="24"/>
        </w:rPr>
        <w:t>treatments  Fig.</w:t>
      </w:r>
      <w:proofErr w:type="gramEnd"/>
      <w:r w:rsidR="00A7492E">
        <w:rPr>
          <w:rFonts w:cs="Times New Roman"/>
          <w:sz w:val="24"/>
          <w:szCs w:val="24"/>
        </w:rPr>
        <w:t xml:space="preserve">7.  On the </w:t>
      </w:r>
      <w:r w:rsidR="00A7492E">
        <w:rPr>
          <w:rFonts w:cs="Times New Roman"/>
          <w:sz w:val="24"/>
          <w:szCs w:val="24"/>
        </w:rPr>
        <w:lastRenderedPageBreak/>
        <w:t xml:space="preserve">contrary, the lowest values (0.04, 0.04, 0.05 and 0.08) were obtained by G8, G3, G1 and G2 under 24% PEG. </w:t>
      </w:r>
    </w:p>
    <w:p w:rsidR="00493C8D" w:rsidRDefault="00A7492E">
      <w:pPr>
        <w:autoSpaceDE w:val="0"/>
        <w:autoSpaceDN w:val="0"/>
        <w:bidi w:val="0"/>
        <w:adjustRightInd w:val="0"/>
        <w:spacing w:after="0" w:line="360" w:lineRule="auto"/>
        <w:jc w:val="both"/>
        <w:rPr>
          <w:rFonts w:cs="Times New Roman"/>
          <w:sz w:val="28"/>
          <w:szCs w:val="28"/>
        </w:rPr>
      </w:pPr>
      <w:r>
        <w:rPr>
          <w:noProof/>
        </w:rPr>
        <w:drawing>
          <wp:inline distT="0" distB="0" distL="114300" distR="114300">
            <wp:extent cx="5274310" cy="19156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1: Effect of interaction between PEG and genotypes on germination percentage</w:t>
      </w:r>
    </w:p>
    <w:p w:rsidR="00493C8D" w:rsidRDefault="00A7492E">
      <w:pPr>
        <w:autoSpaceDE w:val="0"/>
        <w:autoSpaceDN w:val="0"/>
        <w:bidi w:val="0"/>
        <w:adjustRightInd w:val="0"/>
        <w:spacing w:after="0" w:line="360" w:lineRule="auto"/>
        <w:jc w:val="both"/>
        <w:rPr>
          <w:rFonts w:cs="Times New Roman"/>
          <w:b/>
          <w:bCs/>
          <w:sz w:val="28"/>
          <w:szCs w:val="28"/>
          <w:u w:val="single"/>
        </w:rPr>
      </w:pPr>
      <w:r>
        <w:rPr>
          <w:noProof/>
        </w:rPr>
        <w:drawing>
          <wp:inline distT="0" distB="0" distL="114300" distR="114300">
            <wp:extent cx="5274310" cy="2355126"/>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2: Effect of interaction between PEG and genotypes on germination speed</w:t>
      </w:r>
    </w:p>
    <w:p w:rsidR="00493C8D" w:rsidRDefault="00493C8D">
      <w:pPr>
        <w:autoSpaceDE w:val="0"/>
        <w:autoSpaceDN w:val="0"/>
        <w:bidi w:val="0"/>
        <w:adjustRightInd w:val="0"/>
        <w:spacing w:after="0" w:line="360" w:lineRule="auto"/>
        <w:jc w:val="both"/>
        <w:rPr>
          <w:rFonts w:cs="Times New Roman"/>
          <w:b/>
          <w:bCs/>
          <w:sz w:val="24"/>
          <w:szCs w:val="24"/>
        </w:rPr>
      </w:pPr>
    </w:p>
    <w:p w:rsidR="00493C8D" w:rsidRDefault="00A7492E">
      <w:pPr>
        <w:autoSpaceDE w:val="0"/>
        <w:autoSpaceDN w:val="0"/>
        <w:bidi w:val="0"/>
        <w:adjustRightInd w:val="0"/>
        <w:spacing w:after="0" w:line="360" w:lineRule="auto"/>
        <w:jc w:val="both"/>
        <w:rPr>
          <w:rFonts w:cs="Times New Roman"/>
          <w:b/>
          <w:bCs/>
          <w:sz w:val="28"/>
          <w:szCs w:val="28"/>
          <w:u w:val="single"/>
        </w:rPr>
      </w:pPr>
      <w:r>
        <w:rPr>
          <w:noProof/>
        </w:rPr>
        <w:drawing>
          <wp:inline distT="0" distB="0" distL="114300" distR="114300">
            <wp:extent cx="5270643" cy="2239766"/>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 xml:space="preserve">Figure 3: Effect of interaction between PEG and genotypes on shoot length </w:t>
      </w:r>
    </w:p>
    <w:p w:rsidR="00493C8D" w:rsidRDefault="00493C8D">
      <w:pPr>
        <w:autoSpaceDE w:val="0"/>
        <w:autoSpaceDN w:val="0"/>
        <w:bidi w:val="0"/>
        <w:adjustRightInd w:val="0"/>
        <w:spacing w:after="0" w:line="360" w:lineRule="auto"/>
        <w:jc w:val="both"/>
        <w:rPr>
          <w:rFonts w:cs="Times New Roman"/>
          <w:b/>
          <w:bCs/>
          <w:sz w:val="24"/>
          <w:szCs w:val="24"/>
        </w:rPr>
      </w:pPr>
    </w:p>
    <w:p w:rsidR="00493C8D" w:rsidRDefault="00A7492E">
      <w:pPr>
        <w:autoSpaceDE w:val="0"/>
        <w:autoSpaceDN w:val="0"/>
        <w:bidi w:val="0"/>
        <w:adjustRightInd w:val="0"/>
        <w:spacing w:after="0" w:line="360" w:lineRule="auto"/>
        <w:jc w:val="both"/>
        <w:rPr>
          <w:rFonts w:cs="Times New Roman"/>
          <w:b/>
          <w:bCs/>
          <w:sz w:val="28"/>
          <w:szCs w:val="28"/>
          <w:u w:val="single"/>
        </w:rPr>
      </w:pPr>
      <w:r>
        <w:rPr>
          <w:noProof/>
        </w:rPr>
        <w:drawing>
          <wp:inline distT="0" distB="0" distL="114300" distR="114300">
            <wp:extent cx="5270643" cy="2280862"/>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3C8D" w:rsidRDefault="00A7492E">
      <w:pPr>
        <w:autoSpaceDE w:val="0"/>
        <w:autoSpaceDN w:val="0"/>
        <w:bidi w:val="0"/>
        <w:adjustRightInd w:val="0"/>
        <w:spacing w:after="0" w:line="360" w:lineRule="auto"/>
        <w:jc w:val="both"/>
        <w:rPr>
          <w:rFonts w:cs="Times New Roman"/>
          <w:b/>
          <w:bCs/>
          <w:sz w:val="28"/>
          <w:szCs w:val="28"/>
        </w:rPr>
      </w:pPr>
      <w:r>
        <w:rPr>
          <w:rFonts w:cs="Times New Roman"/>
          <w:b/>
          <w:bCs/>
          <w:sz w:val="24"/>
          <w:szCs w:val="24"/>
        </w:rPr>
        <w:t>Figure 4: Effect of interaction between PEG and genotypes on root length</w:t>
      </w:r>
    </w:p>
    <w:p w:rsidR="00493C8D" w:rsidRDefault="00A7492E">
      <w:pPr>
        <w:autoSpaceDE w:val="0"/>
        <w:autoSpaceDN w:val="0"/>
        <w:bidi w:val="0"/>
        <w:adjustRightInd w:val="0"/>
        <w:spacing w:after="0" w:line="360" w:lineRule="auto"/>
        <w:jc w:val="both"/>
        <w:rPr>
          <w:rFonts w:cs="Times New Roman"/>
          <w:b/>
          <w:bCs/>
          <w:sz w:val="28"/>
          <w:szCs w:val="28"/>
          <w:u w:val="single"/>
        </w:rPr>
      </w:pPr>
      <w:r>
        <w:rPr>
          <w:noProof/>
        </w:rPr>
        <w:drawing>
          <wp:inline distT="0" distB="0" distL="114300" distR="114300">
            <wp:extent cx="5270643" cy="2250040"/>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5: Effect of interaction between PEG and genotypes on seedling growth rate</w:t>
      </w:r>
    </w:p>
    <w:p w:rsidR="00493C8D" w:rsidRDefault="00493C8D">
      <w:pPr>
        <w:autoSpaceDE w:val="0"/>
        <w:autoSpaceDN w:val="0"/>
        <w:bidi w:val="0"/>
        <w:adjustRightInd w:val="0"/>
        <w:spacing w:after="0" w:line="360" w:lineRule="auto"/>
        <w:jc w:val="both"/>
        <w:rPr>
          <w:rFonts w:cs="Times New Roman"/>
          <w:b/>
          <w:bCs/>
          <w:sz w:val="24"/>
          <w:szCs w:val="24"/>
        </w:rPr>
      </w:pPr>
    </w:p>
    <w:p w:rsidR="00493C8D" w:rsidRDefault="00A7492E">
      <w:pPr>
        <w:autoSpaceDE w:val="0"/>
        <w:autoSpaceDN w:val="0"/>
        <w:bidi w:val="0"/>
        <w:adjustRightInd w:val="0"/>
        <w:spacing w:after="0" w:line="360" w:lineRule="auto"/>
        <w:jc w:val="both"/>
        <w:rPr>
          <w:rFonts w:cs="Times New Roman"/>
          <w:b/>
          <w:bCs/>
          <w:sz w:val="28"/>
          <w:szCs w:val="28"/>
          <w:u w:val="single"/>
        </w:rPr>
      </w:pPr>
      <w:r>
        <w:rPr>
          <w:noProof/>
        </w:rPr>
        <w:drawing>
          <wp:inline distT="0" distB="0" distL="114300" distR="114300">
            <wp:extent cx="5270643" cy="2219218"/>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6: Effect of interaction between PEG and genotypes on seedling dry weight</w:t>
      </w:r>
    </w:p>
    <w:p w:rsidR="00493C8D" w:rsidRDefault="00493C8D">
      <w:pPr>
        <w:autoSpaceDE w:val="0"/>
        <w:autoSpaceDN w:val="0"/>
        <w:bidi w:val="0"/>
        <w:adjustRightInd w:val="0"/>
        <w:spacing w:after="0" w:line="360" w:lineRule="auto"/>
        <w:jc w:val="both"/>
        <w:rPr>
          <w:rFonts w:cs="Times New Roman"/>
          <w:b/>
          <w:bCs/>
          <w:sz w:val="24"/>
          <w:szCs w:val="24"/>
        </w:rPr>
      </w:pPr>
    </w:p>
    <w:p w:rsidR="00493C8D" w:rsidRDefault="00A7492E">
      <w:pPr>
        <w:autoSpaceDE w:val="0"/>
        <w:autoSpaceDN w:val="0"/>
        <w:bidi w:val="0"/>
        <w:adjustRightInd w:val="0"/>
        <w:spacing w:after="0" w:line="360" w:lineRule="auto"/>
        <w:jc w:val="both"/>
        <w:rPr>
          <w:rFonts w:cs="Times New Roman"/>
          <w:b/>
          <w:bCs/>
          <w:sz w:val="28"/>
          <w:szCs w:val="28"/>
          <w:u w:val="single"/>
        </w:rPr>
      </w:pPr>
      <w:r>
        <w:rPr>
          <w:noProof/>
        </w:rPr>
        <w:lastRenderedPageBreak/>
        <w:drawing>
          <wp:inline distT="0" distB="0" distL="114300" distR="114300">
            <wp:extent cx="5274310" cy="2133532"/>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3C8D" w:rsidRDefault="00A7492E">
      <w:pPr>
        <w:autoSpaceDE w:val="0"/>
        <w:autoSpaceDN w:val="0"/>
        <w:bidi w:val="0"/>
        <w:adjustRightInd w:val="0"/>
        <w:spacing w:after="0" w:line="360" w:lineRule="auto"/>
        <w:jc w:val="both"/>
        <w:rPr>
          <w:rFonts w:cs="Times New Roman"/>
          <w:b/>
          <w:bCs/>
          <w:sz w:val="24"/>
          <w:szCs w:val="24"/>
        </w:rPr>
      </w:pPr>
      <w:r>
        <w:rPr>
          <w:rFonts w:cs="Times New Roman"/>
          <w:b/>
          <w:bCs/>
          <w:sz w:val="24"/>
          <w:szCs w:val="24"/>
        </w:rPr>
        <w:t>Figure 7: Effect of interaction between PEG and genotypes on seedling vigour index</w:t>
      </w:r>
    </w:p>
    <w:p w:rsidR="00493C8D" w:rsidRDefault="00493C8D">
      <w:pPr>
        <w:autoSpaceDE w:val="0"/>
        <w:autoSpaceDN w:val="0"/>
        <w:bidi w:val="0"/>
        <w:adjustRightInd w:val="0"/>
        <w:spacing w:after="0" w:line="360" w:lineRule="auto"/>
        <w:jc w:val="both"/>
        <w:rPr>
          <w:rFonts w:cs="Times New Roman"/>
          <w:b/>
          <w:bCs/>
          <w:sz w:val="24"/>
          <w:szCs w:val="24"/>
        </w:rPr>
      </w:pPr>
    </w:p>
    <w:p w:rsidR="00493C8D" w:rsidRDefault="00A7492E">
      <w:pPr>
        <w:autoSpaceDE w:val="0"/>
        <w:autoSpaceDN w:val="0"/>
        <w:bidi w:val="0"/>
        <w:adjustRightInd w:val="0"/>
        <w:spacing w:after="0" w:line="360" w:lineRule="auto"/>
        <w:jc w:val="both"/>
        <w:rPr>
          <w:rFonts w:cs="Times New Roman"/>
          <w:b/>
          <w:bCs/>
          <w:sz w:val="28"/>
          <w:szCs w:val="28"/>
          <w:u w:val="single"/>
        </w:rPr>
      </w:pPr>
      <w:r>
        <w:rPr>
          <w:rFonts w:cs="Times New Roman"/>
          <w:b/>
          <w:bCs/>
          <w:sz w:val="28"/>
          <w:szCs w:val="28"/>
          <w:u w:val="single"/>
        </w:rPr>
        <w:t>Discussion</w:t>
      </w:r>
    </w:p>
    <w:p w:rsidR="00B809FE" w:rsidRPr="00B809FE" w:rsidRDefault="00B809FE" w:rsidP="00B411F8">
      <w:pPr>
        <w:autoSpaceDE w:val="0"/>
        <w:autoSpaceDN w:val="0"/>
        <w:bidi w:val="0"/>
        <w:adjustRightInd w:val="0"/>
        <w:spacing w:after="0" w:line="360" w:lineRule="auto"/>
        <w:jc w:val="both"/>
        <w:rPr>
          <w:rFonts w:cs="Times New Roman"/>
          <w:b/>
          <w:bCs/>
          <w:sz w:val="28"/>
          <w:szCs w:val="28"/>
          <w:u w:val="single"/>
        </w:rPr>
      </w:pPr>
      <w:r w:rsidRPr="00B809FE">
        <w:rPr>
          <w:rFonts w:cs="Times New Roman"/>
          <w:b/>
          <w:bCs/>
          <w:sz w:val="28"/>
          <w:szCs w:val="28"/>
          <w:u w:val="single"/>
        </w:rPr>
        <w:t>Germination percentage (GP)</w:t>
      </w:r>
    </w:p>
    <w:p w:rsidR="00B809FE" w:rsidRDefault="00B411F8" w:rsidP="00B809FE">
      <w:pPr>
        <w:autoSpaceDE w:val="0"/>
        <w:autoSpaceDN w:val="0"/>
        <w:bidi w:val="0"/>
        <w:adjustRightInd w:val="0"/>
        <w:spacing w:after="0" w:line="360" w:lineRule="auto"/>
        <w:jc w:val="both"/>
        <w:rPr>
          <w:rFonts w:cs="Times New Roman"/>
          <w:b/>
          <w:bCs/>
          <w:sz w:val="28"/>
          <w:szCs w:val="28"/>
        </w:rPr>
      </w:pPr>
      <w:r>
        <w:rPr>
          <w:rFonts w:cs="Times New Roman"/>
          <w:sz w:val="28"/>
          <w:szCs w:val="28"/>
        </w:rPr>
        <w:t xml:space="preserve">        </w:t>
      </w:r>
      <w:r w:rsidR="00B809FE" w:rsidRPr="00B809FE">
        <w:rPr>
          <w:rFonts w:cs="Times New Roman"/>
          <w:sz w:val="28"/>
          <w:szCs w:val="28"/>
        </w:rPr>
        <w:t xml:space="preserve">Seed germination is a crucial stage for seedling establishment under any environmental stress. In the current study, germination percentage of wheat genotypes was significantly affected by PEG-induced water stress (Table 2). Previous studies reported that PEG induced osmotic stress delays the initiation of germination leading to decrease in germination percentage </w:t>
      </w:r>
      <w:r w:rsidR="00B809FE" w:rsidRPr="00B411F8">
        <w:rPr>
          <w:rFonts w:cs="Times New Roman"/>
          <w:b/>
          <w:bCs/>
          <w:sz w:val="28"/>
          <w:szCs w:val="28"/>
        </w:rPr>
        <w:t>(Ghosh et al.,2023).</w:t>
      </w:r>
      <w:r w:rsidR="00B809FE" w:rsidRPr="00B809FE">
        <w:rPr>
          <w:rFonts w:cs="Times New Roman"/>
          <w:sz w:val="28"/>
          <w:szCs w:val="28"/>
        </w:rPr>
        <w:t xml:space="preserve"> Also, there were significant differences between studied genotypes. This may be due to differential genetic sensitivity of wheat genotypes to water stress </w:t>
      </w:r>
      <w:r w:rsidR="00B809FE" w:rsidRPr="00B411F8">
        <w:rPr>
          <w:rFonts w:cs="Times New Roman"/>
          <w:b/>
          <w:bCs/>
          <w:sz w:val="28"/>
          <w:szCs w:val="28"/>
        </w:rPr>
        <w:t xml:space="preserve">(Ismail et al., 2023 and </w:t>
      </w:r>
      <w:proofErr w:type="spellStart"/>
      <w:r w:rsidR="00B809FE" w:rsidRPr="00B411F8">
        <w:rPr>
          <w:rFonts w:cs="Times New Roman"/>
          <w:b/>
          <w:bCs/>
          <w:sz w:val="28"/>
          <w:szCs w:val="28"/>
        </w:rPr>
        <w:t>yendrembam</w:t>
      </w:r>
      <w:proofErr w:type="spellEnd"/>
      <w:r w:rsidR="00B809FE" w:rsidRPr="00B411F8">
        <w:rPr>
          <w:rFonts w:cs="Times New Roman"/>
          <w:b/>
          <w:bCs/>
          <w:sz w:val="28"/>
          <w:szCs w:val="28"/>
        </w:rPr>
        <w:t xml:space="preserve"> et al., 2024).</w:t>
      </w:r>
    </w:p>
    <w:p w:rsidR="00FA29A4" w:rsidRPr="00B411F8" w:rsidRDefault="00FA29A4" w:rsidP="00FA29A4">
      <w:pPr>
        <w:autoSpaceDE w:val="0"/>
        <w:autoSpaceDN w:val="0"/>
        <w:bidi w:val="0"/>
        <w:adjustRightInd w:val="0"/>
        <w:spacing w:after="0" w:line="360" w:lineRule="auto"/>
        <w:jc w:val="both"/>
        <w:rPr>
          <w:rFonts w:cs="Times New Roman"/>
          <w:b/>
          <w:bCs/>
          <w:sz w:val="28"/>
          <w:szCs w:val="28"/>
        </w:rPr>
      </w:pPr>
    </w:p>
    <w:p w:rsidR="00B809FE" w:rsidRPr="00B809FE" w:rsidRDefault="00B809FE" w:rsidP="00B809FE">
      <w:pPr>
        <w:autoSpaceDE w:val="0"/>
        <w:autoSpaceDN w:val="0"/>
        <w:bidi w:val="0"/>
        <w:adjustRightInd w:val="0"/>
        <w:spacing w:after="0" w:line="360" w:lineRule="auto"/>
        <w:jc w:val="both"/>
        <w:rPr>
          <w:rFonts w:cs="Times New Roman"/>
          <w:b/>
          <w:bCs/>
          <w:sz w:val="28"/>
          <w:szCs w:val="28"/>
          <w:u w:val="single"/>
        </w:rPr>
      </w:pPr>
      <w:r w:rsidRPr="00B809FE">
        <w:rPr>
          <w:rFonts w:cs="Times New Roman"/>
          <w:b/>
          <w:bCs/>
          <w:sz w:val="28"/>
          <w:szCs w:val="28"/>
          <w:u w:val="single"/>
        </w:rPr>
        <w:t>Germination speed (GS)</w:t>
      </w:r>
    </w:p>
    <w:p w:rsidR="00B809FE" w:rsidRDefault="00B411F8" w:rsidP="00B809FE">
      <w:pPr>
        <w:autoSpaceDE w:val="0"/>
        <w:autoSpaceDN w:val="0"/>
        <w:bidi w:val="0"/>
        <w:adjustRightInd w:val="0"/>
        <w:spacing w:after="0" w:line="360" w:lineRule="auto"/>
        <w:jc w:val="both"/>
        <w:rPr>
          <w:rFonts w:cs="Times New Roman"/>
          <w:sz w:val="28"/>
          <w:szCs w:val="28"/>
        </w:rPr>
      </w:pPr>
      <w:r>
        <w:rPr>
          <w:rFonts w:cs="Times New Roman"/>
          <w:sz w:val="28"/>
          <w:szCs w:val="28"/>
        </w:rPr>
        <w:t xml:space="preserve">        </w:t>
      </w:r>
      <w:r w:rsidR="00B809FE" w:rsidRPr="00B809FE">
        <w:rPr>
          <w:rFonts w:cs="Times New Roman"/>
          <w:sz w:val="28"/>
          <w:szCs w:val="28"/>
        </w:rPr>
        <w:t>As water is one of the primary requirements in seed germination (</w:t>
      </w:r>
      <w:r w:rsidR="00B809FE" w:rsidRPr="00B411F8">
        <w:rPr>
          <w:rFonts w:cs="Times New Roman"/>
          <w:b/>
          <w:bCs/>
          <w:sz w:val="28"/>
          <w:szCs w:val="28"/>
        </w:rPr>
        <w:t>Shaban, 2013</w:t>
      </w:r>
      <w:r w:rsidR="00B809FE" w:rsidRPr="00B809FE">
        <w:rPr>
          <w:rFonts w:cs="Times New Roman"/>
          <w:sz w:val="28"/>
          <w:szCs w:val="28"/>
        </w:rPr>
        <w:t xml:space="preserve">). Data in Table 2 showed that the germination speed was reduced with increasing water stress but reduction in germination speed was not similar for all wheat genotypes. It may be due to genetic variability of wheat tolerance to water stress. The water stress </w:t>
      </w:r>
      <w:r w:rsidR="00B809FE" w:rsidRPr="00B809FE">
        <w:rPr>
          <w:rFonts w:cs="Times New Roman"/>
          <w:sz w:val="28"/>
          <w:szCs w:val="28"/>
        </w:rPr>
        <w:lastRenderedPageBreak/>
        <w:t xml:space="preserve">developed by PEG reduced germination ability of seed greatly and this reflected on germination speed. Slower germination of wheat under water stress was found due to lower surface contact of water with seed which restricts the water availability to the seeds </w:t>
      </w:r>
      <w:r w:rsidR="00B809FE" w:rsidRPr="00740439">
        <w:rPr>
          <w:rFonts w:cs="Times New Roman"/>
          <w:b/>
          <w:bCs/>
          <w:sz w:val="28"/>
          <w:szCs w:val="28"/>
        </w:rPr>
        <w:t>(</w:t>
      </w:r>
      <w:proofErr w:type="spellStart"/>
      <w:r w:rsidR="00B809FE" w:rsidRPr="00740439">
        <w:rPr>
          <w:rFonts w:cs="Times New Roman"/>
          <w:b/>
          <w:bCs/>
          <w:sz w:val="28"/>
          <w:szCs w:val="28"/>
        </w:rPr>
        <w:t>Elamri</w:t>
      </w:r>
      <w:proofErr w:type="spellEnd"/>
      <w:r w:rsidR="00B809FE" w:rsidRPr="00740439">
        <w:rPr>
          <w:rFonts w:cs="Times New Roman"/>
          <w:b/>
          <w:bCs/>
          <w:sz w:val="28"/>
          <w:szCs w:val="28"/>
        </w:rPr>
        <w:t xml:space="preserve"> </w:t>
      </w:r>
      <w:r w:rsidR="00B809FE" w:rsidRPr="00740439">
        <w:rPr>
          <w:rFonts w:cs="Times New Roman"/>
          <w:b/>
          <w:bCs/>
          <w:i/>
          <w:iCs/>
          <w:sz w:val="28"/>
          <w:szCs w:val="28"/>
        </w:rPr>
        <w:t xml:space="preserve">et al., </w:t>
      </w:r>
      <w:r w:rsidR="00B809FE" w:rsidRPr="00740439">
        <w:rPr>
          <w:rFonts w:cs="Times New Roman"/>
          <w:b/>
          <w:bCs/>
          <w:sz w:val="28"/>
          <w:szCs w:val="28"/>
        </w:rPr>
        <w:t>2018).</w:t>
      </w:r>
      <w:r w:rsidR="00B809FE" w:rsidRPr="00B809FE">
        <w:rPr>
          <w:rFonts w:cs="Times New Roman"/>
          <w:sz w:val="28"/>
          <w:szCs w:val="28"/>
        </w:rPr>
        <w:t xml:space="preserve"> Water stress may also lead </w:t>
      </w:r>
      <w:proofErr w:type="gramStart"/>
      <w:r w:rsidR="00B809FE" w:rsidRPr="00B809FE">
        <w:rPr>
          <w:rFonts w:cs="Times New Roman"/>
          <w:sz w:val="28"/>
          <w:szCs w:val="28"/>
        </w:rPr>
        <w:t>to  inactivation</w:t>
      </w:r>
      <w:proofErr w:type="gramEnd"/>
      <w:r w:rsidR="00B809FE" w:rsidRPr="00B809FE">
        <w:rPr>
          <w:rFonts w:cs="Times New Roman"/>
          <w:sz w:val="28"/>
          <w:szCs w:val="28"/>
        </w:rPr>
        <w:t xml:space="preserve"> of enzymes required for germination </w:t>
      </w:r>
      <w:r w:rsidR="00B809FE" w:rsidRPr="00740439">
        <w:rPr>
          <w:rFonts w:cs="Times New Roman"/>
          <w:b/>
          <w:bCs/>
          <w:sz w:val="28"/>
          <w:szCs w:val="28"/>
        </w:rPr>
        <w:t>(</w:t>
      </w:r>
      <w:proofErr w:type="spellStart"/>
      <w:r w:rsidR="00B809FE" w:rsidRPr="00740439">
        <w:rPr>
          <w:rFonts w:cs="Times New Roman"/>
          <w:b/>
          <w:bCs/>
          <w:sz w:val="28"/>
          <w:szCs w:val="28"/>
        </w:rPr>
        <w:t>Pratab</w:t>
      </w:r>
      <w:proofErr w:type="spellEnd"/>
      <w:r w:rsidR="00B809FE" w:rsidRPr="00740439">
        <w:rPr>
          <w:rFonts w:cs="Times New Roman"/>
          <w:b/>
          <w:bCs/>
          <w:sz w:val="28"/>
          <w:szCs w:val="28"/>
        </w:rPr>
        <w:t xml:space="preserve"> and Sharma, 2010).</w:t>
      </w:r>
      <w:r w:rsidR="00B809FE" w:rsidRPr="00B809FE">
        <w:rPr>
          <w:rFonts w:cs="Times New Roman"/>
          <w:sz w:val="28"/>
          <w:szCs w:val="28"/>
        </w:rPr>
        <w:t xml:space="preserve"> These results </w:t>
      </w:r>
      <w:proofErr w:type="gramStart"/>
      <w:r w:rsidR="00B809FE" w:rsidRPr="00B809FE">
        <w:rPr>
          <w:rFonts w:cs="Times New Roman"/>
          <w:sz w:val="28"/>
          <w:szCs w:val="28"/>
        </w:rPr>
        <w:t>are in agreement</w:t>
      </w:r>
      <w:proofErr w:type="gramEnd"/>
      <w:r w:rsidR="00B809FE" w:rsidRPr="00B809FE">
        <w:rPr>
          <w:rFonts w:cs="Times New Roman"/>
          <w:sz w:val="28"/>
          <w:szCs w:val="28"/>
        </w:rPr>
        <w:t xml:space="preserve"> with </w:t>
      </w:r>
      <w:proofErr w:type="spellStart"/>
      <w:r w:rsidR="00B809FE" w:rsidRPr="00740439">
        <w:rPr>
          <w:rFonts w:cs="Times New Roman"/>
          <w:b/>
          <w:bCs/>
          <w:sz w:val="28"/>
          <w:szCs w:val="28"/>
        </w:rPr>
        <w:t>Khakwani</w:t>
      </w:r>
      <w:proofErr w:type="spellEnd"/>
      <w:r w:rsidR="00B809FE" w:rsidRPr="00740439">
        <w:rPr>
          <w:rFonts w:cs="Times New Roman"/>
          <w:b/>
          <w:bCs/>
          <w:sz w:val="28"/>
          <w:szCs w:val="28"/>
        </w:rPr>
        <w:t xml:space="preserve"> et al. 2011; Raza et al. 2012, Rana et al., 2017and Hannan et al., 2020 and </w:t>
      </w:r>
      <w:proofErr w:type="spellStart"/>
      <w:r w:rsidR="00B809FE" w:rsidRPr="00740439">
        <w:rPr>
          <w:rFonts w:cs="Times New Roman"/>
          <w:b/>
          <w:bCs/>
          <w:sz w:val="28"/>
          <w:szCs w:val="28"/>
        </w:rPr>
        <w:t>Blazic</w:t>
      </w:r>
      <w:proofErr w:type="spellEnd"/>
      <w:r w:rsidR="00B809FE" w:rsidRPr="00740439">
        <w:rPr>
          <w:rFonts w:cs="Times New Roman"/>
          <w:b/>
          <w:bCs/>
          <w:sz w:val="28"/>
          <w:szCs w:val="28"/>
        </w:rPr>
        <w:t xml:space="preserve"> et al., 2025.</w:t>
      </w:r>
    </w:p>
    <w:p w:rsidR="00FA29A4" w:rsidRPr="00B809FE" w:rsidRDefault="00FA29A4" w:rsidP="00FA29A4">
      <w:pPr>
        <w:autoSpaceDE w:val="0"/>
        <w:autoSpaceDN w:val="0"/>
        <w:bidi w:val="0"/>
        <w:adjustRightInd w:val="0"/>
        <w:spacing w:after="0" w:line="360" w:lineRule="auto"/>
        <w:jc w:val="both"/>
        <w:rPr>
          <w:rFonts w:cs="Times New Roman"/>
          <w:sz w:val="28"/>
          <w:szCs w:val="28"/>
        </w:rPr>
      </w:pPr>
    </w:p>
    <w:p w:rsidR="00B809FE" w:rsidRPr="00B809FE" w:rsidRDefault="00B809FE" w:rsidP="00B809FE">
      <w:pPr>
        <w:autoSpaceDE w:val="0"/>
        <w:autoSpaceDN w:val="0"/>
        <w:bidi w:val="0"/>
        <w:adjustRightInd w:val="0"/>
        <w:spacing w:after="0" w:line="360" w:lineRule="auto"/>
        <w:jc w:val="both"/>
        <w:rPr>
          <w:rFonts w:cs="Times New Roman"/>
          <w:b/>
          <w:bCs/>
          <w:sz w:val="28"/>
          <w:szCs w:val="28"/>
          <w:u w:val="single"/>
        </w:rPr>
      </w:pPr>
      <w:r w:rsidRPr="00B809FE">
        <w:rPr>
          <w:rFonts w:cs="Times New Roman"/>
          <w:b/>
          <w:bCs/>
          <w:sz w:val="28"/>
          <w:szCs w:val="28"/>
          <w:u w:val="single"/>
        </w:rPr>
        <w:t>Shoot length (SL)</w:t>
      </w:r>
    </w:p>
    <w:p w:rsidR="00B809FE" w:rsidRDefault="00740439" w:rsidP="00B809FE">
      <w:pPr>
        <w:autoSpaceDE w:val="0"/>
        <w:autoSpaceDN w:val="0"/>
        <w:bidi w:val="0"/>
        <w:adjustRightInd w:val="0"/>
        <w:spacing w:after="0" w:line="360" w:lineRule="auto"/>
        <w:jc w:val="both"/>
        <w:rPr>
          <w:rFonts w:cs="Times New Roman"/>
          <w:b/>
          <w:bCs/>
          <w:sz w:val="28"/>
          <w:szCs w:val="28"/>
        </w:rPr>
      </w:pPr>
      <w:r>
        <w:rPr>
          <w:rFonts w:cs="Times New Roman"/>
          <w:sz w:val="28"/>
          <w:szCs w:val="28"/>
        </w:rPr>
        <w:t xml:space="preserve">        </w:t>
      </w:r>
      <w:r w:rsidR="00B809FE" w:rsidRPr="00B809FE">
        <w:rPr>
          <w:rFonts w:cs="Times New Roman"/>
          <w:sz w:val="28"/>
          <w:szCs w:val="28"/>
        </w:rPr>
        <w:t>Shoot length was found to be reduced with increasing water stress but the degree of reduction was not similar for all wheat genotypes (Table 2</w:t>
      </w:r>
      <w:proofErr w:type="gramStart"/>
      <w:r w:rsidR="00B809FE" w:rsidRPr="00B809FE">
        <w:rPr>
          <w:rFonts w:cs="Times New Roman"/>
          <w:sz w:val="28"/>
          <w:szCs w:val="28"/>
        </w:rPr>
        <w:t>) .</w:t>
      </w:r>
      <w:proofErr w:type="gramEnd"/>
      <w:r w:rsidR="00B809FE" w:rsidRPr="00B809FE">
        <w:rPr>
          <w:rFonts w:cs="Times New Roman"/>
          <w:sz w:val="28"/>
          <w:szCs w:val="28"/>
        </w:rPr>
        <w:t xml:space="preserve"> PEG stress induces artificial water shortage which decreases cell division resulting low shoot growth </w:t>
      </w:r>
      <w:r w:rsidR="00B809FE" w:rsidRPr="00740439">
        <w:rPr>
          <w:rFonts w:cs="Times New Roman"/>
          <w:b/>
          <w:bCs/>
          <w:sz w:val="28"/>
          <w:szCs w:val="28"/>
        </w:rPr>
        <w:t>(Ghosh et al.,2023).</w:t>
      </w:r>
      <w:r w:rsidR="00B809FE" w:rsidRPr="00B809FE">
        <w:rPr>
          <w:rFonts w:cs="Times New Roman"/>
          <w:sz w:val="28"/>
          <w:szCs w:val="28"/>
        </w:rPr>
        <w:t xml:space="preserve"> Previous studies observed significant decreases in shoot length of wheat genotypes at the seedling stage under PEG stress </w:t>
      </w:r>
      <w:r w:rsidR="00B809FE" w:rsidRPr="00740439">
        <w:rPr>
          <w:rFonts w:cs="Times New Roman"/>
          <w:b/>
          <w:bCs/>
          <w:sz w:val="28"/>
          <w:szCs w:val="28"/>
        </w:rPr>
        <w:t>(</w:t>
      </w:r>
      <w:proofErr w:type="spellStart"/>
      <w:r w:rsidR="00B809FE" w:rsidRPr="00740439">
        <w:rPr>
          <w:rFonts w:cs="Times New Roman"/>
          <w:b/>
          <w:bCs/>
          <w:sz w:val="28"/>
          <w:szCs w:val="28"/>
        </w:rPr>
        <w:t>Almaghrabi</w:t>
      </w:r>
      <w:proofErr w:type="spellEnd"/>
      <w:r w:rsidR="00B809FE" w:rsidRPr="00740439">
        <w:rPr>
          <w:rFonts w:cs="Times New Roman"/>
          <w:b/>
          <w:bCs/>
          <w:sz w:val="28"/>
          <w:szCs w:val="28"/>
        </w:rPr>
        <w:t xml:space="preserve"> 2012 and Ismail et al., 2023).</w:t>
      </w:r>
    </w:p>
    <w:p w:rsidR="00FA29A4" w:rsidRPr="00740439" w:rsidRDefault="00FA29A4" w:rsidP="00FA29A4">
      <w:pPr>
        <w:autoSpaceDE w:val="0"/>
        <w:autoSpaceDN w:val="0"/>
        <w:bidi w:val="0"/>
        <w:adjustRightInd w:val="0"/>
        <w:spacing w:after="0" w:line="360" w:lineRule="auto"/>
        <w:jc w:val="both"/>
        <w:rPr>
          <w:rFonts w:cs="Times New Roman"/>
          <w:b/>
          <w:bCs/>
          <w:sz w:val="28"/>
          <w:szCs w:val="28"/>
        </w:rPr>
      </w:pPr>
    </w:p>
    <w:p w:rsidR="00B809FE" w:rsidRPr="00B809FE" w:rsidRDefault="00B809FE" w:rsidP="00B809FE">
      <w:pPr>
        <w:autoSpaceDE w:val="0"/>
        <w:autoSpaceDN w:val="0"/>
        <w:bidi w:val="0"/>
        <w:adjustRightInd w:val="0"/>
        <w:spacing w:after="0" w:line="360" w:lineRule="auto"/>
        <w:jc w:val="both"/>
        <w:rPr>
          <w:rFonts w:cs="Times New Roman"/>
          <w:b/>
          <w:bCs/>
          <w:sz w:val="28"/>
          <w:szCs w:val="28"/>
          <w:u w:val="single"/>
        </w:rPr>
      </w:pPr>
      <w:r w:rsidRPr="00B809FE">
        <w:rPr>
          <w:rFonts w:cs="Times New Roman"/>
          <w:b/>
          <w:bCs/>
          <w:sz w:val="28"/>
          <w:szCs w:val="28"/>
          <w:u w:val="single"/>
        </w:rPr>
        <w:t>Root length (RL)</w:t>
      </w:r>
    </w:p>
    <w:p w:rsidR="00B809FE" w:rsidRPr="00B809FE" w:rsidRDefault="00740439" w:rsidP="00740439">
      <w:pPr>
        <w:autoSpaceDE w:val="0"/>
        <w:autoSpaceDN w:val="0"/>
        <w:bidi w:val="0"/>
        <w:adjustRightInd w:val="0"/>
        <w:spacing w:after="0" w:line="360" w:lineRule="auto"/>
        <w:jc w:val="both"/>
        <w:rPr>
          <w:rFonts w:cs="Times New Roman"/>
          <w:sz w:val="28"/>
          <w:szCs w:val="28"/>
        </w:rPr>
      </w:pPr>
      <w:r>
        <w:rPr>
          <w:rFonts w:cs="Times New Roman"/>
          <w:sz w:val="28"/>
          <w:szCs w:val="28"/>
        </w:rPr>
        <w:t xml:space="preserve">        </w:t>
      </w:r>
      <w:r w:rsidR="00B809FE" w:rsidRPr="00B809FE">
        <w:rPr>
          <w:rFonts w:cs="Times New Roman"/>
          <w:sz w:val="28"/>
          <w:szCs w:val="28"/>
        </w:rPr>
        <w:t xml:space="preserve">When plants are subjected to drought stress, the roots become the first part to observation. Hence, root construction has a significant effect on the establishment and productivity of crop plants. Similar to shoot growth, root length was found to be reduced </w:t>
      </w:r>
      <w:r>
        <w:rPr>
          <w:rFonts w:cs="Times New Roman"/>
          <w:sz w:val="28"/>
          <w:szCs w:val="28"/>
        </w:rPr>
        <w:t>with increasing water stress and</w:t>
      </w:r>
      <w:r w:rsidR="00B809FE" w:rsidRPr="00B809FE">
        <w:rPr>
          <w:rFonts w:cs="Times New Roman"/>
          <w:sz w:val="28"/>
          <w:szCs w:val="28"/>
        </w:rPr>
        <w:t xml:space="preserve"> the degree of reduction was not similar for all wheat genotypes (Table 2). PEG create osmotic stress affects water uptake and reduces turgor pressure that finally causes decrease of root length. This result was similar to the findings of </w:t>
      </w:r>
      <w:r w:rsidR="00B809FE" w:rsidRPr="00740439">
        <w:rPr>
          <w:rFonts w:cs="Times New Roman"/>
          <w:b/>
          <w:bCs/>
          <w:sz w:val="28"/>
          <w:szCs w:val="28"/>
        </w:rPr>
        <w:t xml:space="preserve">Raza </w:t>
      </w:r>
      <w:r w:rsidR="00B809FE" w:rsidRPr="00740439">
        <w:rPr>
          <w:rFonts w:cs="Times New Roman"/>
          <w:b/>
          <w:bCs/>
          <w:i/>
          <w:iCs/>
          <w:sz w:val="28"/>
          <w:szCs w:val="28"/>
        </w:rPr>
        <w:t xml:space="preserve">et al. </w:t>
      </w:r>
      <w:r w:rsidR="00B809FE" w:rsidRPr="00740439">
        <w:rPr>
          <w:rFonts w:cs="Times New Roman"/>
          <w:b/>
          <w:bCs/>
          <w:sz w:val="28"/>
          <w:szCs w:val="28"/>
        </w:rPr>
        <w:t>(2012</w:t>
      </w:r>
      <w:proofErr w:type="gramStart"/>
      <w:r w:rsidR="00B809FE" w:rsidRPr="00740439">
        <w:rPr>
          <w:rFonts w:cs="Times New Roman"/>
          <w:b/>
          <w:bCs/>
          <w:sz w:val="28"/>
          <w:szCs w:val="28"/>
        </w:rPr>
        <w:t>)  Robin</w:t>
      </w:r>
      <w:proofErr w:type="gramEnd"/>
      <w:r w:rsidR="00B809FE" w:rsidRPr="00740439">
        <w:rPr>
          <w:rFonts w:cs="Times New Roman"/>
          <w:b/>
          <w:bCs/>
          <w:sz w:val="28"/>
          <w:szCs w:val="28"/>
        </w:rPr>
        <w:t xml:space="preserve"> et al. 2016 </w:t>
      </w:r>
      <w:r w:rsidR="00B809FE" w:rsidRPr="00740439">
        <w:rPr>
          <w:rFonts w:cs="Times New Roman"/>
          <w:b/>
          <w:bCs/>
          <w:sz w:val="28"/>
          <w:szCs w:val="28"/>
        </w:rPr>
        <w:lastRenderedPageBreak/>
        <w:t>and Hannan et al. 2020)</w:t>
      </w:r>
      <w:r w:rsidR="00B809FE" w:rsidRPr="00B809FE">
        <w:rPr>
          <w:rFonts w:cs="Times New Roman"/>
          <w:sz w:val="28"/>
          <w:szCs w:val="28"/>
        </w:rPr>
        <w:t xml:space="preserve"> who reported significant reduction of root length of wheat genotypes under PEG-induced water stress compared to the control.</w:t>
      </w:r>
    </w:p>
    <w:p w:rsidR="00B809FE" w:rsidRPr="00B809FE" w:rsidRDefault="00B809FE" w:rsidP="00B809FE">
      <w:pPr>
        <w:autoSpaceDE w:val="0"/>
        <w:autoSpaceDN w:val="0"/>
        <w:bidi w:val="0"/>
        <w:adjustRightInd w:val="0"/>
        <w:spacing w:after="0" w:line="360" w:lineRule="auto"/>
        <w:jc w:val="both"/>
        <w:rPr>
          <w:rFonts w:cs="Times New Roman"/>
          <w:sz w:val="28"/>
          <w:szCs w:val="28"/>
        </w:rPr>
      </w:pPr>
      <w:r w:rsidRPr="00B809FE">
        <w:rPr>
          <w:rFonts w:cs="Times New Roman"/>
          <w:b/>
          <w:bCs/>
          <w:sz w:val="28"/>
          <w:szCs w:val="28"/>
          <w:u w:val="single"/>
        </w:rPr>
        <w:t>Seedling dry weight (SDW)</w:t>
      </w:r>
    </w:p>
    <w:p w:rsidR="00B809FE" w:rsidRDefault="00740439" w:rsidP="00FA29A4">
      <w:pPr>
        <w:autoSpaceDE w:val="0"/>
        <w:autoSpaceDN w:val="0"/>
        <w:bidi w:val="0"/>
        <w:adjustRightInd w:val="0"/>
        <w:spacing w:after="0" w:line="360" w:lineRule="auto"/>
        <w:jc w:val="both"/>
        <w:rPr>
          <w:rFonts w:cs="Times New Roman"/>
          <w:sz w:val="28"/>
          <w:szCs w:val="28"/>
        </w:rPr>
      </w:pPr>
      <w:r>
        <w:rPr>
          <w:rFonts w:cs="Times New Roman"/>
          <w:sz w:val="28"/>
          <w:szCs w:val="28"/>
        </w:rPr>
        <w:t xml:space="preserve">        </w:t>
      </w:r>
      <w:r w:rsidR="00B809FE" w:rsidRPr="00B809FE">
        <w:rPr>
          <w:rFonts w:cs="Times New Roman"/>
          <w:sz w:val="28"/>
          <w:szCs w:val="28"/>
        </w:rPr>
        <w:t xml:space="preserve">Seedling dry weight was reduced with increasing </w:t>
      </w:r>
      <w:proofErr w:type="gramStart"/>
      <w:r w:rsidR="00B809FE" w:rsidRPr="00B809FE">
        <w:rPr>
          <w:rFonts w:cs="Times New Roman"/>
          <w:sz w:val="28"/>
          <w:szCs w:val="28"/>
        </w:rPr>
        <w:t>water  stress</w:t>
      </w:r>
      <w:proofErr w:type="gramEnd"/>
      <w:r w:rsidR="00B809FE" w:rsidRPr="00B809FE">
        <w:rPr>
          <w:rFonts w:cs="Times New Roman"/>
          <w:sz w:val="28"/>
          <w:szCs w:val="28"/>
        </w:rPr>
        <w:t xml:space="preserve"> but the degree of reduction was not similar for all wheat genotypes (Table 2). Obtained results suggested that </w:t>
      </w:r>
      <w:proofErr w:type="gramStart"/>
      <w:r w:rsidR="00B809FE" w:rsidRPr="00B809FE">
        <w:rPr>
          <w:rFonts w:cs="Times New Roman"/>
          <w:sz w:val="28"/>
          <w:szCs w:val="28"/>
        </w:rPr>
        <w:t>this  parameter</w:t>
      </w:r>
      <w:proofErr w:type="gramEnd"/>
      <w:r w:rsidR="00B809FE" w:rsidRPr="00B809FE">
        <w:rPr>
          <w:rFonts w:cs="Times New Roman"/>
          <w:sz w:val="28"/>
          <w:szCs w:val="28"/>
        </w:rPr>
        <w:t xml:space="preserve"> is very important standard to screen genotypes for drought tolerance at early growth stages. The current study distinctly cleared that PEG induced water stress had a </w:t>
      </w:r>
      <w:proofErr w:type="gramStart"/>
      <w:r w:rsidR="00B809FE" w:rsidRPr="00B809FE">
        <w:rPr>
          <w:rFonts w:cs="Times New Roman"/>
          <w:sz w:val="28"/>
          <w:szCs w:val="28"/>
        </w:rPr>
        <w:t>great restrained effects</w:t>
      </w:r>
      <w:proofErr w:type="gramEnd"/>
      <w:r w:rsidR="00B809FE" w:rsidRPr="00B809FE">
        <w:rPr>
          <w:rFonts w:cs="Times New Roman"/>
          <w:sz w:val="28"/>
          <w:szCs w:val="28"/>
        </w:rPr>
        <w:t xml:space="preserve"> on seedling growth and there was essential genotypic variation in water stress tolerance among wheat genotypes. As PEG enhances osmotic pressure leading to decrease in water absorb, cell division is inhibited, which adversely affects metabolic and physiological processes. This causes more delay in initiation of germination followed by prolonged seed germination duration</w:t>
      </w:r>
      <w:r w:rsidR="00FA29A4">
        <w:rPr>
          <w:rFonts w:cs="Times New Roman"/>
          <w:sz w:val="28"/>
          <w:szCs w:val="28"/>
        </w:rPr>
        <w:t>. Similar results were found by</w:t>
      </w:r>
      <w:r w:rsidR="00B809FE" w:rsidRPr="00B809FE">
        <w:rPr>
          <w:rFonts w:cs="Times New Roman"/>
          <w:sz w:val="28"/>
          <w:szCs w:val="28"/>
        </w:rPr>
        <w:t xml:space="preserve"> </w:t>
      </w:r>
      <w:r w:rsidR="00B809FE" w:rsidRPr="00FA29A4">
        <w:rPr>
          <w:rFonts w:cs="Times New Roman"/>
          <w:b/>
          <w:bCs/>
          <w:sz w:val="28"/>
          <w:szCs w:val="28"/>
        </w:rPr>
        <w:t xml:space="preserve">Hassan et al. 2015 and </w:t>
      </w:r>
      <w:proofErr w:type="spellStart"/>
      <w:r w:rsidR="00B809FE" w:rsidRPr="00FA29A4">
        <w:rPr>
          <w:rFonts w:cs="Times New Roman"/>
          <w:b/>
          <w:bCs/>
          <w:sz w:val="28"/>
          <w:szCs w:val="28"/>
        </w:rPr>
        <w:t>Beyaz</w:t>
      </w:r>
      <w:proofErr w:type="spellEnd"/>
      <w:r w:rsidR="00B809FE" w:rsidRPr="00FA29A4">
        <w:rPr>
          <w:rFonts w:cs="Times New Roman"/>
          <w:b/>
          <w:bCs/>
          <w:sz w:val="28"/>
          <w:szCs w:val="28"/>
        </w:rPr>
        <w:t xml:space="preserve"> and </w:t>
      </w:r>
      <w:proofErr w:type="spellStart"/>
      <w:r w:rsidR="00B809FE" w:rsidRPr="00FA29A4">
        <w:rPr>
          <w:rFonts w:cs="Times New Roman"/>
          <w:b/>
          <w:bCs/>
          <w:sz w:val="28"/>
          <w:szCs w:val="28"/>
        </w:rPr>
        <w:t>Uslu</w:t>
      </w:r>
      <w:proofErr w:type="spellEnd"/>
      <w:r w:rsidR="00B809FE" w:rsidRPr="00FA29A4">
        <w:rPr>
          <w:rFonts w:cs="Times New Roman"/>
          <w:b/>
          <w:bCs/>
          <w:sz w:val="28"/>
          <w:szCs w:val="28"/>
        </w:rPr>
        <w:t xml:space="preserve"> 2025</w:t>
      </w:r>
      <w:r w:rsidR="00B809FE" w:rsidRPr="00B809FE">
        <w:rPr>
          <w:rFonts w:cs="Times New Roman"/>
          <w:sz w:val="28"/>
          <w:szCs w:val="28"/>
        </w:rPr>
        <w:t>.</w:t>
      </w:r>
    </w:p>
    <w:p w:rsidR="00FA29A4" w:rsidRPr="00B809FE" w:rsidRDefault="00FA29A4" w:rsidP="00FA29A4">
      <w:pPr>
        <w:autoSpaceDE w:val="0"/>
        <w:autoSpaceDN w:val="0"/>
        <w:bidi w:val="0"/>
        <w:adjustRightInd w:val="0"/>
        <w:spacing w:after="0" w:line="360" w:lineRule="auto"/>
        <w:jc w:val="both"/>
        <w:rPr>
          <w:rFonts w:cs="Times New Roman"/>
          <w:sz w:val="28"/>
          <w:szCs w:val="28"/>
        </w:rPr>
      </w:pPr>
    </w:p>
    <w:p w:rsidR="00B809FE" w:rsidRPr="00B809FE" w:rsidRDefault="00517E08" w:rsidP="00B809FE">
      <w:pPr>
        <w:autoSpaceDE w:val="0"/>
        <w:autoSpaceDN w:val="0"/>
        <w:bidi w:val="0"/>
        <w:adjustRightInd w:val="0"/>
        <w:spacing w:after="0" w:line="360" w:lineRule="auto"/>
        <w:jc w:val="both"/>
        <w:rPr>
          <w:rFonts w:cs="Times New Roman"/>
          <w:b/>
          <w:bCs/>
          <w:sz w:val="28"/>
          <w:szCs w:val="28"/>
          <w:u w:val="single"/>
        </w:rPr>
      </w:pPr>
      <w:r>
        <w:rPr>
          <w:rFonts w:cs="Times New Roman"/>
          <w:b/>
          <w:bCs/>
          <w:sz w:val="28"/>
          <w:szCs w:val="28"/>
          <w:u w:val="single"/>
        </w:rPr>
        <w:t>Seedling growth rate and S</w:t>
      </w:r>
      <w:r w:rsidR="00B809FE" w:rsidRPr="00B809FE">
        <w:rPr>
          <w:rFonts w:cs="Times New Roman"/>
          <w:b/>
          <w:bCs/>
          <w:sz w:val="28"/>
          <w:szCs w:val="28"/>
          <w:u w:val="single"/>
        </w:rPr>
        <w:t xml:space="preserve">eedling </w:t>
      </w:r>
      <w:proofErr w:type="spellStart"/>
      <w:r w:rsidR="00B809FE" w:rsidRPr="00B809FE">
        <w:rPr>
          <w:rFonts w:cs="Times New Roman"/>
          <w:b/>
          <w:bCs/>
          <w:sz w:val="28"/>
          <w:szCs w:val="28"/>
          <w:u w:val="single"/>
        </w:rPr>
        <w:t>vigour</w:t>
      </w:r>
      <w:proofErr w:type="spellEnd"/>
      <w:r w:rsidR="00B809FE" w:rsidRPr="00B809FE">
        <w:rPr>
          <w:rFonts w:cs="Times New Roman"/>
          <w:b/>
          <w:bCs/>
          <w:sz w:val="28"/>
          <w:szCs w:val="28"/>
          <w:u w:val="single"/>
        </w:rPr>
        <w:t xml:space="preserve"> index (SGR and SVI)</w:t>
      </w:r>
    </w:p>
    <w:p w:rsidR="00493C8D" w:rsidRDefault="00FA29A4" w:rsidP="0073612F">
      <w:pPr>
        <w:autoSpaceDE w:val="0"/>
        <w:autoSpaceDN w:val="0"/>
        <w:bidi w:val="0"/>
        <w:adjustRightInd w:val="0"/>
        <w:spacing w:after="0" w:line="360" w:lineRule="auto"/>
        <w:jc w:val="both"/>
        <w:rPr>
          <w:rFonts w:cs="Times New Roman"/>
          <w:sz w:val="28"/>
          <w:szCs w:val="28"/>
        </w:rPr>
      </w:pPr>
      <w:r>
        <w:rPr>
          <w:rFonts w:cs="Times New Roman"/>
          <w:sz w:val="28"/>
          <w:szCs w:val="28"/>
        </w:rPr>
        <w:t xml:space="preserve">        </w:t>
      </w:r>
      <w:r w:rsidR="00B809FE" w:rsidRPr="00B809FE">
        <w:rPr>
          <w:rFonts w:cs="Times New Roman"/>
          <w:sz w:val="28"/>
          <w:szCs w:val="28"/>
        </w:rPr>
        <w:t xml:space="preserve">Data in Table 2 cleared that seedling growth rate and seedling </w:t>
      </w:r>
      <w:proofErr w:type="spellStart"/>
      <w:r w:rsidR="00B809FE" w:rsidRPr="00B809FE">
        <w:rPr>
          <w:rFonts w:cs="Times New Roman"/>
          <w:sz w:val="28"/>
          <w:szCs w:val="28"/>
        </w:rPr>
        <w:t>vigour</w:t>
      </w:r>
      <w:proofErr w:type="spellEnd"/>
      <w:r w:rsidR="00B809FE" w:rsidRPr="00B809FE">
        <w:rPr>
          <w:rFonts w:cs="Times New Roman"/>
          <w:sz w:val="28"/>
          <w:szCs w:val="28"/>
        </w:rPr>
        <w:t xml:space="preserve"> index were reduced with increasing </w:t>
      </w:r>
      <w:proofErr w:type="gramStart"/>
      <w:r w:rsidR="00B809FE" w:rsidRPr="00B809FE">
        <w:rPr>
          <w:rFonts w:cs="Times New Roman"/>
          <w:sz w:val="28"/>
          <w:szCs w:val="28"/>
        </w:rPr>
        <w:t>water  stress</w:t>
      </w:r>
      <w:proofErr w:type="gramEnd"/>
      <w:r w:rsidR="00B809FE" w:rsidRPr="00B809FE">
        <w:rPr>
          <w:rFonts w:cs="Times New Roman"/>
          <w:sz w:val="28"/>
          <w:szCs w:val="28"/>
        </w:rPr>
        <w:t xml:space="preserve"> but the degree of reduction was not similar for all wheat genotypes. This may be due to differential genetic sensitivity of wheat genotypes to water stress. Water stress reduced the seed reserve utilization and solubilization of sugars (</w:t>
      </w:r>
      <w:proofErr w:type="spellStart"/>
      <w:r>
        <w:rPr>
          <w:rFonts w:cs="Times New Roman"/>
          <w:b/>
          <w:bCs/>
          <w:sz w:val="28"/>
          <w:szCs w:val="28"/>
        </w:rPr>
        <w:t>Harb</w:t>
      </w:r>
      <w:proofErr w:type="spellEnd"/>
      <w:r w:rsidR="00B809FE" w:rsidRPr="00FA29A4">
        <w:rPr>
          <w:rFonts w:cs="Times New Roman"/>
          <w:b/>
          <w:bCs/>
          <w:sz w:val="28"/>
          <w:szCs w:val="28"/>
        </w:rPr>
        <w:t xml:space="preserve"> 2013</w:t>
      </w:r>
      <w:r w:rsidR="00B809FE" w:rsidRPr="00B809FE">
        <w:rPr>
          <w:rFonts w:cs="Times New Roman"/>
          <w:sz w:val="28"/>
          <w:szCs w:val="28"/>
        </w:rPr>
        <w:t xml:space="preserve">) during germination which contributed to lower seedling parameters. </w:t>
      </w:r>
      <w:r w:rsidR="00B809FE" w:rsidRPr="00FA29A4">
        <w:rPr>
          <w:rFonts w:cs="Times New Roman"/>
          <w:b/>
          <w:bCs/>
          <w:sz w:val="28"/>
          <w:szCs w:val="28"/>
        </w:rPr>
        <w:t>Hassan et al., 2015, El-</w:t>
      </w:r>
      <w:proofErr w:type="spellStart"/>
      <w:r w:rsidR="00B809FE" w:rsidRPr="00FA29A4">
        <w:rPr>
          <w:rFonts w:cs="Times New Roman"/>
          <w:b/>
          <w:bCs/>
          <w:sz w:val="28"/>
          <w:szCs w:val="28"/>
        </w:rPr>
        <w:t>Hamamsy</w:t>
      </w:r>
      <w:proofErr w:type="spellEnd"/>
      <w:r w:rsidR="00B809FE" w:rsidRPr="00FA29A4">
        <w:rPr>
          <w:rFonts w:cs="Times New Roman"/>
          <w:b/>
          <w:bCs/>
          <w:sz w:val="28"/>
          <w:szCs w:val="28"/>
        </w:rPr>
        <w:t xml:space="preserve"> and </w:t>
      </w:r>
      <w:proofErr w:type="spellStart"/>
      <w:r w:rsidR="00B809FE" w:rsidRPr="00FA29A4">
        <w:rPr>
          <w:rFonts w:cs="Times New Roman"/>
          <w:b/>
          <w:bCs/>
          <w:sz w:val="28"/>
          <w:szCs w:val="28"/>
        </w:rPr>
        <w:t>Behairy</w:t>
      </w:r>
      <w:proofErr w:type="spellEnd"/>
      <w:r w:rsidR="00B809FE" w:rsidRPr="00FA29A4">
        <w:rPr>
          <w:rFonts w:cs="Times New Roman"/>
          <w:b/>
          <w:bCs/>
          <w:sz w:val="28"/>
          <w:szCs w:val="28"/>
        </w:rPr>
        <w:t xml:space="preserve">., 2015 and </w:t>
      </w:r>
      <w:proofErr w:type="spellStart"/>
      <w:r w:rsidR="00B809FE" w:rsidRPr="00FA29A4">
        <w:rPr>
          <w:rFonts w:cs="Times New Roman"/>
          <w:b/>
          <w:bCs/>
          <w:sz w:val="28"/>
          <w:szCs w:val="28"/>
        </w:rPr>
        <w:t>Alamri</w:t>
      </w:r>
      <w:proofErr w:type="spellEnd"/>
      <w:r w:rsidR="00B809FE" w:rsidRPr="00FA29A4">
        <w:rPr>
          <w:rFonts w:cs="Times New Roman"/>
          <w:b/>
          <w:bCs/>
          <w:sz w:val="28"/>
          <w:szCs w:val="28"/>
        </w:rPr>
        <w:t xml:space="preserve"> et al., 2018</w:t>
      </w:r>
      <w:r w:rsidR="00B809FE" w:rsidRPr="00B809FE">
        <w:rPr>
          <w:rFonts w:cs="Times New Roman"/>
          <w:sz w:val="28"/>
          <w:szCs w:val="28"/>
        </w:rPr>
        <w:t xml:space="preserve"> illustrated that seedling vigor index and seedling growth rate decreased with increasing of PEG and NaCl concentrations. </w:t>
      </w:r>
    </w:p>
    <w:p w:rsidR="00493C8D" w:rsidRDefault="00A7492E">
      <w:pPr>
        <w:autoSpaceDE w:val="0"/>
        <w:autoSpaceDN w:val="0"/>
        <w:bidi w:val="0"/>
        <w:adjustRightInd w:val="0"/>
        <w:spacing w:after="0" w:line="360" w:lineRule="auto"/>
        <w:jc w:val="both"/>
        <w:rPr>
          <w:rFonts w:cs="Times New Roman"/>
          <w:b/>
          <w:bCs/>
          <w:sz w:val="28"/>
          <w:szCs w:val="28"/>
          <w:u w:val="single"/>
          <w:lang w:val="it-IT"/>
        </w:rPr>
      </w:pPr>
      <w:r>
        <w:rPr>
          <w:rFonts w:cs="Times New Roman"/>
          <w:b/>
          <w:bCs/>
          <w:sz w:val="28"/>
          <w:szCs w:val="28"/>
          <w:u w:val="single"/>
          <w:lang w:val="it-IT"/>
        </w:rPr>
        <w:lastRenderedPageBreak/>
        <w:t>Conclusion</w:t>
      </w:r>
    </w:p>
    <w:p w:rsidR="00493C8D" w:rsidRDefault="00A7492E" w:rsidP="00B809FE">
      <w:pPr>
        <w:autoSpaceDE w:val="0"/>
        <w:autoSpaceDN w:val="0"/>
        <w:bidi w:val="0"/>
        <w:adjustRightInd w:val="0"/>
        <w:spacing w:after="0" w:line="360" w:lineRule="auto"/>
        <w:jc w:val="both"/>
        <w:rPr>
          <w:rFonts w:cs="Times New Roman"/>
          <w:sz w:val="28"/>
          <w:szCs w:val="28"/>
        </w:rPr>
      </w:pPr>
      <w:r>
        <w:rPr>
          <w:rFonts w:cs="Times New Roman"/>
          <w:sz w:val="28"/>
          <w:szCs w:val="28"/>
        </w:rPr>
        <w:t xml:space="preserve">        </w:t>
      </w:r>
      <w:r w:rsidRPr="007F6DB4">
        <w:rPr>
          <w:rFonts w:cs="Times New Roman"/>
          <w:sz w:val="28"/>
          <w:szCs w:val="28"/>
        </w:rPr>
        <w:t xml:space="preserve">Identifying the most tolerant genotypes under water stress </w:t>
      </w:r>
      <w:proofErr w:type="gramStart"/>
      <w:r w:rsidRPr="007F6DB4">
        <w:rPr>
          <w:rFonts w:cs="Times New Roman"/>
          <w:sz w:val="28"/>
          <w:szCs w:val="28"/>
        </w:rPr>
        <w:t>is  very</w:t>
      </w:r>
      <w:proofErr w:type="gramEnd"/>
      <w:r w:rsidRPr="007F6DB4">
        <w:rPr>
          <w:rFonts w:cs="Times New Roman"/>
          <w:sz w:val="28"/>
          <w:szCs w:val="28"/>
        </w:rPr>
        <w:t xml:space="preserve"> important to achieve the successful selection of genotypes for the breeder. </w:t>
      </w:r>
      <w:r w:rsidR="00B809FE" w:rsidRPr="007F6DB4">
        <w:rPr>
          <w:rFonts w:cs="Times New Roman"/>
          <w:sz w:val="28"/>
          <w:szCs w:val="28"/>
        </w:rPr>
        <w:t xml:space="preserve">Overall, our finding showed that </w:t>
      </w:r>
      <w:r w:rsidRPr="007F6DB4">
        <w:rPr>
          <w:rFonts w:cs="Times New Roman"/>
          <w:sz w:val="28"/>
          <w:szCs w:val="28"/>
        </w:rPr>
        <w:t xml:space="preserve">genotypes 5,9,15,11 and 4 </w:t>
      </w:r>
      <w:proofErr w:type="spellStart"/>
      <w:r w:rsidR="00B809FE" w:rsidRPr="007F6DB4">
        <w:rPr>
          <w:rFonts w:cs="Times New Roman"/>
          <w:sz w:val="28"/>
          <w:szCs w:val="28"/>
        </w:rPr>
        <w:t>demostrated</w:t>
      </w:r>
      <w:proofErr w:type="spellEnd"/>
      <w:r w:rsidR="00B809FE" w:rsidRPr="007F6DB4">
        <w:rPr>
          <w:rFonts w:cs="Times New Roman"/>
          <w:sz w:val="28"/>
          <w:szCs w:val="28"/>
        </w:rPr>
        <w:t xml:space="preserve"> highest drought tolerant</w:t>
      </w:r>
      <w:r w:rsidRPr="007F6DB4">
        <w:rPr>
          <w:rFonts w:cs="Times New Roman"/>
          <w:sz w:val="28"/>
          <w:szCs w:val="28"/>
        </w:rPr>
        <w:t xml:space="preserve">. Therefore, the current research suggests using these genotypes for breading program. </w:t>
      </w:r>
    </w:p>
    <w:p w:rsidR="002055F2" w:rsidRDefault="002055F2" w:rsidP="002055F2">
      <w:pPr>
        <w:autoSpaceDE w:val="0"/>
        <w:autoSpaceDN w:val="0"/>
        <w:bidi w:val="0"/>
        <w:adjustRightInd w:val="0"/>
        <w:spacing w:after="0" w:line="360" w:lineRule="auto"/>
        <w:jc w:val="both"/>
        <w:rPr>
          <w:rFonts w:cs="Times New Roman"/>
          <w:sz w:val="28"/>
          <w:szCs w:val="28"/>
        </w:rPr>
      </w:pPr>
    </w:p>
    <w:p w:rsidR="002055F2" w:rsidRPr="007A4135" w:rsidRDefault="002055F2" w:rsidP="002055F2">
      <w:pPr>
        <w:jc w:val="right"/>
        <w:rPr>
          <w:highlight w:val="yellow"/>
        </w:rPr>
      </w:pPr>
      <w:r w:rsidRPr="007A4135">
        <w:rPr>
          <w:highlight w:val="yellow"/>
        </w:rPr>
        <w:t>Disclaimer (Artificial intelligence)</w:t>
      </w:r>
      <w:bookmarkStart w:id="0" w:name="_GoBack"/>
      <w:bookmarkEnd w:id="0"/>
    </w:p>
    <w:p w:rsidR="002055F2" w:rsidRPr="007A4135" w:rsidRDefault="002055F2" w:rsidP="002055F2">
      <w:pPr>
        <w:jc w:val="right"/>
        <w:rPr>
          <w:highlight w:val="yellow"/>
        </w:rPr>
      </w:pPr>
      <w:r w:rsidRPr="007A4135">
        <w:rPr>
          <w:highlight w:val="yellow"/>
        </w:rPr>
        <w:t>Option 1:</w:t>
      </w:r>
    </w:p>
    <w:p w:rsidR="002055F2" w:rsidRPr="007A4135" w:rsidRDefault="002055F2" w:rsidP="002055F2">
      <w:pPr>
        <w:jc w:val="right"/>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COPILOT, etc.) and text-to-image generators have been used during the writing or editing of this manuscript.</w:t>
      </w:r>
    </w:p>
    <w:p w:rsidR="002055F2" w:rsidRPr="007A4135" w:rsidRDefault="002055F2" w:rsidP="002055F2">
      <w:pPr>
        <w:jc w:val="right"/>
        <w:rPr>
          <w:highlight w:val="yellow"/>
        </w:rPr>
      </w:pPr>
      <w:r w:rsidRPr="007A4135">
        <w:rPr>
          <w:highlight w:val="yellow"/>
        </w:rPr>
        <w:t>Option 2:</w:t>
      </w:r>
    </w:p>
    <w:p w:rsidR="002055F2" w:rsidRPr="007A4135" w:rsidRDefault="002055F2" w:rsidP="002055F2">
      <w:pPr>
        <w:jc w:val="right"/>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055F2" w:rsidRPr="007A4135" w:rsidRDefault="002055F2" w:rsidP="002055F2">
      <w:pPr>
        <w:jc w:val="right"/>
        <w:rPr>
          <w:highlight w:val="yellow"/>
        </w:rPr>
      </w:pPr>
      <w:r w:rsidRPr="007A4135">
        <w:rPr>
          <w:highlight w:val="yellow"/>
        </w:rPr>
        <w:t>Details of the AI usage are given below:</w:t>
      </w:r>
    </w:p>
    <w:p w:rsidR="002055F2" w:rsidRPr="007A4135" w:rsidRDefault="002055F2" w:rsidP="002055F2">
      <w:pPr>
        <w:jc w:val="right"/>
        <w:rPr>
          <w:highlight w:val="yellow"/>
        </w:rPr>
      </w:pPr>
      <w:r w:rsidRPr="007A4135">
        <w:rPr>
          <w:highlight w:val="yellow"/>
        </w:rPr>
        <w:t>1.</w:t>
      </w:r>
    </w:p>
    <w:p w:rsidR="002055F2" w:rsidRPr="007A4135" w:rsidRDefault="002055F2" w:rsidP="002055F2">
      <w:pPr>
        <w:jc w:val="right"/>
        <w:rPr>
          <w:highlight w:val="yellow"/>
        </w:rPr>
      </w:pPr>
      <w:r w:rsidRPr="007A4135">
        <w:rPr>
          <w:highlight w:val="yellow"/>
        </w:rPr>
        <w:t>2.</w:t>
      </w:r>
    </w:p>
    <w:p w:rsidR="002055F2" w:rsidRPr="00D047BB" w:rsidRDefault="002055F2" w:rsidP="002055F2">
      <w:pPr>
        <w:jc w:val="right"/>
      </w:pPr>
      <w:r w:rsidRPr="007A4135">
        <w:rPr>
          <w:highlight w:val="yellow"/>
        </w:rPr>
        <w:t>3.</w:t>
      </w:r>
    </w:p>
    <w:p w:rsidR="002055F2" w:rsidRPr="007F6DB4" w:rsidRDefault="002055F2" w:rsidP="002055F2">
      <w:pPr>
        <w:autoSpaceDE w:val="0"/>
        <w:autoSpaceDN w:val="0"/>
        <w:bidi w:val="0"/>
        <w:adjustRightInd w:val="0"/>
        <w:spacing w:after="0" w:line="360" w:lineRule="auto"/>
        <w:jc w:val="right"/>
        <w:rPr>
          <w:rFonts w:cs="Times New Roman"/>
          <w:sz w:val="28"/>
          <w:szCs w:val="28"/>
        </w:rPr>
      </w:pPr>
    </w:p>
    <w:p w:rsidR="00493C8D" w:rsidRPr="007F6DB4" w:rsidRDefault="00A7492E">
      <w:pPr>
        <w:bidi w:val="0"/>
        <w:spacing w:line="360" w:lineRule="auto"/>
        <w:jc w:val="both"/>
        <w:rPr>
          <w:b/>
          <w:bCs/>
          <w:sz w:val="28"/>
          <w:szCs w:val="28"/>
          <w:u w:val="single"/>
        </w:rPr>
      </w:pPr>
      <w:r w:rsidRPr="007F6DB4">
        <w:rPr>
          <w:b/>
          <w:bCs/>
          <w:sz w:val="28"/>
          <w:szCs w:val="28"/>
          <w:u w:val="single"/>
        </w:rPr>
        <w:t>References</w:t>
      </w:r>
    </w:p>
    <w:p w:rsidR="00A85F7B" w:rsidRDefault="00A85F7B" w:rsidP="00A85F7B">
      <w:pPr>
        <w:bidi w:val="0"/>
        <w:spacing w:line="240" w:lineRule="auto"/>
        <w:ind w:left="720" w:hanging="720"/>
        <w:jc w:val="both"/>
        <w:rPr>
          <w:bCs/>
          <w:iCs/>
          <w:sz w:val="24"/>
          <w:szCs w:val="24"/>
        </w:rPr>
      </w:pPr>
      <w:r w:rsidRPr="00A85F7B">
        <w:rPr>
          <w:i/>
          <w:iCs/>
          <w:sz w:val="24"/>
          <w:szCs w:val="24"/>
        </w:rPr>
        <w:t xml:space="preserve">Ahmed R, </w:t>
      </w:r>
      <w:proofErr w:type="spellStart"/>
      <w:r w:rsidRPr="00A85F7B">
        <w:rPr>
          <w:i/>
          <w:iCs/>
          <w:sz w:val="24"/>
          <w:szCs w:val="24"/>
        </w:rPr>
        <w:t>Howlader</w:t>
      </w:r>
      <w:proofErr w:type="spellEnd"/>
      <w:r w:rsidRPr="00A85F7B">
        <w:rPr>
          <w:i/>
          <w:iCs/>
          <w:sz w:val="24"/>
          <w:szCs w:val="24"/>
        </w:rPr>
        <w:t xml:space="preserve"> MHK, </w:t>
      </w:r>
      <w:proofErr w:type="spellStart"/>
      <w:r w:rsidRPr="00A85F7B">
        <w:rPr>
          <w:i/>
          <w:iCs/>
          <w:sz w:val="24"/>
          <w:szCs w:val="24"/>
        </w:rPr>
        <w:t>Shila</w:t>
      </w:r>
      <w:proofErr w:type="spellEnd"/>
      <w:r w:rsidRPr="00A85F7B">
        <w:rPr>
          <w:i/>
          <w:iCs/>
          <w:sz w:val="24"/>
          <w:szCs w:val="24"/>
        </w:rPr>
        <w:t xml:space="preserve"> A, Haque MA. 2017. </w:t>
      </w:r>
      <w:r w:rsidRPr="00A85F7B">
        <w:rPr>
          <w:sz w:val="24"/>
          <w:szCs w:val="24"/>
        </w:rPr>
        <w:t>Effect of salinity on germination and early seedling growth of maize.</w:t>
      </w:r>
      <w:r w:rsidRPr="00A85F7B">
        <w:rPr>
          <w:b/>
          <w:bCs/>
          <w:sz w:val="24"/>
          <w:szCs w:val="24"/>
        </w:rPr>
        <w:t xml:space="preserve"> </w:t>
      </w:r>
      <w:r w:rsidRPr="00A85F7B">
        <w:rPr>
          <w:bCs/>
          <w:i/>
          <w:iCs/>
          <w:sz w:val="24"/>
          <w:szCs w:val="24"/>
        </w:rPr>
        <w:t>Progressive Agriculture 28 (1): 18-25.</w:t>
      </w:r>
      <w:r w:rsidRPr="00A85F7B">
        <w:rPr>
          <w:sz w:val="24"/>
          <w:szCs w:val="24"/>
        </w:rPr>
        <w:t xml:space="preserve"> </w:t>
      </w:r>
      <w:hyperlink r:id="rId14" w:history="1">
        <w:r w:rsidRPr="00A85F7B">
          <w:rPr>
            <w:rStyle w:val="Hyperlink"/>
            <w:sz w:val="24"/>
            <w:szCs w:val="24"/>
          </w:rPr>
          <w:t>http://dx.doi.org/10.3329/pa.v28i1.32855</w:t>
        </w:r>
      </w:hyperlink>
    </w:p>
    <w:p w:rsidR="0000719B" w:rsidRPr="00A85F7B" w:rsidRDefault="0000719B" w:rsidP="0000719B">
      <w:pPr>
        <w:bidi w:val="0"/>
        <w:spacing w:line="240" w:lineRule="auto"/>
        <w:ind w:left="720" w:hanging="720"/>
        <w:jc w:val="both"/>
        <w:rPr>
          <w:bCs/>
          <w:iCs/>
          <w:sz w:val="24"/>
          <w:szCs w:val="24"/>
        </w:rPr>
      </w:pPr>
      <w:proofErr w:type="spellStart"/>
      <w:r w:rsidRPr="0000719B">
        <w:rPr>
          <w:bCs/>
          <w:iCs/>
          <w:sz w:val="24"/>
          <w:szCs w:val="24"/>
        </w:rPr>
        <w:t>Alamri</w:t>
      </w:r>
      <w:proofErr w:type="spellEnd"/>
      <w:r w:rsidRPr="0000719B">
        <w:rPr>
          <w:bCs/>
          <w:iCs/>
          <w:sz w:val="24"/>
          <w:szCs w:val="24"/>
        </w:rPr>
        <w:t xml:space="preserve"> A</w:t>
      </w:r>
      <w:r>
        <w:rPr>
          <w:bCs/>
          <w:iCs/>
          <w:sz w:val="24"/>
          <w:szCs w:val="24"/>
        </w:rPr>
        <w:t>.</w:t>
      </w:r>
      <w:r w:rsidRPr="0000719B">
        <w:rPr>
          <w:bCs/>
          <w:iCs/>
          <w:sz w:val="24"/>
          <w:szCs w:val="24"/>
        </w:rPr>
        <w:t>S</w:t>
      </w:r>
      <w:r>
        <w:rPr>
          <w:bCs/>
          <w:iCs/>
          <w:sz w:val="24"/>
          <w:szCs w:val="24"/>
        </w:rPr>
        <w:t>.</w:t>
      </w:r>
      <w:r w:rsidRPr="0000719B">
        <w:rPr>
          <w:bCs/>
          <w:iCs/>
          <w:sz w:val="24"/>
          <w:szCs w:val="24"/>
        </w:rPr>
        <w:t xml:space="preserve">, </w:t>
      </w:r>
      <w:proofErr w:type="spellStart"/>
      <w:r w:rsidRPr="0000719B">
        <w:rPr>
          <w:bCs/>
          <w:iCs/>
          <w:sz w:val="24"/>
          <w:szCs w:val="24"/>
        </w:rPr>
        <w:t>Manzer</w:t>
      </w:r>
      <w:proofErr w:type="spellEnd"/>
      <w:r w:rsidRPr="0000719B">
        <w:rPr>
          <w:bCs/>
          <w:iCs/>
          <w:sz w:val="24"/>
          <w:szCs w:val="24"/>
        </w:rPr>
        <w:t xml:space="preserve"> H</w:t>
      </w:r>
      <w:r>
        <w:rPr>
          <w:bCs/>
          <w:iCs/>
          <w:sz w:val="24"/>
          <w:szCs w:val="24"/>
        </w:rPr>
        <w:t>.</w:t>
      </w:r>
      <w:r w:rsidRPr="0000719B">
        <w:rPr>
          <w:bCs/>
          <w:iCs/>
          <w:sz w:val="24"/>
          <w:szCs w:val="24"/>
        </w:rPr>
        <w:t>S</w:t>
      </w:r>
      <w:r>
        <w:rPr>
          <w:bCs/>
          <w:iCs/>
          <w:sz w:val="24"/>
          <w:szCs w:val="24"/>
        </w:rPr>
        <w:t>.</w:t>
      </w:r>
      <w:r w:rsidRPr="0000719B">
        <w:rPr>
          <w:bCs/>
          <w:iCs/>
          <w:sz w:val="24"/>
          <w:szCs w:val="24"/>
        </w:rPr>
        <w:t xml:space="preserve">, </w:t>
      </w:r>
      <w:proofErr w:type="spellStart"/>
      <w:r w:rsidRPr="0000719B">
        <w:rPr>
          <w:bCs/>
          <w:iCs/>
          <w:sz w:val="24"/>
          <w:szCs w:val="24"/>
        </w:rPr>
        <w:t>Mutahhar</w:t>
      </w:r>
      <w:proofErr w:type="spellEnd"/>
      <w:r w:rsidRPr="0000719B">
        <w:rPr>
          <w:bCs/>
          <w:iCs/>
          <w:sz w:val="24"/>
          <w:szCs w:val="24"/>
        </w:rPr>
        <w:t xml:space="preserve"> Y</w:t>
      </w:r>
      <w:r>
        <w:rPr>
          <w:bCs/>
          <w:iCs/>
          <w:sz w:val="24"/>
          <w:szCs w:val="24"/>
        </w:rPr>
        <w:t>.A., (2018)</w:t>
      </w:r>
      <w:r w:rsidRPr="0000719B">
        <w:rPr>
          <w:bCs/>
          <w:iCs/>
          <w:sz w:val="24"/>
          <w:szCs w:val="24"/>
        </w:rPr>
        <w:t>. Response of</w:t>
      </w:r>
      <w:r>
        <w:rPr>
          <w:bCs/>
          <w:iCs/>
          <w:sz w:val="24"/>
          <w:szCs w:val="24"/>
        </w:rPr>
        <w:t xml:space="preserve"> </w:t>
      </w:r>
      <w:r w:rsidRPr="0000719B">
        <w:rPr>
          <w:bCs/>
          <w:iCs/>
          <w:sz w:val="24"/>
          <w:szCs w:val="24"/>
        </w:rPr>
        <w:t>salicylic acid on seed germination and physio-biochemical changes of</w:t>
      </w:r>
      <w:r>
        <w:rPr>
          <w:bCs/>
          <w:iCs/>
          <w:sz w:val="24"/>
          <w:szCs w:val="24"/>
        </w:rPr>
        <w:t xml:space="preserve"> </w:t>
      </w:r>
      <w:r w:rsidRPr="0000719B">
        <w:rPr>
          <w:bCs/>
          <w:iCs/>
          <w:sz w:val="24"/>
          <w:szCs w:val="24"/>
        </w:rPr>
        <w:t xml:space="preserve">wheat under salt stress. </w:t>
      </w:r>
      <w:r w:rsidRPr="0000719B">
        <w:rPr>
          <w:bCs/>
          <w:i/>
          <w:iCs/>
          <w:sz w:val="24"/>
          <w:szCs w:val="24"/>
        </w:rPr>
        <w:t>Acta Scientific Agriculture</w:t>
      </w:r>
      <w:r w:rsidRPr="0000719B">
        <w:rPr>
          <w:bCs/>
          <w:iCs/>
          <w:sz w:val="24"/>
          <w:szCs w:val="24"/>
        </w:rPr>
        <w:t>. 2018;2(5):36-42.</w:t>
      </w:r>
    </w:p>
    <w:p w:rsidR="00493C8D" w:rsidRDefault="00A7492E" w:rsidP="00A85F7B">
      <w:pPr>
        <w:bidi w:val="0"/>
        <w:spacing w:line="240" w:lineRule="auto"/>
        <w:ind w:left="720" w:hanging="720"/>
        <w:jc w:val="both"/>
        <w:rPr>
          <w:sz w:val="24"/>
          <w:szCs w:val="24"/>
        </w:rPr>
      </w:pPr>
      <w:proofErr w:type="spellStart"/>
      <w:r>
        <w:rPr>
          <w:sz w:val="24"/>
          <w:szCs w:val="24"/>
        </w:rPr>
        <w:t>Almaghrabi</w:t>
      </w:r>
      <w:proofErr w:type="spellEnd"/>
      <w:r>
        <w:rPr>
          <w:sz w:val="24"/>
          <w:szCs w:val="24"/>
        </w:rPr>
        <w:t xml:space="preserve">, O. A. (2012). Impact of drought stress on germination and seedling growth parameters of some wheat cultivars. </w:t>
      </w:r>
      <w:r>
        <w:rPr>
          <w:i/>
          <w:iCs/>
          <w:sz w:val="24"/>
          <w:szCs w:val="24"/>
        </w:rPr>
        <w:t>Life Science Journal</w:t>
      </w:r>
      <w:r>
        <w:rPr>
          <w:sz w:val="24"/>
          <w:szCs w:val="24"/>
        </w:rPr>
        <w:t>, 9(1): 590-598.</w:t>
      </w:r>
    </w:p>
    <w:p w:rsidR="00493C8D" w:rsidRDefault="00A7492E">
      <w:pPr>
        <w:bidi w:val="0"/>
        <w:spacing w:line="240" w:lineRule="auto"/>
        <w:ind w:left="720" w:hanging="720"/>
        <w:jc w:val="both"/>
        <w:rPr>
          <w:sz w:val="24"/>
          <w:szCs w:val="24"/>
        </w:rPr>
      </w:pPr>
      <w:proofErr w:type="spellStart"/>
      <w:r>
        <w:rPr>
          <w:sz w:val="24"/>
          <w:szCs w:val="24"/>
        </w:rPr>
        <w:lastRenderedPageBreak/>
        <w:t>Beyaz</w:t>
      </w:r>
      <w:proofErr w:type="spellEnd"/>
      <w:r>
        <w:rPr>
          <w:sz w:val="24"/>
          <w:szCs w:val="24"/>
        </w:rPr>
        <w:t xml:space="preserve">, R., &amp; </w:t>
      </w:r>
      <w:proofErr w:type="spellStart"/>
      <w:r>
        <w:rPr>
          <w:sz w:val="24"/>
          <w:szCs w:val="24"/>
        </w:rPr>
        <w:t>Uslu</w:t>
      </w:r>
      <w:proofErr w:type="spellEnd"/>
      <w:r>
        <w:rPr>
          <w:sz w:val="24"/>
          <w:szCs w:val="24"/>
        </w:rPr>
        <w:t xml:space="preserve"> V.V. (2025). The impact of PEG induced drought stress on seed germination and initial seedling growth of (Lupines </w:t>
      </w:r>
      <w:proofErr w:type="spellStart"/>
      <w:r>
        <w:rPr>
          <w:sz w:val="24"/>
          <w:szCs w:val="24"/>
        </w:rPr>
        <w:t>albus</w:t>
      </w:r>
      <w:proofErr w:type="spellEnd"/>
      <w:r>
        <w:rPr>
          <w:sz w:val="24"/>
          <w:szCs w:val="24"/>
        </w:rPr>
        <w:t xml:space="preserve"> L.). Turkish Journal of Agriculture-Food Science and Technology 13(3), 635-641.</w:t>
      </w:r>
    </w:p>
    <w:p w:rsidR="00493C8D" w:rsidRDefault="00A7492E">
      <w:pPr>
        <w:bidi w:val="0"/>
        <w:spacing w:line="240" w:lineRule="auto"/>
        <w:ind w:left="720" w:hanging="720"/>
        <w:jc w:val="both"/>
        <w:rPr>
          <w:sz w:val="24"/>
          <w:szCs w:val="24"/>
        </w:rPr>
      </w:pPr>
      <w:proofErr w:type="spellStart"/>
      <w:r>
        <w:rPr>
          <w:sz w:val="24"/>
          <w:szCs w:val="24"/>
        </w:rPr>
        <w:t>Blazic</w:t>
      </w:r>
      <w:proofErr w:type="spellEnd"/>
      <w:r>
        <w:rPr>
          <w:sz w:val="24"/>
          <w:szCs w:val="24"/>
        </w:rPr>
        <w:t xml:space="preserve">, M., </w:t>
      </w:r>
      <w:proofErr w:type="spellStart"/>
      <w:r>
        <w:rPr>
          <w:sz w:val="24"/>
          <w:szCs w:val="24"/>
        </w:rPr>
        <w:t>Dodig</w:t>
      </w:r>
      <w:proofErr w:type="spellEnd"/>
      <w:r>
        <w:rPr>
          <w:sz w:val="24"/>
          <w:szCs w:val="24"/>
        </w:rPr>
        <w:t xml:space="preserve"> D., Kandic V., </w:t>
      </w:r>
      <w:proofErr w:type="spellStart"/>
      <w:r>
        <w:rPr>
          <w:sz w:val="24"/>
          <w:szCs w:val="24"/>
        </w:rPr>
        <w:t>Brankovic</w:t>
      </w:r>
      <w:proofErr w:type="spellEnd"/>
      <w:r>
        <w:rPr>
          <w:sz w:val="24"/>
          <w:szCs w:val="24"/>
        </w:rPr>
        <w:t xml:space="preserve"> G., &amp; </w:t>
      </w:r>
      <w:proofErr w:type="spellStart"/>
      <w:r>
        <w:rPr>
          <w:sz w:val="24"/>
          <w:szCs w:val="24"/>
        </w:rPr>
        <w:t>Zivanovic</w:t>
      </w:r>
      <w:proofErr w:type="spellEnd"/>
      <w:r>
        <w:rPr>
          <w:sz w:val="24"/>
          <w:szCs w:val="24"/>
        </w:rPr>
        <w:t>, T. (2025). The impact of PEG-induced drought stress on early vigour traits of bread wheat. New Zealand Journal of Crop and Horticultural Science 53(4), 1137-1149.</w:t>
      </w:r>
    </w:p>
    <w:p w:rsidR="00493C8D" w:rsidRDefault="00A7492E">
      <w:pPr>
        <w:bidi w:val="0"/>
        <w:spacing w:line="240" w:lineRule="auto"/>
        <w:ind w:left="720" w:hanging="720"/>
        <w:jc w:val="both"/>
        <w:rPr>
          <w:sz w:val="24"/>
          <w:szCs w:val="24"/>
        </w:rPr>
      </w:pPr>
      <w:proofErr w:type="spellStart"/>
      <w:r>
        <w:rPr>
          <w:sz w:val="24"/>
          <w:szCs w:val="24"/>
        </w:rPr>
        <w:t>Boureima</w:t>
      </w:r>
      <w:proofErr w:type="spellEnd"/>
      <w:r>
        <w:rPr>
          <w:sz w:val="24"/>
          <w:szCs w:val="24"/>
        </w:rPr>
        <w:t xml:space="preserve">, S., Murielle E., Diouf, M., &amp; </w:t>
      </w:r>
      <w:proofErr w:type="spellStart"/>
      <w:r>
        <w:rPr>
          <w:sz w:val="24"/>
          <w:szCs w:val="24"/>
        </w:rPr>
        <w:t>Diop</w:t>
      </w:r>
      <w:proofErr w:type="spellEnd"/>
      <w:r>
        <w:rPr>
          <w:sz w:val="24"/>
          <w:szCs w:val="24"/>
        </w:rPr>
        <w:t>, T.A. (2011). Sensitivity of seed germination and seedling radicle growth to drought stress in sesame (</w:t>
      </w:r>
      <w:r>
        <w:rPr>
          <w:i/>
          <w:iCs/>
          <w:sz w:val="24"/>
          <w:szCs w:val="24"/>
        </w:rPr>
        <w:t xml:space="preserve">Sesamum </w:t>
      </w:r>
      <w:proofErr w:type="spellStart"/>
      <w:r>
        <w:rPr>
          <w:i/>
          <w:iCs/>
          <w:sz w:val="24"/>
          <w:szCs w:val="24"/>
        </w:rPr>
        <w:t>Indicum</w:t>
      </w:r>
      <w:proofErr w:type="spellEnd"/>
      <w:r>
        <w:rPr>
          <w:sz w:val="24"/>
          <w:szCs w:val="24"/>
        </w:rPr>
        <w:t xml:space="preserve"> L.). Research Journal </w:t>
      </w:r>
      <w:proofErr w:type="gramStart"/>
      <w:r>
        <w:rPr>
          <w:sz w:val="24"/>
          <w:szCs w:val="24"/>
        </w:rPr>
        <w:t>Of</w:t>
      </w:r>
      <w:proofErr w:type="gramEnd"/>
      <w:r>
        <w:rPr>
          <w:sz w:val="24"/>
          <w:szCs w:val="24"/>
        </w:rPr>
        <w:t xml:space="preserve"> Environmental Science 5(6):557-564.</w:t>
      </w:r>
    </w:p>
    <w:p w:rsidR="00493C8D" w:rsidRDefault="00A7492E">
      <w:pPr>
        <w:bidi w:val="0"/>
        <w:spacing w:line="240" w:lineRule="auto"/>
        <w:ind w:left="720" w:hanging="720"/>
        <w:jc w:val="both"/>
        <w:rPr>
          <w:sz w:val="24"/>
          <w:szCs w:val="24"/>
        </w:rPr>
      </w:pPr>
      <w:r>
        <w:rPr>
          <w:sz w:val="24"/>
          <w:szCs w:val="24"/>
        </w:rPr>
        <w:t xml:space="preserve">Datta, J.K., Mondal, T., Banerjee, A., &amp; Mondal, N. K. (2011). Assessment of drought tolerance of selected wheat cultivars under laboratory condition. </w:t>
      </w:r>
      <w:r>
        <w:rPr>
          <w:i/>
          <w:iCs/>
          <w:sz w:val="24"/>
          <w:szCs w:val="24"/>
        </w:rPr>
        <w:t xml:space="preserve">Journal of Agricultural Technology, </w:t>
      </w:r>
      <w:r>
        <w:rPr>
          <w:sz w:val="24"/>
          <w:szCs w:val="24"/>
        </w:rPr>
        <w:t>7(2): 383-393.</w:t>
      </w:r>
    </w:p>
    <w:p w:rsidR="00B37274" w:rsidRPr="007F6DB4" w:rsidRDefault="00B37274" w:rsidP="00B37274">
      <w:pPr>
        <w:bidi w:val="0"/>
        <w:spacing w:line="240" w:lineRule="auto"/>
        <w:ind w:left="720" w:hanging="720"/>
        <w:jc w:val="both"/>
        <w:rPr>
          <w:sz w:val="24"/>
          <w:szCs w:val="24"/>
        </w:rPr>
      </w:pPr>
      <w:r w:rsidRPr="00B37274">
        <w:rPr>
          <w:sz w:val="24"/>
          <w:szCs w:val="24"/>
        </w:rPr>
        <w:t>El-</w:t>
      </w:r>
      <w:proofErr w:type="spellStart"/>
      <w:r w:rsidRPr="007F6DB4">
        <w:rPr>
          <w:sz w:val="24"/>
          <w:szCs w:val="24"/>
        </w:rPr>
        <w:t>Hamamsy</w:t>
      </w:r>
      <w:proofErr w:type="spellEnd"/>
      <w:r w:rsidRPr="007F6DB4">
        <w:rPr>
          <w:sz w:val="24"/>
          <w:szCs w:val="24"/>
        </w:rPr>
        <w:t xml:space="preserve"> M.A., and </w:t>
      </w:r>
      <w:proofErr w:type="spellStart"/>
      <w:r w:rsidRPr="007F6DB4">
        <w:rPr>
          <w:sz w:val="24"/>
          <w:szCs w:val="24"/>
        </w:rPr>
        <w:t>Behairy</w:t>
      </w:r>
      <w:proofErr w:type="spellEnd"/>
      <w:r w:rsidRPr="007F6DB4">
        <w:rPr>
          <w:sz w:val="24"/>
          <w:szCs w:val="24"/>
        </w:rPr>
        <w:t xml:space="preserve"> T.R., (2015). Effect of Salinity Stress on Seedling Vigor and Biochemical Characters of Egyptian Barley Landraces (</w:t>
      </w:r>
      <w:proofErr w:type="spellStart"/>
      <w:r w:rsidRPr="007F6DB4">
        <w:rPr>
          <w:i/>
          <w:iCs/>
          <w:sz w:val="24"/>
          <w:szCs w:val="24"/>
        </w:rPr>
        <w:t>Hordeum</w:t>
      </w:r>
      <w:proofErr w:type="spellEnd"/>
      <w:r w:rsidRPr="007F6DB4">
        <w:rPr>
          <w:i/>
          <w:iCs/>
          <w:sz w:val="24"/>
          <w:szCs w:val="24"/>
        </w:rPr>
        <w:t xml:space="preserve"> vulgare </w:t>
      </w:r>
      <w:r w:rsidRPr="007F6DB4">
        <w:rPr>
          <w:sz w:val="24"/>
          <w:szCs w:val="24"/>
        </w:rPr>
        <w:t xml:space="preserve">L.). </w:t>
      </w:r>
      <w:r w:rsidRPr="007F6DB4">
        <w:rPr>
          <w:i/>
          <w:iCs/>
          <w:sz w:val="24"/>
          <w:szCs w:val="24"/>
        </w:rPr>
        <w:t>Middle East J Appl Sci</w:t>
      </w:r>
      <w:r w:rsidRPr="007F6DB4">
        <w:rPr>
          <w:sz w:val="24"/>
          <w:szCs w:val="24"/>
        </w:rPr>
        <w:t>.;5(3):786-796.</w:t>
      </w:r>
    </w:p>
    <w:p w:rsidR="0029517E" w:rsidRDefault="0029517E" w:rsidP="000C5906">
      <w:pPr>
        <w:bidi w:val="0"/>
        <w:spacing w:line="240" w:lineRule="auto"/>
        <w:ind w:left="720" w:hanging="720"/>
        <w:jc w:val="both"/>
        <w:rPr>
          <w:sz w:val="24"/>
          <w:szCs w:val="24"/>
        </w:rPr>
      </w:pPr>
      <w:r w:rsidRPr="007F6DB4">
        <w:rPr>
          <w:sz w:val="24"/>
          <w:szCs w:val="24"/>
        </w:rPr>
        <w:t xml:space="preserve">Ghosh, S., Abu Shahed, M. D., &amp; Robin, A.H.K. (2020). Polyethylene Glycol Induced Osmotic Stress Affects Germination and Seedling Establishment of Wheat Genotypes. Plant Breed. Biotech. </w:t>
      </w:r>
      <w:r w:rsidR="000C5906" w:rsidRPr="007F6DB4">
        <w:rPr>
          <w:sz w:val="24"/>
          <w:szCs w:val="24"/>
        </w:rPr>
        <w:t>8(2):174-</w:t>
      </w:r>
      <w:r w:rsidRPr="007F6DB4">
        <w:rPr>
          <w:sz w:val="24"/>
          <w:szCs w:val="24"/>
        </w:rPr>
        <w:t>185</w:t>
      </w:r>
      <w:r w:rsidR="000C5906" w:rsidRPr="007F6DB4">
        <w:rPr>
          <w:sz w:val="24"/>
          <w:szCs w:val="24"/>
        </w:rPr>
        <w:t>.</w:t>
      </w:r>
    </w:p>
    <w:p w:rsidR="00D1220B" w:rsidRDefault="00D1220B" w:rsidP="00D1220B">
      <w:pPr>
        <w:bidi w:val="0"/>
        <w:spacing w:line="240" w:lineRule="auto"/>
        <w:ind w:left="720" w:hanging="720"/>
        <w:jc w:val="both"/>
        <w:rPr>
          <w:sz w:val="24"/>
          <w:szCs w:val="24"/>
        </w:rPr>
      </w:pPr>
      <w:r w:rsidRPr="00D1220B">
        <w:rPr>
          <w:sz w:val="24"/>
          <w:szCs w:val="24"/>
        </w:rPr>
        <w:t>Hannan A</w:t>
      </w:r>
      <w:r>
        <w:rPr>
          <w:sz w:val="24"/>
          <w:szCs w:val="24"/>
        </w:rPr>
        <w:t>.</w:t>
      </w:r>
      <w:r w:rsidRPr="00D1220B">
        <w:rPr>
          <w:sz w:val="24"/>
          <w:szCs w:val="24"/>
        </w:rPr>
        <w:t>, Hassan L</w:t>
      </w:r>
      <w:r>
        <w:rPr>
          <w:sz w:val="24"/>
          <w:szCs w:val="24"/>
        </w:rPr>
        <w:t>.</w:t>
      </w:r>
      <w:r w:rsidRPr="00D1220B">
        <w:rPr>
          <w:sz w:val="24"/>
          <w:szCs w:val="24"/>
        </w:rPr>
        <w:t>, Hoque M</w:t>
      </w:r>
      <w:r>
        <w:rPr>
          <w:sz w:val="24"/>
          <w:szCs w:val="24"/>
        </w:rPr>
        <w:t>.</w:t>
      </w:r>
      <w:r w:rsidRPr="00D1220B">
        <w:rPr>
          <w:sz w:val="24"/>
          <w:szCs w:val="24"/>
        </w:rPr>
        <w:t>N</w:t>
      </w:r>
      <w:r>
        <w:rPr>
          <w:sz w:val="24"/>
          <w:szCs w:val="24"/>
        </w:rPr>
        <w:t>.</w:t>
      </w:r>
      <w:r w:rsidRPr="00D1220B">
        <w:rPr>
          <w:sz w:val="24"/>
          <w:szCs w:val="24"/>
        </w:rPr>
        <w:t xml:space="preserve">, </w:t>
      </w:r>
      <w:proofErr w:type="spellStart"/>
      <w:r w:rsidRPr="00D1220B">
        <w:rPr>
          <w:sz w:val="24"/>
          <w:szCs w:val="24"/>
        </w:rPr>
        <w:t>Arif</w:t>
      </w:r>
      <w:proofErr w:type="spellEnd"/>
      <w:r w:rsidRPr="00D1220B">
        <w:rPr>
          <w:sz w:val="24"/>
          <w:szCs w:val="24"/>
        </w:rPr>
        <w:t xml:space="preserve"> M</w:t>
      </w:r>
      <w:r>
        <w:rPr>
          <w:sz w:val="24"/>
          <w:szCs w:val="24"/>
        </w:rPr>
        <w:t>.</w:t>
      </w:r>
      <w:r w:rsidRPr="00D1220B">
        <w:rPr>
          <w:sz w:val="24"/>
          <w:szCs w:val="24"/>
        </w:rPr>
        <w:t>T</w:t>
      </w:r>
      <w:r>
        <w:rPr>
          <w:sz w:val="24"/>
          <w:szCs w:val="24"/>
        </w:rPr>
        <w:t>. and</w:t>
      </w:r>
      <w:r w:rsidRPr="00D1220B">
        <w:rPr>
          <w:sz w:val="24"/>
          <w:szCs w:val="24"/>
        </w:rPr>
        <w:t xml:space="preserve"> Robin </w:t>
      </w:r>
      <w:proofErr w:type="spellStart"/>
      <w:r w:rsidRPr="00D1220B">
        <w:rPr>
          <w:sz w:val="24"/>
          <w:szCs w:val="24"/>
        </w:rPr>
        <w:t>A</w:t>
      </w:r>
      <w:r>
        <w:rPr>
          <w:sz w:val="24"/>
          <w:szCs w:val="24"/>
        </w:rPr>
        <w:t>.</w:t>
      </w:r>
      <w:r w:rsidRPr="00D1220B">
        <w:rPr>
          <w:sz w:val="24"/>
          <w:szCs w:val="24"/>
        </w:rPr>
        <w:t>H</w:t>
      </w:r>
      <w:r>
        <w:rPr>
          <w:sz w:val="24"/>
          <w:szCs w:val="24"/>
        </w:rPr>
        <w:t>.</w:t>
      </w:r>
      <w:r w:rsidRPr="00D1220B">
        <w:rPr>
          <w:sz w:val="24"/>
          <w:szCs w:val="24"/>
        </w:rPr>
        <w:t>K.</w:t>
      </w:r>
      <w:r>
        <w:rPr>
          <w:sz w:val="24"/>
          <w:szCs w:val="24"/>
        </w:rPr>
        <w:t>m</w:t>
      </w:r>
      <w:proofErr w:type="spellEnd"/>
      <w:r w:rsidRPr="00D1220B">
        <w:rPr>
          <w:sz w:val="24"/>
          <w:szCs w:val="24"/>
        </w:rPr>
        <w:t xml:space="preserve"> </w:t>
      </w:r>
      <w:r>
        <w:rPr>
          <w:sz w:val="24"/>
          <w:szCs w:val="24"/>
        </w:rPr>
        <w:t>(</w:t>
      </w:r>
      <w:r w:rsidRPr="00D1220B">
        <w:rPr>
          <w:sz w:val="24"/>
          <w:szCs w:val="24"/>
        </w:rPr>
        <w:t>2020</w:t>
      </w:r>
      <w:r>
        <w:rPr>
          <w:sz w:val="24"/>
          <w:szCs w:val="24"/>
        </w:rPr>
        <w:t>)</w:t>
      </w:r>
      <w:r w:rsidRPr="00D1220B">
        <w:rPr>
          <w:sz w:val="24"/>
          <w:szCs w:val="24"/>
        </w:rPr>
        <w:t xml:space="preserve">. Increasing new root length reflects survival mechanism of rice (Oryza sativa L.) genotypes under </w:t>
      </w:r>
      <w:proofErr w:type="spellStart"/>
      <w:r w:rsidRPr="00D1220B">
        <w:rPr>
          <w:sz w:val="24"/>
          <w:szCs w:val="24"/>
        </w:rPr>
        <w:t>PEGinduced</w:t>
      </w:r>
      <w:proofErr w:type="spellEnd"/>
      <w:r w:rsidRPr="00D1220B">
        <w:rPr>
          <w:sz w:val="24"/>
          <w:szCs w:val="24"/>
        </w:rPr>
        <w:t xml:space="preserve"> osmotic stress. Plant Breed. Biotech. 8: 46-57.</w:t>
      </w:r>
    </w:p>
    <w:p w:rsidR="007029A6" w:rsidRDefault="007029A6" w:rsidP="007029A6">
      <w:pPr>
        <w:bidi w:val="0"/>
        <w:spacing w:line="240" w:lineRule="auto"/>
        <w:ind w:left="720" w:hanging="720"/>
        <w:jc w:val="both"/>
        <w:rPr>
          <w:sz w:val="24"/>
          <w:szCs w:val="24"/>
        </w:rPr>
      </w:pPr>
      <w:proofErr w:type="spellStart"/>
      <w:r w:rsidRPr="007029A6">
        <w:rPr>
          <w:sz w:val="24"/>
          <w:szCs w:val="24"/>
        </w:rPr>
        <w:t>Harb</w:t>
      </w:r>
      <w:proofErr w:type="spellEnd"/>
      <w:r w:rsidRPr="007029A6">
        <w:rPr>
          <w:sz w:val="24"/>
          <w:szCs w:val="24"/>
        </w:rPr>
        <w:t>, M. A. 2013. Reserve Mobilization, Total Sugars and Proteins in Germinating Seeds of Durum Wheat (</w:t>
      </w:r>
      <w:r w:rsidRPr="007029A6">
        <w:rPr>
          <w:i/>
          <w:iCs/>
          <w:sz w:val="24"/>
          <w:szCs w:val="24"/>
        </w:rPr>
        <w:t xml:space="preserve">Triticum durum </w:t>
      </w:r>
      <w:proofErr w:type="spellStart"/>
      <w:r w:rsidRPr="007029A6">
        <w:rPr>
          <w:sz w:val="24"/>
          <w:szCs w:val="24"/>
        </w:rPr>
        <w:t>Desf</w:t>
      </w:r>
      <w:proofErr w:type="spellEnd"/>
      <w:r w:rsidRPr="007029A6">
        <w:rPr>
          <w:sz w:val="24"/>
          <w:szCs w:val="24"/>
        </w:rPr>
        <w:t xml:space="preserve">.) under Water Deficit after Short Period of Imbibition. </w:t>
      </w:r>
      <w:r w:rsidRPr="007029A6">
        <w:rPr>
          <w:i/>
          <w:iCs/>
          <w:sz w:val="24"/>
          <w:szCs w:val="24"/>
        </w:rPr>
        <w:t xml:space="preserve">Jordan Journal of Biological Sciences, </w:t>
      </w:r>
      <w:r w:rsidRPr="007029A6">
        <w:rPr>
          <w:sz w:val="24"/>
          <w:szCs w:val="24"/>
        </w:rPr>
        <w:t>6(1): 67-72.</w:t>
      </w:r>
    </w:p>
    <w:p w:rsidR="008136B5" w:rsidRDefault="008136B5" w:rsidP="008136B5">
      <w:pPr>
        <w:bidi w:val="0"/>
        <w:spacing w:line="240" w:lineRule="auto"/>
        <w:ind w:left="720" w:hanging="720"/>
        <w:rPr>
          <w:sz w:val="24"/>
          <w:szCs w:val="24"/>
        </w:rPr>
      </w:pPr>
      <w:r w:rsidRPr="008136B5">
        <w:rPr>
          <w:sz w:val="24"/>
          <w:szCs w:val="24"/>
        </w:rPr>
        <w:t>Hassan Abdul Al-</w:t>
      </w:r>
      <w:proofErr w:type="spellStart"/>
      <w:r w:rsidRPr="008136B5">
        <w:rPr>
          <w:sz w:val="24"/>
          <w:szCs w:val="24"/>
        </w:rPr>
        <w:t>Razak</w:t>
      </w:r>
      <w:proofErr w:type="spellEnd"/>
      <w:r w:rsidRPr="008136B5">
        <w:rPr>
          <w:sz w:val="24"/>
          <w:szCs w:val="24"/>
        </w:rPr>
        <w:t xml:space="preserve"> Ali Al-</w:t>
      </w:r>
      <w:proofErr w:type="spellStart"/>
      <w:r w:rsidRPr="008136B5">
        <w:rPr>
          <w:sz w:val="24"/>
          <w:szCs w:val="24"/>
        </w:rPr>
        <w:t>Saady</w:t>
      </w:r>
      <w:proofErr w:type="spellEnd"/>
      <w:r>
        <w:rPr>
          <w:sz w:val="24"/>
          <w:szCs w:val="24"/>
        </w:rPr>
        <w:t xml:space="preserve"> (</w:t>
      </w:r>
      <w:r w:rsidRPr="008136B5">
        <w:rPr>
          <w:sz w:val="24"/>
          <w:szCs w:val="24"/>
        </w:rPr>
        <w:t>2015</w:t>
      </w:r>
      <w:r>
        <w:rPr>
          <w:sz w:val="24"/>
          <w:szCs w:val="24"/>
        </w:rPr>
        <w:t>)</w:t>
      </w:r>
      <w:r w:rsidRPr="008136B5">
        <w:rPr>
          <w:sz w:val="24"/>
          <w:szCs w:val="24"/>
        </w:rPr>
        <w:t>. Germination and Growth of</w:t>
      </w:r>
      <w:r>
        <w:rPr>
          <w:sz w:val="24"/>
          <w:szCs w:val="24"/>
        </w:rPr>
        <w:t xml:space="preserve"> </w:t>
      </w:r>
      <w:r w:rsidRPr="008136B5">
        <w:rPr>
          <w:sz w:val="24"/>
          <w:szCs w:val="24"/>
        </w:rPr>
        <w:t>Wheat Plants (</w:t>
      </w:r>
      <w:r w:rsidRPr="008136B5">
        <w:rPr>
          <w:i/>
          <w:iCs/>
          <w:sz w:val="24"/>
          <w:szCs w:val="24"/>
        </w:rPr>
        <w:t xml:space="preserve">Triticum </w:t>
      </w:r>
      <w:proofErr w:type="spellStart"/>
      <w:r w:rsidRPr="008136B5">
        <w:rPr>
          <w:i/>
          <w:iCs/>
          <w:sz w:val="24"/>
          <w:szCs w:val="24"/>
        </w:rPr>
        <w:t>aestivum</w:t>
      </w:r>
      <w:proofErr w:type="spellEnd"/>
      <w:r w:rsidRPr="008136B5">
        <w:rPr>
          <w:i/>
          <w:iCs/>
          <w:sz w:val="24"/>
          <w:szCs w:val="24"/>
        </w:rPr>
        <w:t xml:space="preserve"> </w:t>
      </w:r>
      <w:r w:rsidRPr="008136B5">
        <w:rPr>
          <w:sz w:val="24"/>
          <w:szCs w:val="24"/>
        </w:rPr>
        <w:t xml:space="preserve">L.) Under Salt Stress. </w:t>
      </w:r>
      <w:r w:rsidRPr="008136B5">
        <w:rPr>
          <w:i/>
          <w:iCs/>
          <w:sz w:val="24"/>
          <w:szCs w:val="24"/>
        </w:rPr>
        <w:t>J Pharm Chem</w:t>
      </w:r>
      <w:r>
        <w:rPr>
          <w:i/>
          <w:iCs/>
          <w:sz w:val="24"/>
          <w:szCs w:val="24"/>
        </w:rPr>
        <w:t xml:space="preserve">. </w:t>
      </w:r>
      <w:r w:rsidRPr="008136B5">
        <w:rPr>
          <w:i/>
          <w:iCs/>
          <w:sz w:val="24"/>
          <w:szCs w:val="24"/>
        </w:rPr>
        <w:t>Biol Sci</w:t>
      </w:r>
      <w:r w:rsidRPr="008136B5">
        <w:rPr>
          <w:sz w:val="24"/>
          <w:szCs w:val="24"/>
        </w:rPr>
        <w:t>.;3(3):416-420.</w:t>
      </w:r>
    </w:p>
    <w:p w:rsidR="00493C8D" w:rsidRPr="007F6DB4" w:rsidRDefault="00A7492E">
      <w:pPr>
        <w:bidi w:val="0"/>
        <w:spacing w:line="240" w:lineRule="auto"/>
        <w:ind w:left="720" w:hanging="720"/>
        <w:jc w:val="both"/>
        <w:rPr>
          <w:sz w:val="24"/>
          <w:szCs w:val="24"/>
        </w:rPr>
      </w:pPr>
      <w:r w:rsidRPr="007F6DB4">
        <w:rPr>
          <w:sz w:val="24"/>
          <w:szCs w:val="24"/>
        </w:rPr>
        <w:t xml:space="preserve">ISTA. (1999). International rules for seed testing association. Seed Sci. and Technology </w:t>
      </w:r>
      <w:r w:rsidRPr="007F6DB4">
        <w:rPr>
          <w:b/>
          <w:sz w:val="24"/>
          <w:szCs w:val="24"/>
        </w:rPr>
        <w:t>27</w:t>
      </w:r>
      <w:r w:rsidRPr="007F6DB4">
        <w:rPr>
          <w:sz w:val="24"/>
          <w:szCs w:val="24"/>
        </w:rPr>
        <w:t>, 155-165.</w:t>
      </w:r>
    </w:p>
    <w:p w:rsidR="0029517E" w:rsidRPr="007F6DB4" w:rsidRDefault="0029517E" w:rsidP="0029517E">
      <w:pPr>
        <w:bidi w:val="0"/>
        <w:spacing w:line="240" w:lineRule="auto"/>
        <w:ind w:left="720" w:hanging="720"/>
        <w:jc w:val="both"/>
        <w:rPr>
          <w:sz w:val="24"/>
          <w:szCs w:val="24"/>
        </w:rPr>
      </w:pPr>
      <w:r w:rsidRPr="007F6DB4">
        <w:rPr>
          <w:sz w:val="24"/>
          <w:szCs w:val="24"/>
        </w:rPr>
        <w:t xml:space="preserve">Ismail, E., </w:t>
      </w:r>
      <w:proofErr w:type="spellStart"/>
      <w:r w:rsidRPr="007F6DB4">
        <w:rPr>
          <w:sz w:val="24"/>
          <w:szCs w:val="24"/>
        </w:rPr>
        <w:t>Radwa</w:t>
      </w:r>
      <w:proofErr w:type="spellEnd"/>
      <w:r w:rsidRPr="007F6DB4">
        <w:rPr>
          <w:sz w:val="24"/>
          <w:szCs w:val="24"/>
        </w:rPr>
        <w:t xml:space="preserve">, B., Ahmed, </w:t>
      </w:r>
      <w:proofErr w:type="spellStart"/>
      <w:r w:rsidRPr="007F6DB4">
        <w:rPr>
          <w:sz w:val="24"/>
          <w:szCs w:val="24"/>
        </w:rPr>
        <w:t>Aboelkassem</w:t>
      </w:r>
      <w:proofErr w:type="spellEnd"/>
      <w:r w:rsidRPr="007F6DB4">
        <w:rPr>
          <w:sz w:val="24"/>
          <w:szCs w:val="24"/>
        </w:rPr>
        <w:t>, A. A.</w:t>
      </w:r>
      <w:proofErr w:type="gramStart"/>
      <w:r w:rsidRPr="007F6DB4">
        <w:rPr>
          <w:sz w:val="24"/>
          <w:szCs w:val="24"/>
        </w:rPr>
        <w:t>,  Ashraf</w:t>
      </w:r>
      <w:proofErr w:type="gramEnd"/>
      <w:r w:rsidRPr="007F6DB4">
        <w:rPr>
          <w:sz w:val="24"/>
          <w:szCs w:val="24"/>
        </w:rPr>
        <w:t xml:space="preserve">, R., </w:t>
      </w:r>
      <w:proofErr w:type="spellStart"/>
      <w:r w:rsidRPr="007F6DB4">
        <w:rPr>
          <w:sz w:val="24"/>
          <w:szCs w:val="24"/>
        </w:rPr>
        <w:t>Elghaity</w:t>
      </w:r>
      <w:proofErr w:type="spellEnd"/>
      <w:r w:rsidRPr="007F6DB4">
        <w:rPr>
          <w:sz w:val="24"/>
          <w:szCs w:val="24"/>
        </w:rPr>
        <w:t>, S., Abdo, R.,</w:t>
      </w:r>
      <w:r w:rsidR="000C5906" w:rsidRPr="007F6DB4">
        <w:rPr>
          <w:sz w:val="24"/>
          <w:szCs w:val="24"/>
        </w:rPr>
        <w:t xml:space="preserve"> &amp;</w:t>
      </w:r>
      <w:r w:rsidRPr="007F6DB4">
        <w:rPr>
          <w:sz w:val="24"/>
          <w:szCs w:val="24"/>
        </w:rPr>
        <w:t xml:space="preserve"> </w:t>
      </w:r>
      <w:proofErr w:type="spellStart"/>
      <w:r w:rsidRPr="007F6DB4">
        <w:rPr>
          <w:sz w:val="24"/>
          <w:szCs w:val="24"/>
        </w:rPr>
        <w:t>Elsayed</w:t>
      </w:r>
      <w:proofErr w:type="spellEnd"/>
      <w:r w:rsidRPr="007F6DB4">
        <w:rPr>
          <w:sz w:val="24"/>
          <w:szCs w:val="24"/>
        </w:rPr>
        <w:t xml:space="preserve">, H.M.A. (2023). Response of early seedling </w:t>
      </w:r>
      <w:proofErr w:type="spellStart"/>
      <w:r w:rsidRPr="007F6DB4">
        <w:rPr>
          <w:sz w:val="24"/>
          <w:szCs w:val="24"/>
        </w:rPr>
        <w:t>inberd</w:t>
      </w:r>
      <w:proofErr w:type="spellEnd"/>
      <w:r w:rsidRPr="007F6DB4">
        <w:rPr>
          <w:sz w:val="24"/>
          <w:szCs w:val="24"/>
        </w:rPr>
        <w:t xml:space="preserve"> lines of wheat against 20% PEG6000 induced condition. </w:t>
      </w:r>
      <w:r w:rsidRPr="007F6DB4">
        <w:rPr>
          <w:i/>
          <w:iCs/>
          <w:sz w:val="24"/>
          <w:szCs w:val="24"/>
        </w:rPr>
        <w:t xml:space="preserve">MOJ Biol Med. </w:t>
      </w:r>
      <w:r w:rsidRPr="007F6DB4">
        <w:rPr>
          <w:sz w:val="24"/>
          <w:szCs w:val="24"/>
        </w:rPr>
        <w:t xml:space="preserve">2023;8(2):45‒48. DOI:10.15406/mojbm.2023.08.00182 </w:t>
      </w:r>
    </w:p>
    <w:p w:rsidR="00493C8D" w:rsidRDefault="00A7492E">
      <w:pPr>
        <w:bidi w:val="0"/>
        <w:spacing w:line="240" w:lineRule="auto"/>
        <w:ind w:left="720" w:hanging="720"/>
        <w:jc w:val="both"/>
        <w:rPr>
          <w:sz w:val="24"/>
          <w:szCs w:val="24"/>
        </w:rPr>
      </w:pPr>
      <w:proofErr w:type="spellStart"/>
      <w:r w:rsidRPr="007F6DB4">
        <w:rPr>
          <w:sz w:val="24"/>
          <w:szCs w:val="24"/>
        </w:rPr>
        <w:t>Jajarmi</w:t>
      </w:r>
      <w:proofErr w:type="spellEnd"/>
      <w:r w:rsidRPr="007F6DB4">
        <w:rPr>
          <w:sz w:val="24"/>
          <w:szCs w:val="24"/>
        </w:rPr>
        <w:t>, V. (2009). Effect of water stress on germination</w:t>
      </w:r>
      <w:r>
        <w:rPr>
          <w:sz w:val="24"/>
          <w:szCs w:val="24"/>
        </w:rPr>
        <w:t xml:space="preserve"> indices in seven wheat </w:t>
      </w:r>
      <w:proofErr w:type="gramStart"/>
      <w:r>
        <w:rPr>
          <w:sz w:val="24"/>
          <w:szCs w:val="24"/>
        </w:rPr>
        <w:t>cultivar</w:t>
      </w:r>
      <w:proofErr w:type="gramEnd"/>
      <w:r>
        <w:rPr>
          <w:sz w:val="24"/>
          <w:szCs w:val="24"/>
        </w:rPr>
        <w:t xml:space="preserve">. World Academy of Science, </w:t>
      </w:r>
      <w:r>
        <w:rPr>
          <w:i/>
          <w:iCs/>
          <w:sz w:val="24"/>
          <w:szCs w:val="24"/>
        </w:rPr>
        <w:t>Engineering and Technology</w:t>
      </w:r>
      <w:r>
        <w:rPr>
          <w:sz w:val="24"/>
          <w:szCs w:val="24"/>
        </w:rPr>
        <w:t>, 49: 105- 106.</w:t>
      </w:r>
    </w:p>
    <w:p w:rsidR="00493C8D" w:rsidRDefault="00A7492E">
      <w:pPr>
        <w:bidi w:val="0"/>
        <w:spacing w:line="240" w:lineRule="auto"/>
        <w:ind w:left="720" w:hanging="720"/>
        <w:jc w:val="both"/>
        <w:rPr>
          <w:sz w:val="24"/>
          <w:szCs w:val="24"/>
        </w:rPr>
      </w:pPr>
      <w:proofErr w:type="spellStart"/>
      <w:r>
        <w:rPr>
          <w:sz w:val="24"/>
          <w:szCs w:val="24"/>
        </w:rPr>
        <w:t>Khakwani</w:t>
      </w:r>
      <w:proofErr w:type="spellEnd"/>
      <w:r>
        <w:rPr>
          <w:sz w:val="24"/>
          <w:szCs w:val="24"/>
        </w:rPr>
        <w:t xml:space="preserve">, A. A., Dennett, M. D. Munir, M., &amp; Abid, M. (2011). Growth and yield response of wheat varieties to water stress at booting and anthesis stages of development. </w:t>
      </w:r>
      <w:r>
        <w:rPr>
          <w:i/>
          <w:iCs/>
          <w:sz w:val="24"/>
          <w:szCs w:val="24"/>
        </w:rPr>
        <w:t>Pakistan Journal of Botany</w:t>
      </w:r>
      <w:r>
        <w:rPr>
          <w:sz w:val="24"/>
          <w:szCs w:val="24"/>
        </w:rPr>
        <w:t>, 44(3): 879-886.</w:t>
      </w:r>
    </w:p>
    <w:p w:rsidR="00493C8D" w:rsidRDefault="00A7492E">
      <w:pPr>
        <w:bidi w:val="0"/>
        <w:spacing w:line="240" w:lineRule="auto"/>
        <w:ind w:left="720" w:hanging="720"/>
        <w:jc w:val="both"/>
        <w:rPr>
          <w:sz w:val="24"/>
          <w:szCs w:val="24"/>
        </w:rPr>
      </w:pPr>
      <w:proofErr w:type="spellStart"/>
      <w:r>
        <w:rPr>
          <w:sz w:val="24"/>
          <w:szCs w:val="24"/>
        </w:rPr>
        <w:lastRenderedPageBreak/>
        <w:t>Mahpara</w:t>
      </w:r>
      <w:proofErr w:type="spellEnd"/>
      <w:r>
        <w:rPr>
          <w:sz w:val="24"/>
          <w:szCs w:val="24"/>
        </w:rPr>
        <w:t xml:space="preserve">, </w:t>
      </w:r>
      <w:proofErr w:type="spellStart"/>
      <w:r>
        <w:rPr>
          <w:sz w:val="24"/>
          <w:szCs w:val="24"/>
        </w:rPr>
        <w:t>S.h.</w:t>
      </w:r>
      <w:proofErr w:type="spellEnd"/>
      <w:r>
        <w:rPr>
          <w:sz w:val="24"/>
          <w:szCs w:val="24"/>
        </w:rPr>
        <w:t xml:space="preserve">, Zainab, A., Ullah, </w:t>
      </w:r>
      <w:proofErr w:type="gramStart"/>
      <w:r>
        <w:rPr>
          <w:sz w:val="24"/>
          <w:szCs w:val="24"/>
        </w:rPr>
        <w:t>R .</w:t>
      </w:r>
      <w:proofErr w:type="gramEnd"/>
      <w:r>
        <w:rPr>
          <w:sz w:val="24"/>
          <w:szCs w:val="24"/>
        </w:rPr>
        <w:t xml:space="preserve">, </w:t>
      </w:r>
      <w:proofErr w:type="spellStart"/>
      <w:r>
        <w:rPr>
          <w:sz w:val="24"/>
          <w:szCs w:val="24"/>
        </w:rPr>
        <w:t>Kausar</w:t>
      </w:r>
      <w:proofErr w:type="spellEnd"/>
      <w:r>
        <w:rPr>
          <w:sz w:val="24"/>
          <w:szCs w:val="24"/>
        </w:rPr>
        <w:t>, S., &amp; Bilal, M. (2022). The impact of PEG- induced drought stress on seed germination and seedling growth of different bread wheat (</w:t>
      </w:r>
      <w:proofErr w:type="spellStart"/>
      <w:r>
        <w:rPr>
          <w:i/>
          <w:iCs/>
          <w:sz w:val="24"/>
          <w:szCs w:val="24"/>
        </w:rPr>
        <w:t>Triricum</w:t>
      </w:r>
      <w:proofErr w:type="spellEnd"/>
      <w:r>
        <w:rPr>
          <w:i/>
          <w:iCs/>
          <w:sz w:val="24"/>
          <w:szCs w:val="24"/>
        </w:rPr>
        <w:t xml:space="preserve"> </w:t>
      </w:r>
      <w:proofErr w:type="spellStart"/>
      <w:r>
        <w:rPr>
          <w:i/>
          <w:iCs/>
          <w:sz w:val="24"/>
          <w:szCs w:val="24"/>
        </w:rPr>
        <w:t>aestivum</w:t>
      </w:r>
      <w:r>
        <w:rPr>
          <w:sz w:val="24"/>
          <w:szCs w:val="24"/>
        </w:rPr>
        <w:t>L</w:t>
      </w:r>
      <w:proofErr w:type="spellEnd"/>
      <w:proofErr w:type="gramStart"/>
      <w:r>
        <w:rPr>
          <w:sz w:val="24"/>
          <w:szCs w:val="24"/>
        </w:rPr>
        <w:t>.)genotypes</w:t>
      </w:r>
      <w:proofErr w:type="gramEnd"/>
      <w:r>
        <w:rPr>
          <w:sz w:val="24"/>
          <w:szCs w:val="24"/>
        </w:rPr>
        <w:t xml:space="preserve">. </w:t>
      </w:r>
      <w:proofErr w:type="spellStart"/>
      <w:r>
        <w:rPr>
          <w:sz w:val="24"/>
          <w:szCs w:val="24"/>
        </w:rPr>
        <w:t>Plos</w:t>
      </w:r>
      <w:proofErr w:type="spellEnd"/>
      <w:r>
        <w:rPr>
          <w:sz w:val="24"/>
          <w:szCs w:val="24"/>
        </w:rPr>
        <w:t xml:space="preserve"> one 17(2), e0262937.</w:t>
      </w:r>
    </w:p>
    <w:p w:rsidR="00493C8D" w:rsidRDefault="00A7492E">
      <w:pPr>
        <w:bidi w:val="0"/>
        <w:spacing w:line="240" w:lineRule="auto"/>
        <w:ind w:left="720" w:hanging="720"/>
        <w:jc w:val="both"/>
        <w:rPr>
          <w:sz w:val="24"/>
          <w:szCs w:val="24"/>
        </w:rPr>
      </w:pPr>
      <w:r>
        <w:rPr>
          <w:sz w:val="24"/>
          <w:szCs w:val="24"/>
        </w:rPr>
        <w:t xml:space="preserve">Michel, B. E. (1983). Evaluation of the Water Potentials of Solutions of Polyethylene Glycol 8000. </w:t>
      </w:r>
      <w:r>
        <w:rPr>
          <w:i/>
          <w:iCs/>
          <w:sz w:val="24"/>
          <w:szCs w:val="24"/>
        </w:rPr>
        <w:t>Plant Physiology</w:t>
      </w:r>
      <w:r>
        <w:rPr>
          <w:sz w:val="24"/>
          <w:szCs w:val="24"/>
        </w:rPr>
        <w:t>, 72:66–70.</w:t>
      </w:r>
    </w:p>
    <w:p w:rsidR="00857347" w:rsidRPr="00857347" w:rsidRDefault="00857347" w:rsidP="000955C3">
      <w:pPr>
        <w:bidi w:val="0"/>
        <w:spacing w:line="240" w:lineRule="auto"/>
        <w:ind w:left="720" w:hanging="720"/>
        <w:jc w:val="both"/>
        <w:rPr>
          <w:sz w:val="24"/>
          <w:szCs w:val="24"/>
          <w:lang w:val="en-GB"/>
        </w:rPr>
      </w:pPr>
      <w:proofErr w:type="spellStart"/>
      <w:r w:rsidRPr="00857347">
        <w:rPr>
          <w:sz w:val="24"/>
          <w:szCs w:val="24"/>
          <w:lang w:val="en-GB"/>
        </w:rPr>
        <w:t>Nezhadahmadi</w:t>
      </w:r>
      <w:proofErr w:type="spellEnd"/>
      <w:r w:rsidRPr="00857347">
        <w:rPr>
          <w:sz w:val="24"/>
          <w:szCs w:val="24"/>
          <w:lang w:val="en-GB"/>
        </w:rPr>
        <w:t xml:space="preserve">, A., </w:t>
      </w:r>
      <w:proofErr w:type="spellStart"/>
      <w:r w:rsidRPr="00857347">
        <w:rPr>
          <w:sz w:val="24"/>
          <w:szCs w:val="24"/>
          <w:lang w:val="en-GB"/>
        </w:rPr>
        <w:t>Prodhan</w:t>
      </w:r>
      <w:proofErr w:type="spellEnd"/>
      <w:r w:rsidRPr="00857347">
        <w:rPr>
          <w:sz w:val="24"/>
          <w:szCs w:val="24"/>
          <w:lang w:val="en-GB"/>
        </w:rPr>
        <w:t>, Z. H., &amp; Faruq, G. (2013). Drought tolerance in wheat. The Scientific World Journal, 2013(1), 610721.</w:t>
      </w:r>
      <w:r w:rsidR="000955C3">
        <w:t xml:space="preserve"> </w:t>
      </w:r>
      <w:hyperlink r:id="rId15" w:history="1">
        <w:r w:rsidRPr="00857347">
          <w:rPr>
            <w:rStyle w:val="Hyperlink"/>
            <w:sz w:val="24"/>
            <w:szCs w:val="24"/>
            <w:lang w:val="en-GB"/>
          </w:rPr>
          <w:t>https://onlinelibrary.wiley.com/doi/abs/10.1155/2013/610721</w:t>
        </w:r>
      </w:hyperlink>
    </w:p>
    <w:p w:rsidR="000C5906" w:rsidRDefault="00A7492E" w:rsidP="000C5906">
      <w:pPr>
        <w:bidi w:val="0"/>
        <w:spacing w:line="240" w:lineRule="auto"/>
        <w:ind w:left="720" w:hanging="720"/>
        <w:jc w:val="both"/>
        <w:rPr>
          <w:sz w:val="24"/>
          <w:szCs w:val="24"/>
        </w:rPr>
      </w:pPr>
      <w:r>
        <w:rPr>
          <w:sz w:val="24"/>
          <w:szCs w:val="24"/>
        </w:rPr>
        <w:t xml:space="preserve">Rauf, M., Munir, M., Hassan, M.U., Ahmad, M., &amp; Afzal, M. (2007). Performance of wheat genotypes under osmotic stress at germination and early seedling growth stage. Afr. J. </w:t>
      </w:r>
      <w:proofErr w:type="spellStart"/>
      <w:r>
        <w:rPr>
          <w:sz w:val="24"/>
          <w:szCs w:val="24"/>
        </w:rPr>
        <w:t>Biotechnol</w:t>
      </w:r>
      <w:proofErr w:type="spellEnd"/>
      <w:r>
        <w:rPr>
          <w:sz w:val="24"/>
          <w:szCs w:val="24"/>
        </w:rPr>
        <w:t>. 6: 971-975.</w:t>
      </w:r>
    </w:p>
    <w:p w:rsidR="000C5906" w:rsidRPr="000C5906" w:rsidRDefault="000C5906" w:rsidP="000C5906">
      <w:pPr>
        <w:bidi w:val="0"/>
        <w:spacing w:line="240" w:lineRule="auto"/>
        <w:ind w:left="720" w:hanging="720"/>
        <w:jc w:val="both"/>
        <w:rPr>
          <w:sz w:val="24"/>
          <w:szCs w:val="24"/>
        </w:rPr>
      </w:pPr>
      <w:r w:rsidRPr="007F6DB4">
        <w:rPr>
          <w:sz w:val="24"/>
          <w:szCs w:val="24"/>
        </w:rPr>
        <w:t>Rana, M.S., Hasan, M.A., Bahadur, M.M., &amp; Islam, M.R. (2017). Effect of Polyethylene Glycol Induced Water Stress on Germination and Seedling Growth of Wheat (</w:t>
      </w:r>
      <w:r w:rsidRPr="007F6DB4">
        <w:rPr>
          <w:i/>
          <w:iCs/>
          <w:sz w:val="24"/>
          <w:szCs w:val="24"/>
        </w:rPr>
        <w:t xml:space="preserve">Triticum </w:t>
      </w:r>
      <w:proofErr w:type="spellStart"/>
      <w:r w:rsidRPr="007F6DB4">
        <w:rPr>
          <w:i/>
          <w:iCs/>
          <w:sz w:val="24"/>
          <w:szCs w:val="24"/>
        </w:rPr>
        <w:t>aestivum</w:t>
      </w:r>
      <w:proofErr w:type="spellEnd"/>
      <w:r w:rsidRPr="007F6DB4">
        <w:rPr>
          <w:sz w:val="24"/>
          <w:szCs w:val="24"/>
        </w:rPr>
        <w:t>). The Agriculturists 15(1): 81-91.</w:t>
      </w:r>
    </w:p>
    <w:p w:rsidR="00493C8D" w:rsidRDefault="00A7492E">
      <w:pPr>
        <w:bidi w:val="0"/>
        <w:spacing w:line="240" w:lineRule="auto"/>
        <w:ind w:left="720" w:hanging="720"/>
        <w:jc w:val="both"/>
        <w:rPr>
          <w:sz w:val="24"/>
          <w:szCs w:val="24"/>
        </w:rPr>
      </w:pPr>
      <w:r>
        <w:rPr>
          <w:sz w:val="24"/>
          <w:szCs w:val="24"/>
        </w:rPr>
        <w:t>Raza, M. A. S., Saleem, M. F., Khan, I. H., Jamil, M., Ijaz, M. &amp; Khan, M. A. (2012). Evaluating the drought stress tolerance efficiency of wheat (</w:t>
      </w:r>
      <w:r>
        <w:rPr>
          <w:i/>
          <w:iCs/>
          <w:sz w:val="24"/>
          <w:szCs w:val="24"/>
        </w:rPr>
        <w:t xml:space="preserve">Triticum </w:t>
      </w:r>
      <w:proofErr w:type="spellStart"/>
      <w:r>
        <w:rPr>
          <w:i/>
          <w:iCs/>
          <w:sz w:val="24"/>
          <w:szCs w:val="24"/>
        </w:rPr>
        <w:t>aestivuml</w:t>
      </w:r>
      <w:proofErr w:type="spellEnd"/>
      <w:r>
        <w:rPr>
          <w:sz w:val="24"/>
          <w:szCs w:val="24"/>
        </w:rPr>
        <w:t xml:space="preserve">) Cultivars. </w:t>
      </w:r>
      <w:r>
        <w:rPr>
          <w:i/>
          <w:iCs/>
          <w:sz w:val="24"/>
          <w:szCs w:val="24"/>
        </w:rPr>
        <w:t xml:space="preserve">Russian Journal of Agricultural and Socio-economic Sciences, </w:t>
      </w:r>
      <w:r>
        <w:rPr>
          <w:sz w:val="24"/>
          <w:szCs w:val="24"/>
        </w:rPr>
        <w:t>12(12): 41- 46.</w:t>
      </w:r>
    </w:p>
    <w:p w:rsidR="001120CF" w:rsidRDefault="001120CF" w:rsidP="001120CF">
      <w:pPr>
        <w:bidi w:val="0"/>
        <w:spacing w:line="240" w:lineRule="auto"/>
        <w:ind w:left="720" w:hanging="720"/>
        <w:jc w:val="both"/>
        <w:rPr>
          <w:sz w:val="24"/>
          <w:szCs w:val="24"/>
        </w:rPr>
      </w:pPr>
      <w:r w:rsidRPr="001120CF">
        <w:rPr>
          <w:sz w:val="24"/>
          <w:szCs w:val="24"/>
        </w:rPr>
        <w:t>Robin A</w:t>
      </w:r>
      <w:r>
        <w:rPr>
          <w:sz w:val="24"/>
          <w:szCs w:val="24"/>
        </w:rPr>
        <w:t>.</w:t>
      </w:r>
      <w:r w:rsidRPr="001120CF">
        <w:rPr>
          <w:sz w:val="24"/>
          <w:szCs w:val="24"/>
        </w:rPr>
        <w:t>H</w:t>
      </w:r>
      <w:r>
        <w:rPr>
          <w:sz w:val="24"/>
          <w:szCs w:val="24"/>
        </w:rPr>
        <w:t>.</w:t>
      </w:r>
      <w:r w:rsidRPr="001120CF">
        <w:rPr>
          <w:sz w:val="24"/>
          <w:szCs w:val="24"/>
        </w:rPr>
        <w:t>K</w:t>
      </w:r>
      <w:r>
        <w:rPr>
          <w:sz w:val="24"/>
          <w:szCs w:val="24"/>
        </w:rPr>
        <w:t>.</w:t>
      </w:r>
      <w:r w:rsidRPr="001120CF">
        <w:rPr>
          <w:sz w:val="24"/>
          <w:szCs w:val="24"/>
        </w:rPr>
        <w:t>, Matthew C</w:t>
      </w:r>
      <w:r>
        <w:rPr>
          <w:sz w:val="24"/>
          <w:szCs w:val="24"/>
        </w:rPr>
        <w:t>.</w:t>
      </w:r>
      <w:r w:rsidRPr="001120CF">
        <w:rPr>
          <w:sz w:val="24"/>
          <w:szCs w:val="24"/>
        </w:rPr>
        <w:t>, Uddin M</w:t>
      </w:r>
      <w:r>
        <w:rPr>
          <w:sz w:val="24"/>
          <w:szCs w:val="24"/>
        </w:rPr>
        <w:t>.</w:t>
      </w:r>
      <w:r w:rsidRPr="001120CF">
        <w:rPr>
          <w:sz w:val="24"/>
          <w:szCs w:val="24"/>
        </w:rPr>
        <w:t>J</w:t>
      </w:r>
      <w:r>
        <w:rPr>
          <w:sz w:val="24"/>
          <w:szCs w:val="24"/>
        </w:rPr>
        <w:t>. and</w:t>
      </w:r>
      <w:r w:rsidRPr="001120CF">
        <w:rPr>
          <w:sz w:val="24"/>
          <w:szCs w:val="24"/>
        </w:rPr>
        <w:t xml:space="preserve"> </w:t>
      </w:r>
      <w:proofErr w:type="spellStart"/>
      <w:r w:rsidRPr="001120CF">
        <w:rPr>
          <w:sz w:val="24"/>
          <w:szCs w:val="24"/>
        </w:rPr>
        <w:t>Bayazid</w:t>
      </w:r>
      <w:proofErr w:type="spellEnd"/>
      <w:r w:rsidRPr="001120CF">
        <w:rPr>
          <w:sz w:val="24"/>
          <w:szCs w:val="24"/>
        </w:rPr>
        <w:t xml:space="preserve"> K</w:t>
      </w:r>
      <w:r>
        <w:rPr>
          <w:sz w:val="24"/>
          <w:szCs w:val="24"/>
        </w:rPr>
        <w:t>.</w:t>
      </w:r>
      <w:r w:rsidRPr="001120CF">
        <w:rPr>
          <w:sz w:val="24"/>
          <w:szCs w:val="24"/>
        </w:rPr>
        <w:t>N.</w:t>
      </w:r>
      <w:r>
        <w:rPr>
          <w:sz w:val="24"/>
          <w:szCs w:val="24"/>
        </w:rPr>
        <w:t>,</w:t>
      </w:r>
      <w:r w:rsidRPr="001120CF">
        <w:rPr>
          <w:sz w:val="24"/>
          <w:szCs w:val="24"/>
        </w:rPr>
        <w:t xml:space="preserve"> </w:t>
      </w:r>
      <w:r>
        <w:rPr>
          <w:sz w:val="24"/>
          <w:szCs w:val="24"/>
        </w:rPr>
        <w:t>(</w:t>
      </w:r>
      <w:r w:rsidRPr="001120CF">
        <w:rPr>
          <w:sz w:val="24"/>
          <w:szCs w:val="24"/>
        </w:rPr>
        <w:t>2016</w:t>
      </w:r>
      <w:r>
        <w:rPr>
          <w:sz w:val="24"/>
          <w:szCs w:val="24"/>
        </w:rPr>
        <w:t>)</w:t>
      </w:r>
      <w:r w:rsidRPr="001120CF">
        <w:rPr>
          <w:sz w:val="24"/>
          <w:szCs w:val="24"/>
        </w:rPr>
        <w:t xml:space="preserve">. Salinity-induced reduction in root surface area and changes in major root and shoot traits at the </w:t>
      </w:r>
      <w:proofErr w:type="spellStart"/>
      <w:r w:rsidRPr="001120CF">
        <w:rPr>
          <w:sz w:val="24"/>
          <w:szCs w:val="24"/>
        </w:rPr>
        <w:t>phytomer</w:t>
      </w:r>
      <w:proofErr w:type="spellEnd"/>
      <w:r w:rsidRPr="001120CF">
        <w:rPr>
          <w:sz w:val="24"/>
          <w:szCs w:val="24"/>
        </w:rPr>
        <w:t xml:space="preserve"> level in wheat. J. Exp. Bot. 67: 3719-3729.</w:t>
      </w:r>
    </w:p>
    <w:p w:rsidR="00493C8D" w:rsidRDefault="00A7492E">
      <w:pPr>
        <w:bidi w:val="0"/>
        <w:spacing w:line="240" w:lineRule="auto"/>
        <w:ind w:left="720" w:hanging="720"/>
        <w:jc w:val="both"/>
        <w:rPr>
          <w:sz w:val="24"/>
          <w:szCs w:val="24"/>
        </w:rPr>
      </w:pPr>
      <w:r>
        <w:rPr>
          <w:sz w:val="24"/>
          <w:szCs w:val="24"/>
        </w:rPr>
        <w:t>SAS Institute (1999). SAS/STAT user’s guide. 8. Version. SAS Institute Inc. Cary. NC.</w:t>
      </w:r>
    </w:p>
    <w:p w:rsidR="00493C8D" w:rsidRDefault="00A7492E">
      <w:pPr>
        <w:bidi w:val="0"/>
        <w:spacing w:line="240" w:lineRule="auto"/>
        <w:ind w:left="720" w:hanging="720"/>
        <w:jc w:val="both"/>
        <w:rPr>
          <w:sz w:val="24"/>
          <w:szCs w:val="24"/>
        </w:rPr>
      </w:pPr>
      <w:r>
        <w:rPr>
          <w:sz w:val="24"/>
          <w:szCs w:val="24"/>
        </w:rPr>
        <w:t xml:space="preserve">Shaban, M. (2013). Effect of water and temperature on seed germination and emergence as a seed hydrothermal time model. </w:t>
      </w:r>
      <w:r>
        <w:rPr>
          <w:i/>
          <w:iCs/>
          <w:sz w:val="24"/>
          <w:szCs w:val="24"/>
        </w:rPr>
        <w:t>International Journal of Advanced Biological and Biomedical Research,</w:t>
      </w:r>
      <w:r>
        <w:rPr>
          <w:sz w:val="24"/>
          <w:szCs w:val="24"/>
        </w:rPr>
        <w:t>1(12):1686-169.</w:t>
      </w:r>
    </w:p>
    <w:p w:rsidR="00493C8D" w:rsidRDefault="00A7492E">
      <w:pPr>
        <w:bidi w:val="0"/>
        <w:spacing w:line="240" w:lineRule="auto"/>
        <w:ind w:left="720" w:hanging="720"/>
        <w:jc w:val="both"/>
        <w:rPr>
          <w:sz w:val="24"/>
          <w:szCs w:val="24"/>
        </w:rPr>
      </w:pPr>
      <w:r>
        <w:rPr>
          <w:sz w:val="24"/>
          <w:szCs w:val="24"/>
        </w:rPr>
        <w:t xml:space="preserve">Sharma, V., Kumar, A., Chaudhary, A., Mishra, A., </w:t>
      </w:r>
      <w:proofErr w:type="gramStart"/>
      <w:r>
        <w:rPr>
          <w:sz w:val="24"/>
          <w:szCs w:val="24"/>
        </w:rPr>
        <w:t>&amp;  Rawat</w:t>
      </w:r>
      <w:proofErr w:type="gramEnd"/>
      <w:r>
        <w:rPr>
          <w:sz w:val="24"/>
          <w:szCs w:val="24"/>
        </w:rPr>
        <w:t>, S. (2022). Response of wheat genotypes to drought stress stimulated by PEG. Stresses 2(1), 26-51.</w:t>
      </w:r>
    </w:p>
    <w:p w:rsidR="009769BC" w:rsidRDefault="00A85F7B" w:rsidP="00A85F7B">
      <w:pPr>
        <w:bidi w:val="0"/>
        <w:spacing w:line="240" w:lineRule="auto"/>
        <w:ind w:left="720" w:hanging="720"/>
        <w:jc w:val="both"/>
        <w:rPr>
          <w:sz w:val="24"/>
          <w:szCs w:val="24"/>
        </w:rPr>
      </w:pPr>
      <w:proofErr w:type="spellStart"/>
      <w:r w:rsidRPr="00A85F7B">
        <w:rPr>
          <w:sz w:val="24"/>
          <w:szCs w:val="24"/>
        </w:rPr>
        <w:t>Shila</w:t>
      </w:r>
      <w:proofErr w:type="spellEnd"/>
      <w:r w:rsidRPr="00A85F7B">
        <w:rPr>
          <w:sz w:val="24"/>
          <w:szCs w:val="24"/>
        </w:rPr>
        <w:t xml:space="preserve"> A, Haque MA, Ahmed R, </w:t>
      </w:r>
      <w:proofErr w:type="spellStart"/>
      <w:r w:rsidRPr="00A85F7B">
        <w:rPr>
          <w:sz w:val="24"/>
          <w:szCs w:val="24"/>
        </w:rPr>
        <w:t>Howlader</w:t>
      </w:r>
      <w:proofErr w:type="spellEnd"/>
      <w:r w:rsidRPr="00A85F7B">
        <w:rPr>
          <w:sz w:val="24"/>
          <w:szCs w:val="24"/>
        </w:rPr>
        <w:t xml:space="preserve"> MHK. 2016. Effect of different levels of salinity on germination and early seedling growth of sunflower. World Research Journal of Agricultural Sciences 3(1): 048-053.</w:t>
      </w:r>
    </w:p>
    <w:p w:rsidR="00A85F7B" w:rsidRDefault="009769BC" w:rsidP="009769BC">
      <w:pPr>
        <w:bidi w:val="0"/>
        <w:spacing w:line="240" w:lineRule="auto"/>
        <w:ind w:left="720" w:hanging="720"/>
        <w:jc w:val="both"/>
        <w:rPr>
          <w:sz w:val="24"/>
          <w:szCs w:val="24"/>
        </w:rPr>
      </w:pPr>
      <w:r w:rsidRPr="009769BC">
        <w:rPr>
          <w:sz w:val="24"/>
          <w:szCs w:val="24"/>
        </w:rPr>
        <w:t>Singh, G. P., Chaudhary, H. B., Rajbir, Y., &amp; Tripathi, S. (2008). Genetic analysis of moisture stress tolerance in segregating populations of bread wheat (</w:t>
      </w:r>
      <w:r w:rsidRPr="009769BC">
        <w:rPr>
          <w:i/>
          <w:iCs/>
          <w:sz w:val="24"/>
          <w:szCs w:val="24"/>
        </w:rPr>
        <w:t xml:space="preserve">T. </w:t>
      </w:r>
      <w:proofErr w:type="spellStart"/>
      <w:r w:rsidRPr="009769BC">
        <w:rPr>
          <w:i/>
          <w:iCs/>
          <w:sz w:val="24"/>
          <w:szCs w:val="24"/>
        </w:rPr>
        <w:t>Aestivum</w:t>
      </w:r>
      <w:proofErr w:type="spellEnd"/>
      <w:r w:rsidRPr="009769BC">
        <w:rPr>
          <w:i/>
          <w:iCs/>
          <w:sz w:val="24"/>
          <w:szCs w:val="24"/>
        </w:rPr>
        <w:t xml:space="preserve"> </w:t>
      </w:r>
      <w:r w:rsidRPr="009769BC">
        <w:rPr>
          <w:sz w:val="24"/>
          <w:szCs w:val="24"/>
        </w:rPr>
        <w:t xml:space="preserve">L.). </w:t>
      </w:r>
      <w:r w:rsidRPr="009769BC">
        <w:rPr>
          <w:i/>
          <w:iCs/>
          <w:sz w:val="24"/>
          <w:szCs w:val="24"/>
        </w:rPr>
        <w:t xml:space="preserve">Indian Journal Agricultural Sciences, </w:t>
      </w:r>
      <w:r w:rsidRPr="009769BC">
        <w:rPr>
          <w:sz w:val="24"/>
          <w:szCs w:val="24"/>
        </w:rPr>
        <w:t>78(10): 848-852.</w:t>
      </w:r>
      <w:r w:rsidR="00A85F7B" w:rsidRPr="00A85F7B">
        <w:rPr>
          <w:sz w:val="24"/>
          <w:szCs w:val="24"/>
        </w:rPr>
        <w:t xml:space="preserve"> </w:t>
      </w:r>
    </w:p>
    <w:p w:rsidR="00857347" w:rsidRPr="00857347" w:rsidRDefault="00857347" w:rsidP="00857347">
      <w:pPr>
        <w:bidi w:val="0"/>
        <w:spacing w:line="240" w:lineRule="auto"/>
        <w:ind w:left="720" w:hanging="720"/>
        <w:jc w:val="both"/>
        <w:rPr>
          <w:sz w:val="24"/>
          <w:szCs w:val="24"/>
          <w:lang w:val="en-GB"/>
        </w:rPr>
      </w:pPr>
      <w:r w:rsidRPr="00857347">
        <w:rPr>
          <w:sz w:val="24"/>
          <w:szCs w:val="24"/>
          <w:lang w:val="en-GB"/>
        </w:rPr>
        <w:t>Soares, G. F., Ribeiro Júnior, W. Q., Pereira, L. F., Lima, C. A. D., Soares, D. D. S., Muller, O., ... &amp; Ramos, M. L. G. (2021). Characterization of wheat genotypes for drought tolerance and water use efficiency. Scientia Agricola, 78, e20190304.</w:t>
      </w:r>
    </w:p>
    <w:p w:rsidR="00493C8D" w:rsidRDefault="00A7492E">
      <w:pPr>
        <w:bidi w:val="0"/>
        <w:spacing w:line="240" w:lineRule="auto"/>
        <w:ind w:left="720" w:hanging="720"/>
        <w:jc w:val="both"/>
        <w:rPr>
          <w:sz w:val="24"/>
          <w:szCs w:val="24"/>
        </w:rPr>
      </w:pPr>
      <w:r>
        <w:rPr>
          <w:sz w:val="24"/>
          <w:szCs w:val="24"/>
        </w:rPr>
        <w:t>Somers, D.A., Ullrich, S.E., &amp; Ramsay, M.F. (1983). Sunflower germination under simulated drought stress. Agronomy Journal 75 (3), 570-572.</w:t>
      </w:r>
    </w:p>
    <w:p w:rsidR="00493C8D" w:rsidRDefault="00A7492E">
      <w:pPr>
        <w:bidi w:val="0"/>
        <w:spacing w:line="240" w:lineRule="auto"/>
        <w:ind w:left="720" w:hanging="720"/>
        <w:jc w:val="both"/>
        <w:rPr>
          <w:sz w:val="24"/>
          <w:szCs w:val="24"/>
        </w:rPr>
      </w:pPr>
      <w:r>
        <w:rPr>
          <w:sz w:val="24"/>
          <w:szCs w:val="24"/>
        </w:rPr>
        <w:lastRenderedPageBreak/>
        <w:t>Sultan, M.A.R.F., Hui, L., Yang, L.J., &amp;</w:t>
      </w:r>
      <w:proofErr w:type="gramStart"/>
      <w:r>
        <w:rPr>
          <w:sz w:val="24"/>
          <w:szCs w:val="24"/>
        </w:rPr>
        <w:t>Xian ,</w:t>
      </w:r>
      <w:proofErr w:type="gramEnd"/>
      <w:r>
        <w:rPr>
          <w:sz w:val="24"/>
          <w:szCs w:val="24"/>
        </w:rPr>
        <w:t xml:space="preserve">Z.H. (2012). Assessment of drought tolerance of some Triticum L. species through physiological indices. Czech J Genet Plant Breed.;48(4):178-84. </w:t>
      </w:r>
      <w:proofErr w:type="spellStart"/>
      <w:r>
        <w:rPr>
          <w:sz w:val="24"/>
          <w:szCs w:val="24"/>
        </w:rPr>
        <w:t>doi</w:t>
      </w:r>
      <w:proofErr w:type="spellEnd"/>
      <w:r>
        <w:rPr>
          <w:sz w:val="24"/>
          <w:szCs w:val="24"/>
        </w:rPr>
        <w:t>: 10.17221/21/2012- CJGPB.</w:t>
      </w:r>
    </w:p>
    <w:p w:rsidR="00493C8D" w:rsidRDefault="00A7492E">
      <w:pPr>
        <w:bidi w:val="0"/>
        <w:spacing w:line="240" w:lineRule="auto"/>
        <w:ind w:left="720" w:hanging="720"/>
        <w:jc w:val="both"/>
        <w:rPr>
          <w:sz w:val="24"/>
          <w:szCs w:val="24"/>
        </w:rPr>
      </w:pPr>
      <w:r>
        <w:rPr>
          <w:sz w:val="24"/>
          <w:szCs w:val="24"/>
        </w:rPr>
        <w:t>Van den Berg, L., &amp; Zeng, Y.J. (2006). Response of South African indigenous grass species to drought stress induced by polyethylene glycol (PEG) 6000.</w:t>
      </w:r>
      <w:r>
        <w:rPr>
          <w:i/>
          <w:iCs/>
          <w:sz w:val="24"/>
          <w:szCs w:val="24"/>
        </w:rPr>
        <w:t xml:space="preserve"> South </w:t>
      </w:r>
      <w:proofErr w:type="spellStart"/>
      <w:r>
        <w:rPr>
          <w:i/>
          <w:iCs/>
          <w:sz w:val="24"/>
          <w:szCs w:val="24"/>
        </w:rPr>
        <w:t>Afr</w:t>
      </w:r>
      <w:proofErr w:type="spellEnd"/>
      <w:r>
        <w:rPr>
          <w:i/>
          <w:iCs/>
          <w:sz w:val="24"/>
          <w:szCs w:val="24"/>
        </w:rPr>
        <w:t xml:space="preserve"> J Bot</w:t>
      </w:r>
      <w:r>
        <w:rPr>
          <w:sz w:val="24"/>
          <w:szCs w:val="24"/>
        </w:rPr>
        <w:t>. 72(2):284-286.</w:t>
      </w:r>
    </w:p>
    <w:p w:rsidR="00493C8D" w:rsidRDefault="00A7492E">
      <w:pPr>
        <w:bidi w:val="0"/>
        <w:spacing w:line="240" w:lineRule="auto"/>
        <w:ind w:left="720" w:hanging="720"/>
        <w:jc w:val="both"/>
        <w:rPr>
          <w:sz w:val="24"/>
          <w:szCs w:val="24"/>
        </w:rPr>
      </w:pPr>
      <w:r>
        <w:rPr>
          <w:sz w:val="24"/>
          <w:szCs w:val="24"/>
        </w:rPr>
        <w:t xml:space="preserve">Willis, M.D., Wen, G., </w:t>
      </w:r>
      <w:proofErr w:type="spellStart"/>
      <w:r>
        <w:rPr>
          <w:sz w:val="24"/>
          <w:szCs w:val="24"/>
        </w:rPr>
        <w:t>Samanfar</w:t>
      </w:r>
      <w:proofErr w:type="spellEnd"/>
      <w:r>
        <w:rPr>
          <w:sz w:val="24"/>
          <w:szCs w:val="24"/>
        </w:rPr>
        <w:t xml:space="preserve">, B., </w:t>
      </w:r>
      <w:proofErr w:type="gramStart"/>
      <w:r>
        <w:rPr>
          <w:sz w:val="24"/>
          <w:szCs w:val="24"/>
        </w:rPr>
        <w:t xml:space="preserve">&amp;  </w:t>
      </w:r>
      <w:proofErr w:type="spellStart"/>
      <w:r>
        <w:rPr>
          <w:sz w:val="24"/>
          <w:szCs w:val="24"/>
        </w:rPr>
        <w:t>Khanal</w:t>
      </w:r>
      <w:proofErr w:type="spellEnd"/>
      <w:proofErr w:type="gramEnd"/>
      <w:r>
        <w:rPr>
          <w:sz w:val="24"/>
          <w:szCs w:val="24"/>
        </w:rPr>
        <w:t xml:space="preserve">, R., (2024). Barley seed germination and seedling growth responses to polyethylene glycol (PEG) induced drought stress. International Journal of Plant </w:t>
      </w:r>
      <w:proofErr w:type="spellStart"/>
      <w:r>
        <w:rPr>
          <w:sz w:val="24"/>
          <w:szCs w:val="24"/>
        </w:rPr>
        <w:t>Biolgy</w:t>
      </w:r>
      <w:proofErr w:type="spellEnd"/>
      <w:r>
        <w:rPr>
          <w:sz w:val="24"/>
          <w:szCs w:val="24"/>
        </w:rPr>
        <w:t xml:space="preserve"> 15(4), 135-1359.</w:t>
      </w:r>
    </w:p>
    <w:p w:rsidR="00493C8D" w:rsidRDefault="00A7492E">
      <w:pPr>
        <w:bidi w:val="0"/>
        <w:spacing w:line="240" w:lineRule="auto"/>
        <w:ind w:left="720" w:hanging="720"/>
        <w:jc w:val="both"/>
        <w:rPr>
          <w:sz w:val="24"/>
          <w:szCs w:val="24"/>
        </w:rPr>
      </w:pPr>
      <w:proofErr w:type="spellStart"/>
      <w:r>
        <w:rPr>
          <w:sz w:val="24"/>
          <w:szCs w:val="24"/>
        </w:rPr>
        <w:t>Yendrembam</w:t>
      </w:r>
      <w:proofErr w:type="spellEnd"/>
      <w:r>
        <w:rPr>
          <w:sz w:val="24"/>
          <w:szCs w:val="24"/>
        </w:rPr>
        <w:t xml:space="preserve">, R., Benazir, S.H., &amp; </w:t>
      </w:r>
      <w:proofErr w:type="spellStart"/>
      <w:r>
        <w:rPr>
          <w:sz w:val="24"/>
          <w:szCs w:val="24"/>
        </w:rPr>
        <w:t>Sarangthem</w:t>
      </w:r>
      <w:proofErr w:type="spellEnd"/>
      <w:r>
        <w:rPr>
          <w:sz w:val="24"/>
          <w:szCs w:val="24"/>
        </w:rPr>
        <w:t xml:space="preserve">, K. (2024). Responses of </w:t>
      </w:r>
      <w:proofErr w:type="spellStart"/>
      <w:r>
        <w:rPr>
          <w:i/>
          <w:iCs/>
          <w:sz w:val="24"/>
          <w:szCs w:val="24"/>
        </w:rPr>
        <w:t>Zea</w:t>
      </w:r>
      <w:proofErr w:type="spellEnd"/>
      <w:r>
        <w:rPr>
          <w:i/>
          <w:iCs/>
          <w:sz w:val="24"/>
          <w:szCs w:val="24"/>
        </w:rPr>
        <w:t xml:space="preserve"> mays</w:t>
      </w:r>
      <w:r>
        <w:rPr>
          <w:sz w:val="24"/>
          <w:szCs w:val="24"/>
        </w:rPr>
        <w:t xml:space="preserve"> L. cultivars to PEG induced drought stress. Journal of Stress Physiology &amp; Biochemistry 20(3), 159-169.</w:t>
      </w:r>
    </w:p>
    <w:p w:rsidR="00493C8D" w:rsidRDefault="00493C8D">
      <w:pPr>
        <w:bidi w:val="0"/>
        <w:spacing w:line="360" w:lineRule="auto"/>
        <w:jc w:val="center"/>
        <w:rPr>
          <w:sz w:val="24"/>
          <w:szCs w:val="24"/>
        </w:rPr>
      </w:pPr>
    </w:p>
    <w:p w:rsidR="00493C8D" w:rsidRDefault="00493C8D">
      <w:pPr>
        <w:bidi w:val="0"/>
        <w:spacing w:line="360" w:lineRule="auto"/>
        <w:jc w:val="center"/>
        <w:rPr>
          <w:sz w:val="24"/>
          <w:szCs w:val="24"/>
        </w:rPr>
      </w:pPr>
    </w:p>
    <w:p w:rsidR="00493C8D" w:rsidRDefault="00493C8D">
      <w:pPr>
        <w:bidi w:val="0"/>
        <w:spacing w:line="360" w:lineRule="auto"/>
        <w:jc w:val="center"/>
        <w:rPr>
          <w:sz w:val="24"/>
          <w:szCs w:val="24"/>
        </w:rPr>
      </w:pPr>
    </w:p>
    <w:p w:rsidR="00493C8D" w:rsidRDefault="00493C8D" w:rsidP="00271C65">
      <w:pPr>
        <w:bidi w:val="0"/>
        <w:spacing w:line="360" w:lineRule="auto"/>
        <w:rPr>
          <w:sz w:val="24"/>
          <w:szCs w:val="24"/>
        </w:rPr>
      </w:pPr>
    </w:p>
    <w:sectPr w:rsidR="00493C8D" w:rsidSect="00A22A80">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C42" w:rsidRDefault="00135C42">
      <w:pPr>
        <w:spacing w:after="0" w:line="240" w:lineRule="auto"/>
      </w:pPr>
      <w:r>
        <w:separator/>
      </w:r>
    </w:p>
  </w:endnote>
  <w:endnote w:type="continuationSeparator" w:id="0">
    <w:p w:rsidR="00135C42" w:rsidRDefault="0013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C8D" w:rsidRDefault="00493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C8D" w:rsidRDefault="00493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B63" w:rsidRDefault="002E7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C42" w:rsidRDefault="00135C42">
      <w:pPr>
        <w:spacing w:after="0" w:line="240" w:lineRule="auto"/>
      </w:pPr>
      <w:r>
        <w:separator/>
      </w:r>
    </w:p>
  </w:footnote>
  <w:footnote w:type="continuationSeparator" w:id="0">
    <w:p w:rsidR="00135C42" w:rsidRDefault="00135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C8D" w:rsidRDefault="00135C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71438"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C8D" w:rsidRDefault="00135C42">
    <w:pPr>
      <w:pStyle w:val="Header"/>
      <w:rPr>
        <w:lang w:bidi="ar-EG"/>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71439"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C8D" w:rsidRDefault="00135C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71437"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75A812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773BC3"/>
    <w:multiLevelType w:val="hybridMultilevel"/>
    <w:tmpl w:val="606440BE"/>
    <w:lvl w:ilvl="0" w:tplc="2F2AB890">
      <w:start w:val="1"/>
      <w:numFmt w:val="decimal"/>
      <w:lvlText w:val="%1."/>
      <w:lvlJc w:val="left"/>
      <w:pPr>
        <w:tabs>
          <w:tab w:val="left" w:pos="785"/>
        </w:tabs>
        <w:ind w:left="785" w:hanging="360"/>
      </w:pPr>
      <w:rPr>
        <w:rFonts w:ascii="Calibri" w:eastAsia="Calibri" w:hAnsi="Calibri" w:cs="Arial"/>
        <w:sz w:val="20"/>
        <w:szCs w:val="20"/>
      </w:rPr>
    </w:lvl>
    <w:lvl w:ilvl="1" w:tplc="91A28172" w:tentative="1">
      <w:start w:val="1"/>
      <w:numFmt w:val="decimal"/>
      <w:lvlText w:val="%2."/>
      <w:lvlJc w:val="left"/>
      <w:pPr>
        <w:tabs>
          <w:tab w:val="left" w:pos="1440"/>
        </w:tabs>
        <w:ind w:left="1440" w:hanging="360"/>
      </w:pPr>
    </w:lvl>
    <w:lvl w:ilvl="2" w:tplc="5E204CF4" w:tentative="1">
      <w:start w:val="1"/>
      <w:numFmt w:val="decimal"/>
      <w:lvlText w:val="%3."/>
      <w:lvlJc w:val="left"/>
      <w:pPr>
        <w:tabs>
          <w:tab w:val="left" w:pos="2160"/>
        </w:tabs>
        <w:ind w:left="2160" w:hanging="360"/>
      </w:pPr>
    </w:lvl>
    <w:lvl w:ilvl="3" w:tplc="B8B23290" w:tentative="1">
      <w:start w:val="1"/>
      <w:numFmt w:val="decimal"/>
      <w:lvlText w:val="%4."/>
      <w:lvlJc w:val="left"/>
      <w:pPr>
        <w:tabs>
          <w:tab w:val="left" w:pos="2880"/>
        </w:tabs>
        <w:ind w:left="2880" w:hanging="360"/>
      </w:pPr>
    </w:lvl>
    <w:lvl w:ilvl="4" w:tplc="1286FCEC" w:tentative="1">
      <w:start w:val="1"/>
      <w:numFmt w:val="decimal"/>
      <w:lvlText w:val="%5."/>
      <w:lvlJc w:val="left"/>
      <w:pPr>
        <w:tabs>
          <w:tab w:val="left" w:pos="3600"/>
        </w:tabs>
        <w:ind w:left="3600" w:hanging="360"/>
      </w:pPr>
    </w:lvl>
    <w:lvl w:ilvl="5" w:tplc="875080FE" w:tentative="1">
      <w:start w:val="1"/>
      <w:numFmt w:val="decimal"/>
      <w:lvlText w:val="%6."/>
      <w:lvlJc w:val="left"/>
      <w:pPr>
        <w:tabs>
          <w:tab w:val="left" w:pos="4320"/>
        </w:tabs>
        <w:ind w:left="4320" w:hanging="360"/>
      </w:pPr>
    </w:lvl>
    <w:lvl w:ilvl="6" w:tplc="FA44C178" w:tentative="1">
      <w:start w:val="1"/>
      <w:numFmt w:val="decimal"/>
      <w:lvlText w:val="%7."/>
      <w:lvlJc w:val="left"/>
      <w:pPr>
        <w:tabs>
          <w:tab w:val="left" w:pos="5040"/>
        </w:tabs>
        <w:ind w:left="5040" w:hanging="360"/>
      </w:pPr>
    </w:lvl>
    <w:lvl w:ilvl="7" w:tplc="C9A2E2BA" w:tentative="1">
      <w:start w:val="1"/>
      <w:numFmt w:val="decimal"/>
      <w:lvlText w:val="%8."/>
      <w:lvlJc w:val="left"/>
      <w:pPr>
        <w:tabs>
          <w:tab w:val="left" w:pos="5760"/>
        </w:tabs>
        <w:ind w:left="5760" w:hanging="360"/>
      </w:pPr>
    </w:lvl>
    <w:lvl w:ilvl="8" w:tplc="76864E5E" w:tentative="1">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C8D"/>
    <w:rsid w:val="0000719B"/>
    <w:rsid w:val="000262F0"/>
    <w:rsid w:val="00030C55"/>
    <w:rsid w:val="000650AF"/>
    <w:rsid w:val="000955C3"/>
    <w:rsid w:val="000B5ABC"/>
    <w:rsid w:val="000C5906"/>
    <w:rsid w:val="001046CE"/>
    <w:rsid w:val="001120CF"/>
    <w:rsid w:val="00135C42"/>
    <w:rsid w:val="001858EA"/>
    <w:rsid w:val="001D1AD4"/>
    <w:rsid w:val="002055F2"/>
    <w:rsid w:val="00271C65"/>
    <w:rsid w:val="0029517E"/>
    <w:rsid w:val="002C05E1"/>
    <w:rsid w:val="002C74AC"/>
    <w:rsid w:val="002E0AF7"/>
    <w:rsid w:val="002E7B63"/>
    <w:rsid w:val="002F603D"/>
    <w:rsid w:val="00322D63"/>
    <w:rsid w:val="003237DA"/>
    <w:rsid w:val="00374F1D"/>
    <w:rsid w:val="003918A2"/>
    <w:rsid w:val="003B7B34"/>
    <w:rsid w:val="003C682F"/>
    <w:rsid w:val="003F676F"/>
    <w:rsid w:val="00412E14"/>
    <w:rsid w:val="00451082"/>
    <w:rsid w:val="004518E2"/>
    <w:rsid w:val="00481429"/>
    <w:rsid w:val="00493C8D"/>
    <w:rsid w:val="004A1068"/>
    <w:rsid w:val="004C48DB"/>
    <w:rsid w:val="004D1D76"/>
    <w:rsid w:val="004D327F"/>
    <w:rsid w:val="00517E08"/>
    <w:rsid w:val="00552F61"/>
    <w:rsid w:val="005C2A0A"/>
    <w:rsid w:val="005C5504"/>
    <w:rsid w:val="00606925"/>
    <w:rsid w:val="006C0BBE"/>
    <w:rsid w:val="006F20A6"/>
    <w:rsid w:val="007029A6"/>
    <w:rsid w:val="00703269"/>
    <w:rsid w:val="007245A3"/>
    <w:rsid w:val="0073612F"/>
    <w:rsid w:val="00740439"/>
    <w:rsid w:val="00741786"/>
    <w:rsid w:val="00750734"/>
    <w:rsid w:val="007A3382"/>
    <w:rsid w:val="007F6DB4"/>
    <w:rsid w:val="008136B5"/>
    <w:rsid w:val="008356FB"/>
    <w:rsid w:val="00844EFB"/>
    <w:rsid w:val="00847482"/>
    <w:rsid w:val="00851EA9"/>
    <w:rsid w:val="00855F61"/>
    <w:rsid w:val="00857347"/>
    <w:rsid w:val="0085748E"/>
    <w:rsid w:val="008A0F94"/>
    <w:rsid w:val="008A2319"/>
    <w:rsid w:val="008C0F67"/>
    <w:rsid w:val="00951B5A"/>
    <w:rsid w:val="009769BC"/>
    <w:rsid w:val="009B2543"/>
    <w:rsid w:val="009E339A"/>
    <w:rsid w:val="00A22A80"/>
    <w:rsid w:val="00A7492E"/>
    <w:rsid w:val="00A80E7F"/>
    <w:rsid w:val="00A85F7B"/>
    <w:rsid w:val="00B13254"/>
    <w:rsid w:val="00B268C4"/>
    <w:rsid w:val="00B37274"/>
    <w:rsid w:val="00B411F8"/>
    <w:rsid w:val="00B62072"/>
    <w:rsid w:val="00B809FE"/>
    <w:rsid w:val="00BA5824"/>
    <w:rsid w:val="00BB3A57"/>
    <w:rsid w:val="00C04B44"/>
    <w:rsid w:val="00C35FF0"/>
    <w:rsid w:val="00C914CF"/>
    <w:rsid w:val="00CA555B"/>
    <w:rsid w:val="00CE2AE7"/>
    <w:rsid w:val="00CF3A3D"/>
    <w:rsid w:val="00D1220B"/>
    <w:rsid w:val="00E027B9"/>
    <w:rsid w:val="00E6092D"/>
    <w:rsid w:val="00E65D46"/>
    <w:rsid w:val="00EB3D62"/>
    <w:rsid w:val="00FA29A4"/>
    <w:rsid w:val="00FC51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6FDA39"/>
  <w15:docId w15:val="{0E2512C8-2FE8-447A-ADE8-B9D7A859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A8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2A8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22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22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22A80"/>
    <w:rPr>
      <w:rFonts w:ascii="Tahoma" w:hAnsi="Tahoma" w:cs="Tahoma"/>
      <w:sz w:val="16"/>
      <w:szCs w:val="16"/>
    </w:rPr>
  </w:style>
  <w:style w:type="paragraph" w:styleId="Header">
    <w:name w:val="header"/>
    <w:basedOn w:val="Normal"/>
    <w:link w:val="HeaderChar"/>
    <w:uiPriority w:val="99"/>
    <w:rsid w:val="00A22A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2A80"/>
  </w:style>
  <w:style w:type="paragraph" w:styleId="Footer">
    <w:name w:val="footer"/>
    <w:basedOn w:val="Normal"/>
    <w:link w:val="FooterChar"/>
    <w:uiPriority w:val="99"/>
    <w:rsid w:val="00A22A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2A80"/>
  </w:style>
  <w:style w:type="paragraph" w:styleId="ListParagraph">
    <w:name w:val="List Paragraph"/>
    <w:basedOn w:val="Normal"/>
    <w:uiPriority w:val="34"/>
    <w:qFormat/>
    <w:rsid w:val="00A22A80"/>
    <w:pPr>
      <w:ind w:left="720"/>
      <w:contextualSpacing/>
    </w:pPr>
  </w:style>
  <w:style w:type="character" w:styleId="Hyperlink">
    <w:name w:val="Hyperlink"/>
    <w:basedOn w:val="DefaultParagraphFont"/>
    <w:uiPriority w:val="99"/>
    <w:unhideWhenUsed/>
    <w:rsid w:val="00E027B9"/>
    <w:rPr>
      <w:color w:val="0563C1" w:themeColor="hyperlink"/>
      <w:u w:val="single"/>
    </w:rPr>
  </w:style>
  <w:style w:type="character" w:customStyle="1" w:styleId="UnresolvedMention1">
    <w:name w:val="Unresolved Mention1"/>
    <w:basedOn w:val="DefaultParagraphFont"/>
    <w:uiPriority w:val="99"/>
    <w:semiHidden/>
    <w:unhideWhenUsed/>
    <w:rsid w:val="00E02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9030">
      <w:bodyDiv w:val="1"/>
      <w:marLeft w:val="0"/>
      <w:marRight w:val="0"/>
      <w:marTop w:val="0"/>
      <w:marBottom w:val="0"/>
      <w:divBdr>
        <w:top w:val="none" w:sz="0" w:space="0" w:color="auto"/>
        <w:left w:val="none" w:sz="0" w:space="0" w:color="auto"/>
        <w:bottom w:val="none" w:sz="0" w:space="0" w:color="auto"/>
        <w:right w:val="none" w:sz="0" w:space="0" w:color="auto"/>
      </w:divBdr>
    </w:div>
    <w:div w:id="832986711">
      <w:bodyDiv w:val="1"/>
      <w:marLeft w:val="0"/>
      <w:marRight w:val="0"/>
      <w:marTop w:val="0"/>
      <w:marBottom w:val="0"/>
      <w:divBdr>
        <w:top w:val="none" w:sz="0" w:space="0" w:color="auto"/>
        <w:left w:val="none" w:sz="0" w:space="0" w:color="auto"/>
        <w:bottom w:val="none" w:sz="0" w:space="0" w:color="auto"/>
        <w:right w:val="none" w:sz="0" w:space="0" w:color="auto"/>
      </w:divBdr>
    </w:div>
    <w:div w:id="1155219879">
      <w:bodyDiv w:val="1"/>
      <w:marLeft w:val="0"/>
      <w:marRight w:val="0"/>
      <w:marTop w:val="0"/>
      <w:marBottom w:val="0"/>
      <w:divBdr>
        <w:top w:val="none" w:sz="0" w:space="0" w:color="auto"/>
        <w:left w:val="none" w:sz="0" w:space="0" w:color="auto"/>
        <w:bottom w:val="none" w:sz="0" w:space="0" w:color="auto"/>
        <w:right w:val="none" w:sz="0" w:space="0" w:color="auto"/>
      </w:divBdr>
    </w:div>
    <w:div w:id="2012829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https://onlinelibrary.wiley.com/doi/abs/10.1155/2013/610721" TargetMode="Externa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dx.doi.org/10.3329/pa.v28i1.32855"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Sheet1!$B$110</c:f>
              <c:strCache>
                <c:ptCount val="1"/>
                <c:pt idx="0">
                  <c:v>Control</c:v>
                </c:pt>
              </c:strCache>
            </c:strRef>
          </c:tx>
          <c:invertIfNegative val="0"/>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Sheet1!$B$111:$B$126</c:f>
              <c:numCache>
                <c:formatCode>General</c:formatCode>
                <c:ptCount val="16"/>
                <c:pt idx="0">
                  <c:v>83.669999999999987</c:v>
                </c:pt>
                <c:pt idx="1">
                  <c:v>89.33</c:v>
                </c:pt>
                <c:pt idx="2">
                  <c:v>88.669999999999987</c:v>
                </c:pt>
                <c:pt idx="3">
                  <c:v>96</c:v>
                </c:pt>
                <c:pt idx="4">
                  <c:v>96</c:v>
                </c:pt>
                <c:pt idx="5">
                  <c:v>90</c:v>
                </c:pt>
                <c:pt idx="6">
                  <c:v>70.669999999999987</c:v>
                </c:pt>
                <c:pt idx="7">
                  <c:v>85.33</c:v>
                </c:pt>
                <c:pt idx="8">
                  <c:v>93.33</c:v>
                </c:pt>
                <c:pt idx="9">
                  <c:v>90.669999999999987</c:v>
                </c:pt>
                <c:pt idx="10">
                  <c:v>94.669999999999987</c:v>
                </c:pt>
                <c:pt idx="11">
                  <c:v>89.33</c:v>
                </c:pt>
                <c:pt idx="12">
                  <c:v>84</c:v>
                </c:pt>
                <c:pt idx="13">
                  <c:v>92</c:v>
                </c:pt>
                <c:pt idx="14">
                  <c:v>96</c:v>
                </c:pt>
                <c:pt idx="15">
                  <c:v>96</c:v>
                </c:pt>
              </c:numCache>
            </c:numRef>
          </c:val>
          <c:extLst>
            <c:ext xmlns:c16="http://schemas.microsoft.com/office/drawing/2014/chart" uri="{C3380CC4-5D6E-409C-BE32-E72D297353CC}">
              <c16:uniqueId val="{00000000-A89D-4ED5-A354-E99183DEEC32}"/>
            </c:ext>
          </c:extLst>
        </c:ser>
        <c:ser>
          <c:idx val="1"/>
          <c:order val="1"/>
          <c:tx>
            <c:strRef>
              <c:f>Sheet1!$C$110</c:f>
              <c:strCache>
                <c:ptCount val="1"/>
                <c:pt idx="0">
                  <c:v>6%</c:v>
                </c:pt>
              </c:strCache>
            </c:strRef>
          </c:tx>
          <c:invertIfNegative val="0"/>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Sheet1!$C$111:$C$126</c:f>
              <c:numCache>
                <c:formatCode>General</c:formatCode>
                <c:ptCount val="16"/>
                <c:pt idx="0">
                  <c:v>72.669999999999987</c:v>
                </c:pt>
                <c:pt idx="1">
                  <c:v>76</c:v>
                </c:pt>
                <c:pt idx="2">
                  <c:v>76</c:v>
                </c:pt>
                <c:pt idx="3">
                  <c:v>89.33</c:v>
                </c:pt>
                <c:pt idx="4">
                  <c:v>90.669999999999987</c:v>
                </c:pt>
                <c:pt idx="5">
                  <c:v>84</c:v>
                </c:pt>
                <c:pt idx="6">
                  <c:v>62.67</c:v>
                </c:pt>
                <c:pt idx="7">
                  <c:v>72.669999999999987</c:v>
                </c:pt>
                <c:pt idx="8">
                  <c:v>90.669999999999987</c:v>
                </c:pt>
                <c:pt idx="9">
                  <c:v>82.669999999999987</c:v>
                </c:pt>
                <c:pt idx="10">
                  <c:v>90.669999999999987</c:v>
                </c:pt>
                <c:pt idx="11">
                  <c:v>86.669999999999987</c:v>
                </c:pt>
                <c:pt idx="12">
                  <c:v>75.33</c:v>
                </c:pt>
                <c:pt idx="13">
                  <c:v>85.33</c:v>
                </c:pt>
                <c:pt idx="14">
                  <c:v>92</c:v>
                </c:pt>
                <c:pt idx="15">
                  <c:v>72.669999999999987</c:v>
                </c:pt>
              </c:numCache>
            </c:numRef>
          </c:val>
          <c:extLst>
            <c:ext xmlns:c16="http://schemas.microsoft.com/office/drawing/2014/chart" uri="{C3380CC4-5D6E-409C-BE32-E72D297353CC}">
              <c16:uniqueId val="{00000001-A89D-4ED5-A354-E99183DEEC32}"/>
            </c:ext>
          </c:extLst>
        </c:ser>
        <c:ser>
          <c:idx val="2"/>
          <c:order val="2"/>
          <c:tx>
            <c:strRef>
              <c:f>Sheet1!$D$110</c:f>
              <c:strCache>
                <c:ptCount val="1"/>
                <c:pt idx="0">
                  <c:v>12%</c:v>
                </c:pt>
              </c:strCache>
            </c:strRef>
          </c:tx>
          <c:invertIfNegative val="0"/>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Sheet1!$D$111:$D$126</c:f>
              <c:numCache>
                <c:formatCode>General</c:formatCode>
                <c:ptCount val="16"/>
                <c:pt idx="0">
                  <c:v>63.67</c:v>
                </c:pt>
                <c:pt idx="1">
                  <c:v>64</c:v>
                </c:pt>
                <c:pt idx="2">
                  <c:v>67</c:v>
                </c:pt>
                <c:pt idx="3">
                  <c:v>80.33</c:v>
                </c:pt>
                <c:pt idx="4">
                  <c:v>88</c:v>
                </c:pt>
                <c:pt idx="5">
                  <c:v>74.669999999999987</c:v>
                </c:pt>
                <c:pt idx="6">
                  <c:v>53.67</c:v>
                </c:pt>
                <c:pt idx="7">
                  <c:v>63.67</c:v>
                </c:pt>
                <c:pt idx="8">
                  <c:v>87.33</c:v>
                </c:pt>
                <c:pt idx="9">
                  <c:v>73.33</c:v>
                </c:pt>
                <c:pt idx="10">
                  <c:v>85.33</c:v>
                </c:pt>
                <c:pt idx="11">
                  <c:v>77.669999999999987</c:v>
                </c:pt>
                <c:pt idx="12">
                  <c:v>66</c:v>
                </c:pt>
                <c:pt idx="13">
                  <c:v>77</c:v>
                </c:pt>
                <c:pt idx="14">
                  <c:v>86</c:v>
                </c:pt>
                <c:pt idx="15">
                  <c:v>70</c:v>
                </c:pt>
              </c:numCache>
            </c:numRef>
          </c:val>
          <c:extLst>
            <c:ext xmlns:c16="http://schemas.microsoft.com/office/drawing/2014/chart" uri="{C3380CC4-5D6E-409C-BE32-E72D297353CC}">
              <c16:uniqueId val="{00000002-A89D-4ED5-A354-E99183DEEC32}"/>
            </c:ext>
          </c:extLst>
        </c:ser>
        <c:ser>
          <c:idx val="3"/>
          <c:order val="3"/>
          <c:tx>
            <c:strRef>
              <c:f>Sheet1!$E$110</c:f>
              <c:strCache>
                <c:ptCount val="1"/>
                <c:pt idx="0">
                  <c:v>18%</c:v>
                </c:pt>
              </c:strCache>
            </c:strRef>
          </c:tx>
          <c:invertIfNegative val="0"/>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Sheet1!$E$111:$E$126</c:f>
              <c:numCache>
                <c:formatCode>General</c:formatCode>
                <c:ptCount val="16"/>
                <c:pt idx="0">
                  <c:v>42.67</c:v>
                </c:pt>
                <c:pt idx="1">
                  <c:v>26</c:v>
                </c:pt>
                <c:pt idx="2">
                  <c:v>34.67</c:v>
                </c:pt>
                <c:pt idx="3">
                  <c:v>73.33</c:v>
                </c:pt>
                <c:pt idx="4">
                  <c:v>82.669999999999987</c:v>
                </c:pt>
                <c:pt idx="5">
                  <c:v>12</c:v>
                </c:pt>
                <c:pt idx="6">
                  <c:v>18</c:v>
                </c:pt>
                <c:pt idx="7">
                  <c:v>35.33</c:v>
                </c:pt>
                <c:pt idx="8">
                  <c:v>84.669999999999987</c:v>
                </c:pt>
                <c:pt idx="9">
                  <c:v>32.9</c:v>
                </c:pt>
                <c:pt idx="10">
                  <c:v>83.33</c:v>
                </c:pt>
                <c:pt idx="11">
                  <c:v>40</c:v>
                </c:pt>
                <c:pt idx="12">
                  <c:v>52</c:v>
                </c:pt>
                <c:pt idx="13">
                  <c:v>54</c:v>
                </c:pt>
                <c:pt idx="14">
                  <c:v>78.669999999999987</c:v>
                </c:pt>
                <c:pt idx="15">
                  <c:v>68</c:v>
                </c:pt>
              </c:numCache>
            </c:numRef>
          </c:val>
          <c:extLst>
            <c:ext xmlns:c16="http://schemas.microsoft.com/office/drawing/2014/chart" uri="{C3380CC4-5D6E-409C-BE32-E72D297353CC}">
              <c16:uniqueId val="{00000003-A89D-4ED5-A354-E99183DEEC32}"/>
            </c:ext>
          </c:extLst>
        </c:ser>
        <c:ser>
          <c:idx val="4"/>
          <c:order val="4"/>
          <c:tx>
            <c:strRef>
              <c:f>Sheet1!$F$110</c:f>
              <c:strCache>
                <c:ptCount val="1"/>
                <c:pt idx="0">
                  <c:v>24%</c:v>
                </c:pt>
              </c:strCache>
            </c:strRef>
          </c:tx>
          <c:invertIfNegative val="0"/>
          <c:cat>
            <c:numRef>
              <c:f>Sheet1!$A$111:$A$126</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Sheet1!$F$111:$F$126</c:f>
              <c:numCache>
                <c:formatCode>General</c:formatCode>
                <c:ptCount val="16"/>
                <c:pt idx="0">
                  <c:v>2.67</c:v>
                </c:pt>
                <c:pt idx="1">
                  <c:v>2.3299999999999987</c:v>
                </c:pt>
                <c:pt idx="2">
                  <c:v>1</c:v>
                </c:pt>
                <c:pt idx="3">
                  <c:v>32</c:v>
                </c:pt>
                <c:pt idx="4">
                  <c:v>43.33</c:v>
                </c:pt>
                <c:pt idx="5">
                  <c:v>12</c:v>
                </c:pt>
                <c:pt idx="6">
                  <c:v>8</c:v>
                </c:pt>
                <c:pt idx="7">
                  <c:v>2.67</c:v>
                </c:pt>
                <c:pt idx="8">
                  <c:v>42.67</c:v>
                </c:pt>
                <c:pt idx="9">
                  <c:v>38</c:v>
                </c:pt>
                <c:pt idx="10">
                  <c:v>36.67</c:v>
                </c:pt>
                <c:pt idx="11">
                  <c:v>20.3</c:v>
                </c:pt>
                <c:pt idx="12">
                  <c:v>25</c:v>
                </c:pt>
                <c:pt idx="13">
                  <c:v>3.67</c:v>
                </c:pt>
                <c:pt idx="14">
                  <c:v>39.33</c:v>
                </c:pt>
                <c:pt idx="15">
                  <c:v>2.67</c:v>
                </c:pt>
              </c:numCache>
            </c:numRef>
          </c:val>
          <c:extLst>
            <c:ext xmlns:c16="http://schemas.microsoft.com/office/drawing/2014/chart" uri="{C3380CC4-5D6E-409C-BE32-E72D297353CC}">
              <c16:uniqueId val="{00000004-A89D-4ED5-A354-E99183DEEC32}"/>
            </c:ext>
          </c:extLst>
        </c:ser>
        <c:dLbls>
          <c:showLegendKey val="0"/>
          <c:showVal val="0"/>
          <c:showCatName val="0"/>
          <c:showSerName val="0"/>
          <c:showPercent val="0"/>
          <c:showBubbleSize val="0"/>
        </c:dLbls>
        <c:gapWidth val="150"/>
        <c:axId val="97096448"/>
        <c:axId val="97097984"/>
      </c:barChart>
      <c:catAx>
        <c:axId val="97096448"/>
        <c:scaling>
          <c:orientation val="minMax"/>
        </c:scaling>
        <c:delete val="0"/>
        <c:axPos val="b"/>
        <c:numFmt formatCode="General" sourceLinked="1"/>
        <c:majorTickMark val="out"/>
        <c:minorTickMark val="none"/>
        <c:tickLblPos val="nextTo"/>
        <c:txPr>
          <a:bodyPr/>
          <a:lstStyle/>
          <a:p>
            <a:pPr rtl="0">
              <a:defRPr/>
            </a:pPr>
            <a:endParaRPr lang="en-US"/>
          </a:p>
        </c:txPr>
        <c:crossAx val="97097984"/>
        <c:crosses val="autoZero"/>
        <c:auto val="1"/>
        <c:lblAlgn val="ctr"/>
        <c:lblOffset val="100"/>
        <c:noMultiLvlLbl val="0"/>
      </c:catAx>
      <c:valAx>
        <c:axId val="97097984"/>
        <c:scaling>
          <c:orientation val="minMax"/>
        </c:scaling>
        <c:delete val="0"/>
        <c:axPos val="l"/>
        <c:numFmt formatCode="General" sourceLinked="1"/>
        <c:majorTickMark val="out"/>
        <c:minorTickMark val="none"/>
        <c:tickLblPos val="nextTo"/>
        <c:crossAx val="97096448"/>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Sheet1!$B$233</c:f>
              <c:strCache>
                <c:ptCount val="1"/>
                <c:pt idx="0">
                  <c:v>Control</c:v>
                </c:pt>
              </c:strCache>
            </c:strRef>
          </c:tx>
          <c:invertIfNegative val="0"/>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Sheet1!$B$234:$B$249</c:f>
              <c:numCache>
                <c:formatCode>General</c:formatCode>
                <c:ptCount val="16"/>
                <c:pt idx="0">
                  <c:v>91.440000000000026</c:v>
                </c:pt>
                <c:pt idx="1">
                  <c:v>97.63</c:v>
                </c:pt>
                <c:pt idx="2">
                  <c:v>96.9</c:v>
                </c:pt>
                <c:pt idx="3">
                  <c:v>104.91000000000005</c:v>
                </c:pt>
                <c:pt idx="4">
                  <c:v>101.91000000000005</c:v>
                </c:pt>
                <c:pt idx="5">
                  <c:v>98.36</c:v>
                </c:pt>
                <c:pt idx="6">
                  <c:v>77.23</c:v>
                </c:pt>
                <c:pt idx="7">
                  <c:v>93.26</c:v>
                </c:pt>
                <c:pt idx="8">
                  <c:v>102</c:v>
                </c:pt>
                <c:pt idx="9">
                  <c:v>99.09</c:v>
                </c:pt>
                <c:pt idx="10">
                  <c:v>103.46000000000002</c:v>
                </c:pt>
                <c:pt idx="11">
                  <c:v>97.63</c:v>
                </c:pt>
                <c:pt idx="12">
                  <c:v>91.8</c:v>
                </c:pt>
                <c:pt idx="13">
                  <c:v>100.54</c:v>
                </c:pt>
                <c:pt idx="14">
                  <c:v>104.91000000000005</c:v>
                </c:pt>
                <c:pt idx="15">
                  <c:v>104.91000000000005</c:v>
                </c:pt>
              </c:numCache>
            </c:numRef>
          </c:val>
          <c:extLst>
            <c:ext xmlns:c16="http://schemas.microsoft.com/office/drawing/2014/chart" uri="{C3380CC4-5D6E-409C-BE32-E72D297353CC}">
              <c16:uniqueId val="{00000000-9B8E-403E-9FF4-F1E5CFD0BA2D}"/>
            </c:ext>
          </c:extLst>
        </c:ser>
        <c:ser>
          <c:idx val="1"/>
          <c:order val="1"/>
          <c:tx>
            <c:strRef>
              <c:f>Sheet1!$C$233</c:f>
              <c:strCache>
                <c:ptCount val="1"/>
                <c:pt idx="0">
                  <c:v>6%</c:v>
                </c:pt>
              </c:strCache>
            </c:strRef>
          </c:tx>
          <c:invertIfNegative val="0"/>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Sheet1!$C$234:$C$249</c:f>
              <c:numCache>
                <c:formatCode>General</c:formatCode>
                <c:ptCount val="16"/>
                <c:pt idx="0">
                  <c:v>79.410000000000025</c:v>
                </c:pt>
                <c:pt idx="1">
                  <c:v>83.06</c:v>
                </c:pt>
                <c:pt idx="2">
                  <c:v>83.06</c:v>
                </c:pt>
                <c:pt idx="3">
                  <c:v>97.63</c:v>
                </c:pt>
                <c:pt idx="4">
                  <c:v>99.09</c:v>
                </c:pt>
                <c:pt idx="5">
                  <c:v>91.8</c:v>
                </c:pt>
                <c:pt idx="6">
                  <c:v>68.489999999999995</c:v>
                </c:pt>
                <c:pt idx="7">
                  <c:v>79.410000000000025</c:v>
                </c:pt>
                <c:pt idx="8">
                  <c:v>99.09</c:v>
                </c:pt>
                <c:pt idx="9">
                  <c:v>90.34</c:v>
                </c:pt>
                <c:pt idx="10">
                  <c:v>99.09</c:v>
                </c:pt>
                <c:pt idx="11">
                  <c:v>94.710000000000022</c:v>
                </c:pt>
                <c:pt idx="12">
                  <c:v>82.33</c:v>
                </c:pt>
                <c:pt idx="13">
                  <c:v>93.26</c:v>
                </c:pt>
                <c:pt idx="14">
                  <c:v>100.54</c:v>
                </c:pt>
                <c:pt idx="15">
                  <c:v>79.410000000000025</c:v>
                </c:pt>
              </c:numCache>
            </c:numRef>
          </c:val>
          <c:extLst>
            <c:ext xmlns:c16="http://schemas.microsoft.com/office/drawing/2014/chart" uri="{C3380CC4-5D6E-409C-BE32-E72D297353CC}">
              <c16:uniqueId val="{00000001-9B8E-403E-9FF4-F1E5CFD0BA2D}"/>
            </c:ext>
          </c:extLst>
        </c:ser>
        <c:ser>
          <c:idx val="2"/>
          <c:order val="2"/>
          <c:tx>
            <c:strRef>
              <c:f>Sheet1!$D$233</c:f>
              <c:strCache>
                <c:ptCount val="1"/>
                <c:pt idx="0">
                  <c:v>12%</c:v>
                </c:pt>
              </c:strCache>
            </c:strRef>
          </c:tx>
          <c:invertIfNegative val="0"/>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Sheet1!$D$234:$D$249</c:f>
              <c:numCache>
                <c:formatCode>General</c:formatCode>
                <c:ptCount val="16"/>
                <c:pt idx="0">
                  <c:v>69.58</c:v>
                </c:pt>
                <c:pt idx="1">
                  <c:v>69.940000000000026</c:v>
                </c:pt>
                <c:pt idx="2">
                  <c:v>73.22</c:v>
                </c:pt>
                <c:pt idx="3">
                  <c:v>87.79</c:v>
                </c:pt>
                <c:pt idx="4">
                  <c:v>96.169999999999987</c:v>
                </c:pt>
                <c:pt idx="5">
                  <c:v>81.599999999999994</c:v>
                </c:pt>
                <c:pt idx="6">
                  <c:v>58.65</c:v>
                </c:pt>
                <c:pt idx="7">
                  <c:v>69.58</c:v>
                </c:pt>
                <c:pt idx="8">
                  <c:v>95.440000000000026</c:v>
                </c:pt>
                <c:pt idx="9">
                  <c:v>80.14</c:v>
                </c:pt>
                <c:pt idx="10">
                  <c:v>93.26</c:v>
                </c:pt>
                <c:pt idx="11">
                  <c:v>84.88</c:v>
                </c:pt>
                <c:pt idx="12">
                  <c:v>72.13</c:v>
                </c:pt>
                <c:pt idx="13">
                  <c:v>84.149999999999991</c:v>
                </c:pt>
                <c:pt idx="14">
                  <c:v>93.990000000000023</c:v>
                </c:pt>
                <c:pt idx="15">
                  <c:v>76.5</c:v>
                </c:pt>
              </c:numCache>
            </c:numRef>
          </c:val>
          <c:extLst>
            <c:ext xmlns:c16="http://schemas.microsoft.com/office/drawing/2014/chart" uri="{C3380CC4-5D6E-409C-BE32-E72D297353CC}">
              <c16:uniqueId val="{00000002-9B8E-403E-9FF4-F1E5CFD0BA2D}"/>
            </c:ext>
          </c:extLst>
        </c:ser>
        <c:ser>
          <c:idx val="3"/>
          <c:order val="3"/>
          <c:tx>
            <c:strRef>
              <c:f>Sheet1!$E$233</c:f>
              <c:strCache>
                <c:ptCount val="1"/>
                <c:pt idx="0">
                  <c:v>18%</c:v>
                </c:pt>
              </c:strCache>
            </c:strRef>
          </c:tx>
          <c:invertIfNegative val="0"/>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Sheet1!$E$234:$E$249</c:f>
              <c:numCache>
                <c:formatCode>General</c:formatCode>
                <c:ptCount val="16"/>
                <c:pt idx="0">
                  <c:v>46.63</c:v>
                </c:pt>
                <c:pt idx="1">
                  <c:v>28.41</c:v>
                </c:pt>
                <c:pt idx="2">
                  <c:v>37.89</c:v>
                </c:pt>
                <c:pt idx="3">
                  <c:v>80.14</c:v>
                </c:pt>
                <c:pt idx="4">
                  <c:v>90.34</c:v>
                </c:pt>
                <c:pt idx="5">
                  <c:v>13.11</c:v>
                </c:pt>
                <c:pt idx="6">
                  <c:v>19.670000000000005</c:v>
                </c:pt>
                <c:pt idx="7">
                  <c:v>38.61</c:v>
                </c:pt>
                <c:pt idx="8">
                  <c:v>92.53</c:v>
                </c:pt>
                <c:pt idx="9">
                  <c:v>35.96</c:v>
                </c:pt>
                <c:pt idx="10">
                  <c:v>91.07</c:v>
                </c:pt>
                <c:pt idx="11">
                  <c:v>43.71</c:v>
                </c:pt>
                <c:pt idx="12">
                  <c:v>56.83</c:v>
                </c:pt>
                <c:pt idx="13">
                  <c:v>59.01</c:v>
                </c:pt>
                <c:pt idx="14">
                  <c:v>85.97</c:v>
                </c:pt>
                <c:pt idx="15">
                  <c:v>74.31</c:v>
                </c:pt>
              </c:numCache>
            </c:numRef>
          </c:val>
          <c:extLst>
            <c:ext xmlns:c16="http://schemas.microsoft.com/office/drawing/2014/chart" uri="{C3380CC4-5D6E-409C-BE32-E72D297353CC}">
              <c16:uniqueId val="{00000003-9B8E-403E-9FF4-F1E5CFD0BA2D}"/>
            </c:ext>
          </c:extLst>
        </c:ser>
        <c:ser>
          <c:idx val="4"/>
          <c:order val="4"/>
          <c:tx>
            <c:strRef>
              <c:f>Sheet1!$F$233</c:f>
              <c:strCache>
                <c:ptCount val="1"/>
                <c:pt idx="0">
                  <c:v>24%</c:v>
                </c:pt>
              </c:strCache>
            </c:strRef>
          </c:tx>
          <c:invertIfNegative val="0"/>
          <c:cat>
            <c:numRef>
              <c:f>Sheet1!$A$234:$A$249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Sheet1!$F$234:$F$249</c:f>
              <c:numCache>
                <c:formatCode>General</c:formatCode>
                <c:ptCount val="16"/>
                <c:pt idx="0">
                  <c:v>2.9099999999999997</c:v>
                </c:pt>
                <c:pt idx="1">
                  <c:v>2.5499999999999998</c:v>
                </c:pt>
                <c:pt idx="2">
                  <c:v>1.0900000000000001</c:v>
                </c:pt>
                <c:pt idx="3">
                  <c:v>34.97</c:v>
                </c:pt>
                <c:pt idx="4">
                  <c:v>47.36</c:v>
                </c:pt>
                <c:pt idx="5">
                  <c:v>13.11</c:v>
                </c:pt>
                <c:pt idx="6">
                  <c:v>8.74</c:v>
                </c:pt>
                <c:pt idx="7">
                  <c:v>2.9099999999999997</c:v>
                </c:pt>
                <c:pt idx="8">
                  <c:v>46.63</c:v>
                </c:pt>
                <c:pt idx="9">
                  <c:v>41.53</c:v>
                </c:pt>
                <c:pt idx="10">
                  <c:v>40.07</c:v>
                </c:pt>
                <c:pt idx="11">
                  <c:v>22.22</c:v>
                </c:pt>
                <c:pt idx="12">
                  <c:v>27.32</c:v>
                </c:pt>
                <c:pt idx="13">
                  <c:v>4.01</c:v>
                </c:pt>
                <c:pt idx="14">
                  <c:v>42.99</c:v>
                </c:pt>
                <c:pt idx="15">
                  <c:v>2.9099999999999997</c:v>
                </c:pt>
              </c:numCache>
            </c:numRef>
          </c:val>
          <c:extLst>
            <c:ext xmlns:c16="http://schemas.microsoft.com/office/drawing/2014/chart" uri="{C3380CC4-5D6E-409C-BE32-E72D297353CC}">
              <c16:uniqueId val="{00000004-9B8E-403E-9FF4-F1E5CFD0BA2D}"/>
            </c:ext>
          </c:extLst>
        </c:ser>
        <c:dLbls>
          <c:showLegendKey val="0"/>
          <c:showVal val="0"/>
          <c:showCatName val="0"/>
          <c:showSerName val="0"/>
          <c:showPercent val="0"/>
          <c:showBubbleSize val="0"/>
        </c:dLbls>
        <c:gapWidth val="150"/>
        <c:shape val="cylinder"/>
        <c:axId val="98319744"/>
        <c:axId val="98329728"/>
        <c:axId val="0"/>
      </c:bar3DChart>
      <c:catAx>
        <c:axId val="98319744"/>
        <c:scaling>
          <c:orientation val="minMax"/>
        </c:scaling>
        <c:delete val="0"/>
        <c:axPos val="b"/>
        <c:numFmt formatCode="General" sourceLinked="1"/>
        <c:majorTickMark val="out"/>
        <c:minorTickMark val="none"/>
        <c:tickLblPos val="nextTo"/>
        <c:txPr>
          <a:bodyPr/>
          <a:lstStyle/>
          <a:p>
            <a:pPr rtl="0">
              <a:defRPr/>
            </a:pPr>
            <a:endParaRPr lang="en-US"/>
          </a:p>
        </c:txPr>
        <c:crossAx val="98329728"/>
        <c:crosses val="autoZero"/>
        <c:auto val="1"/>
        <c:lblAlgn val="ctr"/>
        <c:lblOffset val="100"/>
        <c:noMultiLvlLbl val="0"/>
      </c:catAx>
      <c:valAx>
        <c:axId val="98329728"/>
        <c:scaling>
          <c:orientation val="minMax"/>
        </c:scaling>
        <c:delete val="0"/>
        <c:axPos val="l"/>
        <c:numFmt formatCode="General" sourceLinked="1"/>
        <c:majorTickMark val="out"/>
        <c:minorTickMark val="none"/>
        <c:tickLblPos val="nextTo"/>
        <c:crossAx val="98319744"/>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Sheet1!$B$213</c:f>
              <c:strCache>
                <c:ptCount val="1"/>
                <c:pt idx="0">
                  <c:v>Control</c:v>
                </c:pt>
              </c:strCache>
            </c:strRef>
          </c:tx>
          <c:invertIfNegative val="0"/>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Sheet1!$B$214:$B$229</c:f>
              <c:numCache>
                <c:formatCode>General</c:formatCode>
                <c:ptCount val="16"/>
                <c:pt idx="0">
                  <c:v>13.07</c:v>
                </c:pt>
                <c:pt idx="1">
                  <c:v>14.1</c:v>
                </c:pt>
                <c:pt idx="2">
                  <c:v>15.1</c:v>
                </c:pt>
                <c:pt idx="3">
                  <c:v>16.03</c:v>
                </c:pt>
                <c:pt idx="4">
                  <c:v>15.43</c:v>
                </c:pt>
                <c:pt idx="5">
                  <c:v>12.870000000000006</c:v>
                </c:pt>
                <c:pt idx="6">
                  <c:v>13.23</c:v>
                </c:pt>
                <c:pt idx="7">
                  <c:v>12.63</c:v>
                </c:pt>
                <c:pt idx="8">
                  <c:v>16.03</c:v>
                </c:pt>
                <c:pt idx="9">
                  <c:v>15.73</c:v>
                </c:pt>
                <c:pt idx="10">
                  <c:v>15.83</c:v>
                </c:pt>
                <c:pt idx="11">
                  <c:v>15.1</c:v>
                </c:pt>
                <c:pt idx="12">
                  <c:v>15.13</c:v>
                </c:pt>
                <c:pt idx="13">
                  <c:v>15.13</c:v>
                </c:pt>
                <c:pt idx="14">
                  <c:v>15.97</c:v>
                </c:pt>
                <c:pt idx="15">
                  <c:v>15.07</c:v>
                </c:pt>
              </c:numCache>
            </c:numRef>
          </c:val>
          <c:extLst>
            <c:ext xmlns:c16="http://schemas.microsoft.com/office/drawing/2014/chart" uri="{C3380CC4-5D6E-409C-BE32-E72D297353CC}">
              <c16:uniqueId val="{00000000-B8B7-4D73-BFD1-DDA3B87867BB}"/>
            </c:ext>
          </c:extLst>
        </c:ser>
        <c:ser>
          <c:idx val="1"/>
          <c:order val="1"/>
          <c:tx>
            <c:strRef>
              <c:f>Sheet1!$C$213</c:f>
              <c:strCache>
                <c:ptCount val="1"/>
                <c:pt idx="0">
                  <c:v>6%</c:v>
                </c:pt>
              </c:strCache>
            </c:strRef>
          </c:tx>
          <c:invertIfNegative val="0"/>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Sheet1!$C$214:$C$229</c:f>
              <c:numCache>
                <c:formatCode>General</c:formatCode>
                <c:ptCount val="16"/>
                <c:pt idx="0">
                  <c:v>6.13</c:v>
                </c:pt>
                <c:pt idx="1">
                  <c:v>6.2700000000000014</c:v>
                </c:pt>
                <c:pt idx="2">
                  <c:v>6.2</c:v>
                </c:pt>
                <c:pt idx="3">
                  <c:v>15.17</c:v>
                </c:pt>
                <c:pt idx="4">
                  <c:v>14.67</c:v>
                </c:pt>
                <c:pt idx="5">
                  <c:v>4.53</c:v>
                </c:pt>
                <c:pt idx="6">
                  <c:v>4.5999999999999996</c:v>
                </c:pt>
                <c:pt idx="7">
                  <c:v>4.2300000000000004</c:v>
                </c:pt>
                <c:pt idx="8">
                  <c:v>15.13</c:v>
                </c:pt>
                <c:pt idx="9">
                  <c:v>14.57</c:v>
                </c:pt>
                <c:pt idx="10">
                  <c:v>14.43</c:v>
                </c:pt>
                <c:pt idx="11">
                  <c:v>11.17</c:v>
                </c:pt>
                <c:pt idx="12">
                  <c:v>11.33</c:v>
                </c:pt>
                <c:pt idx="13">
                  <c:v>12.2</c:v>
                </c:pt>
                <c:pt idx="14">
                  <c:v>15.6</c:v>
                </c:pt>
                <c:pt idx="15">
                  <c:v>12.3</c:v>
                </c:pt>
              </c:numCache>
            </c:numRef>
          </c:val>
          <c:extLst>
            <c:ext xmlns:c16="http://schemas.microsoft.com/office/drawing/2014/chart" uri="{C3380CC4-5D6E-409C-BE32-E72D297353CC}">
              <c16:uniqueId val="{00000001-B8B7-4D73-BFD1-DDA3B87867BB}"/>
            </c:ext>
          </c:extLst>
        </c:ser>
        <c:ser>
          <c:idx val="2"/>
          <c:order val="2"/>
          <c:tx>
            <c:strRef>
              <c:f>Sheet1!$D$213</c:f>
              <c:strCache>
                <c:ptCount val="1"/>
                <c:pt idx="0">
                  <c:v>12%</c:v>
                </c:pt>
              </c:strCache>
            </c:strRef>
          </c:tx>
          <c:invertIfNegative val="0"/>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Sheet1!$D$214:$D$229</c:f>
              <c:numCache>
                <c:formatCode>General</c:formatCode>
                <c:ptCount val="16"/>
                <c:pt idx="0">
                  <c:v>3.53</c:v>
                </c:pt>
                <c:pt idx="1">
                  <c:v>3.7</c:v>
                </c:pt>
                <c:pt idx="2">
                  <c:v>3.8699999999999997</c:v>
                </c:pt>
                <c:pt idx="3">
                  <c:v>11.57</c:v>
                </c:pt>
                <c:pt idx="4">
                  <c:v>11.27</c:v>
                </c:pt>
                <c:pt idx="5">
                  <c:v>11.57</c:v>
                </c:pt>
                <c:pt idx="6">
                  <c:v>2.27</c:v>
                </c:pt>
                <c:pt idx="7">
                  <c:v>2.5</c:v>
                </c:pt>
                <c:pt idx="8">
                  <c:v>11.73</c:v>
                </c:pt>
                <c:pt idx="9">
                  <c:v>11.2</c:v>
                </c:pt>
                <c:pt idx="10">
                  <c:v>11.27</c:v>
                </c:pt>
                <c:pt idx="11">
                  <c:v>9.77</c:v>
                </c:pt>
                <c:pt idx="12">
                  <c:v>9.5300000000000011</c:v>
                </c:pt>
                <c:pt idx="13">
                  <c:v>9.83</c:v>
                </c:pt>
                <c:pt idx="14">
                  <c:v>11.83</c:v>
                </c:pt>
                <c:pt idx="15">
                  <c:v>12.27</c:v>
                </c:pt>
              </c:numCache>
            </c:numRef>
          </c:val>
          <c:extLst>
            <c:ext xmlns:c16="http://schemas.microsoft.com/office/drawing/2014/chart" uri="{C3380CC4-5D6E-409C-BE32-E72D297353CC}">
              <c16:uniqueId val="{00000002-B8B7-4D73-BFD1-DDA3B87867BB}"/>
            </c:ext>
          </c:extLst>
        </c:ser>
        <c:ser>
          <c:idx val="3"/>
          <c:order val="3"/>
          <c:tx>
            <c:strRef>
              <c:f>Sheet1!$E$213</c:f>
              <c:strCache>
                <c:ptCount val="1"/>
                <c:pt idx="0">
                  <c:v>18%</c:v>
                </c:pt>
              </c:strCache>
            </c:strRef>
          </c:tx>
          <c:invertIfNegative val="0"/>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Sheet1!$E$214:$E$229</c:f>
              <c:numCache>
                <c:formatCode>General</c:formatCode>
                <c:ptCount val="16"/>
                <c:pt idx="0">
                  <c:v>2.4299999999999997</c:v>
                </c:pt>
                <c:pt idx="1">
                  <c:v>2.57</c:v>
                </c:pt>
                <c:pt idx="2">
                  <c:v>2.8699999999999997</c:v>
                </c:pt>
                <c:pt idx="3">
                  <c:v>9.5</c:v>
                </c:pt>
                <c:pt idx="4">
                  <c:v>9.33</c:v>
                </c:pt>
                <c:pt idx="5">
                  <c:v>1.53</c:v>
                </c:pt>
                <c:pt idx="6">
                  <c:v>1.3</c:v>
                </c:pt>
                <c:pt idx="7">
                  <c:v>1.6300000000000001</c:v>
                </c:pt>
                <c:pt idx="8">
                  <c:v>9.3700000000000028</c:v>
                </c:pt>
                <c:pt idx="9">
                  <c:v>9.6</c:v>
                </c:pt>
                <c:pt idx="10">
                  <c:v>9.4</c:v>
                </c:pt>
                <c:pt idx="11">
                  <c:v>7.4</c:v>
                </c:pt>
                <c:pt idx="12">
                  <c:v>7.37</c:v>
                </c:pt>
                <c:pt idx="13">
                  <c:v>7.4300000000000024</c:v>
                </c:pt>
                <c:pt idx="14">
                  <c:v>9.67</c:v>
                </c:pt>
                <c:pt idx="15">
                  <c:v>7.33</c:v>
                </c:pt>
              </c:numCache>
            </c:numRef>
          </c:val>
          <c:extLst>
            <c:ext xmlns:c16="http://schemas.microsoft.com/office/drawing/2014/chart" uri="{C3380CC4-5D6E-409C-BE32-E72D297353CC}">
              <c16:uniqueId val="{00000003-B8B7-4D73-BFD1-DDA3B87867BB}"/>
            </c:ext>
          </c:extLst>
        </c:ser>
        <c:ser>
          <c:idx val="4"/>
          <c:order val="4"/>
          <c:tx>
            <c:strRef>
              <c:f>Sheet1!$F$213</c:f>
              <c:strCache>
                <c:ptCount val="1"/>
                <c:pt idx="0">
                  <c:v>24%</c:v>
                </c:pt>
              </c:strCache>
            </c:strRef>
          </c:tx>
          <c:invertIfNegative val="0"/>
          <c:cat>
            <c:numRef>
              <c:f>Sheet1!$A$214:$A$229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Sheet1!$F$214:$F$229</c:f>
              <c:numCache>
                <c:formatCode>General</c:formatCode>
                <c:ptCount val="16"/>
                <c:pt idx="0">
                  <c:v>1.07</c:v>
                </c:pt>
                <c:pt idx="1">
                  <c:v>1.27</c:v>
                </c:pt>
                <c:pt idx="2">
                  <c:v>1.6700000000000008</c:v>
                </c:pt>
                <c:pt idx="3">
                  <c:v>3.8699999999999997</c:v>
                </c:pt>
                <c:pt idx="4">
                  <c:v>3.73</c:v>
                </c:pt>
                <c:pt idx="5">
                  <c:v>0.8300000000000004</c:v>
                </c:pt>
                <c:pt idx="6">
                  <c:v>0.67000000000000071</c:v>
                </c:pt>
                <c:pt idx="7">
                  <c:v>0.77000000000000046</c:v>
                </c:pt>
                <c:pt idx="8">
                  <c:v>3.73</c:v>
                </c:pt>
                <c:pt idx="9">
                  <c:v>3.6</c:v>
                </c:pt>
                <c:pt idx="10">
                  <c:v>3.63</c:v>
                </c:pt>
                <c:pt idx="11">
                  <c:v>2.13</c:v>
                </c:pt>
                <c:pt idx="12">
                  <c:v>2.13</c:v>
                </c:pt>
                <c:pt idx="13">
                  <c:v>2.0699999999999998</c:v>
                </c:pt>
                <c:pt idx="14">
                  <c:v>3.8299999999999987</c:v>
                </c:pt>
                <c:pt idx="15">
                  <c:v>2.1</c:v>
                </c:pt>
              </c:numCache>
            </c:numRef>
          </c:val>
          <c:extLst>
            <c:ext xmlns:c16="http://schemas.microsoft.com/office/drawing/2014/chart" uri="{C3380CC4-5D6E-409C-BE32-E72D297353CC}">
              <c16:uniqueId val="{00000004-B8B7-4D73-BFD1-DDA3B87867BB}"/>
            </c:ext>
          </c:extLst>
        </c:ser>
        <c:dLbls>
          <c:showLegendKey val="0"/>
          <c:showVal val="0"/>
          <c:showCatName val="0"/>
          <c:showSerName val="0"/>
          <c:showPercent val="0"/>
          <c:showBubbleSize val="0"/>
        </c:dLbls>
        <c:gapWidth val="150"/>
        <c:shape val="cylinder"/>
        <c:axId val="111937792"/>
        <c:axId val="111943680"/>
        <c:axId val="0"/>
      </c:bar3DChart>
      <c:catAx>
        <c:axId val="111937792"/>
        <c:scaling>
          <c:orientation val="minMax"/>
        </c:scaling>
        <c:delete val="0"/>
        <c:axPos val="b"/>
        <c:numFmt formatCode="General" sourceLinked="1"/>
        <c:majorTickMark val="out"/>
        <c:minorTickMark val="none"/>
        <c:tickLblPos val="nextTo"/>
        <c:txPr>
          <a:bodyPr/>
          <a:lstStyle/>
          <a:p>
            <a:pPr rtl="0">
              <a:defRPr/>
            </a:pPr>
            <a:endParaRPr lang="en-US"/>
          </a:p>
        </c:txPr>
        <c:crossAx val="111943680"/>
        <c:crosses val="autoZero"/>
        <c:auto val="1"/>
        <c:lblAlgn val="ctr"/>
        <c:lblOffset val="100"/>
        <c:noMultiLvlLbl val="0"/>
      </c:catAx>
      <c:valAx>
        <c:axId val="111943680"/>
        <c:scaling>
          <c:orientation val="minMax"/>
        </c:scaling>
        <c:delete val="0"/>
        <c:axPos val="l"/>
        <c:numFmt formatCode="General" sourceLinked="1"/>
        <c:majorTickMark val="out"/>
        <c:minorTickMark val="none"/>
        <c:tickLblPos val="nextTo"/>
        <c:crossAx val="111937792"/>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Sheet1!$B$193</c:f>
              <c:strCache>
                <c:ptCount val="1"/>
                <c:pt idx="0">
                  <c:v>Control</c:v>
                </c:pt>
              </c:strCache>
            </c:strRef>
          </c:tx>
          <c:invertIfNegative val="0"/>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Sheet1!$B$194:$B$209</c:f>
              <c:numCache>
                <c:formatCode>General</c:formatCode>
                <c:ptCount val="16"/>
                <c:pt idx="0">
                  <c:v>16.5</c:v>
                </c:pt>
                <c:pt idx="1">
                  <c:v>17.170000000000005</c:v>
                </c:pt>
                <c:pt idx="2">
                  <c:v>17.329999999999988</c:v>
                </c:pt>
                <c:pt idx="3">
                  <c:v>18.670000000000005</c:v>
                </c:pt>
                <c:pt idx="4">
                  <c:v>18.829999999999988</c:v>
                </c:pt>
                <c:pt idx="5">
                  <c:v>15.93</c:v>
                </c:pt>
                <c:pt idx="6">
                  <c:v>15.8</c:v>
                </c:pt>
                <c:pt idx="7">
                  <c:v>16.07</c:v>
                </c:pt>
                <c:pt idx="8">
                  <c:v>18.2</c:v>
                </c:pt>
                <c:pt idx="9">
                  <c:v>18.5</c:v>
                </c:pt>
                <c:pt idx="10">
                  <c:v>18.43</c:v>
                </c:pt>
                <c:pt idx="11">
                  <c:v>17.2</c:v>
                </c:pt>
                <c:pt idx="12">
                  <c:v>17.170000000000005</c:v>
                </c:pt>
                <c:pt idx="13">
                  <c:v>17.2</c:v>
                </c:pt>
                <c:pt idx="14">
                  <c:v>18.47</c:v>
                </c:pt>
                <c:pt idx="15">
                  <c:v>17.37</c:v>
                </c:pt>
              </c:numCache>
            </c:numRef>
          </c:val>
          <c:extLst>
            <c:ext xmlns:c16="http://schemas.microsoft.com/office/drawing/2014/chart" uri="{C3380CC4-5D6E-409C-BE32-E72D297353CC}">
              <c16:uniqueId val="{00000000-417D-404F-9BDF-AA504BA2D473}"/>
            </c:ext>
          </c:extLst>
        </c:ser>
        <c:ser>
          <c:idx val="1"/>
          <c:order val="1"/>
          <c:tx>
            <c:strRef>
              <c:f>Sheet1!$C$193</c:f>
              <c:strCache>
                <c:ptCount val="1"/>
                <c:pt idx="0">
                  <c:v>6%</c:v>
                </c:pt>
              </c:strCache>
            </c:strRef>
          </c:tx>
          <c:invertIfNegative val="0"/>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Sheet1!$C$194:$C$209</c:f>
              <c:numCache>
                <c:formatCode>General</c:formatCode>
                <c:ptCount val="16"/>
                <c:pt idx="0">
                  <c:v>9.3000000000000007</c:v>
                </c:pt>
                <c:pt idx="1">
                  <c:v>7.7</c:v>
                </c:pt>
                <c:pt idx="2">
                  <c:v>8.57</c:v>
                </c:pt>
                <c:pt idx="3">
                  <c:v>16.73</c:v>
                </c:pt>
                <c:pt idx="4">
                  <c:v>16.77</c:v>
                </c:pt>
                <c:pt idx="5">
                  <c:v>7.3</c:v>
                </c:pt>
                <c:pt idx="6">
                  <c:v>6.7700000000000014</c:v>
                </c:pt>
                <c:pt idx="7">
                  <c:v>7.17</c:v>
                </c:pt>
                <c:pt idx="8">
                  <c:v>15.57</c:v>
                </c:pt>
                <c:pt idx="9">
                  <c:v>16.23</c:v>
                </c:pt>
                <c:pt idx="10">
                  <c:v>16.37</c:v>
                </c:pt>
                <c:pt idx="11">
                  <c:v>15.03</c:v>
                </c:pt>
                <c:pt idx="12">
                  <c:v>14.2</c:v>
                </c:pt>
                <c:pt idx="13">
                  <c:v>14.47</c:v>
                </c:pt>
                <c:pt idx="14">
                  <c:v>16.5</c:v>
                </c:pt>
                <c:pt idx="15">
                  <c:v>15.03</c:v>
                </c:pt>
              </c:numCache>
            </c:numRef>
          </c:val>
          <c:extLst>
            <c:ext xmlns:c16="http://schemas.microsoft.com/office/drawing/2014/chart" uri="{C3380CC4-5D6E-409C-BE32-E72D297353CC}">
              <c16:uniqueId val="{00000001-417D-404F-9BDF-AA504BA2D473}"/>
            </c:ext>
          </c:extLst>
        </c:ser>
        <c:ser>
          <c:idx val="2"/>
          <c:order val="2"/>
          <c:tx>
            <c:strRef>
              <c:f>Sheet1!$D$193</c:f>
              <c:strCache>
                <c:ptCount val="1"/>
                <c:pt idx="0">
                  <c:v>12%</c:v>
                </c:pt>
              </c:strCache>
            </c:strRef>
          </c:tx>
          <c:invertIfNegative val="0"/>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Sheet1!$D$194:$D$209</c:f>
              <c:numCache>
                <c:formatCode>General</c:formatCode>
                <c:ptCount val="16"/>
                <c:pt idx="0">
                  <c:v>5.13</c:v>
                </c:pt>
                <c:pt idx="1">
                  <c:v>4.3</c:v>
                </c:pt>
                <c:pt idx="2">
                  <c:v>6.13</c:v>
                </c:pt>
                <c:pt idx="3">
                  <c:v>12.370000000000006</c:v>
                </c:pt>
                <c:pt idx="4">
                  <c:v>12.57</c:v>
                </c:pt>
                <c:pt idx="5">
                  <c:v>4.5999999999999996</c:v>
                </c:pt>
                <c:pt idx="6">
                  <c:v>3.73</c:v>
                </c:pt>
                <c:pt idx="7">
                  <c:v>4.53</c:v>
                </c:pt>
                <c:pt idx="8">
                  <c:v>12.93</c:v>
                </c:pt>
                <c:pt idx="9">
                  <c:v>13.53</c:v>
                </c:pt>
                <c:pt idx="10">
                  <c:v>13.5</c:v>
                </c:pt>
                <c:pt idx="11">
                  <c:v>11.67</c:v>
                </c:pt>
                <c:pt idx="12">
                  <c:v>10.7</c:v>
                </c:pt>
                <c:pt idx="13">
                  <c:v>10.53</c:v>
                </c:pt>
                <c:pt idx="14">
                  <c:v>11.33</c:v>
                </c:pt>
                <c:pt idx="15">
                  <c:v>11.43</c:v>
                </c:pt>
              </c:numCache>
            </c:numRef>
          </c:val>
          <c:extLst>
            <c:ext xmlns:c16="http://schemas.microsoft.com/office/drawing/2014/chart" uri="{C3380CC4-5D6E-409C-BE32-E72D297353CC}">
              <c16:uniqueId val="{00000002-417D-404F-9BDF-AA504BA2D473}"/>
            </c:ext>
          </c:extLst>
        </c:ser>
        <c:ser>
          <c:idx val="3"/>
          <c:order val="3"/>
          <c:tx>
            <c:strRef>
              <c:f>Sheet1!$E$193</c:f>
              <c:strCache>
                <c:ptCount val="1"/>
                <c:pt idx="0">
                  <c:v>18%</c:v>
                </c:pt>
              </c:strCache>
            </c:strRef>
          </c:tx>
          <c:invertIfNegative val="0"/>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Sheet1!$E$194:$E$209</c:f>
              <c:numCache>
                <c:formatCode>General</c:formatCode>
                <c:ptCount val="16"/>
                <c:pt idx="0">
                  <c:v>3.1</c:v>
                </c:pt>
                <c:pt idx="1">
                  <c:v>3.27</c:v>
                </c:pt>
                <c:pt idx="2">
                  <c:v>4.13</c:v>
                </c:pt>
                <c:pt idx="3">
                  <c:v>9.7000000000000011</c:v>
                </c:pt>
                <c:pt idx="4">
                  <c:v>9.6</c:v>
                </c:pt>
                <c:pt idx="5">
                  <c:v>3.57</c:v>
                </c:pt>
                <c:pt idx="6">
                  <c:v>3.17</c:v>
                </c:pt>
                <c:pt idx="7">
                  <c:v>3.3</c:v>
                </c:pt>
                <c:pt idx="8">
                  <c:v>9.6</c:v>
                </c:pt>
                <c:pt idx="9">
                  <c:v>9.6300000000000008</c:v>
                </c:pt>
                <c:pt idx="10">
                  <c:v>9.57</c:v>
                </c:pt>
                <c:pt idx="11">
                  <c:v>7.13</c:v>
                </c:pt>
                <c:pt idx="12">
                  <c:v>7.2</c:v>
                </c:pt>
                <c:pt idx="13">
                  <c:v>7.03</c:v>
                </c:pt>
                <c:pt idx="14">
                  <c:v>9.6300000000000008</c:v>
                </c:pt>
                <c:pt idx="15">
                  <c:v>7.53</c:v>
                </c:pt>
              </c:numCache>
            </c:numRef>
          </c:val>
          <c:extLst>
            <c:ext xmlns:c16="http://schemas.microsoft.com/office/drawing/2014/chart" uri="{C3380CC4-5D6E-409C-BE32-E72D297353CC}">
              <c16:uniqueId val="{00000003-417D-404F-9BDF-AA504BA2D473}"/>
            </c:ext>
          </c:extLst>
        </c:ser>
        <c:ser>
          <c:idx val="4"/>
          <c:order val="4"/>
          <c:tx>
            <c:strRef>
              <c:f>Sheet1!$F$193</c:f>
              <c:strCache>
                <c:ptCount val="1"/>
                <c:pt idx="0">
                  <c:v>24%</c:v>
                </c:pt>
              </c:strCache>
            </c:strRef>
          </c:tx>
          <c:invertIfNegative val="0"/>
          <c:cat>
            <c:numRef>
              <c:f>Sheet1!$A$194:$A$209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Sheet1!$F$194:$F$209</c:f>
              <c:numCache>
                <c:formatCode>General</c:formatCode>
                <c:ptCount val="16"/>
                <c:pt idx="0">
                  <c:v>0.8300000000000004</c:v>
                </c:pt>
                <c:pt idx="1">
                  <c:v>2.27</c:v>
                </c:pt>
                <c:pt idx="2">
                  <c:v>2.2000000000000002</c:v>
                </c:pt>
                <c:pt idx="3">
                  <c:v>4.3</c:v>
                </c:pt>
                <c:pt idx="4">
                  <c:v>4.33</c:v>
                </c:pt>
                <c:pt idx="5">
                  <c:v>0.67000000000000071</c:v>
                </c:pt>
                <c:pt idx="6">
                  <c:v>0.9</c:v>
                </c:pt>
                <c:pt idx="7">
                  <c:v>0.8</c:v>
                </c:pt>
                <c:pt idx="8">
                  <c:v>4.07</c:v>
                </c:pt>
                <c:pt idx="9">
                  <c:v>4.13</c:v>
                </c:pt>
                <c:pt idx="10">
                  <c:v>4.17</c:v>
                </c:pt>
                <c:pt idx="11">
                  <c:v>2.1</c:v>
                </c:pt>
                <c:pt idx="12">
                  <c:v>2.0699999999999998</c:v>
                </c:pt>
                <c:pt idx="13">
                  <c:v>2.23</c:v>
                </c:pt>
                <c:pt idx="14">
                  <c:v>4.2699999999999996</c:v>
                </c:pt>
                <c:pt idx="15">
                  <c:v>2.2000000000000002</c:v>
                </c:pt>
              </c:numCache>
            </c:numRef>
          </c:val>
          <c:extLst>
            <c:ext xmlns:c16="http://schemas.microsoft.com/office/drawing/2014/chart" uri="{C3380CC4-5D6E-409C-BE32-E72D297353CC}">
              <c16:uniqueId val="{00000004-417D-404F-9BDF-AA504BA2D473}"/>
            </c:ext>
          </c:extLst>
        </c:ser>
        <c:dLbls>
          <c:showLegendKey val="0"/>
          <c:showVal val="0"/>
          <c:showCatName val="0"/>
          <c:showSerName val="0"/>
          <c:showPercent val="0"/>
          <c:showBubbleSize val="0"/>
        </c:dLbls>
        <c:gapWidth val="150"/>
        <c:shape val="cylinder"/>
        <c:axId val="112362624"/>
        <c:axId val="112364160"/>
        <c:axId val="0"/>
      </c:bar3DChart>
      <c:catAx>
        <c:axId val="112362624"/>
        <c:scaling>
          <c:orientation val="minMax"/>
        </c:scaling>
        <c:delete val="0"/>
        <c:axPos val="b"/>
        <c:numFmt formatCode="General" sourceLinked="1"/>
        <c:majorTickMark val="out"/>
        <c:minorTickMark val="none"/>
        <c:tickLblPos val="nextTo"/>
        <c:txPr>
          <a:bodyPr/>
          <a:lstStyle/>
          <a:p>
            <a:pPr rtl="0">
              <a:defRPr/>
            </a:pPr>
            <a:endParaRPr lang="en-US"/>
          </a:p>
        </c:txPr>
        <c:crossAx val="112364160"/>
        <c:crosses val="autoZero"/>
        <c:auto val="1"/>
        <c:lblAlgn val="ctr"/>
        <c:lblOffset val="100"/>
        <c:noMultiLvlLbl val="0"/>
      </c:catAx>
      <c:valAx>
        <c:axId val="112364160"/>
        <c:scaling>
          <c:orientation val="minMax"/>
        </c:scaling>
        <c:delete val="0"/>
        <c:axPos val="l"/>
        <c:numFmt formatCode="General" sourceLinked="1"/>
        <c:majorTickMark val="out"/>
        <c:minorTickMark val="none"/>
        <c:tickLblPos val="nextTo"/>
        <c:crossAx val="112362624"/>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Sheet1!$B$173</c:f>
              <c:strCache>
                <c:ptCount val="1"/>
                <c:pt idx="0">
                  <c:v>Control</c:v>
                </c:pt>
              </c:strCache>
            </c:strRef>
          </c:tx>
          <c:invertIfNegative val="0"/>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Sheet1!$B$174:$B$189</c:f>
              <c:numCache>
                <c:formatCode>General</c:formatCode>
                <c:ptCount val="16"/>
                <c:pt idx="0">
                  <c:v>4.22</c:v>
                </c:pt>
                <c:pt idx="1">
                  <c:v>4.4700000000000024</c:v>
                </c:pt>
                <c:pt idx="2">
                  <c:v>4.63</c:v>
                </c:pt>
                <c:pt idx="3">
                  <c:v>4.96</c:v>
                </c:pt>
                <c:pt idx="4">
                  <c:v>4.8899999999999997</c:v>
                </c:pt>
                <c:pt idx="5">
                  <c:v>4.1099999999999985</c:v>
                </c:pt>
                <c:pt idx="6">
                  <c:v>4.1499999999999995</c:v>
                </c:pt>
                <c:pt idx="7">
                  <c:v>4.0999999999999996</c:v>
                </c:pt>
                <c:pt idx="8">
                  <c:v>4.8899999999999997</c:v>
                </c:pt>
                <c:pt idx="9">
                  <c:v>4.8899999999999997</c:v>
                </c:pt>
                <c:pt idx="10">
                  <c:v>4.8899999999999997</c:v>
                </c:pt>
                <c:pt idx="11">
                  <c:v>4.6099999999999985</c:v>
                </c:pt>
                <c:pt idx="12">
                  <c:v>4.6099999999999985</c:v>
                </c:pt>
                <c:pt idx="13">
                  <c:v>4.6199999999999966</c:v>
                </c:pt>
                <c:pt idx="14">
                  <c:v>4.92</c:v>
                </c:pt>
                <c:pt idx="15">
                  <c:v>4.63</c:v>
                </c:pt>
              </c:numCache>
            </c:numRef>
          </c:val>
          <c:extLst>
            <c:ext xmlns:c16="http://schemas.microsoft.com/office/drawing/2014/chart" uri="{C3380CC4-5D6E-409C-BE32-E72D297353CC}">
              <c16:uniqueId val="{00000000-03CA-4B8A-B6B7-BCC3AE06EDC5}"/>
            </c:ext>
          </c:extLst>
        </c:ser>
        <c:ser>
          <c:idx val="1"/>
          <c:order val="1"/>
          <c:tx>
            <c:strRef>
              <c:f>Sheet1!$C$173</c:f>
              <c:strCache>
                <c:ptCount val="1"/>
                <c:pt idx="0">
                  <c:v>6%</c:v>
                </c:pt>
              </c:strCache>
            </c:strRef>
          </c:tx>
          <c:invertIfNegative val="0"/>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Sheet1!$C$174:$C$189</c:f>
              <c:numCache>
                <c:formatCode>General</c:formatCode>
                <c:ptCount val="16"/>
                <c:pt idx="0">
                  <c:v>2.21</c:v>
                </c:pt>
                <c:pt idx="1">
                  <c:v>1.9900000000000009</c:v>
                </c:pt>
                <c:pt idx="2">
                  <c:v>2.11</c:v>
                </c:pt>
                <c:pt idx="3">
                  <c:v>4.5599999999999996</c:v>
                </c:pt>
                <c:pt idx="4">
                  <c:v>4.49</c:v>
                </c:pt>
                <c:pt idx="5">
                  <c:v>1.6900000000000008</c:v>
                </c:pt>
                <c:pt idx="6">
                  <c:v>1.62</c:v>
                </c:pt>
                <c:pt idx="7">
                  <c:v>1.6300000000000001</c:v>
                </c:pt>
                <c:pt idx="8">
                  <c:v>4.3899999999999997</c:v>
                </c:pt>
                <c:pt idx="9">
                  <c:v>4.4000000000000004</c:v>
                </c:pt>
                <c:pt idx="10">
                  <c:v>4.4000000000000004</c:v>
                </c:pt>
                <c:pt idx="11">
                  <c:v>3.74</c:v>
                </c:pt>
                <c:pt idx="12">
                  <c:v>3.65</c:v>
                </c:pt>
                <c:pt idx="13">
                  <c:v>3.8099999999999987</c:v>
                </c:pt>
                <c:pt idx="14">
                  <c:v>4.59</c:v>
                </c:pt>
                <c:pt idx="15">
                  <c:v>3.9099999999999997</c:v>
                </c:pt>
              </c:numCache>
            </c:numRef>
          </c:val>
          <c:extLst>
            <c:ext xmlns:c16="http://schemas.microsoft.com/office/drawing/2014/chart" uri="{C3380CC4-5D6E-409C-BE32-E72D297353CC}">
              <c16:uniqueId val="{00000001-03CA-4B8A-B6B7-BCC3AE06EDC5}"/>
            </c:ext>
          </c:extLst>
        </c:ser>
        <c:ser>
          <c:idx val="2"/>
          <c:order val="2"/>
          <c:tx>
            <c:strRef>
              <c:f>Sheet1!$D$173</c:f>
              <c:strCache>
                <c:ptCount val="1"/>
                <c:pt idx="0">
                  <c:v>12%</c:v>
                </c:pt>
              </c:strCache>
            </c:strRef>
          </c:tx>
          <c:invertIfNegative val="0"/>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Sheet1!$D$174:$D$189</c:f>
              <c:numCache>
                <c:formatCode>General</c:formatCode>
                <c:ptCount val="16"/>
                <c:pt idx="0">
                  <c:v>1.24</c:v>
                </c:pt>
                <c:pt idx="1">
                  <c:v>1.139999999999999</c:v>
                </c:pt>
                <c:pt idx="2">
                  <c:v>1.43</c:v>
                </c:pt>
                <c:pt idx="3">
                  <c:v>3.4499999999999997</c:v>
                </c:pt>
                <c:pt idx="4">
                  <c:v>3.38</c:v>
                </c:pt>
                <c:pt idx="5">
                  <c:v>2.3099999999999987</c:v>
                </c:pt>
                <c:pt idx="6">
                  <c:v>0.86000000000000043</c:v>
                </c:pt>
                <c:pt idx="7">
                  <c:v>1</c:v>
                </c:pt>
                <c:pt idx="8">
                  <c:v>3.52</c:v>
                </c:pt>
                <c:pt idx="9">
                  <c:v>3.54</c:v>
                </c:pt>
                <c:pt idx="10">
                  <c:v>3.54</c:v>
                </c:pt>
                <c:pt idx="11">
                  <c:v>3.06</c:v>
                </c:pt>
                <c:pt idx="12">
                  <c:v>2.8899999999999997</c:v>
                </c:pt>
                <c:pt idx="13">
                  <c:v>2.9099999999999997</c:v>
                </c:pt>
                <c:pt idx="14">
                  <c:v>3.3099999999999987</c:v>
                </c:pt>
                <c:pt idx="15">
                  <c:v>3.3899999999999997</c:v>
                </c:pt>
              </c:numCache>
            </c:numRef>
          </c:val>
          <c:extLst>
            <c:ext xmlns:c16="http://schemas.microsoft.com/office/drawing/2014/chart" uri="{C3380CC4-5D6E-409C-BE32-E72D297353CC}">
              <c16:uniqueId val="{00000002-03CA-4B8A-B6B7-BCC3AE06EDC5}"/>
            </c:ext>
          </c:extLst>
        </c:ser>
        <c:ser>
          <c:idx val="3"/>
          <c:order val="3"/>
          <c:tx>
            <c:strRef>
              <c:f>Sheet1!$E$173</c:f>
              <c:strCache>
                <c:ptCount val="1"/>
                <c:pt idx="0">
                  <c:v>18%</c:v>
                </c:pt>
              </c:strCache>
            </c:strRef>
          </c:tx>
          <c:invertIfNegative val="0"/>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Sheet1!$E$174:$E$189</c:f>
              <c:numCache>
                <c:formatCode>General</c:formatCode>
                <c:ptCount val="16"/>
                <c:pt idx="0">
                  <c:v>0.79</c:v>
                </c:pt>
                <c:pt idx="1">
                  <c:v>0.8300000000000004</c:v>
                </c:pt>
                <c:pt idx="2">
                  <c:v>1</c:v>
                </c:pt>
                <c:pt idx="3">
                  <c:v>2.73</c:v>
                </c:pt>
                <c:pt idx="4">
                  <c:v>2.71</c:v>
                </c:pt>
                <c:pt idx="5">
                  <c:v>0.73000000000000043</c:v>
                </c:pt>
                <c:pt idx="6">
                  <c:v>0.64000000000000046</c:v>
                </c:pt>
                <c:pt idx="7">
                  <c:v>0.71000000000000041</c:v>
                </c:pt>
                <c:pt idx="8">
                  <c:v>2.71</c:v>
                </c:pt>
                <c:pt idx="9">
                  <c:v>2.75</c:v>
                </c:pt>
                <c:pt idx="10">
                  <c:v>2.71</c:v>
                </c:pt>
                <c:pt idx="11">
                  <c:v>2.08</c:v>
                </c:pt>
                <c:pt idx="12">
                  <c:v>2.08</c:v>
                </c:pt>
                <c:pt idx="13">
                  <c:v>2.0699999999999998</c:v>
                </c:pt>
                <c:pt idx="14">
                  <c:v>2.7600000000000002</c:v>
                </c:pt>
                <c:pt idx="15">
                  <c:v>2.12</c:v>
                </c:pt>
              </c:numCache>
            </c:numRef>
          </c:val>
          <c:extLst>
            <c:ext xmlns:c16="http://schemas.microsoft.com/office/drawing/2014/chart" uri="{C3380CC4-5D6E-409C-BE32-E72D297353CC}">
              <c16:uniqueId val="{00000003-03CA-4B8A-B6B7-BCC3AE06EDC5}"/>
            </c:ext>
          </c:extLst>
        </c:ser>
        <c:ser>
          <c:idx val="4"/>
          <c:order val="4"/>
          <c:tx>
            <c:strRef>
              <c:f>Sheet1!$F$173</c:f>
              <c:strCache>
                <c:ptCount val="1"/>
                <c:pt idx="0">
                  <c:v>24%</c:v>
                </c:pt>
              </c:strCache>
            </c:strRef>
          </c:tx>
          <c:invertIfNegative val="0"/>
          <c:cat>
            <c:numRef>
              <c:f>Sheet1!$A$174:$A$189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Sheet1!$F$174:$F$189</c:f>
              <c:numCache>
                <c:formatCode>General</c:formatCode>
                <c:ptCount val="16"/>
                <c:pt idx="0">
                  <c:v>0.27</c:v>
                </c:pt>
                <c:pt idx="1">
                  <c:v>0.51</c:v>
                </c:pt>
                <c:pt idx="2">
                  <c:v>0.55000000000000004</c:v>
                </c:pt>
                <c:pt idx="3">
                  <c:v>1.1700000000000008</c:v>
                </c:pt>
                <c:pt idx="4">
                  <c:v>1.149999999999999</c:v>
                </c:pt>
                <c:pt idx="5">
                  <c:v>0.2100000000000001</c:v>
                </c:pt>
                <c:pt idx="6">
                  <c:v>0.22</c:v>
                </c:pt>
                <c:pt idx="7">
                  <c:v>0.22</c:v>
                </c:pt>
                <c:pt idx="8">
                  <c:v>1.1100000000000001</c:v>
                </c:pt>
                <c:pt idx="9">
                  <c:v>1.1000000000000001</c:v>
                </c:pt>
                <c:pt idx="10">
                  <c:v>1.1100000000000001</c:v>
                </c:pt>
                <c:pt idx="11">
                  <c:v>0.61000000000000043</c:v>
                </c:pt>
                <c:pt idx="12">
                  <c:v>0.60000000000000042</c:v>
                </c:pt>
                <c:pt idx="13">
                  <c:v>0.61000000000000043</c:v>
                </c:pt>
                <c:pt idx="14">
                  <c:v>1.159999999999999</c:v>
                </c:pt>
                <c:pt idx="15">
                  <c:v>0.61000000000000043</c:v>
                </c:pt>
              </c:numCache>
            </c:numRef>
          </c:val>
          <c:extLst>
            <c:ext xmlns:c16="http://schemas.microsoft.com/office/drawing/2014/chart" uri="{C3380CC4-5D6E-409C-BE32-E72D297353CC}">
              <c16:uniqueId val="{00000004-03CA-4B8A-B6B7-BCC3AE06EDC5}"/>
            </c:ext>
          </c:extLst>
        </c:ser>
        <c:dLbls>
          <c:showLegendKey val="0"/>
          <c:showVal val="0"/>
          <c:showCatName val="0"/>
          <c:showSerName val="0"/>
          <c:showPercent val="0"/>
          <c:showBubbleSize val="0"/>
        </c:dLbls>
        <c:gapWidth val="150"/>
        <c:shape val="cylinder"/>
        <c:axId val="113729536"/>
        <c:axId val="113731072"/>
        <c:axId val="0"/>
      </c:bar3DChart>
      <c:catAx>
        <c:axId val="113729536"/>
        <c:scaling>
          <c:orientation val="minMax"/>
        </c:scaling>
        <c:delete val="0"/>
        <c:axPos val="b"/>
        <c:numFmt formatCode="General" sourceLinked="1"/>
        <c:majorTickMark val="out"/>
        <c:minorTickMark val="none"/>
        <c:tickLblPos val="nextTo"/>
        <c:txPr>
          <a:bodyPr/>
          <a:lstStyle/>
          <a:p>
            <a:pPr rtl="0">
              <a:defRPr/>
            </a:pPr>
            <a:endParaRPr lang="en-US"/>
          </a:p>
        </c:txPr>
        <c:crossAx val="113731072"/>
        <c:crosses val="autoZero"/>
        <c:auto val="1"/>
        <c:lblAlgn val="ctr"/>
        <c:lblOffset val="100"/>
        <c:noMultiLvlLbl val="0"/>
      </c:catAx>
      <c:valAx>
        <c:axId val="113731072"/>
        <c:scaling>
          <c:orientation val="minMax"/>
        </c:scaling>
        <c:delete val="0"/>
        <c:axPos val="l"/>
        <c:numFmt formatCode="General" sourceLinked="1"/>
        <c:majorTickMark val="out"/>
        <c:minorTickMark val="none"/>
        <c:tickLblPos val="nextTo"/>
        <c:crossAx val="113729536"/>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Sheet1!$B$133</c:f>
              <c:strCache>
                <c:ptCount val="1"/>
                <c:pt idx="0">
                  <c:v>Control</c:v>
                </c:pt>
              </c:strCache>
            </c:strRef>
          </c:tx>
          <c:invertIfNegative val="0"/>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Sheet1!$B$134:$B$149</c:f>
              <c:numCache>
                <c:formatCode>General</c:formatCode>
                <c:ptCount val="16"/>
                <c:pt idx="0">
                  <c:v>111.33</c:v>
                </c:pt>
                <c:pt idx="1">
                  <c:v>113</c:v>
                </c:pt>
                <c:pt idx="2">
                  <c:v>118.66999999999999</c:v>
                </c:pt>
                <c:pt idx="3">
                  <c:v>128.33000000000001</c:v>
                </c:pt>
                <c:pt idx="4">
                  <c:v>128.66999999999999</c:v>
                </c:pt>
                <c:pt idx="5">
                  <c:v>102.33</c:v>
                </c:pt>
                <c:pt idx="6">
                  <c:v>102</c:v>
                </c:pt>
                <c:pt idx="7">
                  <c:v>105.33</c:v>
                </c:pt>
                <c:pt idx="8">
                  <c:v>124.33</c:v>
                </c:pt>
                <c:pt idx="9">
                  <c:v>125</c:v>
                </c:pt>
                <c:pt idx="10">
                  <c:v>127.33</c:v>
                </c:pt>
                <c:pt idx="11">
                  <c:v>114.33</c:v>
                </c:pt>
                <c:pt idx="12">
                  <c:v>116.33</c:v>
                </c:pt>
                <c:pt idx="13">
                  <c:v>113</c:v>
                </c:pt>
                <c:pt idx="14">
                  <c:v>128.66999999999999</c:v>
                </c:pt>
                <c:pt idx="15">
                  <c:v>114</c:v>
                </c:pt>
              </c:numCache>
            </c:numRef>
          </c:val>
          <c:extLst>
            <c:ext xmlns:c16="http://schemas.microsoft.com/office/drawing/2014/chart" uri="{C3380CC4-5D6E-409C-BE32-E72D297353CC}">
              <c16:uniqueId val="{00000000-A9EA-4ADA-AD40-280777B3EA23}"/>
            </c:ext>
          </c:extLst>
        </c:ser>
        <c:ser>
          <c:idx val="1"/>
          <c:order val="1"/>
          <c:tx>
            <c:strRef>
              <c:f>Sheet1!$C$133</c:f>
              <c:strCache>
                <c:ptCount val="1"/>
                <c:pt idx="0">
                  <c:v>6%</c:v>
                </c:pt>
              </c:strCache>
            </c:strRef>
          </c:tx>
          <c:invertIfNegative val="0"/>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Sheet1!$C$134:$C$149</c:f>
              <c:numCache>
                <c:formatCode>General</c:formatCode>
                <c:ptCount val="16"/>
                <c:pt idx="0">
                  <c:v>61.33</c:v>
                </c:pt>
                <c:pt idx="1">
                  <c:v>83.669999999999987</c:v>
                </c:pt>
                <c:pt idx="2">
                  <c:v>93.33</c:v>
                </c:pt>
                <c:pt idx="3">
                  <c:v>115.33</c:v>
                </c:pt>
                <c:pt idx="4">
                  <c:v>115.66999999999999</c:v>
                </c:pt>
                <c:pt idx="5">
                  <c:v>72.33</c:v>
                </c:pt>
                <c:pt idx="6">
                  <c:v>83</c:v>
                </c:pt>
                <c:pt idx="7">
                  <c:v>75.669999999999987</c:v>
                </c:pt>
                <c:pt idx="8">
                  <c:v>112.33</c:v>
                </c:pt>
                <c:pt idx="9">
                  <c:v>113</c:v>
                </c:pt>
                <c:pt idx="10">
                  <c:v>113.66999999999999</c:v>
                </c:pt>
                <c:pt idx="11">
                  <c:v>90.33</c:v>
                </c:pt>
                <c:pt idx="12">
                  <c:v>82.669999999999987</c:v>
                </c:pt>
                <c:pt idx="13">
                  <c:v>93.33</c:v>
                </c:pt>
                <c:pt idx="14">
                  <c:v>115</c:v>
                </c:pt>
                <c:pt idx="15">
                  <c:v>92</c:v>
                </c:pt>
              </c:numCache>
            </c:numRef>
          </c:val>
          <c:extLst>
            <c:ext xmlns:c16="http://schemas.microsoft.com/office/drawing/2014/chart" uri="{C3380CC4-5D6E-409C-BE32-E72D297353CC}">
              <c16:uniqueId val="{00000001-A9EA-4ADA-AD40-280777B3EA23}"/>
            </c:ext>
          </c:extLst>
        </c:ser>
        <c:ser>
          <c:idx val="2"/>
          <c:order val="2"/>
          <c:tx>
            <c:strRef>
              <c:f>Sheet1!$D$133</c:f>
              <c:strCache>
                <c:ptCount val="1"/>
                <c:pt idx="0">
                  <c:v>12%</c:v>
                </c:pt>
              </c:strCache>
            </c:strRef>
          </c:tx>
          <c:invertIfNegative val="0"/>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Sheet1!$D$134:$D$149</c:f>
              <c:numCache>
                <c:formatCode>General</c:formatCode>
                <c:ptCount val="16"/>
                <c:pt idx="0">
                  <c:v>49.67</c:v>
                </c:pt>
                <c:pt idx="1">
                  <c:v>66.33</c:v>
                </c:pt>
                <c:pt idx="2">
                  <c:v>68.669999999999987</c:v>
                </c:pt>
                <c:pt idx="3">
                  <c:v>98.669999999999987</c:v>
                </c:pt>
                <c:pt idx="4">
                  <c:v>98.669999999999987</c:v>
                </c:pt>
                <c:pt idx="5">
                  <c:v>55.33</c:v>
                </c:pt>
                <c:pt idx="6">
                  <c:v>62.67</c:v>
                </c:pt>
                <c:pt idx="7">
                  <c:v>45.67</c:v>
                </c:pt>
                <c:pt idx="8">
                  <c:v>99.36999999999999</c:v>
                </c:pt>
                <c:pt idx="9">
                  <c:v>98</c:v>
                </c:pt>
                <c:pt idx="10">
                  <c:v>98.33</c:v>
                </c:pt>
                <c:pt idx="11">
                  <c:v>77.669999999999987</c:v>
                </c:pt>
                <c:pt idx="12">
                  <c:v>79.33</c:v>
                </c:pt>
                <c:pt idx="13">
                  <c:v>78.669999999999987</c:v>
                </c:pt>
                <c:pt idx="14">
                  <c:v>101</c:v>
                </c:pt>
                <c:pt idx="15">
                  <c:v>80.669999999999987</c:v>
                </c:pt>
              </c:numCache>
            </c:numRef>
          </c:val>
          <c:extLst>
            <c:ext xmlns:c16="http://schemas.microsoft.com/office/drawing/2014/chart" uri="{C3380CC4-5D6E-409C-BE32-E72D297353CC}">
              <c16:uniqueId val="{00000002-A9EA-4ADA-AD40-280777B3EA23}"/>
            </c:ext>
          </c:extLst>
        </c:ser>
        <c:ser>
          <c:idx val="3"/>
          <c:order val="3"/>
          <c:tx>
            <c:strRef>
              <c:f>Sheet1!$E$133</c:f>
              <c:strCache>
                <c:ptCount val="1"/>
                <c:pt idx="0">
                  <c:v>18%</c:v>
                </c:pt>
              </c:strCache>
            </c:strRef>
          </c:tx>
          <c:invertIfNegative val="0"/>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Sheet1!$E$134:$E$149</c:f>
              <c:numCache>
                <c:formatCode>General</c:formatCode>
                <c:ptCount val="16"/>
                <c:pt idx="0">
                  <c:v>44.67</c:v>
                </c:pt>
                <c:pt idx="1">
                  <c:v>56.33</c:v>
                </c:pt>
                <c:pt idx="2">
                  <c:v>55</c:v>
                </c:pt>
                <c:pt idx="3">
                  <c:v>96.669999999999987</c:v>
                </c:pt>
                <c:pt idx="4">
                  <c:v>97</c:v>
                </c:pt>
                <c:pt idx="5">
                  <c:v>43.33</c:v>
                </c:pt>
                <c:pt idx="6">
                  <c:v>46.67</c:v>
                </c:pt>
                <c:pt idx="7">
                  <c:v>46.33</c:v>
                </c:pt>
                <c:pt idx="8">
                  <c:v>91.33</c:v>
                </c:pt>
                <c:pt idx="9">
                  <c:v>92</c:v>
                </c:pt>
                <c:pt idx="10">
                  <c:v>92</c:v>
                </c:pt>
                <c:pt idx="11">
                  <c:v>61.67</c:v>
                </c:pt>
                <c:pt idx="12">
                  <c:v>63</c:v>
                </c:pt>
                <c:pt idx="13">
                  <c:v>62.67</c:v>
                </c:pt>
                <c:pt idx="14">
                  <c:v>92.669999999999987</c:v>
                </c:pt>
                <c:pt idx="15">
                  <c:v>63.33</c:v>
                </c:pt>
              </c:numCache>
            </c:numRef>
          </c:val>
          <c:extLst>
            <c:ext xmlns:c16="http://schemas.microsoft.com/office/drawing/2014/chart" uri="{C3380CC4-5D6E-409C-BE32-E72D297353CC}">
              <c16:uniqueId val="{00000003-A9EA-4ADA-AD40-280777B3EA23}"/>
            </c:ext>
          </c:extLst>
        </c:ser>
        <c:ser>
          <c:idx val="4"/>
          <c:order val="4"/>
          <c:tx>
            <c:strRef>
              <c:f>Sheet1!$F$133</c:f>
              <c:strCache>
                <c:ptCount val="1"/>
                <c:pt idx="0">
                  <c:v>24%</c:v>
                </c:pt>
              </c:strCache>
            </c:strRef>
          </c:tx>
          <c:invertIfNegative val="0"/>
          <c:cat>
            <c:numRef>
              <c:f>Sheet1!$A$134:$A$149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Sheet1!$F$134:$F$149</c:f>
              <c:numCache>
                <c:formatCode>General</c:formatCode>
                <c:ptCount val="16"/>
                <c:pt idx="0">
                  <c:v>32</c:v>
                </c:pt>
                <c:pt idx="1">
                  <c:v>33</c:v>
                </c:pt>
                <c:pt idx="2">
                  <c:v>36.33</c:v>
                </c:pt>
                <c:pt idx="3">
                  <c:v>64.669999999999987</c:v>
                </c:pt>
                <c:pt idx="4">
                  <c:v>66.33</c:v>
                </c:pt>
                <c:pt idx="5">
                  <c:v>24.67</c:v>
                </c:pt>
                <c:pt idx="6">
                  <c:v>36</c:v>
                </c:pt>
                <c:pt idx="7">
                  <c:v>25.330000000000005</c:v>
                </c:pt>
                <c:pt idx="8">
                  <c:v>67</c:v>
                </c:pt>
                <c:pt idx="9">
                  <c:v>67.669999999999987</c:v>
                </c:pt>
                <c:pt idx="10">
                  <c:v>66</c:v>
                </c:pt>
                <c:pt idx="11">
                  <c:v>53</c:v>
                </c:pt>
                <c:pt idx="12">
                  <c:v>50.67</c:v>
                </c:pt>
                <c:pt idx="13">
                  <c:v>45.33</c:v>
                </c:pt>
                <c:pt idx="14">
                  <c:v>67.33</c:v>
                </c:pt>
                <c:pt idx="15">
                  <c:v>53.67</c:v>
                </c:pt>
              </c:numCache>
            </c:numRef>
          </c:val>
          <c:extLst>
            <c:ext xmlns:c16="http://schemas.microsoft.com/office/drawing/2014/chart" uri="{C3380CC4-5D6E-409C-BE32-E72D297353CC}">
              <c16:uniqueId val="{00000004-A9EA-4ADA-AD40-280777B3EA23}"/>
            </c:ext>
          </c:extLst>
        </c:ser>
        <c:dLbls>
          <c:showLegendKey val="0"/>
          <c:showVal val="0"/>
          <c:showCatName val="0"/>
          <c:showSerName val="0"/>
          <c:showPercent val="0"/>
          <c:showBubbleSize val="0"/>
        </c:dLbls>
        <c:gapWidth val="150"/>
        <c:axId val="113850624"/>
        <c:axId val="113856512"/>
      </c:barChart>
      <c:catAx>
        <c:axId val="113850624"/>
        <c:scaling>
          <c:orientation val="minMax"/>
        </c:scaling>
        <c:delete val="0"/>
        <c:axPos val="b"/>
        <c:numFmt formatCode="General" sourceLinked="1"/>
        <c:majorTickMark val="out"/>
        <c:minorTickMark val="none"/>
        <c:tickLblPos val="nextTo"/>
        <c:txPr>
          <a:bodyPr/>
          <a:lstStyle/>
          <a:p>
            <a:pPr rtl="0">
              <a:defRPr/>
            </a:pPr>
            <a:endParaRPr lang="en-US"/>
          </a:p>
        </c:txPr>
        <c:crossAx val="113856512"/>
        <c:crosses val="autoZero"/>
        <c:auto val="1"/>
        <c:lblAlgn val="ctr"/>
        <c:lblOffset val="100"/>
        <c:noMultiLvlLbl val="0"/>
      </c:catAx>
      <c:valAx>
        <c:axId val="113856512"/>
        <c:scaling>
          <c:orientation val="minMax"/>
        </c:scaling>
        <c:delete val="0"/>
        <c:axPos val="l"/>
        <c:numFmt formatCode="General" sourceLinked="1"/>
        <c:majorTickMark val="out"/>
        <c:minorTickMark val="none"/>
        <c:tickLblPos val="nextTo"/>
        <c:crossAx val="113850624"/>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Sheet1!$B$153</c:f>
              <c:strCache>
                <c:ptCount val="1"/>
                <c:pt idx="0">
                  <c:v>Control</c:v>
                </c:pt>
              </c:strCache>
            </c:strRef>
          </c:tx>
          <c:invertIfNegative val="0"/>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Sheet1!$B$154:$B$169</c:f>
              <c:numCache>
                <c:formatCode>General</c:formatCode>
                <c:ptCount val="16"/>
                <c:pt idx="0">
                  <c:v>24.73</c:v>
                </c:pt>
                <c:pt idx="1">
                  <c:v>27.939999999999987</c:v>
                </c:pt>
                <c:pt idx="2">
                  <c:v>28.759999999999987</c:v>
                </c:pt>
                <c:pt idx="3">
                  <c:v>33.31</c:v>
                </c:pt>
                <c:pt idx="4">
                  <c:v>32.89</c:v>
                </c:pt>
                <c:pt idx="5">
                  <c:v>25.919999999999987</c:v>
                </c:pt>
                <c:pt idx="6">
                  <c:v>20.51</c:v>
                </c:pt>
                <c:pt idx="7">
                  <c:v>24.49</c:v>
                </c:pt>
                <c:pt idx="8">
                  <c:v>31.95</c:v>
                </c:pt>
                <c:pt idx="9">
                  <c:v>31.04</c:v>
                </c:pt>
                <c:pt idx="10">
                  <c:v>32.450000000000003</c:v>
                </c:pt>
                <c:pt idx="11">
                  <c:v>28.86</c:v>
                </c:pt>
                <c:pt idx="12">
                  <c:v>27.130000000000013</c:v>
                </c:pt>
                <c:pt idx="13">
                  <c:v>29.75</c:v>
                </c:pt>
                <c:pt idx="14">
                  <c:v>33.06</c:v>
                </c:pt>
                <c:pt idx="15">
                  <c:v>31.14</c:v>
                </c:pt>
              </c:numCache>
            </c:numRef>
          </c:val>
          <c:extLst>
            <c:ext xmlns:c16="http://schemas.microsoft.com/office/drawing/2014/chart" uri="{C3380CC4-5D6E-409C-BE32-E72D297353CC}">
              <c16:uniqueId val="{00000000-0A79-4D1A-AB4E-2E219A17A64E}"/>
            </c:ext>
          </c:extLst>
        </c:ser>
        <c:ser>
          <c:idx val="1"/>
          <c:order val="1"/>
          <c:tx>
            <c:strRef>
              <c:f>Sheet1!$C$153</c:f>
              <c:strCache>
                <c:ptCount val="1"/>
                <c:pt idx="0">
                  <c:v>6%</c:v>
                </c:pt>
              </c:strCache>
            </c:strRef>
          </c:tx>
          <c:invertIfNegative val="0"/>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Sheet1!$C$154:$C$169</c:f>
              <c:numCache>
                <c:formatCode>General</c:formatCode>
                <c:ptCount val="16"/>
                <c:pt idx="0">
                  <c:v>11.23</c:v>
                </c:pt>
                <c:pt idx="1">
                  <c:v>10.61</c:v>
                </c:pt>
                <c:pt idx="2">
                  <c:v>11.23</c:v>
                </c:pt>
                <c:pt idx="3">
                  <c:v>28.53</c:v>
                </c:pt>
                <c:pt idx="4">
                  <c:v>28.479999999999986</c:v>
                </c:pt>
                <c:pt idx="5">
                  <c:v>9.94</c:v>
                </c:pt>
                <c:pt idx="6">
                  <c:v>7.1199999999999966</c:v>
                </c:pt>
                <c:pt idx="7">
                  <c:v>8.2800000000000011</c:v>
                </c:pt>
                <c:pt idx="8">
                  <c:v>27.84</c:v>
                </c:pt>
                <c:pt idx="9">
                  <c:v>25.459999999999987</c:v>
                </c:pt>
                <c:pt idx="10">
                  <c:v>27.93</c:v>
                </c:pt>
                <c:pt idx="11">
                  <c:v>22.71</c:v>
                </c:pt>
                <c:pt idx="12">
                  <c:v>19.239999999999988</c:v>
                </c:pt>
                <c:pt idx="13">
                  <c:v>22.759999999999987</c:v>
                </c:pt>
                <c:pt idx="14">
                  <c:v>29.53</c:v>
                </c:pt>
                <c:pt idx="15">
                  <c:v>19.86</c:v>
                </c:pt>
              </c:numCache>
            </c:numRef>
          </c:val>
          <c:extLst>
            <c:ext xmlns:c16="http://schemas.microsoft.com/office/drawing/2014/chart" uri="{C3380CC4-5D6E-409C-BE32-E72D297353CC}">
              <c16:uniqueId val="{00000001-0A79-4D1A-AB4E-2E219A17A64E}"/>
            </c:ext>
          </c:extLst>
        </c:ser>
        <c:ser>
          <c:idx val="2"/>
          <c:order val="2"/>
          <c:tx>
            <c:strRef>
              <c:f>Sheet1!$D$153</c:f>
              <c:strCache>
                <c:ptCount val="1"/>
                <c:pt idx="0">
                  <c:v>12%</c:v>
                </c:pt>
              </c:strCache>
            </c:strRef>
          </c:tx>
          <c:invertIfNegative val="0"/>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Sheet1!$D$154:$D$169</c:f>
              <c:numCache>
                <c:formatCode>General</c:formatCode>
                <c:ptCount val="16"/>
                <c:pt idx="0">
                  <c:v>5.52</c:v>
                </c:pt>
                <c:pt idx="1">
                  <c:v>5.1199999999999966</c:v>
                </c:pt>
                <c:pt idx="2">
                  <c:v>6.6899999999999995</c:v>
                </c:pt>
                <c:pt idx="3">
                  <c:v>19.38</c:v>
                </c:pt>
                <c:pt idx="4">
                  <c:v>20.79</c:v>
                </c:pt>
                <c:pt idx="5">
                  <c:v>12.07</c:v>
                </c:pt>
                <c:pt idx="6">
                  <c:v>3.22</c:v>
                </c:pt>
                <c:pt idx="7">
                  <c:v>4.4800000000000004</c:v>
                </c:pt>
                <c:pt idx="8">
                  <c:v>21.54</c:v>
                </c:pt>
                <c:pt idx="9">
                  <c:v>18.14</c:v>
                </c:pt>
                <c:pt idx="10">
                  <c:v>21.14</c:v>
                </c:pt>
                <c:pt idx="11">
                  <c:v>16.649999999999999</c:v>
                </c:pt>
                <c:pt idx="12">
                  <c:v>13.350000000000007</c:v>
                </c:pt>
                <c:pt idx="13">
                  <c:v>15.68</c:v>
                </c:pt>
                <c:pt idx="14">
                  <c:v>19.93</c:v>
                </c:pt>
                <c:pt idx="15">
                  <c:v>16.59</c:v>
                </c:pt>
              </c:numCache>
            </c:numRef>
          </c:val>
          <c:extLst>
            <c:ext xmlns:c16="http://schemas.microsoft.com/office/drawing/2014/chart" uri="{C3380CC4-5D6E-409C-BE32-E72D297353CC}">
              <c16:uniqueId val="{00000002-0A79-4D1A-AB4E-2E219A17A64E}"/>
            </c:ext>
          </c:extLst>
        </c:ser>
        <c:ser>
          <c:idx val="3"/>
          <c:order val="3"/>
          <c:tx>
            <c:strRef>
              <c:f>Sheet1!$E$153</c:f>
              <c:strCache>
                <c:ptCount val="1"/>
                <c:pt idx="0">
                  <c:v>18%</c:v>
                </c:pt>
              </c:strCache>
            </c:strRef>
          </c:tx>
          <c:invertIfNegative val="0"/>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Sheet1!$E$154:$E$169</c:f>
              <c:numCache>
                <c:formatCode>General</c:formatCode>
                <c:ptCount val="16"/>
                <c:pt idx="0">
                  <c:v>2.36</c:v>
                </c:pt>
                <c:pt idx="1">
                  <c:v>1.51</c:v>
                </c:pt>
                <c:pt idx="2">
                  <c:v>2.4299999999999997</c:v>
                </c:pt>
                <c:pt idx="3">
                  <c:v>14</c:v>
                </c:pt>
                <c:pt idx="4">
                  <c:v>15.71</c:v>
                </c:pt>
                <c:pt idx="5">
                  <c:v>0.61000000000000043</c:v>
                </c:pt>
                <c:pt idx="6">
                  <c:v>0.81</c:v>
                </c:pt>
                <c:pt idx="7">
                  <c:v>1.75</c:v>
                </c:pt>
                <c:pt idx="8">
                  <c:v>16.059999999999999</c:v>
                </c:pt>
                <c:pt idx="9">
                  <c:v>6.33</c:v>
                </c:pt>
                <c:pt idx="10">
                  <c:v>15.8</c:v>
                </c:pt>
                <c:pt idx="11">
                  <c:v>5.81</c:v>
                </c:pt>
                <c:pt idx="12">
                  <c:v>7.57</c:v>
                </c:pt>
                <c:pt idx="13">
                  <c:v>7.81</c:v>
                </c:pt>
                <c:pt idx="14">
                  <c:v>15.19</c:v>
                </c:pt>
                <c:pt idx="15">
                  <c:v>10.11</c:v>
                </c:pt>
              </c:numCache>
            </c:numRef>
          </c:val>
          <c:extLst>
            <c:ext xmlns:c16="http://schemas.microsoft.com/office/drawing/2014/chart" uri="{C3380CC4-5D6E-409C-BE32-E72D297353CC}">
              <c16:uniqueId val="{00000003-0A79-4D1A-AB4E-2E219A17A64E}"/>
            </c:ext>
          </c:extLst>
        </c:ser>
        <c:ser>
          <c:idx val="4"/>
          <c:order val="4"/>
          <c:tx>
            <c:strRef>
              <c:f>Sheet1!$F$153</c:f>
              <c:strCache>
                <c:ptCount val="1"/>
                <c:pt idx="0">
                  <c:v>24%</c:v>
                </c:pt>
              </c:strCache>
            </c:strRef>
          </c:tx>
          <c:invertIfNegative val="0"/>
          <c:cat>
            <c:numRef>
              <c:f>Sheet1!$A$154:$A$169</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Sheet1!$F$154:$F$169</c:f>
              <c:numCache>
                <c:formatCode>General</c:formatCode>
                <c:ptCount val="16"/>
                <c:pt idx="0">
                  <c:v>0.05</c:v>
                </c:pt>
                <c:pt idx="1">
                  <c:v>8.0000000000000043E-2</c:v>
                </c:pt>
                <c:pt idx="2">
                  <c:v>4.0000000000000022E-2</c:v>
                </c:pt>
                <c:pt idx="3">
                  <c:v>2.62</c:v>
                </c:pt>
                <c:pt idx="4">
                  <c:v>3.48</c:v>
                </c:pt>
                <c:pt idx="5">
                  <c:v>0.1800000000000001</c:v>
                </c:pt>
                <c:pt idx="6">
                  <c:v>0.13</c:v>
                </c:pt>
                <c:pt idx="7">
                  <c:v>4.0000000000000022E-2</c:v>
                </c:pt>
                <c:pt idx="8">
                  <c:v>3.3299999999999987</c:v>
                </c:pt>
                <c:pt idx="9">
                  <c:v>2.94</c:v>
                </c:pt>
                <c:pt idx="10">
                  <c:v>2.86</c:v>
                </c:pt>
                <c:pt idx="11">
                  <c:v>0.86000000000000043</c:v>
                </c:pt>
                <c:pt idx="12">
                  <c:v>1.05</c:v>
                </c:pt>
                <c:pt idx="13">
                  <c:v>0.16</c:v>
                </c:pt>
                <c:pt idx="14">
                  <c:v>3.19</c:v>
                </c:pt>
                <c:pt idx="15">
                  <c:v>0.12000000000000002</c:v>
                </c:pt>
              </c:numCache>
            </c:numRef>
          </c:val>
          <c:extLst>
            <c:ext xmlns:c16="http://schemas.microsoft.com/office/drawing/2014/chart" uri="{C3380CC4-5D6E-409C-BE32-E72D297353CC}">
              <c16:uniqueId val="{00000004-0A79-4D1A-AB4E-2E219A17A64E}"/>
            </c:ext>
          </c:extLst>
        </c:ser>
        <c:dLbls>
          <c:showLegendKey val="0"/>
          <c:showVal val="0"/>
          <c:showCatName val="0"/>
          <c:showSerName val="0"/>
          <c:showPercent val="0"/>
          <c:showBubbleSize val="0"/>
        </c:dLbls>
        <c:gapWidth val="150"/>
        <c:shape val="cylinder"/>
        <c:axId val="114013312"/>
        <c:axId val="114014848"/>
        <c:axId val="0"/>
      </c:bar3DChart>
      <c:catAx>
        <c:axId val="114013312"/>
        <c:scaling>
          <c:orientation val="minMax"/>
        </c:scaling>
        <c:delete val="0"/>
        <c:axPos val="b"/>
        <c:numFmt formatCode="General" sourceLinked="1"/>
        <c:majorTickMark val="out"/>
        <c:minorTickMark val="none"/>
        <c:tickLblPos val="nextTo"/>
        <c:txPr>
          <a:bodyPr/>
          <a:lstStyle/>
          <a:p>
            <a:pPr rtl="0">
              <a:defRPr/>
            </a:pPr>
            <a:endParaRPr lang="en-US"/>
          </a:p>
        </c:txPr>
        <c:crossAx val="114014848"/>
        <c:crosses val="autoZero"/>
        <c:auto val="1"/>
        <c:lblAlgn val="ctr"/>
        <c:lblOffset val="100"/>
        <c:noMultiLvlLbl val="0"/>
      </c:catAx>
      <c:valAx>
        <c:axId val="114014848"/>
        <c:scaling>
          <c:orientation val="minMax"/>
        </c:scaling>
        <c:delete val="0"/>
        <c:axPos val="l"/>
        <c:numFmt formatCode="General" sourceLinked="1"/>
        <c:majorTickMark val="out"/>
        <c:minorTickMark val="none"/>
        <c:tickLblPos val="nextTo"/>
        <c:crossAx val="114013312"/>
        <c:crosses val="autoZero"/>
        <c:crossBetween val="between"/>
      </c:valAx>
    </c:plotArea>
    <c:legend>
      <c:legendPos val="l"/>
      <c:overlay val="0"/>
      <c:txPr>
        <a:bodyPr/>
        <a:lstStyle/>
        <a:p>
          <a:pPr rtl="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TotalTime>
  <Pages>15</Pages>
  <Words>3992</Words>
  <Characters>22760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FreeComp</dc:creator>
  <cp:lastModifiedBy>SDI 1137</cp:lastModifiedBy>
  <cp:revision>202</cp:revision>
  <dcterms:created xsi:type="dcterms:W3CDTF">2021-02-07T10:10:00Z</dcterms:created>
  <dcterms:modified xsi:type="dcterms:W3CDTF">2025-11-13T06:03:00Z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b1a33516cf1e4b6c9004a37882385f5d</vt:lpwstr>
  </property>
  <property fmtid="{D5CDD505-2E9C-101B-9397-08002B2CF9AE}" pid="3" name="GrammarlyDocumentId">
    <vt:lpwstr>87f2a6b4-75b2-413d-a49c-536c6ef94227</vt:lpwstr>
  </property>
</Properties>
</file>