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74AAA" w14:textId="2F0D77BB" w:rsidR="00F60254" w:rsidRPr="0091756A" w:rsidRDefault="001E0B9E" w:rsidP="000443F1">
      <w:pPr>
        <w:pStyle w:val="NoSpacing"/>
        <w:jc w:val="center"/>
        <w:rPr>
          <w:rFonts w:ascii="Times New Roman" w:hAnsi="Times New Roman"/>
          <w:b/>
          <w:bCs/>
          <w:sz w:val="28"/>
          <w:szCs w:val="28"/>
        </w:rPr>
      </w:pPr>
      <w:r>
        <w:rPr>
          <w:rFonts w:ascii="Times New Roman" w:hAnsi="Times New Roman"/>
          <w:b/>
          <w:bCs/>
          <w:sz w:val="28"/>
          <w:szCs w:val="28"/>
        </w:rPr>
        <w:t xml:space="preserve">Insight </w:t>
      </w:r>
      <w:r w:rsidR="00F60254" w:rsidRPr="0091756A">
        <w:rPr>
          <w:rFonts w:ascii="Times New Roman" w:hAnsi="Times New Roman"/>
          <w:b/>
          <w:bCs/>
          <w:sz w:val="28"/>
          <w:szCs w:val="28"/>
        </w:rPr>
        <w:t xml:space="preserve">Role of </w:t>
      </w:r>
      <w:r w:rsidR="00AD24EA" w:rsidRPr="0091756A">
        <w:rPr>
          <w:rFonts w:ascii="Times New Roman" w:hAnsi="Times New Roman"/>
          <w:b/>
          <w:bCs/>
          <w:sz w:val="28"/>
          <w:szCs w:val="28"/>
        </w:rPr>
        <w:t xml:space="preserve">Fatty </w:t>
      </w:r>
      <w:r w:rsidR="001B52E2" w:rsidRPr="0091756A">
        <w:rPr>
          <w:rFonts w:ascii="Times New Roman" w:hAnsi="Times New Roman"/>
          <w:b/>
          <w:bCs/>
          <w:sz w:val="28"/>
          <w:szCs w:val="28"/>
        </w:rPr>
        <w:t>A</w:t>
      </w:r>
      <w:r w:rsidR="00AD24EA" w:rsidRPr="0091756A">
        <w:rPr>
          <w:rFonts w:ascii="Times New Roman" w:hAnsi="Times New Roman"/>
          <w:b/>
          <w:bCs/>
          <w:sz w:val="28"/>
          <w:szCs w:val="28"/>
        </w:rPr>
        <w:t xml:space="preserve">cid </w:t>
      </w:r>
      <w:r w:rsidR="001B52E2" w:rsidRPr="0091756A">
        <w:rPr>
          <w:rFonts w:ascii="Times New Roman" w:hAnsi="Times New Roman"/>
          <w:b/>
          <w:bCs/>
          <w:sz w:val="28"/>
          <w:szCs w:val="28"/>
        </w:rPr>
        <w:t>E</w:t>
      </w:r>
      <w:r w:rsidR="00F60254" w:rsidRPr="0091756A">
        <w:rPr>
          <w:rFonts w:ascii="Times New Roman" w:hAnsi="Times New Roman"/>
          <w:b/>
          <w:bCs/>
          <w:sz w:val="28"/>
          <w:szCs w:val="28"/>
        </w:rPr>
        <w:t>sterases</w:t>
      </w:r>
      <w:r w:rsidR="0013453C">
        <w:rPr>
          <w:rFonts w:ascii="Times New Roman" w:hAnsi="Times New Roman"/>
          <w:b/>
          <w:bCs/>
          <w:sz w:val="28"/>
          <w:szCs w:val="28"/>
        </w:rPr>
        <w:t xml:space="preserve"> </w:t>
      </w:r>
      <w:r w:rsidR="00D62BFB">
        <w:rPr>
          <w:rFonts w:ascii="Times New Roman" w:hAnsi="Times New Roman"/>
          <w:b/>
          <w:bCs/>
          <w:sz w:val="28"/>
          <w:szCs w:val="28"/>
        </w:rPr>
        <w:t>Kinetics</w:t>
      </w:r>
      <w:r w:rsidR="00F60254" w:rsidRPr="0091756A">
        <w:rPr>
          <w:rFonts w:ascii="Times New Roman" w:hAnsi="Times New Roman"/>
          <w:b/>
          <w:bCs/>
          <w:sz w:val="28"/>
          <w:szCs w:val="28"/>
        </w:rPr>
        <w:t xml:space="preserve"> in </w:t>
      </w:r>
      <w:r w:rsidR="001B52E2" w:rsidRPr="0091756A">
        <w:rPr>
          <w:rFonts w:ascii="Times New Roman" w:hAnsi="Times New Roman"/>
          <w:b/>
          <w:bCs/>
          <w:sz w:val="28"/>
          <w:szCs w:val="28"/>
        </w:rPr>
        <w:t>S</w:t>
      </w:r>
      <w:r w:rsidR="00F60254" w:rsidRPr="0091756A">
        <w:rPr>
          <w:rFonts w:ascii="Times New Roman" w:hAnsi="Times New Roman"/>
          <w:b/>
          <w:bCs/>
          <w:sz w:val="28"/>
          <w:szCs w:val="28"/>
        </w:rPr>
        <w:t xml:space="preserve">helf </w:t>
      </w:r>
      <w:r w:rsidR="00E05111" w:rsidRPr="0091756A">
        <w:rPr>
          <w:rFonts w:ascii="Times New Roman" w:hAnsi="Times New Roman"/>
          <w:b/>
          <w:bCs/>
          <w:sz w:val="28"/>
          <w:szCs w:val="28"/>
        </w:rPr>
        <w:t>Life</w:t>
      </w:r>
      <w:r w:rsidR="00F60254" w:rsidRPr="0091756A">
        <w:rPr>
          <w:rFonts w:ascii="Times New Roman" w:hAnsi="Times New Roman"/>
          <w:b/>
          <w:bCs/>
          <w:sz w:val="28"/>
          <w:szCs w:val="28"/>
        </w:rPr>
        <w:t xml:space="preserve"> of </w:t>
      </w:r>
      <w:r w:rsidR="001C6B64">
        <w:rPr>
          <w:rFonts w:ascii="Times New Roman" w:hAnsi="Times New Roman"/>
          <w:b/>
          <w:bCs/>
          <w:sz w:val="28"/>
          <w:szCs w:val="28"/>
        </w:rPr>
        <w:t>Millet</w:t>
      </w:r>
      <w:r w:rsidR="00F60254" w:rsidRPr="0091756A">
        <w:rPr>
          <w:rFonts w:ascii="Times New Roman" w:hAnsi="Times New Roman"/>
          <w:b/>
          <w:bCs/>
          <w:sz w:val="28"/>
          <w:szCs w:val="28"/>
        </w:rPr>
        <w:t xml:space="preserve"> </w:t>
      </w:r>
      <w:r w:rsidR="001B52E2" w:rsidRPr="0091756A">
        <w:rPr>
          <w:rFonts w:ascii="Times New Roman" w:hAnsi="Times New Roman"/>
          <w:b/>
          <w:bCs/>
          <w:sz w:val="28"/>
          <w:szCs w:val="28"/>
        </w:rPr>
        <w:t>F</w:t>
      </w:r>
      <w:r w:rsidR="00F60254" w:rsidRPr="0091756A">
        <w:rPr>
          <w:rFonts w:ascii="Times New Roman" w:hAnsi="Times New Roman"/>
          <w:b/>
          <w:bCs/>
          <w:sz w:val="28"/>
          <w:szCs w:val="28"/>
        </w:rPr>
        <w:t>lour</w:t>
      </w:r>
    </w:p>
    <w:p w14:paraId="50DAD943" w14:textId="77777777" w:rsidR="002C0C4B" w:rsidRDefault="002C0C4B" w:rsidP="00D91DE3">
      <w:pPr>
        <w:jc w:val="center"/>
        <w:rPr>
          <w:rFonts w:ascii="Times New Roman" w:hAnsi="Times New Roman" w:cs="Times New Roman"/>
          <w:b/>
          <w:bCs/>
          <w:sz w:val="24"/>
          <w:szCs w:val="24"/>
        </w:rPr>
      </w:pPr>
    </w:p>
    <w:p w14:paraId="50F1E118" w14:textId="77777777" w:rsidR="002C0C4B" w:rsidRDefault="002C0C4B" w:rsidP="00D91DE3">
      <w:pPr>
        <w:jc w:val="center"/>
        <w:rPr>
          <w:rFonts w:ascii="Times New Roman" w:hAnsi="Times New Roman" w:cs="Times New Roman"/>
          <w:b/>
          <w:bCs/>
          <w:sz w:val="24"/>
          <w:szCs w:val="24"/>
        </w:rPr>
      </w:pPr>
    </w:p>
    <w:p w14:paraId="620BC101" w14:textId="76CDD1AD" w:rsidR="00D4281E" w:rsidRPr="007B0BEF" w:rsidRDefault="00D4281E" w:rsidP="00D91DE3">
      <w:pPr>
        <w:jc w:val="center"/>
        <w:rPr>
          <w:rFonts w:ascii="Times New Roman" w:hAnsi="Times New Roman" w:cs="Times New Roman"/>
          <w:b/>
          <w:bCs/>
          <w:sz w:val="24"/>
          <w:szCs w:val="24"/>
        </w:rPr>
      </w:pPr>
      <w:r w:rsidRPr="007B0BEF">
        <w:rPr>
          <w:rFonts w:ascii="Times New Roman" w:hAnsi="Times New Roman" w:cs="Times New Roman"/>
          <w:b/>
          <w:bCs/>
          <w:sz w:val="24"/>
          <w:szCs w:val="24"/>
        </w:rPr>
        <w:t>Abstract</w:t>
      </w:r>
    </w:p>
    <w:p w14:paraId="63CDA635" w14:textId="071450D6" w:rsidR="00310B27" w:rsidRDefault="00226900" w:rsidP="00851D61">
      <w:pPr>
        <w:pStyle w:val="NoSpacing"/>
        <w:jc w:val="both"/>
        <w:rPr>
          <w:rFonts w:ascii="Times New Roman" w:hAnsi="Times New Roman"/>
          <w:sz w:val="24"/>
          <w:szCs w:val="24"/>
          <w:lang w:val="en-IN"/>
        </w:rPr>
      </w:pPr>
      <w:r w:rsidRPr="00851D61">
        <w:rPr>
          <w:rFonts w:ascii="Times New Roman" w:hAnsi="Times New Roman"/>
          <w:sz w:val="24"/>
          <w:szCs w:val="24"/>
          <w:lang w:val="en-IN"/>
        </w:rPr>
        <w:t xml:space="preserve">Esterases are lipolytic enzymes that use a water-based process known as hydrolysis to separate esters into an acid and an alcohol. </w:t>
      </w:r>
      <w:r w:rsidR="00310B27" w:rsidRPr="00310B27">
        <w:rPr>
          <w:rFonts w:ascii="Times New Roman" w:hAnsi="Times New Roman"/>
          <w:sz w:val="24"/>
          <w:szCs w:val="24"/>
          <w:lang w:val="en-IN"/>
        </w:rPr>
        <w:t>Fatty acid esterases</w:t>
      </w:r>
      <w:r w:rsidR="00870F8B">
        <w:rPr>
          <w:rFonts w:ascii="Times New Roman" w:hAnsi="Times New Roman"/>
          <w:sz w:val="24"/>
          <w:szCs w:val="24"/>
          <w:lang w:val="en-IN"/>
        </w:rPr>
        <w:t xml:space="preserve"> were </w:t>
      </w:r>
      <w:r w:rsidR="00310B27" w:rsidRPr="00310B27">
        <w:rPr>
          <w:rFonts w:ascii="Times New Roman" w:hAnsi="Times New Roman"/>
          <w:sz w:val="24"/>
          <w:szCs w:val="24"/>
          <w:lang w:val="en-IN"/>
        </w:rPr>
        <w:t>purified through a series of steps</w:t>
      </w:r>
      <w:r w:rsidR="0004669D">
        <w:rPr>
          <w:rFonts w:ascii="Times New Roman" w:hAnsi="Times New Roman"/>
          <w:sz w:val="24"/>
          <w:szCs w:val="24"/>
          <w:lang w:val="en-IN"/>
        </w:rPr>
        <w:t>,</w:t>
      </w:r>
      <w:r w:rsidR="00310B27" w:rsidRPr="00310B27">
        <w:rPr>
          <w:rFonts w:ascii="Times New Roman" w:hAnsi="Times New Roman"/>
          <w:sz w:val="24"/>
          <w:szCs w:val="24"/>
          <w:lang w:val="en-IN"/>
        </w:rPr>
        <w:t xml:space="preserve"> including ammonium</w:t>
      </w:r>
      <w:r w:rsidR="00310B27">
        <w:rPr>
          <w:rFonts w:ascii="Times New Roman" w:hAnsi="Times New Roman"/>
          <w:sz w:val="24"/>
          <w:szCs w:val="24"/>
          <w:lang w:val="en-IN"/>
        </w:rPr>
        <w:t xml:space="preserve"> </w:t>
      </w:r>
      <w:proofErr w:type="spellStart"/>
      <w:r w:rsidR="00310B27" w:rsidRPr="00310B27">
        <w:rPr>
          <w:rFonts w:ascii="Times New Roman" w:hAnsi="Times New Roman"/>
          <w:sz w:val="24"/>
          <w:szCs w:val="24"/>
          <w:lang w:val="en-IN"/>
        </w:rPr>
        <w:t>sulfate</w:t>
      </w:r>
      <w:proofErr w:type="spellEnd"/>
      <w:r w:rsidR="00310B27" w:rsidRPr="00310B27">
        <w:rPr>
          <w:rFonts w:ascii="Times New Roman" w:hAnsi="Times New Roman"/>
          <w:sz w:val="24"/>
          <w:szCs w:val="24"/>
          <w:lang w:val="en-IN"/>
        </w:rPr>
        <w:t xml:space="preserve"> precipitation, ion-exchange</w:t>
      </w:r>
      <w:r w:rsidR="0013453C">
        <w:rPr>
          <w:rFonts w:ascii="Times New Roman" w:hAnsi="Times New Roman"/>
          <w:sz w:val="24"/>
          <w:szCs w:val="24"/>
          <w:lang w:val="en-IN"/>
        </w:rPr>
        <w:t xml:space="preserve"> </w:t>
      </w:r>
      <w:r w:rsidR="00310B27" w:rsidRPr="00310B27">
        <w:rPr>
          <w:rFonts w:ascii="Times New Roman" w:hAnsi="Times New Roman"/>
          <w:sz w:val="24"/>
          <w:szCs w:val="24"/>
          <w:lang w:val="en-IN"/>
        </w:rPr>
        <w:t>chromatography</w:t>
      </w:r>
      <w:r w:rsidR="00870F8B">
        <w:rPr>
          <w:rFonts w:ascii="Times New Roman" w:hAnsi="Times New Roman"/>
          <w:sz w:val="24"/>
          <w:szCs w:val="24"/>
          <w:lang w:val="en-IN"/>
        </w:rPr>
        <w:t>,</w:t>
      </w:r>
      <w:r w:rsidR="00310B27" w:rsidRPr="00310B27">
        <w:rPr>
          <w:rFonts w:ascii="Times New Roman" w:hAnsi="Times New Roman"/>
          <w:sz w:val="24"/>
          <w:szCs w:val="24"/>
          <w:lang w:val="en-IN"/>
        </w:rPr>
        <w:t xml:space="preserve"> using</w:t>
      </w:r>
      <w:r w:rsidR="00870F8B">
        <w:rPr>
          <w:rFonts w:ascii="Times New Roman" w:hAnsi="Times New Roman"/>
          <w:sz w:val="24"/>
          <w:szCs w:val="24"/>
          <w:lang w:val="en-IN"/>
        </w:rPr>
        <w:t xml:space="preserve"> </w:t>
      </w:r>
      <w:r w:rsidR="00310B27" w:rsidRPr="00310B27">
        <w:rPr>
          <w:rFonts w:ascii="Times New Roman" w:hAnsi="Times New Roman"/>
          <w:sz w:val="24"/>
          <w:szCs w:val="24"/>
          <w:lang w:val="en-IN"/>
        </w:rPr>
        <w:t>size exclusion chromatography with Sephadex G-200</w:t>
      </w:r>
      <w:r w:rsidR="00AF3CA4">
        <w:rPr>
          <w:rFonts w:ascii="Times New Roman" w:hAnsi="Times New Roman"/>
          <w:sz w:val="24"/>
          <w:szCs w:val="24"/>
          <w:lang w:val="en-IN"/>
        </w:rPr>
        <w:t xml:space="preserve">. </w:t>
      </w:r>
      <w:r w:rsidR="00AF3CA4" w:rsidRPr="00AF3CA4">
        <w:rPr>
          <w:rFonts w:ascii="Times New Roman" w:hAnsi="Times New Roman"/>
          <w:sz w:val="24"/>
          <w:szCs w:val="24"/>
        </w:rPr>
        <w:t xml:space="preserve">The enzyme's homogeneity and purity were verified utilizing methods such </w:t>
      </w:r>
      <w:r w:rsidR="00AF3CA4">
        <w:rPr>
          <w:rFonts w:ascii="Times New Roman" w:hAnsi="Times New Roman"/>
          <w:sz w:val="24"/>
          <w:szCs w:val="24"/>
        </w:rPr>
        <w:t xml:space="preserve">as </w:t>
      </w:r>
      <w:r w:rsidR="00AF3CA4" w:rsidRPr="00AF3CA4">
        <w:rPr>
          <w:rFonts w:ascii="Times New Roman" w:hAnsi="Times New Roman"/>
          <w:sz w:val="24"/>
          <w:szCs w:val="24"/>
        </w:rPr>
        <w:t>SDS-PAGE, isoelectric focusing, and polyacrylamide gel electrophoresis.</w:t>
      </w:r>
      <w:r w:rsidR="00870F8B">
        <w:rPr>
          <w:rFonts w:ascii="Times New Roman" w:hAnsi="Times New Roman"/>
          <w:sz w:val="24"/>
          <w:szCs w:val="24"/>
        </w:rPr>
        <w:t xml:space="preserve"> </w:t>
      </w:r>
      <w:r w:rsidR="00870F8B" w:rsidRPr="00870F8B">
        <w:rPr>
          <w:rFonts w:ascii="Times New Roman" w:hAnsi="Times New Roman"/>
          <w:bCs/>
          <w:color w:val="000000"/>
          <w:sz w:val="24"/>
          <w:szCs w:val="24"/>
          <w:lang w:val="en-IN" w:bidi="hi-IN"/>
        </w:rPr>
        <w:t>The variety of sources, the level of purity of the enzyme manufacture, the techniques, and the kind of substrates utilized all contribute to the wide variation in the Km value of esterases. The rapid hydrolysis of lipids in stored pearl millet flour may be partially explained by Km values in the µM range for p-NPB for pearl millet FAE, which indicate a strong affinity for substrate.</w:t>
      </w:r>
      <w:r w:rsidR="00AF3CA4">
        <w:rPr>
          <w:rFonts w:ascii="Times New Roman" w:hAnsi="Times New Roman"/>
          <w:sz w:val="24"/>
          <w:szCs w:val="24"/>
        </w:rPr>
        <w:t xml:space="preserve"> </w:t>
      </w:r>
      <w:r w:rsidR="004B4A1C" w:rsidRPr="00310B27">
        <w:rPr>
          <w:rFonts w:ascii="Times New Roman" w:hAnsi="Times New Roman"/>
          <w:sz w:val="24"/>
          <w:szCs w:val="24"/>
          <w:lang w:val="en-IN"/>
        </w:rPr>
        <w:t xml:space="preserve">Fatty acid esterases </w:t>
      </w:r>
      <w:r w:rsidR="00310B27" w:rsidRPr="00310B27">
        <w:rPr>
          <w:rFonts w:ascii="Times New Roman" w:hAnsi="Times New Roman"/>
          <w:sz w:val="24"/>
          <w:szCs w:val="24"/>
          <w:lang w:val="en-IN"/>
        </w:rPr>
        <w:t xml:space="preserve">are valued for their high catalytic efficiency, stable structure, and ability to act on a wide variety of substrates, primarily short-chain fatty acid esters and simple alcohols. FAEs have numerous industrial uses, including eco-friendly biodiesel production via enzymatic transesterification, food industry applications for </w:t>
      </w:r>
      <w:proofErr w:type="spellStart"/>
      <w:r w:rsidR="00310B27" w:rsidRPr="00310B27">
        <w:rPr>
          <w:rFonts w:ascii="Times New Roman" w:hAnsi="Times New Roman"/>
          <w:sz w:val="24"/>
          <w:szCs w:val="24"/>
          <w:lang w:val="en-IN"/>
        </w:rPr>
        <w:t>flavor</w:t>
      </w:r>
      <w:proofErr w:type="spellEnd"/>
      <w:r w:rsidR="00310B27" w:rsidRPr="00310B27">
        <w:rPr>
          <w:rFonts w:ascii="Times New Roman" w:hAnsi="Times New Roman"/>
          <w:sz w:val="24"/>
          <w:szCs w:val="24"/>
          <w:lang w:val="en-IN"/>
        </w:rPr>
        <w:t xml:space="preserve"> enhancement and </w:t>
      </w:r>
      <w:r w:rsidR="00AF3CA4">
        <w:rPr>
          <w:rFonts w:ascii="Times New Roman" w:hAnsi="Times New Roman"/>
          <w:sz w:val="24"/>
          <w:szCs w:val="24"/>
          <w:lang w:val="en-IN"/>
        </w:rPr>
        <w:t>shelf-life</w:t>
      </w:r>
      <w:r w:rsidR="00310B27" w:rsidRPr="00310B27">
        <w:rPr>
          <w:rFonts w:ascii="Times New Roman" w:hAnsi="Times New Roman"/>
          <w:sz w:val="24"/>
          <w:szCs w:val="24"/>
          <w:lang w:val="en-IN"/>
        </w:rPr>
        <w:t xml:space="preserve"> extension by reducing rancidity, and synthesis of health-promoting specialty esters in biotechnology.</w:t>
      </w:r>
      <w:r w:rsidR="004B4A1C">
        <w:rPr>
          <w:rFonts w:ascii="Times New Roman" w:hAnsi="Times New Roman"/>
          <w:sz w:val="24"/>
          <w:szCs w:val="24"/>
          <w:lang w:val="en-IN"/>
        </w:rPr>
        <w:t xml:space="preserve"> </w:t>
      </w:r>
      <w:r w:rsidR="00310B27" w:rsidRPr="00310B27">
        <w:rPr>
          <w:rFonts w:ascii="Times New Roman" w:hAnsi="Times New Roman"/>
          <w:sz w:val="24"/>
          <w:szCs w:val="24"/>
          <w:lang w:val="en-IN"/>
        </w:rPr>
        <w:t xml:space="preserve">Current research emphasizes the importance of carboxylesterases in </w:t>
      </w:r>
      <w:r w:rsidR="0004669D">
        <w:rPr>
          <w:rFonts w:ascii="Times New Roman" w:hAnsi="Times New Roman"/>
          <w:sz w:val="24"/>
          <w:szCs w:val="24"/>
          <w:lang w:val="en-IN"/>
        </w:rPr>
        <w:t xml:space="preserve">the </w:t>
      </w:r>
      <w:r w:rsidR="00310B27" w:rsidRPr="00310B27">
        <w:rPr>
          <w:rFonts w:ascii="Times New Roman" w:hAnsi="Times New Roman"/>
          <w:sz w:val="24"/>
          <w:szCs w:val="24"/>
          <w:lang w:val="en-IN"/>
        </w:rPr>
        <w:t>food and pharmaceutical sectors, focusing on their classification, structural properties, and engineering for improved applications. Combined advances in genetics, biochemistry, and technology are expected to enhance the shelf life and commercial value of pearl millet flour significantly.</w:t>
      </w:r>
    </w:p>
    <w:p w14:paraId="1FD61AC0" w14:textId="77777777" w:rsidR="004B4A1C" w:rsidRPr="00AF3CA4" w:rsidRDefault="004B4A1C" w:rsidP="00851D61">
      <w:pPr>
        <w:pStyle w:val="NoSpacing"/>
        <w:jc w:val="both"/>
        <w:rPr>
          <w:rFonts w:ascii="Times New Roman" w:hAnsi="Times New Roman"/>
          <w:sz w:val="24"/>
          <w:szCs w:val="24"/>
        </w:rPr>
      </w:pPr>
    </w:p>
    <w:p w14:paraId="194CA3CA" w14:textId="72242193" w:rsidR="006132F6" w:rsidRPr="00310B27" w:rsidRDefault="00990876" w:rsidP="00310B27">
      <w:pPr>
        <w:pStyle w:val="NoSpacing"/>
        <w:jc w:val="both"/>
        <w:rPr>
          <w:rFonts w:ascii="Times New Roman" w:hAnsi="Times New Roman"/>
          <w:sz w:val="24"/>
          <w:szCs w:val="24"/>
          <w:lang w:val="en-IN"/>
        </w:rPr>
      </w:pPr>
      <w:r>
        <w:rPr>
          <w:rFonts w:ascii="Times New Roman" w:hAnsi="Times New Roman"/>
          <w:b/>
          <w:bCs/>
          <w:sz w:val="24"/>
          <w:szCs w:val="24"/>
          <w:lang w:val="en-IN"/>
        </w:rPr>
        <w:t>Keywords</w:t>
      </w:r>
      <w:r w:rsidR="006132F6" w:rsidRPr="006132F6">
        <w:rPr>
          <w:rFonts w:ascii="Times New Roman" w:hAnsi="Times New Roman"/>
          <w:b/>
          <w:bCs/>
          <w:sz w:val="24"/>
          <w:szCs w:val="24"/>
          <w:lang w:val="en-IN"/>
        </w:rPr>
        <w:t>:</w:t>
      </w:r>
      <w:r w:rsidR="006132F6">
        <w:rPr>
          <w:rFonts w:ascii="Times New Roman" w:hAnsi="Times New Roman"/>
          <w:sz w:val="24"/>
          <w:szCs w:val="24"/>
          <w:lang w:val="en-IN"/>
        </w:rPr>
        <w:t xml:space="preserve"> </w:t>
      </w:r>
      <w:r w:rsidR="0028373E">
        <w:rPr>
          <w:rFonts w:ascii="Times New Roman" w:hAnsi="Times New Roman"/>
          <w:sz w:val="24"/>
          <w:szCs w:val="24"/>
          <w:lang w:val="en-IN"/>
        </w:rPr>
        <w:t>Kinetic</w:t>
      </w:r>
      <w:r w:rsidR="00037887">
        <w:rPr>
          <w:rFonts w:ascii="Times New Roman" w:hAnsi="Times New Roman"/>
          <w:sz w:val="24"/>
          <w:szCs w:val="24"/>
          <w:lang w:val="en-IN"/>
        </w:rPr>
        <w:t>s</w:t>
      </w:r>
      <w:r w:rsidR="006132F6" w:rsidRPr="006132F6">
        <w:rPr>
          <w:rFonts w:ascii="Times New Roman" w:hAnsi="Times New Roman"/>
          <w:sz w:val="24"/>
          <w:szCs w:val="24"/>
          <w:lang w:val="en-IN"/>
        </w:rPr>
        <w:t xml:space="preserve">, Fatty acid esterase, </w:t>
      </w:r>
      <w:r w:rsidR="00037887">
        <w:rPr>
          <w:rFonts w:ascii="Times New Roman" w:hAnsi="Times New Roman"/>
          <w:sz w:val="24"/>
          <w:szCs w:val="24"/>
          <w:lang w:val="en-IN"/>
        </w:rPr>
        <w:t>M</w:t>
      </w:r>
      <w:r w:rsidR="006132F6" w:rsidRPr="006132F6">
        <w:rPr>
          <w:rFonts w:ascii="Times New Roman" w:hAnsi="Times New Roman"/>
          <w:sz w:val="24"/>
          <w:szCs w:val="24"/>
          <w:lang w:val="en-IN"/>
        </w:rPr>
        <w:t>illet, Purification</w:t>
      </w:r>
      <w:r w:rsidR="00037887">
        <w:rPr>
          <w:rFonts w:ascii="Times New Roman" w:hAnsi="Times New Roman"/>
          <w:sz w:val="24"/>
          <w:szCs w:val="24"/>
          <w:lang w:val="en-IN"/>
        </w:rPr>
        <w:t>, and</w:t>
      </w:r>
      <w:r w:rsidR="006132F6" w:rsidRPr="006132F6">
        <w:rPr>
          <w:rFonts w:ascii="Times New Roman" w:hAnsi="Times New Roman"/>
          <w:sz w:val="24"/>
          <w:szCs w:val="24"/>
          <w:lang w:val="en-IN"/>
        </w:rPr>
        <w:t xml:space="preserve"> Shelf life </w:t>
      </w:r>
    </w:p>
    <w:p w14:paraId="2A0CA3E2" w14:textId="77777777" w:rsidR="00310B27" w:rsidRPr="00310B27" w:rsidRDefault="00310B27" w:rsidP="00310B27">
      <w:pPr>
        <w:pStyle w:val="NoSpacing"/>
        <w:jc w:val="center"/>
        <w:rPr>
          <w:rFonts w:ascii="Times New Roman" w:hAnsi="Times New Roman"/>
          <w:b/>
          <w:bCs/>
          <w:sz w:val="24"/>
          <w:szCs w:val="24"/>
          <w:lang w:val="en-IN"/>
        </w:rPr>
      </w:pPr>
    </w:p>
    <w:p w14:paraId="66554C8E" w14:textId="2481C8D3" w:rsidR="00D9352A" w:rsidRPr="003B7CD2" w:rsidRDefault="006A16FD" w:rsidP="00851D61">
      <w:pPr>
        <w:pStyle w:val="NoSpacing"/>
        <w:ind w:left="720"/>
        <w:jc w:val="center"/>
        <w:rPr>
          <w:rFonts w:ascii="Times New Roman" w:hAnsi="Times New Roman"/>
          <w:b/>
          <w:bCs/>
          <w:sz w:val="24"/>
          <w:szCs w:val="24"/>
        </w:rPr>
      </w:pPr>
      <w:r w:rsidRPr="003B7CD2">
        <w:rPr>
          <w:rFonts w:ascii="Times New Roman" w:hAnsi="Times New Roman"/>
          <w:b/>
          <w:bCs/>
          <w:sz w:val="24"/>
          <w:szCs w:val="24"/>
        </w:rPr>
        <w:t>Introduction</w:t>
      </w:r>
    </w:p>
    <w:p w14:paraId="2BE6A3AB" w14:textId="4B1077FE" w:rsidR="00CF3511" w:rsidRPr="00851D61" w:rsidRDefault="00CF3511" w:rsidP="003B7CD2">
      <w:pPr>
        <w:pStyle w:val="NoSpacing"/>
        <w:jc w:val="both"/>
        <w:rPr>
          <w:rFonts w:ascii="Times New Roman" w:hAnsi="Times New Roman"/>
          <w:sz w:val="24"/>
          <w:szCs w:val="24"/>
          <w:lang w:val="en-IN"/>
        </w:rPr>
      </w:pPr>
      <w:r w:rsidRPr="00851D61">
        <w:rPr>
          <w:rFonts w:ascii="Times New Roman" w:hAnsi="Times New Roman"/>
          <w:sz w:val="24"/>
          <w:szCs w:val="24"/>
        </w:rPr>
        <w:t>Pearl millet (</w:t>
      </w:r>
      <w:r w:rsidRPr="00851D61">
        <w:rPr>
          <w:rFonts w:ascii="Times New Roman" w:hAnsi="Times New Roman"/>
          <w:i/>
          <w:iCs/>
          <w:sz w:val="24"/>
          <w:szCs w:val="24"/>
        </w:rPr>
        <w:t>Pennisetum glaucum</w:t>
      </w:r>
      <w:r w:rsidRPr="00851D61">
        <w:rPr>
          <w:rFonts w:ascii="Times New Roman" w:hAnsi="Times New Roman"/>
          <w:sz w:val="24"/>
          <w:szCs w:val="24"/>
        </w:rPr>
        <w:t xml:space="preserve">) is a key cereal crop known for its nutritional value, including high fiber content, minerals, and essential fatty acids. However, its flour has a short shelf life, usually lasting just 5 to 8 days after milling. This brief duration is primarily due to the rapid development of rancidity. Rancidity happens because of lipid breakdown caused by enzymes like fatty acid esterases (FAEs), lipases, and other oxidative enzymes. </w:t>
      </w:r>
      <w:r w:rsidR="00AF3CA4" w:rsidRPr="00851D61">
        <w:rPr>
          <w:rFonts w:ascii="Times New Roman" w:hAnsi="Times New Roman"/>
          <w:sz w:val="24"/>
          <w:szCs w:val="24"/>
          <w:lang w:val="en-IN"/>
        </w:rPr>
        <w:t xml:space="preserve">Esterases (EC 3.1.1.1) are lipolytic enzymes that use a water-based process known as hydrolysis to separate esters into an acid and an alcohol. These enzymes, which are also referred to as carboxyl ester hydrolases, aid in the creation and disintegration of ester bonds. Esterases comprise non-lipolytic esterases that act on water-soluble esters and lipolytic enzymes, also referred to as lipases, which function on lipids. </w:t>
      </w:r>
      <w:r w:rsidRPr="00851D61">
        <w:rPr>
          <w:rFonts w:ascii="Times New Roman" w:hAnsi="Times New Roman"/>
          <w:sz w:val="24"/>
          <w:szCs w:val="24"/>
        </w:rPr>
        <w:t>Esterases</w:t>
      </w:r>
      <w:r w:rsidR="00AF3CA4" w:rsidRPr="00851D61">
        <w:rPr>
          <w:rFonts w:ascii="Times New Roman" w:hAnsi="Times New Roman"/>
          <w:sz w:val="24"/>
          <w:szCs w:val="24"/>
        </w:rPr>
        <w:t xml:space="preserve"> </w:t>
      </w:r>
      <w:r w:rsidRPr="00851D61">
        <w:rPr>
          <w:rFonts w:ascii="Times New Roman" w:hAnsi="Times New Roman"/>
          <w:sz w:val="24"/>
          <w:szCs w:val="24"/>
        </w:rPr>
        <w:t>are found widely across various organisms, including bacteria, fungi, vertebrates, and invertebrates (</w:t>
      </w:r>
      <w:proofErr w:type="spellStart"/>
      <w:r w:rsidRPr="00851D61">
        <w:rPr>
          <w:rFonts w:ascii="Times New Roman" w:hAnsi="Times New Roman"/>
          <w:sz w:val="24"/>
          <w:szCs w:val="24"/>
        </w:rPr>
        <w:t>Arpigny</w:t>
      </w:r>
      <w:proofErr w:type="spellEnd"/>
      <w:r w:rsidRPr="00851D61">
        <w:rPr>
          <w:rFonts w:ascii="Times New Roman" w:hAnsi="Times New Roman"/>
          <w:sz w:val="24"/>
          <w:szCs w:val="24"/>
        </w:rPr>
        <w:t xml:space="preserve"> &amp; Jaeger, 1999; </w:t>
      </w:r>
      <w:proofErr w:type="spellStart"/>
      <w:r w:rsidRPr="00851D61">
        <w:rPr>
          <w:rFonts w:ascii="Times New Roman" w:hAnsi="Times New Roman"/>
          <w:sz w:val="24"/>
          <w:szCs w:val="24"/>
        </w:rPr>
        <w:t>Fuciños</w:t>
      </w:r>
      <w:proofErr w:type="spellEnd"/>
      <w:r w:rsidRPr="00851D61">
        <w:rPr>
          <w:rFonts w:ascii="Times New Roman" w:hAnsi="Times New Roman"/>
          <w:sz w:val="24"/>
          <w:szCs w:val="24"/>
        </w:rPr>
        <w:t xml:space="preserve"> et al., 2012; </w:t>
      </w:r>
      <w:proofErr w:type="spellStart"/>
      <w:r w:rsidRPr="00851D61">
        <w:rPr>
          <w:rFonts w:ascii="Times New Roman" w:hAnsi="Times New Roman"/>
          <w:sz w:val="24"/>
          <w:szCs w:val="24"/>
        </w:rPr>
        <w:t>Lópezlópez</w:t>
      </w:r>
      <w:proofErr w:type="spellEnd"/>
      <w:r w:rsidRPr="00851D61">
        <w:rPr>
          <w:rFonts w:ascii="Times New Roman" w:hAnsi="Times New Roman"/>
          <w:sz w:val="24"/>
          <w:szCs w:val="24"/>
        </w:rPr>
        <w:t xml:space="preserve"> et al., 2014). Their broad substrate range, stereoselectivity, lack of cofactor requirements, and stability in organic solvents make esterases valuable in many industries (</w:t>
      </w:r>
      <w:proofErr w:type="spellStart"/>
      <w:r w:rsidRPr="00851D61">
        <w:rPr>
          <w:rFonts w:ascii="Times New Roman" w:hAnsi="Times New Roman"/>
          <w:sz w:val="24"/>
          <w:szCs w:val="24"/>
        </w:rPr>
        <w:t>Bornscheuer</w:t>
      </w:r>
      <w:proofErr w:type="spellEnd"/>
      <w:r w:rsidRPr="00851D61">
        <w:rPr>
          <w:rFonts w:ascii="Times New Roman" w:hAnsi="Times New Roman"/>
          <w:sz w:val="24"/>
          <w:szCs w:val="24"/>
        </w:rPr>
        <w:t xml:space="preserve">, 2002; </w:t>
      </w:r>
      <w:proofErr w:type="spellStart"/>
      <w:r w:rsidRPr="00851D61">
        <w:rPr>
          <w:rFonts w:ascii="Times New Roman" w:hAnsi="Times New Roman"/>
          <w:sz w:val="24"/>
          <w:szCs w:val="24"/>
        </w:rPr>
        <w:t>Sayali</w:t>
      </w:r>
      <w:proofErr w:type="spellEnd"/>
      <w:r w:rsidRPr="00851D61">
        <w:rPr>
          <w:rFonts w:ascii="Times New Roman" w:hAnsi="Times New Roman"/>
          <w:sz w:val="24"/>
          <w:szCs w:val="24"/>
        </w:rPr>
        <w:t xml:space="preserve"> &amp; Surekha, 2013). </w:t>
      </w:r>
      <w:r w:rsidR="00513448" w:rsidRPr="00851D61">
        <w:rPr>
          <w:rFonts w:ascii="Times New Roman" w:hAnsi="Times New Roman"/>
          <w:sz w:val="24"/>
          <w:szCs w:val="24"/>
          <w:lang w:val="en-IN"/>
        </w:rPr>
        <w:t xml:space="preserve">They are utilized in the manufacturing of biopolymers, biodiesel, bioremediation, waste treatment, and the food, detergent, textile, paper, pharmaceutical, and agrochemical industries (Barone et al., 2014; Moreno et al., 2016; </w:t>
      </w:r>
      <w:proofErr w:type="spellStart"/>
      <w:r w:rsidR="00513448" w:rsidRPr="00851D61">
        <w:rPr>
          <w:rFonts w:ascii="Times New Roman" w:hAnsi="Times New Roman"/>
          <w:sz w:val="24"/>
          <w:szCs w:val="24"/>
          <w:lang w:val="en-IN"/>
        </w:rPr>
        <w:t>Parte</w:t>
      </w:r>
      <w:proofErr w:type="spellEnd"/>
      <w:r w:rsidR="00513448" w:rsidRPr="00851D61">
        <w:rPr>
          <w:rFonts w:ascii="Times New Roman" w:hAnsi="Times New Roman"/>
          <w:sz w:val="24"/>
          <w:szCs w:val="24"/>
          <w:lang w:val="en-IN"/>
        </w:rPr>
        <w:t xml:space="preserve"> et al., 2017).</w:t>
      </w:r>
      <w:r w:rsidRPr="00851D61">
        <w:rPr>
          <w:rFonts w:ascii="Times New Roman" w:hAnsi="Times New Roman"/>
          <w:sz w:val="24"/>
          <w:szCs w:val="24"/>
        </w:rPr>
        <w:t xml:space="preserve"> </w:t>
      </w:r>
      <w:r w:rsidR="00513448" w:rsidRPr="00851D61">
        <w:rPr>
          <w:rFonts w:ascii="Times New Roman" w:hAnsi="Times New Roman"/>
          <w:sz w:val="24"/>
          <w:szCs w:val="24"/>
        </w:rPr>
        <w:t>E</w:t>
      </w:r>
      <w:r w:rsidRPr="00851D61">
        <w:rPr>
          <w:rFonts w:ascii="Times New Roman" w:hAnsi="Times New Roman"/>
          <w:sz w:val="24"/>
          <w:szCs w:val="24"/>
        </w:rPr>
        <w:t xml:space="preserve">sterases and lipases </w:t>
      </w:r>
      <w:r w:rsidR="00513448" w:rsidRPr="00851D61">
        <w:rPr>
          <w:rFonts w:ascii="Times New Roman" w:hAnsi="Times New Roman"/>
          <w:sz w:val="24"/>
          <w:szCs w:val="24"/>
        </w:rPr>
        <w:t xml:space="preserve">both </w:t>
      </w:r>
      <w:r w:rsidRPr="00851D61">
        <w:rPr>
          <w:rFonts w:ascii="Times New Roman" w:hAnsi="Times New Roman"/>
          <w:sz w:val="24"/>
          <w:szCs w:val="24"/>
        </w:rPr>
        <w:t xml:space="preserve">can hydrolyze carboxyl ester bonds. Their three-dimensional structure features a catalytic triad composed of a nucleophile (serine), a base (histidine), and an acid (aspartic acid/glutamic acid), which supports enzymatic reactions (Lee and Park, 2019). </w:t>
      </w:r>
      <w:r w:rsidR="00513448" w:rsidRPr="00851D61">
        <w:rPr>
          <w:rFonts w:ascii="Times New Roman" w:hAnsi="Times New Roman"/>
          <w:sz w:val="24"/>
          <w:szCs w:val="24"/>
          <w:lang w:val="en-IN"/>
        </w:rPr>
        <w:t xml:space="preserve">The majority of esterases have an α/β hydrolase fold shape, with α helices </w:t>
      </w:r>
      <w:r w:rsidR="00513448" w:rsidRPr="00851D61">
        <w:rPr>
          <w:rFonts w:ascii="Times New Roman" w:hAnsi="Times New Roman"/>
          <w:sz w:val="24"/>
          <w:szCs w:val="24"/>
          <w:lang w:val="en-IN"/>
        </w:rPr>
        <w:lastRenderedPageBreak/>
        <w:t xml:space="preserve">around a core of eight generally parallel β sheets (Nandini &amp; Dijkstra, 1999). </w:t>
      </w:r>
      <w:r w:rsidRPr="00851D61">
        <w:rPr>
          <w:rFonts w:ascii="Times New Roman" w:hAnsi="Times New Roman"/>
          <w:sz w:val="24"/>
          <w:szCs w:val="24"/>
        </w:rPr>
        <w:t>Lipases are highly effective against water-insoluble substrates like triacylglycerol (TAG) and lipid polyesters composed mainly of long-chain fatty acids. In contrast, esterases work better with soluble substrates and show strong activity against lipids with short or simple fatty acid chains.</w:t>
      </w:r>
      <w:r w:rsidR="00B255DC" w:rsidRPr="00851D61">
        <w:rPr>
          <w:rFonts w:ascii="Times New Roman" w:hAnsi="Times New Roman"/>
          <w:sz w:val="24"/>
          <w:szCs w:val="24"/>
        </w:rPr>
        <w:t xml:space="preserve"> </w:t>
      </w:r>
      <w:r w:rsidRPr="00851D61">
        <w:rPr>
          <w:rFonts w:ascii="Times New Roman" w:hAnsi="Times New Roman"/>
          <w:sz w:val="24"/>
          <w:szCs w:val="24"/>
        </w:rPr>
        <w:t xml:space="preserve">In vitro catalytic tests can differentiate between lipases and carboxyl esterases. Esterases can break down p-nitrophenyl butyrate, while lipases are more effective at cleaving the ester bond in p-nitrophenyl palmitate, another phenolic ester compound. </w:t>
      </w:r>
      <w:r w:rsidR="00F542CB" w:rsidRPr="00851D61">
        <w:rPr>
          <w:rFonts w:ascii="Times New Roman" w:hAnsi="Times New Roman"/>
          <w:sz w:val="24"/>
          <w:szCs w:val="24"/>
        </w:rPr>
        <w:t xml:space="preserve">If the Km </w:t>
      </w:r>
      <w:r w:rsidR="00EE11D7" w:rsidRPr="00851D61">
        <w:rPr>
          <w:rFonts w:ascii="Times New Roman" w:hAnsi="Times New Roman"/>
          <w:sz w:val="24"/>
          <w:szCs w:val="24"/>
        </w:rPr>
        <w:t>v</w:t>
      </w:r>
      <w:r w:rsidR="00F542CB" w:rsidRPr="00851D61">
        <w:rPr>
          <w:rFonts w:ascii="Times New Roman" w:hAnsi="Times New Roman"/>
          <w:sz w:val="24"/>
          <w:szCs w:val="24"/>
        </w:rPr>
        <w:t xml:space="preserve">alue is low, then </w:t>
      </w:r>
      <w:r w:rsidR="004371D0" w:rsidRPr="00851D61">
        <w:rPr>
          <w:rFonts w:ascii="Times New Roman" w:hAnsi="Times New Roman"/>
          <w:sz w:val="24"/>
          <w:szCs w:val="24"/>
        </w:rPr>
        <w:t xml:space="preserve">the </w:t>
      </w:r>
      <w:r w:rsidR="00EE11D7" w:rsidRPr="00851D61">
        <w:rPr>
          <w:rFonts w:ascii="Times New Roman" w:hAnsi="Times New Roman"/>
          <w:sz w:val="24"/>
          <w:szCs w:val="24"/>
        </w:rPr>
        <w:t>s</w:t>
      </w:r>
      <w:r w:rsidR="00F542CB" w:rsidRPr="00851D61">
        <w:rPr>
          <w:rFonts w:ascii="Times New Roman" w:hAnsi="Times New Roman"/>
          <w:sz w:val="24"/>
          <w:szCs w:val="24"/>
        </w:rPr>
        <w:t xml:space="preserve">helf </w:t>
      </w:r>
      <w:r w:rsidR="00EE11D7" w:rsidRPr="00851D61">
        <w:rPr>
          <w:rFonts w:ascii="Times New Roman" w:hAnsi="Times New Roman"/>
          <w:sz w:val="24"/>
          <w:szCs w:val="24"/>
        </w:rPr>
        <w:t>l</w:t>
      </w:r>
      <w:r w:rsidR="00F542CB" w:rsidRPr="00851D61">
        <w:rPr>
          <w:rFonts w:ascii="Times New Roman" w:hAnsi="Times New Roman"/>
          <w:sz w:val="24"/>
          <w:szCs w:val="24"/>
        </w:rPr>
        <w:t>ife of pearl millet flour is higher</w:t>
      </w:r>
      <w:r w:rsidR="004371D0" w:rsidRPr="00851D61">
        <w:rPr>
          <w:rFonts w:ascii="Times New Roman" w:hAnsi="Times New Roman"/>
          <w:sz w:val="24"/>
          <w:szCs w:val="24"/>
        </w:rPr>
        <w:t>.</w:t>
      </w:r>
      <w:r w:rsidR="00F542CB" w:rsidRPr="00851D61">
        <w:rPr>
          <w:rFonts w:ascii="Times New Roman" w:hAnsi="Times New Roman"/>
          <w:sz w:val="24"/>
          <w:szCs w:val="24"/>
        </w:rPr>
        <w:t xml:space="preserve"> </w:t>
      </w:r>
      <w:r w:rsidRPr="00851D61">
        <w:rPr>
          <w:rFonts w:ascii="Times New Roman" w:hAnsi="Times New Roman"/>
          <w:sz w:val="24"/>
          <w:szCs w:val="24"/>
        </w:rPr>
        <w:t>Bajaj et al. (2016b) found that in pearl millet, the in vitro activity of esterase correlates strongly with its in</w:t>
      </w:r>
      <w:r w:rsidR="000511C3">
        <w:rPr>
          <w:rFonts w:ascii="Times New Roman" w:hAnsi="Times New Roman"/>
          <w:sz w:val="24"/>
          <w:szCs w:val="24"/>
        </w:rPr>
        <w:t>-</w:t>
      </w:r>
      <w:r w:rsidRPr="00851D61">
        <w:rPr>
          <w:rFonts w:ascii="Times New Roman" w:hAnsi="Times New Roman"/>
          <w:sz w:val="24"/>
          <w:szCs w:val="24"/>
        </w:rPr>
        <w:t>situ</w:t>
      </w:r>
      <w:r w:rsidR="004371D0" w:rsidRPr="00851D61">
        <w:rPr>
          <w:rFonts w:ascii="Times New Roman" w:hAnsi="Times New Roman"/>
          <w:sz w:val="24"/>
          <w:szCs w:val="24"/>
        </w:rPr>
        <w:t xml:space="preserve"> </w:t>
      </w:r>
      <w:r w:rsidRPr="00851D61">
        <w:rPr>
          <w:rFonts w:ascii="Times New Roman" w:hAnsi="Times New Roman"/>
          <w:sz w:val="24"/>
          <w:szCs w:val="24"/>
        </w:rPr>
        <w:t xml:space="preserve">activity (correlation coefficient of 0.916**) and also with the </w:t>
      </w:r>
      <w:r w:rsidR="005D5F12" w:rsidRPr="00851D61">
        <w:rPr>
          <w:rFonts w:ascii="Times New Roman" w:hAnsi="Times New Roman"/>
          <w:sz w:val="24"/>
          <w:szCs w:val="24"/>
        </w:rPr>
        <w:t>in</w:t>
      </w:r>
      <w:r w:rsidR="000511C3">
        <w:rPr>
          <w:rFonts w:ascii="Times New Roman" w:hAnsi="Times New Roman"/>
          <w:sz w:val="24"/>
          <w:szCs w:val="24"/>
        </w:rPr>
        <w:t>-</w:t>
      </w:r>
      <w:r w:rsidR="005D5F12" w:rsidRPr="00851D61">
        <w:rPr>
          <w:rFonts w:ascii="Times New Roman" w:hAnsi="Times New Roman"/>
          <w:sz w:val="24"/>
          <w:szCs w:val="24"/>
        </w:rPr>
        <w:t>situ</w:t>
      </w:r>
      <w:r w:rsidRPr="00851D61">
        <w:rPr>
          <w:rFonts w:ascii="Times New Roman" w:hAnsi="Times New Roman"/>
          <w:sz w:val="24"/>
          <w:szCs w:val="24"/>
        </w:rPr>
        <w:t xml:space="preserve"> activity of lipase (correlation coefficient of 0.959**). </w:t>
      </w:r>
      <w:r w:rsidR="00513448" w:rsidRPr="00851D61">
        <w:rPr>
          <w:rFonts w:ascii="Times New Roman" w:hAnsi="Times New Roman"/>
          <w:sz w:val="24"/>
          <w:szCs w:val="24"/>
          <w:lang w:val="en-IN"/>
        </w:rPr>
        <w:t xml:space="preserve">Meanwhile, there is a strong link between the in-situ activity of lipase and the in-situ activity of esterase (correlation value of 0.976**). Lipids' negative modulation Grain-native enzymes can be </w:t>
      </w:r>
      <w:proofErr w:type="spellStart"/>
      <w:r w:rsidR="00513448" w:rsidRPr="00851D61">
        <w:rPr>
          <w:rFonts w:ascii="Times New Roman" w:hAnsi="Times New Roman"/>
          <w:sz w:val="24"/>
          <w:szCs w:val="24"/>
          <w:lang w:val="en-IN"/>
        </w:rPr>
        <w:t>hydrolyzed</w:t>
      </w:r>
      <w:proofErr w:type="spellEnd"/>
      <w:r w:rsidR="00513448" w:rsidRPr="00851D61">
        <w:rPr>
          <w:rFonts w:ascii="Times New Roman" w:hAnsi="Times New Roman"/>
          <w:sz w:val="24"/>
          <w:szCs w:val="24"/>
          <w:lang w:val="en-IN"/>
        </w:rPr>
        <w:t xml:space="preserve"> or oxidized by pre-treating grains and/or fortifying flour with food-grade additives. This can reduce the activity of these enzymes in flour and slow down the reactions that result in minimal production of undesirable metabolites, such as free fatty acids, </w:t>
      </w:r>
      <w:proofErr w:type="spellStart"/>
      <w:r w:rsidR="00513448" w:rsidRPr="00851D61">
        <w:rPr>
          <w:rFonts w:ascii="Times New Roman" w:hAnsi="Times New Roman"/>
          <w:sz w:val="24"/>
          <w:szCs w:val="24"/>
          <w:lang w:val="en-IN"/>
        </w:rPr>
        <w:t>hydroxyperoxides</w:t>
      </w:r>
      <w:proofErr w:type="spellEnd"/>
      <w:r w:rsidR="00513448" w:rsidRPr="00851D61">
        <w:rPr>
          <w:rFonts w:ascii="Times New Roman" w:hAnsi="Times New Roman"/>
          <w:sz w:val="24"/>
          <w:szCs w:val="24"/>
          <w:lang w:val="en-IN"/>
        </w:rPr>
        <w:t xml:space="preserve">, volatile aldehydes/ketones, etc., thereby extending the shelf life of flour. Nevertheless, there are no reports on food-grade additives that inhibit lipolytic enzymes in pearl millet flour or grains (Bajaj et al. 2021). The goal of the current study was to find a negative modulator of FAE in light of the previous debate. Finding the modulator or modulators of enzyme activity requires understanding its physicochemical and kinetic characteristics, which calls for the purification of FAE. </w:t>
      </w:r>
      <w:r w:rsidRPr="00851D61">
        <w:rPr>
          <w:rFonts w:ascii="Times New Roman" w:hAnsi="Times New Roman"/>
          <w:sz w:val="24"/>
          <w:szCs w:val="24"/>
        </w:rPr>
        <w:t xml:space="preserve">This review brings together information available in the literature about the </w:t>
      </w:r>
      <w:r w:rsidR="00951592" w:rsidRPr="00851D61">
        <w:rPr>
          <w:rFonts w:ascii="Times New Roman" w:hAnsi="Times New Roman"/>
          <w:sz w:val="24"/>
          <w:szCs w:val="24"/>
        </w:rPr>
        <w:t>fatty acid esterases</w:t>
      </w:r>
      <w:r w:rsidRPr="00851D61">
        <w:rPr>
          <w:rFonts w:ascii="Times New Roman" w:hAnsi="Times New Roman"/>
          <w:sz w:val="24"/>
          <w:szCs w:val="24"/>
        </w:rPr>
        <w:t xml:space="preserve">, </w:t>
      </w:r>
      <w:r w:rsidR="00951592" w:rsidRPr="00851D61">
        <w:rPr>
          <w:rFonts w:ascii="Times New Roman" w:hAnsi="Times New Roman"/>
          <w:sz w:val="24"/>
          <w:szCs w:val="24"/>
        </w:rPr>
        <w:t>their</w:t>
      </w:r>
      <w:r w:rsidRPr="00851D61">
        <w:rPr>
          <w:rFonts w:ascii="Times New Roman" w:hAnsi="Times New Roman"/>
          <w:sz w:val="24"/>
          <w:szCs w:val="24"/>
        </w:rPr>
        <w:t xml:space="preserve"> activity levels in different plant tissues, the purification techniques employed, physicochemical properties</w:t>
      </w:r>
      <w:r w:rsidR="00951592" w:rsidRPr="00851D61">
        <w:rPr>
          <w:rFonts w:ascii="Times New Roman" w:hAnsi="Times New Roman"/>
          <w:sz w:val="24"/>
          <w:szCs w:val="24"/>
        </w:rPr>
        <w:t xml:space="preserve">, </w:t>
      </w:r>
      <w:r w:rsidR="00EE11D7" w:rsidRPr="00851D61">
        <w:rPr>
          <w:rFonts w:ascii="Times New Roman" w:hAnsi="Times New Roman"/>
          <w:sz w:val="24"/>
          <w:szCs w:val="24"/>
        </w:rPr>
        <w:t>k</w:t>
      </w:r>
      <w:r w:rsidR="00951592" w:rsidRPr="00851D61">
        <w:rPr>
          <w:rFonts w:ascii="Times New Roman" w:hAnsi="Times New Roman"/>
          <w:sz w:val="24"/>
          <w:szCs w:val="24"/>
        </w:rPr>
        <w:t>inetics,</w:t>
      </w:r>
      <w:r w:rsidRPr="00851D61">
        <w:rPr>
          <w:rFonts w:ascii="Times New Roman" w:hAnsi="Times New Roman"/>
          <w:sz w:val="24"/>
          <w:szCs w:val="24"/>
        </w:rPr>
        <w:t xml:space="preserve"> </w:t>
      </w:r>
      <w:r w:rsidR="00951592" w:rsidRPr="00851D61">
        <w:rPr>
          <w:rFonts w:ascii="Times New Roman" w:hAnsi="Times New Roman"/>
          <w:sz w:val="24"/>
          <w:szCs w:val="24"/>
        </w:rPr>
        <w:t xml:space="preserve">and </w:t>
      </w:r>
      <w:r w:rsidR="00EE11D7" w:rsidRPr="00851D61">
        <w:rPr>
          <w:rFonts w:ascii="Times New Roman" w:hAnsi="Times New Roman"/>
          <w:sz w:val="24"/>
          <w:szCs w:val="24"/>
        </w:rPr>
        <w:t>s</w:t>
      </w:r>
      <w:r w:rsidR="00951592" w:rsidRPr="00851D61">
        <w:rPr>
          <w:rFonts w:ascii="Times New Roman" w:hAnsi="Times New Roman"/>
          <w:sz w:val="24"/>
          <w:szCs w:val="24"/>
        </w:rPr>
        <w:t>helf life of flour.</w:t>
      </w:r>
    </w:p>
    <w:p w14:paraId="2ECE0074" w14:textId="77777777" w:rsidR="004E6B4E" w:rsidRPr="00851D61" w:rsidRDefault="004E6B4E" w:rsidP="003B7CD2">
      <w:pPr>
        <w:pStyle w:val="NoSpacing"/>
        <w:jc w:val="both"/>
        <w:rPr>
          <w:rFonts w:ascii="Times New Roman" w:hAnsi="Times New Roman"/>
          <w:sz w:val="24"/>
          <w:szCs w:val="24"/>
        </w:rPr>
      </w:pPr>
    </w:p>
    <w:p w14:paraId="146C59A1" w14:textId="4B44ABDB" w:rsidR="003B7CD2" w:rsidRPr="00851D61" w:rsidRDefault="00B335A7" w:rsidP="003B7CD2">
      <w:pPr>
        <w:autoSpaceDE w:val="0"/>
        <w:autoSpaceDN w:val="0"/>
        <w:adjustRightInd w:val="0"/>
        <w:spacing w:after="0" w:line="240" w:lineRule="auto"/>
        <w:jc w:val="both"/>
        <w:rPr>
          <w:rFonts w:ascii="Times New Roman" w:hAnsi="Times New Roman" w:cs="Times New Roman"/>
          <w:b/>
          <w:sz w:val="24"/>
          <w:szCs w:val="24"/>
        </w:rPr>
      </w:pPr>
      <w:r w:rsidRPr="00851D61">
        <w:rPr>
          <w:rFonts w:ascii="Times New Roman" w:hAnsi="Times New Roman" w:cs="Times New Roman"/>
          <w:b/>
          <w:sz w:val="24"/>
          <w:szCs w:val="24"/>
        </w:rPr>
        <w:t>1</w:t>
      </w:r>
      <w:r w:rsidR="006754DC" w:rsidRPr="00851D61">
        <w:rPr>
          <w:rFonts w:ascii="Times New Roman" w:hAnsi="Times New Roman" w:cs="Times New Roman"/>
          <w:b/>
          <w:sz w:val="24"/>
          <w:szCs w:val="24"/>
        </w:rPr>
        <w:t xml:space="preserve">.1 </w:t>
      </w:r>
      <w:r w:rsidR="000C3CBF" w:rsidRPr="00851D61">
        <w:rPr>
          <w:rFonts w:ascii="Times New Roman" w:hAnsi="Times New Roman" w:cs="Times New Roman"/>
          <w:b/>
          <w:sz w:val="24"/>
          <w:szCs w:val="24"/>
        </w:rPr>
        <w:t xml:space="preserve">Pearl </w:t>
      </w:r>
      <w:r w:rsidR="00A94124" w:rsidRPr="00851D61">
        <w:rPr>
          <w:rFonts w:ascii="Times New Roman" w:hAnsi="Times New Roman" w:cs="Times New Roman"/>
          <w:b/>
          <w:sz w:val="24"/>
          <w:szCs w:val="24"/>
        </w:rPr>
        <w:t>M</w:t>
      </w:r>
      <w:r w:rsidR="000C3CBF" w:rsidRPr="00851D61">
        <w:rPr>
          <w:rFonts w:ascii="Times New Roman" w:hAnsi="Times New Roman" w:cs="Times New Roman"/>
          <w:b/>
          <w:sz w:val="24"/>
          <w:szCs w:val="24"/>
        </w:rPr>
        <w:t xml:space="preserve">illet </w:t>
      </w:r>
      <w:r w:rsidR="00A94124" w:rsidRPr="00851D61">
        <w:rPr>
          <w:rFonts w:ascii="Times New Roman" w:hAnsi="Times New Roman" w:cs="Times New Roman"/>
          <w:b/>
          <w:sz w:val="24"/>
          <w:szCs w:val="24"/>
        </w:rPr>
        <w:t>E</w:t>
      </w:r>
      <w:r w:rsidR="000C3CBF" w:rsidRPr="00851D61">
        <w:rPr>
          <w:rFonts w:ascii="Times New Roman" w:hAnsi="Times New Roman" w:cs="Times New Roman"/>
          <w:b/>
          <w:sz w:val="24"/>
          <w:szCs w:val="24"/>
        </w:rPr>
        <w:t>sterases</w:t>
      </w:r>
    </w:p>
    <w:p w14:paraId="04C0E2D8" w14:textId="553F31CC" w:rsidR="00C33C18" w:rsidRPr="00851D61" w:rsidRDefault="00B335A7" w:rsidP="00851D61">
      <w:pPr>
        <w:pStyle w:val="Default"/>
        <w:jc w:val="both"/>
        <w:rPr>
          <w:bCs/>
          <w:lang w:val="en-IN"/>
        </w:rPr>
      </w:pPr>
      <w:r w:rsidRPr="00851D61">
        <w:rPr>
          <w:bCs/>
        </w:rPr>
        <w:t xml:space="preserve">Bajaj et al. (2021) aimed to find a negative modulator of fatty acid esterase, using partially purified p-nitrophenyl butyrate (p-NPB) from flour of pearl millet hybrid HHB 234. They conducted ammonium sulfate fractionation (30 to 60% saturation) and gel-filtration chromatography with Sephadex G-75. </w:t>
      </w:r>
      <w:r w:rsidR="00DA1BFE" w:rsidRPr="00851D61">
        <w:rPr>
          <w:bCs/>
          <w:lang w:val="en-IN"/>
        </w:rPr>
        <w:t xml:space="preserve">With a recovery rate of 21.52% and a specific activity of 25.7 units per milligram of protein, the enzyme was purified 10.7 times. </w:t>
      </w:r>
      <w:r w:rsidRPr="00851D61">
        <w:rPr>
          <w:bCs/>
        </w:rPr>
        <w:t xml:space="preserve">The purified enzyme had a molecular weight of 60 </w:t>
      </w:r>
      <w:proofErr w:type="spellStart"/>
      <w:r w:rsidRPr="00851D61">
        <w:rPr>
          <w:bCs/>
        </w:rPr>
        <w:t>kDa</w:t>
      </w:r>
      <w:proofErr w:type="spellEnd"/>
      <w:r w:rsidRPr="00851D61">
        <w:rPr>
          <w:bCs/>
        </w:rPr>
        <w:t>, determined through gel filtration with Sephadex G-75. The enzyme showed maximum activity at pH 8.2 and 45 °C. It was stable at temperatures up to 60 °C for at least 20 minutes and had a Km of 0.65 µM p-NPB. At a concentration of 10 mM, Mg</w:t>
      </w:r>
      <w:r w:rsidRPr="00851D61">
        <w:rPr>
          <w:bCs/>
          <w:vertAlign w:val="superscript"/>
        </w:rPr>
        <w:t>2+</w:t>
      </w:r>
      <w:r w:rsidRPr="00851D61">
        <w:rPr>
          <w:bCs/>
        </w:rPr>
        <w:t xml:space="preserve"> and Zn</w:t>
      </w:r>
      <w:r w:rsidRPr="00851D61">
        <w:rPr>
          <w:bCs/>
          <w:vertAlign w:val="superscript"/>
        </w:rPr>
        <w:t>2+</w:t>
      </w:r>
      <w:r w:rsidRPr="00851D61">
        <w:rPr>
          <w:bCs/>
        </w:rPr>
        <w:t xml:space="preserve"> increased the activity by 54% and decreased it by 42%, while EDTA, DTT, PMSF, and ascorbic acid inhibited the activity by 75%, 68%, 50%, and 48%, respectively. The partially purified lipolytic enzyme FAE from pearl millet flour was heavily inhibited by ascorbic acid (</w:t>
      </w:r>
      <w:r w:rsidRPr="00851D61">
        <w:t xml:space="preserve">Bajaj et al., </w:t>
      </w:r>
      <w:r w:rsidRPr="00851D61">
        <w:rPr>
          <w:color w:val="auto"/>
        </w:rPr>
        <w:t>2021).</w:t>
      </w:r>
      <w:r w:rsidRPr="00851D61">
        <w:rPr>
          <w:bCs/>
          <w:color w:val="auto"/>
        </w:rPr>
        <w:t xml:space="preserve"> </w:t>
      </w:r>
      <w:r w:rsidR="00342696" w:rsidRPr="00851D61">
        <w:rPr>
          <w:rFonts w:eastAsia="Times New Roman"/>
          <w:color w:val="auto"/>
        </w:rPr>
        <w:t xml:space="preserve">Molecular weights, optimal temperatures, and pH levels of isoforms of carboxylesterases from various plant sources are shown in Tables 2, 3, and 4. Substrates and Km values for the substrates and modulators of carboxylesterase isoforms are presented in Table 5. </w:t>
      </w:r>
      <w:r w:rsidR="00CF3511" w:rsidRPr="00851D61">
        <w:rPr>
          <w:bCs/>
          <w:color w:val="auto"/>
        </w:rPr>
        <w:t xml:space="preserve">Sheenu </w:t>
      </w:r>
      <w:r w:rsidR="00CF3511" w:rsidRPr="00851D61">
        <w:rPr>
          <w:bCs/>
        </w:rPr>
        <w:t xml:space="preserve">et al. (2018) compared the physical, chemical, and kinetic properties of partially purified p-nitrophenyl butyrate-dependent esterases from the pearl millet F1 hybrid HHB 197 and its parent lines. The FAE I of hybrid HHB 197, A-line ICMA 97111, and R-line HBL 11 all had the same molecular weight of about 67.6 </w:t>
      </w:r>
      <w:proofErr w:type="spellStart"/>
      <w:r w:rsidR="00CF3511" w:rsidRPr="00851D61">
        <w:rPr>
          <w:bCs/>
        </w:rPr>
        <w:t>kDa</w:t>
      </w:r>
      <w:proofErr w:type="spellEnd"/>
      <w:r w:rsidR="00CF3511" w:rsidRPr="00851D61">
        <w:rPr>
          <w:bCs/>
        </w:rPr>
        <w:t xml:space="preserve">, while FAE II of the hybrid </w:t>
      </w:r>
      <w:r w:rsidR="004371D0" w:rsidRPr="00851D61">
        <w:rPr>
          <w:bCs/>
        </w:rPr>
        <w:t>weighed</w:t>
      </w:r>
      <w:r w:rsidR="00CF3511" w:rsidRPr="00851D61">
        <w:rPr>
          <w:bCs/>
        </w:rPr>
        <w:t xml:space="preserve"> 22.3 </w:t>
      </w:r>
      <w:proofErr w:type="spellStart"/>
      <w:r w:rsidR="00CF3511" w:rsidRPr="00851D61">
        <w:rPr>
          <w:bCs/>
        </w:rPr>
        <w:t>kDa</w:t>
      </w:r>
      <w:proofErr w:type="spellEnd"/>
      <w:r w:rsidR="00CF3511" w:rsidRPr="00851D61">
        <w:rPr>
          <w:bCs/>
        </w:rPr>
        <w:t xml:space="preserve">. Both FAE I and FAE II from the hybrid had an optimum temperature of 40 °C. FAE I from ICMA 97111 and HBL 11 had optimum temperatures of 40-45 °C and 45 °C, respectively. FAE I from ICMA 97111 lost the most activity when incubated for 20 minutes at 50 °C. At this temperature, FAE I of the hybrid was comparatively more stable. All genotypes except for FAE II of HHB 197 showed optimum activity at pH 8. Ascorbic acid, EDTA, and SDS inhibited all the FAEs. The Km value for FAE I of R-line HBL 11 was 0.540 µM p-NPB, the highest among all. This was followed by FAE I and FAE II of the hybrid at </w:t>
      </w:r>
      <w:r w:rsidR="00CF3511" w:rsidRPr="00851D61">
        <w:rPr>
          <w:bCs/>
        </w:rPr>
        <w:lastRenderedPageBreak/>
        <w:t xml:space="preserve">0.155 µM p-NPB and 0.100 µM p-NPB, and A-line ICMA 97111 at 0.067 µM p-NPB. They proposed that the high Km value of FAE I from R-line HBL may contribute to the slow lipid breakdown occurring in situ. </w:t>
      </w:r>
      <w:r w:rsidR="00870F8B" w:rsidRPr="00851D61">
        <w:rPr>
          <w:bCs/>
          <w:lang w:val="en-IN"/>
        </w:rPr>
        <w:t>The variety of sources, the level of purity of the enzyme manufacture, the techniques, and the kind of substrates utilized all contribute to the wide variation in the Km value of esterases. The rapid hydrolysis of lipids in stored pearl millet flour may be partially explained by Km values in the µM range for p-NPB for pearl millet FAE, which indicate a strong affinity for substrate.</w:t>
      </w:r>
    </w:p>
    <w:p w14:paraId="4A4F978B" w14:textId="77777777" w:rsidR="00851D61" w:rsidRPr="00851D61" w:rsidRDefault="00851D61" w:rsidP="00851D61">
      <w:pPr>
        <w:pStyle w:val="Default"/>
        <w:jc w:val="both"/>
        <w:rPr>
          <w:bCs/>
          <w:lang w:val="en-IN"/>
        </w:rPr>
      </w:pPr>
    </w:p>
    <w:p w14:paraId="10391514" w14:textId="4DA843FA" w:rsidR="003F0842" w:rsidRPr="00851D61" w:rsidRDefault="00B335A7" w:rsidP="003B7CD2">
      <w:pPr>
        <w:autoSpaceDE w:val="0"/>
        <w:autoSpaceDN w:val="0"/>
        <w:adjustRightInd w:val="0"/>
        <w:spacing w:after="0" w:line="240" w:lineRule="auto"/>
        <w:jc w:val="both"/>
        <w:rPr>
          <w:rFonts w:ascii="Times New Roman" w:hAnsi="Times New Roman" w:cs="Times New Roman"/>
          <w:b/>
          <w:sz w:val="24"/>
          <w:szCs w:val="24"/>
        </w:rPr>
      </w:pPr>
      <w:r w:rsidRPr="00851D61">
        <w:rPr>
          <w:rFonts w:ascii="Times New Roman" w:hAnsi="Times New Roman" w:cs="Times New Roman"/>
          <w:b/>
          <w:sz w:val="24"/>
          <w:szCs w:val="24"/>
        </w:rPr>
        <w:t>1</w:t>
      </w:r>
      <w:r w:rsidR="006754DC" w:rsidRPr="00851D61">
        <w:rPr>
          <w:rFonts w:ascii="Times New Roman" w:hAnsi="Times New Roman" w:cs="Times New Roman"/>
          <w:b/>
          <w:sz w:val="24"/>
          <w:szCs w:val="24"/>
        </w:rPr>
        <w:t xml:space="preserve">.2 </w:t>
      </w:r>
      <w:r w:rsidR="000C3CBF" w:rsidRPr="00851D61">
        <w:rPr>
          <w:rFonts w:ascii="Times New Roman" w:hAnsi="Times New Roman" w:cs="Times New Roman"/>
          <w:b/>
          <w:sz w:val="24"/>
          <w:szCs w:val="24"/>
        </w:rPr>
        <w:t xml:space="preserve">Finger </w:t>
      </w:r>
      <w:r w:rsidR="00A94124" w:rsidRPr="00851D61">
        <w:rPr>
          <w:rFonts w:ascii="Times New Roman" w:hAnsi="Times New Roman" w:cs="Times New Roman"/>
          <w:b/>
          <w:sz w:val="24"/>
          <w:szCs w:val="24"/>
        </w:rPr>
        <w:t>M</w:t>
      </w:r>
      <w:r w:rsidR="000C3CBF" w:rsidRPr="00851D61">
        <w:rPr>
          <w:rFonts w:ascii="Times New Roman" w:hAnsi="Times New Roman" w:cs="Times New Roman"/>
          <w:b/>
          <w:sz w:val="24"/>
          <w:szCs w:val="24"/>
        </w:rPr>
        <w:t xml:space="preserve">illet </w:t>
      </w:r>
      <w:r w:rsidR="00A94124" w:rsidRPr="00851D61">
        <w:rPr>
          <w:rFonts w:ascii="Times New Roman" w:hAnsi="Times New Roman" w:cs="Times New Roman"/>
          <w:b/>
          <w:sz w:val="24"/>
          <w:szCs w:val="24"/>
        </w:rPr>
        <w:t>E</w:t>
      </w:r>
      <w:r w:rsidR="000C3CBF" w:rsidRPr="00851D61">
        <w:rPr>
          <w:rFonts w:ascii="Times New Roman" w:hAnsi="Times New Roman" w:cs="Times New Roman"/>
          <w:b/>
          <w:sz w:val="24"/>
          <w:szCs w:val="24"/>
        </w:rPr>
        <w:t>sterases</w:t>
      </w:r>
    </w:p>
    <w:p w14:paraId="05659294" w14:textId="3D18FFC9" w:rsidR="000C3CBF" w:rsidRPr="00851D61" w:rsidRDefault="009D13D9" w:rsidP="003B7CD2">
      <w:pPr>
        <w:autoSpaceDE w:val="0"/>
        <w:autoSpaceDN w:val="0"/>
        <w:adjustRightInd w:val="0"/>
        <w:spacing w:after="0" w:line="240" w:lineRule="auto"/>
        <w:jc w:val="both"/>
        <w:rPr>
          <w:rFonts w:ascii="Times New Roman" w:hAnsi="Times New Roman" w:cs="Times New Roman"/>
          <w:bCs/>
          <w:sz w:val="24"/>
          <w:szCs w:val="24"/>
        </w:rPr>
      </w:pPr>
      <w:r w:rsidRPr="00851D61">
        <w:rPr>
          <w:rFonts w:ascii="Times New Roman" w:hAnsi="Times New Roman" w:cs="Times New Roman"/>
          <w:bCs/>
          <w:sz w:val="24"/>
          <w:szCs w:val="24"/>
        </w:rPr>
        <w:t xml:space="preserve">Upadhya et al. (1985) purified a carboxylesterase to apparent homogeneity from germinated finger millet using ammonium </w:t>
      </w:r>
      <w:proofErr w:type="spellStart"/>
      <w:r w:rsidRPr="00851D61">
        <w:rPr>
          <w:rFonts w:ascii="Times New Roman" w:hAnsi="Times New Roman" w:cs="Times New Roman"/>
          <w:bCs/>
          <w:sz w:val="24"/>
          <w:szCs w:val="24"/>
        </w:rPr>
        <w:t>sulfate</w:t>
      </w:r>
      <w:proofErr w:type="spellEnd"/>
      <w:r w:rsidRPr="00851D61">
        <w:rPr>
          <w:rFonts w:ascii="Times New Roman" w:hAnsi="Times New Roman" w:cs="Times New Roman"/>
          <w:bCs/>
          <w:sz w:val="24"/>
          <w:szCs w:val="24"/>
        </w:rPr>
        <w:t xml:space="preserve"> fractionation, ion exchange chromatography with </w:t>
      </w:r>
      <w:proofErr w:type="spellStart"/>
      <w:r w:rsidRPr="00851D61">
        <w:rPr>
          <w:rFonts w:ascii="Times New Roman" w:hAnsi="Times New Roman" w:cs="Times New Roman"/>
          <w:bCs/>
          <w:sz w:val="24"/>
          <w:szCs w:val="24"/>
        </w:rPr>
        <w:t>diethylaminoethyl</w:t>
      </w:r>
      <w:proofErr w:type="spellEnd"/>
      <w:r w:rsidRPr="00851D61">
        <w:rPr>
          <w:rFonts w:ascii="Times New Roman" w:hAnsi="Times New Roman" w:cs="Times New Roman"/>
          <w:bCs/>
          <w:sz w:val="24"/>
          <w:szCs w:val="24"/>
        </w:rPr>
        <w:t xml:space="preserve">-cellulose, and gel filtration on Sephadex G-200. </w:t>
      </w:r>
      <w:r w:rsidR="00DA1BFE" w:rsidRPr="00851D61">
        <w:rPr>
          <w:rFonts w:ascii="Times New Roman" w:hAnsi="Times New Roman" w:cs="Times New Roman"/>
          <w:bCs/>
          <w:sz w:val="24"/>
          <w:szCs w:val="24"/>
        </w:rPr>
        <w:t xml:space="preserve">They used PAGE, IEF, and SDS-PAGE to verify the homogeneity of the enzyme. The enzyme had a molecular weight of 70 </w:t>
      </w:r>
      <w:proofErr w:type="spellStart"/>
      <w:r w:rsidR="00DA1BFE" w:rsidRPr="00851D61">
        <w:rPr>
          <w:rFonts w:ascii="Times New Roman" w:hAnsi="Times New Roman" w:cs="Times New Roman"/>
          <w:bCs/>
          <w:sz w:val="24"/>
          <w:szCs w:val="24"/>
        </w:rPr>
        <w:t>kDa</w:t>
      </w:r>
      <w:proofErr w:type="spellEnd"/>
      <w:r w:rsidR="00DA1BFE" w:rsidRPr="00851D61">
        <w:rPr>
          <w:rFonts w:ascii="Times New Roman" w:hAnsi="Times New Roman" w:cs="Times New Roman"/>
          <w:bCs/>
          <w:sz w:val="24"/>
          <w:szCs w:val="24"/>
        </w:rPr>
        <w:t xml:space="preserve"> and was a single polypeptide. The enzyme's isoelectric pH was 5.1. It was discovered to be susceptible to inhibitors of organophosphates. Research on product inhibition revealed noncompetitive inhibition with 1-naphthol and competitive inhibition with acetate. Using ammonium </w:t>
      </w:r>
      <w:proofErr w:type="spellStart"/>
      <w:r w:rsidR="00DA1BFE" w:rsidRPr="00851D61">
        <w:rPr>
          <w:rFonts w:ascii="Times New Roman" w:hAnsi="Times New Roman" w:cs="Times New Roman"/>
          <w:bCs/>
          <w:sz w:val="24"/>
          <w:szCs w:val="24"/>
        </w:rPr>
        <w:t>sulfate</w:t>
      </w:r>
      <w:proofErr w:type="spellEnd"/>
      <w:r w:rsidR="00DA1BFE" w:rsidRPr="00851D61">
        <w:rPr>
          <w:rFonts w:ascii="Times New Roman" w:hAnsi="Times New Roman" w:cs="Times New Roman"/>
          <w:bCs/>
          <w:sz w:val="24"/>
          <w:szCs w:val="24"/>
        </w:rPr>
        <w:t xml:space="preserve"> precipitation, DEAE-cellulose, </w:t>
      </w:r>
      <w:proofErr w:type="spellStart"/>
      <w:r w:rsidR="00DA1BFE" w:rsidRPr="00851D61">
        <w:rPr>
          <w:rFonts w:ascii="Times New Roman" w:hAnsi="Times New Roman" w:cs="Times New Roman"/>
          <w:bCs/>
          <w:sz w:val="24"/>
          <w:szCs w:val="24"/>
        </w:rPr>
        <w:t>Sephacryl</w:t>
      </w:r>
      <w:proofErr w:type="spellEnd"/>
      <w:r w:rsidR="00DA1BFE" w:rsidRPr="00851D61">
        <w:rPr>
          <w:rFonts w:ascii="Times New Roman" w:hAnsi="Times New Roman" w:cs="Times New Roman"/>
          <w:bCs/>
          <w:sz w:val="24"/>
          <w:szCs w:val="24"/>
        </w:rPr>
        <w:t xml:space="preserve"> S-200, and phenyl-Sepharose column chromatography, Latha &amp; Muralikrishna (2007) separated and purified acetic acid-esterase from ragi malt to apparent homogeneity. They obtained a purification fold of 34 and a recovery of 0.36%. The denatured enzyme had a molecular weight of 19.7 </w:t>
      </w:r>
      <w:proofErr w:type="spellStart"/>
      <w:r w:rsidR="00DA1BFE" w:rsidRPr="00851D61">
        <w:rPr>
          <w:rFonts w:ascii="Times New Roman" w:hAnsi="Times New Roman" w:cs="Times New Roman"/>
          <w:bCs/>
          <w:sz w:val="24"/>
          <w:szCs w:val="24"/>
        </w:rPr>
        <w:t>kDa</w:t>
      </w:r>
      <w:proofErr w:type="spellEnd"/>
      <w:r w:rsidR="00DA1BFE" w:rsidRPr="00851D61">
        <w:rPr>
          <w:rFonts w:ascii="Times New Roman" w:hAnsi="Times New Roman" w:cs="Times New Roman"/>
          <w:bCs/>
          <w:sz w:val="24"/>
          <w:szCs w:val="24"/>
        </w:rPr>
        <w:t xml:space="preserve"> on SDS-PAGE, suggesting it was a tetramer, but the original enzyme's molecular weight was found to be 79.4 </w:t>
      </w:r>
      <w:proofErr w:type="spellStart"/>
      <w:r w:rsidR="00DA1BFE" w:rsidRPr="00851D61">
        <w:rPr>
          <w:rFonts w:ascii="Times New Roman" w:hAnsi="Times New Roman" w:cs="Times New Roman"/>
          <w:bCs/>
          <w:sz w:val="24"/>
          <w:szCs w:val="24"/>
        </w:rPr>
        <w:t>kDa</w:t>
      </w:r>
      <w:proofErr w:type="spellEnd"/>
      <w:r w:rsidR="00DA1BFE" w:rsidRPr="00851D61">
        <w:rPr>
          <w:rFonts w:ascii="Times New Roman" w:hAnsi="Times New Roman" w:cs="Times New Roman"/>
          <w:bCs/>
          <w:sz w:val="24"/>
          <w:szCs w:val="24"/>
        </w:rPr>
        <w:t xml:space="preserve"> by gel permeation chromatography. The ideal pH and temperature for the enzyme were 7.5 and 45 °C, respectively. It remained stable between 6.0 and 9.0 pH and between 30 and 40 °C. Latha et al. (2007) used a three-step purification process to nearly homogenize p-</w:t>
      </w:r>
      <w:proofErr w:type="spellStart"/>
      <w:r w:rsidR="00DA1BFE" w:rsidRPr="00851D61">
        <w:rPr>
          <w:rFonts w:ascii="Times New Roman" w:hAnsi="Times New Roman" w:cs="Times New Roman"/>
          <w:bCs/>
          <w:sz w:val="24"/>
          <w:szCs w:val="24"/>
        </w:rPr>
        <w:t>nitrophenylferulate</w:t>
      </w:r>
      <w:proofErr w:type="spellEnd"/>
      <w:r w:rsidR="00DA1BFE" w:rsidRPr="00851D61">
        <w:rPr>
          <w:rFonts w:ascii="Times New Roman" w:hAnsi="Times New Roman" w:cs="Times New Roman"/>
          <w:bCs/>
          <w:sz w:val="24"/>
          <w:szCs w:val="24"/>
        </w:rPr>
        <w:t xml:space="preserve"> (p-NPF) dependent ferulic acid esterase from finger millet malt. They reported a purification fold of 22 and a recovery of 3%. </w:t>
      </w:r>
      <w:r w:rsidR="00DA1BFE" w:rsidRPr="00DA1BFE">
        <w:rPr>
          <w:rFonts w:ascii="Times New Roman" w:hAnsi="Times New Roman" w:cs="Times New Roman"/>
          <w:bCs/>
          <w:sz w:val="24"/>
          <w:szCs w:val="24"/>
        </w:rPr>
        <w:t xml:space="preserve">The ideal pH and temperature for the enzyme were 6.0 and 45 °C, respectively. It was stable between pH 5.5 and 9.0 and at 30 °C, respectively. The purified ferulic acid esterase enzyme's apparent Km and Vmax for PNPF were 0.053 </w:t>
      </w:r>
      <w:proofErr w:type="spellStart"/>
      <w:r w:rsidR="00DA1BFE" w:rsidRPr="00DA1BFE">
        <w:rPr>
          <w:rFonts w:ascii="Times New Roman" w:hAnsi="Times New Roman" w:cs="Times New Roman"/>
          <w:bCs/>
          <w:sz w:val="24"/>
          <w:szCs w:val="24"/>
        </w:rPr>
        <w:t>μM</w:t>
      </w:r>
      <w:proofErr w:type="spellEnd"/>
      <w:r w:rsidR="00DA1BFE" w:rsidRPr="00DA1BFE">
        <w:rPr>
          <w:rFonts w:ascii="Times New Roman" w:hAnsi="Times New Roman" w:cs="Times New Roman"/>
          <w:bCs/>
          <w:sz w:val="24"/>
          <w:szCs w:val="24"/>
        </w:rPr>
        <w:t xml:space="preserve"> and </w:t>
      </w:r>
      <w:proofErr w:type="gramStart"/>
      <w:r w:rsidR="00DA1BFE" w:rsidRPr="00DA1BFE">
        <w:rPr>
          <w:rFonts w:ascii="Times New Roman" w:hAnsi="Times New Roman" w:cs="Times New Roman"/>
          <w:bCs/>
          <w:sz w:val="24"/>
          <w:szCs w:val="24"/>
        </w:rPr>
        <w:t>0.085</w:t>
      </w:r>
      <w:r w:rsidR="00DA1BFE" w:rsidRPr="00851D61">
        <w:rPr>
          <w:rFonts w:ascii="Times New Roman" w:hAnsi="Times New Roman" w:cs="Times New Roman"/>
          <w:bCs/>
          <w:sz w:val="24"/>
          <w:szCs w:val="24"/>
        </w:rPr>
        <w:t xml:space="preserve"> </w:t>
      </w:r>
      <w:r w:rsidR="00DA1BFE" w:rsidRPr="00DA1BFE">
        <w:rPr>
          <w:rFonts w:ascii="Times New Roman" w:hAnsi="Times New Roman" w:cs="Times New Roman"/>
          <w:bCs/>
          <w:sz w:val="24"/>
          <w:szCs w:val="24"/>
        </w:rPr>
        <w:t>unit</w:t>
      </w:r>
      <w:proofErr w:type="gramEnd"/>
      <w:r w:rsidR="00DA1BFE" w:rsidRPr="00DA1BFE">
        <w:rPr>
          <w:rFonts w:ascii="Times New Roman" w:hAnsi="Times New Roman" w:cs="Times New Roman"/>
          <w:bCs/>
          <w:sz w:val="24"/>
          <w:szCs w:val="24"/>
        </w:rPr>
        <w:t xml:space="preserve"> mL-1, respectively. The enzyme had a molecular weight of 16.5 </w:t>
      </w:r>
      <w:proofErr w:type="spellStart"/>
      <w:r w:rsidR="00DA1BFE" w:rsidRPr="00DA1BFE">
        <w:rPr>
          <w:rFonts w:ascii="Times New Roman" w:hAnsi="Times New Roman" w:cs="Times New Roman"/>
          <w:bCs/>
          <w:sz w:val="24"/>
          <w:szCs w:val="24"/>
        </w:rPr>
        <w:t>kDa</w:t>
      </w:r>
      <w:proofErr w:type="spellEnd"/>
      <w:r w:rsidR="00DA1BFE" w:rsidRPr="00DA1BFE">
        <w:rPr>
          <w:rFonts w:ascii="Times New Roman" w:hAnsi="Times New Roman" w:cs="Times New Roman"/>
          <w:bCs/>
          <w:sz w:val="24"/>
          <w:szCs w:val="24"/>
        </w:rPr>
        <w:t xml:space="preserve"> and was a monomeric protein. The enzyme was inhibited by group-specific reagents like iodoacetamide and p-</w:t>
      </w:r>
      <w:proofErr w:type="spellStart"/>
      <w:r w:rsidR="00DA1BFE" w:rsidRPr="00DA1BFE">
        <w:rPr>
          <w:rFonts w:ascii="Times New Roman" w:hAnsi="Times New Roman" w:cs="Times New Roman"/>
          <w:bCs/>
          <w:sz w:val="24"/>
          <w:szCs w:val="24"/>
        </w:rPr>
        <w:t>chloromercuric</w:t>
      </w:r>
      <w:proofErr w:type="spellEnd"/>
      <w:r w:rsidR="00DA1BFE" w:rsidRPr="00DA1BFE">
        <w:rPr>
          <w:rFonts w:ascii="Times New Roman" w:hAnsi="Times New Roman" w:cs="Times New Roman"/>
          <w:bCs/>
          <w:sz w:val="24"/>
          <w:szCs w:val="24"/>
        </w:rPr>
        <w:t xml:space="preserve"> benzoate, suggesting that cysteine residues in the active site are involved. </w:t>
      </w:r>
      <w:r w:rsidRPr="00851D61">
        <w:rPr>
          <w:rFonts w:ascii="Times New Roman" w:hAnsi="Times New Roman" w:cs="Times New Roman"/>
          <w:bCs/>
          <w:sz w:val="24"/>
          <w:szCs w:val="24"/>
        </w:rPr>
        <w:t>Sae et al. (1971) isolated and purified a carboxylesterase from sorghum grain with a 72-fold increase and achieved a yield of 28% through (NH</w:t>
      </w:r>
      <w:r w:rsidRPr="00851D61">
        <w:rPr>
          <w:rFonts w:ascii="Times New Roman" w:hAnsi="Times New Roman" w:cs="Times New Roman"/>
          <w:bCs/>
          <w:sz w:val="24"/>
          <w:szCs w:val="24"/>
          <w:vertAlign w:val="subscript"/>
        </w:rPr>
        <w:t>2</w:t>
      </w:r>
      <w:r w:rsidRPr="00851D61">
        <w:rPr>
          <w:rFonts w:ascii="Times New Roman" w:hAnsi="Times New Roman" w:cs="Times New Roman"/>
          <w:bCs/>
          <w:sz w:val="24"/>
          <w:szCs w:val="24"/>
        </w:rPr>
        <w:t>SO</w:t>
      </w:r>
      <w:r w:rsidRPr="00851D61">
        <w:rPr>
          <w:rFonts w:ascii="Times New Roman" w:hAnsi="Times New Roman" w:cs="Times New Roman"/>
          <w:bCs/>
          <w:sz w:val="24"/>
          <w:szCs w:val="24"/>
          <w:vertAlign w:val="subscript"/>
        </w:rPr>
        <w:t>4</w:t>
      </w:r>
      <w:r w:rsidRPr="00851D61">
        <w:rPr>
          <w:rFonts w:ascii="Times New Roman" w:hAnsi="Times New Roman" w:cs="Times New Roman"/>
          <w:bCs/>
          <w:sz w:val="24"/>
          <w:szCs w:val="24"/>
        </w:rPr>
        <w:t xml:space="preserve">) fractionation and Sephadex G-100 gel filtration. They identified the enzyme as carboxylic ester hydrolase, featuring a molecular weight of 60 </w:t>
      </w:r>
      <w:proofErr w:type="spellStart"/>
      <w:r w:rsidRPr="00851D61">
        <w:rPr>
          <w:rFonts w:ascii="Times New Roman" w:hAnsi="Times New Roman" w:cs="Times New Roman"/>
          <w:bCs/>
          <w:sz w:val="24"/>
          <w:szCs w:val="24"/>
        </w:rPr>
        <w:t>kDa</w:t>
      </w:r>
      <w:proofErr w:type="spellEnd"/>
      <w:r w:rsidRPr="00851D61">
        <w:rPr>
          <w:rFonts w:ascii="Times New Roman" w:hAnsi="Times New Roman" w:cs="Times New Roman"/>
          <w:bCs/>
          <w:sz w:val="24"/>
          <w:szCs w:val="24"/>
        </w:rPr>
        <w:t>, by examining its response to DFP, eserine, and PCMB. The isoelectric point at pH 6.6 was shown by a single peak in a focusing electrophoresis gradient. However, two isoenzymes appeared on agarose gel electrophoresis at pH 5.5.</w:t>
      </w:r>
    </w:p>
    <w:p w14:paraId="4C2FDA30" w14:textId="77777777" w:rsidR="007671B7" w:rsidRPr="00851D61" w:rsidRDefault="007671B7" w:rsidP="003B7CD2">
      <w:pPr>
        <w:autoSpaceDE w:val="0"/>
        <w:autoSpaceDN w:val="0"/>
        <w:adjustRightInd w:val="0"/>
        <w:spacing w:after="0" w:line="240" w:lineRule="auto"/>
        <w:jc w:val="both"/>
        <w:rPr>
          <w:rFonts w:ascii="Times New Roman" w:hAnsi="Times New Roman" w:cs="Times New Roman"/>
          <w:bCs/>
          <w:sz w:val="24"/>
          <w:szCs w:val="24"/>
        </w:rPr>
      </w:pPr>
    </w:p>
    <w:p w14:paraId="35A8486D" w14:textId="65281486" w:rsidR="007671B7" w:rsidRPr="00851D61" w:rsidRDefault="00B335A7" w:rsidP="003B7CD2">
      <w:pPr>
        <w:autoSpaceDE w:val="0"/>
        <w:autoSpaceDN w:val="0"/>
        <w:adjustRightInd w:val="0"/>
        <w:spacing w:after="0" w:line="240" w:lineRule="auto"/>
        <w:jc w:val="both"/>
        <w:rPr>
          <w:rFonts w:ascii="Times New Roman" w:hAnsi="Times New Roman" w:cs="Times New Roman"/>
          <w:b/>
          <w:sz w:val="24"/>
          <w:szCs w:val="24"/>
        </w:rPr>
      </w:pPr>
      <w:r w:rsidRPr="00851D61">
        <w:rPr>
          <w:rFonts w:ascii="Times New Roman" w:hAnsi="Times New Roman" w:cs="Times New Roman"/>
          <w:b/>
          <w:sz w:val="24"/>
          <w:szCs w:val="24"/>
        </w:rPr>
        <w:t>1</w:t>
      </w:r>
      <w:r w:rsidR="000C3CBF" w:rsidRPr="00851D61">
        <w:rPr>
          <w:rFonts w:ascii="Times New Roman" w:hAnsi="Times New Roman" w:cs="Times New Roman"/>
          <w:b/>
          <w:sz w:val="24"/>
          <w:szCs w:val="24"/>
        </w:rPr>
        <w:t>.</w:t>
      </w:r>
      <w:r w:rsidR="001E0B9E" w:rsidRPr="00851D61">
        <w:rPr>
          <w:rFonts w:ascii="Times New Roman" w:hAnsi="Times New Roman" w:cs="Times New Roman"/>
          <w:b/>
          <w:sz w:val="24"/>
          <w:szCs w:val="24"/>
        </w:rPr>
        <w:t>3</w:t>
      </w:r>
      <w:r w:rsidR="000C3CBF" w:rsidRPr="00851D61">
        <w:rPr>
          <w:rFonts w:ascii="Times New Roman" w:hAnsi="Times New Roman" w:cs="Times New Roman"/>
          <w:b/>
          <w:sz w:val="24"/>
          <w:szCs w:val="24"/>
        </w:rPr>
        <w:t xml:space="preserve"> </w:t>
      </w:r>
      <w:r w:rsidR="000C3CBF" w:rsidRPr="00851D61">
        <w:rPr>
          <w:rFonts w:ascii="Times New Roman" w:eastAsia="NotDefSpecial" w:hAnsi="Times New Roman" w:cs="Times New Roman"/>
          <w:b/>
          <w:sz w:val="24"/>
          <w:szCs w:val="24"/>
        </w:rPr>
        <w:t>Barley</w:t>
      </w:r>
      <w:r w:rsidR="000C3CBF" w:rsidRPr="00851D61">
        <w:rPr>
          <w:rFonts w:ascii="Times New Roman" w:hAnsi="Times New Roman" w:cs="Times New Roman"/>
          <w:b/>
          <w:sz w:val="24"/>
          <w:szCs w:val="24"/>
        </w:rPr>
        <w:t xml:space="preserve"> </w:t>
      </w:r>
      <w:r w:rsidR="004371D0" w:rsidRPr="00851D61">
        <w:rPr>
          <w:rFonts w:ascii="Times New Roman" w:hAnsi="Times New Roman" w:cs="Times New Roman"/>
          <w:b/>
          <w:sz w:val="24"/>
          <w:szCs w:val="24"/>
        </w:rPr>
        <w:t>E</w:t>
      </w:r>
      <w:r w:rsidR="000C3CBF" w:rsidRPr="00851D61">
        <w:rPr>
          <w:rFonts w:ascii="Times New Roman" w:hAnsi="Times New Roman" w:cs="Times New Roman"/>
          <w:b/>
          <w:sz w:val="24"/>
          <w:szCs w:val="24"/>
        </w:rPr>
        <w:t>sterases</w:t>
      </w:r>
    </w:p>
    <w:p w14:paraId="7B679816" w14:textId="272ABD26" w:rsidR="000C3CBF" w:rsidRPr="00851D61" w:rsidRDefault="009D13D9" w:rsidP="003B7CD2">
      <w:pPr>
        <w:autoSpaceDE w:val="0"/>
        <w:autoSpaceDN w:val="0"/>
        <w:adjustRightInd w:val="0"/>
        <w:spacing w:after="0" w:line="240" w:lineRule="auto"/>
        <w:jc w:val="both"/>
        <w:rPr>
          <w:rFonts w:ascii="Times New Roman" w:eastAsia="NotDefSpecial" w:hAnsi="Times New Roman" w:cs="Times New Roman"/>
          <w:sz w:val="24"/>
          <w:szCs w:val="24"/>
        </w:rPr>
      </w:pPr>
      <w:r w:rsidRPr="00851D61">
        <w:rPr>
          <w:rFonts w:ascii="Times New Roman" w:eastAsia="NotDefSpecial" w:hAnsi="Times New Roman" w:cs="Times New Roman"/>
          <w:sz w:val="24"/>
          <w:szCs w:val="24"/>
        </w:rPr>
        <w:t xml:space="preserve">Humberston and Briggs (2000) studied ferulic acid esterase activity in barley malt extracts using an artificial substrate called mono-feruloyl glycerol. </w:t>
      </w:r>
      <w:r w:rsidR="00576C8C" w:rsidRPr="00851D61">
        <w:rPr>
          <w:rFonts w:ascii="Times New Roman" w:eastAsia="NotDefSpecial" w:hAnsi="Times New Roman" w:cs="Times New Roman"/>
          <w:sz w:val="24"/>
          <w:szCs w:val="24"/>
        </w:rPr>
        <w:t xml:space="preserve">They discovered that the activity was enhanced when a detergent and reduced glutathione were added to the extraction medium. The enzyme was most active at a pH of 7.5, and it was only stable in solution at 30°C. Both soluble and insoluble cell wall components released free ferulic acid when exposed to the crude extract. </w:t>
      </w:r>
      <w:r w:rsidRPr="00851D61">
        <w:rPr>
          <w:rFonts w:ascii="Times New Roman" w:eastAsia="NotDefSpecial" w:hAnsi="Times New Roman" w:cs="Times New Roman"/>
          <w:sz w:val="24"/>
          <w:szCs w:val="24"/>
        </w:rPr>
        <w:t xml:space="preserve">In 2002, Humberston and Briggs used anion exchange chromatography with gradient elution and gel-filtration chromatography to partially purify ferulic acid-dependent esterase from barley malt. They identified multiple enzyme forms, with molecular weights ranging from 22 to 158 </w:t>
      </w:r>
      <w:proofErr w:type="spellStart"/>
      <w:r w:rsidRPr="00851D61">
        <w:rPr>
          <w:rFonts w:ascii="Times New Roman" w:eastAsia="NotDefSpecial" w:hAnsi="Times New Roman" w:cs="Times New Roman"/>
          <w:sz w:val="24"/>
          <w:szCs w:val="24"/>
        </w:rPr>
        <w:t>kDa</w:t>
      </w:r>
      <w:proofErr w:type="spellEnd"/>
      <w:r w:rsidRPr="00851D61">
        <w:rPr>
          <w:rFonts w:ascii="Times New Roman" w:eastAsia="NotDefSpecial" w:hAnsi="Times New Roman" w:cs="Times New Roman"/>
          <w:sz w:val="24"/>
          <w:szCs w:val="24"/>
        </w:rPr>
        <w:t>. The enzyme showed a Km of 0.46 % for feruloyl glycerol.</w:t>
      </w:r>
    </w:p>
    <w:p w14:paraId="271AF389" w14:textId="77777777" w:rsidR="003F3F69" w:rsidRPr="00851D61" w:rsidRDefault="003F3F69" w:rsidP="003B7CD2">
      <w:pPr>
        <w:autoSpaceDE w:val="0"/>
        <w:autoSpaceDN w:val="0"/>
        <w:adjustRightInd w:val="0"/>
        <w:spacing w:after="0" w:line="240" w:lineRule="auto"/>
        <w:jc w:val="both"/>
        <w:rPr>
          <w:rFonts w:ascii="Times New Roman" w:eastAsia="NotDefSpecial" w:hAnsi="Times New Roman" w:cs="Times New Roman"/>
          <w:sz w:val="24"/>
          <w:szCs w:val="24"/>
        </w:rPr>
      </w:pPr>
    </w:p>
    <w:p w14:paraId="71F0C307" w14:textId="388F1BBE" w:rsidR="003F3F69" w:rsidRPr="00851D61" w:rsidRDefault="00B335A7" w:rsidP="003B7CD2">
      <w:pPr>
        <w:autoSpaceDE w:val="0"/>
        <w:autoSpaceDN w:val="0"/>
        <w:adjustRightInd w:val="0"/>
        <w:spacing w:after="0" w:line="240" w:lineRule="auto"/>
        <w:jc w:val="both"/>
        <w:rPr>
          <w:rFonts w:ascii="Times New Roman" w:hAnsi="Times New Roman" w:cs="Times New Roman"/>
          <w:b/>
          <w:sz w:val="24"/>
          <w:szCs w:val="24"/>
        </w:rPr>
      </w:pPr>
      <w:r w:rsidRPr="00851D61">
        <w:rPr>
          <w:rFonts w:ascii="Times New Roman" w:hAnsi="Times New Roman" w:cs="Times New Roman"/>
          <w:b/>
          <w:sz w:val="24"/>
          <w:szCs w:val="24"/>
        </w:rPr>
        <w:t>1</w:t>
      </w:r>
      <w:r w:rsidR="000C3CBF" w:rsidRPr="00851D61">
        <w:rPr>
          <w:rFonts w:ascii="Times New Roman" w:hAnsi="Times New Roman" w:cs="Times New Roman"/>
          <w:b/>
          <w:sz w:val="24"/>
          <w:szCs w:val="24"/>
        </w:rPr>
        <w:t>.</w:t>
      </w:r>
      <w:r w:rsidR="001E0B9E" w:rsidRPr="00851D61">
        <w:rPr>
          <w:rFonts w:ascii="Times New Roman" w:hAnsi="Times New Roman" w:cs="Times New Roman"/>
          <w:b/>
          <w:sz w:val="24"/>
          <w:szCs w:val="24"/>
        </w:rPr>
        <w:t>4</w:t>
      </w:r>
      <w:r w:rsidR="006754DC" w:rsidRPr="00851D61">
        <w:rPr>
          <w:rFonts w:ascii="Times New Roman" w:hAnsi="Times New Roman" w:cs="Times New Roman"/>
          <w:b/>
          <w:sz w:val="24"/>
          <w:szCs w:val="24"/>
        </w:rPr>
        <w:t xml:space="preserve"> </w:t>
      </w:r>
      <w:r w:rsidR="000C3CBF" w:rsidRPr="00851D61">
        <w:rPr>
          <w:rFonts w:ascii="Times New Roman" w:eastAsia="NotDefSpecial" w:hAnsi="Times New Roman" w:cs="Times New Roman"/>
          <w:b/>
          <w:sz w:val="24"/>
          <w:szCs w:val="24"/>
        </w:rPr>
        <w:t>Wheat</w:t>
      </w:r>
      <w:r w:rsidR="000C3CBF" w:rsidRPr="00851D61">
        <w:rPr>
          <w:rFonts w:ascii="Times New Roman" w:hAnsi="Times New Roman" w:cs="Times New Roman"/>
          <w:b/>
          <w:sz w:val="24"/>
          <w:szCs w:val="24"/>
        </w:rPr>
        <w:t xml:space="preserve"> </w:t>
      </w:r>
      <w:r w:rsidR="004371D0" w:rsidRPr="00851D61">
        <w:rPr>
          <w:rFonts w:ascii="Times New Roman" w:hAnsi="Times New Roman" w:cs="Times New Roman"/>
          <w:b/>
          <w:sz w:val="24"/>
          <w:szCs w:val="24"/>
        </w:rPr>
        <w:t>E</w:t>
      </w:r>
      <w:r w:rsidR="000C3CBF" w:rsidRPr="00851D61">
        <w:rPr>
          <w:rFonts w:ascii="Times New Roman" w:hAnsi="Times New Roman" w:cs="Times New Roman"/>
          <w:b/>
          <w:sz w:val="24"/>
          <w:szCs w:val="24"/>
        </w:rPr>
        <w:t>sterases</w:t>
      </w:r>
    </w:p>
    <w:p w14:paraId="68DFA297" w14:textId="77777777" w:rsidR="00F41E83" w:rsidRPr="00851D61" w:rsidRDefault="009D13D9" w:rsidP="00F41E83">
      <w:pPr>
        <w:autoSpaceDE w:val="0"/>
        <w:autoSpaceDN w:val="0"/>
        <w:adjustRightInd w:val="0"/>
        <w:spacing w:after="0" w:line="240" w:lineRule="auto"/>
        <w:jc w:val="both"/>
        <w:rPr>
          <w:rFonts w:ascii="Times New Roman" w:hAnsi="Times New Roman" w:cs="Times New Roman"/>
          <w:sz w:val="24"/>
          <w:szCs w:val="24"/>
        </w:rPr>
      </w:pPr>
      <w:proofErr w:type="spellStart"/>
      <w:r w:rsidRPr="00851D61">
        <w:rPr>
          <w:rFonts w:ascii="Times New Roman" w:hAnsi="Times New Roman" w:cs="Times New Roman"/>
          <w:sz w:val="24"/>
          <w:szCs w:val="24"/>
        </w:rPr>
        <w:lastRenderedPageBreak/>
        <w:t>Fadıloglu</w:t>
      </w:r>
      <w:proofErr w:type="spellEnd"/>
      <w:r w:rsidRPr="00851D61">
        <w:rPr>
          <w:rFonts w:ascii="Times New Roman" w:hAnsi="Times New Roman" w:cs="Times New Roman"/>
          <w:sz w:val="24"/>
          <w:szCs w:val="24"/>
        </w:rPr>
        <w:t xml:space="preserve"> and </w:t>
      </w:r>
      <w:proofErr w:type="spellStart"/>
      <w:r w:rsidRPr="00851D61">
        <w:rPr>
          <w:rFonts w:ascii="Times New Roman" w:hAnsi="Times New Roman" w:cs="Times New Roman"/>
          <w:sz w:val="24"/>
          <w:szCs w:val="24"/>
        </w:rPr>
        <w:t>Soylemez</w:t>
      </w:r>
      <w:proofErr w:type="spellEnd"/>
      <w:r w:rsidRPr="00851D61">
        <w:rPr>
          <w:rFonts w:ascii="Times New Roman" w:hAnsi="Times New Roman" w:cs="Times New Roman"/>
          <w:sz w:val="24"/>
          <w:szCs w:val="24"/>
        </w:rPr>
        <w:t xml:space="preserve"> (1996) purified commercial wheat germ lipase using two methods. First, they performed gel permeation on Sephadex G-100, which was equilibrated with 25 mM potassium phosphate buffer at pH 7.5. Second, they conducted ion exchange chromatography on cellulose phosphate, equilibrated with 25 mM acetate buffer at pH 4.5, and eluted with a 100 mL linear gradient of 0-0.5 M NaCl. They obtained three active components: one esterase that only </w:t>
      </w:r>
      <w:proofErr w:type="spellStart"/>
      <w:r w:rsidRPr="00851D61">
        <w:rPr>
          <w:rFonts w:ascii="Times New Roman" w:hAnsi="Times New Roman" w:cs="Times New Roman"/>
          <w:sz w:val="24"/>
          <w:szCs w:val="24"/>
        </w:rPr>
        <w:t>hydrolyzed</w:t>
      </w:r>
      <w:proofErr w:type="spellEnd"/>
      <w:r w:rsidRPr="00851D61">
        <w:rPr>
          <w:rFonts w:ascii="Times New Roman" w:hAnsi="Times New Roman" w:cs="Times New Roman"/>
          <w:sz w:val="24"/>
          <w:szCs w:val="24"/>
        </w:rPr>
        <w:t xml:space="preserve"> p-nitrophenyl acetate (p-NPA), one lipase that </w:t>
      </w:r>
      <w:proofErr w:type="spellStart"/>
      <w:r w:rsidRPr="00851D61">
        <w:rPr>
          <w:rFonts w:ascii="Times New Roman" w:hAnsi="Times New Roman" w:cs="Times New Roman"/>
          <w:sz w:val="24"/>
          <w:szCs w:val="24"/>
        </w:rPr>
        <w:t>hydrolyzed</w:t>
      </w:r>
      <w:proofErr w:type="spellEnd"/>
      <w:r w:rsidRPr="00851D61">
        <w:rPr>
          <w:rFonts w:ascii="Times New Roman" w:hAnsi="Times New Roman" w:cs="Times New Roman"/>
          <w:sz w:val="24"/>
          <w:szCs w:val="24"/>
        </w:rPr>
        <w:t xml:space="preserve"> </w:t>
      </w:r>
      <w:proofErr w:type="spellStart"/>
      <w:r w:rsidRPr="00851D61">
        <w:rPr>
          <w:rFonts w:ascii="Times New Roman" w:hAnsi="Times New Roman" w:cs="Times New Roman"/>
          <w:sz w:val="24"/>
          <w:szCs w:val="24"/>
        </w:rPr>
        <w:t>dimercaptopropanol</w:t>
      </w:r>
      <w:proofErr w:type="spellEnd"/>
      <w:r w:rsidRPr="00851D61">
        <w:rPr>
          <w:rFonts w:ascii="Times New Roman" w:hAnsi="Times New Roman" w:cs="Times New Roman"/>
          <w:sz w:val="24"/>
          <w:szCs w:val="24"/>
        </w:rPr>
        <w:t xml:space="preserve"> (DMP) tributyrate, and one nonspecific esterase that </w:t>
      </w:r>
      <w:proofErr w:type="spellStart"/>
      <w:r w:rsidRPr="00851D61">
        <w:rPr>
          <w:rFonts w:ascii="Times New Roman" w:hAnsi="Times New Roman" w:cs="Times New Roman"/>
          <w:sz w:val="24"/>
          <w:szCs w:val="24"/>
        </w:rPr>
        <w:t>hydrolyzed</w:t>
      </w:r>
      <w:proofErr w:type="spellEnd"/>
      <w:r w:rsidRPr="00851D61">
        <w:rPr>
          <w:rFonts w:ascii="Times New Roman" w:hAnsi="Times New Roman" w:cs="Times New Roman"/>
          <w:sz w:val="24"/>
          <w:szCs w:val="24"/>
        </w:rPr>
        <w:t xml:space="preserve"> both p-NPA and DMP tributyrate. The esterase fraction showed that p-NPA hydrolysis followed Michaelis-Menten kinetics.</w:t>
      </w:r>
      <w:r w:rsidR="003E768A" w:rsidRPr="00851D61">
        <w:rPr>
          <w:rFonts w:ascii="Times New Roman" w:hAnsi="Times New Roman" w:cs="Times New Roman"/>
          <w:sz w:val="24"/>
          <w:szCs w:val="24"/>
        </w:rPr>
        <w:t xml:space="preserve"> </w:t>
      </w:r>
      <w:r w:rsidRPr="00851D61">
        <w:rPr>
          <w:rFonts w:ascii="Times New Roman" w:hAnsi="Times New Roman" w:cs="Times New Roman"/>
          <w:sz w:val="24"/>
          <w:szCs w:val="24"/>
        </w:rPr>
        <w:t xml:space="preserve">The nonspecific esterase fraction and the commercial enzyme preparation produced nonlinear Lineweaver-Burk plots. The commercial preparation offered a linear Lineweaver-Burk plot with DMP tributyrate as the substrate, which indicated that the nonspecific esterase and lipase components had similar Km values for the lipid substrate. Yang et al. (2010) suggested a straightforward and effective process to purify and concentrate plant-esterase, also known as wheat esterase. </w:t>
      </w:r>
      <w:r w:rsidR="00F41E83" w:rsidRPr="00851D61">
        <w:rPr>
          <w:rFonts w:ascii="Times New Roman" w:hAnsi="Times New Roman" w:cs="Times New Roman"/>
          <w:sz w:val="24"/>
          <w:szCs w:val="24"/>
        </w:rPr>
        <w:t>In polymer-salt systems, especially the PEG1000/NaH</w:t>
      </w:r>
      <w:r w:rsidR="00F41E83" w:rsidRPr="00CE296F">
        <w:rPr>
          <w:rFonts w:ascii="Times New Roman" w:hAnsi="Times New Roman" w:cs="Times New Roman"/>
          <w:sz w:val="24"/>
          <w:szCs w:val="24"/>
          <w:vertAlign w:val="subscript"/>
        </w:rPr>
        <w:t>2</w:t>
      </w:r>
      <w:r w:rsidR="00F41E83" w:rsidRPr="00851D61">
        <w:rPr>
          <w:rFonts w:ascii="Times New Roman" w:hAnsi="Times New Roman" w:cs="Times New Roman"/>
          <w:sz w:val="24"/>
          <w:szCs w:val="24"/>
        </w:rPr>
        <w:t>PO</w:t>
      </w:r>
      <w:r w:rsidR="00F41E83" w:rsidRPr="00CE296F">
        <w:rPr>
          <w:rFonts w:ascii="Times New Roman" w:hAnsi="Times New Roman" w:cs="Times New Roman"/>
          <w:sz w:val="24"/>
          <w:szCs w:val="24"/>
          <w:vertAlign w:val="subscript"/>
        </w:rPr>
        <w:t>4</w:t>
      </w:r>
      <w:r w:rsidR="00F41E83" w:rsidRPr="00851D61">
        <w:rPr>
          <w:rFonts w:ascii="Times New Roman" w:hAnsi="Times New Roman" w:cs="Times New Roman"/>
          <w:sz w:val="24"/>
          <w:szCs w:val="24"/>
        </w:rPr>
        <w:t xml:space="preserve"> system, they discovered ideal purifying conditions. They extracted plant-esterase in two steps using 27.0% PEG1000/13.0% NaH</w:t>
      </w:r>
      <w:r w:rsidR="00F41E83" w:rsidRPr="00CE296F">
        <w:rPr>
          <w:rFonts w:ascii="Times New Roman" w:hAnsi="Times New Roman" w:cs="Times New Roman"/>
          <w:sz w:val="24"/>
          <w:szCs w:val="24"/>
          <w:vertAlign w:val="subscript"/>
        </w:rPr>
        <w:t>2</w:t>
      </w:r>
      <w:r w:rsidR="00F41E83" w:rsidRPr="00851D61">
        <w:rPr>
          <w:rFonts w:ascii="Times New Roman" w:hAnsi="Times New Roman" w:cs="Times New Roman"/>
          <w:sz w:val="24"/>
          <w:szCs w:val="24"/>
        </w:rPr>
        <w:t>PO</w:t>
      </w:r>
      <w:r w:rsidR="00F41E83" w:rsidRPr="00CE296F">
        <w:rPr>
          <w:rFonts w:ascii="Times New Roman" w:hAnsi="Times New Roman" w:cs="Times New Roman"/>
          <w:sz w:val="24"/>
          <w:szCs w:val="24"/>
          <w:vertAlign w:val="subscript"/>
        </w:rPr>
        <w:t>4</w:t>
      </w:r>
      <w:r w:rsidR="00F41E83" w:rsidRPr="00851D61">
        <w:rPr>
          <w:rFonts w:ascii="Times New Roman" w:hAnsi="Times New Roman" w:cs="Times New Roman"/>
          <w:sz w:val="24"/>
          <w:szCs w:val="24"/>
        </w:rPr>
        <w:t xml:space="preserve"> (w/w, pH 5.0) and 27.0% PEG1000/13.0% NaH</w:t>
      </w:r>
      <w:r w:rsidR="00F41E83" w:rsidRPr="00CE296F">
        <w:rPr>
          <w:rFonts w:ascii="Times New Roman" w:hAnsi="Times New Roman" w:cs="Times New Roman"/>
          <w:sz w:val="24"/>
          <w:szCs w:val="24"/>
          <w:vertAlign w:val="subscript"/>
        </w:rPr>
        <w:t>2</w:t>
      </w:r>
      <w:r w:rsidR="00F41E83" w:rsidRPr="00851D61">
        <w:rPr>
          <w:rFonts w:ascii="Times New Roman" w:hAnsi="Times New Roman" w:cs="Times New Roman"/>
          <w:sz w:val="24"/>
          <w:szCs w:val="24"/>
        </w:rPr>
        <w:t>PO</w:t>
      </w:r>
      <w:r w:rsidR="00F41E83" w:rsidRPr="00CE296F">
        <w:rPr>
          <w:rFonts w:ascii="Times New Roman" w:hAnsi="Times New Roman" w:cs="Times New Roman"/>
          <w:sz w:val="24"/>
          <w:szCs w:val="24"/>
          <w:vertAlign w:val="subscript"/>
        </w:rPr>
        <w:t>4</w:t>
      </w:r>
      <w:r w:rsidR="00F41E83" w:rsidRPr="00851D61">
        <w:rPr>
          <w:rFonts w:ascii="Times New Roman" w:hAnsi="Times New Roman" w:cs="Times New Roman"/>
          <w:sz w:val="24"/>
          <w:szCs w:val="24"/>
        </w:rPr>
        <w:t>/6.0% (NH</w:t>
      </w:r>
      <w:r w:rsidR="00F41E83" w:rsidRPr="00CE296F">
        <w:rPr>
          <w:rFonts w:ascii="Times New Roman" w:hAnsi="Times New Roman" w:cs="Times New Roman"/>
          <w:sz w:val="24"/>
          <w:szCs w:val="24"/>
          <w:vertAlign w:val="subscript"/>
        </w:rPr>
        <w:t>4</w:t>
      </w:r>
      <w:r w:rsidR="00F41E83" w:rsidRPr="00851D61">
        <w:rPr>
          <w:rFonts w:ascii="Times New Roman" w:hAnsi="Times New Roman" w:cs="Times New Roman"/>
          <w:sz w:val="24"/>
          <w:szCs w:val="24"/>
        </w:rPr>
        <w:t>)</w:t>
      </w:r>
      <w:r w:rsidR="00F41E83" w:rsidRPr="00CE296F">
        <w:rPr>
          <w:rFonts w:ascii="Times New Roman" w:hAnsi="Times New Roman" w:cs="Times New Roman"/>
          <w:sz w:val="24"/>
          <w:szCs w:val="24"/>
          <w:vertAlign w:val="subscript"/>
        </w:rPr>
        <w:t>2</w:t>
      </w:r>
      <w:r w:rsidR="00F41E83" w:rsidRPr="00851D61">
        <w:rPr>
          <w:rFonts w:ascii="Times New Roman" w:hAnsi="Times New Roman" w:cs="Times New Roman"/>
          <w:sz w:val="24"/>
          <w:szCs w:val="24"/>
        </w:rPr>
        <w:t>SO</w:t>
      </w:r>
      <w:r w:rsidR="00F41E83" w:rsidRPr="00CE296F">
        <w:rPr>
          <w:rFonts w:ascii="Times New Roman" w:hAnsi="Times New Roman" w:cs="Times New Roman"/>
          <w:sz w:val="24"/>
          <w:szCs w:val="24"/>
          <w:vertAlign w:val="subscript"/>
        </w:rPr>
        <w:t>4</w:t>
      </w:r>
      <w:r w:rsidR="00F41E83" w:rsidRPr="00851D61">
        <w:rPr>
          <w:rFonts w:ascii="Times New Roman" w:hAnsi="Times New Roman" w:cs="Times New Roman"/>
          <w:sz w:val="24"/>
          <w:szCs w:val="24"/>
        </w:rPr>
        <w:t xml:space="preserve"> (w/w, pH 5.0). </w:t>
      </w:r>
      <w:r w:rsidRPr="00851D61">
        <w:rPr>
          <w:rFonts w:ascii="Times New Roman" w:hAnsi="Times New Roman" w:cs="Times New Roman"/>
          <w:sz w:val="24"/>
          <w:szCs w:val="24"/>
        </w:rPr>
        <w:t xml:space="preserve">This method yielded a comparable output to the traditional salting-out method, achieving an 83.16% yield versus the original 80%. </w:t>
      </w:r>
      <w:r w:rsidR="00F41E83" w:rsidRPr="00851D61">
        <w:rPr>
          <w:rFonts w:ascii="Times New Roman" w:hAnsi="Times New Roman" w:cs="Times New Roman"/>
          <w:sz w:val="24"/>
          <w:szCs w:val="24"/>
        </w:rPr>
        <w:t>On the other hand, it generated 4.8 times purer (18.46-fold) plant-esterase. The purified plant-esterase's (NH</w:t>
      </w:r>
      <w:r w:rsidR="00F41E83" w:rsidRPr="00851D61">
        <w:rPr>
          <w:rFonts w:ascii="Times New Roman" w:hAnsi="Times New Roman" w:cs="Times New Roman"/>
          <w:sz w:val="24"/>
          <w:szCs w:val="24"/>
          <w:vertAlign w:val="subscript"/>
        </w:rPr>
        <w:t>4</w:t>
      </w:r>
      <w:r w:rsidR="00F41E83" w:rsidRPr="00851D61">
        <w:rPr>
          <w:rFonts w:ascii="Times New Roman" w:hAnsi="Times New Roman" w:cs="Times New Roman"/>
          <w:sz w:val="24"/>
          <w:szCs w:val="24"/>
        </w:rPr>
        <w:t>)</w:t>
      </w:r>
      <w:r w:rsidR="00F41E83" w:rsidRPr="00851D61">
        <w:rPr>
          <w:rFonts w:ascii="Times New Roman" w:hAnsi="Times New Roman" w:cs="Times New Roman"/>
          <w:sz w:val="24"/>
          <w:szCs w:val="24"/>
          <w:vertAlign w:val="subscript"/>
        </w:rPr>
        <w:t>2</w:t>
      </w:r>
      <w:r w:rsidR="00F41E83" w:rsidRPr="00851D61">
        <w:rPr>
          <w:rFonts w:ascii="Times New Roman" w:hAnsi="Times New Roman" w:cs="Times New Roman"/>
          <w:sz w:val="24"/>
          <w:szCs w:val="24"/>
        </w:rPr>
        <w:t>SO</w:t>
      </w:r>
      <w:r w:rsidR="00F41E83" w:rsidRPr="00851D61">
        <w:rPr>
          <w:rFonts w:ascii="Times New Roman" w:hAnsi="Times New Roman" w:cs="Times New Roman"/>
          <w:sz w:val="24"/>
          <w:szCs w:val="24"/>
          <w:vertAlign w:val="subscript"/>
        </w:rPr>
        <w:t>4</w:t>
      </w:r>
      <w:r w:rsidR="00F41E83" w:rsidRPr="00851D61">
        <w:rPr>
          <w:rFonts w:ascii="Times New Roman" w:hAnsi="Times New Roman" w:cs="Times New Roman"/>
          <w:sz w:val="24"/>
          <w:szCs w:val="24"/>
        </w:rPr>
        <w:t xml:space="preserve"> was eliminated by adding dialysis to the aqueous two-phase extraction.</w:t>
      </w:r>
    </w:p>
    <w:p w14:paraId="232E22B9" w14:textId="666D5837" w:rsidR="00F00167" w:rsidRPr="00851D61" w:rsidRDefault="00F00167" w:rsidP="003B7CD2">
      <w:pPr>
        <w:autoSpaceDE w:val="0"/>
        <w:autoSpaceDN w:val="0"/>
        <w:adjustRightInd w:val="0"/>
        <w:spacing w:after="0" w:line="240" w:lineRule="auto"/>
        <w:jc w:val="both"/>
        <w:rPr>
          <w:rFonts w:ascii="Times New Roman" w:hAnsi="Times New Roman" w:cs="Times New Roman"/>
          <w:sz w:val="24"/>
          <w:szCs w:val="24"/>
        </w:rPr>
      </w:pPr>
    </w:p>
    <w:p w14:paraId="364E607B" w14:textId="07468CAA" w:rsidR="00E73784" w:rsidRPr="00851D61" w:rsidRDefault="00B335A7" w:rsidP="003B7CD2">
      <w:pPr>
        <w:autoSpaceDE w:val="0"/>
        <w:autoSpaceDN w:val="0"/>
        <w:adjustRightInd w:val="0"/>
        <w:spacing w:after="0" w:line="240" w:lineRule="auto"/>
        <w:jc w:val="both"/>
        <w:rPr>
          <w:rFonts w:ascii="Times New Roman" w:hAnsi="Times New Roman" w:cs="Times New Roman"/>
          <w:b/>
          <w:sz w:val="24"/>
          <w:szCs w:val="24"/>
        </w:rPr>
      </w:pPr>
      <w:r w:rsidRPr="00851D61">
        <w:rPr>
          <w:rFonts w:ascii="Times New Roman" w:hAnsi="Times New Roman" w:cs="Times New Roman"/>
          <w:b/>
          <w:sz w:val="24"/>
          <w:szCs w:val="24"/>
        </w:rPr>
        <w:t>1</w:t>
      </w:r>
      <w:r w:rsidR="000C3CBF" w:rsidRPr="00851D61">
        <w:rPr>
          <w:rFonts w:ascii="Times New Roman" w:hAnsi="Times New Roman" w:cs="Times New Roman"/>
          <w:b/>
          <w:sz w:val="24"/>
          <w:szCs w:val="24"/>
        </w:rPr>
        <w:t>.</w:t>
      </w:r>
      <w:r w:rsidR="001E0B9E" w:rsidRPr="00851D61">
        <w:rPr>
          <w:rFonts w:ascii="Times New Roman" w:hAnsi="Times New Roman" w:cs="Times New Roman"/>
          <w:b/>
          <w:sz w:val="24"/>
          <w:szCs w:val="24"/>
        </w:rPr>
        <w:t>5</w:t>
      </w:r>
      <w:r w:rsidR="000C3CBF" w:rsidRPr="00851D61">
        <w:rPr>
          <w:rFonts w:ascii="Times New Roman" w:hAnsi="Times New Roman" w:cs="Times New Roman"/>
          <w:b/>
          <w:sz w:val="24"/>
          <w:szCs w:val="24"/>
        </w:rPr>
        <w:t xml:space="preserve"> Other </w:t>
      </w:r>
      <w:r w:rsidR="004371D0" w:rsidRPr="00851D61">
        <w:rPr>
          <w:rFonts w:ascii="Times New Roman" w:hAnsi="Times New Roman" w:cs="Times New Roman"/>
          <w:b/>
          <w:sz w:val="24"/>
          <w:szCs w:val="24"/>
        </w:rPr>
        <w:t>P</w:t>
      </w:r>
      <w:r w:rsidR="000C3CBF" w:rsidRPr="00851D61">
        <w:rPr>
          <w:rFonts w:ascii="Times New Roman" w:hAnsi="Times New Roman" w:cs="Times New Roman"/>
          <w:b/>
          <w:sz w:val="24"/>
          <w:szCs w:val="24"/>
        </w:rPr>
        <w:t xml:space="preserve">lant </w:t>
      </w:r>
      <w:r w:rsidR="004371D0" w:rsidRPr="00851D61">
        <w:rPr>
          <w:rFonts w:ascii="Times New Roman" w:hAnsi="Times New Roman" w:cs="Times New Roman"/>
          <w:b/>
          <w:sz w:val="24"/>
          <w:szCs w:val="24"/>
        </w:rPr>
        <w:t>E</w:t>
      </w:r>
      <w:r w:rsidR="000C3CBF" w:rsidRPr="00851D61">
        <w:rPr>
          <w:rFonts w:ascii="Times New Roman" w:hAnsi="Times New Roman" w:cs="Times New Roman"/>
          <w:b/>
          <w:sz w:val="24"/>
          <w:szCs w:val="24"/>
        </w:rPr>
        <w:t>sterases</w:t>
      </w:r>
    </w:p>
    <w:p w14:paraId="38C04A9E" w14:textId="170B70C6" w:rsidR="009F6BD0" w:rsidRPr="00851D61" w:rsidRDefault="009F6BD0" w:rsidP="00851D61">
      <w:pPr>
        <w:pStyle w:val="Default"/>
        <w:jc w:val="both"/>
        <w:rPr>
          <w:rFonts w:eastAsia="Times New Roman"/>
          <w:color w:val="auto"/>
        </w:rPr>
      </w:pPr>
      <w:r w:rsidRPr="00851D61">
        <w:rPr>
          <w:rFonts w:eastAsia="Times New Roman"/>
          <w:color w:val="auto"/>
        </w:rPr>
        <w:t>Barros and Macedo (2011) studied esterase from soybean seeds (</w:t>
      </w:r>
      <w:r w:rsidRPr="00851D61">
        <w:rPr>
          <w:rFonts w:eastAsia="Times New Roman"/>
          <w:i/>
          <w:iCs/>
          <w:color w:val="auto"/>
        </w:rPr>
        <w:t>Glycine max L.</w:t>
      </w:r>
      <w:r w:rsidRPr="00851D61">
        <w:rPr>
          <w:rFonts w:eastAsia="Times New Roman"/>
          <w:color w:val="auto"/>
        </w:rPr>
        <w:t>). Esterase activity was measured in both germinated and non-germinated seeds at 2.90 and 1.70 U/mg, respectively, with a concentration in the freeze-dried extract of 100 mg/</w:t>
      </w:r>
      <w:proofErr w:type="spellStart"/>
      <w:r w:rsidRPr="00851D61">
        <w:rPr>
          <w:rFonts w:eastAsia="Times New Roman"/>
          <w:color w:val="auto"/>
        </w:rPr>
        <w:t>mL.</w:t>
      </w:r>
      <w:proofErr w:type="spellEnd"/>
      <w:r w:rsidRPr="00851D61">
        <w:rPr>
          <w:rFonts w:eastAsia="Times New Roman"/>
          <w:color w:val="auto"/>
        </w:rPr>
        <w:t xml:space="preserve"> The enzyme preferred to hydrolyze short-chain fatty acids, reaching 120.02 U/mL, with an optimal pH of 8.0 and optimal temperatures of 40 and 80ºC. It remained stable at 70ºC, retaining 60% of its activity. </w:t>
      </w:r>
      <w:r w:rsidR="00D14DC4" w:rsidRPr="00851D61">
        <w:rPr>
          <w:rFonts w:eastAsia="Times New Roman"/>
          <w:lang w:val="en-IN"/>
        </w:rPr>
        <w:t xml:space="preserve">Carboxylesterases from Jatropha </w:t>
      </w:r>
      <w:proofErr w:type="spellStart"/>
      <w:r w:rsidR="00D14DC4" w:rsidRPr="00851D61">
        <w:rPr>
          <w:rFonts w:eastAsia="Times New Roman"/>
          <w:lang w:val="en-IN"/>
        </w:rPr>
        <w:t>curcas</w:t>
      </w:r>
      <w:proofErr w:type="spellEnd"/>
      <w:r w:rsidR="00D14DC4" w:rsidRPr="00851D61">
        <w:rPr>
          <w:rFonts w:eastAsia="Times New Roman"/>
          <w:lang w:val="en-IN"/>
        </w:rPr>
        <w:t xml:space="preserve"> seeds were investigated by Subramani et al. (2012). Three techniques were used to purify the enzyme to homogeneity: SDS-PAGE, PAGE, and isoelectric focusing. This included gel filtering using Sephadex G-100, fractionation using ammonium </w:t>
      </w:r>
      <w:proofErr w:type="spellStart"/>
      <w:r w:rsidR="00D14DC4" w:rsidRPr="00851D61">
        <w:rPr>
          <w:rFonts w:eastAsia="Times New Roman"/>
          <w:lang w:val="en-IN"/>
        </w:rPr>
        <w:t>sulfate</w:t>
      </w:r>
      <w:proofErr w:type="spellEnd"/>
      <w:r w:rsidR="00D14DC4" w:rsidRPr="00851D61">
        <w:rPr>
          <w:rFonts w:eastAsia="Times New Roman"/>
          <w:lang w:val="en-IN"/>
        </w:rPr>
        <w:t xml:space="preserve">, ion exchange chromatography using CM-Cellulose, and PAGE. The isoelectric point was 8.9, and the molecular weight was 31 </w:t>
      </w:r>
      <w:proofErr w:type="spellStart"/>
      <w:r w:rsidR="00D14DC4" w:rsidRPr="00851D61">
        <w:rPr>
          <w:rFonts w:eastAsia="Times New Roman"/>
          <w:lang w:val="en-IN"/>
        </w:rPr>
        <w:t>kDa</w:t>
      </w:r>
      <w:proofErr w:type="spellEnd"/>
      <w:r w:rsidR="00D14DC4" w:rsidRPr="00851D61">
        <w:rPr>
          <w:rFonts w:eastAsia="Times New Roman"/>
          <w:lang w:val="en-IN"/>
        </w:rPr>
        <w:t xml:space="preserve">. Based on its substrate and inhibitor selectivity, Jatropha </w:t>
      </w:r>
      <w:proofErr w:type="spellStart"/>
      <w:r w:rsidR="00D14DC4" w:rsidRPr="00851D61">
        <w:rPr>
          <w:rFonts w:eastAsia="Times New Roman"/>
          <w:lang w:val="en-IN"/>
        </w:rPr>
        <w:t>curcas</w:t>
      </w:r>
      <w:proofErr w:type="spellEnd"/>
      <w:r w:rsidR="00D14DC4" w:rsidRPr="00851D61">
        <w:rPr>
          <w:rFonts w:eastAsia="Times New Roman"/>
          <w:lang w:val="en-IN"/>
        </w:rPr>
        <w:t xml:space="preserve"> seed esterase-I (JCSE-I) was categorized as a carboxylesterase. JCSE-I's Km changed depending on the substrate. </w:t>
      </w:r>
      <w:r w:rsidRPr="00851D61">
        <w:rPr>
          <w:rFonts w:eastAsia="Times New Roman"/>
          <w:color w:val="auto"/>
        </w:rPr>
        <w:t>It had an optimal temperature of 45 °C and an optimal pH of 6.5. The enzyme remained stable for up to 15 minutes at 65 °C. It was unaffected by sulfhydryl inhibitors (p-</w:t>
      </w:r>
      <w:proofErr w:type="spellStart"/>
      <w:r w:rsidRPr="00851D61">
        <w:rPr>
          <w:rFonts w:eastAsia="Times New Roman"/>
          <w:color w:val="auto"/>
        </w:rPr>
        <w:t>chloromercuricbenzoate</w:t>
      </w:r>
      <w:proofErr w:type="spellEnd"/>
      <w:r w:rsidRPr="00851D61">
        <w:rPr>
          <w:rFonts w:eastAsia="Times New Roman"/>
          <w:color w:val="auto"/>
        </w:rPr>
        <w:t>, PCMB) but showed significant sensitivity to organophosphates. Using β-</w:t>
      </w:r>
      <w:proofErr w:type="spellStart"/>
      <w:r w:rsidRPr="00851D61">
        <w:rPr>
          <w:rFonts w:eastAsia="Times New Roman"/>
          <w:color w:val="auto"/>
        </w:rPr>
        <w:t>naphthylmyristate</w:t>
      </w:r>
      <w:proofErr w:type="spellEnd"/>
      <w:r w:rsidRPr="00851D61">
        <w:rPr>
          <w:rFonts w:eastAsia="Times New Roman"/>
          <w:color w:val="auto"/>
        </w:rPr>
        <w:t xml:space="preserve"> as a substrate, Hou et al. (1999) purified fatty acid esterases from yam tubers. They obtained two fractions of FAE through ion-exchange chromatography, Sephadex G-75 gel-filtration, and A-Sepharose 4B affinity chromatography. Both FAE I and FAE II fractions contained identical three protein bands of 50-40 </w:t>
      </w:r>
      <w:proofErr w:type="spellStart"/>
      <w:r w:rsidRPr="00851D61">
        <w:rPr>
          <w:rFonts w:eastAsia="Times New Roman"/>
          <w:color w:val="auto"/>
        </w:rPr>
        <w:t>kDa</w:t>
      </w:r>
      <w:proofErr w:type="spellEnd"/>
      <w:r w:rsidRPr="00851D61">
        <w:rPr>
          <w:rFonts w:eastAsia="Times New Roman"/>
          <w:color w:val="auto"/>
        </w:rPr>
        <w:t>, corresponding to esterase activity bands on SDS-PAGE. The best substrate for both FAE fractions at pH 5.0 was found to be β-</w:t>
      </w:r>
      <w:proofErr w:type="spellStart"/>
      <w:r w:rsidRPr="00851D61">
        <w:rPr>
          <w:rFonts w:eastAsia="Times New Roman"/>
          <w:color w:val="auto"/>
        </w:rPr>
        <w:t>naphthylcaprate</w:t>
      </w:r>
      <w:proofErr w:type="spellEnd"/>
      <w:r w:rsidRPr="00851D61">
        <w:rPr>
          <w:rFonts w:eastAsia="Times New Roman"/>
          <w:color w:val="auto"/>
        </w:rPr>
        <w:t xml:space="preserve"> (C</w:t>
      </w:r>
      <w:r w:rsidRPr="00851D61">
        <w:rPr>
          <w:rFonts w:eastAsia="Times New Roman"/>
          <w:color w:val="auto"/>
          <w:vertAlign w:val="subscript"/>
        </w:rPr>
        <w:t>10</w:t>
      </w:r>
      <w:r w:rsidRPr="00851D61">
        <w:rPr>
          <w:rFonts w:eastAsia="Times New Roman"/>
          <w:color w:val="auto"/>
        </w:rPr>
        <w:t xml:space="preserve"> fatty acid ester). The Km and Vmax for β-</w:t>
      </w:r>
      <w:proofErr w:type="spellStart"/>
      <w:r w:rsidRPr="00851D61">
        <w:rPr>
          <w:rFonts w:eastAsia="Times New Roman"/>
          <w:color w:val="auto"/>
        </w:rPr>
        <w:t>naphthylcaprate</w:t>
      </w:r>
      <w:proofErr w:type="spellEnd"/>
      <w:r w:rsidRPr="00851D61">
        <w:rPr>
          <w:rFonts w:eastAsia="Times New Roman"/>
          <w:color w:val="auto"/>
        </w:rPr>
        <w:t xml:space="preserve"> at 37 °C and pH 5.0 were 0.338 and 0.959 mM for FAE I; 0.405 and 0.585 </w:t>
      </w:r>
      <w:proofErr w:type="spellStart"/>
      <w:r w:rsidRPr="00851D61">
        <w:rPr>
          <w:rFonts w:eastAsia="Times New Roman"/>
          <w:color w:val="auto"/>
        </w:rPr>
        <w:t>nmole</w:t>
      </w:r>
      <w:proofErr w:type="spellEnd"/>
      <w:r w:rsidRPr="00851D61">
        <w:rPr>
          <w:rFonts w:eastAsia="Times New Roman"/>
          <w:color w:val="auto"/>
        </w:rPr>
        <w:t xml:space="preserve"> β-naphthol/min µg protein for FAE II, respectively. FAE activity was stable at temperatures below 50 °C but was almost completely lost at temperatures above 65 °C. </w:t>
      </w:r>
      <w:proofErr w:type="spellStart"/>
      <w:r w:rsidRPr="00851D61">
        <w:rPr>
          <w:rFonts w:eastAsia="Times New Roman"/>
          <w:color w:val="auto"/>
        </w:rPr>
        <w:t>Kantharaju</w:t>
      </w:r>
      <w:proofErr w:type="spellEnd"/>
      <w:r w:rsidRPr="00851D61">
        <w:rPr>
          <w:rFonts w:eastAsia="Times New Roman"/>
          <w:color w:val="auto"/>
        </w:rPr>
        <w:t xml:space="preserve"> and Murthy (2014) studied esterases isolated from germinating seeds of </w:t>
      </w:r>
      <w:r w:rsidRPr="00851D61">
        <w:rPr>
          <w:rFonts w:eastAsia="Times New Roman"/>
          <w:i/>
          <w:iCs/>
          <w:color w:val="auto"/>
        </w:rPr>
        <w:t>Tamarindus indica</w:t>
      </w:r>
      <w:r w:rsidRPr="00851D61">
        <w:rPr>
          <w:rFonts w:eastAsia="Times New Roman"/>
          <w:color w:val="auto"/>
        </w:rPr>
        <w:t xml:space="preserve">. The esterases were extracted using a 50 mM phosphate buffer at pH 7. PAGE showed nine isoenzymes of esterases present. The Km for α-α-naphthyl acetate was 19.23 </w:t>
      </w:r>
      <w:proofErr w:type="spellStart"/>
      <w:r w:rsidRPr="00851D61">
        <w:rPr>
          <w:rFonts w:eastAsia="Times New Roman"/>
          <w:color w:val="auto"/>
        </w:rPr>
        <w:t>μM</w:t>
      </w:r>
      <w:proofErr w:type="spellEnd"/>
      <w:r w:rsidRPr="00851D61">
        <w:rPr>
          <w:rFonts w:eastAsia="Times New Roman"/>
          <w:color w:val="auto"/>
        </w:rPr>
        <w:t xml:space="preserve">. The enzymes were most active between pH 7.0 and 7.5 and stable between pH 5.0 and 9.0. The optimal temperature for esterase activity ranged from 37 </w:t>
      </w:r>
      <w:r w:rsidRPr="00851D61">
        <w:rPr>
          <w:rFonts w:eastAsia="Times New Roman"/>
          <w:color w:val="auto"/>
        </w:rPr>
        <w:lastRenderedPageBreak/>
        <w:t xml:space="preserve">°C to 50 °C. Activity decreased by 30% at 60 °C and </w:t>
      </w:r>
      <w:r w:rsidR="00E53ECE" w:rsidRPr="00851D61">
        <w:rPr>
          <w:rFonts w:eastAsia="Times New Roman"/>
          <w:color w:val="auto"/>
        </w:rPr>
        <w:t xml:space="preserve">by </w:t>
      </w:r>
      <w:r w:rsidRPr="00851D61">
        <w:rPr>
          <w:rFonts w:eastAsia="Times New Roman"/>
          <w:color w:val="auto"/>
        </w:rPr>
        <w:t xml:space="preserve">about 90% at 70 °C. Eight isoenzymes were classified as carboxylesterases sensitive to organophosphates. </w:t>
      </w:r>
      <w:r w:rsidR="002F7B69" w:rsidRPr="00851D61">
        <w:rPr>
          <w:rFonts w:eastAsia="Times New Roman"/>
          <w:lang w:val="en-IN"/>
        </w:rPr>
        <w:t xml:space="preserve">Six esterases were found in </w:t>
      </w:r>
      <w:r w:rsidR="002F7B69" w:rsidRPr="00851D61">
        <w:rPr>
          <w:rFonts w:eastAsia="Times New Roman"/>
          <w:i/>
          <w:iCs/>
          <w:lang w:val="en-IN"/>
        </w:rPr>
        <w:t>Cucurbita pepo</w:t>
      </w:r>
      <w:r w:rsidR="002F7B69" w:rsidRPr="00851D61">
        <w:rPr>
          <w:rFonts w:eastAsia="Times New Roman"/>
          <w:lang w:val="en-IN"/>
        </w:rPr>
        <w:t xml:space="preserve"> by Fahmy et al. (2008). They used anion exchange and gel filtration chromatography to homogeneously purify and characterize two of these esterases, EI and EII. Esterases EI and EII had molecular weights of 50 and 68 </w:t>
      </w:r>
      <w:proofErr w:type="spellStart"/>
      <w:r w:rsidR="002F7B69" w:rsidRPr="00851D61">
        <w:rPr>
          <w:rFonts w:eastAsia="Times New Roman"/>
          <w:lang w:val="en-IN"/>
        </w:rPr>
        <w:t>kDa</w:t>
      </w:r>
      <w:proofErr w:type="spellEnd"/>
      <w:r w:rsidR="002F7B69" w:rsidRPr="00851D61">
        <w:rPr>
          <w:rFonts w:eastAsia="Times New Roman"/>
          <w:lang w:val="en-IN"/>
        </w:rPr>
        <w:t xml:space="preserve"> from gel filtration and 47 and 66 </w:t>
      </w:r>
      <w:proofErr w:type="spellStart"/>
      <w:r w:rsidR="002F7B69" w:rsidRPr="00851D61">
        <w:rPr>
          <w:rFonts w:eastAsia="Times New Roman"/>
          <w:lang w:val="en-IN"/>
        </w:rPr>
        <w:t>kDa</w:t>
      </w:r>
      <w:proofErr w:type="spellEnd"/>
      <w:r w:rsidR="002F7B69" w:rsidRPr="00851D61">
        <w:rPr>
          <w:rFonts w:eastAsia="Times New Roman"/>
          <w:lang w:val="en-IN"/>
        </w:rPr>
        <w:t xml:space="preserve"> from SDS PAGE, respectively. They were both monomeric isoforms. The pH optima of esterases EI and EII were 9.0 and 8.0, respectively, with Km values of 1.22 and 1.56 </w:t>
      </w:r>
      <w:proofErr w:type="spellStart"/>
      <w:r w:rsidR="002F7B69" w:rsidRPr="00851D61">
        <w:rPr>
          <w:rFonts w:eastAsia="Times New Roman"/>
          <w:lang w:val="en-IN"/>
        </w:rPr>
        <w:t>mM.</w:t>
      </w:r>
      <w:proofErr w:type="spellEnd"/>
      <w:r w:rsidR="002F7B69" w:rsidRPr="00851D61">
        <w:rPr>
          <w:rFonts w:eastAsia="Times New Roman"/>
          <w:lang w:val="en-IN"/>
        </w:rPr>
        <w:t xml:space="preserve"> The optimal temperature for both was 40 °C. According to thermal stability experiments, EI and EII reached half-maximum activity at 55 °C and 50 °C, respectively. Both esterases had serine and cysteine residues in their active regions, according to inhibition experiments. </w:t>
      </w:r>
      <w:r w:rsidRPr="00851D61">
        <w:rPr>
          <w:rFonts w:eastAsia="Times New Roman"/>
          <w:color w:val="auto"/>
        </w:rPr>
        <w:t xml:space="preserve">Partial purification of esterase from </w:t>
      </w:r>
      <w:proofErr w:type="spellStart"/>
      <w:r w:rsidRPr="00851D61">
        <w:rPr>
          <w:rFonts w:eastAsia="Times New Roman"/>
          <w:i/>
          <w:iCs/>
          <w:color w:val="auto"/>
        </w:rPr>
        <w:t>Caesalpinia</w:t>
      </w:r>
      <w:proofErr w:type="spellEnd"/>
      <w:r w:rsidRPr="00851D61">
        <w:rPr>
          <w:rFonts w:eastAsia="Times New Roman"/>
          <w:i/>
          <w:iCs/>
          <w:color w:val="auto"/>
        </w:rPr>
        <w:t xml:space="preserve"> </w:t>
      </w:r>
      <w:proofErr w:type="spellStart"/>
      <w:r w:rsidRPr="00851D61">
        <w:rPr>
          <w:rFonts w:eastAsia="Times New Roman"/>
          <w:i/>
          <w:iCs/>
          <w:color w:val="auto"/>
        </w:rPr>
        <w:t>mimosoides</w:t>
      </w:r>
      <w:proofErr w:type="spellEnd"/>
      <w:r w:rsidRPr="00851D61">
        <w:rPr>
          <w:rFonts w:eastAsia="Times New Roman"/>
          <w:color w:val="auto"/>
        </w:rPr>
        <w:t xml:space="preserve"> soaked seeds was achieved by Bhavith et al. (2014) using conventional protein purification techniques, including salt fractionation and ion exchange chromatography on CM-cellulose. </w:t>
      </w:r>
      <w:r w:rsidR="00E53ECE" w:rsidRPr="00851D61">
        <w:rPr>
          <w:rFonts w:eastAsia="Times New Roman"/>
          <w:lang w:val="en-IN"/>
        </w:rPr>
        <w:t xml:space="preserve">The partly purified esterase has a specific activity of 1.25 and a yield of 09.01. It was discovered that the molecular weight was 20 </w:t>
      </w:r>
      <w:proofErr w:type="spellStart"/>
      <w:r w:rsidR="00E53ECE" w:rsidRPr="00851D61">
        <w:rPr>
          <w:rFonts w:eastAsia="Times New Roman"/>
          <w:lang w:val="en-IN"/>
        </w:rPr>
        <w:t>kDa</w:t>
      </w:r>
      <w:proofErr w:type="spellEnd"/>
      <w:r w:rsidR="00E53ECE" w:rsidRPr="00851D61">
        <w:rPr>
          <w:rFonts w:eastAsia="Times New Roman"/>
          <w:lang w:val="en-IN"/>
        </w:rPr>
        <w:t>. The partially purified esterase worked best at a pH of 7.0 and a temperature of 45 °C.</w:t>
      </w:r>
      <w:r w:rsidRPr="00851D61">
        <w:rPr>
          <w:rFonts w:eastAsia="Times New Roman"/>
          <w:color w:val="auto"/>
        </w:rPr>
        <w:t xml:space="preserve"> The Km and Vmax for 1-naphthyl acetate were 0.11 mM and 12.5 nmol/min, respectively. </w:t>
      </w:r>
      <w:proofErr w:type="spellStart"/>
      <w:r w:rsidRPr="00851D61">
        <w:rPr>
          <w:rFonts w:eastAsia="Times New Roman"/>
          <w:color w:val="auto"/>
        </w:rPr>
        <w:t>Stuhlfelder</w:t>
      </w:r>
      <w:proofErr w:type="spellEnd"/>
      <w:r w:rsidRPr="00851D61">
        <w:rPr>
          <w:rFonts w:eastAsia="Times New Roman"/>
          <w:color w:val="auto"/>
        </w:rPr>
        <w:t xml:space="preserve"> et al. (2002) purified methyl </w:t>
      </w:r>
      <w:proofErr w:type="spellStart"/>
      <w:r w:rsidRPr="00851D61">
        <w:rPr>
          <w:rFonts w:eastAsia="Times New Roman"/>
          <w:color w:val="auto"/>
        </w:rPr>
        <w:t>jasmonate</w:t>
      </w:r>
      <w:proofErr w:type="spellEnd"/>
      <w:r w:rsidRPr="00851D61">
        <w:rPr>
          <w:rFonts w:eastAsia="Times New Roman"/>
          <w:color w:val="auto"/>
        </w:rPr>
        <w:t xml:space="preserve"> hydrolyzing esterase from cell cultures of Lycopersicon esculentum using a five-step process, achieving a 767-fold increase in purity with a yield of 2.2%. The native enzyme had a molecular weight of 26 </w:t>
      </w:r>
      <w:proofErr w:type="spellStart"/>
      <w:r w:rsidRPr="00851D61">
        <w:rPr>
          <w:rFonts w:eastAsia="Times New Roman"/>
          <w:color w:val="auto"/>
        </w:rPr>
        <w:t>kDa</w:t>
      </w:r>
      <w:proofErr w:type="spellEnd"/>
      <w:r w:rsidRPr="00851D61">
        <w:rPr>
          <w:rFonts w:eastAsia="Times New Roman"/>
          <w:color w:val="auto"/>
        </w:rPr>
        <w:t xml:space="preserve"> (gel-filtration) and 28.5 </w:t>
      </w:r>
      <w:proofErr w:type="spellStart"/>
      <w:r w:rsidRPr="00851D61">
        <w:rPr>
          <w:rFonts w:eastAsia="Times New Roman"/>
          <w:color w:val="auto"/>
        </w:rPr>
        <w:t>kDa</w:t>
      </w:r>
      <w:proofErr w:type="spellEnd"/>
      <w:r w:rsidRPr="00851D61">
        <w:rPr>
          <w:rFonts w:eastAsia="Times New Roman"/>
          <w:color w:val="auto"/>
        </w:rPr>
        <w:t xml:space="preserve"> (SDS-PAGE). It showed a Km value of 15 mM, a Vmax of 7.97 </w:t>
      </w:r>
      <w:proofErr w:type="spellStart"/>
      <w:r w:rsidRPr="00851D61">
        <w:rPr>
          <w:rFonts w:eastAsia="Times New Roman"/>
          <w:color w:val="auto"/>
        </w:rPr>
        <w:t>nkat</w:t>
      </w:r>
      <w:proofErr w:type="spellEnd"/>
      <w:r w:rsidRPr="00851D61">
        <w:rPr>
          <w:rFonts w:eastAsia="Times New Roman"/>
          <w:color w:val="auto"/>
        </w:rPr>
        <w:t xml:space="preserve">/mg, an optimal pH of 9.0, and an optimal temperature of 40 °C. The enzyme also effectively hydrolyzed methyl esters of fatty acids. N-Methylmaleimide (a thiol inhibitor), </w:t>
      </w:r>
      <w:proofErr w:type="spellStart"/>
      <w:r w:rsidRPr="00851D61">
        <w:rPr>
          <w:rFonts w:eastAsia="Times New Roman"/>
          <w:color w:val="auto"/>
        </w:rPr>
        <w:t>iodacetamide</w:t>
      </w:r>
      <w:proofErr w:type="spellEnd"/>
      <w:r w:rsidRPr="00851D61">
        <w:rPr>
          <w:rFonts w:eastAsia="Times New Roman"/>
          <w:color w:val="auto"/>
        </w:rPr>
        <w:t xml:space="preserve"> (a metal inhibitor), </w:t>
      </w:r>
      <w:proofErr w:type="spellStart"/>
      <w:r w:rsidRPr="00851D61">
        <w:rPr>
          <w:rFonts w:eastAsia="Times New Roman"/>
          <w:color w:val="auto"/>
        </w:rPr>
        <w:t>bestatin</w:t>
      </w:r>
      <w:proofErr w:type="spellEnd"/>
      <w:r w:rsidRPr="00851D61">
        <w:rPr>
          <w:rFonts w:eastAsia="Times New Roman"/>
          <w:color w:val="auto"/>
        </w:rPr>
        <w:t xml:space="preserve">, and </w:t>
      </w:r>
      <w:proofErr w:type="spellStart"/>
      <w:r w:rsidRPr="00851D61">
        <w:rPr>
          <w:rFonts w:eastAsia="Times New Roman"/>
          <w:color w:val="auto"/>
        </w:rPr>
        <w:t>pepstatin</w:t>
      </w:r>
      <w:proofErr w:type="spellEnd"/>
      <w:r w:rsidRPr="00851D61">
        <w:rPr>
          <w:rFonts w:eastAsia="Times New Roman"/>
          <w:color w:val="auto"/>
        </w:rPr>
        <w:t xml:space="preserve"> (</w:t>
      </w:r>
      <w:proofErr w:type="spellStart"/>
      <w:r w:rsidRPr="00851D61">
        <w:rPr>
          <w:rFonts w:eastAsia="Times New Roman"/>
          <w:color w:val="auto"/>
        </w:rPr>
        <w:t>carboxyprotease</w:t>
      </w:r>
      <w:proofErr w:type="spellEnd"/>
      <w:r w:rsidRPr="00851D61">
        <w:rPr>
          <w:rFonts w:eastAsia="Times New Roman"/>
          <w:color w:val="auto"/>
        </w:rPr>
        <w:t xml:space="preserve"> inhibitors) did not inactivate the enzyme, but </w:t>
      </w:r>
      <w:proofErr w:type="spellStart"/>
      <w:r w:rsidRPr="00851D61">
        <w:rPr>
          <w:rFonts w:eastAsia="Times New Roman"/>
          <w:color w:val="auto"/>
        </w:rPr>
        <w:t>phenylmethylsulfonyl</w:t>
      </w:r>
      <w:proofErr w:type="spellEnd"/>
      <w:r w:rsidRPr="00851D61">
        <w:rPr>
          <w:rFonts w:eastAsia="Times New Roman"/>
          <w:color w:val="auto"/>
        </w:rPr>
        <w:t xml:space="preserve"> fluoride (a serine protease inhibitor) at 5 mM caused irreversible and complete inhibition of activity. </w:t>
      </w:r>
      <w:r w:rsidR="00B3676F" w:rsidRPr="00851D61">
        <w:rPr>
          <w:rFonts w:eastAsia="Times New Roman"/>
          <w:color w:val="auto"/>
        </w:rPr>
        <w:t xml:space="preserve">Fold purification and recovery of percentage of various plant esterases </w:t>
      </w:r>
      <w:r w:rsidRPr="00851D61">
        <w:rPr>
          <w:rFonts w:eastAsia="Times New Roman"/>
          <w:color w:val="auto"/>
        </w:rPr>
        <w:t>are summarized in Table 1. Molecular weights, optimal temperatures, and pH levels of isoforms of carboxylesterases from various plant sources are shown in Tables 2, 3, and 4. Substrates and Km values for the substrates and modulators of carboxylesterase isoforms are presented in Table 5.</w:t>
      </w:r>
    </w:p>
    <w:p w14:paraId="097C794F" w14:textId="77777777" w:rsidR="00851D61" w:rsidRPr="00851D61" w:rsidRDefault="00851D61" w:rsidP="00851D61">
      <w:pPr>
        <w:pStyle w:val="Default"/>
        <w:jc w:val="both"/>
        <w:rPr>
          <w:rFonts w:eastAsia="Times New Roman"/>
          <w:lang w:val="en-IN"/>
        </w:rPr>
      </w:pPr>
    </w:p>
    <w:p w14:paraId="72A91362" w14:textId="723B862F" w:rsidR="00B335A7" w:rsidRPr="00851D61" w:rsidRDefault="00B335A7" w:rsidP="00B335A7">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851D61">
        <w:rPr>
          <w:rFonts w:ascii="Times New Roman" w:hAnsi="Times New Roman" w:cs="Times New Roman"/>
          <w:b/>
          <w:sz w:val="24"/>
          <w:szCs w:val="24"/>
          <w:shd w:val="clear" w:color="auto" w:fill="FFFFFF"/>
        </w:rPr>
        <w:t>2. Occurrence of Plant Esterases</w:t>
      </w:r>
    </w:p>
    <w:p w14:paraId="627D0EAE" w14:textId="1371B740" w:rsidR="00B335A7" w:rsidRPr="00851D61" w:rsidRDefault="00B335A7" w:rsidP="00B335A7">
      <w:pPr>
        <w:spacing w:after="0" w:line="240" w:lineRule="auto"/>
        <w:jc w:val="both"/>
        <w:rPr>
          <w:rFonts w:ascii="Times New Roman" w:hAnsi="Times New Roman" w:cs="Times New Roman"/>
          <w:sz w:val="24"/>
          <w:szCs w:val="24"/>
        </w:rPr>
      </w:pPr>
      <w:r w:rsidRPr="00851D61">
        <w:rPr>
          <w:rFonts w:ascii="Times New Roman" w:hAnsi="Times New Roman" w:cs="Times New Roman"/>
          <w:bCs/>
          <w:sz w:val="24"/>
          <w:szCs w:val="24"/>
        </w:rPr>
        <w:t xml:space="preserve">Esterases have been studied from various plant sources, including sorghum grains (Sae et al. 1971), finger millet malt (Upadhya et al. 1985; Latha &amp; Muralikrishna; Latha et al. 2007), yam tubers (Hou et al. 1999), barley malt (Humberston &amp; Briggs 2002), </w:t>
      </w:r>
      <w:proofErr w:type="spellStart"/>
      <w:r w:rsidRPr="00851D61">
        <w:rPr>
          <w:rFonts w:ascii="Times New Roman" w:hAnsi="Times New Roman" w:cs="Times New Roman"/>
          <w:bCs/>
          <w:i/>
          <w:iCs/>
          <w:sz w:val="24"/>
          <w:szCs w:val="24"/>
        </w:rPr>
        <w:t>Synadenium</w:t>
      </w:r>
      <w:proofErr w:type="spellEnd"/>
      <w:r w:rsidRPr="00851D61">
        <w:rPr>
          <w:rFonts w:ascii="Times New Roman" w:hAnsi="Times New Roman" w:cs="Times New Roman"/>
          <w:bCs/>
          <w:i/>
          <w:iCs/>
          <w:sz w:val="24"/>
          <w:szCs w:val="24"/>
        </w:rPr>
        <w:t xml:space="preserve"> </w:t>
      </w:r>
      <w:proofErr w:type="spellStart"/>
      <w:r w:rsidRPr="00851D61">
        <w:rPr>
          <w:rFonts w:ascii="Times New Roman" w:hAnsi="Times New Roman" w:cs="Times New Roman"/>
          <w:bCs/>
          <w:i/>
          <w:iCs/>
          <w:sz w:val="24"/>
          <w:szCs w:val="24"/>
        </w:rPr>
        <w:t>grantii</w:t>
      </w:r>
      <w:proofErr w:type="spellEnd"/>
      <w:r w:rsidRPr="00851D61">
        <w:rPr>
          <w:rFonts w:ascii="Times New Roman" w:hAnsi="Times New Roman" w:cs="Times New Roman"/>
          <w:bCs/>
          <w:sz w:val="24"/>
          <w:szCs w:val="24"/>
        </w:rPr>
        <w:t xml:space="preserve"> latex (</w:t>
      </w:r>
      <w:proofErr w:type="spellStart"/>
      <w:r w:rsidRPr="00851D61">
        <w:rPr>
          <w:rFonts w:ascii="Times New Roman" w:hAnsi="Times New Roman" w:cs="Times New Roman"/>
          <w:bCs/>
          <w:sz w:val="24"/>
          <w:szCs w:val="24"/>
        </w:rPr>
        <w:t>Govindappa</w:t>
      </w:r>
      <w:proofErr w:type="spellEnd"/>
      <w:r w:rsidRPr="00851D61">
        <w:rPr>
          <w:rFonts w:ascii="Times New Roman" w:hAnsi="Times New Roman" w:cs="Times New Roman"/>
          <w:bCs/>
          <w:sz w:val="24"/>
          <w:szCs w:val="24"/>
        </w:rPr>
        <w:t xml:space="preserve"> et al. 1987), </w:t>
      </w:r>
      <w:r w:rsidRPr="00851D61">
        <w:rPr>
          <w:rFonts w:ascii="Times New Roman" w:hAnsi="Times New Roman" w:cs="Times New Roman"/>
          <w:bCs/>
          <w:i/>
          <w:iCs/>
          <w:sz w:val="24"/>
          <w:szCs w:val="24"/>
        </w:rPr>
        <w:t xml:space="preserve">Jatropha </w:t>
      </w:r>
      <w:proofErr w:type="spellStart"/>
      <w:r w:rsidRPr="00851D61">
        <w:rPr>
          <w:rFonts w:ascii="Times New Roman" w:hAnsi="Times New Roman" w:cs="Times New Roman"/>
          <w:bCs/>
          <w:i/>
          <w:iCs/>
          <w:sz w:val="24"/>
          <w:szCs w:val="24"/>
        </w:rPr>
        <w:t>curcas</w:t>
      </w:r>
      <w:proofErr w:type="spellEnd"/>
      <w:r w:rsidRPr="00851D61">
        <w:rPr>
          <w:rFonts w:ascii="Times New Roman" w:hAnsi="Times New Roman" w:cs="Times New Roman"/>
          <w:bCs/>
          <w:sz w:val="24"/>
          <w:szCs w:val="24"/>
        </w:rPr>
        <w:t xml:space="preserve"> (</w:t>
      </w:r>
      <w:proofErr w:type="spellStart"/>
      <w:r w:rsidRPr="00851D61">
        <w:rPr>
          <w:rFonts w:ascii="Times New Roman" w:hAnsi="Times New Roman" w:cs="Times New Roman"/>
          <w:bCs/>
          <w:sz w:val="24"/>
          <w:szCs w:val="24"/>
        </w:rPr>
        <w:t>Staubmann</w:t>
      </w:r>
      <w:proofErr w:type="spellEnd"/>
      <w:r w:rsidRPr="00851D61">
        <w:rPr>
          <w:rFonts w:ascii="Times New Roman" w:hAnsi="Times New Roman" w:cs="Times New Roman"/>
          <w:bCs/>
          <w:sz w:val="24"/>
          <w:szCs w:val="24"/>
        </w:rPr>
        <w:t xml:space="preserve"> et al. 1999; Subramani et al. 2012), </w:t>
      </w:r>
      <w:r w:rsidRPr="00851D61">
        <w:rPr>
          <w:rFonts w:ascii="Times New Roman" w:hAnsi="Times New Roman" w:cs="Times New Roman"/>
          <w:bCs/>
          <w:i/>
          <w:iCs/>
          <w:sz w:val="24"/>
          <w:szCs w:val="24"/>
        </w:rPr>
        <w:t>Cucurbita maxima</w:t>
      </w:r>
      <w:r w:rsidRPr="00851D61">
        <w:rPr>
          <w:rFonts w:ascii="Times New Roman" w:hAnsi="Times New Roman" w:cs="Times New Roman"/>
          <w:bCs/>
          <w:sz w:val="24"/>
          <w:szCs w:val="24"/>
        </w:rPr>
        <w:t xml:space="preserve"> fruits (Nourse et al. 1989), wheat flour (</w:t>
      </w:r>
      <w:proofErr w:type="spellStart"/>
      <w:r w:rsidRPr="00851D61">
        <w:rPr>
          <w:rFonts w:ascii="Times New Roman" w:hAnsi="Times New Roman" w:cs="Times New Roman"/>
          <w:bCs/>
          <w:sz w:val="24"/>
          <w:szCs w:val="24"/>
        </w:rPr>
        <w:t>Fadıloglu</w:t>
      </w:r>
      <w:proofErr w:type="spellEnd"/>
      <w:r w:rsidRPr="00851D61">
        <w:rPr>
          <w:rFonts w:ascii="Times New Roman" w:hAnsi="Times New Roman" w:cs="Times New Roman"/>
          <w:bCs/>
          <w:sz w:val="24"/>
          <w:szCs w:val="24"/>
        </w:rPr>
        <w:t xml:space="preserve"> &amp; </w:t>
      </w:r>
      <w:proofErr w:type="spellStart"/>
      <w:r w:rsidRPr="00851D61">
        <w:rPr>
          <w:rFonts w:ascii="Times New Roman" w:hAnsi="Times New Roman" w:cs="Times New Roman"/>
          <w:bCs/>
          <w:sz w:val="24"/>
          <w:szCs w:val="24"/>
        </w:rPr>
        <w:t>Soylemez</w:t>
      </w:r>
      <w:proofErr w:type="spellEnd"/>
      <w:r w:rsidRPr="00851D61">
        <w:rPr>
          <w:rFonts w:ascii="Times New Roman" w:hAnsi="Times New Roman" w:cs="Times New Roman"/>
          <w:bCs/>
          <w:sz w:val="24"/>
          <w:szCs w:val="24"/>
        </w:rPr>
        <w:t xml:space="preserve"> 1996), soybean meal (Barros &amp; Macedo 2015), </w:t>
      </w:r>
      <w:r w:rsidRPr="00851D61">
        <w:rPr>
          <w:rFonts w:ascii="Times New Roman" w:hAnsi="Times New Roman" w:cs="Times New Roman"/>
          <w:bCs/>
          <w:i/>
          <w:iCs/>
          <w:sz w:val="24"/>
          <w:szCs w:val="24"/>
        </w:rPr>
        <w:t xml:space="preserve">Tamarindus </w:t>
      </w:r>
      <w:proofErr w:type="spellStart"/>
      <w:r w:rsidRPr="00851D61">
        <w:rPr>
          <w:rFonts w:ascii="Times New Roman" w:hAnsi="Times New Roman" w:cs="Times New Roman"/>
          <w:bCs/>
          <w:i/>
          <w:iCs/>
          <w:sz w:val="24"/>
          <w:szCs w:val="24"/>
        </w:rPr>
        <w:t>indica</w:t>
      </w:r>
      <w:proofErr w:type="spellEnd"/>
      <w:r w:rsidRPr="00851D61">
        <w:rPr>
          <w:rFonts w:ascii="Times New Roman" w:hAnsi="Times New Roman" w:cs="Times New Roman"/>
          <w:bCs/>
          <w:sz w:val="24"/>
          <w:szCs w:val="24"/>
        </w:rPr>
        <w:t xml:space="preserve"> seeds (</w:t>
      </w:r>
      <w:proofErr w:type="spellStart"/>
      <w:r w:rsidRPr="00851D61">
        <w:rPr>
          <w:rFonts w:ascii="Times New Roman" w:hAnsi="Times New Roman" w:cs="Times New Roman"/>
          <w:bCs/>
          <w:sz w:val="24"/>
          <w:szCs w:val="24"/>
        </w:rPr>
        <w:t>Kantharaju</w:t>
      </w:r>
      <w:proofErr w:type="spellEnd"/>
      <w:r w:rsidRPr="00851D61">
        <w:rPr>
          <w:rFonts w:ascii="Times New Roman" w:hAnsi="Times New Roman" w:cs="Times New Roman"/>
          <w:bCs/>
          <w:sz w:val="24"/>
          <w:szCs w:val="24"/>
        </w:rPr>
        <w:t xml:space="preserve"> &amp; Murthy 2014), </w:t>
      </w:r>
      <w:proofErr w:type="spellStart"/>
      <w:r w:rsidRPr="00851D61">
        <w:rPr>
          <w:rFonts w:ascii="Times New Roman" w:hAnsi="Times New Roman" w:cs="Times New Roman"/>
          <w:bCs/>
          <w:i/>
          <w:iCs/>
          <w:sz w:val="24"/>
          <w:szCs w:val="24"/>
        </w:rPr>
        <w:t>Caesalpinia</w:t>
      </w:r>
      <w:proofErr w:type="spellEnd"/>
      <w:r w:rsidRPr="00851D61">
        <w:rPr>
          <w:rFonts w:ascii="Times New Roman" w:hAnsi="Times New Roman" w:cs="Times New Roman"/>
          <w:bCs/>
          <w:i/>
          <w:iCs/>
          <w:sz w:val="24"/>
          <w:szCs w:val="24"/>
        </w:rPr>
        <w:t xml:space="preserve"> </w:t>
      </w:r>
      <w:proofErr w:type="spellStart"/>
      <w:r w:rsidRPr="00851D61">
        <w:rPr>
          <w:rFonts w:ascii="Times New Roman" w:hAnsi="Times New Roman" w:cs="Times New Roman"/>
          <w:bCs/>
          <w:i/>
          <w:iCs/>
          <w:sz w:val="24"/>
          <w:szCs w:val="24"/>
        </w:rPr>
        <w:t>mimosoides</w:t>
      </w:r>
      <w:proofErr w:type="spellEnd"/>
      <w:r w:rsidRPr="00851D61">
        <w:rPr>
          <w:rFonts w:ascii="Times New Roman" w:hAnsi="Times New Roman" w:cs="Times New Roman"/>
          <w:bCs/>
          <w:sz w:val="24"/>
          <w:szCs w:val="24"/>
        </w:rPr>
        <w:t xml:space="preserve"> seeds (</w:t>
      </w:r>
      <w:proofErr w:type="spellStart"/>
      <w:r w:rsidRPr="00851D61">
        <w:rPr>
          <w:rFonts w:ascii="Times New Roman" w:hAnsi="Times New Roman" w:cs="Times New Roman"/>
          <w:bCs/>
          <w:sz w:val="24"/>
          <w:szCs w:val="24"/>
        </w:rPr>
        <w:t>Bhavith</w:t>
      </w:r>
      <w:proofErr w:type="spellEnd"/>
      <w:r w:rsidRPr="00851D61">
        <w:rPr>
          <w:rFonts w:ascii="Times New Roman" w:hAnsi="Times New Roman" w:cs="Times New Roman"/>
          <w:bCs/>
          <w:sz w:val="24"/>
          <w:szCs w:val="24"/>
        </w:rPr>
        <w:t xml:space="preserve"> et al. 2014), P</w:t>
      </w:r>
      <w:r w:rsidRPr="00851D61">
        <w:rPr>
          <w:rFonts w:ascii="Times New Roman" w:eastAsia="Times New Roman" w:hAnsi="Times New Roman" w:cs="Times New Roman"/>
          <w:sz w:val="24"/>
          <w:szCs w:val="24"/>
        </w:rPr>
        <w:t xml:space="preserve">earl millet flour (Bajaj </w:t>
      </w:r>
      <w:r w:rsidRPr="00851D61">
        <w:rPr>
          <w:rFonts w:ascii="Times New Roman" w:eastAsia="Times New Roman" w:hAnsi="Times New Roman" w:cs="Times New Roman"/>
          <w:i/>
          <w:iCs/>
          <w:sz w:val="24"/>
          <w:szCs w:val="24"/>
        </w:rPr>
        <w:t xml:space="preserve">et al. </w:t>
      </w:r>
      <w:r w:rsidRPr="00851D61">
        <w:rPr>
          <w:rFonts w:ascii="Times New Roman" w:eastAsia="Times New Roman" w:hAnsi="Times New Roman" w:cs="Times New Roman"/>
          <w:sz w:val="24"/>
          <w:szCs w:val="24"/>
        </w:rPr>
        <w:t xml:space="preserve">2021; Sheenu </w:t>
      </w:r>
      <w:r w:rsidRPr="00851D61">
        <w:rPr>
          <w:rFonts w:ascii="Times New Roman" w:eastAsia="Times New Roman" w:hAnsi="Times New Roman" w:cs="Times New Roman"/>
          <w:i/>
          <w:iCs/>
          <w:sz w:val="24"/>
          <w:szCs w:val="24"/>
        </w:rPr>
        <w:t>et al.</w:t>
      </w:r>
      <w:r w:rsidRPr="00851D61">
        <w:rPr>
          <w:rFonts w:ascii="Times New Roman" w:eastAsia="Times New Roman" w:hAnsi="Times New Roman" w:cs="Times New Roman"/>
          <w:sz w:val="24"/>
          <w:szCs w:val="24"/>
        </w:rPr>
        <w:t xml:space="preserve"> 2018)</w:t>
      </w:r>
      <w:r w:rsidRPr="00851D61">
        <w:rPr>
          <w:rFonts w:ascii="Times New Roman" w:hAnsi="Times New Roman" w:cs="Times New Roman"/>
          <w:sz w:val="24"/>
          <w:szCs w:val="24"/>
        </w:rPr>
        <w:t>.</w:t>
      </w:r>
    </w:p>
    <w:p w14:paraId="01A16DC2" w14:textId="77777777" w:rsidR="00B335A7" w:rsidRPr="00B335A7" w:rsidRDefault="00B335A7" w:rsidP="00B335A7">
      <w:pPr>
        <w:spacing w:after="0" w:line="240" w:lineRule="auto"/>
        <w:jc w:val="both"/>
        <w:rPr>
          <w:rFonts w:ascii="Times New Roman" w:hAnsi="Times New Roman" w:cs="Times New Roman"/>
          <w:bCs/>
          <w:sz w:val="24"/>
          <w:szCs w:val="24"/>
        </w:rPr>
      </w:pPr>
    </w:p>
    <w:p w14:paraId="46C6E4A7" w14:textId="6DB0F552" w:rsidR="008932D1" w:rsidRPr="0091756A" w:rsidRDefault="008932D1" w:rsidP="009F6BD0">
      <w:pPr>
        <w:pStyle w:val="Default"/>
        <w:spacing w:line="360" w:lineRule="auto"/>
        <w:jc w:val="both"/>
        <w:rPr>
          <w:rFonts w:eastAsia="Times New Roman"/>
          <w:b/>
          <w:bCs/>
          <w:color w:val="auto"/>
          <w:sz w:val="18"/>
          <w:szCs w:val="18"/>
        </w:rPr>
      </w:pPr>
      <w:r w:rsidRPr="0091756A">
        <w:rPr>
          <w:rFonts w:eastAsia="Times New Roman"/>
          <w:b/>
          <w:bCs/>
          <w:color w:val="auto"/>
          <w:sz w:val="18"/>
          <w:szCs w:val="18"/>
        </w:rPr>
        <w:t>Table 1: Fold purification and recovery of various plant esterases</w:t>
      </w:r>
    </w:p>
    <w:tbl>
      <w:tblPr>
        <w:tblStyle w:val="TableGrid"/>
        <w:tblW w:w="5000" w:type="pct"/>
        <w:tblLook w:val="04A0" w:firstRow="1" w:lastRow="0" w:firstColumn="1" w:lastColumn="0" w:noHBand="0" w:noVBand="1"/>
      </w:tblPr>
      <w:tblGrid>
        <w:gridCol w:w="2178"/>
        <w:gridCol w:w="772"/>
        <w:gridCol w:w="799"/>
        <w:gridCol w:w="880"/>
        <w:gridCol w:w="757"/>
        <w:gridCol w:w="835"/>
        <w:gridCol w:w="2795"/>
      </w:tblGrid>
      <w:tr w:rsidR="0091756A" w:rsidRPr="0091756A" w14:paraId="6098A6C5" w14:textId="77777777" w:rsidTr="00F8736B">
        <w:trPr>
          <w:trHeight w:val="20"/>
        </w:trPr>
        <w:tc>
          <w:tcPr>
            <w:tcW w:w="1208" w:type="pct"/>
            <w:vMerge w:val="restart"/>
            <w:vAlign w:val="center"/>
            <w:hideMark/>
          </w:tcPr>
          <w:p w14:paraId="573EAB5D"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Crop</w:t>
            </w:r>
          </w:p>
        </w:tc>
        <w:tc>
          <w:tcPr>
            <w:tcW w:w="428" w:type="pct"/>
            <w:vMerge w:val="restart"/>
            <w:vAlign w:val="center"/>
            <w:hideMark/>
          </w:tcPr>
          <w:p w14:paraId="1A4100AE"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Tissue</w:t>
            </w:r>
          </w:p>
        </w:tc>
        <w:tc>
          <w:tcPr>
            <w:tcW w:w="931" w:type="pct"/>
            <w:gridSpan w:val="2"/>
            <w:vAlign w:val="center"/>
          </w:tcPr>
          <w:p w14:paraId="4AC3CA48"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Fold Purification</w:t>
            </w:r>
          </w:p>
        </w:tc>
        <w:tc>
          <w:tcPr>
            <w:tcW w:w="883" w:type="pct"/>
            <w:gridSpan w:val="2"/>
            <w:vAlign w:val="center"/>
            <w:hideMark/>
          </w:tcPr>
          <w:p w14:paraId="54341967"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Recovery (%)</w:t>
            </w:r>
          </w:p>
        </w:tc>
        <w:tc>
          <w:tcPr>
            <w:tcW w:w="1550" w:type="pct"/>
            <w:vMerge w:val="restart"/>
            <w:vAlign w:val="center"/>
            <w:hideMark/>
          </w:tcPr>
          <w:p w14:paraId="6DBF57D0"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Reference</w:t>
            </w:r>
          </w:p>
        </w:tc>
      </w:tr>
      <w:tr w:rsidR="0091756A" w:rsidRPr="0091756A" w14:paraId="4ABF1634" w14:textId="77777777" w:rsidTr="00F8736B">
        <w:trPr>
          <w:trHeight w:val="20"/>
        </w:trPr>
        <w:tc>
          <w:tcPr>
            <w:tcW w:w="1208" w:type="pct"/>
            <w:vMerge/>
            <w:vAlign w:val="center"/>
            <w:hideMark/>
          </w:tcPr>
          <w:p w14:paraId="5B42B619"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c>
          <w:tcPr>
            <w:tcW w:w="428" w:type="pct"/>
            <w:vMerge/>
            <w:vAlign w:val="center"/>
            <w:hideMark/>
          </w:tcPr>
          <w:p w14:paraId="2950B174"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c>
          <w:tcPr>
            <w:tcW w:w="443" w:type="pct"/>
            <w:vAlign w:val="center"/>
          </w:tcPr>
          <w:p w14:paraId="17B476DA"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FAE I</w:t>
            </w:r>
          </w:p>
        </w:tc>
        <w:tc>
          <w:tcPr>
            <w:tcW w:w="488" w:type="pct"/>
            <w:vAlign w:val="center"/>
          </w:tcPr>
          <w:p w14:paraId="01403628"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FAE II</w:t>
            </w:r>
          </w:p>
        </w:tc>
        <w:tc>
          <w:tcPr>
            <w:tcW w:w="420" w:type="pct"/>
            <w:vAlign w:val="center"/>
            <w:hideMark/>
          </w:tcPr>
          <w:p w14:paraId="176A4F69"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FAE I</w:t>
            </w:r>
          </w:p>
        </w:tc>
        <w:tc>
          <w:tcPr>
            <w:tcW w:w="463" w:type="pct"/>
            <w:vAlign w:val="center"/>
            <w:hideMark/>
          </w:tcPr>
          <w:p w14:paraId="64752F6F"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r w:rsidRPr="0091756A">
              <w:rPr>
                <w:rFonts w:ascii="Times New Roman" w:eastAsia="Times New Roman" w:hAnsi="Times New Roman" w:cs="Times New Roman"/>
                <w:b/>
                <w:bCs/>
                <w:spacing w:val="-2"/>
                <w:sz w:val="18"/>
                <w:szCs w:val="18"/>
              </w:rPr>
              <w:t>FAE II</w:t>
            </w:r>
          </w:p>
        </w:tc>
        <w:tc>
          <w:tcPr>
            <w:tcW w:w="1550" w:type="pct"/>
            <w:vMerge/>
            <w:vAlign w:val="center"/>
            <w:hideMark/>
          </w:tcPr>
          <w:p w14:paraId="7EA994D1"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r>
      <w:tr w:rsidR="0091756A" w:rsidRPr="0091756A" w14:paraId="61FFD6DE" w14:textId="77777777" w:rsidTr="00F8736B">
        <w:trPr>
          <w:trHeight w:val="20"/>
        </w:trPr>
        <w:tc>
          <w:tcPr>
            <w:tcW w:w="1208" w:type="pct"/>
            <w:noWrap/>
            <w:vAlign w:val="center"/>
            <w:hideMark/>
          </w:tcPr>
          <w:p w14:paraId="1FC3A18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Soyabean</w:t>
            </w:r>
          </w:p>
        </w:tc>
        <w:tc>
          <w:tcPr>
            <w:tcW w:w="428" w:type="pct"/>
            <w:noWrap/>
            <w:vAlign w:val="center"/>
            <w:hideMark/>
          </w:tcPr>
          <w:p w14:paraId="2F18B3AD"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61B1C272"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3.6</w:t>
            </w:r>
          </w:p>
        </w:tc>
        <w:tc>
          <w:tcPr>
            <w:tcW w:w="488" w:type="pct"/>
            <w:vAlign w:val="center"/>
          </w:tcPr>
          <w:p w14:paraId="7B7D7E01"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1857F07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20.7</w:t>
            </w:r>
          </w:p>
        </w:tc>
        <w:tc>
          <w:tcPr>
            <w:tcW w:w="463" w:type="pct"/>
            <w:noWrap/>
            <w:vAlign w:val="center"/>
          </w:tcPr>
          <w:p w14:paraId="00B0C1B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1803B9E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Barros and Macedo (2015)</w:t>
            </w:r>
          </w:p>
        </w:tc>
      </w:tr>
      <w:tr w:rsidR="0091756A" w:rsidRPr="0091756A" w14:paraId="57586481" w14:textId="77777777" w:rsidTr="00F8736B">
        <w:trPr>
          <w:trHeight w:val="20"/>
        </w:trPr>
        <w:tc>
          <w:tcPr>
            <w:tcW w:w="1208" w:type="pct"/>
            <w:noWrap/>
            <w:vAlign w:val="center"/>
            <w:hideMark/>
          </w:tcPr>
          <w:p w14:paraId="2EE2E2F8"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proofErr w:type="spellStart"/>
            <w:r w:rsidRPr="0091756A">
              <w:rPr>
                <w:rFonts w:ascii="Times New Roman" w:eastAsia="Times New Roman" w:hAnsi="Times New Roman" w:cs="Times New Roman"/>
                <w:i/>
                <w:iCs/>
                <w:spacing w:val="-2"/>
                <w:sz w:val="18"/>
                <w:szCs w:val="18"/>
              </w:rPr>
              <w:t>Caesalpinia</w:t>
            </w:r>
            <w:proofErr w:type="spellEnd"/>
            <w:r w:rsidRPr="0091756A">
              <w:rPr>
                <w:rFonts w:ascii="Times New Roman" w:eastAsia="Times New Roman" w:hAnsi="Times New Roman" w:cs="Times New Roman"/>
                <w:i/>
                <w:iCs/>
                <w:spacing w:val="-2"/>
                <w:sz w:val="18"/>
                <w:szCs w:val="18"/>
              </w:rPr>
              <w:t xml:space="preserve"> </w:t>
            </w:r>
            <w:proofErr w:type="spellStart"/>
            <w:r w:rsidRPr="0091756A">
              <w:rPr>
                <w:rFonts w:ascii="Times New Roman" w:eastAsia="Times New Roman" w:hAnsi="Times New Roman" w:cs="Times New Roman"/>
                <w:i/>
                <w:iCs/>
                <w:spacing w:val="-2"/>
                <w:sz w:val="18"/>
                <w:szCs w:val="18"/>
              </w:rPr>
              <w:t>mimosoides</w:t>
            </w:r>
            <w:proofErr w:type="spellEnd"/>
          </w:p>
        </w:tc>
        <w:tc>
          <w:tcPr>
            <w:tcW w:w="428" w:type="pct"/>
            <w:noWrap/>
            <w:vAlign w:val="center"/>
            <w:hideMark/>
          </w:tcPr>
          <w:p w14:paraId="512A1DD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57C84BA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9.3</w:t>
            </w:r>
          </w:p>
        </w:tc>
        <w:tc>
          <w:tcPr>
            <w:tcW w:w="488" w:type="pct"/>
            <w:vAlign w:val="center"/>
          </w:tcPr>
          <w:p w14:paraId="3A0A16A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30133911"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9</w:t>
            </w:r>
          </w:p>
        </w:tc>
        <w:tc>
          <w:tcPr>
            <w:tcW w:w="463" w:type="pct"/>
            <w:noWrap/>
            <w:vAlign w:val="center"/>
          </w:tcPr>
          <w:p w14:paraId="6C81107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2E60EC5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Bhavith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(2014)</w:t>
            </w:r>
          </w:p>
        </w:tc>
      </w:tr>
      <w:tr w:rsidR="0091756A" w:rsidRPr="0091756A" w14:paraId="1A174E51" w14:textId="77777777" w:rsidTr="00F8736B">
        <w:trPr>
          <w:trHeight w:val="20"/>
        </w:trPr>
        <w:tc>
          <w:tcPr>
            <w:tcW w:w="1208" w:type="pct"/>
            <w:noWrap/>
            <w:vAlign w:val="center"/>
            <w:hideMark/>
          </w:tcPr>
          <w:p w14:paraId="751495F5"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Pearl millet</w:t>
            </w:r>
          </w:p>
        </w:tc>
        <w:tc>
          <w:tcPr>
            <w:tcW w:w="428" w:type="pct"/>
            <w:noWrap/>
            <w:vAlign w:val="center"/>
            <w:hideMark/>
          </w:tcPr>
          <w:p w14:paraId="31C9C3D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Grain</w:t>
            </w:r>
          </w:p>
        </w:tc>
        <w:tc>
          <w:tcPr>
            <w:tcW w:w="443" w:type="pct"/>
            <w:vAlign w:val="center"/>
          </w:tcPr>
          <w:p w14:paraId="246A5E2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10.7</w:t>
            </w:r>
          </w:p>
        </w:tc>
        <w:tc>
          <w:tcPr>
            <w:tcW w:w="488" w:type="pct"/>
            <w:vAlign w:val="center"/>
          </w:tcPr>
          <w:p w14:paraId="1FABCD1A"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c>
          <w:tcPr>
            <w:tcW w:w="420" w:type="pct"/>
            <w:noWrap/>
            <w:vAlign w:val="center"/>
          </w:tcPr>
          <w:p w14:paraId="1CE80F6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21.5</w:t>
            </w:r>
          </w:p>
        </w:tc>
        <w:tc>
          <w:tcPr>
            <w:tcW w:w="463" w:type="pct"/>
            <w:noWrap/>
            <w:vAlign w:val="center"/>
          </w:tcPr>
          <w:p w14:paraId="0DA2A0CF" w14:textId="77777777" w:rsidR="008932D1" w:rsidRPr="0091756A" w:rsidRDefault="008932D1" w:rsidP="000443F1">
            <w:pPr>
              <w:spacing w:before="40" w:after="40"/>
              <w:jc w:val="both"/>
              <w:rPr>
                <w:rFonts w:ascii="Times New Roman" w:eastAsia="Times New Roman" w:hAnsi="Times New Roman" w:cs="Times New Roman"/>
                <w:b/>
                <w:bCs/>
                <w:spacing w:val="-2"/>
                <w:sz w:val="18"/>
                <w:szCs w:val="18"/>
              </w:rPr>
            </w:pPr>
          </w:p>
        </w:tc>
        <w:tc>
          <w:tcPr>
            <w:tcW w:w="1550" w:type="pct"/>
            <w:noWrap/>
            <w:vAlign w:val="center"/>
            <w:hideMark/>
          </w:tcPr>
          <w:p w14:paraId="32FFCAE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Bajaj </w:t>
            </w:r>
            <w:r w:rsidRPr="0091756A">
              <w:rPr>
                <w:rFonts w:ascii="Times New Roman" w:eastAsia="Times New Roman" w:hAnsi="Times New Roman" w:cs="Times New Roman"/>
                <w:i/>
                <w:spacing w:val="-2"/>
                <w:sz w:val="18"/>
                <w:szCs w:val="18"/>
              </w:rPr>
              <w:t>et al.</w:t>
            </w:r>
            <w:r w:rsidRPr="0091756A">
              <w:rPr>
                <w:rFonts w:ascii="Times New Roman" w:eastAsia="Times New Roman" w:hAnsi="Times New Roman" w:cs="Times New Roman"/>
                <w:spacing w:val="-2"/>
                <w:sz w:val="18"/>
                <w:szCs w:val="18"/>
              </w:rPr>
              <w:t xml:space="preserve"> (2016a)</w:t>
            </w:r>
          </w:p>
        </w:tc>
      </w:tr>
      <w:tr w:rsidR="0091756A" w:rsidRPr="0091756A" w14:paraId="0DE5E1AD" w14:textId="77777777" w:rsidTr="00F8736B">
        <w:trPr>
          <w:trHeight w:val="20"/>
        </w:trPr>
        <w:tc>
          <w:tcPr>
            <w:tcW w:w="1208" w:type="pct"/>
            <w:noWrap/>
            <w:vAlign w:val="center"/>
            <w:hideMark/>
          </w:tcPr>
          <w:p w14:paraId="0B2449D4"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r w:rsidRPr="0091756A">
              <w:rPr>
                <w:rFonts w:ascii="Times New Roman" w:eastAsia="Times New Roman" w:hAnsi="Times New Roman" w:cs="Times New Roman"/>
                <w:i/>
                <w:iCs/>
                <w:spacing w:val="-2"/>
                <w:sz w:val="18"/>
                <w:szCs w:val="18"/>
              </w:rPr>
              <w:t xml:space="preserve">Jatropha </w:t>
            </w:r>
            <w:proofErr w:type="spellStart"/>
            <w:r w:rsidRPr="0091756A">
              <w:rPr>
                <w:rFonts w:ascii="Times New Roman" w:eastAsia="Times New Roman" w:hAnsi="Times New Roman" w:cs="Times New Roman"/>
                <w:i/>
                <w:iCs/>
                <w:spacing w:val="-2"/>
                <w:sz w:val="18"/>
                <w:szCs w:val="18"/>
              </w:rPr>
              <w:t>curcas</w:t>
            </w:r>
            <w:proofErr w:type="spellEnd"/>
          </w:p>
        </w:tc>
        <w:tc>
          <w:tcPr>
            <w:tcW w:w="428" w:type="pct"/>
            <w:noWrap/>
            <w:vAlign w:val="center"/>
            <w:hideMark/>
          </w:tcPr>
          <w:p w14:paraId="0A30F9A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13E7030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18</w:t>
            </w:r>
          </w:p>
        </w:tc>
        <w:tc>
          <w:tcPr>
            <w:tcW w:w="488" w:type="pct"/>
            <w:vAlign w:val="center"/>
          </w:tcPr>
          <w:p w14:paraId="206C8262"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7DD2A4B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17.6</w:t>
            </w:r>
          </w:p>
        </w:tc>
        <w:tc>
          <w:tcPr>
            <w:tcW w:w="463" w:type="pct"/>
            <w:noWrap/>
            <w:vAlign w:val="center"/>
          </w:tcPr>
          <w:p w14:paraId="15060CC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2423D66D"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Subramani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(2012)</w:t>
            </w:r>
          </w:p>
        </w:tc>
      </w:tr>
      <w:tr w:rsidR="0091756A" w:rsidRPr="0091756A" w14:paraId="56F2B537" w14:textId="77777777" w:rsidTr="00F8736B">
        <w:trPr>
          <w:trHeight w:val="20"/>
        </w:trPr>
        <w:tc>
          <w:tcPr>
            <w:tcW w:w="1208" w:type="pct"/>
            <w:noWrap/>
            <w:vAlign w:val="center"/>
            <w:hideMark/>
          </w:tcPr>
          <w:p w14:paraId="470F67A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Finger millet</w:t>
            </w:r>
          </w:p>
        </w:tc>
        <w:tc>
          <w:tcPr>
            <w:tcW w:w="428" w:type="pct"/>
            <w:noWrap/>
            <w:vAlign w:val="center"/>
            <w:hideMark/>
          </w:tcPr>
          <w:p w14:paraId="3508B8F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Malt</w:t>
            </w:r>
          </w:p>
        </w:tc>
        <w:tc>
          <w:tcPr>
            <w:tcW w:w="443" w:type="pct"/>
            <w:vAlign w:val="center"/>
          </w:tcPr>
          <w:p w14:paraId="2AAD2EF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22</w:t>
            </w:r>
          </w:p>
        </w:tc>
        <w:tc>
          <w:tcPr>
            <w:tcW w:w="488" w:type="pct"/>
            <w:vAlign w:val="center"/>
          </w:tcPr>
          <w:p w14:paraId="50EF223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00FFFD6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w:t>
            </w:r>
          </w:p>
        </w:tc>
        <w:tc>
          <w:tcPr>
            <w:tcW w:w="463" w:type="pct"/>
            <w:noWrap/>
            <w:vAlign w:val="center"/>
          </w:tcPr>
          <w:p w14:paraId="77A85FE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11752AA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Latha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xml:space="preserve"> (2007)</w:t>
            </w:r>
          </w:p>
        </w:tc>
      </w:tr>
      <w:tr w:rsidR="0091756A" w:rsidRPr="0091756A" w14:paraId="6EBA7A6C" w14:textId="77777777" w:rsidTr="00F8736B">
        <w:trPr>
          <w:trHeight w:val="20"/>
        </w:trPr>
        <w:tc>
          <w:tcPr>
            <w:tcW w:w="1208" w:type="pct"/>
            <w:noWrap/>
            <w:vAlign w:val="center"/>
            <w:hideMark/>
          </w:tcPr>
          <w:p w14:paraId="381EE9A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lastRenderedPageBreak/>
              <w:t>Finger millet</w:t>
            </w:r>
          </w:p>
        </w:tc>
        <w:tc>
          <w:tcPr>
            <w:tcW w:w="428" w:type="pct"/>
            <w:noWrap/>
            <w:vAlign w:val="center"/>
            <w:hideMark/>
          </w:tcPr>
          <w:p w14:paraId="14F784D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Malt</w:t>
            </w:r>
          </w:p>
        </w:tc>
        <w:tc>
          <w:tcPr>
            <w:tcW w:w="443" w:type="pct"/>
            <w:vAlign w:val="center"/>
          </w:tcPr>
          <w:p w14:paraId="76B0E52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34</w:t>
            </w:r>
          </w:p>
        </w:tc>
        <w:tc>
          <w:tcPr>
            <w:tcW w:w="488" w:type="pct"/>
            <w:vAlign w:val="center"/>
          </w:tcPr>
          <w:p w14:paraId="7B540552"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615D1A3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0.36</w:t>
            </w:r>
          </w:p>
        </w:tc>
        <w:tc>
          <w:tcPr>
            <w:tcW w:w="463" w:type="pct"/>
            <w:noWrap/>
            <w:vAlign w:val="center"/>
          </w:tcPr>
          <w:p w14:paraId="4BC4955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4FA1014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Latha and Muralikrishna (2007)</w:t>
            </w:r>
          </w:p>
        </w:tc>
      </w:tr>
      <w:tr w:rsidR="0091756A" w:rsidRPr="0091756A" w14:paraId="11742690" w14:textId="77777777" w:rsidTr="00F8736B">
        <w:trPr>
          <w:trHeight w:val="20"/>
        </w:trPr>
        <w:tc>
          <w:tcPr>
            <w:tcW w:w="1208" w:type="pct"/>
            <w:noWrap/>
            <w:vAlign w:val="center"/>
            <w:hideMark/>
          </w:tcPr>
          <w:p w14:paraId="02F77095"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Finger millet</w:t>
            </w:r>
          </w:p>
        </w:tc>
        <w:tc>
          <w:tcPr>
            <w:tcW w:w="428" w:type="pct"/>
            <w:noWrap/>
            <w:vAlign w:val="center"/>
            <w:hideMark/>
          </w:tcPr>
          <w:p w14:paraId="69A6B49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r w:rsidRPr="0091756A">
              <w:rPr>
                <w:rFonts w:ascii="Times New Roman" w:eastAsia="Times New Roman" w:hAnsi="Times New Roman" w:cs="Times New Roman"/>
                <w:spacing w:val="-2"/>
                <w:sz w:val="18"/>
                <w:szCs w:val="18"/>
                <w:vertAlign w:val="superscript"/>
              </w:rPr>
              <w:t>#</w:t>
            </w:r>
          </w:p>
        </w:tc>
        <w:tc>
          <w:tcPr>
            <w:tcW w:w="443" w:type="pct"/>
            <w:vAlign w:val="center"/>
          </w:tcPr>
          <w:p w14:paraId="3B6B8C2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46</w:t>
            </w:r>
          </w:p>
        </w:tc>
        <w:tc>
          <w:tcPr>
            <w:tcW w:w="488" w:type="pct"/>
            <w:vAlign w:val="center"/>
          </w:tcPr>
          <w:p w14:paraId="27ECAFF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3E26D9D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16</w:t>
            </w:r>
          </w:p>
        </w:tc>
        <w:tc>
          <w:tcPr>
            <w:tcW w:w="463" w:type="pct"/>
            <w:noWrap/>
            <w:vAlign w:val="center"/>
          </w:tcPr>
          <w:p w14:paraId="737EE6E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666D7D7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Upadhya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(1985)</w:t>
            </w:r>
          </w:p>
        </w:tc>
      </w:tr>
      <w:tr w:rsidR="0091756A" w:rsidRPr="0091756A" w14:paraId="1E0179C7" w14:textId="77777777" w:rsidTr="00F8736B">
        <w:trPr>
          <w:trHeight w:val="20"/>
        </w:trPr>
        <w:tc>
          <w:tcPr>
            <w:tcW w:w="1208" w:type="pct"/>
            <w:noWrap/>
            <w:vAlign w:val="center"/>
            <w:hideMark/>
          </w:tcPr>
          <w:p w14:paraId="2FF8295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Yam</w:t>
            </w:r>
          </w:p>
        </w:tc>
        <w:tc>
          <w:tcPr>
            <w:tcW w:w="428" w:type="pct"/>
            <w:noWrap/>
            <w:vAlign w:val="center"/>
            <w:hideMark/>
          </w:tcPr>
          <w:p w14:paraId="5E56F64D"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Tuber</w:t>
            </w:r>
          </w:p>
        </w:tc>
        <w:tc>
          <w:tcPr>
            <w:tcW w:w="443" w:type="pct"/>
            <w:vAlign w:val="center"/>
          </w:tcPr>
          <w:p w14:paraId="4933BFF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66</w:t>
            </w:r>
          </w:p>
        </w:tc>
        <w:tc>
          <w:tcPr>
            <w:tcW w:w="488" w:type="pct"/>
            <w:vAlign w:val="center"/>
          </w:tcPr>
          <w:p w14:paraId="61573D7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37</w:t>
            </w:r>
          </w:p>
        </w:tc>
        <w:tc>
          <w:tcPr>
            <w:tcW w:w="420" w:type="pct"/>
            <w:noWrap/>
            <w:vAlign w:val="center"/>
          </w:tcPr>
          <w:p w14:paraId="6ADDF1E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46</w:t>
            </w:r>
          </w:p>
        </w:tc>
        <w:tc>
          <w:tcPr>
            <w:tcW w:w="463" w:type="pct"/>
            <w:noWrap/>
            <w:vAlign w:val="center"/>
          </w:tcPr>
          <w:p w14:paraId="5F96AF9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26.5</w:t>
            </w:r>
          </w:p>
        </w:tc>
        <w:tc>
          <w:tcPr>
            <w:tcW w:w="1550" w:type="pct"/>
            <w:noWrap/>
            <w:vAlign w:val="center"/>
            <w:hideMark/>
          </w:tcPr>
          <w:p w14:paraId="32DB315D"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Hou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(1999)</w:t>
            </w:r>
          </w:p>
        </w:tc>
      </w:tr>
      <w:tr w:rsidR="0091756A" w:rsidRPr="0091756A" w14:paraId="2C5530A6" w14:textId="77777777" w:rsidTr="00F8736B">
        <w:trPr>
          <w:trHeight w:val="20"/>
        </w:trPr>
        <w:tc>
          <w:tcPr>
            <w:tcW w:w="1208" w:type="pct"/>
            <w:noWrap/>
            <w:vAlign w:val="center"/>
            <w:hideMark/>
          </w:tcPr>
          <w:p w14:paraId="39A99B9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Sorghum</w:t>
            </w:r>
          </w:p>
        </w:tc>
        <w:tc>
          <w:tcPr>
            <w:tcW w:w="428" w:type="pct"/>
            <w:noWrap/>
            <w:vAlign w:val="center"/>
            <w:hideMark/>
          </w:tcPr>
          <w:p w14:paraId="3AC2B09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Grain</w:t>
            </w:r>
          </w:p>
        </w:tc>
        <w:tc>
          <w:tcPr>
            <w:tcW w:w="443" w:type="pct"/>
            <w:vAlign w:val="center"/>
          </w:tcPr>
          <w:p w14:paraId="59FD8EA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72</w:t>
            </w:r>
          </w:p>
        </w:tc>
        <w:tc>
          <w:tcPr>
            <w:tcW w:w="488" w:type="pct"/>
            <w:vAlign w:val="center"/>
          </w:tcPr>
          <w:p w14:paraId="6F56C242"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6E674826"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28</w:t>
            </w:r>
          </w:p>
        </w:tc>
        <w:tc>
          <w:tcPr>
            <w:tcW w:w="463" w:type="pct"/>
            <w:noWrap/>
            <w:vAlign w:val="center"/>
          </w:tcPr>
          <w:p w14:paraId="0B47C27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5AFCB915" w14:textId="37554034"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Sae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(1971)</w:t>
            </w:r>
          </w:p>
        </w:tc>
      </w:tr>
      <w:tr w:rsidR="0091756A" w:rsidRPr="0091756A" w14:paraId="1F1C3C35" w14:textId="77777777" w:rsidTr="00F8736B">
        <w:trPr>
          <w:trHeight w:val="20"/>
        </w:trPr>
        <w:tc>
          <w:tcPr>
            <w:tcW w:w="1208" w:type="pct"/>
            <w:noWrap/>
            <w:vAlign w:val="center"/>
            <w:hideMark/>
          </w:tcPr>
          <w:p w14:paraId="5B3817DC"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proofErr w:type="spellStart"/>
            <w:r w:rsidRPr="0091756A">
              <w:rPr>
                <w:rFonts w:ascii="Times New Roman" w:eastAsia="Times New Roman" w:hAnsi="Times New Roman" w:cs="Times New Roman"/>
                <w:i/>
                <w:iCs/>
                <w:spacing w:val="-2"/>
                <w:sz w:val="18"/>
                <w:szCs w:val="18"/>
              </w:rPr>
              <w:t>Synadenium</w:t>
            </w:r>
            <w:proofErr w:type="spellEnd"/>
            <w:r w:rsidRPr="0091756A">
              <w:rPr>
                <w:rFonts w:ascii="Times New Roman" w:eastAsia="Times New Roman" w:hAnsi="Times New Roman" w:cs="Times New Roman"/>
                <w:i/>
                <w:iCs/>
                <w:spacing w:val="-2"/>
                <w:sz w:val="18"/>
                <w:szCs w:val="18"/>
              </w:rPr>
              <w:t xml:space="preserve"> </w:t>
            </w:r>
            <w:proofErr w:type="spellStart"/>
            <w:r w:rsidRPr="0091756A">
              <w:rPr>
                <w:rFonts w:ascii="Times New Roman" w:eastAsia="Times New Roman" w:hAnsi="Times New Roman" w:cs="Times New Roman"/>
                <w:i/>
                <w:iCs/>
                <w:spacing w:val="-2"/>
                <w:sz w:val="18"/>
                <w:szCs w:val="18"/>
              </w:rPr>
              <w:t>grantii</w:t>
            </w:r>
            <w:proofErr w:type="spellEnd"/>
          </w:p>
        </w:tc>
        <w:tc>
          <w:tcPr>
            <w:tcW w:w="428" w:type="pct"/>
            <w:noWrap/>
            <w:vAlign w:val="center"/>
            <w:hideMark/>
          </w:tcPr>
          <w:p w14:paraId="11F83EA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latex</w:t>
            </w:r>
          </w:p>
        </w:tc>
        <w:tc>
          <w:tcPr>
            <w:tcW w:w="443" w:type="pct"/>
            <w:vAlign w:val="center"/>
          </w:tcPr>
          <w:p w14:paraId="7B89079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100</w:t>
            </w:r>
          </w:p>
        </w:tc>
        <w:tc>
          <w:tcPr>
            <w:tcW w:w="488" w:type="pct"/>
            <w:vAlign w:val="center"/>
          </w:tcPr>
          <w:p w14:paraId="52F584D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2FF653DF"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10</w:t>
            </w:r>
          </w:p>
        </w:tc>
        <w:tc>
          <w:tcPr>
            <w:tcW w:w="463" w:type="pct"/>
            <w:noWrap/>
            <w:vAlign w:val="center"/>
          </w:tcPr>
          <w:p w14:paraId="17FC601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47FF102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Govindappa</w:t>
            </w:r>
            <w:proofErr w:type="spellEnd"/>
            <w:r w:rsidRPr="0091756A">
              <w:rPr>
                <w:rFonts w:ascii="Times New Roman" w:eastAsia="Times New Roman" w:hAnsi="Times New Roman" w:cs="Times New Roman"/>
                <w:spacing w:val="-2"/>
                <w:sz w:val="18"/>
                <w:szCs w:val="18"/>
              </w:rPr>
              <w:t xml:space="preserv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(1987)</w:t>
            </w:r>
          </w:p>
        </w:tc>
      </w:tr>
      <w:tr w:rsidR="0091756A" w:rsidRPr="0091756A" w14:paraId="227DDF5D" w14:textId="77777777" w:rsidTr="00F8736B">
        <w:trPr>
          <w:trHeight w:val="20"/>
        </w:trPr>
        <w:tc>
          <w:tcPr>
            <w:tcW w:w="1208" w:type="pct"/>
            <w:noWrap/>
            <w:vAlign w:val="center"/>
            <w:hideMark/>
          </w:tcPr>
          <w:p w14:paraId="193E7707"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Barley</w:t>
            </w:r>
          </w:p>
        </w:tc>
        <w:tc>
          <w:tcPr>
            <w:tcW w:w="428" w:type="pct"/>
            <w:noWrap/>
            <w:vAlign w:val="center"/>
            <w:hideMark/>
          </w:tcPr>
          <w:p w14:paraId="0C68FCBF"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Malt</w:t>
            </w:r>
          </w:p>
        </w:tc>
        <w:tc>
          <w:tcPr>
            <w:tcW w:w="443" w:type="pct"/>
            <w:vAlign w:val="center"/>
          </w:tcPr>
          <w:p w14:paraId="32B4DD8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148</w:t>
            </w:r>
          </w:p>
        </w:tc>
        <w:tc>
          <w:tcPr>
            <w:tcW w:w="488" w:type="pct"/>
            <w:vAlign w:val="center"/>
          </w:tcPr>
          <w:p w14:paraId="5FA2D84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05503F5E"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4.2</w:t>
            </w:r>
          </w:p>
        </w:tc>
        <w:tc>
          <w:tcPr>
            <w:tcW w:w="463" w:type="pct"/>
            <w:noWrap/>
            <w:vAlign w:val="center"/>
          </w:tcPr>
          <w:p w14:paraId="729B9A44"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567A077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Humberstone and Briggs (2002)</w:t>
            </w:r>
          </w:p>
        </w:tc>
      </w:tr>
      <w:tr w:rsidR="0091756A" w:rsidRPr="0091756A" w14:paraId="19DDFFF6" w14:textId="77777777" w:rsidTr="00F8736B">
        <w:trPr>
          <w:trHeight w:val="20"/>
        </w:trPr>
        <w:tc>
          <w:tcPr>
            <w:tcW w:w="1208" w:type="pct"/>
            <w:noWrap/>
            <w:vAlign w:val="center"/>
            <w:hideMark/>
          </w:tcPr>
          <w:p w14:paraId="51EEB8EB"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r w:rsidRPr="0091756A">
              <w:rPr>
                <w:rFonts w:ascii="Times New Roman" w:eastAsia="Times New Roman" w:hAnsi="Times New Roman" w:cs="Times New Roman"/>
                <w:i/>
                <w:iCs/>
                <w:spacing w:val="-2"/>
                <w:sz w:val="18"/>
                <w:szCs w:val="18"/>
              </w:rPr>
              <w:t>Cucurbita maxima</w:t>
            </w:r>
          </w:p>
        </w:tc>
        <w:tc>
          <w:tcPr>
            <w:tcW w:w="428" w:type="pct"/>
            <w:noWrap/>
            <w:vAlign w:val="center"/>
            <w:hideMark/>
          </w:tcPr>
          <w:p w14:paraId="4E38E9CF"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Fruit</w:t>
            </w:r>
          </w:p>
        </w:tc>
        <w:tc>
          <w:tcPr>
            <w:tcW w:w="443" w:type="pct"/>
            <w:vAlign w:val="center"/>
          </w:tcPr>
          <w:p w14:paraId="786E8D40"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369</w:t>
            </w:r>
          </w:p>
        </w:tc>
        <w:tc>
          <w:tcPr>
            <w:tcW w:w="488" w:type="pct"/>
            <w:vAlign w:val="center"/>
          </w:tcPr>
          <w:p w14:paraId="442DD566"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2D607B5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32</w:t>
            </w:r>
          </w:p>
        </w:tc>
        <w:tc>
          <w:tcPr>
            <w:tcW w:w="463" w:type="pct"/>
            <w:noWrap/>
            <w:vAlign w:val="center"/>
          </w:tcPr>
          <w:p w14:paraId="6969089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7D7C052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 xml:space="preserve">Nourse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(1989)</w:t>
            </w:r>
          </w:p>
        </w:tc>
      </w:tr>
      <w:tr w:rsidR="0091756A" w:rsidRPr="0091756A" w14:paraId="6F74BBF0" w14:textId="77777777" w:rsidTr="00F8736B">
        <w:trPr>
          <w:trHeight w:val="20"/>
        </w:trPr>
        <w:tc>
          <w:tcPr>
            <w:tcW w:w="1208" w:type="pct"/>
            <w:noWrap/>
            <w:vAlign w:val="center"/>
            <w:hideMark/>
          </w:tcPr>
          <w:p w14:paraId="74B137BC"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r w:rsidRPr="0091756A">
              <w:rPr>
                <w:rFonts w:ascii="Times New Roman" w:eastAsia="Times New Roman" w:hAnsi="Times New Roman" w:cs="Times New Roman"/>
                <w:i/>
                <w:iCs/>
                <w:spacing w:val="-2"/>
                <w:sz w:val="18"/>
                <w:szCs w:val="18"/>
              </w:rPr>
              <w:t xml:space="preserve">Jatropha </w:t>
            </w:r>
            <w:proofErr w:type="spellStart"/>
            <w:r w:rsidRPr="0091756A">
              <w:rPr>
                <w:rFonts w:ascii="Times New Roman" w:eastAsia="Times New Roman" w:hAnsi="Times New Roman" w:cs="Times New Roman"/>
                <w:i/>
                <w:iCs/>
                <w:spacing w:val="-2"/>
                <w:sz w:val="18"/>
                <w:szCs w:val="18"/>
              </w:rPr>
              <w:t>curcas</w:t>
            </w:r>
            <w:proofErr w:type="spellEnd"/>
            <w:r w:rsidRPr="0091756A">
              <w:rPr>
                <w:rFonts w:ascii="Times New Roman" w:eastAsia="Times New Roman" w:hAnsi="Times New Roman" w:cs="Times New Roman"/>
                <w:spacing w:val="-2"/>
                <w:sz w:val="18"/>
                <w:szCs w:val="18"/>
              </w:rPr>
              <w:t xml:space="preserve"> L.</w:t>
            </w:r>
          </w:p>
        </w:tc>
        <w:tc>
          <w:tcPr>
            <w:tcW w:w="428" w:type="pct"/>
            <w:noWrap/>
            <w:vAlign w:val="center"/>
            <w:hideMark/>
          </w:tcPr>
          <w:p w14:paraId="4DB4306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14B23BEF" w14:textId="77777777" w:rsidR="008932D1" w:rsidRPr="0091756A" w:rsidRDefault="008932D1" w:rsidP="000443F1">
            <w:pPr>
              <w:spacing w:before="40" w:after="40"/>
              <w:jc w:val="both"/>
              <w:rPr>
                <w:rFonts w:ascii="Times New Roman" w:eastAsia="Times New Roman" w:hAnsi="Times New Roman" w:cs="Times New Roman"/>
                <w:spacing w:val="-2"/>
                <w:sz w:val="18"/>
                <w:szCs w:val="18"/>
                <w:highlight w:val="yellow"/>
              </w:rPr>
            </w:pPr>
            <w:r w:rsidRPr="0091756A">
              <w:rPr>
                <w:rFonts w:ascii="Times New Roman" w:eastAsia="Times New Roman" w:hAnsi="Times New Roman" w:cs="Times New Roman"/>
                <w:spacing w:val="-2"/>
                <w:sz w:val="18"/>
                <w:szCs w:val="18"/>
              </w:rPr>
              <w:t>NR</w:t>
            </w:r>
            <w:r w:rsidRPr="0091756A">
              <w:rPr>
                <w:rFonts w:ascii="Times New Roman" w:eastAsia="Times New Roman" w:hAnsi="Times New Roman" w:cs="Times New Roman"/>
                <w:spacing w:val="-2"/>
                <w:sz w:val="18"/>
                <w:szCs w:val="18"/>
                <w:vertAlign w:val="superscript"/>
              </w:rPr>
              <w:t>@</w:t>
            </w:r>
          </w:p>
        </w:tc>
        <w:tc>
          <w:tcPr>
            <w:tcW w:w="488" w:type="pct"/>
            <w:vAlign w:val="center"/>
          </w:tcPr>
          <w:p w14:paraId="14B2091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NR</w:t>
            </w:r>
            <w:r w:rsidRPr="0091756A">
              <w:rPr>
                <w:rFonts w:ascii="Times New Roman" w:eastAsia="Times New Roman" w:hAnsi="Times New Roman" w:cs="Times New Roman"/>
                <w:spacing w:val="-2"/>
                <w:sz w:val="18"/>
                <w:szCs w:val="18"/>
                <w:vertAlign w:val="superscript"/>
              </w:rPr>
              <w:t>@</w:t>
            </w:r>
          </w:p>
        </w:tc>
        <w:tc>
          <w:tcPr>
            <w:tcW w:w="420" w:type="pct"/>
            <w:noWrap/>
            <w:vAlign w:val="center"/>
          </w:tcPr>
          <w:p w14:paraId="0D141D04" w14:textId="77777777" w:rsidR="008932D1" w:rsidRPr="0091756A" w:rsidRDefault="008932D1" w:rsidP="000443F1">
            <w:pPr>
              <w:spacing w:before="40" w:after="40"/>
              <w:jc w:val="both"/>
              <w:rPr>
                <w:rFonts w:ascii="Times New Roman" w:eastAsia="Times New Roman" w:hAnsi="Times New Roman" w:cs="Times New Roman"/>
                <w:spacing w:val="-2"/>
                <w:sz w:val="18"/>
                <w:szCs w:val="18"/>
                <w:highlight w:val="yellow"/>
              </w:rPr>
            </w:pPr>
            <w:r w:rsidRPr="0091756A">
              <w:rPr>
                <w:rFonts w:ascii="Times New Roman" w:eastAsia="Times New Roman" w:hAnsi="Times New Roman" w:cs="Times New Roman"/>
                <w:spacing w:val="-2"/>
                <w:sz w:val="18"/>
                <w:szCs w:val="18"/>
              </w:rPr>
              <w:t>NR</w:t>
            </w:r>
          </w:p>
        </w:tc>
        <w:tc>
          <w:tcPr>
            <w:tcW w:w="463" w:type="pct"/>
            <w:noWrap/>
            <w:vAlign w:val="center"/>
          </w:tcPr>
          <w:p w14:paraId="57A9CB83"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NR</w:t>
            </w:r>
          </w:p>
        </w:tc>
        <w:tc>
          <w:tcPr>
            <w:tcW w:w="1550" w:type="pct"/>
            <w:noWrap/>
            <w:vAlign w:val="center"/>
            <w:hideMark/>
          </w:tcPr>
          <w:p w14:paraId="27F14F1C"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Staubmann</w:t>
            </w:r>
            <w:proofErr w:type="spellEnd"/>
            <w:r w:rsidRPr="0091756A">
              <w:rPr>
                <w:rFonts w:ascii="Times New Roman" w:eastAsia="Times New Roman" w:hAnsi="Times New Roman" w:cs="Times New Roman"/>
                <w:spacing w:val="-2"/>
                <w:sz w:val="18"/>
                <w:szCs w:val="18"/>
              </w:rPr>
              <w:t xml:space="preserve"> </w:t>
            </w:r>
            <w:r w:rsidRPr="0091756A">
              <w:rPr>
                <w:rFonts w:ascii="Times New Roman" w:eastAsia="Times New Roman" w:hAnsi="Times New Roman" w:cs="Times New Roman"/>
                <w:i/>
                <w:iCs/>
                <w:spacing w:val="-2"/>
                <w:sz w:val="18"/>
                <w:szCs w:val="18"/>
              </w:rPr>
              <w:t>et al.</w:t>
            </w:r>
            <w:r w:rsidRPr="0091756A">
              <w:rPr>
                <w:rFonts w:ascii="Times New Roman" w:eastAsia="Times New Roman" w:hAnsi="Times New Roman" w:cs="Times New Roman"/>
                <w:spacing w:val="-2"/>
                <w:sz w:val="18"/>
                <w:szCs w:val="18"/>
              </w:rPr>
              <w:t xml:space="preserve"> (1999)</w:t>
            </w:r>
          </w:p>
        </w:tc>
      </w:tr>
      <w:tr w:rsidR="0091756A" w:rsidRPr="0091756A" w14:paraId="2FE77A08" w14:textId="77777777" w:rsidTr="00F8736B">
        <w:trPr>
          <w:trHeight w:val="20"/>
        </w:trPr>
        <w:tc>
          <w:tcPr>
            <w:tcW w:w="1208" w:type="pct"/>
            <w:noWrap/>
            <w:vAlign w:val="center"/>
            <w:hideMark/>
          </w:tcPr>
          <w:p w14:paraId="6C5ACD10" w14:textId="77777777" w:rsidR="008932D1" w:rsidRPr="0091756A" w:rsidRDefault="008932D1" w:rsidP="000443F1">
            <w:pPr>
              <w:spacing w:before="40" w:after="40"/>
              <w:jc w:val="both"/>
              <w:rPr>
                <w:rFonts w:ascii="Times New Roman" w:eastAsia="Times New Roman" w:hAnsi="Times New Roman" w:cs="Times New Roman"/>
                <w:i/>
                <w:iCs/>
                <w:spacing w:val="-2"/>
                <w:sz w:val="18"/>
                <w:szCs w:val="18"/>
              </w:rPr>
            </w:pPr>
            <w:r w:rsidRPr="0091756A">
              <w:rPr>
                <w:rFonts w:ascii="Times New Roman" w:eastAsia="Times New Roman" w:hAnsi="Times New Roman" w:cs="Times New Roman"/>
                <w:i/>
                <w:iCs/>
                <w:spacing w:val="-2"/>
                <w:sz w:val="18"/>
                <w:szCs w:val="18"/>
              </w:rPr>
              <w:t>Tamarindus indica</w:t>
            </w:r>
          </w:p>
        </w:tc>
        <w:tc>
          <w:tcPr>
            <w:tcW w:w="428" w:type="pct"/>
            <w:noWrap/>
            <w:vAlign w:val="center"/>
            <w:hideMark/>
          </w:tcPr>
          <w:p w14:paraId="7279C7C9"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Seed</w:t>
            </w:r>
          </w:p>
        </w:tc>
        <w:tc>
          <w:tcPr>
            <w:tcW w:w="443" w:type="pct"/>
            <w:vAlign w:val="center"/>
          </w:tcPr>
          <w:p w14:paraId="44F2564A"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NR</w:t>
            </w:r>
          </w:p>
        </w:tc>
        <w:tc>
          <w:tcPr>
            <w:tcW w:w="488" w:type="pct"/>
            <w:vAlign w:val="center"/>
          </w:tcPr>
          <w:p w14:paraId="1FE540D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420" w:type="pct"/>
            <w:noWrap/>
            <w:vAlign w:val="center"/>
          </w:tcPr>
          <w:p w14:paraId="38F5E195"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r w:rsidRPr="0091756A">
              <w:rPr>
                <w:rFonts w:ascii="Times New Roman" w:eastAsia="Times New Roman" w:hAnsi="Times New Roman" w:cs="Times New Roman"/>
                <w:spacing w:val="-2"/>
                <w:sz w:val="18"/>
                <w:szCs w:val="18"/>
              </w:rPr>
              <w:t>NR</w:t>
            </w:r>
          </w:p>
        </w:tc>
        <w:tc>
          <w:tcPr>
            <w:tcW w:w="463" w:type="pct"/>
            <w:noWrap/>
            <w:vAlign w:val="center"/>
          </w:tcPr>
          <w:p w14:paraId="4BDBEAAB"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
        </w:tc>
        <w:tc>
          <w:tcPr>
            <w:tcW w:w="1550" w:type="pct"/>
            <w:noWrap/>
            <w:vAlign w:val="center"/>
            <w:hideMark/>
          </w:tcPr>
          <w:p w14:paraId="4EC67E48" w14:textId="77777777" w:rsidR="008932D1" w:rsidRPr="0091756A" w:rsidRDefault="008932D1" w:rsidP="000443F1">
            <w:pPr>
              <w:spacing w:before="40" w:after="40"/>
              <w:jc w:val="both"/>
              <w:rPr>
                <w:rFonts w:ascii="Times New Roman" w:eastAsia="Times New Roman" w:hAnsi="Times New Roman" w:cs="Times New Roman"/>
                <w:spacing w:val="-2"/>
                <w:sz w:val="18"/>
                <w:szCs w:val="18"/>
              </w:rPr>
            </w:pPr>
            <w:proofErr w:type="spellStart"/>
            <w:r w:rsidRPr="0091756A">
              <w:rPr>
                <w:rFonts w:ascii="Times New Roman" w:eastAsia="Times New Roman" w:hAnsi="Times New Roman" w:cs="Times New Roman"/>
                <w:spacing w:val="-2"/>
                <w:sz w:val="18"/>
                <w:szCs w:val="18"/>
              </w:rPr>
              <w:t>Kantharaju</w:t>
            </w:r>
            <w:proofErr w:type="spellEnd"/>
            <w:r w:rsidRPr="0091756A">
              <w:rPr>
                <w:rFonts w:ascii="Times New Roman" w:eastAsia="Times New Roman" w:hAnsi="Times New Roman" w:cs="Times New Roman"/>
                <w:spacing w:val="-2"/>
                <w:sz w:val="18"/>
                <w:szCs w:val="18"/>
              </w:rPr>
              <w:t xml:space="preserve"> and Murthy (2014)</w:t>
            </w:r>
          </w:p>
        </w:tc>
      </w:tr>
    </w:tbl>
    <w:p w14:paraId="5E4151A2" w14:textId="5CFBC174" w:rsidR="008932D1" w:rsidRPr="0091756A" w:rsidRDefault="008932D1" w:rsidP="000443F1">
      <w:pPr>
        <w:spacing w:before="6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rPr>
        <w:t xml:space="preserve"># Germinating seeds, </w:t>
      </w:r>
      <w:r w:rsidRPr="0091756A">
        <w:rPr>
          <w:rFonts w:ascii="Times New Roman" w:eastAsia="Times New Roman" w:hAnsi="Times New Roman" w:cs="Times New Roman"/>
          <w:bCs/>
          <w:i/>
          <w:sz w:val="18"/>
          <w:szCs w:val="18"/>
        </w:rPr>
        <w:t xml:space="preserve">NR - Not reported,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w:t>
      </w:r>
    </w:p>
    <w:p w14:paraId="5DE959D5" w14:textId="77777777" w:rsidR="000C3CBF" w:rsidRPr="0091756A" w:rsidRDefault="000C3CBF" w:rsidP="000443F1">
      <w:pPr>
        <w:autoSpaceDE w:val="0"/>
        <w:autoSpaceDN w:val="0"/>
        <w:adjustRightInd w:val="0"/>
        <w:spacing w:after="0" w:line="360" w:lineRule="auto"/>
        <w:jc w:val="both"/>
        <w:rPr>
          <w:rFonts w:ascii="Times New Roman" w:eastAsia="Times New Roman" w:hAnsi="Times New Roman" w:cs="Times New Roman"/>
          <w:bCs/>
          <w:sz w:val="18"/>
          <w:szCs w:val="18"/>
        </w:rPr>
      </w:pPr>
    </w:p>
    <w:p w14:paraId="2B4BA059" w14:textId="1D02332A" w:rsidR="00D23FFC" w:rsidRPr="0091756A" w:rsidRDefault="00D23FFC" w:rsidP="000443F1">
      <w:pPr>
        <w:spacing w:after="0" w:line="36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shd w:val="clear" w:color="auto" w:fill="FFFFFF" w:themeFill="background1"/>
        </w:rPr>
        <w:t xml:space="preserve">Table 2: </w:t>
      </w:r>
      <w:r w:rsidRPr="0091756A">
        <w:rPr>
          <w:rFonts w:ascii="Times New Roman" w:eastAsia="Times New Roman" w:hAnsi="Times New Roman" w:cs="Times New Roman"/>
          <w:b/>
          <w:bCs/>
          <w:sz w:val="18"/>
          <w:szCs w:val="18"/>
        </w:rPr>
        <w:t xml:space="preserve">Molecular weight of plant esterases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1104"/>
        <w:gridCol w:w="1093"/>
        <w:gridCol w:w="948"/>
        <w:gridCol w:w="3302"/>
      </w:tblGrid>
      <w:tr w:rsidR="0091756A" w:rsidRPr="0091756A" w14:paraId="4B3651BB" w14:textId="77777777" w:rsidTr="00D23FFC">
        <w:trPr>
          <w:trHeight w:val="20"/>
        </w:trPr>
        <w:tc>
          <w:tcPr>
            <w:tcW w:w="1425" w:type="pct"/>
            <w:vMerge w:val="restart"/>
            <w:vAlign w:val="center"/>
            <w:hideMark/>
          </w:tcPr>
          <w:p w14:paraId="0F534A1B" w14:textId="77777777" w:rsidR="00D23FFC" w:rsidRPr="0091756A" w:rsidRDefault="00D23FFC" w:rsidP="0013453C">
            <w:pPr>
              <w:spacing w:before="40" w:after="40" w:line="240" w:lineRule="auto"/>
              <w:jc w:val="center"/>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Crop</w:t>
            </w:r>
          </w:p>
        </w:tc>
        <w:tc>
          <w:tcPr>
            <w:tcW w:w="612" w:type="pct"/>
            <w:vMerge w:val="restart"/>
            <w:vAlign w:val="center"/>
            <w:hideMark/>
          </w:tcPr>
          <w:p w14:paraId="094EA423" w14:textId="0DA78840" w:rsidR="00D23FFC" w:rsidRPr="0091756A" w:rsidRDefault="00D23FFC" w:rsidP="0013453C">
            <w:pPr>
              <w:spacing w:before="40" w:after="40" w:line="240" w:lineRule="auto"/>
              <w:jc w:val="center"/>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Tissue</w:t>
            </w:r>
          </w:p>
        </w:tc>
        <w:tc>
          <w:tcPr>
            <w:tcW w:w="1132" w:type="pct"/>
            <w:gridSpan w:val="2"/>
            <w:vAlign w:val="center"/>
            <w:hideMark/>
          </w:tcPr>
          <w:p w14:paraId="28FB7A47" w14:textId="27913B7F" w:rsidR="00D23FFC" w:rsidRPr="0091756A" w:rsidRDefault="005A1F19" w:rsidP="0013453C">
            <w:pPr>
              <w:spacing w:before="40" w:after="40" w:line="240" w:lineRule="auto"/>
              <w:jc w:val="center"/>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Molecular</w:t>
            </w:r>
            <w:r w:rsidR="0013453C">
              <w:rPr>
                <w:rFonts w:ascii="Times New Roman" w:eastAsia="Times New Roman" w:hAnsi="Times New Roman" w:cs="Times New Roman"/>
                <w:b/>
                <w:bCs/>
                <w:spacing w:val="-4"/>
                <w:sz w:val="18"/>
                <w:szCs w:val="18"/>
              </w:rPr>
              <w:t xml:space="preserve"> </w:t>
            </w:r>
            <w:r w:rsidR="00D23FFC" w:rsidRPr="0091756A">
              <w:rPr>
                <w:rFonts w:ascii="Times New Roman" w:eastAsia="Times New Roman" w:hAnsi="Times New Roman" w:cs="Times New Roman"/>
                <w:b/>
                <w:bCs/>
                <w:spacing w:val="-4"/>
                <w:sz w:val="18"/>
                <w:szCs w:val="18"/>
              </w:rPr>
              <w:t xml:space="preserve">weight               </w:t>
            </w:r>
            <w:proofErr w:type="gramStart"/>
            <w:r w:rsidR="00D23FFC" w:rsidRPr="0091756A">
              <w:rPr>
                <w:rFonts w:ascii="Times New Roman" w:eastAsia="Times New Roman" w:hAnsi="Times New Roman" w:cs="Times New Roman"/>
                <w:b/>
                <w:bCs/>
                <w:spacing w:val="-4"/>
                <w:sz w:val="18"/>
                <w:szCs w:val="18"/>
              </w:rPr>
              <w:t xml:space="preserve">   </w:t>
            </w:r>
            <w:r w:rsidR="00A94124">
              <w:rPr>
                <w:rFonts w:ascii="Times New Roman" w:eastAsia="Times New Roman" w:hAnsi="Times New Roman" w:cs="Times New Roman"/>
                <w:b/>
                <w:bCs/>
                <w:spacing w:val="-4"/>
                <w:sz w:val="18"/>
                <w:szCs w:val="18"/>
              </w:rPr>
              <w:t>(</w:t>
            </w:r>
            <w:proofErr w:type="spellStart"/>
            <w:proofErr w:type="gramEnd"/>
            <w:r w:rsidR="0013453C">
              <w:rPr>
                <w:rFonts w:ascii="Times New Roman" w:eastAsia="Times New Roman" w:hAnsi="Times New Roman" w:cs="Times New Roman"/>
                <w:b/>
                <w:bCs/>
                <w:spacing w:val="-4"/>
                <w:sz w:val="18"/>
                <w:szCs w:val="18"/>
              </w:rPr>
              <w:t>k</w:t>
            </w:r>
            <w:r w:rsidR="00D23FFC" w:rsidRPr="0091756A">
              <w:rPr>
                <w:rFonts w:ascii="Times New Roman" w:eastAsia="Times New Roman" w:hAnsi="Times New Roman" w:cs="Times New Roman"/>
                <w:b/>
                <w:bCs/>
                <w:spacing w:val="-4"/>
                <w:sz w:val="18"/>
                <w:szCs w:val="18"/>
              </w:rPr>
              <w:t>Da</w:t>
            </w:r>
            <w:proofErr w:type="spellEnd"/>
            <w:r w:rsidR="00D23FFC" w:rsidRPr="0091756A">
              <w:rPr>
                <w:rFonts w:ascii="Times New Roman" w:eastAsia="Times New Roman" w:hAnsi="Times New Roman" w:cs="Times New Roman"/>
                <w:b/>
                <w:bCs/>
                <w:spacing w:val="-4"/>
                <w:sz w:val="18"/>
                <w:szCs w:val="18"/>
              </w:rPr>
              <w:t>)</w:t>
            </w:r>
          </w:p>
        </w:tc>
        <w:tc>
          <w:tcPr>
            <w:tcW w:w="1832" w:type="pct"/>
            <w:vMerge w:val="restart"/>
            <w:vAlign w:val="center"/>
            <w:hideMark/>
          </w:tcPr>
          <w:p w14:paraId="528ECC09" w14:textId="77777777" w:rsidR="00D23FFC" w:rsidRPr="0091756A" w:rsidRDefault="00D23FFC" w:rsidP="0013453C">
            <w:pPr>
              <w:spacing w:before="40" w:after="40" w:line="240" w:lineRule="auto"/>
              <w:jc w:val="center"/>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Reference</w:t>
            </w:r>
          </w:p>
        </w:tc>
      </w:tr>
      <w:tr w:rsidR="0091756A" w:rsidRPr="0091756A" w14:paraId="61C9C762" w14:textId="77777777" w:rsidTr="00D23FFC">
        <w:trPr>
          <w:trHeight w:val="20"/>
        </w:trPr>
        <w:tc>
          <w:tcPr>
            <w:tcW w:w="1425" w:type="pct"/>
            <w:vMerge/>
            <w:vAlign w:val="center"/>
            <w:hideMark/>
          </w:tcPr>
          <w:p w14:paraId="7DEA5250"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p>
        </w:tc>
        <w:tc>
          <w:tcPr>
            <w:tcW w:w="612" w:type="pct"/>
            <w:vMerge/>
            <w:vAlign w:val="center"/>
            <w:hideMark/>
          </w:tcPr>
          <w:p w14:paraId="2164D009"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p>
        </w:tc>
        <w:tc>
          <w:tcPr>
            <w:tcW w:w="606" w:type="pct"/>
            <w:vAlign w:val="center"/>
            <w:hideMark/>
          </w:tcPr>
          <w:p w14:paraId="338D9E3F"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FAE I</w:t>
            </w:r>
          </w:p>
        </w:tc>
        <w:tc>
          <w:tcPr>
            <w:tcW w:w="525" w:type="pct"/>
            <w:vAlign w:val="center"/>
            <w:hideMark/>
          </w:tcPr>
          <w:p w14:paraId="5AFC9A79"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FAE II</w:t>
            </w:r>
          </w:p>
        </w:tc>
        <w:tc>
          <w:tcPr>
            <w:tcW w:w="1832" w:type="pct"/>
            <w:vMerge/>
            <w:vAlign w:val="center"/>
            <w:hideMark/>
          </w:tcPr>
          <w:p w14:paraId="27BEE7A7"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p>
        </w:tc>
      </w:tr>
      <w:tr w:rsidR="0091756A" w:rsidRPr="0091756A" w14:paraId="0EF63F73" w14:textId="77777777" w:rsidTr="00D23FFC">
        <w:trPr>
          <w:trHeight w:val="20"/>
        </w:trPr>
        <w:tc>
          <w:tcPr>
            <w:tcW w:w="1425" w:type="pct"/>
            <w:noWrap/>
            <w:vAlign w:val="center"/>
            <w:hideMark/>
          </w:tcPr>
          <w:p w14:paraId="14F2F304"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Synadenium</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grantii</w:t>
            </w:r>
            <w:proofErr w:type="spellEnd"/>
          </w:p>
        </w:tc>
        <w:tc>
          <w:tcPr>
            <w:tcW w:w="612" w:type="pct"/>
            <w:noWrap/>
            <w:vAlign w:val="center"/>
            <w:hideMark/>
          </w:tcPr>
          <w:p w14:paraId="47618FF5"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latex</w:t>
            </w:r>
          </w:p>
        </w:tc>
        <w:tc>
          <w:tcPr>
            <w:tcW w:w="606" w:type="pct"/>
            <w:noWrap/>
            <w:vAlign w:val="center"/>
            <w:hideMark/>
          </w:tcPr>
          <w:p w14:paraId="04DC89F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14</w:t>
            </w:r>
          </w:p>
        </w:tc>
        <w:tc>
          <w:tcPr>
            <w:tcW w:w="525" w:type="pct"/>
            <w:noWrap/>
            <w:vAlign w:val="center"/>
            <w:hideMark/>
          </w:tcPr>
          <w:p w14:paraId="1BA67C8A"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5D04748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Govindappa</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(1987)</w:t>
            </w:r>
          </w:p>
        </w:tc>
      </w:tr>
      <w:tr w:rsidR="0091756A" w:rsidRPr="0091756A" w14:paraId="0B08DE06" w14:textId="77777777" w:rsidTr="00D23FFC">
        <w:trPr>
          <w:trHeight w:val="20"/>
        </w:trPr>
        <w:tc>
          <w:tcPr>
            <w:tcW w:w="1425" w:type="pct"/>
            <w:noWrap/>
            <w:vAlign w:val="center"/>
            <w:hideMark/>
          </w:tcPr>
          <w:p w14:paraId="17ECD64D"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612" w:type="pct"/>
            <w:noWrap/>
            <w:vAlign w:val="center"/>
            <w:hideMark/>
          </w:tcPr>
          <w:p w14:paraId="73E6124C"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606" w:type="pct"/>
            <w:noWrap/>
            <w:vAlign w:val="center"/>
            <w:hideMark/>
          </w:tcPr>
          <w:p w14:paraId="5C58F501"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16.5</w:t>
            </w:r>
          </w:p>
        </w:tc>
        <w:tc>
          <w:tcPr>
            <w:tcW w:w="525" w:type="pct"/>
            <w:noWrap/>
            <w:vAlign w:val="center"/>
            <w:hideMark/>
          </w:tcPr>
          <w:p w14:paraId="5BBC09E5"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57D46A8F"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Latha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xml:space="preserve"> (2007)</w:t>
            </w:r>
          </w:p>
        </w:tc>
      </w:tr>
      <w:tr w:rsidR="0091756A" w:rsidRPr="0091756A" w14:paraId="04C3D6E2" w14:textId="77777777" w:rsidTr="00D23FFC">
        <w:trPr>
          <w:trHeight w:val="20"/>
        </w:trPr>
        <w:tc>
          <w:tcPr>
            <w:tcW w:w="1425" w:type="pct"/>
            <w:noWrap/>
            <w:vAlign w:val="center"/>
            <w:hideMark/>
          </w:tcPr>
          <w:p w14:paraId="6E3A3922"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Caesalpinia</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mimosoides</w:t>
            </w:r>
            <w:proofErr w:type="spellEnd"/>
          </w:p>
        </w:tc>
        <w:tc>
          <w:tcPr>
            <w:tcW w:w="612" w:type="pct"/>
            <w:noWrap/>
            <w:vAlign w:val="center"/>
            <w:hideMark/>
          </w:tcPr>
          <w:p w14:paraId="4AAECCF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noWrap/>
            <w:vAlign w:val="center"/>
            <w:hideMark/>
          </w:tcPr>
          <w:p w14:paraId="2EF9935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20</w:t>
            </w:r>
          </w:p>
        </w:tc>
        <w:tc>
          <w:tcPr>
            <w:tcW w:w="525" w:type="pct"/>
            <w:noWrap/>
            <w:vAlign w:val="center"/>
            <w:hideMark/>
          </w:tcPr>
          <w:p w14:paraId="3797581D"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441C17A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Bhavith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(2014)</w:t>
            </w:r>
          </w:p>
        </w:tc>
      </w:tr>
      <w:tr w:rsidR="0091756A" w:rsidRPr="0091756A" w14:paraId="64046881" w14:textId="77777777" w:rsidTr="00D23FFC">
        <w:trPr>
          <w:trHeight w:val="20"/>
        </w:trPr>
        <w:tc>
          <w:tcPr>
            <w:tcW w:w="1425" w:type="pct"/>
            <w:noWrap/>
            <w:vAlign w:val="center"/>
            <w:hideMark/>
          </w:tcPr>
          <w:p w14:paraId="68174995"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 xml:space="preserve">Jatropha </w:t>
            </w:r>
            <w:proofErr w:type="spellStart"/>
            <w:r w:rsidRPr="0091756A">
              <w:rPr>
                <w:rFonts w:ascii="Times New Roman" w:eastAsia="Times New Roman" w:hAnsi="Times New Roman" w:cs="Times New Roman"/>
                <w:i/>
                <w:iCs/>
                <w:spacing w:val="-4"/>
                <w:sz w:val="18"/>
                <w:szCs w:val="18"/>
              </w:rPr>
              <w:t>curcas</w:t>
            </w:r>
            <w:proofErr w:type="spellEnd"/>
            <w:r w:rsidRPr="0091756A">
              <w:rPr>
                <w:rFonts w:ascii="Times New Roman" w:eastAsia="Times New Roman" w:hAnsi="Times New Roman" w:cs="Times New Roman"/>
                <w:spacing w:val="-4"/>
                <w:sz w:val="18"/>
                <w:szCs w:val="18"/>
              </w:rPr>
              <w:t xml:space="preserve"> L.</w:t>
            </w:r>
          </w:p>
        </w:tc>
        <w:tc>
          <w:tcPr>
            <w:tcW w:w="612" w:type="pct"/>
            <w:noWrap/>
            <w:vAlign w:val="center"/>
            <w:hideMark/>
          </w:tcPr>
          <w:p w14:paraId="606EBCC8"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noWrap/>
            <w:vAlign w:val="center"/>
            <w:hideMark/>
          </w:tcPr>
          <w:p w14:paraId="134D34D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21.6-23.5</w:t>
            </w:r>
            <w:r w:rsidRPr="0091756A">
              <w:rPr>
                <w:rFonts w:ascii="Times New Roman" w:eastAsia="Times New Roman" w:hAnsi="Times New Roman" w:cs="Times New Roman"/>
                <w:spacing w:val="-4"/>
                <w:sz w:val="18"/>
                <w:szCs w:val="18"/>
                <w:vertAlign w:val="superscript"/>
              </w:rPr>
              <w:t>@</w:t>
            </w:r>
          </w:p>
        </w:tc>
        <w:tc>
          <w:tcPr>
            <w:tcW w:w="525" w:type="pct"/>
            <w:noWrap/>
            <w:vAlign w:val="center"/>
            <w:hideMark/>
          </w:tcPr>
          <w:p w14:paraId="13F05946"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30.2</w:t>
            </w:r>
            <w:r w:rsidRPr="0091756A">
              <w:rPr>
                <w:rFonts w:ascii="Times New Roman" w:eastAsia="Times New Roman" w:hAnsi="Times New Roman" w:cs="Times New Roman"/>
                <w:spacing w:val="-4"/>
                <w:sz w:val="18"/>
                <w:szCs w:val="18"/>
                <w:vertAlign w:val="superscript"/>
              </w:rPr>
              <w:t>@@</w:t>
            </w:r>
          </w:p>
        </w:tc>
        <w:tc>
          <w:tcPr>
            <w:tcW w:w="1832" w:type="pct"/>
            <w:noWrap/>
            <w:vAlign w:val="center"/>
            <w:hideMark/>
          </w:tcPr>
          <w:p w14:paraId="069D8503"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Staubmann</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xml:space="preserve"> (1999)</w:t>
            </w:r>
          </w:p>
        </w:tc>
      </w:tr>
      <w:tr w:rsidR="0091756A" w:rsidRPr="0091756A" w14:paraId="1872A65D" w14:textId="77777777" w:rsidTr="00D23FFC">
        <w:trPr>
          <w:trHeight w:val="20"/>
        </w:trPr>
        <w:tc>
          <w:tcPr>
            <w:tcW w:w="1425" w:type="pct"/>
            <w:noWrap/>
            <w:vAlign w:val="center"/>
            <w:hideMark/>
          </w:tcPr>
          <w:p w14:paraId="182A0158"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 xml:space="preserve">Jatropha </w:t>
            </w:r>
            <w:proofErr w:type="spellStart"/>
            <w:r w:rsidRPr="0091756A">
              <w:rPr>
                <w:rFonts w:ascii="Times New Roman" w:eastAsia="Times New Roman" w:hAnsi="Times New Roman" w:cs="Times New Roman"/>
                <w:i/>
                <w:iCs/>
                <w:spacing w:val="-4"/>
                <w:sz w:val="18"/>
                <w:szCs w:val="18"/>
              </w:rPr>
              <w:t>curcas</w:t>
            </w:r>
            <w:proofErr w:type="spellEnd"/>
          </w:p>
        </w:tc>
        <w:tc>
          <w:tcPr>
            <w:tcW w:w="612" w:type="pct"/>
            <w:noWrap/>
            <w:vAlign w:val="center"/>
            <w:hideMark/>
          </w:tcPr>
          <w:p w14:paraId="1E8256B3"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noWrap/>
            <w:vAlign w:val="center"/>
            <w:hideMark/>
          </w:tcPr>
          <w:p w14:paraId="0944E0A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31</w:t>
            </w:r>
          </w:p>
        </w:tc>
        <w:tc>
          <w:tcPr>
            <w:tcW w:w="525" w:type="pct"/>
            <w:noWrap/>
            <w:vAlign w:val="center"/>
            <w:hideMark/>
          </w:tcPr>
          <w:p w14:paraId="326C29E9"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7A909A0C"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Subramani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(2012)</w:t>
            </w:r>
          </w:p>
        </w:tc>
      </w:tr>
      <w:tr w:rsidR="0091756A" w:rsidRPr="0091756A" w14:paraId="5EB6B0BF" w14:textId="77777777" w:rsidTr="00D23FFC">
        <w:trPr>
          <w:trHeight w:val="20"/>
        </w:trPr>
        <w:tc>
          <w:tcPr>
            <w:tcW w:w="1425" w:type="pct"/>
            <w:noWrap/>
            <w:vAlign w:val="center"/>
            <w:hideMark/>
          </w:tcPr>
          <w:p w14:paraId="0164F5C3"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Cucurbita maxima</w:t>
            </w:r>
          </w:p>
        </w:tc>
        <w:tc>
          <w:tcPr>
            <w:tcW w:w="612" w:type="pct"/>
            <w:noWrap/>
            <w:vAlign w:val="center"/>
            <w:hideMark/>
          </w:tcPr>
          <w:p w14:paraId="1934E141"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Fruit</w:t>
            </w:r>
          </w:p>
        </w:tc>
        <w:tc>
          <w:tcPr>
            <w:tcW w:w="606" w:type="pct"/>
            <w:noWrap/>
            <w:vAlign w:val="center"/>
            <w:hideMark/>
          </w:tcPr>
          <w:p w14:paraId="1CB242EC"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36</w:t>
            </w:r>
          </w:p>
        </w:tc>
        <w:tc>
          <w:tcPr>
            <w:tcW w:w="525" w:type="pct"/>
            <w:noWrap/>
            <w:vAlign w:val="center"/>
            <w:hideMark/>
          </w:tcPr>
          <w:p w14:paraId="7DBE2193"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021AF1B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Nourse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(1989)</w:t>
            </w:r>
          </w:p>
        </w:tc>
      </w:tr>
      <w:tr w:rsidR="0091756A" w:rsidRPr="0091756A" w14:paraId="5F9EBA8D" w14:textId="77777777" w:rsidTr="00D23FFC">
        <w:trPr>
          <w:trHeight w:val="20"/>
        </w:trPr>
        <w:tc>
          <w:tcPr>
            <w:tcW w:w="1425" w:type="pct"/>
            <w:noWrap/>
            <w:vAlign w:val="center"/>
            <w:hideMark/>
          </w:tcPr>
          <w:p w14:paraId="21A777F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Soyabean</w:t>
            </w:r>
          </w:p>
        </w:tc>
        <w:tc>
          <w:tcPr>
            <w:tcW w:w="612" w:type="pct"/>
            <w:noWrap/>
            <w:vAlign w:val="center"/>
            <w:hideMark/>
          </w:tcPr>
          <w:p w14:paraId="30B30545"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noWrap/>
            <w:vAlign w:val="center"/>
            <w:hideMark/>
          </w:tcPr>
          <w:p w14:paraId="5EDDF22B"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45</w:t>
            </w:r>
          </w:p>
        </w:tc>
        <w:tc>
          <w:tcPr>
            <w:tcW w:w="525" w:type="pct"/>
            <w:noWrap/>
            <w:vAlign w:val="center"/>
            <w:hideMark/>
          </w:tcPr>
          <w:p w14:paraId="03A04E1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37E176F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Barros and Macedo (2015)</w:t>
            </w:r>
          </w:p>
        </w:tc>
      </w:tr>
      <w:tr w:rsidR="0091756A" w:rsidRPr="0091756A" w14:paraId="12514720" w14:textId="77777777" w:rsidTr="00D23FFC">
        <w:trPr>
          <w:trHeight w:val="20"/>
        </w:trPr>
        <w:tc>
          <w:tcPr>
            <w:tcW w:w="1425" w:type="pct"/>
            <w:noWrap/>
            <w:vAlign w:val="center"/>
            <w:hideMark/>
          </w:tcPr>
          <w:p w14:paraId="6767899D"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Sorghum</w:t>
            </w:r>
          </w:p>
        </w:tc>
        <w:tc>
          <w:tcPr>
            <w:tcW w:w="612" w:type="pct"/>
            <w:noWrap/>
            <w:vAlign w:val="center"/>
            <w:hideMark/>
          </w:tcPr>
          <w:p w14:paraId="0A17367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Grain</w:t>
            </w:r>
          </w:p>
        </w:tc>
        <w:tc>
          <w:tcPr>
            <w:tcW w:w="606" w:type="pct"/>
            <w:noWrap/>
            <w:vAlign w:val="center"/>
            <w:hideMark/>
          </w:tcPr>
          <w:p w14:paraId="37901777"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60</w:t>
            </w:r>
          </w:p>
        </w:tc>
        <w:tc>
          <w:tcPr>
            <w:tcW w:w="525" w:type="pct"/>
            <w:noWrap/>
            <w:vAlign w:val="center"/>
            <w:hideMark/>
          </w:tcPr>
          <w:p w14:paraId="2DE11396"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2EB935CA" w14:textId="4DDF1BC2"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Sae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(1971)</w:t>
            </w:r>
          </w:p>
        </w:tc>
      </w:tr>
      <w:tr w:rsidR="0091756A" w:rsidRPr="0091756A" w14:paraId="6D694A11" w14:textId="77777777" w:rsidTr="00D23FFC">
        <w:trPr>
          <w:trHeight w:val="20"/>
        </w:trPr>
        <w:tc>
          <w:tcPr>
            <w:tcW w:w="1425" w:type="pct"/>
            <w:noWrap/>
            <w:vAlign w:val="center"/>
            <w:hideMark/>
          </w:tcPr>
          <w:p w14:paraId="532247B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Pearl millet</w:t>
            </w:r>
          </w:p>
        </w:tc>
        <w:tc>
          <w:tcPr>
            <w:tcW w:w="612" w:type="pct"/>
            <w:noWrap/>
            <w:vAlign w:val="center"/>
            <w:hideMark/>
          </w:tcPr>
          <w:p w14:paraId="65259D41"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Grain</w:t>
            </w:r>
          </w:p>
        </w:tc>
        <w:tc>
          <w:tcPr>
            <w:tcW w:w="606" w:type="pct"/>
            <w:noWrap/>
            <w:vAlign w:val="center"/>
            <w:hideMark/>
          </w:tcPr>
          <w:p w14:paraId="6F0EB0C9"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60</w:t>
            </w:r>
          </w:p>
        </w:tc>
        <w:tc>
          <w:tcPr>
            <w:tcW w:w="525" w:type="pct"/>
            <w:noWrap/>
            <w:vAlign w:val="center"/>
            <w:hideMark/>
          </w:tcPr>
          <w:p w14:paraId="21A0F79F" w14:textId="77777777" w:rsidR="00D23FFC" w:rsidRPr="0091756A" w:rsidRDefault="00D23FFC" w:rsidP="000443F1">
            <w:pPr>
              <w:spacing w:before="40" w:after="40" w:line="240" w:lineRule="auto"/>
              <w:jc w:val="both"/>
              <w:rPr>
                <w:rFonts w:ascii="Times New Roman" w:eastAsia="Times New Roman" w:hAnsi="Times New Roman" w:cs="Times New Roman"/>
                <w:b/>
                <w:bCs/>
                <w:spacing w:val="-4"/>
                <w:sz w:val="18"/>
                <w:szCs w:val="18"/>
              </w:rPr>
            </w:pPr>
          </w:p>
        </w:tc>
        <w:tc>
          <w:tcPr>
            <w:tcW w:w="1832" w:type="pct"/>
            <w:noWrap/>
            <w:vAlign w:val="center"/>
            <w:hideMark/>
          </w:tcPr>
          <w:p w14:paraId="3748581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Bajaj </w:t>
            </w:r>
            <w:r w:rsidRPr="0091756A">
              <w:rPr>
                <w:rFonts w:ascii="Times New Roman" w:eastAsia="Times New Roman" w:hAnsi="Times New Roman" w:cs="Times New Roman"/>
                <w:i/>
                <w:spacing w:val="-4"/>
                <w:sz w:val="18"/>
                <w:szCs w:val="18"/>
              </w:rPr>
              <w:t>et al.</w:t>
            </w:r>
            <w:r w:rsidRPr="0091756A">
              <w:rPr>
                <w:rFonts w:ascii="Times New Roman" w:eastAsia="Times New Roman" w:hAnsi="Times New Roman" w:cs="Times New Roman"/>
                <w:spacing w:val="-4"/>
                <w:sz w:val="18"/>
                <w:szCs w:val="18"/>
              </w:rPr>
              <w:t xml:space="preserve"> (2016a)</w:t>
            </w:r>
          </w:p>
        </w:tc>
      </w:tr>
      <w:tr w:rsidR="0091756A" w:rsidRPr="0091756A" w14:paraId="3A9CEB88" w14:textId="77777777" w:rsidTr="00D23FFC">
        <w:trPr>
          <w:trHeight w:val="20"/>
        </w:trPr>
        <w:tc>
          <w:tcPr>
            <w:tcW w:w="1425" w:type="pct"/>
            <w:noWrap/>
            <w:vAlign w:val="center"/>
            <w:hideMark/>
          </w:tcPr>
          <w:p w14:paraId="7B4B5FD7"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612" w:type="pct"/>
            <w:noWrap/>
            <w:vAlign w:val="center"/>
            <w:hideMark/>
          </w:tcPr>
          <w:p w14:paraId="15A8AA1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r w:rsidRPr="0091756A">
              <w:rPr>
                <w:rFonts w:ascii="Times New Roman" w:eastAsia="Times New Roman" w:hAnsi="Times New Roman" w:cs="Times New Roman"/>
                <w:spacing w:val="-4"/>
                <w:sz w:val="18"/>
                <w:szCs w:val="18"/>
                <w:vertAlign w:val="superscript"/>
              </w:rPr>
              <w:t>#</w:t>
            </w:r>
          </w:p>
        </w:tc>
        <w:tc>
          <w:tcPr>
            <w:tcW w:w="606" w:type="pct"/>
            <w:noWrap/>
            <w:vAlign w:val="center"/>
            <w:hideMark/>
          </w:tcPr>
          <w:p w14:paraId="02917532"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70</w:t>
            </w:r>
          </w:p>
        </w:tc>
        <w:tc>
          <w:tcPr>
            <w:tcW w:w="525" w:type="pct"/>
            <w:noWrap/>
            <w:vAlign w:val="center"/>
            <w:hideMark/>
          </w:tcPr>
          <w:p w14:paraId="2149ADEC"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22A1F767"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Upadhya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(1985)</w:t>
            </w:r>
          </w:p>
        </w:tc>
      </w:tr>
      <w:tr w:rsidR="0091756A" w:rsidRPr="0091756A" w14:paraId="1E286B43" w14:textId="77777777" w:rsidTr="00D23FFC">
        <w:trPr>
          <w:trHeight w:val="20"/>
        </w:trPr>
        <w:tc>
          <w:tcPr>
            <w:tcW w:w="1425" w:type="pct"/>
            <w:noWrap/>
            <w:vAlign w:val="center"/>
            <w:hideMark/>
          </w:tcPr>
          <w:p w14:paraId="3104945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612" w:type="pct"/>
            <w:noWrap/>
            <w:vAlign w:val="center"/>
            <w:hideMark/>
          </w:tcPr>
          <w:p w14:paraId="17BB1EC7"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606" w:type="pct"/>
            <w:noWrap/>
            <w:vAlign w:val="center"/>
            <w:hideMark/>
          </w:tcPr>
          <w:p w14:paraId="00987DFB"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79.4</w:t>
            </w:r>
          </w:p>
        </w:tc>
        <w:tc>
          <w:tcPr>
            <w:tcW w:w="525" w:type="pct"/>
            <w:noWrap/>
            <w:vAlign w:val="center"/>
            <w:hideMark/>
          </w:tcPr>
          <w:p w14:paraId="7525B6CF"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42E31EFB"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Latha and Muralikrishna (2007)</w:t>
            </w:r>
          </w:p>
        </w:tc>
      </w:tr>
      <w:tr w:rsidR="0091756A" w:rsidRPr="0091756A" w14:paraId="5EDD9B2D" w14:textId="77777777" w:rsidTr="00D23FFC">
        <w:trPr>
          <w:trHeight w:val="20"/>
        </w:trPr>
        <w:tc>
          <w:tcPr>
            <w:tcW w:w="1425" w:type="pct"/>
            <w:noWrap/>
            <w:vAlign w:val="center"/>
            <w:hideMark/>
          </w:tcPr>
          <w:p w14:paraId="0FA7A848"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Barley</w:t>
            </w:r>
          </w:p>
        </w:tc>
        <w:tc>
          <w:tcPr>
            <w:tcW w:w="612" w:type="pct"/>
            <w:noWrap/>
            <w:vAlign w:val="center"/>
            <w:hideMark/>
          </w:tcPr>
          <w:p w14:paraId="2DEF9BD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606" w:type="pct"/>
            <w:noWrap/>
            <w:vAlign w:val="center"/>
            <w:hideMark/>
          </w:tcPr>
          <w:p w14:paraId="5C39433E"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138</w:t>
            </w:r>
          </w:p>
        </w:tc>
        <w:tc>
          <w:tcPr>
            <w:tcW w:w="525" w:type="pct"/>
            <w:noWrap/>
            <w:vAlign w:val="center"/>
            <w:hideMark/>
          </w:tcPr>
          <w:p w14:paraId="1BD582B5"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690423C8"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Humberstone and Briggs (2002)</w:t>
            </w:r>
          </w:p>
        </w:tc>
      </w:tr>
      <w:tr w:rsidR="0091756A" w:rsidRPr="0091756A" w14:paraId="0C951A4E" w14:textId="77777777" w:rsidTr="00D23FFC">
        <w:trPr>
          <w:trHeight w:val="20"/>
        </w:trPr>
        <w:tc>
          <w:tcPr>
            <w:tcW w:w="1425" w:type="pct"/>
            <w:noWrap/>
            <w:vAlign w:val="center"/>
            <w:hideMark/>
          </w:tcPr>
          <w:p w14:paraId="76970049" w14:textId="77777777" w:rsidR="00D23FFC" w:rsidRPr="0091756A" w:rsidRDefault="00D23FFC" w:rsidP="000443F1">
            <w:pPr>
              <w:spacing w:before="40" w:after="4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Tamarindus indica</w:t>
            </w:r>
          </w:p>
        </w:tc>
        <w:tc>
          <w:tcPr>
            <w:tcW w:w="612" w:type="pct"/>
            <w:noWrap/>
            <w:vAlign w:val="center"/>
            <w:hideMark/>
          </w:tcPr>
          <w:p w14:paraId="19F2E2CA"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606" w:type="pct"/>
            <w:shd w:val="clear" w:color="auto" w:fill="FFFFFF" w:themeFill="background1"/>
            <w:noWrap/>
            <w:vAlign w:val="center"/>
            <w:hideMark/>
          </w:tcPr>
          <w:p w14:paraId="15F31303"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NR</w:t>
            </w:r>
          </w:p>
        </w:tc>
        <w:tc>
          <w:tcPr>
            <w:tcW w:w="525" w:type="pct"/>
            <w:noWrap/>
            <w:vAlign w:val="center"/>
            <w:hideMark/>
          </w:tcPr>
          <w:p w14:paraId="292D1356"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
        </w:tc>
        <w:tc>
          <w:tcPr>
            <w:tcW w:w="1832" w:type="pct"/>
            <w:noWrap/>
            <w:vAlign w:val="center"/>
            <w:hideMark/>
          </w:tcPr>
          <w:p w14:paraId="414B9B64"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Kantharaju</w:t>
            </w:r>
            <w:proofErr w:type="spellEnd"/>
            <w:r w:rsidRPr="0091756A">
              <w:rPr>
                <w:rFonts w:ascii="Times New Roman" w:eastAsia="Times New Roman" w:hAnsi="Times New Roman" w:cs="Times New Roman"/>
                <w:spacing w:val="-4"/>
                <w:sz w:val="18"/>
                <w:szCs w:val="18"/>
              </w:rPr>
              <w:t xml:space="preserve"> and Murthy (2014)</w:t>
            </w:r>
          </w:p>
        </w:tc>
      </w:tr>
      <w:tr w:rsidR="0091756A" w:rsidRPr="0091756A" w14:paraId="5F732CF0" w14:textId="77777777" w:rsidTr="00D23FFC">
        <w:trPr>
          <w:trHeight w:val="20"/>
        </w:trPr>
        <w:tc>
          <w:tcPr>
            <w:tcW w:w="1425" w:type="pct"/>
            <w:noWrap/>
            <w:vAlign w:val="center"/>
            <w:hideMark/>
          </w:tcPr>
          <w:p w14:paraId="4F1EE70B"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Yam</w:t>
            </w:r>
          </w:p>
        </w:tc>
        <w:tc>
          <w:tcPr>
            <w:tcW w:w="612" w:type="pct"/>
            <w:noWrap/>
            <w:vAlign w:val="center"/>
            <w:hideMark/>
          </w:tcPr>
          <w:p w14:paraId="6F92807D"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Tuber</w:t>
            </w:r>
          </w:p>
        </w:tc>
        <w:tc>
          <w:tcPr>
            <w:tcW w:w="606" w:type="pct"/>
            <w:noWrap/>
            <w:vAlign w:val="center"/>
            <w:hideMark/>
          </w:tcPr>
          <w:p w14:paraId="62582009"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55-64</w:t>
            </w:r>
          </w:p>
        </w:tc>
        <w:tc>
          <w:tcPr>
            <w:tcW w:w="525" w:type="pct"/>
            <w:noWrap/>
            <w:vAlign w:val="center"/>
            <w:hideMark/>
          </w:tcPr>
          <w:p w14:paraId="69D1F75F"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55-64</w:t>
            </w:r>
          </w:p>
        </w:tc>
        <w:tc>
          <w:tcPr>
            <w:tcW w:w="1832" w:type="pct"/>
            <w:noWrap/>
            <w:vAlign w:val="center"/>
            <w:hideMark/>
          </w:tcPr>
          <w:p w14:paraId="370BEC40" w14:textId="77777777" w:rsidR="00D23FFC" w:rsidRPr="0091756A" w:rsidRDefault="00D23FFC" w:rsidP="000443F1">
            <w:pPr>
              <w:spacing w:before="40" w:after="4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Hou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(1999)</w:t>
            </w:r>
          </w:p>
        </w:tc>
      </w:tr>
    </w:tbl>
    <w:p w14:paraId="608FDD49" w14:textId="4139553C" w:rsidR="00D23FFC" w:rsidRPr="0091756A" w:rsidRDefault="00D23FFC" w:rsidP="000443F1">
      <w:pPr>
        <w:spacing w:before="4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rPr>
        <w:t xml:space="preserve"># Germinating seeds,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 NR – Not recorded</w:t>
      </w:r>
    </w:p>
    <w:p w14:paraId="0A291B28" w14:textId="77777777" w:rsidR="00D23FFC" w:rsidRPr="0091756A" w:rsidRDefault="00D23FFC" w:rsidP="000443F1">
      <w:pPr>
        <w:spacing w:after="0" w:line="240" w:lineRule="auto"/>
        <w:jc w:val="both"/>
        <w:rPr>
          <w:rFonts w:ascii="Times New Roman" w:eastAsia="Times New Roman" w:hAnsi="Times New Roman" w:cs="Times New Roman"/>
          <w:b/>
          <w:bCs/>
          <w:sz w:val="18"/>
          <w:szCs w:val="18"/>
        </w:rPr>
      </w:pPr>
    </w:p>
    <w:p w14:paraId="660374A4" w14:textId="0492AE81" w:rsidR="00D23FFC" w:rsidRPr="0091756A" w:rsidRDefault="00D23FFC" w:rsidP="000443F1">
      <w:pPr>
        <w:spacing w:after="0" w:line="36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 xml:space="preserve">Table </w:t>
      </w:r>
      <w:r w:rsidR="008932D1" w:rsidRPr="0091756A">
        <w:rPr>
          <w:rFonts w:ascii="Times New Roman" w:eastAsia="Times New Roman" w:hAnsi="Times New Roman" w:cs="Times New Roman"/>
          <w:b/>
          <w:bCs/>
          <w:sz w:val="18"/>
          <w:szCs w:val="18"/>
        </w:rPr>
        <w:t>3</w:t>
      </w:r>
      <w:r w:rsidRPr="0091756A">
        <w:rPr>
          <w:rFonts w:ascii="Times New Roman" w:eastAsia="Times New Roman" w:hAnsi="Times New Roman" w:cs="Times New Roman"/>
          <w:b/>
          <w:bCs/>
          <w:sz w:val="18"/>
          <w:szCs w:val="18"/>
        </w:rPr>
        <w:t>: Optimum temperature of plant esterases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912"/>
        <w:gridCol w:w="1013"/>
        <w:gridCol w:w="1120"/>
        <w:gridCol w:w="3358"/>
      </w:tblGrid>
      <w:tr w:rsidR="0091756A" w:rsidRPr="0091756A" w14:paraId="44A667F5" w14:textId="77777777" w:rsidTr="00F8736B">
        <w:trPr>
          <w:trHeight w:val="20"/>
        </w:trPr>
        <w:tc>
          <w:tcPr>
            <w:tcW w:w="1449" w:type="pct"/>
            <w:vMerge w:val="restart"/>
            <w:vAlign w:val="center"/>
            <w:hideMark/>
          </w:tcPr>
          <w:p w14:paraId="2D9EB0BD"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Crop</w:t>
            </w:r>
          </w:p>
        </w:tc>
        <w:tc>
          <w:tcPr>
            <w:tcW w:w="506" w:type="pct"/>
            <w:vMerge w:val="restart"/>
            <w:vAlign w:val="center"/>
            <w:hideMark/>
          </w:tcPr>
          <w:p w14:paraId="3BEF117C"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Tissue</w:t>
            </w:r>
          </w:p>
        </w:tc>
        <w:tc>
          <w:tcPr>
            <w:tcW w:w="1183" w:type="pct"/>
            <w:gridSpan w:val="2"/>
            <w:vAlign w:val="center"/>
            <w:hideMark/>
          </w:tcPr>
          <w:p w14:paraId="5D7E9F2E"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Optimum</w:t>
            </w:r>
          </w:p>
          <w:p w14:paraId="5DAD9F72"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Temperature (</w:t>
            </w:r>
            <w:r w:rsidRPr="0091756A">
              <w:rPr>
                <w:rFonts w:ascii="Times New Roman" w:eastAsia="Times New Roman" w:hAnsi="Times New Roman" w:cs="Times New Roman"/>
                <w:b/>
                <w:bCs/>
                <w:sz w:val="18"/>
                <w:szCs w:val="18"/>
                <w:vertAlign w:val="superscript"/>
              </w:rPr>
              <w:t>O</w:t>
            </w:r>
            <w:r w:rsidRPr="0091756A">
              <w:rPr>
                <w:rFonts w:ascii="Times New Roman" w:eastAsia="Times New Roman" w:hAnsi="Times New Roman" w:cs="Times New Roman"/>
                <w:b/>
                <w:bCs/>
                <w:sz w:val="18"/>
                <w:szCs w:val="18"/>
              </w:rPr>
              <w:t>C)</w:t>
            </w:r>
          </w:p>
        </w:tc>
        <w:tc>
          <w:tcPr>
            <w:tcW w:w="1862" w:type="pct"/>
            <w:vMerge w:val="restart"/>
            <w:vAlign w:val="center"/>
            <w:hideMark/>
          </w:tcPr>
          <w:p w14:paraId="68CABC4B"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Reference</w:t>
            </w:r>
          </w:p>
        </w:tc>
      </w:tr>
      <w:tr w:rsidR="0091756A" w:rsidRPr="0091756A" w14:paraId="418DC953" w14:textId="77777777" w:rsidTr="00F8736B">
        <w:trPr>
          <w:trHeight w:val="20"/>
        </w:trPr>
        <w:tc>
          <w:tcPr>
            <w:tcW w:w="1449" w:type="pct"/>
            <w:vMerge/>
            <w:vAlign w:val="center"/>
            <w:hideMark/>
          </w:tcPr>
          <w:p w14:paraId="3EEEEC42"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p>
        </w:tc>
        <w:tc>
          <w:tcPr>
            <w:tcW w:w="506" w:type="pct"/>
            <w:vMerge/>
            <w:vAlign w:val="center"/>
            <w:hideMark/>
          </w:tcPr>
          <w:p w14:paraId="6EEA7A0A"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p>
        </w:tc>
        <w:tc>
          <w:tcPr>
            <w:tcW w:w="562" w:type="pct"/>
            <w:vAlign w:val="center"/>
            <w:hideMark/>
          </w:tcPr>
          <w:p w14:paraId="3458B836"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FAE I</w:t>
            </w:r>
          </w:p>
        </w:tc>
        <w:tc>
          <w:tcPr>
            <w:tcW w:w="621" w:type="pct"/>
            <w:vAlign w:val="center"/>
            <w:hideMark/>
          </w:tcPr>
          <w:p w14:paraId="4A9FBCB8"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FAE II</w:t>
            </w:r>
          </w:p>
        </w:tc>
        <w:tc>
          <w:tcPr>
            <w:tcW w:w="1862" w:type="pct"/>
            <w:vMerge/>
            <w:vAlign w:val="center"/>
            <w:hideMark/>
          </w:tcPr>
          <w:p w14:paraId="6D17B529"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p>
        </w:tc>
      </w:tr>
      <w:tr w:rsidR="0091756A" w:rsidRPr="0091756A" w14:paraId="047E78C4" w14:textId="77777777" w:rsidTr="00F8736B">
        <w:trPr>
          <w:trHeight w:val="20"/>
        </w:trPr>
        <w:tc>
          <w:tcPr>
            <w:tcW w:w="1449" w:type="pct"/>
            <w:noWrap/>
            <w:vAlign w:val="center"/>
            <w:hideMark/>
          </w:tcPr>
          <w:p w14:paraId="7771507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06" w:type="pct"/>
            <w:noWrap/>
            <w:vAlign w:val="center"/>
            <w:hideMark/>
          </w:tcPr>
          <w:p w14:paraId="5129B55C"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r w:rsidRPr="0091756A">
              <w:rPr>
                <w:rFonts w:ascii="Times New Roman" w:eastAsia="Times New Roman" w:hAnsi="Times New Roman" w:cs="Times New Roman"/>
                <w:sz w:val="18"/>
                <w:szCs w:val="18"/>
                <w:vertAlign w:val="superscript"/>
              </w:rPr>
              <w:t>#</w:t>
            </w:r>
          </w:p>
        </w:tc>
        <w:tc>
          <w:tcPr>
            <w:tcW w:w="562" w:type="pct"/>
            <w:noWrap/>
            <w:vAlign w:val="center"/>
            <w:hideMark/>
          </w:tcPr>
          <w:p w14:paraId="481F5E44"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37</w:t>
            </w:r>
          </w:p>
        </w:tc>
        <w:tc>
          <w:tcPr>
            <w:tcW w:w="621" w:type="pct"/>
            <w:noWrap/>
            <w:vAlign w:val="center"/>
            <w:hideMark/>
          </w:tcPr>
          <w:p w14:paraId="76703A5B"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4A7BA53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Upadhya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(1985)</w:t>
            </w:r>
          </w:p>
        </w:tc>
      </w:tr>
      <w:tr w:rsidR="0091756A" w:rsidRPr="0091756A" w14:paraId="79F0E7F1" w14:textId="77777777" w:rsidTr="00F8736B">
        <w:trPr>
          <w:trHeight w:val="20"/>
        </w:trPr>
        <w:tc>
          <w:tcPr>
            <w:tcW w:w="1449" w:type="pct"/>
            <w:noWrap/>
            <w:vAlign w:val="center"/>
            <w:hideMark/>
          </w:tcPr>
          <w:p w14:paraId="02EBB0C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Yam</w:t>
            </w:r>
          </w:p>
        </w:tc>
        <w:tc>
          <w:tcPr>
            <w:tcW w:w="506" w:type="pct"/>
            <w:noWrap/>
            <w:vAlign w:val="center"/>
            <w:hideMark/>
          </w:tcPr>
          <w:p w14:paraId="26E87C69"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Tuber</w:t>
            </w:r>
          </w:p>
        </w:tc>
        <w:tc>
          <w:tcPr>
            <w:tcW w:w="562" w:type="pct"/>
            <w:noWrap/>
            <w:vAlign w:val="center"/>
            <w:hideMark/>
          </w:tcPr>
          <w:p w14:paraId="3FF986A3"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37</w:t>
            </w:r>
          </w:p>
        </w:tc>
        <w:tc>
          <w:tcPr>
            <w:tcW w:w="621" w:type="pct"/>
            <w:noWrap/>
            <w:vAlign w:val="center"/>
            <w:hideMark/>
          </w:tcPr>
          <w:p w14:paraId="62AEF86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37</w:t>
            </w:r>
          </w:p>
        </w:tc>
        <w:tc>
          <w:tcPr>
            <w:tcW w:w="1862" w:type="pct"/>
            <w:noWrap/>
            <w:vAlign w:val="center"/>
            <w:hideMark/>
          </w:tcPr>
          <w:p w14:paraId="6D7D45F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Hou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(1999)</w:t>
            </w:r>
          </w:p>
        </w:tc>
      </w:tr>
      <w:tr w:rsidR="0091756A" w:rsidRPr="0091756A" w14:paraId="60767450" w14:textId="77777777" w:rsidTr="00F8736B">
        <w:trPr>
          <w:trHeight w:val="20"/>
        </w:trPr>
        <w:tc>
          <w:tcPr>
            <w:tcW w:w="1449" w:type="pct"/>
            <w:noWrap/>
            <w:vAlign w:val="center"/>
            <w:hideMark/>
          </w:tcPr>
          <w:p w14:paraId="29FF0E26"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Synadenium</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grantii</w:t>
            </w:r>
            <w:proofErr w:type="spellEnd"/>
          </w:p>
        </w:tc>
        <w:tc>
          <w:tcPr>
            <w:tcW w:w="506" w:type="pct"/>
            <w:noWrap/>
            <w:vAlign w:val="center"/>
            <w:hideMark/>
          </w:tcPr>
          <w:p w14:paraId="38CE9C8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latex</w:t>
            </w:r>
          </w:p>
        </w:tc>
        <w:tc>
          <w:tcPr>
            <w:tcW w:w="562" w:type="pct"/>
            <w:noWrap/>
            <w:vAlign w:val="center"/>
            <w:hideMark/>
          </w:tcPr>
          <w:p w14:paraId="6958916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05CF27D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7738FE0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Govindappa</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(1987)</w:t>
            </w:r>
          </w:p>
        </w:tc>
      </w:tr>
      <w:tr w:rsidR="0091756A" w:rsidRPr="0091756A" w14:paraId="188DD501" w14:textId="77777777" w:rsidTr="00F8736B">
        <w:trPr>
          <w:trHeight w:val="20"/>
        </w:trPr>
        <w:tc>
          <w:tcPr>
            <w:tcW w:w="1449" w:type="pct"/>
            <w:noWrap/>
            <w:vAlign w:val="center"/>
            <w:hideMark/>
          </w:tcPr>
          <w:p w14:paraId="3B590132"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06" w:type="pct"/>
            <w:noWrap/>
            <w:vAlign w:val="center"/>
            <w:hideMark/>
          </w:tcPr>
          <w:p w14:paraId="608FB6B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62" w:type="pct"/>
            <w:noWrap/>
            <w:vAlign w:val="center"/>
            <w:hideMark/>
          </w:tcPr>
          <w:p w14:paraId="0461D61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385DEB25"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0612C14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Latha and Muralikrishna (2007)</w:t>
            </w:r>
          </w:p>
        </w:tc>
      </w:tr>
      <w:tr w:rsidR="0091756A" w:rsidRPr="0091756A" w14:paraId="15997A64" w14:textId="77777777" w:rsidTr="00F8736B">
        <w:trPr>
          <w:trHeight w:val="20"/>
        </w:trPr>
        <w:tc>
          <w:tcPr>
            <w:tcW w:w="1449" w:type="pct"/>
            <w:noWrap/>
            <w:vAlign w:val="center"/>
            <w:hideMark/>
          </w:tcPr>
          <w:p w14:paraId="143145C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06" w:type="pct"/>
            <w:noWrap/>
            <w:vAlign w:val="center"/>
            <w:hideMark/>
          </w:tcPr>
          <w:p w14:paraId="414EC8E5"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62" w:type="pct"/>
            <w:noWrap/>
            <w:vAlign w:val="center"/>
            <w:hideMark/>
          </w:tcPr>
          <w:p w14:paraId="067DDEB9"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25D6176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214CAD1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Latha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xml:space="preserve"> (2007)</w:t>
            </w:r>
          </w:p>
        </w:tc>
      </w:tr>
      <w:tr w:rsidR="0091756A" w:rsidRPr="0091756A" w14:paraId="0823B9C0" w14:textId="77777777" w:rsidTr="00F8736B">
        <w:trPr>
          <w:trHeight w:val="20"/>
        </w:trPr>
        <w:tc>
          <w:tcPr>
            <w:tcW w:w="1449" w:type="pct"/>
            <w:noWrap/>
            <w:vAlign w:val="center"/>
            <w:hideMark/>
          </w:tcPr>
          <w:p w14:paraId="3BF90DCB"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 xml:space="preserve">Jatropha </w:t>
            </w:r>
            <w:proofErr w:type="spellStart"/>
            <w:r w:rsidRPr="0091756A">
              <w:rPr>
                <w:rFonts w:ascii="Times New Roman" w:eastAsia="Times New Roman" w:hAnsi="Times New Roman" w:cs="Times New Roman"/>
                <w:i/>
                <w:iCs/>
                <w:sz w:val="18"/>
                <w:szCs w:val="18"/>
              </w:rPr>
              <w:t>curcas</w:t>
            </w:r>
            <w:proofErr w:type="spellEnd"/>
          </w:p>
        </w:tc>
        <w:tc>
          <w:tcPr>
            <w:tcW w:w="506" w:type="pct"/>
            <w:noWrap/>
            <w:vAlign w:val="center"/>
            <w:hideMark/>
          </w:tcPr>
          <w:p w14:paraId="5C92F8D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0D603C2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3FEF551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5B9F44E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Subramani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(2012)</w:t>
            </w:r>
          </w:p>
        </w:tc>
      </w:tr>
      <w:tr w:rsidR="0091756A" w:rsidRPr="0091756A" w14:paraId="637ABCC7" w14:textId="77777777" w:rsidTr="00F8736B">
        <w:trPr>
          <w:trHeight w:val="20"/>
        </w:trPr>
        <w:tc>
          <w:tcPr>
            <w:tcW w:w="1449" w:type="pct"/>
            <w:noWrap/>
            <w:vAlign w:val="center"/>
            <w:hideMark/>
          </w:tcPr>
          <w:p w14:paraId="5D99AE13" w14:textId="23110A6B"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Caesalpinia</w:t>
            </w:r>
            <w:proofErr w:type="spellEnd"/>
            <w:r w:rsidR="006C1859"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mimosoides</w:t>
            </w:r>
            <w:proofErr w:type="spellEnd"/>
          </w:p>
        </w:tc>
        <w:tc>
          <w:tcPr>
            <w:tcW w:w="506" w:type="pct"/>
            <w:noWrap/>
            <w:vAlign w:val="center"/>
            <w:hideMark/>
          </w:tcPr>
          <w:p w14:paraId="6BB7F90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0BD856A3"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0580526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26E6132F"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Bhavith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(2014)</w:t>
            </w:r>
          </w:p>
        </w:tc>
      </w:tr>
      <w:tr w:rsidR="0091756A" w:rsidRPr="0091756A" w14:paraId="75FDC319" w14:textId="77777777" w:rsidTr="00F8736B">
        <w:trPr>
          <w:trHeight w:val="20"/>
        </w:trPr>
        <w:tc>
          <w:tcPr>
            <w:tcW w:w="1449" w:type="pct"/>
            <w:noWrap/>
            <w:vAlign w:val="center"/>
            <w:hideMark/>
          </w:tcPr>
          <w:p w14:paraId="76A8FBC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Pearl millet</w:t>
            </w:r>
          </w:p>
        </w:tc>
        <w:tc>
          <w:tcPr>
            <w:tcW w:w="506" w:type="pct"/>
            <w:noWrap/>
            <w:vAlign w:val="center"/>
            <w:hideMark/>
          </w:tcPr>
          <w:p w14:paraId="4BD0DBB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Grain</w:t>
            </w:r>
          </w:p>
        </w:tc>
        <w:tc>
          <w:tcPr>
            <w:tcW w:w="562" w:type="pct"/>
            <w:noWrap/>
            <w:vAlign w:val="center"/>
            <w:hideMark/>
          </w:tcPr>
          <w:p w14:paraId="2688BE4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p>
        </w:tc>
        <w:tc>
          <w:tcPr>
            <w:tcW w:w="621" w:type="pct"/>
            <w:noWrap/>
            <w:vAlign w:val="center"/>
            <w:hideMark/>
          </w:tcPr>
          <w:p w14:paraId="66F8DE12" w14:textId="77777777" w:rsidR="00D23FFC" w:rsidRPr="0091756A" w:rsidRDefault="00D23FFC" w:rsidP="000443F1">
            <w:pPr>
              <w:spacing w:before="40" w:after="40" w:line="240" w:lineRule="auto"/>
              <w:jc w:val="both"/>
              <w:rPr>
                <w:rFonts w:ascii="Times New Roman" w:eastAsia="Times New Roman" w:hAnsi="Times New Roman" w:cs="Times New Roman"/>
                <w:b/>
                <w:bCs/>
                <w:sz w:val="18"/>
                <w:szCs w:val="18"/>
              </w:rPr>
            </w:pPr>
          </w:p>
        </w:tc>
        <w:tc>
          <w:tcPr>
            <w:tcW w:w="1862" w:type="pct"/>
            <w:noWrap/>
            <w:vAlign w:val="center"/>
            <w:hideMark/>
          </w:tcPr>
          <w:p w14:paraId="746C336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Bajaj </w:t>
            </w:r>
            <w:r w:rsidRPr="0091756A">
              <w:rPr>
                <w:rFonts w:ascii="Times New Roman" w:eastAsia="Times New Roman" w:hAnsi="Times New Roman" w:cs="Times New Roman"/>
                <w:i/>
                <w:sz w:val="18"/>
                <w:szCs w:val="18"/>
              </w:rPr>
              <w:t>et al.</w:t>
            </w:r>
            <w:r w:rsidRPr="0091756A">
              <w:rPr>
                <w:rFonts w:ascii="Times New Roman" w:eastAsia="Times New Roman" w:hAnsi="Times New Roman" w:cs="Times New Roman"/>
                <w:sz w:val="18"/>
                <w:szCs w:val="18"/>
              </w:rPr>
              <w:t xml:space="preserve"> (2016a)</w:t>
            </w:r>
          </w:p>
        </w:tc>
      </w:tr>
      <w:tr w:rsidR="0091756A" w:rsidRPr="0091756A" w14:paraId="25588AA8" w14:textId="77777777" w:rsidTr="00F8736B">
        <w:trPr>
          <w:trHeight w:val="20"/>
        </w:trPr>
        <w:tc>
          <w:tcPr>
            <w:tcW w:w="1449" w:type="pct"/>
            <w:noWrap/>
            <w:vAlign w:val="center"/>
            <w:hideMark/>
          </w:tcPr>
          <w:p w14:paraId="2332828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Soyabean</w:t>
            </w:r>
          </w:p>
        </w:tc>
        <w:tc>
          <w:tcPr>
            <w:tcW w:w="506" w:type="pct"/>
            <w:noWrap/>
            <w:vAlign w:val="center"/>
            <w:hideMark/>
          </w:tcPr>
          <w:p w14:paraId="63C5626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265D1DED"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47</w:t>
            </w:r>
          </w:p>
        </w:tc>
        <w:tc>
          <w:tcPr>
            <w:tcW w:w="621" w:type="pct"/>
            <w:noWrap/>
            <w:vAlign w:val="center"/>
            <w:hideMark/>
          </w:tcPr>
          <w:p w14:paraId="5D51E763"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2A269616"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Barros and Macedo (2015)</w:t>
            </w:r>
          </w:p>
        </w:tc>
      </w:tr>
      <w:tr w:rsidR="0091756A" w:rsidRPr="0091756A" w14:paraId="2504EFB1" w14:textId="77777777" w:rsidTr="00F8736B">
        <w:trPr>
          <w:trHeight w:val="20"/>
        </w:trPr>
        <w:tc>
          <w:tcPr>
            <w:tcW w:w="1449" w:type="pct"/>
            <w:noWrap/>
            <w:vAlign w:val="center"/>
            <w:hideMark/>
          </w:tcPr>
          <w:p w14:paraId="50CC1F81"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 xml:space="preserve">Jatropha </w:t>
            </w:r>
            <w:proofErr w:type="spellStart"/>
            <w:r w:rsidRPr="0091756A">
              <w:rPr>
                <w:rFonts w:ascii="Times New Roman" w:eastAsia="Times New Roman" w:hAnsi="Times New Roman" w:cs="Times New Roman"/>
                <w:i/>
                <w:iCs/>
                <w:sz w:val="18"/>
                <w:szCs w:val="18"/>
              </w:rPr>
              <w:t>curcas</w:t>
            </w:r>
            <w:proofErr w:type="spellEnd"/>
            <w:r w:rsidRPr="0091756A">
              <w:rPr>
                <w:rFonts w:ascii="Times New Roman" w:eastAsia="Times New Roman" w:hAnsi="Times New Roman" w:cs="Times New Roman"/>
                <w:sz w:val="18"/>
                <w:szCs w:val="18"/>
              </w:rPr>
              <w:t xml:space="preserve"> L.</w:t>
            </w:r>
          </w:p>
        </w:tc>
        <w:tc>
          <w:tcPr>
            <w:tcW w:w="506" w:type="pct"/>
            <w:noWrap/>
            <w:vAlign w:val="center"/>
            <w:hideMark/>
          </w:tcPr>
          <w:p w14:paraId="41E174D9"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014C92A3"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50</w:t>
            </w:r>
            <w:r w:rsidRPr="0091756A">
              <w:rPr>
                <w:rFonts w:ascii="Times New Roman" w:eastAsia="Times New Roman" w:hAnsi="Times New Roman" w:cs="Times New Roman"/>
                <w:sz w:val="18"/>
                <w:szCs w:val="18"/>
                <w:vertAlign w:val="superscript"/>
              </w:rPr>
              <w:t>@</w:t>
            </w:r>
          </w:p>
        </w:tc>
        <w:tc>
          <w:tcPr>
            <w:tcW w:w="621" w:type="pct"/>
            <w:noWrap/>
            <w:vAlign w:val="center"/>
            <w:hideMark/>
          </w:tcPr>
          <w:p w14:paraId="71A2169B"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45</w:t>
            </w:r>
            <w:r w:rsidRPr="0091756A">
              <w:rPr>
                <w:rFonts w:ascii="Times New Roman" w:eastAsia="Times New Roman" w:hAnsi="Times New Roman" w:cs="Times New Roman"/>
                <w:sz w:val="18"/>
                <w:szCs w:val="18"/>
                <w:vertAlign w:val="superscript"/>
              </w:rPr>
              <w:t>@@</w:t>
            </w:r>
          </w:p>
        </w:tc>
        <w:tc>
          <w:tcPr>
            <w:tcW w:w="1862" w:type="pct"/>
            <w:noWrap/>
            <w:vAlign w:val="center"/>
            <w:hideMark/>
          </w:tcPr>
          <w:p w14:paraId="724A3CA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Staubmann</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xml:space="preserve"> (1999)</w:t>
            </w:r>
          </w:p>
        </w:tc>
      </w:tr>
      <w:tr w:rsidR="0091756A" w:rsidRPr="0091756A" w14:paraId="51373E9D" w14:textId="77777777" w:rsidTr="00F8736B">
        <w:trPr>
          <w:trHeight w:val="20"/>
        </w:trPr>
        <w:tc>
          <w:tcPr>
            <w:tcW w:w="1449" w:type="pct"/>
            <w:noWrap/>
            <w:vAlign w:val="center"/>
            <w:hideMark/>
          </w:tcPr>
          <w:p w14:paraId="496C0EE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Sorghum</w:t>
            </w:r>
          </w:p>
        </w:tc>
        <w:tc>
          <w:tcPr>
            <w:tcW w:w="506" w:type="pct"/>
            <w:noWrap/>
            <w:vAlign w:val="center"/>
            <w:hideMark/>
          </w:tcPr>
          <w:p w14:paraId="51837C5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Grain</w:t>
            </w:r>
          </w:p>
        </w:tc>
        <w:tc>
          <w:tcPr>
            <w:tcW w:w="562" w:type="pct"/>
            <w:noWrap/>
            <w:vAlign w:val="center"/>
            <w:hideMark/>
          </w:tcPr>
          <w:p w14:paraId="3C46150F"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NR</w:t>
            </w:r>
          </w:p>
        </w:tc>
        <w:tc>
          <w:tcPr>
            <w:tcW w:w="621" w:type="pct"/>
            <w:noWrap/>
            <w:vAlign w:val="center"/>
            <w:hideMark/>
          </w:tcPr>
          <w:p w14:paraId="67A2B92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68A65C7E" w14:textId="6AF00E96"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Sae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(1971)</w:t>
            </w:r>
          </w:p>
        </w:tc>
      </w:tr>
      <w:tr w:rsidR="0091756A" w:rsidRPr="0091756A" w14:paraId="34DEA5BD" w14:textId="77777777" w:rsidTr="00F8736B">
        <w:trPr>
          <w:trHeight w:val="20"/>
        </w:trPr>
        <w:tc>
          <w:tcPr>
            <w:tcW w:w="1449" w:type="pct"/>
            <w:noWrap/>
            <w:vAlign w:val="center"/>
            <w:hideMark/>
          </w:tcPr>
          <w:p w14:paraId="4F69FC01"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lastRenderedPageBreak/>
              <w:t>Cucurbita maxima</w:t>
            </w:r>
          </w:p>
        </w:tc>
        <w:tc>
          <w:tcPr>
            <w:tcW w:w="506" w:type="pct"/>
            <w:noWrap/>
            <w:vAlign w:val="center"/>
            <w:hideMark/>
          </w:tcPr>
          <w:p w14:paraId="2FF58C94"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Fruit</w:t>
            </w:r>
          </w:p>
        </w:tc>
        <w:tc>
          <w:tcPr>
            <w:tcW w:w="562" w:type="pct"/>
            <w:noWrap/>
            <w:vAlign w:val="center"/>
            <w:hideMark/>
          </w:tcPr>
          <w:p w14:paraId="7A1ED7E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NR</w:t>
            </w:r>
          </w:p>
        </w:tc>
        <w:tc>
          <w:tcPr>
            <w:tcW w:w="621" w:type="pct"/>
            <w:noWrap/>
            <w:vAlign w:val="center"/>
            <w:hideMark/>
          </w:tcPr>
          <w:p w14:paraId="0C4E1729"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2ADB29C8"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Nourse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(1989)</w:t>
            </w:r>
          </w:p>
        </w:tc>
      </w:tr>
      <w:tr w:rsidR="0091756A" w:rsidRPr="0091756A" w14:paraId="616F560B" w14:textId="77777777" w:rsidTr="00F8736B">
        <w:trPr>
          <w:trHeight w:val="20"/>
        </w:trPr>
        <w:tc>
          <w:tcPr>
            <w:tcW w:w="1449" w:type="pct"/>
            <w:noWrap/>
            <w:vAlign w:val="center"/>
            <w:hideMark/>
          </w:tcPr>
          <w:p w14:paraId="5C891375"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Barley</w:t>
            </w:r>
          </w:p>
        </w:tc>
        <w:tc>
          <w:tcPr>
            <w:tcW w:w="506" w:type="pct"/>
            <w:noWrap/>
            <w:vAlign w:val="center"/>
            <w:hideMark/>
          </w:tcPr>
          <w:p w14:paraId="11BC5A8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62" w:type="pct"/>
            <w:noWrap/>
            <w:vAlign w:val="center"/>
            <w:hideMark/>
          </w:tcPr>
          <w:p w14:paraId="01E8C907"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NR</w:t>
            </w:r>
          </w:p>
        </w:tc>
        <w:tc>
          <w:tcPr>
            <w:tcW w:w="621" w:type="pct"/>
            <w:noWrap/>
            <w:vAlign w:val="center"/>
            <w:hideMark/>
          </w:tcPr>
          <w:p w14:paraId="5A74D3EE"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4EF328C1"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Humberstone and Briggs (2002)</w:t>
            </w:r>
          </w:p>
        </w:tc>
      </w:tr>
      <w:tr w:rsidR="0091756A" w:rsidRPr="0091756A" w14:paraId="7B8CF5C0" w14:textId="77777777" w:rsidTr="00F8736B">
        <w:trPr>
          <w:trHeight w:val="20"/>
        </w:trPr>
        <w:tc>
          <w:tcPr>
            <w:tcW w:w="1449" w:type="pct"/>
            <w:noWrap/>
            <w:vAlign w:val="center"/>
            <w:hideMark/>
          </w:tcPr>
          <w:p w14:paraId="0744CD59" w14:textId="77777777" w:rsidR="00D23FFC" w:rsidRPr="0091756A" w:rsidRDefault="00D23FFC" w:rsidP="000443F1">
            <w:pPr>
              <w:spacing w:before="4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Tamarindus indica</w:t>
            </w:r>
          </w:p>
        </w:tc>
        <w:tc>
          <w:tcPr>
            <w:tcW w:w="506" w:type="pct"/>
            <w:noWrap/>
            <w:vAlign w:val="center"/>
            <w:hideMark/>
          </w:tcPr>
          <w:p w14:paraId="758691A4"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62" w:type="pct"/>
            <w:noWrap/>
            <w:vAlign w:val="center"/>
            <w:hideMark/>
          </w:tcPr>
          <w:p w14:paraId="468E3744"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37-50</w:t>
            </w:r>
          </w:p>
        </w:tc>
        <w:tc>
          <w:tcPr>
            <w:tcW w:w="621" w:type="pct"/>
            <w:noWrap/>
            <w:vAlign w:val="center"/>
            <w:hideMark/>
          </w:tcPr>
          <w:p w14:paraId="58EAFAC0"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
        </w:tc>
        <w:tc>
          <w:tcPr>
            <w:tcW w:w="1862" w:type="pct"/>
            <w:noWrap/>
            <w:vAlign w:val="center"/>
            <w:hideMark/>
          </w:tcPr>
          <w:p w14:paraId="49A289CA" w14:textId="77777777" w:rsidR="00D23FFC" w:rsidRPr="0091756A" w:rsidRDefault="00D23FFC" w:rsidP="000443F1">
            <w:pPr>
              <w:spacing w:before="4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Kantharaju</w:t>
            </w:r>
            <w:proofErr w:type="spellEnd"/>
            <w:r w:rsidRPr="0091756A">
              <w:rPr>
                <w:rFonts w:ascii="Times New Roman" w:eastAsia="Times New Roman" w:hAnsi="Times New Roman" w:cs="Times New Roman"/>
                <w:sz w:val="18"/>
                <w:szCs w:val="18"/>
              </w:rPr>
              <w:t xml:space="preserve"> and Murthy (2014)</w:t>
            </w:r>
          </w:p>
        </w:tc>
      </w:tr>
    </w:tbl>
    <w:p w14:paraId="69BCD21D" w14:textId="4C68E02A" w:rsidR="00D23FFC" w:rsidRPr="0091756A" w:rsidRDefault="00D23FFC" w:rsidP="000443F1">
      <w:pPr>
        <w:spacing w:before="4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rPr>
        <w:t xml:space="preserve"># Germinating seeds,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 NR- Not reported</w:t>
      </w:r>
    </w:p>
    <w:p w14:paraId="2B24C9D5" w14:textId="77777777" w:rsidR="008B66FC" w:rsidRPr="0091756A" w:rsidRDefault="008B66FC" w:rsidP="000443F1">
      <w:pPr>
        <w:spacing w:before="40" w:after="0" w:line="240" w:lineRule="auto"/>
        <w:jc w:val="both"/>
        <w:rPr>
          <w:rFonts w:ascii="Times New Roman" w:hAnsi="Times New Roman" w:cs="Times New Roman"/>
          <w:i/>
          <w:sz w:val="18"/>
          <w:szCs w:val="18"/>
        </w:rPr>
      </w:pPr>
    </w:p>
    <w:p w14:paraId="1CF6882A" w14:textId="52EB9BBB" w:rsidR="00D23FFC" w:rsidRPr="0091756A" w:rsidRDefault="00D23FFC" w:rsidP="000443F1">
      <w:pPr>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 xml:space="preserve">Table </w:t>
      </w:r>
      <w:r w:rsidR="008932D1" w:rsidRPr="0091756A">
        <w:rPr>
          <w:rFonts w:ascii="Times New Roman" w:eastAsia="Times New Roman" w:hAnsi="Times New Roman" w:cs="Times New Roman"/>
          <w:b/>
          <w:bCs/>
          <w:sz w:val="18"/>
          <w:szCs w:val="18"/>
        </w:rPr>
        <w:t>4</w:t>
      </w:r>
      <w:r w:rsidRPr="0091756A">
        <w:rPr>
          <w:rFonts w:ascii="Times New Roman" w:eastAsia="Times New Roman" w:hAnsi="Times New Roman" w:cs="Times New Roman"/>
          <w:b/>
          <w:bCs/>
          <w:sz w:val="18"/>
          <w:szCs w:val="18"/>
        </w:rPr>
        <w:t>: Optimum pH of plant esterases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934"/>
        <w:gridCol w:w="961"/>
        <w:gridCol w:w="1010"/>
        <w:gridCol w:w="3437"/>
      </w:tblGrid>
      <w:tr w:rsidR="0091756A" w:rsidRPr="0091756A" w14:paraId="05F450D7" w14:textId="77777777" w:rsidTr="00F8736B">
        <w:trPr>
          <w:trHeight w:val="20"/>
        </w:trPr>
        <w:tc>
          <w:tcPr>
            <w:tcW w:w="1483" w:type="pct"/>
            <w:vMerge w:val="restart"/>
            <w:vAlign w:val="center"/>
            <w:hideMark/>
          </w:tcPr>
          <w:p w14:paraId="38D26C94"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Crop</w:t>
            </w:r>
          </w:p>
        </w:tc>
        <w:tc>
          <w:tcPr>
            <w:tcW w:w="518" w:type="pct"/>
            <w:vMerge w:val="restart"/>
            <w:vAlign w:val="center"/>
            <w:hideMark/>
          </w:tcPr>
          <w:p w14:paraId="7B9C41E1"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Tissue</w:t>
            </w:r>
          </w:p>
        </w:tc>
        <w:tc>
          <w:tcPr>
            <w:tcW w:w="1093" w:type="pct"/>
            <w:gridSpan w:val="2"/>
            <w:vAlign w:val="center"/>
            <w:hideMark/>
          </w:tcPr>
          <w:p w14:paraId="349845F5"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Optimum pH</w:t>
            </w:r>
          </w:p>
        </w:tc>
        <w:tc>
          <w:tcPr>
            <w:tcW w:w="1906" w:type="pct"/>
            <w:vMerge w:val="restart"/>
            <w:vAlign w:val="center"/>
            <w:hideMark/>
          </w:tcPr>
          <w:p w14:paraId="50C08D29"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Reference</w:t>
            </w:r>
          </w:p>
        </w:tc>
      </w:tr>
      <w:tr w:rsidR="0091756A" w:rsidRPr="0091756A" w14:paraId="02C8AD5A" w14:textId="77777777" w:rsidTr="00F8736B">
        <w:trPr>
          <w:trHeight w:val="20"/>
        </w:trPr>
        <w:tc>
          <w:tcPr>
            <w:tcW w:w="1483" w:type="pct"/>
            <w:vMerge/>
            <w:vAlign w:val="center"/>
            <w:hideMark/>
          </w:tcPr>
          <w:p w14:paraId="08CDEDA6"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p>
        </w:tc>
        <w:tc>
          <w:tcPr>
            <w:tcW w:w="518" w:type="pct"/>
            <w:vMerge/>
            <w:vAlign w:val="center"/>
            <w:hideMark/>
          </w:tcPr>
          <w:p w14:paraId="5F22ACDB"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p>
        </w:tc>
        <w:tc>
          <w:tcPr>
            <w:tcW w:w="533" w:type="pct"/>
            <w:vAlign w:val="center"/>
            <w:hideMark/>
          </w:tcPr>
          <w:p w14:paraId="504E2633"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FAE I</w:t>
            </w:r>
          </w:p>
        </w:tc>
        <w:tc>
          <w:tcPr>
            <w:tcW w:w="560" w:type="pct"/>
            <w:vAlign w:val="center"/>
            <w:hideMark/>
          </w:tcPr>
          <w:p w14:paraId="611C47CB"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FAE II</w:t>
            </w:r>
          </w:p>
        </w:tc>
        <w:tc>
          <w:tcPr>
            <w:tcW w:w="1906" w:type="pct"/>
            <w:vMerge/>
            <w:vAlign w:val="center"/>
            <w:hideMark/>
          </w:tcPr>
          <w:p w14:paraId="14FB2BB6"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p>
        </w:tc>
      </w:tr>
      <w:tr w:rsidR="0091756A" w:rsidRPr="0091756A" w14:paraId="7655881F" w14:textId="77777777" w:rsidTr="00F8736B">
        <w:trPr>
          <w:trHeight w:val="20"/>
        </w:trPr>
        <w:tc>
          <w:tcPr>
            <w:tcW w:w="1483" w:type="pct"/>
            <w:noWrap/>
            <w:vAlign w:val="center"/>
            <w:hideMark/>
          </w:tcPr>
          <w:p w14:paraId="67AF0D11"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Yam</w:t>
            </w:r>
          </w:p>
        </w:tc>
        <w:tc>
          <w:tcPr>
            <w:tcW w:w="518" w:type="pct"/>
            <w:noWrap/>
            <w:vAlign w:val="center"/>
            <w:hideMark/>
          </w:tcPr>
          <w:p w14:paraId="419527E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Tuber</w:t>
            </w:r>
          </w:p>
        </w:tc>
        <w:tc>
          <w:tcPr>
            <w:tcW w:w="533" w:type="pct"/>
            <w:noWrap/>
            <w:vAlign w:val="center"/>
            <w:hideMark/>
          </w:tcPr>
          <w:p w14:paraId="1229D5B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5</w:t>
            </w:r>
          </w:p>
        </w:tc>
        <w:tc>
          <w:tcPr>
            <w:tcW w:w="560" w:type="pct"/>
            <w:noWrap/>
            <w:vAlign w:val="center"/>
            <w:hideMark/>
          </w:tcPr>
          <w:p w14:paraId="69F98C4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5</w:t>
            </w:r>
          </w:p>
        </w:tc>
        <w:tc>
          <w:tcPr>
            <w:tcW w:w="1906" w:type="pct"/>
            <w:noWrap/>
            <w:vAlign w:val="center"/>
            <w:hideMark/>
          </w:tcPr>
          <w:p w14:paraId="25883B3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Hou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(1999)</w:t>
            </w:r>
          </w:p>
        </w:tc>
      </w:tr>
      <w:tr w:rsidR="0091756A" w:rsidRPr="0091756A" w14:paraId="4F126529" w14:textId="77777777" w:rsidTr="00F8736B">
        <w:trPr>
          <w:trHeight w:val="20"/>
        </w:trPr>
        <w:tc>
          <w:tcPr>
            <w:tcW w:w="1483" w:type="pct"/>
            <w:noWrap/>
            <w:vAlign w:val="center"/>
            <w:hideMark/>
          </w:tcPr>
          <w:p w14:paraId="4A53FBDB"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18" w:type="pct"/>
            <w:noWrap/>
            <w:vAlign w:val="center"/>
            <w:hideMark/>
          </w:tcPr>
          <w:p w14:paraId="12F1DE4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33" w:type="pct"/>
            <w:noWrap/>
            <w:vAlign w:val="center"/>
            <w:hideMark/>
          </w:tcPr>
          <w:p w14:paraId="63E9C60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6</w:t>
            </w:r>
          </w:p>
        </w:tc>
        <w:tc>
          <w:tcPr>
            <w:tcW w:w="560" w:type="pct"/>
            <w:noWrap/>
            <w:vAlign w:val="center"/>
            <w:hideMark/>
          </w:tcPr>
          <w:p w14:paraId="1A5DD747"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1D187A23"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Latha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xml:space="preserve"> (2007)</w:t>
            </w:r>
          </w:p>
        </w:tc>
      </w:tr>
      <w:tr w:rsidR="0091756A" w:rsidRPr="0091756A" w14:paraId="4122C4FE" w14:textId="77777777" w:rsidTr="00F8736B">
        <w:trPr>
          <w:trHeight w:val="20"/>
        </w:trPr>
        <w:tc>
          <w:tcPr>
            <w:tcW w:w="1483" w:type="pct"/>
            <w:noWrap/>
            <w:vAlign w:val="center"/>
            <w:hideMark/>
          </w:tcPr>
          <w:p w14:paraId="0FBFA493"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 xml:space="preserve">Jatropha </w:t>
            </w:r>
            <w:proofErr w:type="spellStart"/>
            <w:r w:rsidRPr="0091756A">
              <w:rPr>
                <w:rFonts w:ascii="Times New Roman" w:eastAsia="Times New Roman" w:hAnsi="Times New Roman" w:cs="Times New Roman"/>
                <w:i/>
                <w:iCs/>
                <w:sz w:val="18"/>
                <w:szCs w:val="18"/>
              </w:rPr>
              <w:t>curcas</w:t>
            </w:r>
            <w:proofErr w:type="spellEnd"/>
          </w:p>
        </w:tc>
        <w:tc>
          <w:tcPr>
            <w:tcW w:w="518" w:type="pct"/>
            <w:noWrap/>
            <w:vAlign w:val="center"/>
            <w:hideMark/>
          </w:tcPr>
          <w:p w14:paraId="4619443D"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525BB1C6"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6.5</w:t>
            </w:r>
          </w:p>
        </w:tc>
        <w:tc>
          <w:tcPr>
            <w:tcW w:w="560" w:type="pct"/>
            <w:noWrap/>
            <w:vAlign w:val="center"/>
            <w:hideMark/>
          </w:tcPr>
          <w:p w14:paraId="22BFDC1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356A113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Subramani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(2012)</w:t>
            </w:r>
          </w:p>
        </w:tc>
      </w:tr>
      <w:tr w:rsidR="0091756A" w:rsidRPr="0091756A" w14:paraId="144D2975" w14:textId="77777777" w:rsidTr="00F8736B">
        <w:trPr>
          <w:trHeight w:val="20"/>
        </w:trPr>
        <w:tc>
          <w:tcPr>
            <w:tcW w:w="1483" w:type="pct"/>
            <w:noWrap/>
            <w:vAlign w:val="center"/>
            <w:hideMark/>
          </w:tcPr>
          <w:p w14:paraId="6DEC1A97"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Sorghum</w:t>
            </w:r>
          </w:p>
        </w:tc>
        <w:tc>
          <w:tcPr>
            <w:tcW w:w="518" w:type="pct"/>
            <w:noWrap/>
            <w:vAlign w:val="center"/>
            <w:hideMark/>
          </w:tcPr>
          <w:p w14:paraId="15C4F64A"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Grain</w:t>
            </w:r>
          </w:p>
        </w:tc>
        <w:tc>
          <w:tcPr>
            <w:tcW w:w="533" w:type="pct"/>
            <w:noWrap/>
            <w:vAlign w:val="center"/>
            <w:hideMark/>
          </w:tcPr>
          <w:p w14:paraId="402929D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w:t>
            </w:r>
          </w:p>
        </w:tc>
        <w:tc>
          <w:tcPr>
            <w:tcW w:w="560" w:type="pct"/>
            <w:noWrap/>
            <w:vAlign w:val="center"/>
            <w:hideMark/>
          </w:tcPr>
          <w:p w14:paraId="0637A083"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1F156EEC" w14:textId="5FC9665D"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Sae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(1971)</w:t>
            </w:r>
          </w:p>
        </w:tc>
      </w:tr>
      <w:tr w:rsidR="0091756A" w:rsidRPr="0091756A" w14:paraId="312CAD67" w14:textId="77777777" w:rsidTr="00F8736B">
        <w:trPr>
          <w:trHeight w:val="20"/>
        </w:trPr>
        <w:tc>
          <w:tcPr>
            <w:tcW w:w="1483" w:type="pct"/>
            <w:noWrap/>
            <w:vAlign w:val="center"/>
            <w:hideMark/>
          </w:tcPr>
          <w:p w14:paraId="6F3C192F"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Caesalpinia</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mimosoides</w:t>
            </w:r>
            <w:proofErr w:type="spellEnd"/>
          </w:p>
        </w:tc>
        <w:tc>
          <w:tcPr>
            <w:tcW w:w="518" w:type="pct"/>
            <w:noWrap/>
            <w:vAlign w:val="center"/>
            <w:hideMark/>
          </w:tcPr>
          <w:p w14:paraId="6F9F1C4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460DBC78"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w:t>
            </w:r>
          </w:p>
        </w:tc>
        <w:tc>
          <w:tcPr>
            <w:tcW w:w="560" w:type="pct"/>
            <w:noWrap/>
            <w:vAlign w:val="center"/>
            <w:hideMark/>
          </w:tcPr>
          <w:p w14:paraId="1804233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71C86DE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Bhavith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(2014)</w:t>
            </w:r>
          </w:p>
        </w:tc>
      </w:tr>
      <w:tr w:rsidR="0091756A" w:rsidRPr="0091756A" w14:paraId="268C414A" w14:textId="77777777" w:rsidTr="00F8736B">
        <w:trPr>
          <w:trHeight w:val="20"/>
        </w:trPr>
        <w:tc>
          <w:tcPr>
            <w:tcW w:w="1483" w:type="pct"/>
            <w:noWrap/>
            <w:vAlign w:val="center"/>
            <w:hideMark/>
          </w:tcPr>
          <w:p w14:paraId="1A051FB6"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18" w:type="pct"/>
            <w:noWrap/>
            <w:vAlign w:val="center"/>
            <w:hideMark/>
          </w:tcPr>
          <w:p w14:paraId="519E540B"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r w:rsidRPr="0091756A">
              <w:rPr>
                <w:rFonts w:ascii="Times New Roman" w:eastAsia="Times New Roman" w:hAnsi="Times New Roman" w:cs="Times New Roman"/>
                <w:sz w:val="18"/>
                <w:szCs w:val="18"/>
                <w:vertAlign w:val="superscript"/>
              </w:rPr>
              <w:t>#</w:t>
            </w:r>
          </w:p>
        </w:tc>
        <w:tc>
          <w:tcPr>
            <w:tcW w:w="533" w:type="pct"/>
            <w:noWrap/>
            <w:vAlign w:val="center"/>
            <w:hideMark/>
          </w:tcPr>
          <w:p w14:paraId="420B1C6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w:t>
            </w:r>
          </w:p>
        </w:tc>
        <w:tc>
          <w:tcPr>
            <w:tcW w:w="560" w:type="pct"/>
            <w:noWrap/>
            <w:vAlign w:val="center"/>
            <w:hideMark/>
          </w:tcPr>
          <w:p w14:paraId="3F4DCFF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27313A0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Upadhya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(1985)</w:t>
            </w:r>
          </w:p>
        </w:tc>
      </w:tr>
      <w:tr w:rsidR="0091756A" w:rsidRPr="0091756A" w14:paraId="20AEE083" w14:textId="77777777" w:rsidTr="00F8736B">
        <w:trPr>
          <w:trHeight w:val="20"/>
        </w:trPr>
        <w:tc>
          <w:tcPr>
            <w:tcW w:w="1483" w:type="pct"/>
            <w:noWrap/>
            <w:vAlign w:val="center"/>
            <w:hideMark/>
          </w:tcPr>
          <w:p w14:paraId="6DB17B70"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Synadenium</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grantii</w:t>
            </w:r>
            <w:proofErr w:type="spellEnd"/>
          </w:p>
        </w:tc>
        <w:tc>
          <w:tcPr>
            <w:tcW w:w="518" w:type="pct"/>
            <w:noWrap/>
            <w:vAlign w:val="center"/>
            <w:hideMark/>
          </w:tcPr>
          <w:p w14:paraId="4CD9636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latex</w:t>
            </w:r>
          </w:p>
        </w:tc>
        <w:tc>
          <w:tcPr>
            <w:tcW w:w="533" w:type="pct"/>
            <w:noWrap/>
            <w:vAlign w:val="center"/>
            <w:hideMark/>
          </w:tcPr>
          <w:p w14:paraId="4AC87AF5"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w:t>
            </w:r>
          </w:p>
        </w:tc>
        <w:tc>
          <w:tcPr>
            <w:tcW w:w="560" w:type="pct"/>
            <w:noWrap/>
            <w:vAlign w:val="center"/>
            <w:hideMark/>
          </w:tcPr>
          <w:p w14:paraId="0821D67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152DFF7B"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Govindappa</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(1987)</w:t>
            </w:r>
          </w:p>
        </w:tc>
      </w:tr>
      <w:tr w:rsidR="0091756A" w:rsidRPr="0091756A" w14:paraId="7A913207" w14:textId="77777777" w:rsidTr="00F8736B">
        <w:trPr>
          <w:trHeight w:val="20"/>
        </w:trPr>
        <w:tc>
          <w:tcPr>
            <w:tcW w:w="1483" w:type="pct"/>
            <w:noWrap/>
            <w:vAlign w:val="center"/>
            <w:hideMark/>
          </w:tcPr>
          <w:p w14:paraId="6FE7B85C"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Finger millet</w:t>
            </w:r>
          </w:p>
        </w:tc>
        <w:tc>
          <w:tcPr>
            <w:tcW w:w="518" w:type="pct"/>
            <w:noWrap/>
            <w:vAlign w:val="center"/>
            <w:hideMark/>
          </w:tcPr>
          <w:p w14:paraId="2798992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33" w:type="pct"/>
            <w:noWrap/>
            <w:vAlign w:val="center"/>
            <w:hideMark/>
          </w:tcPr>
          <w:p w14:paraId="2438779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w:t>
            </w:r>
          </w:p>
        </w:tc>
        <w:tc>
          <w:tcPr>
            <w:tcW w:w="560" w:type="pct"/>
            <w:noWrap/>
            <w:vAlign w:val="center"/>
            <w:hideMark/>
          </w:tcPr>
          <w:p w14:paraId="254F959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792AD097"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Latha and Muralikrishna (2007)</w:t>
            </w:r>
          </w:p>
        </w:tc>
      </w:tr>
      <w:tr w:rsidR="0091756A" w:rsidRPr="0091756A" w14:paraId="53597C08" w14:textId="77777777" w:rsidTr="00F8736B">
        <w:trPr>
          <w:trHeight w:val="20"/>
        </w:trPr>
        <w:tc>
          <w:tcPr>
            <w:tcW w:w="1483" w:type="pct"/>
            <w:noWrap/>
            <w:vAlign w:val="center"/>
            <w:hideMark/>
          </w:tcPr>
          <w:p w14:paraId="2F393C71"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 xml:space="preserve">Jatropha </w:t>
            </w:r>
            <w:proofErr w:type="spellStart"/>
            <w:r w:rsidRPr="0091756A">
              <w:rPr>
                <w:rFonts w:ascii="Times New Roman" w:eastAsia="Times New Roman" w:hAnsi="Times New Roman" w:cs="Times New Roman"/>
                <w:i/>
                <w:iCs/>
                <w:sz w:val="18"/>
                <w:szCs w:val="18"/>
              </w:rPr>
              <w:t>curcas</w:t>
            </w:r>
            <w:proofErr w:type="spellEnd"/>
            <w:r w:rsidRPr="0091756A">
              <w:rPr>
                <w:rFonts w:ascii="Times New Roman" w:eastAsia="Times New Roman" w:hAnsi="Times New Roman" w:cs="Times New Roman"/>
                <w:sz w:val="18"/>
                <w:szCs w:val="18"/>
              </w:rPr>
              <w:t xml:space="preserve"> L.</w:t>
            </w:r>
          </w:p>
        </w:tc>
        <w:tc>
          <w:tcPr>
            <w:tcW w:w="518" w:type="pct"/>
            <w:noWrap/>
            <w:vAlign w:val="center"/>
            <w:hideMark/>
          </w:tcPr>
          <w:p w14:paraId="41D0854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7796DB66"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8</w:t>
            </w:r>
            <w:r w:rsidRPr="0091756A">
              <w:rPr>
                <w:rFonts w:ascii="Times New Roman" w:eastAsia="Times New Roman" w:hAnsi="Times New Roman" w:cs="Times New Roman"/>
                <w:sz w:val="18"/>
                <w:szCs w:val="18"/>
                <w:vertAlign w:val="superscript"/>
              </w:rPr>
              <w:t>@</w:t>
            </w:r>
          </w:p>
        </w:tc>
        <w:tc>
          <w:tcPr>
            <w:tcW w:w="560" w:type="pct"/>
            <w:noWrap/>
            <w:vAlign w:val="center"/>
            <w:hideMark/>
          </w:tcPr>
          <w:p w14:paraId="716BBEA1"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w:t>
            </w:r>
            <w:r w:rsidRPr="0091756A">
              <w:rPr>
                <w:rFonts w:ascii="Times New Roman" w:eastAsia="Times New Roman" w:hAnsi="Times New Roman" w:cs="Times New Roman"/>
                <w:sz w:val="18"/>
                <w:szCs w:val="18"/>
                <w:vertAlign w:val="superscript"/>
              </w:rPr>
              <w:t>@@</w:t>
            </w:r>
          </w:p>
        </w:tc>
        <w:tc>
          <w:tcPr>
            <w:tcW w:w="1906" w:type="pct"/>
            <w:noWrap/>
            <w:vAlign w:val="center"/>
            <w:hideMark/>
          </w:tcPr>
          <w:p w14:paraId="4D7D19F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Staubmann</w:t>
            </w:r>
            <w:proofErr w:type="spellEnd"/>
            <w:r w:rsidRPr="0091756A">
              <w:rPr>
                <w:rFonts w:ascii="Times New Roman" w:eastAsia="Times New Roman" w:hAnsi="Times New Roman" w:cs="Times New Roman"/>
                <w:sz w:val="18"/>
                <w:szCs w:val="18"/>
              </w:rPr>
              <w:t xml:space="preserv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xml:space="preserve"> (1999)</w:t>
            </w:r>
          </w:p>
        </w:tc>
      </w:tr>
      <w:tr w:rsidR="0091756A" w:rsidRPr="0091756A" w14:paraId="2850E427" w14:textId="77777777" w:rsidTr="00F8736B">
        <w:trPr>
          <w:trHeight w:val="20"/>
        </w:trPr>
        <w:tc>
          <w:tcPr>
            <w:tcW w:w="1483" w:type="pct"/>
            <w:noWrap/>
            <w:vAlign w:val="center"/>
            <w:hideMark/>
          </w:tcPr>
          <w:p w14:paraId="2AF8294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Soyabean</w:t>
            </w:r>
          </w:p>
        </w:tc>
        <w:tc>
          <w:tcPr>
            <w:tcW w:w="518" w:type="pct"/>
            <w:noWrap/>
            <w:vAlign w:val="center"/>
            <w:hideMark/>
          </w:tcPr>
          <w:p w14:paraId="0D556C7B"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212F67AD"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8</w:t>
            </w:r>
          </w:p>
        </w:tc>
        <w:tc>
          <w:tcPr>
            <w:tcW w:w="560" w:type="pct"/>
            <w:noWrap/>
            <w:vAlign w:val="center"/>
            <w:hideMark/>
          </w:tcPr>
          <w:p w14:paraId="32A92C25"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1F0F482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Barros and Macedo (2015)</w:t>
            </w:r>
          </w:p>
        </w:tc>
      </w:tr>
      <w:tr w:rsidR="0091756A" w:rsidRPr="0091756A" w14:paraId="17B51713" w14:textId="77777777" w:rsidTr="00F8736B">
        <w:trPr>
          <w:trHeight w:val="20"/>
        </w:trPr>
        <w:tc>
          <w:tcPr>
            <w:tcW w:w="1483" w:type="pct"/>
            <w:noWrap/>
            <w:vAlign w:val="center"/>
            <w:hideMark/>
          </w:tcPr>
          <w:p w14:paraId="424D8508"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Pearl millet</w:t>
            </w:r>
          </w:p>
        </w:tc>
        <w:tc>
          <w:tcPr>
            <w:tcW w:w="518" w:type="pct"/>
            <w:noWrap/>
            <w:vAlign w:val="center"/>
            <w:hideMark/>
          </w:tcPr>
          <w:p w14:paraId="32F56E15"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Grain</w:t>
            </w:r>
          </w:p>
        </w:tc>
        <w:tc>
          <w:tcPr>
            <w:tcW w:w="533" w:type="pct"/>
            <w:noWrap/>
            <w:vAlign w:val="center"/>
            <w:hideMark/>
          </w:tcPr>
          <w:p w14:paraId="0C8CDDDE"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8.2</w:t>
            </w:r>
          </w:p>
        </w:tc>
        <w:tc>
          <w:tcPr>
            <w:tcW w:w="560" w:type="pct"/>
            <w:noWrap/>
            <w:vAlign w:val="center"/>
            <w:hideMark/>
          </w:tcPr>
          <w:p w14:paraId="13285702" w14:textId="77777777" w:rsidR="00D23FFC" w:rsidRPr="0091756A" w:rsidRDefault="00D23FFC" w:rsidP="000443F1">
            <w:pPr>
              <w:spacing w:before="60" w:after="40" w:line="240" w:lineRule="auto"/>
              <w:jc w:val="both"/>
              <w:rPr>
                <w:rFonts w:ascii="Times New Roman" w:eastAsia="Times New Roman" w:hAnsi="Times New Roman" w:cs="Times New Roman"/>
                <w:b/>
                <w:bCs/>
                <w:sz w:val="18"/>
                <w:szCs w:val="18"/>
              </w:rPr>
            </w:pPr>
          </w:p>
        </w:tc>
        <w:tc>
          <w:tcPr>
            <w:tcW w:w="1906" w:type="pct"/>
            <w:noWrap/>
            <w:vAlign w:val="center"/>
            <w:hideMark/>
          </w:tcPr>
          <w:p w14:paraId="0D9E9489"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Bajaj </w:t>
            </w:r>
            <w:r w:rsidRPr="0091756A">
              <w:rPr>
                <w:rFonts w:ascii="Times New Roman" w:eastAsia="Times New Roman" w:hAnsi="Times New Roman" w:cs="Times New Roman"/>
                <w:i/>
                <w:sz w:val="18"/>
                <w:szCs w:val="18"/>
              </w:rPr>
              <w:t>et al.</w:t>
            </w:r>
            <w:r w:rsidRPr="0091756A">
              <w:rPr>
                <w:rFonts w:ascii="Times New Roman" w:eastAsia="Times New Roman" w:hAnsi="Times New Roman" w:cs="Times New Roman"/>
                <w:sz w:val="18"/>
                <w:szCs w:val="18"/>
              </w:rPr>
              <w:t xml:space="preserve"> (2016a)</w:t>
            </w:r>
          </w:p>
        </w:tc>
      </w:tr>
      <w:tr w:rsidR="0091756A" w:rsidRPr="0091756A" w14:paraId="3F64D684" w14:textId="77777777" w:rsidTr="00F8736B">
        <w:trPr>
          <w:trHeight w:val="20"/>
        </w:trPr>
        <w:tc>
          <w:tcPr>
            <w:tcW w:w="1483" w:type="pct"/>
            <w:noWrap/>
            <w:vAlign w:val="center"/>
            <w:hideMark/>
          </w:tcPr>
          <w:p w14:paraId="1942FC7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Barley</w:t>
            </w:r>
          </w:p>
        </w:tc>
        <w:tc>
          <w:tcPr>
            <w:tcW w:w="518" w:type="pct"/>
            <w:noWrap/>
            <w:vAlign w:val="center"/>
            <w:hideMark/>
          </w:tcPr>
          <w:p w14:paraId="39DB0192"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Malt</w:t>
            </w:r>
          </w:p>
        </w:tc>
        <w:tc>
          <w:tcPr>
            <w:tcW w:w="533" w:type="pct"/>
            <w:noWrap/>
            <w:vAlign w:val="center"/>
            <w:hideMark/>
          </w:tcPr>
          <w:p w14:paraId="21D81050"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NR</w:t>
            </w:r>
          </w:p>
        </w:tc>
        <w:tc>
          <w:tcPr>
            <w:tcW w:w="560" w:type="pct"/>
            <w:noWrap/>
            <w:vAlign w:val="center"/>
            <w:hideMark/>
          </w:tcPr>
          <w:p w14:paraId="78F69178"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2637A29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Humberstone and Briggs (2002)</w:t>
            </w:r>
          </w:p>
        </w:tc>
      </w:tr>
      <w:tr w:rsidR="0091756A" w:rsidRPr="0091756A" w14:paraId="6582E985" w14:textId="77777777" w:rsidTr="00F8736B">
        <w:trPr>
          <w:trHeight w:val="20"/>
        </w:trPr>
        <w:tc>
          <w:tcPr>
            <w:tcW w:w="1483" w:type="pct"/>
            <w:noWrap/>
            <w:vAlign w:val="center"/>
            <w:hideMark/>
          </w:tcPr>
          <w:p w14:paraId="1A865C20"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r w:rsidRPr="0091756A">
              <w:rPr>
                <w:rFonts w:ascii="Times New Roman" w:eastAsia="Times New Roman" w:hAnsi="Times New Roman" w:cs="Times New Roman"/>
                <w:i/>
                <w:iCs/>
                <w:sz w:val="18"/>
                <w:szCs w:val="18"/>
              </w:rPr>
              <w:t>Cucurbita maxima</w:t>
            </w:r>
          </w:p>
        </w:tc>
        <w:tc>
          <w:tcPr>
            <w:tcW w:w="518" w:type="pct"/>
            <w:noWrap/>
            <w:vAlign w:val="center"/>
            <w:hideMark/>
          </w:tcPr>
          <w:p w14:paraId="2F88E6C2"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Fruit</w:t>
            </w:r>
          </w:p>
        </w:tc>
        <w:tc>
          <w:tcPr>
            <w:tcW w:w="533" w:type="pct"/>
            <w:noWrap/>
            <w:vAlign w:val="center"/>
            <w:hideMark/>
          </w:tcPr>
          <w:p w14:paraId="32095D9F"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7.5-8.9</w:t>
            </w:r>
          </w:p>
        </w:tc>
        <w:tc>
          <w:tcPr>
            <w:tcW w:w="560" w:type="pct"/>
            <w:noWrap/>
            <w:vAlign w:val="center"/>
            <w:hideMark/>
          </w:tcPr>
          <w:p w14:paraId="2C5958A2"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7AA9F758"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 xml:space="preserve">Nourse </w:t>
            </w:r>
            <w:r w:rsidRPr="0091756A">
              <w:rPr>
                <w:rFonts w:ascii="Times New Roman" w:eastAsia="Times New Roman" w:hAnsi="Times New Roman" w:cs="Times New Roman"/>
                <w:i/>
                <w:iCs/>
                <w:sz w:val="18"/>
                <w:szCs w:val="18"/>
              </w:rPr>
              <w:t>et al</w:t>
            </w:r>
            <w:r w:rsidRPr="0091756A">
              <w:rPr>
                <w:rFonts w:ascii="Times New Roman" w:eastAsia="Times New Roman" w:hAnsi="Times New Roman" w:cs="Times New Roman"/>
                <w:sz w:val="18"/>
                <w:szCs w:val="18"/>
              </w:rPr>
              <w:t>. (1989)</w:t>
            </w:r>
          </w:p>
        </w:tc>
      </w:tr>
      <w:tr w:rsidR="0091756A" w:rsidRPr="0091756A" w14:paraId="67297F0C" w14:textId="77777777" w:rsidTr="00F8736B">
        <w:trPr>
          <w:trHeight w:val="20"/>
        </w:trPr>
        <w:tc>
          <w:tcPr>
            <w:tcW w:w="1483" w:type="pct"/>
            <w:noWrap/>
            <w:vAlign w:val="center"/>
            <w:hideMark/>
          </w:tcPr>
          <w:p w14:paraId="6A458B93" w14:textId="77777777" w:rsidR="00D23FFC" w:rsidRPr="0091756A" w:rsidRDefault="00D23FFC" w:rsidP="000443F1">
            <w:pPr>
              <w:spacing w:before="60" w:after="40" w:line="240" w:lineRule="auto"/>
              <w:jc w:val="both"/>
              <w:rPr>
                <w:rFonts w:ascii="Times New Roman" w:eastAsia="Times New Roman" w:hAnsi="Times New Roman" w:cs="Times New Roman"/>
                <w:i/>
                <w:iCs/>
                <w:sz w:val="18"/>
                <w:szCs w:val="18"/>
              </w:rPr>
            </w:pPr>
            <w:proofErr w:type="spellStart"/>
            <w:r w:rsidRPr="0091756A">
              <w:rPr>
                <w:rFonts w:ascii="Times New Roman" w:eastAsia="Times New Roman" w:hAnsi="Times New Roman" w:cs="Times New Roman"/>
                <w:i/>
                <w:iCs/>
                <w:sz w:val="18"/>
                <w:szCs w:val="18"/>
              </w:rPr>
              <w:t>Tamarindu</w:t>
            </w:r>
            <w:proofErr w:type="spellEnd"/>
            <w:r w:rsidRPr="0091756A">
              <w:rPr>
                <w:rFonts w:ascii="Times New Roman" w:eastAsia="Times New Roman" w:hAnsi="Times New Roman" w:cs="Times New Roman"/>
                <w:i/>
                <w:iCs/>
                <w:sz w:val="18"/>
                <w:szCs w:val="18"/>
              </w:rPr>
              <w:t xml:space="preserve"> </w:t>
            </w:r>
            <w:proofErr w:type="spellStart"/>
            <w:r w:rsidRPr="0091756A">
              <w:rPr>
                <w:rFonts w:ascii="Times New Roman" w:eastAsia="Times New Roman" w:hAnsi="Times New Roman" w:cs="Times New Roman"/>
                <w:i/>
                <w:iCs/>
                <w:sz w:val="18"/>
                <w:szCs w:val="18"/>
              </w:rPr>
              <w:t>sindica</w:t>
            </w:r>
            <w:proofErr w:type="spellEnd"/>
          </w:p>
        </w:tc>
        <w:tc>
          <w:tcPr>
            <w:tcW w:w="518" w:type="pct"/>
            <w:noWrap/>
            <w:vAlign w:val="center"/>
            <w:hideMark/>
          </w:tcPr>
          <w:p w14:paraId="090874B3"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Seed</w:t>
            </w:r>
          </w:p>
        </w:tc>
        <w:tc>
          <w:tcPr>
            <w:tcW w:w="533" w:type="pct"/>
            <w:noWrap/>
            <w:vAlign w:val="center"/>
            <w:hideMark/>
          </w:tcPr>
          <w:p w14:paraId="2471B8E4"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r w:rsidRPr="0091756A">
              <w:rPr>
                <w:rFonts w:ascii="Times New Roman" w:eastAsia="Times New Roman" w:hAnsi="Times New Roman" w:cs="Times New Roman"/>
                <w:sz w:val="18"/>
                <w:szCs w:val="18"/>
              </w:rPr>
              <w:t>7-7.5</w:t>
            </w:r>
          </w:p>
        </w:tc>
        <w:tc>
          <w:tcPr>
            <w:tcW w:w="560" w:type="pct"/>
            <w:noWrap/>
            <w:vAlign w:val="center"/>
            <w:hideMark/>
          </w:tcPr>
          <w:p w14:paraId="39CECFB5"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
        </w:tc>
        <w:tc>
          <w:tcPr>
            <w:tcW w:w="1906" w:type="pct"/>
            <w:noWrap/>
            <w:vAlign w:val="center"/>
            <w:hideMark/>
          </w:tcPr>
          <w:p w14:paraId="4E03142A" w14:textId="77777777" w:rsidR="00D23FFC" w:rsidRPr="0091756A" w:rsidRDefault="00D23FFC" w:rsidP="000443F1">
            <w:pPr>
              <w:spacing w:before="60" w:after="40" w:line="240" w:lineRule="auto"/>
              <w:jc w:val="both"/>
              <w:rPr>
                <w:rFonts w:ascii="Times New Roman" w:eastAsia="Times New Roman" w:hAnsi="Times New Roman" w:cs="Times New Roman"/>
                <w:sz w:val="18"/>
                <w:szCs w:val="18"/>
              </w:rPr>
            </w:pPr>
            <w:proofErr w:type="spellStart"/>
            <w:r w:rsidRPr="0091756A">
              <w:rPr>
                <w:rFonts w:ascii="Times New Roman" w:eastAsia="Times New Roman" w:hAnsi="Times New Roman" w:cs="Times New Roman"/>
                <w:sz w:val="18"/>
                <w:szCs w:val="18"/>
              </w:rPr>
              <w:t>Kantharaju</w:t>
            </w:r>
            <w:proofErr w:type="spellEnd"/>
            <w:r w:rsidRPr="0091756A">
              <w:rPr>
                <w:rFonts w:ascii="Times New Roman" w:eastAsia="Times New Roman" w:hAnsi="Times New Roman" w:cs="Times New Roman"/>
                <w:sz w:val="18"/>
                <w:szCs w:val="18"/>
              </w:rPr>
              <w:t xml:space="preserve"> and Murthy (2014)</w:t>
            </w:r>
          </w:p>
        </w:tc>
      </w:tr>
    </w:tbl>
    <w:p w14:paraId="32C79C8A" w14:textId="16E7BB75" w:rsidR="00D23FFC" w:rsidRPr="0091756A" w:rsidRDefault="00D23FFC" w:rsidP="000443F1">
      <w:pPr>
        <w:spacing w:before="4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rPr>
        <w:t xml:space="preserve"># Germinating seeds,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 NR-Not reported</w:t>
      </w:r>
    </w:p>
    <w:p w14:paraId="6B710507" w14:textId="77777777" w:rsidR="008932D1" w:rsidRPr="0091756A" w:rsidRDefault="008932D1" w:rsidP="000443F1">
      <w:pPr>
        <w:spacing w:before="40" w:after="0" w:line="240" w:lineRule="auto"/>
        <w:jc w:val="both"/>
        <w:rPr>
          <w:rFonts w:ascii="Times New Roman" w:hAnsi="Times New Roman" w:cs="Times New Roman"/>
          <w:i/>
          <w:sz w:val="18"/>
          <w:szCs w:val="18"/>
        </w:rPr>
      </w:pPr>
    </w:p>
    <w:p w14:paraId="69DAD38E" w14:textId="75B67253" w:rsidR="008932D1" w:rsidRPr="0091756A" w:rsidRDefault="008932D1" w:rsidP="000443F1">
      <w:pPr>
        <w:spacing w:after="0" w:line="360" w:lineRule="auto"/>
        <w:jc w:val="both"/>
        <w:rPr>
          <w:rFonts w:ascii="Times New Roman" w:eastAsia="Times New Roman" w:hAnsi="Times New Roman" w:cs="Times New Roman"/>
          <w:b/>
          <w:bCs/>
          <w:sz w:val="18"/>
          <w:szCs w:val="18"/>
        </w:rPr>
      </w:pPr>
      <w:r w:rsidRPr="0091756A">
        <w:rPr>
          <w:rFonts w:ascii="Times New Roman" w:eastAsia="Times New Roman" w:hAnsi="Times New Roman" w:cs="Times New Roman"/>
          <w:b/>
          <w:bCs/>
          <w:sz w:val="18"/>
          <w:szCs w:val="18"/>
        </w:rPr>
        <w:t>Table 5: Km values of plant esterases for the tested substrates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6"/>
        <w:gridCol w:w="1904"/>
        <w:gridCol w:w="927"/>
        <w:gridCol w:w="795"/>
        <w:gridCol w:w="2613"/>
      </w:tblGrid>
      <w:tr w:rsidR="0091756A" w:rsidRPr="0091756A" w14:paraId="23F90DCD" w14:textId="77777777" w:rsidTr="00F8736B">
        <w:trPr>
          <w:trHeight w:val="20"/>
        </w:trPr>
        <w:tc>
          <w:tcPr>
            <w:tcW w:w="1132" w:type="pct"/>
            <w:vMerge w:val="restart"/>
            <w:vAlign w:val="center"/>
            <w:hideMark/>
          </w:tcPr>
          <w:p w14:paraId="0AF2CBBA"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Crop</w:t>
            </w:r>
          </w:p>
        </w:tc>
        <w:tc>
          <w:tcPr>
            <w:tcW w:w="408" w:type="pct"/>
            <w:vMerge w:val="restart"/>
            <w:vAlign w:val="center"/>
            <w:hideMark/>
          </w:tcPr>
          <w:p w14:paraId="1F7E4995"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Tissue</w:t>
            </w:r>
          </w:p>
        </w:tc>
        <w:tc>
          <w:tcPr>
            <w:tcW w:w="1056" w:type="pct"/>
            <w:vMerge w:val="restart"/>
            <w:vAlign w:val="center"/>
            <w:hideMark/>
          </w:tcPr>
          <w:p w14:paraId="4AD996A5"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Substrate</w:t>
            </w:r>
          </w:p>
        </w:tc>
        <w:tc>
          <w:tcPr>
            <w:tcW w:w="955" w:type="pct"/>
            <w:gridSpan w:val="2"/>
            <w:vAlign w:val="center"/>
            <w:hideMark/>
          </w:tcPr>
          <w:p w14:paraId="187516A7"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Km value (mM)</w:t>
            </w:r>
          </w:p>
        </w:tc>
        <w:tc>
          <w:tcPr>
            <w:tcW w:w="1449" w:type="pct"/>
            <w:vMerge w:val="restart"/>
            <w:vAlign w:val="center"/>
            <w:hideMark/>
          </w:tcPr>
          <w:p w14:paraId="5EF2CEEC"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Reference</w:t>
            </w:r>
          </w:p>
        </w:tc>
      </w:tr>
      <w:tr w:rsidR="0091756A" w:rsidRPr="0091756A" w14:paraId="5E3DAE3B" w14:textId="77777777" w:rsidTr="00F8736B">
        <w:trPr>
          <w:trHeight w:val="20"/>
        </w:trPr>
        <w:tc>
          <w:tcPr>
            <w:tcW w:w="1132" w:type="pct"/>
            <w:vMerge/>
            <w:vAlign w:val="center"/>
            <w:hideMark/>
          </w:tcPr>
          <w:p w14:paraId="249331B0"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c>
          <w:tcPr>
            <w:tcW w:w="408" w:type="pct"/>
            <w:vMerge/>
            <w:vAlign w:val="center"/>
            <w:hideMark/>
          </w:tcPr>
          <w:p w14:paraId="3DE5F9F7"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c>
          <w:tcPr>
            <w:tcW w:w="1056" w:type="pct"/>
            <w:vMerge/>
            <w:vAlign w:val="center"/>
            <w:hideMark/>
          </w:tcPr>
          <w:p w14:paraId="3AB34815"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c>
          <w:tcPr>
            <w:tcW w:w="514" w:type="pct"/>
            <w:vAlign w:val="center"/>
            <w:hideMark/>
          </w:tcPr>
          <w:p w14:paraId="0AE10ED2"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FAE I</w:t>
            </w:r>
          </w:p>
        </w:tc>
        <w:tc>
          <w:tcPr>
            <w:tcW w:w="441" w:type="pct"/>
            <w:vAlign w:val="center"/>
            <w:hideMark/>
          </w:tcPr>
          <w:p w14:paraId="770242D0"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r w:rsidRPr="0091756A">
              <w:rPr>
                <w:rFonts w:ascii="Times New Roman" w:eastAsia="Times New Roman" w:hAnsi="Times New Roman" w:cs="Times New Roman"/>
                <w:b/>
                <w:bCs/>
                <w:spacing w:val="-4"/>
                <w:sz w:val="18"/>
                <w:szCs w:val="18"/>
              </w:rPr>
              <w:t>FAE II</w:t>
            </w:r>
          </w:p>
        </w:tc>
        <w:tc>
          <w:tcPr>
            <w:tcW w:w="1449" w:type="pct"/>
            <w:vMerge/>
            <w:vAlign w:val="center"/>
            <w:hideMark/>
          </w:tcPr>
          <w:p w14:paraId="2CCA0C11"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r>
      <w:tr w:rsidR="0091756A" w:rsidRPr="0091756A" w14:paraId="6856D767" w14:textId="77777777" w:rsidTr="00F8736B">
        <w:trPr>
          <w:trHeight w:val="20"/>
        </w:trPr>
        <w:tc>
          <w:tcPr>
            <w:tcW w:w="1132" w:type="pct"/>
            <w:vAlign w:val="center"/>
            <w:hideMark/>
          </w:tcPr>
          <w:p w14:paraId="7F52074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408" w:type="pct"/>
            <w:vAlign w:val="center"/>
            <w:hideMark/>
          </w:tcPr>
          <w:p w14:paraId="08EDA2E2"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1056" w:type="pct"/>
            <w:vAlign w:val="center"/>
            <w:hideMark/>
          </w:tcPr>
          <w:p w14:paraId="1F8E703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α-</w:t>
            </w:r>
            <w:proofErr w:type="spellStart"/>
            <w:r w:rsidRPr="0091756A">
              <w:rPr>
                <w:rFonts w:ascii="Times New Roman" w:eastAsia="Times New Roman" w:hAnsi="Times New Roman" w:cs="Times New Roman"/>
                <w:spacing w:val="-4"/>
                <w:sz w:val="18"/>
                <w:szCs w:val="18"/>
              </w:rPr>
              <w:t>Naphtylacetate</w:t>
            </w:r>
            <w:proofErr w:type="spellEnd"/>
          </w:p>
        </w:tc>
        <w:tc>
          <w:tcPr>
            <w:tcW w:w="514" w:type="pct"/>
            <w:vAlign w:val="center"/>
            <w:hideMark/>
          </w:tcPr>
          <w:p w14:paraId="3674166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0.00004</w:t>
            </w:r>
          </w:p>
        </w:tc>
        <w:tc>
          <w:tcPr>
            <w:tcW w:w="441" w:type="pct"/>
            <w:vAlign w:val="center"/>
            <w:hideMark/>
          </w:tcPr>
          <w:p w14:paraId="1E8CED4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Align w:val="center"/>
            <w:hideMark/>
          </w:tcPr>
          <w:p w14:paraId="1F786211"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Latha and Muralikrishna (2007)</w:t>
            </w:r>
          </w:p>
        </w:tc>
      </w:tr>
      <w:tr w:rsidR="0091756A" w:rsidRPr="0091756A" w14:paraId="7CE44D69" w14:textId="77777777" w:rsidTr="00F8736B">
        <w:trPr>
          <w:trHeight w:val="20"/>
        </w:trPr>
        <w:tc>
          <w:tcPr>
            <w:tcW w:w="1132" w:type="pct"/>
            <w:vMerge w:val="restart"/>
            <w:shd w:val="clear" w:color="auto" w:fill="FFFFFF" w:themeFill="background1"/>
            <w:vAlign w:val="center"/>
            <w:hideMark/>
          </w:tcPr>
          <w:p w14:paraId="66927138"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 xml:space="preserve">Jatropha </w:t>
            </w:r>
            <w:proofErr w:type="spellStart"/>
            <w:r w:rsidRPr="0091756A">
              <w:rPr>
                <w:rFonts w:ascii="Times New Roman" w:eastAsia="Times New Roman" w:hAnsi="Times New Roman" w:cs="Times New Roman"/>
                <w:i/>
                <w:iCs/>
                <w:spacing w:val="-4"/>
                <w:sz w:val="18"/>
                <w:szCs w:val="18"/>
              </w:rPr>
              <w:t>curcas</w:t>
            </w:r>
            <w:proofErr w:type="spellEnd"/>
          </w:p>
        </w:tc>
        <w:tc>
          <w:tcPr>
            <w:tcW w:w="408" w:type="pct"/>
            <w:vMerge w:val="restart"/>
            <w:shd w:val="clear" w:color="auto" w:fill="FFFFFF" w:themeFill="background1"/>
            <w:vAlign w:val="center"/>
            <w:hideMark/>
          </w:tcPr>
          <w:p w14:paraId="1B0E534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shd w:val="clear" w:color="auto" w:fill="FFFFFF" w:themeFill="background1"/>
            <w:vAlign w:val="center"/>
            <w:hideMark/>
          </w:tcPr>
          <w:p w14:paraId="0F9D8DC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1-Naphtylacetate</w:t>
            </w:r>
          </w:p>
        </w:tc>
        <w:tc>
          <w:tcPr>
            <w:tcW w:w="514" w:type="pct"/>
            <w:shd w:val="clear" w:color="auto" w:fill="FFFFFF" w:themeFill="background1"/>
            <w:vAlign w:val="center"/>
            <w:hideMark/>
          </w:tcPr>
          <w:p w14:paraId="2A54F3F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0.079</w:t>
            </w:r>
          </w:p>
        </w:tc>
        <w:tc>
          <w:tcPr>
            <w:tcW w:w="441" w:type="pct"/>
            <w:vMerge w:val="restart"/>
            <w:shd w:val="clear" w:color="auto" w:fill="FFFFFF" w:themeFill="background1"/>
            <w:vAlign w:val="center"/>
          </w:tcPr>
          <w:p w14:paraId="1820416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449" w:type="pct"/>
            <w:vMerge w:val="restart"/>
            <w:vAlign w:val="center"/>
            <w:hideMark/>
          </w:tcPr>
          <w:p w14:paraId="287A74E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r w:rsidRPr="0091756A">
              <w:rPr>
                <w:rFonts w:ascii="Times New Roman" w:eastAsia="Times New Roman" w:hAnsi="Times New Roman" w:cs="Times New Roman"/>
                <w:spacing w:val="-4"/>
                <w:sz w:val="18"/>
                <w:szCs w:val="18"/>
              </w:rPr>
              <w:t xml:space="preserve">Subramani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(2012)</w:t>
            </w:r>
          </w:p>
        </w:tc>
      </w:tr>
      <w:tr w:rsidR="0091756A" w:rsidRPr="0091756A" w14:paraId="4341A5E8" w14:textId="77777777" w:rsidTr="00F8736B">
        <w:trPr>
          <w:trHeight w:val="20"/>
        </w:trPr>
        <w:tc>
          <w:tcPr>
            <w:tcW w:w="1132" w:type="pct"/>
            <w:vMerge/>
            <w:shd w:val="clear" w:color="auto" w:fill="FFFFFF" w:themeFill="background1"/>
            <w:vAlign w:val="center"/>
            <w:hideMark/>
          </w:tcPr>
          <w:p w14:paraId="5D7AA084"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highlight w:val="yellow"/>
              </w:rPr>
            </w:pPr>
          </w:p>
        </w:tc>
        <w:tc>
          <w:tcPr>
            <w:tcW w:w="408" w:type="pct"/>
            <w:vMerge/>
            <w:shd w:val="clear" w:color="auto" w:fill="FFFFFF" w:themeFill="background1"/>
            <w:vAlign w:val="center"/>
            <w:hideMark/>
          </w:tcPr>
          <w:p w14:paraId="446CCD0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056" w:type="pct"/>
            <w:shd w:val="clear" w:color="auto" w:fill="FFFFFF" w:themeFill="background1"/>
            <w:vAlign w:val="center"/>
            <w:hideMark/>
          </w:tcPr>
          <w:p w14:paraId="1D02870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1-Naphthyl propionate</w:t>
            </w:r>
          </w:p>
        </w:tc>
        <w:tc>
          <w:tcPr>
            <w:tcW w:w="514" w:type="pct"/>
            <w:shd w:val="clear" w:color="auto" w:fill="FFFFFF" w:themeFill="background1"/>
            <w:vAlign w:val="center"/>
            <w:hideMark/>
          </w:tcPr>
          <w:p w14:paraId="05029FD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0.065</w:t>
            </w:r>
          </w:p>
        </w:tc>
        <w:tc>
          <w:tcPr>
            <w:tcW w:w="441" w:type="pct"/>
            <w:vMerge/>
            <w:shd w:val="clear" w:color="auto" w:fill="FFFFFF" w:themeFill="background1"/>
            <w:vAlign w:val="center"/>
          </w:tcPr>
          <w:p w14:paraId="50BB9AF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449" w:type="pct"/>
            <w:vMerge/>
            <w:vAlign w:val="center"/>
            <w:hideMark/>
          </w:tcPr>
          <w:p w14:paraId="483563C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r>
      <w:tr w:rsidR="0091756A" w:rsidRPr="0091756A" w14:paraId="7BEE0B59" w14:textId="77777777" w:rsidTr="00F8736B">
        <w:trPr>
          <w:trHeight w:val="20"/>
        </w:trPr>
        <w:tc>
          <w:tcPr>
            <w:tcW w:w="1132" w:type="pct"/>
            <w:vMerge/>
            <w:shd w:val="clear" w:color="auto" w:fill="FFFFFF" w:themeFill="background1"/>
            <w:vAlign w:val="center"/>
            <w:hideMark/>
          </w:tcPr>
          <w:p w14:paraId="48867C3D"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highlight w:val="yellow"/>
              </w:rPr>
            </w:pPr>
          </w:p>
        </w:tc>
        <w:tc>
          <w:tcPr>
            <w:tcW w:w="408" w:type="pct"/>
            <w:vMerge/>
            <w:shd w:val="clear" w:color="auto" w:fill="FFFFFF" w:themeFill="background1"/>
            <w:vAlign w:val="center"/>
            <w:hideMark/>
          </w:tcPr>
          <w:p w14:paraId="6A590A85"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056" w:type="pct"/>
            <w:shd w:val="clear" w:color="auto" w:fill="FFFFFF" w:themeFill="background1"/>
            <w:vAlign w:val="center"/>
            <w:hideMark/>
          </w:tcPr>
          <w:p w14:paraId="74F592C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1-Naphthyl butyrate</w:t>
            </w:r>
          </w:p>
        </w:tc>
        <w:tc>
          <w:tcPr>
            <w:tcW w:w="514" w:type="pct"/>
            <w:shd w:val="clear" w:color="auto" w:fill="FFFFFF" w:themeFill="background1"/>
            <w:vAlign w:val="center"/>
            <w:hideMark/>
          </w:tcPr>
          <w:p w14:paraId="0C0C4C1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0.056</w:t>
            </w:r>
          </w:p>
        </w:tc>
        <w:tc>
          <w:tcPr>
            <w:tcW w:w="441" w:type="pct"/>
            <w:vMerge/>
            <w:shd w:val="clear" w:color="auto" w:fill="FFFFFF" w:themeFill="background1"/>
            <w:vAlign w:val="center"/>
          </w:tcPr>
          <w:p w14:paraId="4ED09F05"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449" w:type="pct"/>
            <w:vMerge/>
            <w:vAlign w:val="center"/>
            <w:hideMark/>
          </w:tcPr>
          <w:p w14:paraId="34715C4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r>
      <w:tr w:rsidR="0091756A" w:rsidRPr="0091756A" w14:paraId="2ABC2476" w14:textId="77777777" w:rsidTr="00F8736B">
        <w:trPr>
          <w:trHeight w:val="20"/>
        </w:trPr>
        <w:tc>
          <w:tcPr>
            <w:tcW w:w="1132" w:type="pct"/>
            <w:vMerge/>
            <w:shd w:val="clear" w:color="auto" w:fill="FFFFFF" w:themeFill="background1"/>
            <w:vAlign w:val="center"/>
            <w:hideMark/>
          </w:tcPr>
          <w:p w14:paraId="76364353"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highlight w:val="yellow"/>
              </w:rPr>
            </w:pPr>
          </w:p>
        </w:tc>
        <w:tc>
          <w:tcPr>
            <w:tcW w:w="408" w:type="pct"/>
            <w:vMerge/>
            <w:shd w:val="clear" w:color="auto" w:fill="FFFFFF" w:themeFill="background1"/>
            <w:vAlign w:val="center"/>
            <w:hideMark/>
          </w:tcPr>
          <w:p w14:paraId="1AC1B9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056" w:type="pct"/>
            <w:shd w:val="clear" w:color="auto" w:fill="FFFFFF" w:themeFill="background1"/>
            <w:vAlign w:val="center"/>
            <w:hideMark/>
          </w:tcPr>
          <w:p w14:paraId="1504571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2-Naphthyl acetate</w:t>
            </w:r>
          </w:p>
        </w:tc>
        <w:tc>
          <w:tcPr>
            <w:tcW w:w="514" w:type="pct"/>
            <w:shd w:val="clear" w:color="auto" w:fill="FFFFFF" w:themeFill="background1"/>
            <w:vAlign w:val="center"/>
            <w:hideMark/>
          </w:tcPr>
          <w:p w14:paraId="628DAD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0.1</w:t>
            </w:r>
          </w:p>
        </w:tc>
        <w:tc>
          <w:tcPr>
            <w:tcW w:w="441" w:type="pct"/>
            <w:vMerge/>
            <w:shd w:val="clear" w:color="auto" w:fill="FFFFFF" w:themeFill="background1"/>
            <w:vAlign w:val="center"/>
          </w:tcPr>
          <w:p w14:paraId="70543DC4"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c>
          <w:tcPr>
            <w:tcW w:w="1449" w:type="pct"/>
            <w:vMerge/>
            <w:vAlign w:val="center"/>
            <w:hideMark/>
          </w:tcPr>
          <w:p w14:paraId="6AD28EC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highlight w:val="yellow"/>
              </w:rPr>
            </w:pPr>
          </w:p>
        </w:tc>
      </w:tr>
      <w:tr w:rsidR="0091756A" w:rsidRPr="0091756A" w14:paraId="559F5ACD" w14:textId="77777777" w:rsidTr="00F8736B">
        <w:trPr>
          <w:trHeight w:val="20"/>
        </w:trPr>
        <w:tc>
          <w:tcPr>
            <w:tcW w:w="1132" w:type="pct"/>
            <w:vAlign w:val="center"/>
            <w:hideMark/>
          </w:tcPr>
          <w:p w14:paraId="0ECF9751"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Caesalpinia</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mimosoides</w:t>
            </w:r>
            <w:proofErr w:type="spellEnd"/>
          </w:p>
        </w:tc>
        <w:tc>
          <w:tcPr>
            <w:tcW w:w="408" w:type="pct"/>
            <w:vAlign w:val="center"/>
            <w:hideMark/>
          </w:tcPr>
          <w:p w14:paraId="4CECA6B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vAlign w:val="center"/>
            <w:hideMark/>
          </w:tcPr>
          <w:p w14:paraId="2DC56FD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1-Naphtylacetate</w:t>
            </w:r>
          </w:p>
        </w:tc>
        <w:tc>
          <w:tcPr>
            <w:tcW w:w="514" w:type="pct"/>
            <w:vAlign w:val="center"/>
            <w:hideMark/>
          </w:tcPr>
          <w:p w14:paraId="0A61248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0.011</w:t>
            </w:r>
          </w:p>
        </w:tc>
        <w:tc>
          <w:tcPr>
            <w:tcW w:w="441" w:type="pct"/>
            <w:vAlign w:val="center"/>
            <w:hideMark/>
          </w:tcPr>
          <w:p w14:paraId="4BC37EE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Align w:val="center"/>
            <w:hideMark/>
          </w:tcPr>
          <w:p w14:paraId="25E8234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Bhavith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(2014)</w:t>
            </w:r>
          </w:p>
        </w:tc>
      </w:tr>
      <w:tr w:rsidR="0091756A" w:rsidRPr="0091756A" w14:paraId="1E270D35" w14:textId="77777777" w:rsidTr="00F8736B">
        <w:trPr>
          <w:trHeight w:val="20"/>
        </w:trPr>
        <w:tc>
          <w:tcPr>
            <w:tcW w:w="1132" w:type="pct"/>
            <w:vAlign w:val="center"/>
            <w:hideMark/>
          </w:tcPr>
          <w:p w14:paraId="5D6B40CA"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Tamarindus indica</w:t>
            </w:r>
          </w:p>
        </w:tc>
        <w:tc>
          <w:tcPr>
            <w:tcW w:w="408" w:type="pct"/>
            <w:vAlign w:val="center"/>
            <w:hideMark/>
          </w:tcPr>
          <w:p w14:paraId="76A168C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vAlign w:val="center"/>
            <w:hideMark/>
          </w:tcPr>
          <w:p w14:paraId="293ECED4"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α-Naphtyl acetate</w:t>
            </w:r>
          </w:p>
        </w:tc>
        <w:tc>
          <w:tcPr>
            <w:tcW w:w="514" w:type="pct"/>
            <w:vAlign w:val="center"/>
            <w:hideMark/>
          </w:tcPr>
          <w:p w14:paraId="699157C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0.019</w:t>
            </w:r>
          </w:p>
        </w:tc>
        <w:tc>
          <w:tcPr>
            <w:tcW w:w="441" w:type="pct"/>
            <w:vAlign w:val="center"/>
            <w:hideMark/>
          </w:tcPr>
          <w:p w14:paraId="07E1796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Align w:val="center"/>
            <w:hideMark/>
          </w:tcPr>
          <w:p w14:paraId="6FFB7E3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Kantharaju</w:t>
            </w:r>
            <w:proofErr w:type="spellEnd"/>
            <w:r w:rsidRPr="0091756A">
              <w:rPr>
                <w:rFonts w:ascii="Times New Roman" w:eastAsia="Times New Roman" w:hAnsi="Times New Roman" w:cs="Times New Roman"/>
                <w:spacing w:val="-4"/>
                <w:sz w:val="18"/>
                <w:szCs w:val="18"/>
              </w:rPr>
              <w:t xml:space="preserve"> and Murthy (2014)</w:t>
            </w:r>
          </w:p>
        </w:tc>
      </w:tr>
      <w:tr w:rsidR="0091756A" w:rsidRPr="0091756A" w14:paraId="406D3347" w14:textId="77777777" w:rsidTr="00F8736B">
        <w:trPr>
          <w:trHeight w:val="20"/>
        </w:trPr>
        <w:tc>
          <w:tcPr>
            <w:tcW w:w="1132" w:type="pct"/>
            <w:vMerge w:val="restart"/>
            <w:noWrap/>
            <w:vAlign w:val="center"/>
            <w:hideMark/>
          </w:tcPr>
          <w:p w14:paraId="5B326752"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408" w:type="pct"/>
            <w:vMerge w:val="restart"/>
            <w:noWrap/>
            <w:vAlign w:val="center"/>
            <w:hideMark/>
          </w:tcPr>
          <w:p w14:paraId="37B2900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r w:rsidRPr="0091756A">
              <w:rPr>
                <w:rFonts w:ascii="Times New Roman" w:eastAsia="Times New Roman" w:hAnsi="Times New Roman" w:cs="Times New Roman"/>
                <w:spacing w:val="-4"/>
                <w:sz w:val="18"/>
                <w:szCs w:val="18"/>
                <w:vertAlign w:val="superscript"/>
              </w:rPr>
              <w:t>#</w:t>
            </w:r>
          </w:p>
        </w:tc>
        <w:tc>
          <w:tcPr>
            <w:tcW w:w="1056" w:type="pct"/>
            <w:shd w:val="clear" w:color="auto" w:fill="FFFFFF" w:themeFill="background1"/>
            <w:noWrap/>
            <w:vAlign w:val="center"/>
            <w:hideMark/>
          </w:tcPr>
          <w:p w14:paraId="584D25B4"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1-Naphtylacetate</w:t>
            </w:r>
          </w:p>
        </w:tc>
        <w:tc>
          <w:tcPr>
            <w:tcW w:w="514" w:type="pct"/>
            <w:vAlign w:val="center"/>
            <w:hideMark/>
          </w:tcPr>
          <w:p w14:paraId="22AC4235"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1.176</w:t>
            </w:r>
          </w:p>
        </w:tc>
        <w:tc>
          <w:tcPr>
            <w:tcW w:w="441" w:type="pct"/>
            <w:vMerge w:val="restart"/>
            <w:vAlign w:val="center"/>
          </w:tcPr>
          <w:p w14:paraId="4574C099"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val="restart"/>
            <w:noWrap/>
            <w:vAlign w:val="center"/>
            <w:hideMark/>
          </w:tcPr>
          <w:p w14:paraId="2B0D832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Upadhya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(1985)</w:t>
            </w:r>
          </w:p>
        </w:tc>
      </w:tr>
      <w:tr w:rsidR="0091756A" w:rsidRPr="0091756A" w14:paraId="29660A0E" w14:textId="77777777" w:rsidTr="00F8736B">
        <w:trPr>
          <w:trHeight w:val="20"/>
        </w:trPr>
        <w:tc>
          <w:tcPr>
            <w:tcW w:w="1132" w:type="pct"/>
            <w:vMerge/>
            <w:noWrap/>
            <w:vAlign w:val="center"/>
            <w:hideMark/>
          </w:tcPr>
          <w:p w14:paraId="385508E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408" w:type="pct"/>
            <w:vMerge/>
            <w:noWrap/>
            <w:vAlign w:val="center"/>
            <w:hideMark/>
          </w:tcPr>
          <w:p w14:paraId="3143652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056" w:type="pct"/>
            <w:shd w:val="clear" w:color="auto" w:fill="FFFFFF" w:themeFill="background1"/>
            <w:noWrap/>
            <w:vAlign w:val="center"/>
            <w:hideMark/>
          </w:tcPr>
          <w:p w14:paraId="018C5DD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1-Naphthyl propionate</w:t>
            </w:r>
          </w:p>
        </w:tc>
        <w:tc>
          <w:tcPr>
            <w:tcW w:w="514" w:type="pct"/>
            <w:vAlign w:val="center"/>
            <w:hideMark/>
          </w:tcPr>
          <w:p w14:paraId="00F8BE5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0.86</w:t>
            </w:r>
          </w:p>
        </w:tc>
        <w:tc>
          <w:tcPr>
            <w:tcW w:w="441" w:type="pct"/>
            <w:vMerge/>
            <w:vAlign w:val="center"/>
          </w:tcPr>
          <w:p w14:paraId="61AA38F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noWrap/>
            <w:vAlign w:val="center"/>
            <w:hideMark/>
          </w:tcPr>
          <w:p w14:paraId="5A592825"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r>
      <w:tr w:rsidR="0091756A" w:rsidRPr="0091756A" w14:paraId="770EFE86" w14:textId="77777777" w:rsidTr="00F8736B">
        <w:trPr>
          <w:trHeight w:val="20"/>
        </w:trPr>
        <w:tc>
          <w:tcPr>
            <w:tcW w:w="1132" w:type="pct"/>
            <w:vMerge w:val="restart"/>
            <w:noWrap/>
            <w:vAlign w:val="center"/>
            <w:hideMark/>
          </w:tcPr>
          <w:p w14:paraId="4A9C832B"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roofErr w:type="spellStart"/>
            <w:r w:rsidRPr="0091756A">
              <w:rPr>
                <w:rFonts w:ascii="Times New Roman" w:eastAsia="Times New Roman" w:hAnsi="Times New Roman" w:cs="Times New Roman"/>
                <w:i/>
                <w:iCs/>
                <w:spacing w:val="-4"/>
                <w:sz w:val="18"/>
                <w:szCs w:val="18"/>
              </w:rPr>
              <w:t>Synadenium</w:t>
            </w:r>
            <w:proofErr w:type="spellEnd"/>
            <w:r w:rsidRPr="0091756A">
              <w:rPr>
                <w:rFonts w:ascii="Times New Roman" w:eastAsia="Times New Roman" w:hAnsi="Times New Roman" w:cs="Times New Roman"/>
                <w:i/>
                <w:iCs/>
                <w:spacing w:val="-4"/>
                <w:sz w:val="18"/>
                <w:szCs w:val="18"/>
              </w:rPr>
              <w:t xml:space="preserve"> </w:t>
            </w:r>
            <w:proofErr w:type="spellStart"/>
            <w:r w:rsidRPr="0091756A">
              <w:rPr>
                <w:rFonts w:ascii="Times New Roman" w:eastAsia="Times New Roman" w:hAnsi="Times New Roman" w:cs="Times New Roman"/>
                <w:i/>
                <w:iCs/>
                <w:spacing w:val="-4"/>
                <w:sz w:val="18"/>
                <w:szCs w:val="18"/>
              </w:rPr>
              <w:t>grantii</w:t>
            </w:r>
            <w:proofErr w:type="spellEnd"/>
          </w:p>
        </w:tc>
        <w:tc>
          <w:tcPr>
            <w:tcW w:w="408" w:type="pct"/>
            <w:vMerge w:val="restart"/>
            <w:noWrap/>
            <w:vAlign w:val="center"/>
            <w:hideMark/>
          </w:tcPr>
          <w:p w14:paraId="7160D86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latex</w:t>
            </w:r>
          </w:p>
        </w:tc>
        <w:tc>
          <w:tcPr>
            <w:tcW w:w="1056" w:type="pct"/>
            <w:shd w:val="clear" w:color="auto" w:fill="FFFFFF" w:themeFill="background1"/>
            <w:noWrap/>
            <w:vAlign w:val="center"/>
            <w:hideMark/>
          </w:tcPr>
          <w:p w14:paraId="2B5B6B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1-Naphthyl acetate</w:t>
            </w:r>
          </w:p>
        </w:tc>
        <w:tc>
          <w:tcPr>
            <w:tcW w:w="514" w:type="pct"/>
            <w:vAlign w:val="center"/>
            <w:hideMark/>
          </w:tcPr>
          <w:p w14:paraId="6D460C2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0.71</w:t>
            </w:r>
          </w:p>
        </w:tc>
        <w:tc>
          <w:tcPr>
            <w:tcW w:w="441" w:type="pct"/>
            <w:vMerge w:val="restart"/>
            <w:vAlign w:val="center"/>
          </w:tcPr>
          <w:p w14:paraId="334DDCB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val="restart"/>
            <w:noWrap/>
            <w:vAlign w:val="center"/>
            <w:hideMark/>
          </w:tcPr>
          <w:p w14:paraId="4D19EFB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Govindappa</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(1987)</w:t>
            </w:r>
          </w:p>
        </w:tc>
      </w:tr>
      <w:tr w:rsidR="0091756A" w:rsidRPr="0091756A" w14:paraId="779E1DCF" w14:textId="77777777" w:rsidTr="00F8736B">
        <w:trPr>
          <w:trHeight w:val="20"/>
        </w:trPr>
        <w:tc>
          <w:tcPr>
            <w:tcW w:w="1132" w:type="pct"/>
            <w:vMerge/>
            <w:noWrap/>
            <w:vAlign w:val="center"/>
            <w:hideMark/>
          </w:tcPr>
          <w:p w14:paraId="154744DB"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
        </w:tc>
        <w:tc>
          <w:tcPr>
            <w:tcW w:w="408" w:type="pct"/>
            <w:vMerge/>
            <w:noWrap/>
            <w:vAlign w:val="center"/>
            <w:hideMark/>
          </w:tcPr>
          <w:p w14:paraId="6A2947D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056" w:type="pct"/>
            <w:shd w:val="clear" w:color="auto" w:fill="FFFFFF" w:themeFill="background1"/>
            <w:noWrap/>
            <w:vAlign w:val="center"/>
            <w:hideMark/>
          </w:tcPr>
          <w:p w14:paraId="4CB7065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1-Napthyl propionate</w:t>
            </w:r>
          </w:p>
        </w:tc>
        <w:tc>
          <w:tcPr>
            <w:tcW w:w="514" w:type="pct"/>
            <w:vAlign w:val="center"/>
            <w:hideMark/>
          </w:tcPr>
          <w:p w14:paraId="247AE04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0.16</w:t>
            </w:r>
          </w:p>
        </w:tc>
        <w:tc>
          <w:tcPr>
            <w:tcW w:w="441" w:type="pct"/>
            <w:vMerge/>
            <w:vAlign w:val="center"/>
          </w:tcPr>
          <w:p w14:paraId="18FB68E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noWrap/>
            <w:vAlign w:val="center"/>
            <w:hideMark/>
          </w:tcPr>
          <w:p w14:paraId="7FF5111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r>
      <w:tr w:rsidR="0091756A" w:rsidRPr="0091756A" w14:paraId="532ED779" w14:textId="77777777" w:rsidTr="00F8736B">
        <w:trPr>
          <w:trHeight w:val="20"/>
        </w:trPr>
        <w:tc>
          <w:tcPr>
            <w:tcW w:w="1132" w:type="pct"/>
            <w:vMerge/>
            <w:noWrap/>
            <w:vAlign w:val="center"/>
            <w:hideMark/>
          </w:tcPr>
          <w:p w14:paraId="07EA88B6"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p>
        </w:tc>
        <w:tc>
          <w:tcPr>
            <w:tcW w:w="408" w:type="pct"/>
            <w:vMerge/>
            <w:noWrap/>
            <w:vAlign w:val="center"/>
            <w:hideMark/>
          </w:tcPr>
          <w:p w14:paraId="4B8B60F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056" w:type="pct"/>
            <w:shd w:val="clear" w:color="auto" w:fill="FFFFFF" w:themeFill="background1"/>
            <w:noWrap/>
            <w:vAlign w:val="center"/>
            <w:hideMark/>
          </w:tcPr>
          <w:p w14:paraId="3D14D6E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1-Napthyl butyrate</w:t>
            </w:r>
          </w:p>
        </w:tc>
        <w:tc>
          <w:tcPr>
            <w:tcW w:w="514" w:type="pct"/>
            <w:vAlign w:val="center"/>
            <w:hideMark/>
          </w:tcPr>
          <w:p w14:paraId="6386161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0.4</w:t>
            </w:r>
          </w:p>
        </w:tc>
        <w:tc>
          <w:tcPr>
            <w:tcW w:w="441" w:type="pct"/>
            <w:vMerge/>
            <w:vAlign w:val="center"/>
          </w:tcPr>
          <w:p w14:paraId="2A0A61F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vMerge/>
            <w:noWrap/>
            <w:vAlign w:val="center"/>
            <w:hideMark/>
          </w:tcPr>
          <w:p w14:paraId="6B5C68D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r>
      <w:tr w:rsidR="0091756A" w:rsidRPr="0091756A" w14:paraId="2630D1FA" w14:textId="77777777" w:rsidTr="00F8736B">
        <w:trPr>
          <w:trHeight w:val="20"/>
        </w:trPr>
        <w:tc>
          <w:tcPr>
            <w:tcW w:w="1132" w:type="pct"/>
            <w:noWrap/>
            <w:vAlign w:val="center"/>
            <w:hideMark/>
          </w:tcPr>
          <w:p w14:paraId="470D0F01"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Sorghum</w:t>
            </w:r>
          </w:p>
        </w:tc>
        <w:tc>
          <w:tcPr>
            <w:tcW w:w="408" w:type="pct"/>
            <w:noWrap/>
            <w:vAlign w:val="center"/>
            <w:hideMark/>
          </w:tcPr>
          <w:p w14:paraId="5B056F3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Grain</w:t>
            </w:r>
          </w:p>
        </w:tc>
        <w:tc>
          <w:tcPr>
            <w:tcW w:w="1056" w:type="pct"/>
            <w:noWrap/>
            <w:vAlign w:val="center"/>
            <w:hideMark/>
          </w:tcPr>
          <w:p w14:paraId="7A890A6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Indophenylacetate</w:t>
            </w:r>
            <w:proofErr w:type="spellEnd"/>
          </w:p>
        </w:tc>
        <w:tc>
          <w:tcPr>
            <w:tcW w:w="514" w:type="pct"/>
            <w:vAlign w:val="center"/>
            <w:hideMark/>
          </w:tcPr>
          <w:p w14:paraId="7661787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ND</w:t>
            </w:r>
          </w:p>
        </w:tc>
        <w:tc>
          <w:tcPr>
            <w:tcW w:w="441" w:type="pct"/>
            <w:vAlign w:val="center"/>
            <w:hideMark/>
          </w:tcPr>
          <w:p w14:paraId="145880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ND</w:t>
            </w:r>
          </w:p>
        </w:tc>
        <w:tc>
          <w:tcPr>
            <w:tcW w:w="1449" w:type="pct"/>
            <w:noWrap/>
            <w:vAlign w:val="center"/>
            <w:hideMark/>
          </w:tcPr>
          <w:p w14:paraId="2254B1AC" w14:textId="48F558E2"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Sae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(1971)</w:t>
            </w:r>
          </w:p>
        </w:tc>
      </w:tr>
      <w:tr w:rsidR="0091756A" w:rsidRPr="0091756A" w14:paraId="0456B549" w14:textId="77777777" w:rsidTr="00F8736B">
        <w:trPr>
          <w:trHeight w:val="20"/>
        </w:trPr>
        <w:tc>
          <w:tcPr>
            <w:tcW w:w="1132" w:type="pct"/>
            <w:noWrap/>
            <w:vAlign w:val="center"/>
            <w:hideMark/>
          </w:tcPr>
          <w:p w14:paraId="39F42A07"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Cucurbita maxima</w:t>
            </w:r>
          </w:p>
        </w:tc>
        <w:tc>
          <w:tcPr>
            <w:tcW w:w="408" w:type="pct"/>
            <w:noWrap/>
            <w:vAlign w:val="center"/>
            <w:hideMark/>
          </w:tcPr>
          <w:p w14:paraId="66FD2FF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Fruit</w:t>
            </w:r>
          </w:p>
        </w:tc>
        <w:tc>
          <w:tcPr>
            <w:tcW w:w="1056" w:type="pct"/>
            <w:noWrap/>
            <w:vAlign w:val="center"/>
            <w:hideMark/>
          </w:tcPr>
          <w:p w14:paraId="1A255C3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Indophenylacetate</w:t>
            </w:r>
            <w:proofErr w:type="spellEnd"/>
          </w:p>
        </w:tc>
        <w:tc>
          <w:tcPr>
            <w:tcW w:w="514" w:type="pct"/>
            <w:vAlign w:val="center"/>
            <w:hideMark/>
          </w:tcPr>
          <w:p w14:paraId="264F62C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0.14</w:t>
            </w:r>
          </w:p>
        </w:tc>
        <w:tc>
          <w:tcPr>
            <w:tcW w:w="441" w:type="pct"/>
            <w:vAlign w:val="center"/>
            <w:hideMark/>
          </w:tcPr>
          <w:p w14:paraId="4E8D39F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noWrap/>
            <w:vAlign w:val="center"/>
            <w:hideMark/>
          </w:tcPr>
          <w:p w14:paraId="1AF6ACF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Nourse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(1989)</w:t>
            </w:r>
          </w:p>
        </w:tc>
      </w:tr>
      <w:tr w:rsidR="0091756A" w:rsidRPr="0091756A" w14:paraId="689C5E42" w14:textId="77777777" w:rsidTr="00F8736B">
        <w:trPr>
          <w:trHeight w:val="20"/>
        </w:trPr>
        <w:tc>
          <w:tcPr>
            <w:tcW w:w="1132" w:type="pct"/>
            <w:noWrap/>
            <w:vAlign w:val="center"/>
            <w:hideMark/>
          </w:tcPr>
          <w:p w14:paraId="0D75696B" w14:textId="77777777" w:rsidR="008932D1" w:rsidRPr="0091756A" w:rsidRDefault="008932D1" w:rsidP="000443F1">
            <w:pPr>
              <w:spacing w:before="40" w:after="60" w:line="240" w:lineRule="auto"/>
              <w:jc w:val="both"/>
              <w:rPr>
                <w:rFonts w:ascii="Times New Roman" w:eastAsia="Times New Roman" w:hAnsi="Times New Roman" w:cs="Times New Roman"/>
                <w:i/>
                <w:iCs/>
                <w:spacing w:val="-4"/>
                <w:sz w:val="18"/>
                <w:szCs w:val="18"/>
              </w:rPr>
            </w:pPr>
            <w:r w:rsidRPr="0091756A">
              <w:rPr>
                <w:rFonts w:ascii="Times New Roman" w:eastAsia="Times New Roman" w:hAnsi="Times New Roman" w:cs="Times New Roman"/>
                <w:i/>
                <w:iCs/>
                <w:spacing w:val="-4"/>
                <w:sz w:val="18"/>
                <w:szCs w:val="18"/>
              </w:rPr>
              <w:t xml:space="preserve">Jatropha </w:t>
            </w:r>
            <w:proofErr w:type="spellStart"/>
            <w:r w:rsidRPr="0091756A">
              <w:rPr>
                <w:rFonts w:ascii="Times New Roman" w:eastAsia="Times New Roman" w:hAnsi="Times New Roman" w:cs="Times New Roman"/>
                <w:i/>
                <w:iCs/>
                <w:spacing w:val="-4"/>
                <w:sz w:val="18"/>
                <w:szCs w:val="18"/>
              </w:rPr>
              <w:t>curcas</w:t>
            </w:r>
            <w:proofErr w:type="spellEnd"/>
            <w:r w:rsidRPr="0091756A">
              <w:rPr>
                <w:rFonts w:ascii="Times New Roman" w:eastAsia="Times New Roman" w:hAnsi="Times New Roman" w:cs="Times New Roman"/>
                <w:spacing w:val="-4"/>
                <w:sz w:val="18"/>
                <w:szCs w:val="18"/>
              </w:rPr>
              <w:t xml:space="preserve"> L.</w:t>
            </w:r>
          </w:p>
        </w:tc>
        <w:tc>
          <w:tcPr>
            <w:tcW w:w="408" w:type="pct"/>
            <w:noWrap/>
            <w:vAlign w:val="center"/>
            <w:hideMark/>
          </w:tcPr>
          <w:p w14:paraId="6C59F4A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noWrap/>
            <w:vAlign w:val="center"/>
            <w:hideMark/>
          </w:tcPr>
          <w:p w14:paraId="520C83A3"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w:t>
            </w:r>
            <w:proofErr w:type="spellStart"/>
            <w:r w:rsidRPr="0091756A">
              <w:rPr>
                <w:rFonts w:ascii="Times New Roman" w:eastAsia="Times New Roman" w:hAnsi="Times New Roman" w:cs="Times New Roman"/>
                <w:spacing w:val="-4"/>
                <w:sz w:val="18"/>
                <w:szCs w:val="18"/>
              </w:rPr>
              <w:t>Nitrophenylbutyrate</w:t>
            </w:r>
            <w:proofErr w:type="spellEnd"/>
          </w:p>
        </w:tc>
        <w:tc>
          <w:tcPr>
            <w:tcW w:w="514" w:type="pct"/>
            <w:vAlign w:val="center"/>
            <w:hideMark/>
          </w:tcPr>
          <w:p w14:paraId="4522E88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0.02</w:t>
            </w:r>
            <w:r w:rsidRPr="0091756A">
              <w:rPr>
                <w:rFonts w:ascii="Times New Roman" w:eastAsia="Times New Roman" w:hAnsi="Times New Roman" w:cs="Times New Roman"/>
                <w:spacing w:val="-4"/>
                <w:sz w:val="18"/>
                <w:szCs w:val="18"/>
                <w:vertAlign w:val="superscript"/>
              </w:rPr>
              <w:t>@</w:t>
            </w:r>
          </w:p>
        </w:tc>
        <w:tc>
          <w:tcPr>
            <w:tcW w:w="441" w:type="pct"/>
            <w:vAlign w:val="center"/>
            <w:hideMark/>
          </w:tcPr>
          <w:p w14:paraId="673FFEA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0.07</w:t>
            </w:r>
            <w:r w:rsidRPr="0091756A">
              <w:rPr>
                <w:rFonts w:ascii="Times New Roman" w:eastAsia="Times New Roman" w:hAnsi="Times New Roman" w:cs="Times New Roman"/>
                <w:spacing w:val="-4"/>
                <w:sz w:val="18"/>
                <w:szCs w:val="18"/>
                <w:vertAlign w:val="superscript"/>
              </w:rPr>
              <w:t>@@</w:t>
            </w:r>
          </w:p>
        </w:tc>
        <w:tc>
          <w:tcPr>
            <w:tcW w:w="1449" w:type="pct"/>
            <w:noWrap/>
            <w:vAlign w:val="center"/>
            <w:hideMark/>
          </w:tcPr>
          <w:p w14:paraId="1D192490"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roofErr w:type="spellStart"/>
            <w:r w:rsidRPr="0091756A">
              <w:rPr>
                <w:rFonts w:ascii="Times New Roman" w:eastAsia="Times New Roman" w:hAnsi="Times New Roman" w:cs="Times New Roman"/>
                <w:spacing w:val="-4"/>
                <w:sz w:val="18"/>
                <w:szCs w:val="18"/>
              </w:rPr>
              <w:t>Staubmann</w:t>
            </w:r>
            <w:proofErr w:type="spellEnd"/>
            <w:r w:rsidRPr="0091756A">
              <w:rPr>
                <w:rFonts w:ascii="Times New Roman" w:eastAsia="Times New Roman" w:hAnsi="Times New Roman" w:cs="Times New Roman"/>
                <w:spacing w:val="-4"/>
                <w:sz w:val="18"/>
                <w:szCs w:val="18"/>
              </w:rPr>
              <w:t xml:space="preserve">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xml:space="preserve"> (1999)</w:t>
            </w:r>
          </w:p>
        </w:tc>
      </w:tr>
      <w:tr w:rsidR="0091756A" w:rsidRPr="0091756A" w14:paraId="1B1C5571" w14:textId="77777777" w:rsidTr="00F8736B">
        <w:trPr>
          <w:trHeight w:val="20"/>
        </w:trPr>
        <w:tc>
          <w:tcPr>
            <w:tcW w:w="1132" w:type="pct"/>
            <w:noWrap/>
            <w:vAlign w:val="center"/>
            <w:hideMark/>
          </w:tcPr>
          <w:p w14:paraId="51D901C9"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Soyabean</w:t>
            </w:r>
          </w:p>
        </w:tc>
        <w:tc>
          <w:tcPr>
            <w:tcW w:w="408" w:type="pct"/>
            <w:noWrap/>
            <w:vAlign w:val="center"/>
            <w:hideMark/>
          </w:tcPr>
          <w:p w14:paraId="0D2666DF"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Seed</w:t>
            </w:r>
          </w:p>
        </w:tc>
        <w:tc>
          <w:tcPr>
            <w:tcW w:w="1056" w:type="pct"/>
            <w:noWrap/>
            <w:vAlign w:val="center"/>
            <w:hideMark/>
          </w:tcPr>
          <w:p w14:paraId="15452D3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w:t>
            </w:r>
            <w:proofErr w:type="spellStart"/>
            <w:r w:rsidRPr="0091756A">
              <w:rPr>
                <w:rFonts w:ascii="Times New Roman" w:eastAsia="Times New Roman" w:hAnsi="Times New Roman" w:cs="Times New Roman"/>
                <w:spacing w:val="-4"/>
                <w:sz w:val="18"/>
                <w:szCs w:val="18"/>
              </w:rPr>
              <w:t>Nitrophenylbutyrate</w:t>
            </w:r>
            <w:proofErr w:type="spellEnd"/>
          </w:p>
        </w:tc>
        <w:tc>
          <w:tcPr>
            <w:tcW w:w="514" w:type="pct"/>
            <w:vAlign w:val="center"/>
            <w:hideMark/>
          </w:tcPr>
          <w:p w14:paraId="19E547C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0.39</w:t>
            </w:r>
          </w:p>
        </w:tc>
        <w:tc>
          <w:tcPr>
            <w:tcW w:w="441" w:type="pct"/>
            <w:vAlign w:val="center"/>
            <w:hideMark/>
          </w:tcPr>
          <w:p w14:paraId="0BFFE6E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noWrap/>
            <w:vAlign w:val="center"/>
            <w:hideMark/>
          </w:tcPr>
          <w:p w14:paraId="734AE411"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Barros and Macedo (2015)</w:t>
            </w:r>
          </w:p>
        </w:tc>
      </w:tr>
      <w:tr w:rsidR="0091756A" w:rsidRPr="0091756A" w14:paraId="3DF275F3" w14:textId="77777777" w:rsidTr="00F8736B">
        <w:trPr>
          <w:trHeight w:val="20"/>
        </w:trPr>
        <w:tc>
          <w:tcPr>
            <w:tcW w:w="1132" w:type="pct"/>
            <w:noWrap/>
            <w:vAlign w:val="center"/>
            <w:hideMark/>
          </w:tcPr>
          <w:p w14:paraId="29068DDE"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Pearl millet</w:t>
            </w:r>
          </w:p>
        </w:tc>
        <w:tc>
          <w:tcPr>
            <w:tcW w:w="408" w:type="pct"/>
            <w:noWrap/>
            <w:vAlign w:val="center"/>
            <w:hideMark/>
          </w:tcPr>
          <w:p w14:paraId="7B7D51D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Grain</w:t>
            </w:r>
          </w:p>
        </w:tc>
        <w:tc>
          <w:tcPr>
            <w:tcW w:w="1056" w:type="pct"/>
            <w:noWrap/>
            <w:vAlign w:val="center"/>
            <w:hideMark/>
          </w:tcPr>
          <w:p w14:paraId="11BA91C9"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w:t>
            </w:r>
            <w:proofErr w:type="spellStart"/>
            <w:r w:rsidRPr="0091756A">
              <w:rPr>
                <w:rFonts w:ascii="Times New Roman" w:eastAsia="Times New Roman" w:hAnsi="Times New Roman" w:cs="Times New Roman"/>
                <w:spacing w:val="-4"/>
                <w:sz w:val="18"/>
                <w:szCs w:val="18"/>
              </w:rPr>
              <w:t>Nitrophenylbutyrate</w:t>
            </w:r>
            <w:proofErr w:type="spellEnd"/>
          </w:p>
        </w:tc>
        <w:tc>
          <w:tcPr>
            <w:tcW w:w="514" w:type="pct"/>
            <w:vAlign w:val="center"/>
            <w:hideMark/>
          </w:tcPr>
          <w:p w14:paraId="3D77814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0.00065</w:t>
            </w:r>
          </w:p>
        </w:tc>
        <w:tc>
          <w:tcPr>
            <w:tcW w:w="441" w:type="pct"/>
            <w:vAlign w:val="center"/>
            <w:hideMark/>
          </w:tcPr>
          <w:p w14:paraId="2CA7F9B5" w14:textId="77777777" w:rsidR="008932D1" w:rsidRPr="0091756A" w:rsidRDefault="008932D1" w:rsidP="000443F1">
            <w:pPr>
              <w:spacing w:before="40" w:after="60" w:line="240" w:lineRule="auto"/>
              <w:jc w:val="both"/>
              <w:rPr>
                <w:rFonts w:ascii="Times New Roman" w:eastAsia="Times New Roman" w:hAnsi="Times New Roman" w:cs="Times New Roman"/>
                <w:b/>
                <w:bCs/>
                <w:spacing w:val="-4"/>
                <w:sz w:val="18"/>
                <w:szCs w:val="18"/>
              </w:rPr>
            </w:pPr>
          </w:p>
        </w:tc>
        <w:tc>
          <w:tcPr>
            <w:tcW w:w="1449" w:type="pct"/>
            <w:noWrap/>
            <w:vAlign w:val="center"/>
            <w:hideMark/>
          </w:tcPr>
          <w:p w14:paraId="432357F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Bajaj </w:t>
            </w:r>
            <w:r w:rsidRPr="0091756A">
              <w:rPr>
                <w:rFonts w:ascii="Times New Roman" w:eastAsia="Times New Roman" w:hAnsi="Times New Roman" w:cs="Times New Roman"/>
                <w:i/>
                <w:spacing w:val="-4"/>
                <w:sz w:val="18"/>
                <w:szCs w:val="18"/>
              </w:rPr>
              <w:t>et al.</w:t>
            </w:r>
            <w:r w:rsidRPr="0091756A">
              <w:rPr>
                <w:rFonts w:ascii="Times New Roman" w:eastAsia="Times New Roman" w:hAnsi="Times New Roman" w:cs="Times New Roman"/>
                <w:spacing w:val="-4"/>
                <w:sz w:val="18"/>
                <w:szCs w:val="18"/>
              </w:rPr>
              <w:t xml:space="preserve"> (2016a)</w:t>
            </w:r>
          </w:p>
        </w:tc>
      </w:tr>
      <w:tr w:rsidR="0091756A" w:rsidRPr="0091756A" w14:paraId="29E47B13" w14:textId="77777777" w:rsidTr="00F8736B">
        <w:trPr>
          <w:trHeight w:val="20"/>
        </w:trPr>
        <w:tc>
          <w:tcPr>
            <w:tcW w:w="1132" w:type="pct"/>
            <w:noWrap/>
            <w:vAlign w:val="center"/>
            <w:hideMark/>
          </w:tcPr>
          <w:p w14:paraId="19A3AF3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lastRenderedPageBreak/>
              <w:t>Yam</w:t>
            </w:r>
          </w:p>
        </w:tc>
        <w:tc>
          <w:tcPr>
            <w:tcW w:w="408" w:type="pct"/>
            <w:noWrap/>
            <w:vAlign w:val="center"/>
            <w:hideMark/>
          </w:tcPr>
          <w:p w14:paraId="37868756"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Tuber</w:t>
            </w:r>
          </w:p>
        </w:tc>
        <w:tc>
          <w:tcPr>
            <w:tcW w:w="1056" w:type="pct"/>
            <w:noWrap/>
            <w:vAlign w:val="center"/>
            <w:hideMark/>
          </w:tcPr>
          <w:p w14:paraId="3F02AF5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β-</w:t>
            </w:r>
            <w:proofErr w:type="spellStart"/>
            <w:r w:rsidRPr="0091756A">
              <w:rPr>
                <w:rFonts w:ascii="Times New Roman" w:eastAsia="Times New Roman" w:hAnsi="Times New Roman" w:cs="Times New Roman"/>
                <w:spacing w:val="-4"/>
                <w:sz w:val="18"/>
                <w:szCs w:val="18"/>
              </w:rPr>
              <w:t>Naphtylmyristate</w:t>
            </w:r>
            <w:proofErr w:type="spellEnd"/>
          </w:p>
        </w:tc>
        <w:tc>
          <w:tcPr>
            <w:tcW w:w="514" w:type="pct"/>
            <w:vAlign w:val="center"/>
            <w:hideMark/>
          </w:tcPr>
          <w:p w14:paraId="650E09F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0.34</w:t>
            </w:r>
          </w:p>
        </w:tc>
        <w:tc>
          <w:tcPr>
            <w:tcW w:w="441" w:type="pct"/>
            <w:vAlign w:val="center"/>
            <w:hideMark/>
          </w:tcPr>
          <w:p w14:paraId="66A1A671"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0.96</w:t>
            </w:r>
          </w:p>
        </w:tc>
        <w:tc>
          <w:tcPr>
            <w:tcW w:w="1449" w:type="pct"/>
            <w:noWrap/>
            <w:vAlign w:val="center"/>
            <w:hideMark/>
          </w:tcPr>
          <w:p w14:paraId="627B291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Hou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(1999)</w:t>
            </w:r>
          </w:p>
        </w:tc>
      </w:tr>
      <w:tr w:rsidR="0091756A" w:rsidRPr="0091756A" w14:paraId="6A36AAAF" w14:textId="77777777" w:rsidTr="00F8736B">
        <w:trPr>
          <w:trHeight w:val="20"/>
        </w:trPr>
        <w:tc>
          <w:tcPr>
            <w:tcW w:w="1132" w:type="pct"/>
            <w:noWrap/>
            <w:vAlign w:val="center"/>
            <w:hideMark/>
          </w:tcPr>
          <w:p w14:paraId="3D525D52"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Finger millet</w:t>
            </w:r>
          </w:p>
        </w:tc>
        <w:tc>
          <w:tcPr>
            <w:tcW w:w="408" w:type="pct"/>
            <w:noWrap/>
            <w:vAlign w:val="center"/>
            <w:hideMark/>
          </w:tcPr>
          <w:p w14:paraId="1BD2EF54"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1056" w:type="pct"/>
            <w:noWrap/>
            <w:vAlign w:val="center"/>
            <w:hideMark/>
          </w:tcPr>
          <w:p w14:paraId="06342982"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p-</w:t>
            </w:r>
            <w:proofErr w:type="spellStart"/>
            <w:r w:rsidRPr="0091756A">
              <w:rPr>
                <w:rFonts w:ascii="Times New Roman" w:eastAsia="Times New Roman" w:hAnsi="Times New Roman" w:cs="Times New Roman"/>
                <w:spacing w:val="-4"/>
                <w:sz w:val="18"/>
                <w:szCs w:val="18"/>
              </w:rPr>
              <w:t>Nitrophenylferulate</w:t>
            </w:r>
            <w:proofErr w:type="spellEnd"/>
          </w:p>
        </w:tc>
        <w:tc>
          <w:tcPr>
            <w:tcW w:w="514" w:type="pct"/>
            <w:vAlign w:val="center"/>
            <w:hideMark/>
          </w:tcPr>
          <w:p w14:paraId="1A29185A"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0.000053</w:t>
            </w:r>
          </w:p>
        </w:tc>
        <w:tc>
          <w:tcPr>
            <w:tcW w:w="441" w:type="pct"/>
            <w:vAlign w:val="center"/>
            <w:hideMark/>
          </w:tcPr>
          <w:p w14:paraId="3597EA0C"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noWrap/>
            <w:vAlign w:val="center"/>
            <w:hideMark/>
          </w:tcPr>
          <w:p w14:paraId="1FFA8E6D"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 xml:space="preserve">Latha </w:t>
            </w:r>
            <w:r w:rsidRPr="0091756A">
              <w:rPr>
                <w:rFonts w:ascii="Times New Roman" w:eastAsia="Times New Roman" w:hAnsi="Times New Roman" w:cs="Times New Roman"/>
                <w:i/>
                <w:iCs/>
                <w:spacing w:val="-4"/>
                <w:sz w:val="18"/>
                <w:szCs w:val="18"/>
              </w:rPr>
              <w:t>et al.</w:t>
            </w:r>
            <w:r w:rsidRPr="0091756A">
              <w:rPr>
                <w:rFonts w:ascii="Times New Roman" w:eastAsia="Times New Roman" w:hAnsi="Times New Roman" w:cs="Times New Roman"/>
                <w:spacing w:val="-4"/>
                <w:sz w:val="18"/>
                <w:szCs w:val="18"/>
              </w:rPr>
              <w:t xml:space="preserve"> (2007)</w:t>
            </w:r>
          </w:p>
        </w:tc>
      </w:tr>
      <w:tr w:rsidR="0091756A" w:rsidRPr="0091756A" w14:paraId="727FCA0B" w14:textId="77777777" w:rsidTr="00F8736B">
        <w:trPr>
          <w:trHeight w:val="20"/>
        </w:trPr>
        <w:tc>
          <w:tcPr>
            <w:tcW w:w="1132" w:type="pct"/>
            <w:noWrap/>
            <w:vAlign w:val="center"/>
            <w:hideMark/>
          </w:tcPr>
          <w:p w14:paraId="4E3EF98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Barley</w:t>
            </w:r>
          </w:p>
        </w:tc>
        <w:tc>
          <w:tcPr>
            <w:tcW w:w="408" w:type="pct"/>
            <w:noWrap/>
            <w:vAlign w:val="center"/>
            <w:hideMark/>
          </w:tcPr>
          <w:p w14:paraId="60F796D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Malt</w:t>
            </w:r>
          </w:p>
        </w:tc>
        <w:tc>
          <w:tcPr>
            <w:tcW w:w="1056" w:type="pct"/>
            <w:noWrap/>
            <w:vAlign w:val="center"/>
            <w:hideMark/>
          </w:tcPr>
          <w:p w14:paraId="1562BE67"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Feruloyl glycerol</w:t>
            </w:r>
          </w:p>
        </w:tc>
        <w:tc>
          <w:tcPr>
            <w:tcW w:w="514" w:type="pct"/>
            <w:shd w:val="clear" w:color="auto" w:fill="FFFFFF" w:themeFill="background1"/>
            <w:vAlign w:val="center"/>
            <w:hideMark/>
          </w:tcPr>
          <w:p w14:paraId="082F386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0.46 %</w:t>
            </w:r>
          </w:p>
        </w:tc>
        <w:tc>
          <w:tcPr>
            <w:tcW w:w="441" w:type="pct"/>
            <w:vAlign w:val="center"/>
            <w:hideMark/>
          </w:tcPr>
          <w:p w14:paraId="1693B018"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p>
        </w:tc>
        <w:tc>
          <w:tcPr>
            <w:tcW w:w="1449" w:type="pct"/>
            <w:noWrap/>
            <w:vAlign w:val="center"/>
            <w:hideMark/>
          </w:tcPr>
          <w:p w14:paraId="3AD7590B" w14:textId="77777777" w:rsidR="008932D1" w:rsidRPr="0091756A" w:rsidRDefault="008932D1" w:rsidP="000443F1">
            <w:pPr>
              <w:spacing w:before="40" w:after="60" w:line="240" w:lineRule="auto"/>
              <w:jc w:val="both"/>
              <w:rPr>
                <w:rFonts w:ascii="Times New Roman" w:eastAsia="Times New Roman" w:hAnsi="Times New Roman" w:cs="Times New Roman"/>
                <w:spacing w:val="-4"/>
                <w:sz w:val="18"/>
                <w:szCs w:val="18"/>
              </w:rPr>
            </w:pPr>
            <w:r w:rsidRPr="0091756A">
              <w:rPr>
                <w:rFonts w:ascii="Times New Roman" w:eastAsia="Times New Roman" w:hAnsi="Times New Roman" w:cs="Times New Roman"/>
                <w:spacing w:val="-4"/>
                <w:sz w:val="18"/>
                <w:szCs w:val="18"/>
              </w:rPr>
              <w:t>Humberstone and Briggs (2002)</w:t>
            </w:r>
          </w:p>
        </w:tc>
      </w:tr>
    </w:tbl>
    <w:p w14:paraId="68DB2029" w14:textId="3BB9D528" w:rsidR="008932D1" w:rsidRPr="0091756A" w:rsidRDefault="008932D1" w:rsidP="000443F1">
      <w:pPr>
        <w:spacing w:before="40" w:after="0" w:line="240" w:lineRule="auto"/>
        <w:jc w:val="both"/>
        <w:rPr>
          <w:rFonts w:ascii="Times New Roman" w:hAnsi="Times New Roman" w:cs="Times New Roman"/>
          <w:i/>
          <w:sz w:val="18"/>
          <w:szCs w:val="18"/>
        </w:rPr>
      </w:pPr>
      <w:r w:rsidRPr="0091756A">
        <w:rPr>
          <w:rFonts w:ascii="Times New Roman" w:eastAsia="Times New Roman" w:hAnsi="Times New Roman" w:cs="Times New Roman"/>
          <w:i/>
          <w:iCs/>
          <w:sz w:val="18"/>
          <w:szCs w:val="18"/>
          <w:vertAlign w:val="superscript"/>
        </w:rPr>
        <w:t>#</w:t>
      </w:r>
      <w:r w:rsidRPr="0091756A">
        <w:rPr>
          <w:rFonts w:ascii="Times New Roman" w:eastAsia="Times New Roman" w:hAnsi="Times New Roman" w:cs="Times New Roman"/>
          <w:i/>
          <w:iCs/>
          <w:sz w:val="18"/>
          <w:szCs w:val="18"/>
        </w:rPr>
        <w:t xml:space="preserve">Germinating seeds, ND - Not determined,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FAE I named as JEA, </w:t>
      </w:r>
      <w:r w:rsidRPr="0091756A">
        <w:rPr>
          <w:rFonts w:ascii="Times New Roman" w:hAnsi="Times New Roman" w:cs="Times New Roman"/>
          <w:i/>
          <w:sz w:val="18"/>
          <w:szCs w:val="18"/>
          <w:vertAlign w:val="superscript"/>
        </w:rPr>
        <w:t>@@</w:t>
      </w:r>
      <w:r w:rsidRPr="0091756A">
        <w:rPr>
          <w:rFonts w:ascii="Times New Roman" w:hAnsi="Times New Roman" w:cs="Times New Roman"/>
          <w:i/>
          <w:sz w:val="18"/>
          <w:szCs w:val="18"/>
        </w:rPr>
        <w:t xml:space="preserve"> FAE II named as JEB</w:t>
      </w:r>
    </w:p>
    <w:p w14:paraId="112CB675" w14:textId="77777777" w:rsidR="004C2E89" w:rsidRPr="0091756A" w:rsidRDefault="004C2E89" w:rsidP="000443F1">
      <w:pPr>
        <w:spacing w:before="40" w:after="0" w:line="240" w:lineRule="auto"/>
        <w:jc w:val="both"/>
        <w:rPr>
          <w:rFonts w:ascii="Times New Roman" w:hAnsi="Times New Roman" w:cs="Times New Roman"/>
          <w:i/>
          <w:sz w:val="18"/>
          <w:szCs w:val="18"/>
        </w:rPr>
      </w:pPr>
    </w:p>
    <w:p w14:paraId="045EECAA" w14:textId="48B10CB3" w:rsidR="00107D26" w:rsidRPr="00E55C81" w:rsidRDefault="008B66FC" w:rsidP="00E55C81">
      <w:pPr>
        <w:tabs>
          <w:tab w:val="left" w:pos="8931"/>
        </w:tabs>
        <w:spacing w:after="0" w:line="240" w:lineRule="auto"/>
        <w:ind w:left="720" w:hanging="720"/>
        <w:jc w:val="both"/>
        <w:rPr>
          <w:rFonts w:ascii="Times New Roman" w:hAnsi="Times New Roman" w:cs="Times New Roman"/>
          <w:b/>
          <w:bCs/>
          <w:sz w:val="24"/>
          <w:szCs w:val="24"/>
        </w:rPr>
      </w:pPr>
      <w:r w:rsidRPr="00E55C81">
        <w:rPr>
          <w:rFonts w:ascii="Times New Roman" w:hAnsi="Times New Roman" w:cs="Times New Roman"/>
          <w:b/>
          <w:bCs/>
          <w:sz w:val="24"/>
          <w:szCs w:val="24"/>
        </w:rPr>
        <w:t xml:space="preserve">3. </w:t>
      </w:r>
      <w:r w:rsidR="008228F9" w:rsidRPr="00E55C81">
        <w:rPr>
          <w:rFonts w:ascii="Times New Roman" w:hAnsi="Times New Roman" w:cs="Times New Roman"/>
          <w:b/>
          <w:bCs/>
          <w:sz w:val="24"/>
          <w:szCs w:val="24"/>
        </w:rPr>
        <w:t xml:space="preserve">Plant Breeding Implications, </w:t>
      </w:r>
      <w:r w:rsidR="00107D26" w:rsidRPr="00E55C81">
        <w:rPr>
          <w:rFonts w:ascii="Times New Roman" w:hAnsi="Times New Roman" w:cs="Times New Roman"/>
          <w:b/>
          <w:bCs/>
          <w:sz w:val="24"/>
          <w:szCs w:val="24"/>
        </w:rPr>
        <w:t>Impact on Shelf Life and Flour Quality</w:t>
      </w:r>
    </w:p>
    <w:p w14:paraId="11949BCA" w14:textId="77777777" w:rsidR="00E55C81" w:rsidRPr="00E55C81" w:rsidRDefault="00E55C81" w:rsidP="00E55C81">
      <w:pPr>
        <w:tabs>
          <w:tab w:val="left" w:pos="8931"/>
        </w:tabs>
        <w:spacing w:after="0" w:line="240" w:lineRule="auto"/>
        <w:ind w:left="720" w:hanging="720"/>
        <w:jc w:val="both"/>
        <w:rPr>
          <w:rFonts w:ascii="Times New Roman" w:hAnsi="Times New Roman" w:cs="Times New Roman"/>
          <w:b/>
          <w:bCs/>
          <w:sz w:val="24"/>
          <w:szCs w:val="24"/>
        </w:rPr>
      </w:pPr>
    </w:p>
    <w:p w14:paraId="134B264E" w14:textId="5DF32CB5" w:rsidR="009F6BD0" w:rsidRDefault="009F6BD0" w:rsidP="00E55C81">
      <w:p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There is considerable genetic variation in FAE activity and fat acidity among different pearl millet genotypes. For instance, some hybrids and inbreds show lower enzyme activity and slower buildup of free fatty acids (FFAs). This makes them good candidates for breeding programs focused on creating low-rancid, longer-lasting pearl millet varieties. Identifying these genotypes and understanding their biochemical pathways is essential for improving crops. The increase in free fatty acids from FAE activity results in a decline in flour quality. This decline shows up as bitter off-</w:t>
      </w:r>
      <w:proofErr w:type="spellStart"/>
      <w:r w:rsidRPr="00E55C81">
        <w:rPr>
          <w:rFonts w:ascii="Times New Roman" w:hAnsi="Times New Roman" w:cs="Times New Roman"/>
          <w:sz w:val="24"/>
          <w:szCs w:val="24"/>
        </w:rPr>
        <w:t>flavors</w:t>
      </w:r>
      <w:proofErr w:type="spellEnd"/>
      <w:r w:rsidRPr="00E55C81">
        <w:rPr>
          <w:rFonts w:ascii="Times New Roman" w:hAnsi="Times New Roman" w:cs="Times New Roman"/>
          <w:sz w:val="24"/>
          <w:szCs w:val="24"/>
        </w:rPr>
        <w:t xml:space="preserve"> and less sensory appeal. </w:t>
      </w:r>
      <w:r w:rsidR="00E53ECE" w:rsidRPr="00E53ECE">
        <w:rPr>
          <w:rFonts w:ascii="Times New Roman" w:hAnsi="Times New Roman" w:cs="Times New Roman"/>
          <w:sz w:val="24"/>
          <w:szCs w:val="24"/>
        </w:rPr>
        <w:t>After 30 days of storage at room temperature, fat acidity levels were reported to increase from initial values of about 10-75 mg KOH/100 g dry matter to over 300 mg KOH/100 g (Goyal, P., &amp; Chugh, L. K., 2017). This increase frequently has a positive correlation with the millet genotype's crude fat content.</w:t>
      </w:r>
      <w:r w:rsidR="00E53ECE">
        <w:rPr>
          <w:rFonts w:ascii="Times New Roman" w:hAnsi="Times New Roman" w:cs="Times New Roman"/>
          <w:sz w:val="24"/>
          <w:szCs w:val="24"/>
        </w:rPr>
        <w:t xml:space="preserve"> </w:t>
      </w:r>
      <w:r w:rsidRPr="00E55C81">
        <w:rPr>
          <w:rFonts w:ascii="Times New Roman" w:hAnsi="Times New Roman" w:cs="Times New Roman"/>
          <w:sz w:val="24"/>
          <w:szCs w:val="24"/>
        </w:rPr>
        <w:t>This suggests that genotypes with higher fat levels are more likely to become rancid. Additionally, FAEs work with other enzymes like peroxidase (POX), lipoxygenase (LOX), and polyphenol oxidase (PPO), which also contribute to oxidative damage. However, the breakdown of fats by FAEs is especially critical as the first step leading to rancidity.</w:t>
      </w:r>
    </w:p>
    <w:p w14:paraId="29C881E7" w14:textId="77777777" w:rsidR="00EC129F" w:rsidRPr="00E55C81" w:rsidRDefault="00EC129F" w:rsidP="00E55C81">
      <w:pPr>
        <w:tabs>
          <w:tab w:val="left" w:pos="8931"/>
        </w:tabs>
        <w:spacing w:after="0" w:line="240" w:lineRule="auto"/>
        <w:jc w:val="both"/>
        <w:rPr>
          <w:rFonts w:ascii="Times New Roman" w:hAnsi="Times New Roman" w:cs="Times New Roman"/>
          <w:sz w:val="24"/>
          <w:szCs w:val="24"/>
        </w:rPr>
      </w:pPr>
    </w:p>
    <w:p w14:paraId="4094876E" w14:textId="119B7102" w:rsidR="00107D26" w:rsidRDefault="008B66FC" w:rsidP="00E55C81">
      <w:pPr>
        <w:tabs>
          <w:tab w:val="left" w:pos="8931"/>
        </w:tabs>
        <w:spacing w:after="0" w:line="240" w:lineRule="auto"/>
        <w:jc w:val="both"/>
        <w:rPr>
          <w:rFonts w:ascii="Times New Roman" w:hAnsi="Times New Roman" w:cs="Times New Roman"/>
          <w:b/>
          <w:bCs/>
          <w:sz w:val="24"/>
          <w:szCs w:val="24"/>
        </w:rPr>
      </w:pPr>
      <w:r w:rsidRPr="00E55C81">
        <w:rPr>
          <w:rFonts w:ascii="Times New Roman" w:hAnsi="Times New Roman" w:cs="Times New Roman"/>
          <w:b/>
          <w:bCs/>
          <w:sz w:val="24"/>
          <w:szCs w:val="24"/>
        </w:rPr>
        <w:t xml:space="preserve">4. </w:t>
      </w:r>
      <w:r w:rsidR="00107D26" w:rsidRPr="00E55C81">
        <w:rPr>
          <w:rFonts w:ascii="Times New Roman" w:hAnsi="Times New Roman" w:cs="Times New Roman"/>
          <w:b/>
          <w:bCs/>
          <w:sz w:val="24"/>
          <w:szCs w:val="24"/>
        </w:rPr>
        <w:t>Post-Harvest Processing and Shelf</w:t>
      </w:r>
      <w:r w:rsidR="002A167B" w:rsidRPr="00E55C81">
        <w:rPr>
          <w:rFonts w:ascii="Times New Roman" w:hAnsi="Times New Roman" w:cs="Times New Roman"/>
          <w:b/>
          <w:bCs/>
          <w:sz w:val="24"/>
          <w:szCs w:val="24"/>
        </w:rPr>
        <w:t>-</w:t>
      </w:r>
      <w:r w:rsidR="00107D26" w:rsidRPr="00E55C81">
        <w:rPr>
          <w:rFonts w:ascii="Times New Roman" w:hAnsi="Times New Roman" w:cs="Times New Roman"/>
          <w:b/>
          <w:bCs/>
          <w:sz w:val="24"/>
          <w:szCs w:val="24"/>
        </w:rPr>
        <w:t>Life Improvement</w:t>
      </w:r>
    </w:p>
    <w:p w14:paraId="1A12FB4B" w14:textId="77777777" w:rsidR="00EC129F" w:rsidRPr="00E55C81" w:rsidRDefault="00EC129F" w:rsidP="00E55C81">
      <w:pPr>
        <w:tabs>
          <w:tab w:val="left" w:pos="8931"/>
        </w:tabs>
        <w:spacing w:after="0" w:line="240" w:lineRule="auto"/>
        <w:jc w:val="both"/>
        <w:rPr>
          <w:rFonts w:ascii="Times New Roman" w:hAnsi="Times New Roman" w:cs="Times New Roman"/>
          <w:b/>
          <w:bCs/>
          <w:sz w:val="24"/>
          <w:szCs w:val="24"/>
        </w:rPr>
      </w:pPr>
    </w:p>
    <w:p w14:paraId="6D0AFB27" w14:textId="14B448C3" w:rsidR="009F6BD0" w:rsidRPr="00E55C81" w:rsidRDefault="009F6BD0" w:rsidP="00E55C81">
      <w:p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To reduce the negative effects of FAEs on shelf life, several post-harvest processing techniques </w:t>
      </w:r>
      <w:r w:rsidR="00620793" w:rsidRPr="00E55C81">
        <w:rPr>
          <w:rFonts w:ascii="Times New Roman" w:hAnsi="Times New Roman" w:cs="Times New Roman"/>
          <w:sz w:val="24"/>
          <w:szCs w:val="24"/>
        </w:rPr>
        <w:t>(Goswami et</w:t>
      </w:r>
      <w:r w:rsidR="00AE3EE6" w:rsidRPr="00E55C81">
        <w:rPr>
          <w:rFonts w:ascii="Times New Roman" w:hAnsi="Times New Roman" w:cs="Times New Roman"/>
          <w:sz w:val="24"/>
          <w:szCs w:val="24"/>
        </w:rPr>
        <w:t>.</w:t>
      </w:r>
      <w:r w:rsidR="00620793" w:rsidRPr="00E55C81">
        <w:rPr>
          <w:rFonts w:ascii="Times New Roman" w:hAnsi="Times New Roman" w:cs="Times New Roman"/>
          <w:sz w:val="24"/>
          <w:szCs w:val="24"/>
        </w:rPr>
        <w:t xml:space="preserve"> al. 2023) </w:t>
      </w:r>
      <w:r w:rsidRPr="00E55C81">
        <w:rPr>
          <w:rFonts w:ascii="Times New Roman" w:hAnsi="Times New Roman" w:cs="Times New Roman"/>
          <w:sz w:val="24"/>
          <w:szCs w:val="24"/>
        </w:rPr>
        <w:t xml:space="preserve">are used:  </w:t>
      </w:r>
    </w:p>
    <w:p w14:paraId="5951E6B3" w14:textId="78F9A01F" w:rsidR="009F6BD0" w:rsidRPr="00E55C81" w:rsidRDefault="009F6BD0" w:rsidP="00E55C81">
      <w:pPr>
        <w:pStyle w:val="ListParagraph"/>
        <w:numPr>
          <w:ilvl w:val="0"/>
          <w:numId w:val="24"/>
        </w:num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Heat treatments such as roasting, dry heat, and microwave heating effectively inactivate FAEs and lower rancidity.  </w:t>
      </w:r>
    </w:p>
    <w:p w14:paraId="360C51A5" w14:textId="7E8A9494" w:rsidR="009F6BD0" w:rsidRPr="00E55C81" w:rsidRDefault="009F6BD0" w:rsidP="00E55C81">
      <w:pPr>
        <w:pStyle w:val="ListParagraph"/>
        <w:numPr>
          <w:ilvl w:val="0"/>
          <w:numId w:val="24"/>
        </w:num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Decortication removes the lipid-rich outer layers, which cuts down on crude fat content and enzymatic breakdown.  </w:t>
      </w:r>
    </w:p>
    <w:p w14:paraId="6B2886C0" w14:textId="471CD813" w:rsidR="009F6BD0" w:rsidRPr="00E55C81" w:rsidRDefault="009F6BD0" w:rsidP="00E55C81">
      <w:pPr>
        <w:pStyle w:val="ListParagraph"/>
        <w:numPr>
          <w:ilvl w:val="0"/>
          <w:numId w:val="24"/>
        </w:numPr>
        <w:tabs>
          <w:tab w:val="left" w:pos="8931"/>
        </w:tabs>
        <w:spacing w:after="0" w:line="240" w:lineRule="auto"/>
        <w:jc w:val="both"/>
        <w:rPr>
          <w:rFonts w:ascii="Times New Roman" w:hAnsi="Times New Roman" w:cs="Times New Roman"/>
          <w:sz w:val="24"/>
          <w:szCs w:val="24"/>
        </w:rPr>
      </w:pPr>
      <w:r w:rsidRPr="00E55C81">
        <w:rPr>
          <w:rFonts w:ascii="Times New Roman" w:hAnsi="Times New Roman" w:cs="Times New Roman"/>
          <w:sz w:val="24"/>
          <w:szCs w:val="24"/>
        </w:rPr>
        <w:t xml:space="preserve">Irradiation and new technologies like cold plasma and ohmic heating provide promising options for inactivating enzymes while preserving nutritional quality.  </w:t>
      </w:r>
    </w:p>
    <w:p w14:paraId="07811E9C" w14:textId="1C3D7792" w:rsidR="00F00167" w:rsidRPr="00441902" w:rsidRDefault="009F6BD0" w:rsidP="00441902">
      <w:pPr>
        <w:pStyle w:val="ListParagraph"/>
        <w:numPr>
          <w:ilvl w:val="0"/>
          <w:numId w:val="24"/>
        </w:numPr>
        <w:jc w:val="both"/>
        <w:rPr>
          <w:rFonts w:ascii="Times New Roman" w:hAnsi="Times New Roman" w:cs="Times New Roman"/>
          <w:iCs/>
          <w:sz w:val="24"/>
          <w:szCs w:val="24"/>
        </w:rPr>
      </w:pPr>
      <w:r w:rsidRPr="00441902">
        <w:rPr>
          <w:rFonts w:ascii="Times New Roman" w:hAnsi="Times New Roman" w:cs="Times New Roman"/>
          <w:iCs/>
          <w:sz w:val="24"/>
          <w:szCs w:val="24"/>
        </w:rPr>
        <w:t xml:space="preserve">Fermentation has also been shown to change biochemical profiles positively, which improves flour stability. </w:t>
      </w:r>
      <w:r w:rsidR="00441902" w:rsidRPr="00441902">
        <w:rPr>
          <w:rFonts w:ascii="Times New Roman" w:hAnsi="Times New Roman" w:cs="Times New Roman"/>
          <w:iCs/>
          <w:sz w:val="24"/>
          <w:szCs w:val="24"/>
        </w:rPr>
        <w:t>When combined with genetic advancements, these techniques can extend the shelf life of pearl millet flour from a few days to several weeks when stored properly.</w:t>
      </w:r>
    </w:p>
    <w:p w14:paraId="00FDD40B" w14:textId="77777777" w:rsidR="00E05111" w:rsidRDefault="00E05111" w:rsidP="00E55C81">
      <w:pPr>
        <w:tabs>
          <w:tab w:val="left" w:pos="8931"/>
        </w:tabs>
        <w:spacing w:after="0" w:line="240" w:lineRule="auto"/>
        <w:ind w:left="720" w:hanging="720"/>
        <w:jc w:val="both"/>
        <w:rPr>
          <w:rFonts w:ascii="Times New Roman" w:hAnsi="Times New Roman" w:cs="Times New Roman"/>
          <w:b/>
          <w:bCs/>
          <w:sz w:val="24"/>
          <w:szCs w:val="24"/>
        </w:rPr>
      </w:pPr>
      <w:r w:rsidRPr="00E55C81">
        <w:rPr>
          <w:rFonts w:ascii="Times New Roman" w:hAnsi="Times New Roman" w:cs="Times New Roman"/>
          <w:b/>
          <w:bCs/>
          <w:sz w:val="24"/>
          <w:szCs w:val="24"/>
        </w:rPr>
        <w:t>Conclusion</w:t>
      </w:r>
    </w:p>
    <w:p w14:paraId="6ADD5EC9" w14:textId="37D2D553" w:rsidR="00F00167" w:rsidRDefault="00441902" w:rsidP="007B0BEF">
      <w:pPr>
        <w:spacing w:after="0" w:line="240" w:lineRule="auto"/>
        <w:jc w:val="both"/>
        <w:rPr>
          <w:rFonts w:ascii="Times New Roman" w:eastAsia="Calibri" w:hAnsi="Times New Roman" w:cs="Times New Roman"/>
          <w:kern w:val="2"/>
          <w:sz w:val="24"/>
          <w:szCs w:val="24"/>
          <w:lang w:eastAsia="en-US" w:bidi="ar-SA"/>
          <w14:ligatures w14:val="standardContextual"/>
        </w:rPr>
      </w:pPr>
      <w:r w:rsidRPr="00441902">
        <w:rPr>
          <w:rFonts w:ascii="Times New Roman" w:eastAsia="Calibri" w:hAnsi="Times New Roman" w:cs="Times New Roman"/>
          <w:kern w:val="2"/>
          <w:sz w:val="24"/>
          <w:szCs w:val="24"/>
          <w:lang w:eastAsia="en-US" w:bidi="ar-SA"/>
          <w14:ligatures w14:val="standardContextual"/>
        </w:rPr>
        <w:t>F</w:t>
      </w:r>
      <w:r w:rsidR="00DE5598">
        <w:rPr>
          <w:rFonts w:ascii="Times New Roman" w:eastAsia="Calibri" w:hAnsi="Times New Roman" w:cs="Times New Roman"/>
          <w:kern w:val="2"/>
          <w:sz w:val="24"/>
          <w:szCs w:val="24"/>
          <w:lang w:eastAsia="en-US" w:bidi="ar-SA"/>
          <w14:ligatures w14:val="standardContextual"/>
        </w:rPr>
        <w:t xml:space="preserve">atty acid </w:t>
      </w:r>
      <w:proofErr w:type="spellStart"/>
      <w:r w:rsidR="00DE5598">
        <w:rPr>
          <w:rFonts w:ascii="Times New Roman" w:eastAsia="Calibri" w:hAnsi="Times New Roman" w:cs="Times New Roman"/>
          <w:kern w:val="2"/>
          <w:sz w:val="24"/>
          <w:szCs w:val="24"/>
          <w:lang w:eastAsia="en-US" w:bidi="ar-SA"/>
          <w14:ligatures w14:val="standardContextual"/>
        </w:rPr>
        <w:t>esterases</w:t>
      </w:r>
      <w:proofErr w:type="spellEnd"/>
      <w:r w:rsidRPr="00441902">
        <w:rPr>
          <w:rFonts w:ascii="Times New Roman" w:eastAsia="Calibri" w:hAnsi="Times New Roman" w:cs="Times New Roman"/>
          <w:kern w:val="2"/>
          <w:sz w:val="24"/>
          <w:szCs w:val="24"/>
          <w:lang w:eastAsia="en-US" w:bidi="ar-SA"/>
          <w14:ligatures w14:val="standardContextual"/>
        </w:rPr>
        <w:t xml:space="preserve"> </w:t>
      </w:r>
      <w:proofErr w:type="spellStart"/>
      <w:r w:rsidRPr="00441902">
        <w:rPr>
          <w:rFonts w:ascii="Times New Roman" w:eastAsia="Calibri" w:hAnsi="Times New Roman" w:cs="Times New Roman"/>
          <w:kern w:val="2"/>
          <w:sz w:val="24"/>
          <w:szCs w:val="24"/>
          <w:lang w:eastAsia="en-US" w:bidi="ar-SA"/>
          <w14:ligatures w14:val="standardContextual"/>
        </w:rPr>
        <w:t>catalyze</w:t>
      </w:r>
      <w:proofErr w:type="spellEnd"/>
      <w:r w:rsidRPr="00441902">
        <w:rPr>
          <w:rFonts w:ascii="Times New Roman" w:eastAsia="Calibri" w:hAnsi="Times New Roman" w:cs="Times New Roman"/>
          <w:kern w:val="2"/>
          <w:sz w:val="24"/>
          <w:szCs w:val="24"/>
          <w:lang w:eastAsia="en-US" w:bidi="ar-SA"/>
          <w14:ligatures w14:val="standardContextual"/>
        </w:rPr>
        <w:t xml:space="preserve"> lipid hydrolysis and generate free fatty acids</w:t>
      </w:r>
      <w:r>
        <w:rPr>
          <w:rFonts w:ascii="Times New Roman" w:eastAsia="Calibri" w:hAnsi="Times New Roman" w:cs="Times New Roman"/>
          <w:kern w:val="2"/>
          <w:sz w:val="24"/>
          <w:szCs w:val="24"/>
          <w:lang w:eastAsia="en-US" w:bidi="ar-SA"/>
          <w14:ligatures w14:val="standardContextual"/>
        </w:rPr>
        <w:t>.</w:t>
      </w:r>
      <w:r w:rsidRPr="00441902">
        <w:rPr>
          <w:rFonts w:ascii="Times New Roman" w:eastAsia="Calibri" w:hAnsi="Times New Roman" w:cs="Times New Roman"/>
          <w:kern w:val="2"/>
          <w:sz w:val="24"/>
          <w:szCs w:val="24"/>
          <w:lang w:eastAsia="en-US" w:bidi="ar-SA"/>
          <w14:ligatures w14:val="standardContextual"/>
        </w:rPr>
        <w:t xml:space="preserve"> </w:t>
      </w:r>
      <w:r>
        <w:rPr>
          <w:rFonts w:ascii="Times New Roman" w:eastAsia="Calibri" w:hAnsi="Times New Roman" w:cs="Times New Roman"/>
          <w:kern w:val="2"/>
          <w:sz w:val="24"/>
          <w:szCs w:val="24"/>
          <w:lang w:eastAsia="en-US" w:bidi="ar-SA"/>
          <w14:ligatures w14:val="standardContextual"/>
        </w:rPr>
        <w:t>It</w:t>
      </w:r>
      <w:r w:rsidRPr="00441902">
        <w:rPr>
          <w:rFonts w:ascii="Times New Roman" w:eastAsia="Calibri" w:hAnsi="Times New Roman" w:cs="Times New Roman"/>
          <w:kern w:val="2"/>
          <w:sz w:val="24"/>
          <w:szCs w:val="24"/>
          <w:lang w:eastAsia="en-US" w:bidi="ar-SA"/>
          <w14:ligatures w14:val="standardContextual"/>
        </w:rPr>
        <w:t xml:space="preserve"> </w:t>
      </w:r>
      <w:r>
        <w:rPr>
          <w:rFonts w:ascii="Times New Roman" w:eastAsia="Calibri" w:hAnsi="Times New Roman" w:cs="Times New Roman"/>
          <w:kern w:val="2"/>
          <w:sz w:val="24"/>
          <w:szCs w:val="24"/>
          <w:lang w:eastAsia="en-US" w:bidi="ar-SA"/>
          <w14:ligatures w14:val="standardContextual"/>
        </w:rPr>
        <w:t>is</w:t>
      </w:r>
      <w:r w:rsidRPr="00441902">
        <w:rPr>
          <w:rFonts w:ascii="Times New Roman" w:eastAsia="Calibri" w:hAnsi="Times New Roman" w:cs="Times New Roman"/>
          <w:kern w:val="2"/>
          <w:sz w:val="24"/>
          <w:szCs w:val="24"/>
          <w:lang w:eastAsia="en-US" w:bidi="ar-SA"/>
          <w14:ligatures w14:val="standardContextual"/>
        </w:rPr>
        <w:t xml:space="preserve"> crucial to the deterioration of pearl millet flour's shelf life and quality. It is crucial to address FAE activity by choosing low-lipase genotypes and employing improved post-harvest processing techniques in order to increase the storage stability of pearl millet flour.</w:t>
      </w:r>
      <w:r>
        <w:rPr>
          <w:rFonts w:ascii="Times New Roman" w:eastAsia="Calibri" w:hAnsi="Times New Roman" w:cs="Times New Roman"/>
          <w:kern w:val="2"/>
          <w:sz w:val="24"/>
          <w:szCs w:val="24"/>
          <w:lang w:eastAsia="en-US" w:bidi="ar-SA"/>
          <w14:ligatures w14:val="standardContextual"/>
        </w:rPr>
        <w:t xml:space="preserve"> </w:t>
      </w:r>
      <w:r w:rsidR="0014498F" w:rsidRPr="00870F8B">
        <w:rPr>
          <w:rFonts w:ascii="Times New Roman" w:hAnsi="Times New Roman" w:cs="Times New Roman"/>
          <w:bCs/>
          <w:color w:val="000000"/>
          <w:sz w:val="24"/>
          <w:szCs w:val="24"/>
        </w:rPr>
        <w:t>The variety of sources, the level of purity of the enzyme manufacture, the techniques, and the kind of substrates utilized all contribute to the wide variation in the Km value of esterases. The rapid hydrolysis of lipids in stored pearl millet flour may be partially explained by Km values in the µM range for p-NPB for pearl millet FAE, which indicate a strong affinity for substrate.</w:t>
      </w:r>
      <w:r w:rsidR="0014498F">
        <w:rPr>
          <w:rFonts w:ascii="Times New Roman" w:hAnsi="Times New Roman" w:cs="Times New Roman"/>
          <w:bCs/>
          <w:color w:val="000000"/>
          <w:sz w:val="24"/>
          <w:szCs w:val="24"/>
        </w:rPr>
        <w:t xml:space="preserve"> </w:t>
      </w:r>
      <w:r w:rsidR="00023D9B" w:rsidRPr="00310B27">
        <w:rPr>
          <w:rFonts w:ascii="Times New Roman" w:eastAsia="Calibri" w:hAnsi="Times New Roman" w:cs="Times New Roman"/>
          <w:kern w:val="2"/>
          <w:sz w:val="24"/>
          <w:szCs w:val="24"/>
          <w:lang w:eastAsia="en-US" w:bidi="ar-SA"/>
          <w14:ligatures w14:val="standardContextual"/>
        </w:rPr>
        <w:t xml:space="preserve">Fatty acid esterases are valued for their high catalytic efficiency, stable structure, and ability to act on a wide variety of substrates, primarily short-chain fatty acid esters and simple alcohols. FAEs have numerous industrial uses, including eco-friendly biodiesel production via enzymatic transesterification, </w:t>
      </w:r>
      <w:r w:rsidR="00023D9B" w:rsidRPr="00310B27">
        <w:rPr>
          <w:rFonts w:ascii="Times New Roman" w:eastAsia="Calibri" w:hAnsi="Times New Roman" w:cs="Times New Roman"/>
          <w:kern w:val="2"/>
          <w:sz w:val="24"/>
          <w:szCs w:val="24"/>
          <w:lang w:eastAsia="en-US" w:bidi="ar-SA"/>
          <w14:ligatures w14:val="standardContextual"/>
        </w:rPr>
        <w:lastRenderedPageBreak/>
        <w:t xml:space="preserve">food industry applications for </w:t>
      </w:r>
      <w:proofErr w:type="spellStart"/>
      <w:r w:rsidR="00023D9B" w:rsidRPr="00310B27">
        <w:rPr>
          <w:rFonts w:ascii="Times New Roman" w:eastAsia="Calibri" w:hAnsi="Times New Roman" w:cs="Times New Roman"/>
          <w:kern w:val="2"/>
          <w:sz w:val="24"/>
          <w:szCs w:val="24"/>
          <w:lang w:eastAsia="en-US" w:bidi="ar-SA"/>
          <w14:ligatures w14:val="standardContextual"/>
        </w:rPr>
        <w:t>flavor</w:t>
      </w:r>
      <w:proofErr w:type="spellEnd"/>
      <w:r w:rsidR="00023D9B" w:rsidRPr="00310B27">
        <w:rPr>
          <w:rFonts w:ascii="Times New Roman" w:eastAsia="Calibri" w:hAnsi="Times New Roman" w:cs="Times New Roman"/>
          <w:kern w:val="2"/>
          <w:sz w:val="24"/>
          <w:szCs w:val="24"/>
          <w:lang w:eastAsia="en-US" w:bidi="ar-SA"/>
          <w14:ligatures w14:val="standardContextual"/>
        </w:rPr>
        <w:t xml:space="preserve"> enhancement and </w:t>
      </w:r>
      <w:r w:rsidR="00A54FC7">
        <w:rPr>
          <w:rFonts w:ascii="Times New Roman" w:hAnsi="Times New Roman"/>
          <w:sz w:val="24"/>
          <w:szCs w:val="24"/>
        </w:rPr>
        <w:t>shelf-life</w:t>
      </w:r>
      <w:r w:rsidR="00023D9B" w:rsidRPr="00310B27">
        <w:rPr>
          <w:rFonts w:ascii="Times New Roman" w:eastAsia="Calibri" w:hAnsi="Times New Roman" w:cs="Times New Roman"/>
          <w:kern w:val="2"/>
          <w:sz w:val="24"/>
          <w:szCs w:val="24"/>
          <w:lang w:eastAsia="en-US" w:bidi="ar-SA"/>
          <w14:ligatures w14:val="standardContextual"/>
        </w:rPr>
        <w:t xml:space="preserve"> extension by reducing rancidity, and synthesis of health-promoting specialty esters in biotechnology.</w:t>
      </w:r>
      <w:r w:rsidR="00023D9B">
        <w:rPr>
          <w:rFonts w:ascii="Times New Roman" w:hAnsi="Times New Roman"/>
          <w:sz w:val="24"/>
          <w:szCs w:val="24"/>
        </w:rPr>
        <w:t xml:space="preserve"> </w:t>
      </w:r>
      <w:r w:rsidR="00023D9B" w:rsidRPr="00310B27">
        <w:rPr>
          <w:rFonts w:ascii="Times New Roman" w:eastAsia="Calibri" w:hAnsi="Times New Roman" w:cs="Times New Roman"/>
          <w:kern w:val="2"/>
          <w:sz w:val="24"/>
          <w:szCs w:val="24"/>
          <w:lang w:eastAsia="en-US" w:bidi="ar-SA"/>
          <w14:ligatures w14:val="standardContextual"/>
        </w:rPr>
        <w:t>Combined advances in genetics, biochemistry, and technology are expected to enhance the shelf life and commercial value of pearl millet flour significantly.</w:t>
      </w:r>
    </w:p>
    <w:p w14:paraId="3DB1B3B2" w14:textId="6547954B" w:rsidR="00754D9A" w:rsidRDefault="00754D9A" w:rsidP="007B0BEF">
      <w:pPr>
        <w:spacing w:after="0" w:line="240" w:lineRule="auto"/>
        <w:jc w:val="both"/>
        <w:rPr>
          <w:rFonts w:ascii="Times New Roman" w:hAnsi="Times New Roman" w:cs="Times New Roman"/>
          <w:sz w:val="24"/>
          <w:szCs w:val="24"/>
        </w:rPr>
      </w:pPr>
    </w:p>
    <w:p w14:paraId="2EC0A772" w14:textId="77777777" w:rsidR="00DA321B" w:rsidRPr="00DA321B" w:rsidRDefault="00DA321B" w:rsidP="00DA321B">
      <w:pPr>
        <w:rPr>
          <w:rFonts w:ascii="Calibri" w:eastAsia="Calibri" w:hAnsi="Calibri" w:cs="Times New Roman"/>
          <w:kern w:val="2"/>
          <w:lang w:val="en-US"/>
        </w:rPr>
      </w:pPr>
      <w:bookmarkStart w:id="0" w:name="_Hlk197351200"/>
      <w:bookmarkStart w:id="1" w:name="_Hlk187485061"/>
      <w:bookmarkStart w:id="2" w:name="_GoBack"/>
      <w:bookmarkEnd w:id="2"/>
      <w:r w:rsidRPr="00DA321B">
        <w:rPr>
          <w:rFonts w:ascii="Calibri" w:eastAsia="Calibri" w:hAnsi="Calibri" w:cs="Times New Roman"/>
          <w:kern w:val="2"/>
          <w:lang w:val="en-US"/>
        </w:rPr>
        <w:t>Disclaimer (Artificial intelligence)</w:t>
      </w:r>
    </w:p>
    <w:p w14:paraId="2AA19545" w14:textId="44E0CAA6" w:rsidR="00011021" w:rsidRPr="001277F2" w:rsidRDefault="00DA321B" w:rsidP="001277F2">
      <w:pPr>
        <w:jc w:val="both"/>
        <w:rPr>
          <w:rFonts w:ascii="Calibri" w:eastAsia="Calibri" w:hAnsi="Calibri" w:cs="Times New Roman"/>
          <w:kern w:val="2"/>
          <w:lang w:val="en-US"/>
        </w:rPr>
      </w:pPr>
      <w:r>
        <w:rPr>
          <w:rFonts w:ascii="Calibri" w:eastAsia="Calibri" w:hAnsi="Calibri" w:cs="Times New Roman"/>
          <w:kern w:val="2"/>
          <w:lang w:val="en-US"/>
        </w:rPr>
        <w:t xml:space="preserve">The author </w:t>
      </w:r>
      <w:r w:rsidRPr="00DA321B">
        <w:rPr>
          <w:rFonts w:ascii="Calibri" w:eastAsia="Calibri" w:hAnsi="Calibri" w:cs="Times New Roman"/>
          <w:kern w:val="2"/>
          <w:lang w:val="en-US"/>
        </w:rPr>
        <w:t xml:space="preserve">(s) hereby </w:t>
      </w:r>
      <w:r>
        <w:rPr>
          <w:rFonts w:ascii="Calibri" w:eastAsia="Calibri" w:hAnsi="Calibri" w:cs="Times New Roman"/>
          <w:kern w:val="2"/>
          <w:lang w:val="en-US"/>
        </w:rPr>
        <w:t>declare</w:t>
      </w:r>
      <w:r w:rsidRPr="00DA321B">
        <w:rPr>
          <w:rFonts w:ascii="Calibri" w:eastAsia="Calibri" w:hAnsi="Calibri" w:cs="Times New Roman"/>
          <w:kern w:val="2"/>
          <w:lang w:val="en-US"/>
        </w:rPr>
        <w:t xml:space="preserve"> that NO generative AI technologies such as Large Language Models (ChatGPT, COPILOT, etc.) and text-to-image generators have been used during the writing or editing of this manuscript.</w:t>
      </w:r>
      <w:bookmarkEnd w:id="0"/>
      <w:bookmarkEnd w:id="1"/>
    </w:p>
    <w:p w14:paraId="585C3C6D" w14:textId="73510FAE" w:rsidR="00A75FB0" w:rsidRPr="00A80042" w:rsidRDefault="00A75FB0" w:rsidP="00A80042">
      <w:pPr>
        <w:pStyle w:val="ListParagraph"/>
        <w:numPr>
          <w:ilvl w:val="0"/>
          <w:numId w:val="28"/>
        </w:numPr>
        <w:spacing w:after="0" w:line="360" w:lineRule="auto"/>
        <w:jc w:val="both"/>
        <w:rPr>
          <w:rFonts w:ascii="Times New Roman" w:hAnsi="Times New Roman" w:cs="Times New Roman"/>
          <w:b/>
          <w:bCs/>
          <w:sz w:val="18"/>
          <w:szCs w:val="18"/>
        </w:rPr>
      </w:pPr>
      <w:r w:rsidRPr="00A80042">
        <w:rPr>
          <w:rFonts w:ascii="Times New Roman" w:hAnsi="Times New Roman" w:cs="Times New Roman"/>
          <w:b/>
          <w:bCs/>
          <w:sz w:val="18"/>
          <w:szCs w:val="18"/>
        </w:rPr>
        <w:t>REFERENCE</w:t>
      </w:r>
    </w:p>
    <w:p w14:paraId="5A9A8085" w14:textId="546F368C" w:rsidR="00A75FB0" w:rsidRPr="00A80042" w:rsidRDefault="00A75FB0" w:rsidP="00A80042">
      <w:pPr>
        <w:pStyle w:val="ListParagraph"/>
        <w:numPr>
          <w:ilvl w:val="0"/>
          <w:numId w:val="28"/>
        </w:numPr>
        <w:spacing w:after="0" w:line="360" w:lineRule="auto"/>
        <w:jc w:val="both"/>
        <w:rPr>
          <w:rFonts w:ascii="Times New Roman" w:hAnsi="Times New Roman" w:cs="Times New Roman"/>
          <w:sz w:val="18"/>
          <w:szCs w:val="18"/>
        </w:rPr>
      </w:pPr>
      <w:proofErr w:type="spellStart"/>
      <w:r w:rsidRPr="00A80042">
        <w:rPr>
          <w:rFonts w:ascii="Times New Roman" w:hAnsi="Times New Roman" w:cs="Times New Roman"/>
          <w:sz w:val="18"/>
          <w:szCs w:val="18"/>
        </w:rPr>
        <w:t>Arpigny</w:t>
      </w:r>
      <w:proofErr w:type="spellEnd"/>
      <w:r w:rsidRPr="00A80042">
        <w:rPr>
          <w:rFonts w:ascii="Times New Roman" w:hAnsi="Times New Roman" w:cs="Times New Roman"/>
          <w:sz w:val="18"/>
          <w:szCs w:val="18"/>
        </w:rPr>
        <w:t xml:space="preserve">, J. L., and Jaeger, K. E. (1999). Bacterial lipolytic enzymes: classification and properties. </w:t>
      </w:r>
      <w:proofErr w:type="spellStart"/>
      <w:r w:rsidRPr="00A80042">
        <w:rPr>
          <w:rFonts w:ascii="Times New Roman" w:hAnsi="Times New Roman" w:cs="Times New Roman"/>
          <w:sz w:val="18"/>
          <w:szCs w:val="18"/>
        </w:rPr>
        <w:t>Biochem</w:t>
      </w:r>
      <w:proofErr w:type="spellEnd"/>
      <w:r w:rsidRPr="00A80042">
        <w:rPr>
          <w:rFonts w:ascii="Times New Roman" w:hAnsi="Times New Roman" w:cs="Times New Roman"/>
          <w:sz w:val="18"/>
          <w:szCs w:val="18"/>
        </w:rPr>
        <w:t xml:space="preserve">. J. 343(Pt. 1), 177–183. </w:t>
      </w:r>
      <w:proofErr w:type="spellStart"/>
      <w:r w:rsidRPr="00A80042">
        <w:rPr>
          <w:rFonts w:ascii="Times New Roman" w:hAnsi="Times New Roman" w:cs="Times New Roman"/>
          <w:sz w:val="18"/>
          <w:szCs w:val="18"/>
        </w:rPr>
        <w:t>doi</w:t>
      </w:r>
      <w:proofErr w:type="spellEnd"/>
      <w:r w:rsidRPr="00A80042">
        <w:rPr>
          <w:rFonts w:ascii="Times New Roman" w:hAnsi="Times New Roman" w:cs="Times New Roman"/>
          <w:sz w:val="18"/>
          <w:szCs w:val="18"/>
        </w:rPr>
        <w:t>: 10.1042/bj3430177</w:t>
      </w:r>
      <w:r w:rsidR="001B3D09" w:rsidRPr="00A80042">
        <w:rPr>
          <w:rFonts w:ascii="Times New Roman" w:hAnsi="Times New Roman" w:cs="Times New Roman"/>
          <w:sz w:val="18"/>
          <w:szCs w:val="18"/>
        </w:rPr>
        <w:t>.</w:t>
      </w:r>
    </w:p>
    <w:p w14:paraId="4F1FE9E3" w14:textId="03757914" w:rsidR="00DF3FA9" w:rsidRPr="00A80042" w:rsidRDefault="00DF3FA9" w:rsidP="00A80042">
      <w:pPr>
        <w:pStyle w:val="ListParagraph"/>
        <w:numPr>
          <w:ilvl w:val="0"/>
          <w:numId w:val="28"/>
        </w:numPr>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Bajaj, S., Chugh, L. K., Goyal, P., &amp; Kumar, A. (2021). Partial purification and characterization of fatty acid esterase from pearl millet. </w:t>
      </w:r>
      <w:r w:rsidRPr="00A80042">
        <w:rPr>
          <w:rFonts w:ascii="Times New Roman" w:hAnsi="Times New Roman" w:cs="Times New Roman"/>
          <w:i/>
          <w:iCs/>
          <w:sz w:val="18"/>
          <w:szCs w:val="18"/>
        </w:rPr>
        <w:t>Journal of Environmental Biology</w:t>
      </w:r>
      <w:r w:rsidRPr="00A80042">
        <w:rPr>
          <w:rFonts w:ascii="Times New Roman" w:hAnsi="Times New Roman" w:cs="Times New Roman"/>
          <w:sz w:val="18"/>
          <w:szCs w:val="18"/>
        </w:rPr>
        <w:t>, </w:t>
      </w:r>
      <w:r w:rsidRPr="00A80042">
        <w:rPr>
          <w:rFonts w:ascii="Times New Roman" w:hAnsi="Times New Roman" w:cs="Times New Roman"/>
          <w:i/>
          <w:iCs/>
          <w:sz w:val="18"/>
          <w:szCs w:val="18"/>
        </w:rPr>
        <w:t>42</w:t>
      </w:r>
      <w:r w:rsidRPr="00A80042">
        <w:rPr>
          <w:rFonts w:ascii="Times New Roman" w:hAnsi="Times New Roman" w:cs="Times New Roman"/>
          <w:sz w:val="18"/>
          <w:szCs w:val="18"/>
        </w:rPr>
        <w:t>(1), 144-153.</w:t>
      </w:r>
    </w:p>
    <w:p w14:paraId="744162E7" w14:textId="3DDA8DA5"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eastAsia="Times New Roman" w:hAnsi="Times New Roman" w:cs="Times New Roman"/>
          <w:bCs/>
          <w:sz w:val="18"/>
          <w:szCs w:val="18"/>
        </w:rPr>
      </w:pPr>
      <w:r w:rsidRPr="00A80042">
        <w:rPr>
          <w:rFonts w:ascii="Times New Roman" w:eastAsia="Times New Roman" w:hAnsi="Times New Roman" w:cs="Times New Roman"/>
          <w:bCs/>
          <w:sz w:val="18"/>
          <w:szCs w:val="18"/>
        </w:rPr>
        <w:t>Bajaj</w:t>
      </w:r>
      <w:r w:rsidR="001820EE" w:rsidRPr="00A80042">
        <w:rPr>
          <w:rFonts w:ascii="Times New Roman" w:eastAsia="Times New Roman" w:hAnsi="Times New Roman" w:cs="Times New Roman"/>
          <w:bCs/>
          <w:sz w:val="18"/>
          <w:szCs w:val="18"/>
        </w:rPr>
        <w:t xml:space="preserve">, </w:t>
      </w:r>
      <w:r w:rsidRPr="00A80042">
        <w:rPr>
          <w:rFonts w:ascii="Times New Roman" w:eastAsia="Times New Roman" w:hAnsi="Times New Roman" w:cs="Times New Roman"/>
          <w:bCs/>
          <w:sz w:val="18"/>
          <w:szCs w:val="18"/>
        </w:rPr>
        <w:t>S., Chugh, L.K.</w:t>
      </w:r>
      <w:r w:rsidR="001820EE" w:rsidRPr="00A80042">
        <w:rPr>
          <w:rFonts w:ascii="Times New Roman" w:eastAsia="Times New Roman" w:hAnsi="Times New Roman" w:cs="Times New Roman"/>
          <w:bCs/>
          <w:sz w:val="18"/>
          <w:szCs w:val="18"/>
        </w:rPr>
        <w:t>,</w:t>
      </w:r>
      <w:r w:rsidRPr="00A80042">
        <w:rPr>
          <w:rFonts w:ascii="Times New Roman" w:eastAsia="Times New Roman" w:hAnsi="Times New Roman" w:cs="Times New Roman"/>
          <w:bCs/>
          <w:sz w:val="18"/>
          <w:szCs w:val="18"/>
        </w:rPr>
        <w:t xml:space="preserve"> and Goyal, P. (2016a). Optimization of conditions for estimating in situ activity of esterase and partial purification of the enzyme from pearl millet flour. In Proc. National Seminar on Coarse Cereal Development-Challenges &amp; Opportunities in the Country, 19-20 March 2016, CCS Haryana Agricultural University, Hisar.  p217.</w:t>
      </w:r>
    </w:p>
    <w:p w14:paraId="0B7C2A0A" w14:textId="0E72C620" w:rsidR="00A75FB0" w:rsidRPr="00A80042" w:rsidRDefault="00A75FB0" w:rsidP="00A80042">
      <w:pPr>
        <w:pStyle w:val="ListParagraph"/>
        <w:numPr>
          <w:ilvl w:val="0"/>
          <w:numId w:val="28"/>
        </w:numPr>
        <w:spacing w:after="0" w:line="360" w:lineRule="auto"/>
        <w:jc w:val="both"/>
        <w:rPr>
          <w:rFonts w:ascii="Times New Roman" w:eastAsia="Times New Roman" w:hAnsi="Times New Roman" w:cs="Times New Roman"/>
          <w:sz w:val="18"/>
          <w:szCs w:val="18"/>
        </w:rPr>
      </w:pPr>
      <w:r w:rsidRPr="00A80042">
        <w:rPr>
          <w:rFonts w:ascii="Times New Roman" w:eastAsia="Times New Roman" w:hAnsi="Times New Roman" w:cs="Times New Roman"/>
          <w:sz w:val="18"/>
          <w:szCs w:val="18"/>
        </w:rPr>
        <w:t xml:space="preserve">Bajaj, S., Chugh, L. K., Goyal, P., Kumar, R. and Dev Vart. (2016b). In vitro and in situ activities of lipolytic enzymes and hydrolysis of lipids in </w:t>
      </w:r>
      <w:r w:rsidR="001820EE" w:rsidRPr="00A80042">
        <w:rPr>
          <w:rFonts w:ascii="Times New Roman" w:eastAsia="Times New Roman" w:hAnsi="Times New Roman" w:cs="Times New Roman"/>
          <w:sz w:val="18"/>
          <w:szCs w:val="18"/>
        </w:rPr>
        <w:t xml:space="preserve">the </w:t>
      </w:r>
      <w:r w:rsidRPr="00A80042">
        <w:rPr>
          <w:rFonts w:ascii="Times New Roman" w:eastAsia="Times New Roman" w:hAnsi="Times New Roman" w:cs="Times New Roman"/>
          <w:sz w:val="18"/>
          <w:szCs w:val="18"/>
        </w:rPr>
        <w:t>flour of pearl millet designated B-lines. In Proc. International Conference on Innovative Research in Agriculture, Food Science, Forestry, Horticulture, Aquaculture, Animal Sciences, Biodiversity, Ecological Sciences</w:t>
      </w:r>
      <w:r w:rsidR="001820EE" w:rsidRPr="00A80042">
        <w:rPr>
          <w:rFonts w:ascii="Times New Roman" w:eastAsia="Times New Roman" w:hAnsi="Times New Roman" w:cs="Times New Roman"/>
          <w:sz w:val="18"/>
          <w:szCs w:val="18"/>
        </w:rPr>
        <w:t>,</w:t>
      </w:r>
      <w:r w:rsidRPr="00A80042">
        <w:rPr>
          <w:rFonts w:ascii="Times New Roman" w:eastAsia="Times New Roman" w:hAnsi="Times New Roman" w:cs="Times New Roman"/>
          <w:sz w:val="18"/>
          <w:szCs w:val="18"/>
        </w:rPr>
        <w:t xml:space="preserve"> and Climate Change (AFHABEC-2016), 22 October 2016, Jawaharlal Nehru University, New Delhi. p73.</w:t>
      </w:r>
    </w:p>
    <w:p w14:paraId="35656753" w14:textId="1A983BB3" w:rsidR="00A75FB0" w:rsidRPr="00A80042" w:rsidRDefault="00A75FB0" w:rsidP="00A80042">
      <w:pPr>
        <w:pStyle w:val="ListParagraph"/>
        <w:numPr>
          <w:ilvl w:val="0"/>
          <w:numId w:val="28"/>
        </w:numPr>
        <w:spacing w:after="0" w:line="360" w:lineRule="auto"/>
        <w:jc w:val="both"/>
        <w:rPr>
          <w:rFonts w:ascii="Times New Roman" w:eastAsia="Times New Roman" w:hAnsi="Times New Roman" w:cs="Times New Roman"/>
          <w:sz w:val="18"/>
          <w:szCs w:val="18"/>
        </w:rPr>
      </w:pPr>
      <w:r w:rsidRPr="00A80042">
        <w:rPr>
          <w:rFonts w:ascii="Times New Roman" w:eastAsia="Times New Roman" w:hAnsi="Times New Roman" w:cs="Times New Roman"/>
          <w:sz w:val="18"/>
          <w:szCs w:val="18"/>
        </w:rPr>
        <w:t xml:space="preserve">Bajaj, S. and Chugh, L.K. (2016c). A novel approach to predict </w:t>
      </w:r>
      <w:r w:rsidR="001820EE" w:rsidRPr="00A80042">
        <w:rPr>
          <w:rFonts w:ascii="Times New Roman" w:eastAsia="Times New Roman" w:hAnsi="Times New Roman" w:cs="Times New Roman"/>
          <w:sz w:val="18"/>
          <w:szCs w:val="18"/>
        </w:rPr>
        <w:t xml:space="preserve">the </w:t>
      </w:r>
      <w:r w:rsidRPr="00A80042">
        <w:rPr>
          <w:rFonts w:ascii="Times New Roman" w:eastAsia="Times New Roman" w:hAnsi="Times New Roman" w:cs="Times New Roman"/>
          <w:sz w:val="18"/>
          <w:szCs w:val="18"/>
        </w:rPr>
        <w:t>shelf life of flour of pearl millet varieties. In Proc. Indian International Science Festival (IISF), 7-11 December 2016, CSRI-National Physical Laboratory, New Delhi. p 257.</w:t>
      </w:r>
    </w:p>
    <w:p w14:paraId="0E399CA5" w14:textId="7197BA78" w:rsidR="00A75FB0" w:rsidRPr="00A80042" w:rsidRDefault="00A75FB0" w:rsidP="00A80042">
      <w:pPr>
        <w:pStyle w:val="ListParagraph"/>
        <w:numPr>
          <w:ilvl w:val="0"/>
          <w:numId w:val="28"/>
        </w:numPr>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 xml:space="preserve">Barone, R., De Santi, C., Palma Esposito, F., Tedesco, P., Galati, F., Visone, M., </w:t>
      </w:r>
      <w:r w:rsidRPr="00A80042">
        <w:rPr>
          <w:rFonts w:ascii="Times New Roman" w:hAnsi="Times New Roman" w:cs="Times New Roman"/>
          <w:i/>
          <w:iCs/>
          <w:sz w:val="18"/>
          <w:szCs w:val="18"/>
        </w:rPr>
        <w:t>et al.</w:t>
      </w:r>
      <w:r w:rsidRPr="00A80042">
        <w:rPr>
          <w:rFonts w:ascii="Times New Roman" w:hAnsi="Times New Roman" w:cs="Times New Roman"/>
          <w:sz w:val="18"/>
          <w:szCs w:val="18"/>
        </w:rPr>
        <w:t xml:space="preserve"> (2014).</w:t>
      </w:r>
      <w:r w:rsidR="00527F60" w:rsidRPr="00A80042">
        <w:rPr>
          <w:rFonts w:ascii="Times New Roman" w:hAnsi="Times New Roman" w:cs="Times New Roman"/>
          <w:sz w:val="18"/>
          <w:szCs w:val="18"/>
        </w:rPr>
        <w:t xml:space="preserve"> </w:t>
      </w:r>
      <w:r w:rsidRPr="00A80042">
        <w:rPr>
          <w:rFonts w:ascii="Times New Roman" w:hAnsi="Times New Roman" w:cs="Times New Roman"/>
          <w:sz w:val="18"/>
          <w:szCs w:val="18"/>
        </w:rPr>
        <w:t>Marine metagenomics</w:t>
      </w:r>
      <w:r w:rsidR="00527F60" w:rsidRPr="00A80042">
        <w:rPr>
          <w:rFonts w:ascii="Times New Roman" w:hAnsi="Times New Roman" w:cs="Times New Roman"/>
          <w:sz w:val="18"/>
          <w:szCs w:val="18"/>
        </w:rPr>
        <w:t xml:space="preserve"> is</w:t>
      </w:r>
      <w:r w:rsidRPr="00A80042">
        <w:rPr>
          <w:rFonts w:ascii="Times New Roman" w:hAnsi="Times New Roman" w:cs="Times New Roman"/>
          <w:sz w:val="18"/>
          <w:szCs w:val="18"/>
        </w:rPr>
        <w:t xml:space="preserve"> a valuable tool for enzymes and bioactive compounds. Front. Mar. Sci. 1:38. </w:t>
      </w:r>
      <w:proofErr w:type="spellStart"/>
      <w:r w:rsidRPr="00A80042">
        <w:rPr>
          <w:rFonts w:ascii="Times New Roman" w:hAnsi="Times New Roman" w:cs="Times New Roman"/>
          <w:sz w:val="18"/>
          <w:szCs w:val="18"/>
        </w:rPr>
        <w:t>doi</w:t>
      </w:r>
      <w:proofErr w:type="spellEnd"/>
      <w:r w:rsidRPr="00A80042">
        <w:rPr>
          <w:rFonts w:ascii="Times New Roman" w:hAnsi="Times New Roman" w:cs="Times New Roman"/>
          <w:sz w:val="18"/>
          <w:szCs w:val="18"/>
        </w:rPr>
        <w:t>: 10.3389/fmars.2014.00038</w:t>
      </w:r>
    </w:p>
    <w:p w14:paraId="533B0FFA" w14:textId="77777777"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 xml:space="preserve">Barros, M. &amp; Macedo, G. A. (2011) Biochemical characterization and biocatalytic potential of Esterase from Brazilian </w:t>
      </w:r>
      <w:r w:rsidRPr="00A80042">
        <w:rPr>
          <w:rFonts w:ascii="Times New Roman" w:hAnsi="Times New Roman" w:cs="Times New Roman"/>
          <w:i/>
          <w:sz w:val="18"/>
          <w:szCs w:val="18"/>
        </w:rPr>
        <w:t>Glycine max. Journal of Food Science and Biotechnology</w:t>
      </w:r>
      <w:r w:rsidRPr="00A80042">
        <w:rPr>
          <w:rFonts w:ascii="Times New Roman" w:hAnsi="Times New Roman" w:cs="Times New Roman"/>
          <w:sz w:val="18"/>
          <w:szCs w:val="18"/>
        </w:rPr>
        <w:t xml:space="preserve">, </w:t>
      </w:r>
      <w:r w:rsidRPr="00A80042">
        <w:rPr>
          <w:rFonts w:ascii="Times New Roman" w:hAnsi="Times New Roman" w:cs="Times New Roman"/>
          <w:b/>
          <w:sz w:val="18"/>
          <w:szCs w:val="18"/>
        </w:rPr>
        <w:t>20</w:t>
      </w:r>
      <w:r w:rsidRPr="00A80042">
        <w:rPr>
          <w:rFonts w:ascii="Times New Roman" w:hAnsi="Times New Roman" w:cs="Times New Roman"/>
          <w:sz w:val="18"/>
          <w:szCs w:val="18"/>
        </w:rPr>
        <w:t>(5), 1195-1201.</w:t>
      </w:r>
    </w:p>
    <w:p w14:paraId="1BE0BFD7" w14:textId="18CBF497"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 xml:space="preserve">Barros, M. &amp; Macedo, G. A. (2015) Biochemical characterization of purified esterase from </w:t>
      </w:r>
      <w:r w:rsidR="00700297" w:rsidRPr="00A80042">
        <w:rPr>
          <w:rFonts w:ascii="Times New Roman" w:hAnsi="Times New Roman" w:cs="Times New Roman"/>
          <w:sz w:val="18"/>
          <w:szCs w:val="18"/>
        </w:rPr>
        <w:t>soybean</w:t>
      </w:r>
      <w:r w:rsidRPr="00A80042">
        <w:rPr>
          <w:rFonts w:ascii="Times New Roman" w:hAnsi="Times New Roman" w:cs="Times New Roman"/>
          <w:sz w:val="18"/>
          <w:szCs w:val="18"/>
        </w:rPr>
        <w:t xml:space="preserve"> (</w:t>
      </w:r>
      <w:r w:rsidRPr="00A80042">
        <w:rPr>
          <w:rFonts w:ascii="Times New Roman" w:hAnsi="Times New Roman" w:cs="Times New Roman"/>
          <w:i/>
          <w:sz w:val="18"/>
          <w:szCs w:val="18"/>
        </w:rPr>
        <w:t>Glycine max</w:t>
      </w:r>
      <w:r w:rsidRPr="00A80042">
        <w:rPr>
          <w:rFonts w:ascii="Times New Roman" w:hAnsi="Times New Roman" w:cs="Times New Roman"/>
          <w:sz w:val="18"/>
          <w:szCs w:val="18"/>
        </w:rPr>
        <w:t xml:space="preserve"> L.). </w:t>
      </w:r>
      <w:r w:rsidRPr="00A80042">
        <w:rPr>
          <w:rFonts w:ascii="Times New Roman" w:hAnsi="Times New Roman" w:cs="Times New Roman"/>
          <w:i/>
          <w:sz w:val="18"/>
          <w:szCs w:val="18"/>
        </w:rPr>
        <w:t>Journal of the American Oil Chemists’ Society</w:t>
      </w:r>
      <w:r w:rsidRPr="00A80042">
        <w:rPr>
          <w:rFonts w:ascii="Times New Roman" w:hAnsi="Times New Roman" w:cs="Times New Roman"/>
          <w:sz w:val="18"/>
          <w:szCs w:val="18"/>
        </w:rPr>
        <w:t xml:space="preserve">, </w:t>
      </w:r>
      <w:r w:rsidRPr="00A80042">
        <w:rPr>
          <w:rFonts w:ascii="Times New Roman" w:hAnsi="Times New Roman" w:cs="Times New Roman"/>
          <w:b/>
          <w:sz w:val="18"/>
          <w:szCs w:val="18"/>
        </w:rPr>
        <w:t>92</w:t>
      </w:r>
      <w:r w:rsidRPr="00A80042">
        <w:rPr>
          <w:rFonts w:ascii="Times New Roman" w:hAnsi="Times New Roman" w:cs="Times New Roman"/>
          <w:sz w:val="18"/>
          <w:szCs w:val="18"/>
        </w:rPr>
        <w:t xml:space="preserve">, 37-45. </w:t>
      </w:r>
    </w:p>
    <w:p w14:paraId="79D1D923" w14:textId="6C9A24D7" w:rsidR="00A75FB0" w:rsidRPr="0091756A" w:rsidRDefault="00A75FB0" w:rsidP="00A80042">
      <w:pPr>
        <w:pStyle w:val="Default"/>
        <w:numPr>
          <w:ilvl w:val="0"/>
          <w:numId w:val="28"/>
        </w:numPr>
        <w:spacing w:line="360" w:lineRule="auto"/>
        <w:jc w:val="both"/>
        <w:rPr>
          <w:iCs/>
          <w:color w:val="auto"/>
          <w:sz w:val="18"/>
          <w:szCs w:val="18"/>
        </w:rPr>
      </w:pPr>
      <w:r w:rsidRPr="0091756A">
        <w:rPr>
          <w:color w:val="auto"/>
          <w:sz w:val="18"/>
          <w:szCs w:val="18"/>
        </w:rPr>
        <w:t xml:space="preserve">Bhavith, K. P., Swamy, M. N., Swamy, N. R. &amp; </w:t>
      </w:r>
      <w:proofErr w:type="spellStart"/>
      <w:r w:rsidRPr="0091756A">
        <w:rPr>
          <w:color w:val="auto"/>
          <w:sz w:val="18"/>
          <w:szCs w:val="18"/>
        </w:rPr>
        <w:t>Chandrashekharaiah</w:t>
      </w:r>
      <w:proofErr w:type="spellEnd"/>
      <w:r w:rsidRPr="0091756A">
        <w:rPr>
          <w:color w:val="auto"/>
          <w:sz w:val="18"/>
          <w:szCs w:val="18"/>
        </w:rPr>
        <w:t xml:space="preserve">, K. S. (2014). Purification and characterization of esterase from the seeds of </w:t>
      </w:r>
      <w:proofErr w:type="spellStart"/>
      <w:r w:rsidRPr="0091756A">
        <w:rPr>
          <w:i/>
          <w:color w:val="auto"/>
          <w:sz w:val="18"/>
          <w:szCs w:val="18"/>
        </w:rPr>
        <w:t>C</w:t>
      </w:r>
      <w:r w:rsidRPr="0091756A">
        <w:rPr>
          <w:i/>
          <w:iCs/>
          <w:color w:val="auto"/>
          <w:sz w:val="18"/>
          <w:szCs w:val="18"/>
        </w:rPr>
        <w:t>aesalpinia</w:t>
      </w:r>
      <w:proofErr w:type="spellEnd"/>
      <w:r w:rsidRPr="0091756A">
        <w:rPr>
          <w:i/>
          <w:iCs/>
          <w:color w:val="auto"/>
          <w:sz w:val="18"/>
          <w:szCs w:val="18"/>
        </w:rPr>
        <w:t xml:space="preserve"> </w:t>
      </w:r>
      <w:proofErr w:type="spellStart"/>
      <w:r w:rsidRPr="0091756A">
        <w:rPr>
          <w:i/>
          <w:iCs/>
          <w:color w:val="auto"/>
          <w:sz w:val="18"/>
          <w:szCs w:val="18"/>
        </w:rPr>
        <w:t>mimosoides</w:t>
      </w:r>
      <w:proofErr w:type="spellEnd"/>
      <w:r w:rsidRPr="0091756A">
        <w:rPr>
          <w:i/>
          <w:iCs/>
          <w:color w:val="auto"/>
          <w:sz w:val="18"/>
          <w:szCs w:val="18"/>
        </w:rPr>
        <w:t xml:space="preserve">. Journal of Experimental Biology and Agricultural Sciences, </w:t>
      </w:r>
      <w:r w:rsidRPr="0091756A">
        <w:rPr>
          <w:b/>
          <w:iCs/>
          <w:color w:val="auto"/>
          <w:sz w:val="18"/>
          <w:szCs w:val="18"/>
        </w:rPr>
        <w:t>2</w:t>
      </w:r>
      <w:r w:rsidRPr="0091756A">
        <w:rPr>
          <w:iCs/>
          <w:color w:val="auto"/>
          <w:sz w:val="18"/>
          <w:szCs w:val="18"/>
        </w:rPr>
        <w:t>(6),635-641.</w:t>
      </w:r>
    </w:p>
    <w:p w14:paraId="212222EE" w14:textId="1E7C9DBE"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sz w:val="18"/>
          <w:szCs w:val="18"/>
        </w:rPr>
      </w:pPr>
      <w:proofErr w:type="spellStart"/>
      <w:r w:rsidRPr="00A80042">
        <w:rPr>
          <w:rFonts w:ascii="Times New Roman" w:hAnsi="Times New Roman" w:cs="Times New Roman"/>
          <w:sz w:val="18"/>
          <w:szCs w:val="18"/>
        </w:rPr>
        <w:t>Bornscheuer</w:t>
      </w:r>
      <w:proofErr w:type="spellEnd"/>
      <w:r w:rsidRPr="00A80042">
        <w:rPr>
          <w:rFonts w:ascii="Times New Roman" w:hAnsi="Times New Roman" w:cs="Times New Roman"/>
          <w:sz w:val="18"/>
          <w:szCs w:val="18"/>
        </w:rPr>
        <w:t>, U. T. (2002)</w:t>
      </w:r>
      <w:r w:rsidR="00666A82" w:rsidRPr="00A80042">
        <w:rPr>
          <w:rFonts w:ascii="Times New Roman" w:hAnsi="Times New Roman" w:cs="Times New Roman"/>
          <w:sz w:val="18"/>
          <w:szCs w:val="18"/>
        </w:rPr>
        <w:t>.</w:t>
      </w:r>
      <w:r w:rsidRPr="00A80042">
        <w:rPr>
          <w:rFonts w:ascii="Times New Roman" w:hAnsi="Times New Roman" w:cs="Times New Roman"/>
          <w:sz w:val="18"/>
          <w:szCs w:val="18"/>
        </w:rPr>
        <w:t xml:space="preserve"> Microbial carboxyl esterases: classification, properties</w:t>
      </w:r>
      <w:r w:rsidR="005D5F12" w:rsidRPr="00A80042">
        <w:rPr>
          <w:rFonts w:ascii="Times New Roman" w:hAnsi="Times New Roman" w:cs="Times New Roman"/>
          <w:sz w:val="18"/>
          <w:szCs w:val="18"/>
        </w:rPr>
        <w:t>,</w:t>
      </w:r>
      <w:r w:rsidRPr="00A80042">
        <w:rPr>
          <w:rFonts w:ascii="Times New Roman" w:hAnsi="Times New Roman" w:cs="Times New Roman"/>
          <w:sz w:val="18"/>
          <w:szCs w:val="18"/>
        </w:rPr>
        <w:t xml:space="preserve"> and application in biocatalysis. </w:t>
      </w:r>
      <w:r w:rsidRPr="00A80042">
        <w:rPr>
          <w:rFonts w:ascii="Times New Roman" w:hAnsi="Times New Roman" w:cs="Times New Roman"/>
          <w:bCs/>
          <w:i/>
          <w:sz w:val="18"/>
          <w:szCs w:val="18"/>
        </w:rPr>
        <w:t xml:space="preserve">Federation of European Microbiological </w:t>
      </w:r>
      <w:r w:rsidR="005D5F12" w:rsidRPr="00A80042">
        <w:rPr>
          <w:rFonts w:ascii="Times New Roman" w:hAnsi="Times New Roman" w:cs="Times New Roman"/>
          <w:bCs/>
          <w:i/>
          <w:sz w:val="18"/>
          <w:szCs w:val="18"/>
        </w:rPr>
        <w:t>Societies</w:t>
      </w:r>
      <w:r w:rsidRPr="00A80042">
        <w:rPr>
          <w:rFonts w:ascii="Times New Roman" w:hAnsi="Times New Roman" w:cs="Times New Roman"/>
          <w:bCs/>
          <w:i/>
          <w:sz w:val="18"/>
          <w:szCs w:val="18"/>
        </w:rPr>
        <w:t xml:space="preserve"> Microbiology Reviews</w:t>
      </w:r>
      <w:r w:rsidRPr="00A80042">
        <w:rPr>
          <w:rFonts w:ascii="Times New Roman" w:hAnsi="Times New Roman" w:cs="Times New Roman"/>
          <w:b/>
          <w:bCs/>
          <w:sz w:val="18"/>
          <w:szCs w:val="18"/>
        </w:rPr>
        <w:t xml:space="preserve">, </w:t>
      </w:r>
      <w:r w:rsidRPr="00A80042">
        <w:rPr>
          <w:rFonts w:ascii="Times New Roman" w:hAnsi="Times New Roman" w:cs="Times New Roman"/>
          <w:b/>
          <w:sz w:val="18"/>
          <w:szCs w:val="18"/>
        </w:rPr>
        <w:t>26</w:t>
      </w:r>
      <w:r w:rsidRPr="00A80042">
        <w:rPr>
          <w:rFonts w:ascii="Times New Roman" w:hAnsi="Times New Roman" w:cs="Times New Roman"/>
          <w:sz w:val="18"/>
          <w:szCs w:val="18"/>
        </w:rPr>
        <w:t>(1), 73-81.</w:t>
      </w:r>
    </w:p>
    <w:p w14:paraId="02CD75D4" w14:textId="77777777" w:rsidR="00A75FB0" w:rsidRPr="00A80042" w:rsidRDefault="00A75FB0" w:rsidP="00A80042">
      <w:pPr>
        <w:pStyle w:val="ListParagraph"/>
        <w:numPr>
          <w:ilvl w:val="0"/>
          <w:numId w:val="28"/>
        </w:numPr>
        <w:spacing w:after="0" w:line="360" w:lineRule="auto"/>
        <w:jc w:val="both"/>
        <w:rPr>
          <w:rFonts w:ascii="Times New Roman" w:hAnsi="Times New Roman" w:cs="Times New Roman"/>
          <w:sz w:val="18"/>
          <w:szCs w:val="18"/>
          <w:shd w:val="clear" w:color="auto" w:fill="FFFFFF"/>
        </w:rPr>
      </w:pPr>
      <w:r w:rsidRPr="00A80042">
        <w:rPr>
          <w:rFonts w:ascii="Times New Roman" w:hAnsi="Times New Roman" w:cs="Times New Roman"/>
          <w:sz w:val="18"/>
          <w:szCs w:val="18"/>
          <w:shd w:val="clear" w:color="auto" w:fill="FFFFFF"/>
        </w:rPr>
        <w:t xml:space="preserve">Fahmy, A. S., Abo-Zeid, A. Z., Mohamed, T. M., Ghanem, H. M., Borai, I. H., &amp; Mohamed, S. A. (2008). Characterization of esterases from Cucurbita pepo </w:t>
      </w:r>
      <w:proofErr w:type="gramStart"/>
      <w:r w:rsidRPr="00A80042">
        <w:rPr>
          <w:rFonts w:ascii="Times New Roman" w:hAnsi="Times New Roman" w:cs="Times New Roman"/>
          <w:sz w:val="18"/>
          <w:szCs w:val="18"/>
          <w:shd w:val="clear" w:color="auto" w:fill="FFFFFF"/>
        </w:rPr>
        <w:t>cv.“</w:t>
      </w:r>
      <w:proofErr w:type="spellStart"/>
      <w:proofErr w:type="gramEnd"/>
      <w:r w:rsidRPr="00A80042">
        <w:rPr>
          <w:rFonts w:ascii="Times New Roman" w:hAnsi="Times New Roman" w:cs="Times New Roman"/>
          <w:sz w:val="18"/>
          <w:szCs w:val="18"/>
          <w:shd w:val="clear" w:color="auto" w:fill="FFFFFF"/>
        </w:rPr>
        <w:t>Eskandrani</w:t>
      </w:r>
      <w:proofErr w:type="spellEnd"/>
      <w:r w:rsidRPr="00A80042">
        <w:rPr>
          <w:rFonts w:ascii="Times New Roman" w:hAnsi="Times New Roman" w:cs="Times New Roman"/>
          <w:sz w:val="18"/>
          <w:szCs w:val="18"/>
          <w:shd w:val="clear" w:color="auto" w:fill="FFFFFF"/>
        </w:rPr>
        <w:t>”. </w:t>
      </w:r>
      <w:r w:rsidRPr="00A80042">
        <w:rPr>
          <w:rFonts w:ascii="Times New Roman" w:hAnsi="Times New Roman" w:cs="Times New Roman"/>
          <w:i/>
          <w:iCs/>
          <w:sz w:val="18"/>
          <w:szCs w:val="18"/>
          <w:shd w:val="clear" w:color="auto" w:fill="FFFFFF"/>
        </w:rPr>
        <w:t>Bioresource technology</w:t>
      </w:r>
      <w:r w:rsidRPr="00A80042">
        <w:rPr>
          <w:rFonts w:ascii="Times New Roman" w:hAnsi="Times New Roman" w:cs="Times New Roman"/>
          <w:sz w:val="18"/>
          <w:szCs w:val="18"/>
          <w:shd w:val="clear" w:color="auto" w:fill="FFFFFF"/>
        </w:rPr>
        <w:t>, </w:t>
      </w:r>
      <w:r w:rsidRPr="00A80042">
        <w:rPr>
          <w:rFonts w:ascii="Times New Roman" w:hAnsi="Times New Roman" w:cs="Times New Roman"/>
          <w:i/>
          <w:iCs/>
          <w:sz w:val="18"/>
          <w:szCs w:val="18"/>
          <w:shd w:val="clear" w:color="auto" w:fill="FFFFFF"/>
        </w:rPr>
        <w:t>99</w:t>
      </w:r>
      <w:r w:rsidRPr="00A80042">
        <w:rPr>
          <w:rFonts w:ascii="Times New Roman" w:hAnsi="Times New Roman" w:cs="Times New Roman"/>
          <w:sz w:val="18"/>
          <w:szCs w:val="18"/>
          <w:shd w:val="clear" w:color="auto" w:fill="FFFFFF"/>
        </w:rPr>
        <w:t>(2), 437-443.</w:t>
      </w:r>
    </w:p>
    <w:p w14:paraId="1F2DEB1C" w14:textId="77777777" w:rsidR="00A75FB0" w:rsidRPr="00A80042" w:rsidRDefault="00A75FB0" w:rsidP="00A80042">
      <w:pPr>
        <w:pStyle w:val="ListParagraph"/>
        <w:numPr>
          <w:ilvl w:val="0"/>
          <w:numId w:val="28"/>
        </w:numPr>
        <w:spacing w:after="0" w:line="360" w:lineRule="auto"/>
        <w:jc w:val="both"/>
        <w:rPr>
          <w:rFonts w:ascii="Times New Roman" w:eastAsia="Times New Roman" w:hAnsi="Times New Roman" w:cs="Times New Roman"/>
          <w:sz w:val="18"/>
          <w:szCs w:val="18"/>
        </w:rPr>
      </w:pPr>
      <w:proofErr w:type="spellStart"/>
      <w:r w:rsidRPr="00A80042">
        <w:rPr>
          <w:rFonts w:ascii="Times New Roman" w:hAnsi="Times New Roman" w:cs="Times New Roman"/>
          <w:sz w:val="18"/>
          <w:szCs w:val="18"/>
          <w:shd w:val="clear" w:color="auto" w:fill="FFFFFF"/>
        </w:rPr>
        <w:t>Fadıloǧlu</w:t>
      </w:r>
      <w:proofErr w:type="spellEnd"/>
      <w:r w:rsidRPr="00A80042">
        <w:rPr>
          <w:rFonts w:ascii="Times New Roman" w:hAnsi="Times New Roman" w:cs="Times New Roman"/>
          <w:sz w:val="18"/>
          <w:szCs w:val="18"/>
          <w:shd w:val="clear" w:color="auto" w:fill="FFFFFF"/>
        </w:rPr>
        <w:t xml:space="preserve">, S., &amp; Söylemez, Z. (1996). Preliminary kinetic studies on the </w:t>
      </w:r>
      <w:proofErr w:type="spellStart"/>
      <w:r w:rsidRPr="00A80042">
        <w:rPr>
          <w:rFonts w:ascii="Times New Roman" w:hAnsi="Times New Roman" w:cs="Times New Roman"/>
          <w:sz w:val="18"/>
          <w:szCs w:val="18"/>
          <w:shd w:val="clear" w:color="auto" w:fill="FFFFFF"/>
        </w:rPr>
        <w:t>esteratic</w:t>
      </w:r>
      <w:proofErr w:type="spellEnd"/>
      <w:r w:rsidRPr="00A80042">
        <w:rPr>
          <w:rFonts w:ascii="Times New Roman" w:hAnsi="Times New Roman" w:cs="Times New Roman"/>
          <w:sz w:val="18"/>
          <w:szCs w:val="18"/>
          <w:shd w:val="clear" w:color="auto" w:fill="FFFFFF"/>
        </w:rPr>
        <w:t xml:space="preserve"> and lipolytic components of a commercial wheat germ lipase. </w:t>
      </w:r>
      <w:r w:rsidRPr="00A80042">
        <w:rPr>
          <w:rFonts w:ascii="Times New Roman" w:hAnsi="Times New Roman" w:cs="Times New Roman"/>
          <w:i/>
          <w:iCs/>
          <w:sz w:val="18"/>
          <w:szCs w:val="18"/>
          <w:shd w:val="clear" w:color="auto" w:fill="FFFFFF"/>
        </w:rPr>
        <w:t>Journal of Agricultural and Food Chemistry</w:t>
      </w:r>
      <w:r w:rsidRPr="00A80042">
        <w:rPr>
          <w:rFonts w:ascii="Times New Roman" w:hAnsi="Times New Roman" w:cs="Times New Roman"/>
          <w:sz w:val="18"/>
          <w:szCs w:val="18"/>
          <w:shd w:val="clear" w:color="auto" w:fill="FFFFFF"/>
        </w:rPr>
        <w:t>, </w:t>
      </w:r>
      <w:r w:rsidRPr="00A80042">
        <w:rPr>
          <w:rFonts w:ascii="Times New Roman" w:hAnsi="Times New Roman" w:cs="Times New Roman"/>
          <w:i/>
          <w:iCs/>
          <w:sz w:val="18"/>
          <w:szCs w:val="18"/>
          <w:shd w:val="clear" w:color="auto" w:fill="FFFFFF"/>
        </w:rPr>
        <w:t>44</w:t>
      </w:r>
      <w:r w:rsidRPr="00A80042">
        <w:rPr>
          <w:rFonts w:ascii="Times New Roman" w:hAnsi="Times New Roman" w:cs="Times New Roman"/>
          <w:sz w:val="18"/>
          <w:szCs w:val="18"/>
          <w:shd w:val="clear" w:color="auto" w:fill="FFFFFF"/>
        </w:rPr>
        <w:t>(10), 3015-3017.</w:t>
      </w:r>
    </w:p>
    <w:p w14:paraId="3FA14147" w14:textId="5AC486BD" w:rsidR="00A75FB0" w:rsidRPr="00A80042" w:rsidRDefault="00A75FB0" w:rsidP="00A80042">
      <w:pPr>
        <w:pStyle w:val="ListParagraph"/>
        <w:numPr>
          <w:ilvl w:val="0"/>
          <w:numId w:val="28"/>
        </w:numPr>
        <w:spacing w:after="0" w:line="360" w:lineRule="auto"/>
        <w:jc w:val="both"/>
        <w:rPr>
          <w:rFonts w:ascii="Times New Roman" w:hAnsi="Times New Roman" w:cs="Times New Roman"/>
          <w:sz w:val="18"/>
          <w:szCs w:val="18"/>
          <w:shd w:val="clear" w:color="auto" w:fill="FFFFFF"/>
        </w:rPr>
      </w:pPr>
      <w:proofErr w:type="spellStart"/>
      <w:r w:rsidRPr="00A80042">
        <w:rPr>
          <w:rFonts w:ascii="Times New Roman" w:hAnsi="Times New Roman" w:cs="Times New Roman"/>
          <w:sz w:val="18"/>
          <w:szCs w:val="18"/>
        </w:rPr>
        <w:t>Fuciños</w:t>
      </w:r>
      <w:proofErr w:type="spellEnd"/>
      <w:r w:rsidRPr="00A80042">
        <w:rPr>
          <w:rFonts w:ascii="Times New Roman" w:hAnsi="Times New Roman" w:cs="Times New Roman"/>
          <w:sz w:val="18"/>
          <w:szCs w:val="18"/>
        </w:rPr>
        <w:t xml:space="preserve">, P., González, R., </w:t>
      </w:r>
      <w:proofErr w:type="spellStart"/>
      <w:r w:rsidRPr="00A80042">
        <w:rPr>
          <w:rFonts w:ascii="Times New Roman" w:hAnsi="Times New Roman" w:cs="Times New Roman"/>
          <w:sz w:val="18"/>
          <w:szCs w:val="18"/>
        </w:rPr>
        <w:t>Atanes</w:t>
      </w:r>
      <w:proofErr w:type="spellEnd"/>
      <w:r w:rsidRPr="00A80042">
        <w:rPr>
          <w:rFonts w:ascii="Times New Roman" w:hAnsi="Times New Roman" w:cs="Times New Roman"/>
          <w:sz w:val="18"/>
          <w:szCs w:val="18"/>
        </w:rPr>
        <w:t xml:space="preserve">, E., </w:t>
      </w:r>
      <w:proofErr w:type="spellStart"/>
      <w:r w:rsidRPr="00A80042">
        <w:rPr>
          <w:rFonts w:ascii="Times New Roman" w:hAnsi="Times New Roman" w:cs="Times New Roman"/>
          <w:sz w:val="18"/>
          <w:szCs w:val="18"/>
        </w:rPr>
        <w:t>Sestelo</w:t>
      </w:r>
      <w:proofErr w:type="spellEnd"/>
      <w:r w:rsidRPr="00A80042">
        <w:rPr>
          <w:rFonts w:ascii="Times New Roman" w:hAnsi="Times New Roman" w:cs="Times New Roman"/>
          <w:sz w:val="18"/>
          <w:szCs w:val="18"/>
        </w:rPr>
        <w:t xml:space="preserve">, A. B., </w:t>
      </w:r>
      <w:proofErr w:type="spellStart"/>
      <w:r w:rsidRPr="00A80042">
        <w:rPr>
          <w:rFonts w:ascii="Times New Roman" w:hAnsi="Times New Roman" w:cs="Times New Roman"/>
          <w:sz w:val="18"/>
          <w:szCs w:val="18"/>
        </w:rPr>
        <w:t>Pérezguerra</w:t>
      </w:r>
      <w:proofErr w:type="spellEnd"/>
      <w:r w:rsidRPr="00A80042">
        <w:rPr>
          <w:rFonts w:ascii="Times New Roman" w:hAnsi="Times New Roman" w:cs="Times New Roman"/>
          <w:sz w:val="18"/>
          <w:szCs w:val="18"/>
        </w:rPr>
        <w:t>, N., Pastrana, L.</w:t>
      </w:r>
      <w:r w:rsidRPr="00A80042">
        <w:rPr>
          <w:rFonts w:ascii="Times New Roman" w:hAnsi="Times New Roman" w:cs="Times New Roman"/>
          <w:sz w:val="18"/>
          <w:szCs w:val="18"/>
          <w:shd w:val="clear" w:color="auto" w:fill="FFFFFF"/>
        </w:rPr>
        <w:t>&amp; Rúa, M. L.</w:t>
      </w:r>
      <w:r w:rsidRPr="00A80042">
        <w:rPr>
          <w:rFonts w:ascii="Times New Roman" w:hAnsi="Times New Roman" w:cs="Times New Roman"/>
          <w:sz w:val="18"/>
          <w:szCs w:val="18"/>
        </w:rPr>
        <w:t xml:space="preserve"> (2012). Lipases and esterases from extremophiles: overview and case example of the production and purification of an esterase from Thermus thermophilus HB27. Methods Mol. Biol. 861, 239–266. </w:t>
      </w:r>
      <w:proofErr w:type="spellStart"/>
      <w:r w:rsidRPr="00A80042">
        <w:rPr>
          <w:rFonts w:ascii="Times New Roman" w:hAnsi="Times New Roman" w:cs="Times New Roman"/>
          <w:sz w:val="18"/>
          <w:szCs w:val="18"/>
        </w:rPr>
        <w:t>doi</w:t>
      </w:r>
      <w:proofErr w:type="spellEnd"/>
      <w:r w:rsidRPr="00A80042">
        <w:rPr>
          <w:rFonts w:ascii="Times New Roman" w:hAnsi="Times New Roman" w:cs="Times New Roman"/>
          <w:sz w:val="18"/>
          <w:szCs w:val="18"/>
        </w:rPr>
        <w:t>: 10.1007/978</w:t>
      </w:r>
      <w:r w:rsidR="005D5F12" w:rsidRPr="00A80042">
        <w:rPr>
          <w:rFonts w:ascii="Times New Roman" w:hAnsi="Times New Roman" w:cs="Times New Roman"/>
          <w:sz w:val="18"/>
          <w:szCs w:val="18"/>
        </w:rPr>
        <w:t xml:space="preserve"> </w:t>
      </w:r>
      <w:r w:rsidRPr="00A80042">
        <w:rPr>
          <w:rFonts w:ascii="Times New Roman" w:hAnsi="Times New Roman" w:cs="Times New Roman"/>
          <w:sz w:val="18"/>
          <w:szCs w:val="18"/>
        </w:rPr>
        <w:t>1- 61779-600-5_15</w:t>
      </w:r>
      <w:r w:rsidRPr="00A80042">
        <w:rPr>
          <w:rFonts w:ascii="Times New Roman" w:hAnsi="Times New Roman" w:cs="Times New Roman"/>
          <w:sz w:val="18"/>
          <w:szCs w:val="18"/>
          <w:shd w:val="clear" w:color="auto" w:fill="FFFFFF"/>
        </w:rPr>
        <w:t>.</w:t>
      </w:r>
    </w:p>
    <w:p w14:paraId="647786E0" w14:textId="77777777" w:rsidR="00011021" w:rsidRPr="00A80042" w:rsidRDefault="00011021" w:rsidP="00A80042">
      <w:pPr>
        <w:pStyle w:val="ListParagraph"/>
        <w:numPr>
          <w:ilvl w:val="0"/>
          <w:numId w:val="28"/>
        </w:numPr>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lastRenderedPageBreak/>
        <w:t>Goyal, P., &amp; Chugh, L. K. (2017). Shelf life determinants and enzyme activities of pearl millet: a comparison of changes in stored flour of hybrids, CMS lines, inbreds, and composites. </w:t>
      </w:r>
      <w:r w:rsidRPr="00A80042">
        <w:rPr>
          <w:rFonts w:ascii="Times New Roman" w:hAnsi="Times New Roman" w:cs="Times New Roman"/>
          <w:i/>
          <w:iCs/>
          <w:sz w:val="18"/>
          <w:szCs w:val="18"/>
        </w:rPr>
        <w:t>Journal of Food Science and Technology</w:t>
      </w:r>
      <w:r w:rsidRPr="00A80042">
        <w:rPr>
          <w:rFonts w:ascii="Times New Roman" w:hAnsi="Times New Roman" w:cs="Times New Roman"/>
          <w:sz w:val="18"/>
          <w:szCs w:val="18"/>
        </w:rPr>
        <w:t>, </w:t>
      </w:r>
      <w:r w:rsidRPr="00A80042">
        <w:rPr>
          <w:rFonts w:ascii="Times New Roman" w:hAnsi="Times New Roman" w:cs="Times New Roman"/>
          <w:i/>
          <w:iCs/>
          <w:sz w:val="18"/>
          <w:szCs w:val="18"/>
        </w:rPr>
        <w:t>54</w:t>
      </w:r>
      <w:r w:rsidRPr="00A80042">
        <w:rPr>
          <w:rFonts w:ascii="Times New Roman" w:hAnsi="Times New Roman" w:cs="Times New Roman"/>
          <w:sz w:val="18"/>
          <w:szCs w:val="18"/>
        </w:rPr>
        <w:t>(10), 3161-3169.</w:t>
      </w:r>
    </w:p>
    <w:p w14:paraId="6B1A212C" w14:textId="79241E71" w:rsidR="00011021" w:rsidRPr="00A80042" w:rsidRDefault="00011021" w:rsidP="00A80042">
      <w:pPr>
        <w:pStyle w:val="ListParagraph"/>
        <w:numPr>
          <w:ilvl w:val="0"/>
          <w:numId w:val="28"/>
        </w:numPr>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Goswami, S., Kumar, R. R., Singh, T., Ali, A., Meena, M. C., Singh, S. P., ... &amp; Satyavathi, C. T. (2023). Insights into recent techniques for improving shelf life and value addition in pearl millet flour: A mini review on recent advances. </w:t>
      </w:r>
      <w:r w:rsidRPr="00A80042">
        <w:rPr>
          <w:rFonts w:ascii="Times New Roman" w:hAnsi="Times New Roman" w:cs="Times New Roman"/>
          <w:i/>
          <w:iCs/>
          <w:sz w:val="18"/>
          <w:szCs w:val="18"/>
        </w:rPr>
        <w:t>Ann. Arid Zone</w:t>
      </w:r>
      <w:r w:rsidRPr="00A80042">
        <w:rPr>
          <w:rFonts w:ascii="Times New Roman" w:hAnsi="Times New Roman" w:cs="Times New Roman"/>
          <w:sz w:val="18"/>
          <w:szCs w:val="18"/>
        </w:rPr>
        <w:t>, </w:t>
      </w:r>
      <w:r w:rsidRPr="00A80042">
        <w:rPr>
          <w:rFonts w:ascii="Times New Roman" w:hAnsi="Times New Roman" w:cs="Times New Roman"/>
          <w:i/>
          <w:iCs/>
          <w:sz w:val="18"/>
          <w:szCs w:val="18"/>
        </w:rPr>
        <w:t>62</w:t>
      </w:r>
      <w:r w:rsidRPr="00A80042">
        <w:rPr>
          <w:rFonts w:ascii="Times New Roman" w:hAnsi="Times New Roman" w:cs="Times New Roman"/>
          <w:sz w:val="18"/>
          <w:szCs w:val="18"/>
        </w:rPr>
        <w:t>, 103-108.</w:t>
      </w:r>
    </w:p>
    <w:p w14:paraId="720DDC6D" w14:textId="77777777" w:rsidR="00A75FB0" w:rsidRPr="00A80042" w:rsidRDefault="00A75FB0" w:rsidP="00A80042">
      <w:pPr>
        <w:pStyle w:val="ListParagraph"/>
        <w:numPr>
          <w:ilvl w:val="0"/>
          <w:numId w:val="28"/>
        </w:numPr>
        <w:spacing w:after="0" w:line="360" w:lineRule="auto"/>
        <w:jc w:val="both"/>
        <w:rPr>
          <w:rFonts w:ascii="Times New Roman" w:hAnsi="Times New Roman" w:cs="Times New Roman"/>
          <w:sz w:val="18"/>
          <w:szCs w:val="18"/>
        </w:rPr>
      </w:pPr>
      <w:proofErr w:type="spellStart"/>
      <w:r w:rsidRPr="00A80042">
        <w:rPr>
          <w:rFonts w:ascii="Times New Roman" w:hAnsi="Times New Roman" w:cs="Times New Roman"/>
          <w:sz w:val="18"/>
          <w:szCs w:val="18"/>
        </w:rPr>
        <w:t>Govindappa</w:t>
      </w:r>
      <w:proofErr w:type="spellEnd"/>
      <w:r w:rsidRPr="00A80042">
        <w:rPr>
          <w:rFonts w:ascii="Times New Roman" w:hAnsi="Times New Roman" w:cs="Times New Roman"/>
          <w:sz w:val="18"/>
          <w:szCs w:val="18"/>
        </w:rPr>
        <w:t xml:space="preserve">, L., Govardhan, L. &amp; Jyothy, P. S. (1987) Purification and characterization of carboxylesterase from the latex of </w:t>
      </w:r>
      <w:proofErr w:type="spellStart"/>
      <w:r w:rsidRPr="00A80042">
        <w:rPr>
          <w:rFonts w:ascii="Times New Roman" w:hAnsi="Times New Roman" w:cs="Times New Roman"/>
          <w:i/>
          <w:sz w:val="18"/>
          <w:szCs w:val="18"/>
        </w:rPr>
        <w:t>Syndenium</w:t>
      </w:r>
      <w:proofErr w:type="spellEnd"/>
      <w:r w:rsidRPr="00A80042">
        <w:rPr>
          <w:rFonts w:ascii="Times New Roman" w:hAnsi="Times New Roman" w:cs="Times New Roman"/>
          <w:i/>
          <w:sz w:val="18"/>
          <w:szCs w:val="18"/>
        </w:rPr>
        <w:t xml:space="preserve"> </w:t>
      </w:r>
      <w:proofErr w:type="spellStart"/>
      <w:r w:rsidRPr="00A80042">
        <w:rPr>
          <w:rFonts w:ascii="Times New Roman" w:hAnsi="Times New Roman" w:cs="Times New Roman"/>
          <w:i/>
          <w:sz w:val="18"/>
          <w:szCs w:val="18"/>
        </w:rPr>
        <w:t>grantii</w:t>
      </w:r>
      <w:proofErr w:type="spellEnd"/>
      <w:r w:rsidRPr="00A80042">
        <w:rPr>
          <w:rFonts w:ascii="Times New Roman" w:hAnsi="Times New Roman" w:cs="Times New Roman"/>
          <w:sz w:val="18"/>
          <w:szCs w:val="18"/>
        </w:rPr>
        <w:t xml:space="preserve"> </w:t>
      </w:r>
      <w:proofErr w:type="spellStart"/>
      <w:r w:rsidRPr="00A80042">
        <w:rPr>
          <w:rFonts w:ascii="Times New Roman" w:hAnsi="Times New Roman" w:cs="Times New Roman"/>
          <w:sz w:val="18"/>
          <w:szCs w:val="18"/>
        </w:rPr>
        <w:t>Hook,’f</w:t>
      </w:r>
      <w:proofErr w:type="gramStart"/>
      <w:r w:rsidRPr="00A80042">
        <w:rPr>
          <w:rFonts w:ascii="Times New Roman" w:hAnsi="Times New Roman" w:cs="Times New Roman"/>
          <w:sz w:val="18"/>
          <w:szCs w:val="18"/>
        </w:rPr>
        <w:t>’.</w:t>
      </w:r>
      <w:r w:rsidRPr="00A80042">
        <w:rPr>
          <w:rFonts w:ascii="Times New Roman" w:hAnsi="Times New Roman" w:cs="Times New Roman"/>
          <w:i/>
          <w:sz w:val="18"/>
          <w:szCs w:val="18"/>
        </w:rPr>
        <w:t>Journal</w:t>
      </w:r>
      <w:proofErr w:type="spellEnd"/>
      <w:proofErr w:type="gramEnd"/>
      <w:r w:rsidRPr="00A80042">
        <w:rPr>
          <w:rFonts w:ascii="Times New Roman" w:hAnsi="Times New Roman" w:cs="Times New Roman"/>
          <w:i/>
          <w:sz w:val="18"/>
          <w:szCs w:val="18"/>
        </w:rPr>
        <w:t xml:space="preserve"> of Biosciences</w:t>
      </w:r>
      <w:r w:rsidRPr="00A80042">
        <w:rPr>
          <w:rFonts w:ascii="Times New Roman" w:hAnsi="Times New Roman" w:cs="Times New Roman"/>
          <w:sz w:val="18"/>
          <w:szCs w:val="18"/>
        </w:rPr>
        <w:t xml:space="preserve">, </w:t>
      </w:r>
      <w:r w:rsidRPr="00A80042">
        <w:rPr>
          <w:rFonts w:ascii="Times New Roman" w:hAnsi="Times New Roman" w:cs="Times New Roman"/>
          <w:b/>
          <w:sz w:val="18"/>
          <w:szCs w:val="18"/>
        </w:rPr>
        <w:t>12</w:t>
      </w:r>
      <w:r w:rsidRPr="00A80042">
        <w:rPr>
          <w:rFonts w:ascii="Times New Roman" w:hAnsi="Times New Roman" w:cs="Times New Roman"/>
          <w:sz w:val="18"/>
          <w:szCs w:val="18"/>
        </w:rPr>
        <w:t>, 71-86.</w:t>
      </w:r>
    </w:p>
    <w:p w14:paraId="44D2AA0D" w14:textId="20E442D0" w:rsidR="00A75FB0" w:rsidRPr="00A80042" w:rsidRDefault="00A75FB0" w:rsidP="00A80042">
      <w:pPr>
        <w:pStyle w:val="ListParagraph"/>
        <w:numPr>
          <w:ilvl w:val="0"/>
          <w:numId w:val="28"/>
        </w:numPr>
        <w:tabs>
          <w:tab w:val="left" w:pos="8931"/>
        </w:tabs>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Hou, W., Chen, H., Chang, C. &amp; Lin, Y. (1999) Purification and properties of fatty acid esterases from yam (</w:t>
      </w:r>
      <w:r w:rsidRPr="00A80042">
        <w:rPr>
          <w:rFonts w:ascii="Times New Roman" w:hAnsi="Times New Roman" w:cs="Times New Roman"/>
          <w:i/>
          <w:sz w:val="18"/>
          <w:szCs w:val="18"/>
        </w:rPr>
        <w:t>Dioscorea batatas</w:t>
      </w:r>
      <w:r w:rsidRPr="00A80042">
        <w:rPr>
          <w:rFonts w:ascii="Times New Roman" w:hAnsi="Times New Roman" w:cs="Times New Roman"/>
          <w:sz w:val="18"/>
          <w:szCs w:val="18"/>
        </w:rPr>
        <w:t xml:space="preserve">) tuber. </w:t>
      </w:r>
      <w:r w:rsidRPr="00A80042">
        <w:rPr>
          <w:rFonts w:ascii="Times New Roman" w:hAnsi="Times New Roman" w:cs="Times New Roman"/>
          <w:i/>
          <w:sz w:val="18"/>
          <w:szCs w:val="18"/>
        </w:rPr>
        <w:t>Botanical Bulletin- Academia Sinica Taipei</w:t>
      </w:r>
      <w:r w:rsidRPr="00A80042">
        <w:rPr>
          <w:rFonts w:ascii="Times New Roman" w:hAnsi="Times New Roman" w:cs="Times New Roman"/>
          <w:sz w:val="18"/>
          <w:szCs w:val="18"/>
        </w:rPr>
        <w:t xml:space="preserve">, </w:t>
      </w:r>
      <w:r w:rsidRPr="00A80042">
        <w:rPr>
          <w:rFonts w:ascii="Times New Roman" w:hAnsi="Times New Roman" w:cs="Times New Roman"/>
          <w:b/>
          <w:sz w:val="18"/>
          <w:szCs w:val="18"/>
        </w:rPr>
        <w:t>40</w:t>
      </w:r>
      <w:r w:rsidRPr="00A80042">
        <w:rPr>
          <w:rFonts w:ascii="Times New Roman" w:hAnsi="Times New Roman" w:cs="Times New Roman"/>
          <w:sz w:val="18"/>
          <w:szCs w:val="18"/>
        </w:rPr>
        <w:t>, 305-310.</w:t>
      </w:r>
    </w:p>
    <w:p w14:paraId="60D29215" w14:textId="7064E448"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eastAsia="NotDefSpecial" w:hAnsi="Times New Roman" w:cs="Times New Roman"/>
          <w:sz w:val="18"/>
          <w:szCs w:val="18"/>
        </w:rPr>
      </w:pPr>
      <w:r w:rsidRPr="00A80042">
        <w:rPr>
          <w:rFonts w:ascii="Times New Roman" w:eastAsia="NotDefSpecial" w:hAnsi="Times New Roman" w:cs="Times New Roman"/>
          <w:sz w:val="18"/>
          <w:szCs w:val="18"/>
        </w:rPr>
        <w:t>Humberston, F. J. &amp; Briggs, D. E. (2002)</w:t>
      </w:r>
      <w:r w:rsidR="005D5F12" w:rsidRPr="00A80042">
        <w:rPr>
          <w:rFonts w:ascii="Times New Roman" w:eastAsia="NotDefSpecial" w:hAnsi="Times New Roman" w:cs="Times New Roman"/>
          <w:sz w:val="18"/>
          <w:szCs w:val="18"/>
        </w:rPr>
        <w:t>.</w:t>
      </w:r>
      <w:r w:rsidRPr="00A80042">
        <w:rPr>
          <w:rFonts w:ascii="Times New Roman" w:eastAsia="NotDefSpecial" w:hAnsi="Times New Roman" w:cs="Times New Roman"/>
          <w:sz w:val="18"/>
          <w:szCs w:val="18"/>
        </w:rPr>
        <w:t xml:space="preserve"> Partial purification of ferulic acid esterase from malted barley.</w:t>
      </w:r>
      <w:r w:rsidRPr="00A80042">
        <w:rPr>
          <w:rFonts w:ascii="Times New Roman" w:eastAsia="NotDefSpecial" w:hAnsi="Times New Roman" w:cs="Times New Roman"/>
          <w:i/>
          <w:sz w:val="18"/>
          <w:szCs w:val="18"/>
        </w:rPr>
        <w:t xml:space="preserve"> Journal of the Institute of Brewing, </w:t>
      </w:r>
      <w:r w:rsidRPr="00A80042">
        <w:rPr>
          <w:rFonts w:ascii="Times New Roman" w:eastAsia="NotDefSpecial" w:hAnsi="Times New Roman" w:cs="Times New Roman"/>
          <w:b/>
          <w:sz w:val="18"/>
          <w:szCs w:val="18"/>
        </w:rPr>
        <w:t>108</w:t>
      </w:r>
      <w:r w:rsidRPr="00A80042">
        <w:rPr>
          <w:rFonts w:ascii="Times New Roman" w:eastAsia="NotDefSpecial" w:hAnsi="Times New Roman" w:cs="Times New Roman"/>
          <w:sz w:val="18"/>
          <w:szCs w:val="18"/>
        </w:rPr>
        <w:t>(4),439-443.</w:t>
      </w:r>
    </w:p>
    <w:p w14:paraId="093B15E9" w14:textId="77777777"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eastAsia="NotDefSpecial" w:hAnsi="Times New Roman" w:cs="Times New Roman"/>
          <w:sz w:val="18"/>
          <w:szCs w:val="18"/>
        </w:rPr>
      </w:pPr>
      <w:r w:rsidRPr="00A80042">
        <w:rPr>
          <w:rFonts w:ascii="Times New Roman" w:hAnsi="Times New Roman" w:cs="Times New Roman"/>
          <w:sz w:val="18"/>
          <w:szCs w:val="18"/>
          <w:shd w:val="clear" w:color="auto" w:fill="FFFFFF"/>
        </w:rPr>
        <w:t>Humberstone, F. J., &amp; Briggs, D. E. (2000). Extraction and assay of acetic acid esterase from malted barley. </w:t>
      </w:r>
      <w:r w:rsidRPr="00A80042">
        <w:rPr>
          <w:rFonts w:ascii="Times New Roman" w:hAnsi="Times New Roman" w:cs="Times New Roman"/>
          <w:i/>
          <w:iCs/>
          <w:sz w:val="18"/>
          <w:szCs w:val="18"/>
          <w:shd w:val="clear" w:color="auto" w:fill="FFFFFF"/>
        </w:rPr>
        <w:t>Journal of the Institute of Brewing</w:t>
      </w:r>
      <w:r w:rsidRPr="00A80042">
        <w:rPr>
          <w:rFonts w:ascii="Times New Roman" w:hAnsi="Times New Roman" w:cs="Times New Roman"/>
          <w:sz w:val="18"/>
          <w:szCs w:val="18"/>
          <w:shd w:val="clear" w:color="auto" w:fill="FFFFFF"/>
        </w:rPr>
        <w:t>, </w:t>
      </w:r>
      <w:r w:rsidRPr="00A80042">
        <w:rPr>
          <w:rFonts w:ascii="Times New Roman" w:hAnsi="Times New Roman" w:cs="Times New Roman"/>
          <w:i/>
          <w:iCs/>
          <w:sz w:val="18"/>
          <w:szCs w:val="18"/>
          <w:shd w:val="clear" w:color="auto" w:fill="FFFFFF"/>
        </w:rPr>
        <w:t>106</w:t>
      </w:r>
      <w:r w:rsidRPr="00A80042">
        <w:rPr>
          <w:rFonts w:ascii="Times New Roman" w:hAnsi="Times New Roman" w:cs="Times New Roman"/>
          <w:sz w:val="18"/>
          <w:szCs w:val="18"/>
          <w:shd w:val="clear" w:color="auto" w:fill="FFFFFF"/>
        </w:rPr>
        <w:t>(1), 31-38.</w:t>
      </w:r>
    </w:p>
    <w:p w14:paraId="61A1F8EB" w14:textId="77777777"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sz w:val="18"/>
          <w:szCs w:val="18"/>
        </w:rPr>
      </w:pPr>
      <w:proofErr w:type="spellStart"/>
      <w:r w:rsidRPr="00A80042">
        <w:rPr>
          <w:rFonts w:ascii="Times New Roman" w:hAnsi="Times New Roman" w:cs="Times New Roman"/>
          <w:sz w:val="18"/>
          <w:szCs w:val="18"/>
        </w:rPr>
        <w:t>Kantharaju</w:t>
      </w:r>
      <w:proofErr w:type="spellEnd"/>
      <w:r w:rsidRPr="00A80042">
        <w:rPr>
          <w:rFonts w:ascii="Times New Roman" w:hAnsi="Times New Roman" w:cs="Times New Roman"/>
          <w:sz w:val="18"/>
          <w:szCs w:val="18"/>
        </w:rPr>
        <w:t xml:space="preserve">, S. &amp; Murthy, K. R. S. (2014) Characterization of esterase of </w:t>
      </w:r>
      <w:proofErr w:type="spellStart"/>
      <w:r w:rsidRPr="00A80042">
        <w:rPr>
          <w:rFonts w:ascii="Times New Roman" w:hAnsi="Times New Roman" w:cs="Times New Roman"/>
          <w:i/>
          <w:sz w:val="18"/>
          <w:szCs w:val="18"/>
        </w:rPr>
        <w:t>Tamarindus</w:t>
      </w:r>
      <w:proofErr w:type="spellEnd"/>
      <w:r w:rsidRPr="00A80042">
        <w:rPr>
          <w:rFonts w:ascii="Times New Roman" w:hAnsi="Times New Roman" w:cs="Times New Roman"/>
          <w:i/>
          <w:sz w:val="18"/>
          <w:szCs w:val="18"/>
        </w:rPr>
        <w:t xml:space="preserve"> </w:t>
      </w:r>
      <w:proofErr w:type="spellStart"/>
      <w:r w:rsidRPr="00A80042">
        <w:rPr>
          <w:rFonts w:ascii="Times New Roman" w:hAnsi="Times New Roman" w:cs="Times New Roman"/>
          <w:i/>
          <w:sz w:val="18"/>
          <w:szCs w:val="18"/>
        </w:rPr>
        <w:t>indica</w:t>
      </w:r>
      <w:proofErr w:type="spellEnd"/>
      <w:r w:rsidRPr="00A80042">
        <w:rPr>
          <w:rFonts w:ascii="Times New Roman" w:hAnsi="Times New Roman" w:cs="Times New Roman"/>
          <w:sz w:val="18"/>
          <w:szCs w:val="18"/>
        </w:rPr>
        <w:t xml:space="preserve"> </w:t>
      </w:r>
      <w:proofErr w:type="spellStart"/>
      <w:proofErr w:type="gramStart"/>
      <w:r w:rsidRPr="00A80042">
        <w:rPr>
          <w:rFonts w:ascii="Times New Roman" w:hAnsi="Times New Roman" w:cs="Times New Roman"/>
          <w:sz w:val="18"/>
          <w:szCs w:val="18"/>
        </w:rPr>
        <w:t>seeds.</w:t>
      </w:r>
      <w:r w:rsidRPr="00A80042">
        <w:rPr>
          <w:rFonts w:ascii="Times New Roman" w:hAnsi="Times New Roman" w:cs="Times New Roman"/>
          <w:i/>
          <w:sz w:val="18"/>
          <w:szCs w:val="18"/>
        </w:rPr>
        <w:t>Journal</w:t>
      </w:r>
      <w:proofErr w:type="spellEnd"/>
      <w:proofErr w:type="gramEnd"/>
      <w:r w:rsidRPr="00A80042">
        <w:rPr>
          <w:rFonts w:ascii="Times New Roman" w:hAnsi="Times New Roman" w:cs="Times New Roman"/>
          <w:i/>
          <w:sz w:val="18"/>
          <w:szCs w:val="18"/>
        </w:rPr>
        <w:t xml:space="preserve"> of Biosciences and Medicines</w:t>
      </w:r>
      <w:r w:rsidRPr="00A80042">
        <w:rPr>
          <w:rFonts w:ascii="Times New Roman" w:hAnsi="Times New Roman" w:cs="Times New Roman"/>
          <w:sz w:val="18"/>
          <w:szCs w:val="18"/>
        </w:rPr>
        <w:t xml:space="preserve">, </w:t>
      </w:r>
      <w:r w:rsidRPr="00A80042">
        <w:rPr>
          <w:rFonts w:ascii="Times New Roman" w:hAnsi="Times New Roman" w:cs="Times New Roman"/>
          <w:b/>
          <w:sz w:val="18"/>
          <w:szCs w:val="18"/>
        </w:rPr>
        <w:t>2</w:t>
      </w:r>
      <w:r w:rsidRPr="00A80042">
        <w:rPr>
          <w:rFonts w:ascii="Times New Roman" w:hAnsi="Times New Roman" w:cs="Times New Roman"/>
          <w:sz w:val="18"/>
          <w:szCs w:val="18"/>
        </w:rPr>
        <w:t>, 54-62.</w:t>
      </w:r>
    </w:p>
    <w:p w14:paraId="73DE1D7B" w14:textId="77777777"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bCs/>
          <w:sz w:val="18"/>
          <w:szCs w:val="18"/>
        </w:rPr>
      </w:pPr>
      <w:r w:rsidRPr="00A80042">
        <w:rPr>
          <w:rFonts w:ascii="Times New Roman" w:hAnsi="Times New Roman" w:cs="Times New Roman"/>
          <w:sz w:val="18"/>
          <w:szCs w:val="18"/>
        </w:rPr>
        <w:t xml:space="preserve">Latha, G. M. &amp; Muralikrishna, G. (2007) </w:t>
      </w:r>
      <w:r w:rsidRPr="00A80042">
        <w:rPr>
          <w:rFonts w:ascii="Times New Roman" w:hAnsi="Times New Roman" w:cs="Times New Roman"/>
          <w:bCs/>
          <w:sz w:val="18"/>
          <w:szCs w:val="18"/>
        </w:rPr>
        <w:t>Purification and partial characterization of acetic acid esterase from malted finger millet (</w:t>
      </w:r>
      <w:r w:rsidRPr="00A80042">
        <w:rPr>
          <w:rFonts w:ascii="Times New Roman" w:hAnsi="Times New Roman" w:cs="Times New Roman"/>
          <w:bCs/>
          <w:i/>
          <w:sz w:val="18"/>
          <w:szCs w:val="18"/>
        </w:rPr>
        <w:t>Eleusine coracana</w:t>
      </w:r>
      <w:r w:rsidRPr="00A80042">
        <w:rPr>
          <w:rFonts w:ascii="Times New Roman" w:hAnsi="Times New Roman" w:cs="Times New Roman"/>
          <w:bCs/>
          <w:sz w:val="18"/>
          <w:szCs w:val="18"/>
        </w:rPr>
        <w:t>, Indaf-15),</w:t>
      </w:r>
      <w:r w:rsidRPr="00A80042">
        <w:rPr>
          <w:rFonts w:ascii="Times New Roman" w:hAnsi="Times New Roman" w:cs="Times New Roman"/>
          <w:bCs/>
          <w:i/>
          <w:sz w:val="18"/>
          <w:szCs w:val="18"/>
        </w:rPr>
        <w:t xml:space="preserve"> Journal of Agriculture and Food Chemistry, </w:t>
      </w:r>
      <w:r w:rsidRPr="00A80042">
        <w:rPr>
          <w:rFonts w:ascii="Times New Roman" w:hAnsi="Times New Roman" w:cs="Times New Roman"/>
          <w:b/>
          <w:bCs/>
          <w:sz w:val="18"/>
          <w:szCs w:val="18"/>
        </w:rPr>
        <w:t>55</w:t>
      </w:r>
      <w:r w:rsidRPr="00A80042">
        <w:rPr>
          <w:rFonts w:ascii="Times New Roman" w:hAnsi="Times New Roman" w:cs="Times New Roman"/>
          <w:bCs/>
          <w:sz w:val="18"/>
          <w:szCs w:val="18"/>
        </w:rPr>
        <w:t>, 895-902.</w:t>
      </w:r>
    </w:p>
    <w:p w14:paraId="2B1DFB56" w14:textId="61449A85"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bCs/>
          <w:sz w:val="18"/>
          <w:szCs w:val="18"/>
        </w:rPr>
      </w:pPr>
      <w:r w:rsidRPr="00A80042">
        <w:rPr>
          <w:rFonts w:ascii="Times New Roman" w:hAnsi="Times New Roman" w:cs="Times New Roman"/>
          <w:sz w:val="18"/>
          <w:szCs w:val="18"/>
        </w:rPr>
        <w:t xml:space="preserve">Latha, G. M., Srinivas, P. &amp; Muralikrishna, G. (2007) </w:t>
      </w:r>
      <w:r w:rsidRPr="00A80042">
        <w:rPr>
          <w:rFonts w:ascii="Times New Roman" w:hAnsi="Times New Roman" w:cs="Times New Roman"/>
          <w:bCs/>
          <w:sz w:val="18"/>
          <w:szCs w:val="18"/>
        </w:rPr>
        <w:t>Purification and characterization of ferulic acid esterase from malted finger millet (</w:t>
      </w:r>
      <w:r w:rsidR="005D5F12" w:rsidRPr="00A80042">
        <w:rPr>
          <w:rFonts w:ascii="Times New Roman" w:hAnsi="Times New Roman" w:cs="Times New Roman"/>
          <w:bCs/>
          <w:i/>
          <w:iCs/>
          <w:sz w:val="18"/>
          <w:szCs w:val="18"/>
        </w:rPr>
        <w:t>Eleusine coracana</w:t>
      </w:r>
      <w:r w:rsidRPr="00A80042">
        <w:rPr>
          <w:rFonts w:ascii="Times New Roman" w:hAnsi="Times New Roman" w:cs="Times New Roman"/>
          <w:bCs/>
          <w:sz w:val="18"/>
          <w:szCs w:val="18"/>
        </w:rPr>
        <w:t xml:space="preserve">, Indaf-15). </w:t>
      </w:r>
      <w:r w:rsidRPr="00A80042">
        <w:rPr>
          <w:rFonts w:ascii="Times New Roman" w:hAnsi="Times New Roman" w:cs="Times New Roman"/>
          <w:bCs/>
          <w:i/>
          <w:sz w:val="18"/>
          <w:szCs w:val="18"/>
        </w:rPr>
        <w:t xml:space="preserve">Journal of Agriculture and Food Chemistry, </w:t>
      </w:r>
      <w:r w:rsidRPr="00A80042">
        <w:rPr>
          <w:rFonts w:ascii="Times New Roman" w:hAnsi="Times New Roman" w:cs="Times New Roman"/>
          <w:b/>
          <w:bCs/>
          <w:sz w:val="18"/>
          <w:szCs w:val="18"/>
        </w:rPr>
        <w:t>55</w:t>
      </w:r>
      <w:r w:rsidRPr="00A80042">
        <w:rPr>
          <w:rFonts w:ascii="Times New Roman" w:hAnsi="Times New Roman" w:cs="Times New Roman"/>
          <w:bCs/>
          <w:sz w:val="18"/>
          <w:szCs w:val="18"/>
        </w:rPr>
        <w:t>, 9704-9712.</w:t>
      </w:r>
    </w:p>
    <w:p w14:paraId="383FCB43" w14:textId="4C7DE7D9" w:rsidR="00A75FB0" w:rsidRPr="00A80042" w:rsidRDefault="005D5F12" w:rsidP="00A80042">
      <w:pPr>
        <w:pStyle w:val="ListParagraph"/>
        <w:numPr>
          <w:ilvl w:val="0"/>
          <w:numId w:val="28"/>
        </w:numPr>
        <w:autoSpaceDE w:val="0"/>
        <w:autoSpaceDN w:val="0"/>
        <w:adjustRightInd w:val="0"/>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 xml:space="preserve">López </w:t>
      </w:r>
      <w:proofErr w:type="spellStart"/>
      <w:r w:rsidRPr="00A80042">
        <w:rPr>
          <w:rFonts w:ascii="Times New Roman" w:hAnsi="Times New Roman" w:cs="Times New Roman"/>
          <w:sz w:val="18"/>
          <w:szCs w:val="18"/>
        </w:rPr>
        <w:t>López</w:t>
      </w:r>
      <w:proofErr w:type="spellEnd"/>
      <w:r w:rsidR="00A75FB0" w:rsidRPr="00A80042">
        <w:rPr>
          <w:rFonts w:ascii="Times New Roman" w:hAnsi="Times New Roman" w:cs="Times New Roman"/>
          <w:sz w:val="18"/>
          <w:szCs w:val="18"/>
        </w:rPr>
        <w:t>, O., Cerdán, M. E.</w:t>
      </w:r>
      <w:r w:rsidR="00527F60" w:rsidRPr="00A80042">
        <w:rPr>
          <w:rFonts w:ascii="Times New Roman" w:hAnsi="Times New Roman" w:cs="Times New Roman"/>
          <w:sz w:val="18"/>
          <w:szCs w:val="18"/>
        </w:rPr>
        <w:t>,</w:t>
      </w:r>
      <w:r w:rsidR="00A75FB0" w:rsidRPr="00A80042">
        <w:rPr>
          <w:rFonts w:ascii="Times New Roman" w:hAnsi="Times New Roman" w:cs="Times New Roman"/>
          <w:sz w:val="18"/>
          <w:szCs w:val="18"/>
        </w:rPr>
        <w:t xml:space="preserve"> González Siso, M. I. (2014</w:t>
      </w:r>
      <w:proofErr w:type="gramStart"/>
      <w:r w:rsidR="00A75FB0" w:rsidRPr="00A80042">
        <w:rPr>
          <w:rFonts w:ascii="Times New Roman" w:hAnsi="Times New Roman" w:cs="Times New Roman"/>
          <w:sz w:val="18"/>
          <w:szCs w:val="18"/>
        </w:rPr>
        <w:t>).New</w:t>
      </w:r>
      <w:proofErr w:type="gramEnd"/>
      <w:r w:rsidR="00A75FB0" w:rsidRPr="00A80042">
        <w:rPr>
          <w:rFonts w:ascii="Times New Roman" w:hAnsi="Times New Roman" w:cs="Times New Roman"/>
          <w:sz w:val="18"/>
          <w:szCs w:val="18"/>
        </w:rPr>
        <w:t xml:space="preserve"> extremophilic lipases and esterases from metagenomics. Curr. Protein </w:t>
      </w:r>
      <w:proofErr w:type="spellStart"/>
      <w:r w:rsidR="00A75FB0" w:rsidRPr="00A80042">
        <w:rPr>
          <w:rFonts w:ascii="Times New Roman" w:hAnsi="Times New Roman" w:cs="Times New Roman"/>
          <w:sz w:val="18"/>
          <w:szCs w:val="18"/>
        </w:rPr>
        <w:t>Pept</w:t>
      </w:r>
      <w:proofErr w:type="spellEnd"/>
      <w:r w:rsidR="00A75FB0" w:rsidRPr="00A80042">
        <w:rPr>
          <w:rFonts w:ascii="Times New Roman" w:hAnsi="Times New Roman" w:cs="Times New Roman"/>
          <w:sz w:val="18"/>
          <w:szCs w:val="18"/>
        </w:rPr>
        <w:t xml:space="preserve">. Sci. 15, 445–455. </w:t>
      </w:r>
      <w:proofErr w:type="spellStart"/>
      <w:r w:rsidR="00A75FB0" w:rsidRPr="00A80042">
        <w:rPr>
          <w:rFonts w:ascii="Times New Roman" w:hAnsi="Times New Roman" w:cs="Times New Roman"/>
          <w:sz w:val="18"/>
          <w:szCs w:val="18"/>
        </w:rPr>
        <w:t>doi</w:t>
      </w:r>
      <w:proofErr w:type="spellEnd"/>
      <w:r w:rsidR="00A75FB0" w:rsidRPr="00A80042">
        <w:rPr>
          <w:rFonts w:ascii="Times New Roman" w:hAnsi="Times New Roman" w:cs="Times New Roman"/>
          <w:sz w:val="18"/>
          <w:szCs w:val="18"/>
        </w:rPr>
        <w:t>: 10.2174/1389203715666140228153801</w:t>
      </w:r>
      <w:r w:rsidR="006C1859" w:rsidRPr="00A80042">
        <w:rPr>
          <w:rFonts w:ascii="Times New Roman" w:hAnsi="Times New Roman" w:cs="Times New Roman"/>
          <w:sz w:val="18"/>
          <w:szCs w:val="18"/>
        </w:rPr>
        <w:t>.</w:t>
      </w:r>
    </w:p>
    <w:p w14:paraId="4C9B0733" w14:textId="2C4CC489"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bCs/>
          <w:sz w:val="18"/>
          <w:szCs w:val="18"/>
        </w:rPr>
      </w:pPr>
      <w:r w:rsidRPr="00A80042">
        <w:rPr>
          <w:rFonts w:ascii="Times New Roman" w:hAnsi="Times New Roman" w:cs="Times New Roman"/>
          <w:sz w:val="18"/>
          <w:szCs w:val="18"/>
        </w:rPr>
        <w:t xml:space="preserve">Moreno, M. D. L., Márquez, M. C., García, M. </w:t>
      </w:r>
      <w:proofErr w:type="gramStart"/>
      <w:r w:rsidRPr="00A80042">
        <w:rPr>
          <w:rFonts w:ascii="Times New Roman" w:hAnsi="Times New Roman" w:cs="Times New Roman"/>
          <w:sz w:val="18"/>
          <w:szCs w:val="18"/>
        </w:rPr>
        <w:t>T.</w:t>
      </w:r>
      <w:r w:rsidR="005D5F12" w:rsidRPr="00A80042">
        <w:rPr>
          <w:rFonts w:ascii="Times New Roman" w:hAnsi="Times New Roman" w:cs="Times New Roman"/>
          <w:sz w:val="18"/>
          <w:szCs w:val="18"/>
        </w:rPr>
        <w:t xml:space="preserve"> ,</w:t>
      </w:r>
      <w:proofErr w:type="gramEnd"/>
      <w:r w:rsidRPr="00A80042">
        <w:rPr>
          <w:rFonts w:ascii="Times New Roman" w:hAnsi="Times New Roman" w:cs="Times New Roman"/>
          <w:sz w:val="18"/>
          <w:szCs w:val="18"/>
        </w:rPr>
        <w:t xml:space="preserve"> Mellado, E. (2016). Biotechnology of Extremophiles: Halophilic Bacteria and Archaea as Producers of Lipolytic Enzymes. Cham: Springer International Publishing</w:t>
      </w:r>
      <w:r w:rsidR="0000585A" w:rsidRPr="00A80042">
        <w:rPr>
          <w:rFonts w:ascii="Times New Roman" w:hAnsi="Times New Roman" w:cs="Times New Roman"/>
          <w:sz w:val="18"/>
          <w:szCs w:val="18"/>
        </w:rPr>
        <w:t>.</w:t>
      </w:r>
    </w:p>
    <w:p w14:paraId="72701A39" w14:textId="255883EE" w:rsidR="00A75FB0" w:rsidRPr="00A80042" w:rsidRDefault="00A75FB0" w:rsidP="00A80042">
      <w:pPr>
        <w:pStyle w:val="ListParagraph"/>
        <w:numPr>
          <w:ilvl w:val="0"/>
          <w:numId w:val="28"/>
        </w:numPr>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shd w:val="clear" w:color="auto" w:fill="FFFFFF"/>
        </w:rPr>
        <w:t>Mohamed, M. A., Mohamed, T. M., Mohamed, S. A., &amp; Fahmy, A. S. (1999).</w:t>
      </w:r>
      <w:r w:rsidR="00F60254" w:rsidRPr="00A80042">
        <w:rPr>
          <w:rFonts w:ascii="Times New Roman" w:hAnsi="Times New Roman" w:cs="Times New Roman"/>
          <w:sz w:val="18"/>
          <w:szCs w:val="18"/>
          <w:shd w:val="clear" w:color="auto" w:fill="FFFFFF"/>
        </w:rPr>
        <w:t xml:space="preserve"> </w:t>
      </w:r>
      <w:r w:rsidRPr="00A80042">
        <w:rPr>
          <w:rFonts w:ascii="Times New Roman" w:hAnsi="Times New Roman" w:cs="Times New Roman"/>
          <w:sz w:val="18"/>
          <w:szCs w:val="18"/>
          <w:shd w:val="clear" w:color="auto" w:fill="FFFFFF"/>
        </w:rPr>
        <w:t xml:space="preserve">Distribution of lipases in the </w:t>
      </w:r>
      <w:proofErr w:type="spellStart"/>
      <w:r w:rsidRPr="00A80042">
        <w:rPr>
          <w:rFonts w:ascii="Times New Roman" w:hAnsi="Times New Roman" w:cs="Times New Roman"/>
          <w:sz w:val="18"/>
          <w:szCs w:val="18"/>
          <w:shd w:val="clear" w:color="auto" w:fill="FFFFFF"/>
        </w:rPr>
        <w:t>Gramineae.Partial</w:t>
      </w:r>
      <w:proofErr w:type="spellEnd"/>
      <w:r w:rsidRPr="00A80042">
        <w:rPr>
          <w:rFonts w:ascii="Times New Roman" w:hAnsi="Times New Roman" w:cs="Times New Roman"/>
          <w:sz w:val="18"/>
          <w:szCs w:val="18"/>
          <w:shd w:val="clear" w:color="auto" w:fill="FFFFFF"/>
        </w:rPr>
        <w:t xml:space="preserve"> purification and characterization of esterase from </w:t>
      </w:r>
      <w:proofErr w:type="spellStart"/>
      <w:r w:rsidRPr="00A80042">
        <w:rPr>
          <w:rFonts w:ascii="Times New Roman" w:hAnsi="Times New Roman" w:cs="Times New Roman"/>
          <w:sz w:val="18"/>
          <w:szCs w:val="18"/>
          <w:shd w:val="clear" w:color="auto" w:fill="FFFFFF"/>
        </w:rPr>
        <w:t>Avena</w:t>
      </w:r>
      <w:proofErr w:type="spellEnd"/>
      <w:r w:rsidRPr="00A80042">
        <w:rPr>
          <w:rFonts w:ascii="Times New Roman" w:hAnsi="Times New Roman" w:cs="Times New Roman"/>
          <w:sz w:val="18"/>
          <w:szCs w:val="18"/>
          <w:shd w:val="clear" w:color="auto" w:fill="FFFFFF"/>
        </w:rPr>
        <w:t xml:space="preserve"> </w:t>
      </w:r>
      <w:proofErr w:type="spellStart"/>
      <w:r w:rsidRPr="00A80042">
        <w:rPr>
          <w:rFonts w:ascii="Times New Roman" w:hAnsi="Times New Roman" w:cs="Times New Roman"/>
          <w:sz w:val="18"/>
          <w:szCs w:val="18"/>
          <w:shd w:val="clear" w:color="auto" w:fill="FFFFFF"/>
        </w:rPr>
        <w:t>fatua</w:t>
      </w:r>
      <w:proofErr w:type="spellEnd"/>
      <w:r w:rsidRPr="00A80042">
        <w:rPr>
          <w:rFonts w:ascii="Times New Roman" w:hAnsi="Times New Roman" w:cs="Times New Roman"/>
          <w:sz w:val="18"/>
          <w:szCs w:val="18"/>
          <w:shd w:val="clear" w:color="auto" w:fill="FFFFFF"/>
        </w:rPr>
        <w:t>. </w:t>
      </w:r>
      <w:r w:rsidRPr="00A80042">
        <w:rPr>
          <w:rFonts w:ascii="Times New Roman" w:hAnsi="Times New Roman" w:cs="Times New Roman"/>
          <w:i/>
          <w:iCs/>
          <w:sz w:val="18"/>
          <w:szCs w:val="18"/>
          <w:shd w:val="clear" w:color="auto" w:fill="FFFFFF"/>
        </w:rPr>
        <w:t>Bioresource Technology</w:t>
      </w:r>
      <w:r w:rsidRPr="00A80042">
        <w:rPr>
          <w:rFonts w:ascii="Times New Roman" w:hAnsi="Times New Roman" w:cs="Times New Roman"/>
          <w:sz w:val="18"/>
          <w:szCs w:val="18"/>
          <w:shd w:val="clear" w:color="auto" w:fill="FFFFFF"/>
        </w:rPr>
        <w:t>, </w:t>
      </w:r>
      <w:r w:rsidRPr="00A80042">
        <w:rPr>
          <w:rFonts w:ascii="Times New Roman" w:hAnsi="Times New Roman" w:cs="Times New Roman"/>
          <w:i/>
          <w:iCs/>
          <w:sz w:val="18"/>
          <w:szCs w:val="18"/>
          <w:shd w:val="clear" w:color="auto" w:fill="FFFFFF"/>
        </w:rPr>
        <w:t>73</w:t>
      </w:r>
      <w:r w:rsidRPr="00A80042">
        <w:rPr>
          <w:rFonts w:ascii="Times New Roman" w:hAnsi="Times New Roman" w:cs="Times New Roman"/>
          <w:sz w:val="18"/>
          <w:szCs w:val="18"/>
          <w:shd w:val="clear" w:color="auto" w:fill="FFFFFF"/>
        </w:rPr>
        <w:t>(3), 227-234.</w:t>
      </w:r>
    </w:p>
    <w:p w14:paraId="25BB5F28" w14:textId="572288A2"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eastAsiaTheme="minorHAnsi" w:hAnsi="Times New Roman" w:cs="Times New Roman"/>
          <w:sz w:val="18"/>
          <w:szCs w:val="18"/>
        </w:rPr>
      </w:pPr>
      <w:r w:rsidRPr="00A80042">
        <w:rPr>
          <w:rFonts w:ascii="Times New Roman" w:eastAsiaTheme="minorHAnsi" w:hAnsi="Times New Roman" w:cs="Times New Roman"/>
          <w:sz w:val="18"/>
          <w:szCs w:val="18"/>
        </w:rPr>
        <w:t xml:space="preserve">Nardini M, Dijkstra BW. Alpha/beta hydrolase fold enzymes: the family keeps growing. </w:t>
      </w:r>
      <w:proofErr w:type="spellStart"/>
      <w:r w:rsidRPr="00A80042">
        <w:rPr>
          <w:rFonts w:ascii="Times New Roman" w:eastAsiaTheme="minorHAnsi" w:hAnsi="Times New Roman" w:cs="Times New Roman"/>
          <w:sz w:val="18"/>
          <w:szCs w:val="18"/>
        </w:rPr>
        <w:t>Curr</w:t>
      </w:r>
      <w:proofErr w:type="spellEnd"/>
      <w:r w:rsidRPr="00A80042">
        <w:rPr>
          <w:rFonts w:ascii="Times New Roman" w:eastAsiaTheme="minorHAnsi" w:hAnsi="Times New Roman" w:cs="Times New Roman"/>
          <w:sz w:val="18"/>
          <w:szCs w:val="18"/>
        </w:rPr>
        <w:t xml:space="preserve"> </w:t>
      </w:r>
      <w:proofErr w:type="spellStart"/>
      <w:r w:rsidRPr="00A80042">
        <w:rPr>
          <w:rFonts w:ascii="Times New Roman" w:eastAsiaTheme="minorHAnsi" w:hAnsi="Times New Roman" w:cs="Times New Roman"/>
          <w:sz w:val="18"/>
          <w:szCs w:val="18"/>
        </w:rPr>
        <w:t>Opin</w:t>
      </w:r>
      <w:proofErr w:type="spellEnd"/>
      <w:r w:rsidRPr="00A80042">
        <w:rPr>
          <w:rFonts w:ascii="Times New Roman" w:eastAsiaTheme="minorHAnsi" w:hAnsi="Times New Roman" w:cs="Times New Roman"/>
          <w:sz w:val="18"/>
          <w:szCs w:val="18"/>
        </w:rPr>
        <w:t xml:space="preserve"> </w:t>
      </w:r>
      <w:proofErr w:type="spellStart"/>
      <w:r w:rsidRPr="00A80042">
        <w:rPr>
          <w:rFonts w:ascii="Times New Roman" w:eastAsiaTheme="minorHAnsi" w:hAnsi="Times New Roman" w:cs="Times New Roman"/>
          <w:sz w:val="18"/>
          <w:szCs w:val="18"/>
        </w:rPr>
        <w:t>Struc</w:t>
      </w:r>
      <w:proofErr w:type="spellEnd"/>
      <w:r w:rsidRPr="00A80042">
        <w:rPr>
          <w:rFonts w:ascii="Times New Roman" w:eastAsiaTheme="minorHAnsi" w:hAnsi="Times New Roman" w:cs="Times New Roman"/>
          <w:sz w:val="18"/>
          <w:szCs w:val="18"/>
        </w:rPr>
        <w:t xml:space="preserve"> </w:t>
      </w:r>
      <w:proofErr w:type="spellStart"/>
      <w:r w:rsidRPr="00A80042">
        <w:rPr>
          <w:rFonts w:ascii="Times New Roman" w:eastAsiaTheme="minorHAnsi" w:hAnsi="Times New Roman" w:cs="Times New Roman"/>
          <w:sz w:val="18"/>
          <w:szCs w:val="18"/>
        </w:rPr>
        <w:t>Biol</w:t>
      </w:r>
      <w:proofErr w:type="spellEnd"/>
      <w:r w:rsidR="00011021" w:rsidRPr="00A80042">
        <w:rPr>
          <w:rFonts w:ascii="Times New Roman" w:eastAsiaTheme="minorHAnsi" w:hAnsi="Times New Roman" w:cs="Times New Roman"/>
          <w:sz w:val="18"/>
          <w:szCs w:val="18"/>
        </w:rPr>
        <w:t xml:space="preserve"> </w:t>
      </w:r>
      <w:r w:rsidRPr="00A80042">
        <w:rPr>
          <w:rFonts w:ascii="Times New Roman" w:eastAsiaTheme="minorHAnsi" w:hAnsi="Times New Roman" w:cs="Times New Roman"/>
          <w:sz w:val="18"/>
          <w:szCs w:val="18"/>
        </w:rPr>
        <w:t>1999;9:</w:t>
      </w:r>
      <w:r w:rsidR="00011021" w:rsidRPr="00A80042">
        <w:rPr>
          <w:rFonts w:ascii="Times New Roman" w:eastAsiaTheme="minorHAnsi" w:hAnsi="Times New Roman" w:cs="Times New Roman"/>
          <w:sz w:val="18"/>
          <w:szCs w:val="18"/>
        </w:rPr>
        <w:t xml:space="preserve"> </w:t>
      </w:r>
      <w:r w:rsidRPr="00A80042">
        <w:rPr>
          <w:rFonts w:ascii="Times New Roman" w:eastAsiaTheme="minorHAnsi" w:hAnsi="Times New Roman" w:cs="Times New Roman"/>
          <w:sz w:val="18"/>
          <w:szCs w:val="18"/>
        </w:rPr>
        <w:t>732–37.</w:t>
      </w:r>
    </w:p>
    <w:p w14:paraId="203E37EE" w14:textId="33B4D2AA" w:rsidR="00A75FB0" w:rsidRPr="0091756A" w:rsidRDefault="00A75FB0" w:rsidP="00A80042">
      <w:pPr>
        <w:pStyle w:val="Default"/>
        <w:numPr>
          <w:ilvl w:val="0"/>
          <w:numId w:val="28"/>
        </w:numPr>
        <w:spacing w:line="360" w:lineRule="auto"/>
        <w:jc w:val="both"/>
        <w:rPr>
          <w:color w:val="auto"/>
          <w:sz w:val="18"/>
          <w:szCs w:val="18"/>
        </w:rPr>
      </w:pPr>
      <w:r w:rsidRPr="0091756A">
        <w:rPr>
          <w:color w:val="auto"/>
          <w:sz w:val="18"/>
          <w:szCs w:val="18"/>
        </w:rPr>
        <w:t xml:space="preserve">Nourse, A., </w:t>
      </w:r>
      <w:proofErr w:type="spellStart"/>
      <w:r w:rsidRPr="0091756A">
        <w:rPr>
          <w:color w:val="auto"/>
          <w:sz w:val="18"/>
          <w:szCs w:val="18"/>
        </w:rPr>
        <w:t>Schabort</w:t>
      </w:r>
      <w:proofErr w:type="spellEnd"/>
      <w:r w:rsidRPr="0091756A">
        <w:rPr>
          <w:color w:val="auto"/>
          <w:sz w:val="18"/>
          <w:szCs w:val="18"/>
        </w:rPr>
        <w:t xml:space="preserve">, J. C., Dirr, H. W. &amp; Dubery, I. A. (1989) Purification and properties of an esterase from </w:t>
      </w:r>
      <w:r w:rsidR="00011021" w:rsidRPr="0091756A">
        <w:rPr>
          <w:color w:val="auto"/>
          <w:sz w:val="18"/>
          <w:szCs w:val="18"/>
        </w:rPr>
        <w:t>Cucurbita maxima</w:t>
      </w:r>
      <w:r w:rsidRPr="0091756A">
        <w:rPr>
          <w:color w:val="auto"/>
          <w:sz w:val="18"/>
          <w:szCs w:val="18"/>
        </w:rPr>
        <w:t xml:space="preserve"> fruit tissue. </w:t>
      </w:r>
      <w:r w:rsidRPr="0091756A">
        <w:rPr>
          <w:i/>
          <w:color w:val="auto"/>
          <w:sz w:val="18"/>
          <w:szCs w:val="18"/>
        </w:rPr>
        <w:t>Phytochemistry</w:t>
      </w:r>
      <w:r w:rsidRPr="0091756A">
        <w:rPr>
          <w:color w:val="auto"/>
          <w:sz w:val="18"/>
          <w:szCs w:val="18"/>
        </w:rPr>
        <w:t xml:space="preserve">, </w:t>
      </w:r>
      <w:r w:rsidRPr="0091756A">
        <w:rPr>
          <w:b/>
          <w:color w:val="auto"/>
          <w:sz w:val="18"/>
          <w:szCs w:val="18"/>
        </w:rPr>
        <w:t>28</w:t>
      </w:r>
      <w:r w:rsidRPr="0091756A">
        <w:rPr>
          <w:color w:val="auto"/>
          <w:sz w:val="18"/>
          <w:szCs w:val="18"/>
        </w:rPr>
        <w:t>(2), 379-383.</w:t>
      </w:r>
    </w:p>
    <w:p w14:paraId="0DF47A5C" w14:textId="10F81B56" w:rsidR="00A75FB0" w:rsidRPr="00A80042" w:rsidRDefault="00A75FB0" w:rsidP="00A80042">
      <w:pPr>
        <w:pStyle w:val="ListParagraph"/>
        <w:numPr>
          <w:ilvl w:val="0"/>
          <w:numId w:val="28"/>
        </w:numPr>
        <w:spacing w:after="0" w:line="360" w:lineRule="auto"/>
        <w:jc w:val="both"/>
        <w:rPr>
          <w:rFonts w:ascii="Times New Roman" w:hAnsi="Times New Roman" w:cs="Times New Roman"/>
          <w:sz w:val="18"/>
          <w:szCs w:val="18"/>
        </w:rPr>
      </w:pPr>
      <w:proofErr w:type="spellStart"/>
      <w:r w:rsidRPr="00A80042">
        <w:rPr>
          <w:rFonts w:ascii="Times New Roman" w:hAnsi="Times New Roman" w:cs="Times New Roman"/>
          <w:sz w:val="18"/>
          <w:szCs w:val="18"/>
        </w:rPr>
        <w:t>Parte</w:t>
      </w:r>
      <w:proofErr w:type="spellEnd"/>
      <w:r w:rsidRPr="00A80042">
        <w:rPr>
          <w:rFonts w:ascii="Times New Roman" w:hAnsi="Times New Roman" w:cs="Times New Roman"/>
          <w:sz w:val="18"/>
          <w:szCs w:val="18"/>
        </w:rPr>
        <w:t xml:space="preserve">, S., Sirisha, V. L., and D’Souza, J. S. (2017). Biotechnological applications of marine enzymes from algae, bacteria, fungi, and sponges. Adv. Food </w:t>
      </w:r>
      <w:proofErr w:type="spellStart"/>
      <w:r w:rsidRPr="00A80042">
        <w:rPr>
          <w:rFonts w:ascii="Times New Roman" w:hAnsi="Times New Roman" w:cs="Times New Roman"/>
          <w:sz w:val="18"/>
          <w:szCs w:val="18"/>
        </w:rPr>
        <w:t>Nutr</w:t>
      </w:r>
      <w:proofErr w:type="spellEnd"/>
      <w:r w:rsidRPr="00A80042">
        <w:rPr>
          <w:rFonts w:ascii="Times New Roman" w:hAnsi="Times New Roman" w:cs="Times New Roman"/>
          <w:sz w:val="18"/>
          <w:szCs w:val="18"/>
        </w:rPr>
        <w:t xml:space="preserve">. Res. 2017, 75–106. </w:t>
      </w:r>
      <w:proofErr w:type="spellStart"/>
      <w:r w:rsidRPr="00A80042">
        <w:rPr>
          <w:rFonts w:ascii="Times New Roman" w:hAnsi="Times New Roman" w:cs="Times New Roman"/>
          <w:sz w:val="18"/>
          <w:szCs w:val="18"/>
        </w:rPr>
        <w:t>doi</w:t>
      </w:r>
      <w:proofErr w:type="spellEnd"/>
      <w:r w:rsidRPr="00A80042">
        <w:rPr>
          <w:rFonts w:ascii="Times New Roman" w:hAnsi="Times New Roman" w:cs="Times New Roman"/>
          <w:sz w:val="18"/>
          <w:szCs w:val="18"/>
        </w:rPr>
        <w:t>: 10.1016/bs.afnr.2016.06.005</w:t>
      </w:r>
    </w:p>
    <w:p w14:paraId="4E3232CC" w14:textId="77777777"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 xml:space="preserve">Sae, S. W., </w:t>
      </w:r>
      <w:proofErr w:type="spellStart"/>
      <w:r w:rsidRPr="00A80042">
        <w:rPr>
          <w:rFonts w:ascii="Times New Roman" w:hAnsi="Times New Roman" w:cs="Times New Roman"/>
          <w:sz w:val="18"/>
          <w:szCs w:val="18"/>
        </w:rPr>
        <w:t>Kadoum</w:t>
      </w:r>
      <w:proofErr w:type="spellEnd"/>
      <w:r w:rsidRPr="00A80042">
        <w:rPr>
          <w:rFonts w:ascii="Times New Roman" w:hAnsi="Times New Roman" w:cs="Times New Roman"/>
          <w:sz w:val="18"/>
          <w:szCs w:val="18"/>
        </w:rPr>
        <w:t xml:space="preserve">, A. M. &amp; Cunningham, B. A. (1971) Purification and some properties of sorghum grain esterase and peroxidase. </w:t>
      </w:r>
      <w:r w:rsidRPr="00A80042">
        <w:rPr>
          <w:rFonts w:ascii="Times New Roman" w:hAnsi="Times New Roman" w:cs="Times New Roman"/>
          <w:i/>
          <w:sz w:val="18"/>
          <w:szCs w:val="18"/>
        </w:rPr>
        <w:t>Phytochemistry</w:t>
      </w:r>
      <w:r w:rsidRPr="00A80042">
        <w:rPr>
          <w:rFonts w:ascii="Times New Roman" w:hAnsi="Times New Roman" w:cs="Times New Roman"/>
          <w:sz w:val="18"/>
          <w:szCs w:val="18"/>
        </w:rPr>
        <w:t xml:space="preserve">, </w:t>
      </w:r>
      <w:r w:rsidRPr="00A80042">
        <w:rPr>
          <w:rFonts w:ascii="Times New Roman" w:hAnsi="Times New Roman" w:cs="Times New Roman"/>
          <w:b/>
          <w:sz w:val="18"/>
          <w:szCs w:val="18"/>
        </w:rPr>
        <w:t>10</w:t>
      </w:r>
      <w:r w:rsidRPr="00A80042">
        <w:rPr>
          <w:rFonts w:ascii="Times New Roman" w:hAnsi="Times New Roman" w:cs="Times New Roman"/>
          <w:sz w:val="18"/>
          <w:szCs w:val="18"/>
        </w:rPr>
        <w:t>, 1–8.</w:t>
      </w:r>
    </w:p>
    <w:p w14:paraId="76D39113" w14:textId="77777777" w:rsidR="00A75FB0" w:rsidRPr="0091756A" w:rsidRDefault="00A75FB0" w:rsidP="00A80042">
      <w:pPr>
        <w:pStyle w:val="BodyText"/>
        <w:numPr>
          <w:ilvl w:val="0"/>
          <w:numId w:val="28"/>
        </w:numPr>
        <w:spacing w:after="0" w:line="360" w:lineRule="auto"/>
        <w:jc w:val="both"/>
        <w:rPr>
          <w:sz w:val="18"/>
          <w:szCs w:val="18"/>
        </w:rPr>
      </w:pPr>
      <w:r w:rsidRPr="0091756A">
        <w:rPr>
          <w:sz w:val="18"/>
          <w:szCs w:val="18"/>
        </w:rPr>
        <w:t xml:space="preserve">Sayali, P. S. K., and Surekha, S. (2013). Microbial esterases: an overview. Int. J. Curr. </w:t>
      </w:r>
      <w:proofErr w:type="spellStart"/>
      <w:r w:rsidRPr="0091756A">
        <w:rPr>
          <w:sz w:val="18"/>
          <w:szCs w:val="18"/>
        </w:rPr>
        <w:t>Microbiol</w:t>
      </w:r>
      <w:proofErr w:type="spellEnd"/>
      <w:r w:rsidRPr="0091756A">
        <w:rPr>
          <w:sz w:val="18"/>
          <w:szCs w:val="18"/>
        </w:rPr>
        <w:t>. Appl. Sci. 2, 135–146.</w:t>
      </w:r>
    </w:p>
    <w:p w14:paraId="2D71855B" w14:textId="3E827AB1"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spacing w:val="6"/>
          <w:sz w:val="18"/>
          <w:szCs w:val="18"/>
        </w:rPr>
      </w:pPr>
      <w:r w:rsidRPr="00A80042">
        <w:rPr>
          <w:rFonts w:ascii="Times New Roman" w:hAnsi="Times New Roman" w:cs="Times New Roman"/>
          <w:spacing w:val="6"/>
          <w:sz w:val="18"/>
          <w:szCs w:val="18"/>
        </w:rPr>
        <w:t>Sheenu, Chugh, L.K., Bajaj, S.</w:t>
      </w:r>
      <w:r w:rsidR="005D5F12" w:rsidRPr="00A80042">
        <w:rPr>
          <w:rFonts w:ascii="Times New Roman" w:hAnsi="Times New Roman" w:cs="Times New Roman"/>
          <w:spacing w:val="6"/>
          <w:sz w:val="18"/>
          <w:szCs w:val="18"/>
        </w:rPr>
        <w:t>,</w:t>
      </w:r>
      <w:r w:rsidRPr="00A80042">
        <w:rPr>
          <w:rFonts w:ascii="Times New Roman" w:hAnsi="Times New Roman" w:cs="Times New Roman"/>
          <w:spacing w:val="6"/>
          <w:sz w:val="18"/>
          <w:szCs w:val="18"/>
        </w:rPr>
        <w:t xml:space="preserve"> and Goyal, P. (2018). Partial purification and characterization of fatty acid esterase from pearl millet hybrid HHB 197 and its parental lines. In Proc. International Conference on Bio and Nano Technologies for Sustainable Agriculture, Food, Health, Energy and Industry, 21-23 February 2018, Guru </w:t>
      </w:r>
      <w:proofErr w:type="spellStart"/>
      <w:r w:rsidRPr="00A80042">
        <w:rPr>
          <w:rFonts w:ascii="Times New Roman" w:hAnsi="Times New Roman" w:cs="Times New Roman"/>
          <w:spacing w:val="6"/>
          <w:sz w:val="18"/>
          <w:szCs w:val="18"/>
        </w:rPr>
        <w:t>Jambheshwar</w:t>
      </w:r>
      <w:proofErr w:type="spellEnd"/>
      <w:r w:rsidRPr="00A80042">
        <w:rPr>
          <w:rFonts w:ascii="Times New Roman" w:hAnsi="Times New Roman" w:cs="Times New Roman"/>
          <w:spacing w:val="6"/>
          <w:sz w:val="18"/>
          <w:szCs w:val="18"/>
        </w:rPr>
        <w:t xml:space="preserve"> University of Science and Technology, Hisar, India. p 80.</w:t>
      </w:r>
    </w:p>
    <w:p w14:paraId="099A8D0C" w14:textId="77777777" w:rsidR="00A75FB0" w:rsidRPr="0091756A" w:rsidRDefault="000B2156" w:rsidP="00A80042">
      <w:pPr>
        <w:pStyle w:val="Default"/>
        <w:numPr>
          <w:ilvl w:val="0"/>
          <w:numId w:val="28"/>
        </w:numPr>
        <w:spacing w:line="360" w:lineRule="auto"/>
        <w:jc w:val="both"/>
        <w:rPr>
          <w:rFonts w:eastAsia="Times New Roman"/>
          <w:bCs/>
          <w:color w:val="auto"/>
          <w:kern w:val="36"/>
          <w:sz w:val="18"/>
          <w:szCs w:val="18"/>
        </w:rPr>
      </w:pPr>
      <w:hyperlink r:id="rId8" w:history="1">
        <w:r w:rsidR="00A75FB0" w:rsidRPr="0091756A">
          <w:rPr>
            <w:rStyle w:val="Hyperlink"/>
            <w:color w:val="auto"/>
            <w:sz w:val="18"/>
            <w:szCs w:val="18"/>
            <w:u w:val="none"/>
            <w:shd w:val="clear" w:color="auto" w:fill="FFFFFF"/>
          </w:rPr>
          <w:t>Staubmann, R</w:t>
        </w:r>
      </w:hyperlink>
      <w:r w:rsidR="00A75FB0" w:rsidRPr="0091756A">
        <w:rPr>
          <w:color w:val="auto"/>
          <w:sz w:val="18"/>
          <w:szCs w:val="18"/>
        </w:rPr>
        <w:t>.</w:t>
      </w:r>
      <w:r w:rsidR="00A75FB0" w:rsidRPr="0091756A">
        <w:rPr>
          <w:color w:val="auto"/>
          <w:sz w:val="18"/>
          <w:szCs w:val="18"/>
          <w:shd w:val="clear" w:color="auto" w:fill="FFFFFF"/>
        </w:rPr>
        <w:t>,</w:t>
      </w:r>
      <w:r w:rsidR="00A75FB0" w:rsidRPr="0091756A">
        <w:rPr>
          <w:rStyle w:val="apple-converted-space"/>
          <w:color w:val="auto"/>
          <w:sz w:val="18"/>
          <w:szCs w:val="18"/>
          <w:shd w:val="clear" w:color="auto" w:fill="FFFFFF"/>
        </w:rPr>
        <w:t> </w:t>
      </w:r>
      <w:hyperlink r:id="rId9" w:history="1">
        <w:r w:rsidR="00A75FB0" w:rsidRPr="0091756A">
          <w:rPr>
            <w:rStyle w:val="Hyperlink"/>
            <w:color w:val="auto"/>
            <w:sz w:val="18"/>
            <w:szCs w:val="18"/>
            <w:u w:val="none"/>
            <w:shd w:val="clear" w:color="auto" w:fill="FFFFFF"/>
          </w:rPr>
          <w:t>Ncube, I</w:t>
        </w:r>
      </w:hyperlink>
      <w:r w:rsidR="00A75FB0" w:rsidRPr="0091756A">
        <w:rPr>
          <w:color w:val="auto"/>
          <w:sz w:val="18"/>
          <w:szCs w:val="18"/>
        </w:rPr>
        <w:t>.</w:t>
      </w:r>
      <w:r w:rsidR="00A75FB0" w:rsidRPr="0091756A">
        <w:rPr>
          <w:color w:val="auto"/>
          <w:sz w:val="18"/>
          <w:szCs w:val="18"/>
          <w:shd w:val="clear" w:color="auto" w:fill="FFFFFF"/>
        </w:rPr>
        <w:t>,</w:t>
      </w:r>
      <w:r w:rsidR="00A75FB0" w:rsidRPr="0091756A">
        <w:rPr>
          <w:rStyle w:val="apple-converted-space"/>
          <w:color w:val="auto"/>
          <w:sz w:val="18"/>
          <w:szCs w:val="18"/>
          <w:shd w:val="clear" w:color="auto" w:fill="FFFFFF"/>
        </w:rPr>
        <w:t> </w:t>
      </w:r>
      <w:hyperlink r:id="rId10" w:history="1">
        <w:r w:rsidR="00A75FB0" w:rsidRPr="0091756A">
          <w:rPr>
            <w:rStyle w:val="Hyperlink"/>
            <w:color w:val="auto"/>
            <w:sz w:val="18"/>
            <w:szCs w:val="18"/>
            <w:u w:val="none"/>
            <w:shd w:val="clear" w:color="auto" w:fill="FFFFFF"/>
          </w:rPr>
          <w:t>Gubitz, G. M</w:t>
        </w:r>
      </w:hyperlink>
      <w:r w:rsidR="00A75FB0" w:rsidRPr="0091756A">
        <w:rPr>
          <w:color w:val="auto"/>
          <w:sz w:val="18"/>
          <w:szCs w:val="18"/>
        </w:rPr>
        <w:t>.</w:t>
      </w:r>
      <w:r w:rsidR="00A75FB0" w:rsidRPr="0091756A">
        <w:rPr>
          <w:color w:val="auto"/>
          <w:sz w:val="18"/>
          <w:szCs w:val="18"/>
          <w:shd w:val="clear" w:color="auto" w:fill="FFFFFF"/>
        </w:rPr>
        <w:t>,</w:t>
      </w:r>
      <w:r w:rsidR="00A75FB0" w:rsidRPr="0091756A">
        <w:rPr>
          <w:rStyle w:val="apple-converted-space"/>
          <w:color w:val="auto"/>
          <w:sz w:val="18"/>
          <w:szCs w:val="18"/>
          <w:shd w:val="clear" w:color="auto" w:fill="FFFFFF"/>
        </w:rPr>
        <w:t> </w:t>
      </w:r>
      <w:hyperlink r:id="rId11" w:history="1">
        <w:r w:rsidR="00A75FB0" w:rsidRPr="0091756A">
          <w:rPr>
            <w:rStyle w:val="Hyperlink"/>
            <w:color w:val="auto"/>
            <w:sz w:val="18"/>
            <w:szCs w:val="18"/>
            <w:u w:val="none"/>
            <w:shd w:val="clear" w:color="auto" w:fill="FFFFFF"/>
          </w:rPr>
          <w:t>Steiner, W</w:t>
        </w:r>
      </w:hyperlink>
      <w:r w:rsidR="00A75FB0" w:rsidRPr="0091756A">
        <w:rPr>
          <w:color w:val="auto"/>
          <w:sz w:val="18"/>
          <w:szCs w:val="18"/>
        </w:rPr>
        <w:t xml:space="preserve">. </w:t>
      </w:r>
      <w:r w:rsidR="00A75FB0" w:rsidRPr="0091756A">
        <w:rPr>
          <w:color w:val="auto"/>
          <w:sz w:val="18"/>
          <w:szCs w:val="18"/>
          <w:shd w:val="clear" w:color="auto" w:fill="FFFFFF"/>
        </w:rPr>
        <w:t>&amp;</w:t>
      </w:r>
      <w:r w:rsidR="00A75FB0" w:rsidRPr="0091756A">
        <w:rPr>
          <w:rStyle w:val="apple-converted-space"/>
          <w:color w:val="auto"/>
          <w:sz w:val="18"/>
          <w:szCs w:val="18"/>
          <w:shd w:val="clear" w:color="auto" w:fill="FFFFFF"/>
        </w:rPr>
        <w:t> </w:t>
      </w:r>
      <w:hyperlink r:id="rId12" w:history="1">
        <w:r w:rsidR="00A75FB0" w:rsidRPr="0091756A">
          <w:rPr>
            <w:rStyle w:val="Hyperlink"/>
            <w:color w:val="auto"/>
            <w:sz w:val="18"/>
            <w:szCs w:val="18"/>
            <w:u w:val="none"/>
            <w:shd w:val="clear" w:color="auto" w:fill="FFFFFF"/>
          </w:rPr>
          <w:t>Read, J. S</w:t>
        </w:r>
      </w:hyperlink>
      <w:r w:rsidR="00A75FB0" w:rsidRPr="0091756A">
        <w:rPr>
          <w:color w:val="auto"/>
          <w:sz w:val="18"/>
          <w:szCs w:val="18"/>
        </w:rPr>
        <w:t xml:space="preserve">. (1999) </w:t>
      </w:r>
      <w:r w:rsidR="00A75FB0" w:rsidRPr="0091756A">
        <w:rPr>
          <w:rFonts w:eastAsia="Times New Roman"/>
          <w:bCs/>
          <w:color w:val="auto"/>
          <w:kern w:val="36"/>
          <w:sz w:val="18"/>
          <w:szCs w:val="18"/>
        </w:rPr>
        <w:t xml:space="preserve">Esterase and lipase activity in </w:t>
      </w:r>
      <w:r w:rsidR="00A75FB0" w:rsidRPr="0091756A">
        <w:rPr>
          <w:rFonts w:eastAsia="Times New Roman"/>
          <w:bCs/>
          <w:i/>
          <w:color w:val="auto"/>
          <w:kern w:val="36"/>
          <w:sz w:val="18"/>
          <w:szCs w:val="18"/>
        </w:rPr>
        <w:t xml:space="preserve">Jatropha </w:t>
      </w:r>
      <w:proofErr w:type="spellStart"/>
      <w:r w:rsidR="00A75FB0" w:rsidRPr="0091756A">
        <w:rPr>
          <w:rFonts w:eastAsia="Times New Roman"/>
          <w:bCs/>
          <w:i/>
          <w:color w:val="auto"/>
          <w:kern w:val="36"/>
          <w:sz w:val="18"/>
          <w:szCs w:val="18"/>
        </w:rPr>
        <w:t>curcas</w:t>
      </w:r>
      <w:proofErr w:type="spellEnd"/>
      <w:r w:rsidR="00A75FB0" w:rsidRPr="0091756A">
        <w:rPr>
          <w:rFonts w:eastAsia="Times New Roman"/>
          <w:bCs/>
          <w:color w:val="auto"/>
          <w:kern w:val="36"/>
          <w:sz w:val="18"/>
          <w:szCs w:val="18"/>
        </w:rPr>
        <w:t xml:space="preserve"> L. Seeds. </w:t>
      </w:r>
      <w:r w:rsidR="00A75FB0" w:rsidRPr="0091756A">
        <w:rPr>
          <w:rFonts w:eastAsia="Times New Roman"/>
          <w:bCs/>
          <w:i/>
          <w:color w:val="auto"/>
          <w:kern w:val="36"/>
          <w:sz w:val="18"/>
          <w:szCs w:val="18"/>
        </w:rPr>
        <w:t xml:space="preserve">Journal of Biotechnology, </w:t>
      </w:r>
      <w:r w:rsidR="00A75FB0" w:rsidRPr="0091756A">
        <w:rPr>
          <w:rFonts w:eastAsia="Times New Roman"/>
          <w:b/>
          <w:bCs/>
          <w:i/>
          <w:color w:val="auto"/>
          <w:kern w:val="36"/>
          <w:sz w:val="18"/>
          <w:szCs w:val="18"/>
        </w:rPr>
        <w:t>75</w:t>
      </w:r>
      <w:r w:rsidR="00A75FB0" w:rsidRPr="0091756A">
        <w:rPr>
          <w:rFonts w:eastAsia="Times New Roman"/>
          <w:bCs/>
          <w:color w:val="auto"/>
          <w:kern w:val="36"/>
          <w:sz w:val="18"/>
          <w:szCs w:val="18"/>
        </w:rPr>
        <w:t>, 117-126.</w:t>
      </w:r>
    </w:p>
    <w:p w14:paraId="0921BB82" w14:textId="77777777" w:rsidR="00A75FB0" w:rsidRPr="0091756A" w:rsidRDefault="00A75FB0" w:rsidP="00A80042">
      <w:pPr>
        <w:pStyle w:val="NoSpacing"/>
        <w:numPr>
          <w:ilvl w:val="0"/>
          <w:numId w:val="28"/>
        </w:numPr>
        <w:spacing w:line="360" w:lineRule="auto"/>
        <w:jc w:val="both"/>
        <w:rPr>
          <w:rFonts w:ascii="Times New Roman" w:hAnsi="Times New Roman"/>
          <w:sz w:val="18"/>
          <w:szCs w:val="18"/>
          <w:shd w:val="clear" w:color="auto" w:fill="FFFFFF"/>
        </w:rPr>
      </w:pPr>
      <w:proofErr w:type="spellStart"/>
      <w:r w:rsidRPr="0091756A">
        <w:rPr>
          <w:rFonts w:ascii="Times New Roman" w:hAnsi="Times New Roman"/>
          <w:sz w:val="18"/>
          <w:szCs w:val="18"/>
          <w:shd w:val="clear" w:color="auto" w:fill="FFFFFF"/>
        </w:rPr>
        <w:t>Stuhlfelder</w:t>
      </w:r>
      <w:proofErr w:type="spellEnd"/>
      <w:r w:rsidRPr="0091756A">
        <w:rPr>
          <w:rFonts w:ascii="Times New Roman" w:hAnsi="Times New Roman"/>
          <w:sz w:val="18"/>
          <w:szCs w:val="18"/>
          <w:shd w:val="clear" w:color="auto" w:fill="FFFFFF"/>
        </w:rPr>
        <w:t xml:space="preserve">, C., </w:t>
      </w:r>
      <w:proofErr w:type="spellStart"/>
      <w:r w:rsidRPr="0091756A">
        <w:rPr>
          <w:rFonts w:ascii="Times New Roman" w:hAnsi="Times New Roman"/>
          <w:sz w:val="18"/>
          <w:szCs w:val="18"/>
          <w:shd w:val="clear" w:color="auto" w:fill="FFFFFF"/>
        </w:rPr>
        <w:t>Lottspeich</w:t>
      </w:r>
      <w:proofErr w:type="spellEnd"/>
      <w:r w:rsidRPr="0091756A">
        <w:rPr>
          <w:rFonts w:ascii="Times New Roman" w:hAnsi="Times New Roman"/>
          <w:sz w:val="18"/>
          <w:szCs w:val="18"/>
          <w:shd w:val="clear" w:color="auto" w:fill="FFFFFF"/>
        </w:rPr>
        <w:t>, F., &amp; Mueller, M. J. (2002). Purification and partial amino acid sequences of an esterase from tomato. </w:t>
      </w:r>
      <w:r w:rsidRPr="0091756A">
        <w:rPr>
          <w:rFonts w:ascii="Times New Roman" w:hAnsi="Times New Roman"/>
          <w:i/>
          <w:iCs/>
          <w:sz w:val="18"/>
          <w:szCs w:val="18"/>
          <w:shd w:val="clear" w:color="auto" w:fill="FFFFFF"/>
        </w:rPr>
        <w:t>Phytochemistry</w:t>
      </w:r>
      <w:r w:rsidRPr="0091756A">
        <w:rPr>
          <w:rFonts w:ascii="Times New Roman" w:hAnsi="Times New Roman"/>
          <w:sz w:val="18"/>
          <w:szCs w:val="18"/>
          <w:shd w:val="clear" w:color="auto" w:fill="FFFFFF"/>
        </w:rPr>
        <w:t>, </w:t>
      </w:r>
      <w:r w:rsidRPr="0091756A">
        <w:rPr>
          <w:rFonts w:ascii="Times New Roman" w:hAnsi="Times New Roman"/>
          <w:i/>
          <w:iCs/>
          <w:sz w:val="18"/>
          <w:szCs w:val="18"/>
          <w:shd w:val="clear" w:color="auto" w:fill="FFFFFF"/>
        </w:rPr>
        <w:t>60</w:t>
      </w:r>
      <w:r w:rsidRPr="0091756A">
        <w:rPr>
          <w:rFonts w:ascii="Times New Roman" w:hAnsi="Times New Roman"/>
          <w:sz w:val="18"/>
          <w:szCs w:val="18"/>
          <w:shd w:val="clear" w:color="auto" w:fill="FFFFFF"/>
        </w:rPr>
        <w:t>(3), 233-240.</w:t>
      </w:r>
    </w:p>
    <w:p w14:paraId="6E2322CE" w14:textId="006E8240" w:rsidR="00A75FB0" w:rsidRPr="0091756A" w:rsidRDefault="00A75FB0" w:rsidP="00A80042">
      <w:pPr>
        <w:pStyle w:val="BodyText"/>
        <w:numPr>
          <w:ilvl w:val="0"/>
          <w:numId w:val="28"/>
        </w:numPr>
        <w:spacing w:after="0" w:line="360" w:lineRule="auto"/>
        <w:jc w:val="both"/>
        <w:rPr>
          <w:sz w:val="18"/>
          <w:szCs w:val="18"/>
        </w:rPr>
      </w:pPr>
      <w:r w:rsidRPr="0091756A">
        <w:rPr>
          <w:sz w:val="18"/>
          <w:szCs w:val="18"/>
        </w:rPr>
        <w:lastRenderedPageBreak/>
        <w:t xml:space="preserve">Subramani, T., </w:t>
      </w:r>
      <w:proofErr w:type="spellStart"/>
      <w:r w:rsidRPr="0091756A">
        <w:rPr>
          <w:sz w:val="18"/>
          <w:szCs w:val="18"/>
        </w:rPr>
        <w:t>Chandrashekharaiah</w:t>
      </w:r>
      <w:proofErr w:type="spellEnd"/>
      <w:r w:rsidRPr="0091756A">
        <w:rPr>
          <w:sz w:val="18"/>
          <w:szCs w:val="18"/>
        </w:rPr>
        <w:t>, K. S., Swamy, N. R.</w:t>
      </w:r>
      <w:r w:rsidR="005D5F12" w:rsidRPr="0091756A">
        <w:rPr>
          <w:sz w:val="18"/>
          <w:szCs w:val="18"/>
        </w:rPr>
        <w:t>,</w:t>
      </w:r>
      <w:r w:rsidRPr="0091756A">
        <w:rPr>
          <w:sz w:val="18"/>
          <w:szCs w:val="18"/>
        </w:rPr>
        <w:t xml:space="preserve"> &amp; Murthy, K. R. S. (2012)</w:t>
      </w:r>
      <w:r w:rsidR="005D5F12" w:rsidRPr="0091756A">
        <w:rPr>
          <w:sz w:val="18"/>
          <w:szCs w:val="18"/>
        </w:rPr>
        <w:t>.</w:t>
      </w:r>
      <w:r w:rsidRPr="0091756A">
        <w:rPr>
          <w:sz w:val="18"/>
          <w:szCs w:val="18"/>
        </w:rPr>
        <w:t xml:space="preserve"> Purification and characterization of carboxylesterase from the seeds of </w:t>
      </w:r>
      <w:r w:rsidR="005D5F12" w:rsidRPr="0091756A">
        <w:rPr>
          <w:i/>
          <w:sz w:val="18"/>
          <w:szCs w:val="18"/>
        </w:rPr>
        <w:t xml:space="preserve">Jatropha </w:t>
      </w:r>
      <w:proofErr w:type="spellStart"/>
      <w:r w:rsidR="005D5F12" w:rsidRPr="0091756A">
        <w:rPr>
          <w:i/>
          <w:sz w:val="18"/>
          <w:szCs w:val="18"/>
        </w:rPr>
        <w:t>curcas</w:t>
      </w:r>
      <w:proofErr w:type="spellEnd"/>
      <w:r w:rsidRPr="0091756A">
        <w:rPr>
          <w:sz w:val="18"/>
          <w:szCs w:val="18"/>
        </w:rPr>
        <w:t xml:space="preserve">. </w:t>
      </w:r>
      <w:r w:rsidRPr="0091756A">
        <w:rPr>
          <w:i/>
          <w:sz w:val="18"/>
          <w:szCs w:val="18"/>
        </w:rPr>
        <w:t>Journal of Protein</w:t>
      </w:r>
      <w:r w:rsidRPr="0091756A">
        <w:rPr>
          <w:sz w:val="18"/>
          <w:szCs w:val="18"/>
        </w:rPr>
        <w:t xml:space="preserve">, </w:t>
      </w:r>
      <w:r w:rsidRPr="0091756A">
        <w:rPr>
          <w:b/>
          <w:sz w:val="18"/>
          <w:szCs w:val="18"/>
        </w:rPr>
        <w:t>31</w:t>
      </w:r>
      <w:r w:rsidRPr="0091756A">
        <w:rPr>
          <w:sz w:val="18"/>
          <w:szCs w:val="18"/>
        </w:rPr>
        <w:t>, 120-128.</w:t>
      </w:r>
    </w:p>
    <w:p w14:paraId="081ECBD2" w14:textId="01A59CEE" w:rsidR="00A75FB0" w:rsidRPr="00A80042" w:rsidRDefault="00A75FB0" w:rsidP="00A80042">
      <w:pPr>
        <w:pStyle w:val="ListParagraph"/>
        <w:numPr>
          <w:ilvl w:val="0"/>
          <w:numId w:val="28"/>
        </w:numPr>
        <w:autoSpaceDE w:val="0"/>
        <w:autoSpaceDN w:val="0"/>
        <w:adjustRightInd w:val="0"/>
        <w:spacing w:after="0" w:line="360" w:lineRule="auto"/>
        <w:jc w:val="both"/>
        <w:rPr>
          <w:rFonts w:ascii="Times New Roman" w:hAnsi="Times New Roman" w:cs="Times New Roman"/>
          <w:bCs/>
          <w:sz w:val="18"/>
          <w:szCs w:val="18"/>
        </w:rPr>
      </w:pPr>
      <w:r w:rsidRPr="00A80042">
        <w:rPr>
          <w:rFonts w:ascii="Times New Roman" w:hAnsi="Times New Roman" w:cs="Times New Roman"/>
          <w:sz w:val="18"/>
          <w:szCs w:val="18"/>
        </w:rPr>
        <w:t>Upadhya,</w:t>
      </w:r>
      <w:r w:rsidR="0000585A" w:rsidRPr="00A80042">
        <w:rPr>
          <w:rFonts w:ascii="Times New Roman" w:hAnsi="Times New Roman" w:cs="Times New Roman"/>
          <w:sz w:val="18"/>
          <w:szCs w:val="18"/>
        </w:rPr>
        <w:t xml:space="preserve"> </w:t>
      </w:r>
      <w:r w:rsidRPr="00A80042">
        <w:rPr>
          <w:rFonts w:ascii="Times New Roman" w:hAnsi="Times New Roman" w:cs="Times New Roman"/>
          <w:sz w:val="18"/>
          <w:szCs w:val="18"/>
        </w:rPr>
        <w:t xml:space="preserve">G. A., Govardhan, L. &amp; Veerabhadrappa, P. S. (1985) </w:t>
      </w:r>
      <w:r w:rsidRPr="00A80042">
        <w:rPr>
          <w:rFonts w:ascii="Times New Roman" w:hAnsi="Times New Roman" w:cs="Times New Roman"/>
          <w:bCs/>
          <w:sz w:val="18"/>
          <w:szCs w:val="18"/>
        </w:rPr>
        <w:t>Purification and properties of a carboxylesterase from germinated finger millet (</w:t>
      </w:r>
      <w:proofErr w:type="spellStart"/>
      <w:r w:rsidRPr="00A80042">
        <w:rPr>
          <w:rFonts w:ascii="Times New Roman" w:hAnsi="Times New Roman" w:cs="Times New Roman"/>
          <w:bCs/>
          <w:i/>
          <w:iCs/>
          <w:sz w:val="18"/>
          <w:szCs w:val="18"/>
        </w:rPr>
        <w:t>Eleusine</w:t>
      </w:r>
      <w:proofErr w:type="spellEnd"/>
      <w:r w:rsidRPr="00A80042">
        <w:rPr>
          <w:rFonts w:ascii="Times New Roman" w:hAnsi="Times New Roman" w:cs="Times New Roman"/>
          <w:bCs/>
          <w:i/>
          <w:iCs/>
          <w:sz w:val="18"/>
          <w:szCs w:val="18"/>
        </w:rPr>
        <w:t xml:space="preserve"> </w:t>
      </w:r>
      <w:proofErr w:type="spellStart"/>
      <w:r w:rsidRPr="00A80042">
        <w:rPr>
          <w:rFonts w:ascii="Times New Roman" w:hAnsi="Times New Roman" w:cs="Times New Roman"/>
          <w:bCs/>
          <w:i/>
          <w:iCs/>
          <w:sz w:val="18"/>
          <w:szCs w:val="18"/>
        </w:rPr>
        <w:t>coracana</w:t>
      </w:r>
      <w:proofErr w:type="spellEnd"/>
      <w:r w:rsidRPr="00A80042">
        <w:rPr>
          <w:rFonts w:ascii="Times New Roman" w:hAnsi="Times New Roman" w:cs="Times New Roman"/>
          <w:bCs/>
          <w:i/>
          <w:iCs/>
          <w:sz w:val="18"/>
          <w:szCs w:val="18"/>
        </w:rPr>
        <w:t xml:space="preserve"> </w:t>
      </w:r>
      <w:proofErr w:type="spellStart"/>
      <w:r w:rsidRPr="00A80042">
        <w:rPr>
          <w:rFonts w:ascii="Times New Roman" w:hAnsi="Times New Roman" w:cs="Times New Roman"/>
          <w:bCs/>
          <w:sz w:val="18"/>
          <w:szCs w:val="18"/>
        </w:rPr>
        <w:t>Gaertn</w:t>
      </w:r>
      <w:proofErr w:type="spellEnd"/>
      <w:r w:rsidRPr="00A80042">
        <w:rPr>
          <w:rFonts w:ascii="Times New Roman" w:hAnsi="Times New Roman" w:cs="Times New Roman"/>
          <w:bCs/>
          <w:sz w:val="18"/>
          <w:szCs w:val="18"/>
        </w:rPr>
        <w:t xml:space="preserve">.), </w:t>
      </w:r>
      <w:r w:rsidRPr="00A80042">
        <w:rPr>
          <w:rFonts w:ascii="Times New Roman" w:hAnsi="Times New Roman" w:cs="Times New Roman"/>
          <w:bCs/>
          <w:i/>
          <w:sz w:val="18"/>
          <w:szCs w:val="18"/>
        </w:rPr>
        <w:t>Journal of Biosciences</w:t>
      </w:r>
      <w:r w:rsidRPr="00A80042">
        <w:rPr>
          <w:rFonts w:ascii="Times New Roman" w:hAnsi="Times New Roman" w:cs="Times New Roman"/>
          <w:bCs/>
          <w:sz w:val="18"/>
          <w:szCs w:val="18"/>
        </w:rPr>
        <w:t>,</w:t>
      </w:r>
      <w:r w:rsidRPr="00A80042">
        <w:rPr>
          <w:rFonts w:ascii="Times New Roman" w:hAnsi="Times New Roman" w:cs="Times New Roman"/>
          <w:b/>
          <w:bCs/>
          <w:sz w:val="18"/>
          <w:szCs w:val="18"/>
        </w:rPr>
        <w:t>7</w:t>
      </w:r>
      <w:r w:rsidRPr="00A80042">
        <w:rPr>
          <w:rFonts w:ascii="Times New Roman" w:hAnsi="Times New Roman" w:cs="Times New Roman"/>
          <w:bCs/>
          <w:sz w:val="18"/>
          <w:szCs w:val="18"/>
        </w:rPr>
        <w:t>, 289-301.</w:t>
      </w:r>
    </w:p>
    <w:p w14:paraId="1991A390" w14:textId="747E7AD3" w:rsidR="00C96EE5" w:rsidRPr="00A80042" w:rsidRDefault="00A75FB0" w:rsidP="00A80042">
      <w:pPr>
        <w:pStyle w:val="ListParagraph"/>
        <w:numPr>
          <w:ilvl w:val="0"/>
          <w:numId w:val="28"/>
        </w:numPr>
        <w:tabs>
          <w:tab w:val="left" w:pos="8931"/>
        </w:tabs>
        <w:spacing w:after="0" w:line="360" w:lineRule="auto"/>
        <w:jc w:val="both"/>
        <w:rPr>
          <w:rFonts w:ascii="Times New Roman" w:hAnsi="Times New Roman" w:cs="Times New Roman"/>
          <w:sz w:val="18"/>
          <w:szCs w:val="18"/>
        </w:rPr>
      </w:pPr>
      <w:r w:rsidRPr="00A80042">
        <w:rPr>
          <w:rFonts w:ascii="Times New Roman" w:hAnsi="Times New Roman" w:cs="Times New Roman"/>
          <w:sz w:val="18"/>
          <w:szCs w:val="18"/>
        </w:rPr>
        <w:t xml:space="preserve">Yang, L., Huo, D., Hou, C., He, K., </w:t>
      </w:r>
      <w:proofErr w:type="spellStart"/>
      <w:r w:rsidRPr="00A80042">
        <w:rPr>
          <w:rFonts w:ascii="Times New Roman" w:hAnsi="Times New Roman" w:cs="Times New Roman"/>
          <w:sz w:val="18"/>
          <w:szCs w:val="18"/>
        </w:rPr>
        <w:t>Lv</w:t>
      </w:r>
      <w:proofErr w:type="spellEnd"/>
      <w:r w:rsidRPr="00A80042">
        <w:rPr>
          <w:rFonts w:ascii="Times New Roman" w:hAnsi="Times New Roman" w:cs="Times New Roman"/>
          <w:sz w:val="18"/>
          <w:szCs w:val="18"/>
        </w:rPr>
        <w:t>, F.,</w:t>
      </w:r>
      <w:r w:rsidR="00F60254" w:rsidRPr="00A80042">
        <w:rPr>
          <w:rFonts w:ascii="Times New Roman" w:hAnsi="Times New Roman" w:cs="Times New Roman"/>
          <w:sz w:val="18"/>
          <w:szCs w:val="18"/>
        </w:rPr>
        <w:t xml:space="preserve"> </w:t>
      </w:r>
      <w:r w:rsidRPr="00A80042">
        <w:rPr>
          <w:rFonts w:ascii="Times New Roman" w:hAnsi="Times New Roman" w:cs="Times New Roman"/>
          <w:sz w:val="18"/>
          <w:szCs w:val="18"/>
        </w:rPr>
        <w:t>Fa, H.</w:t>
      </w:r>
      <w:r w:rsidR="005D5F12" w:rsidRPr="00A80042">
        <w:rPr>
          <w:rFonts w:ascii="Times New Roman" w:hAnsi="Times New Roman" w:cs="Times New Roman"/>
          <w:sz w:val="18"/>
          <w:szCs w:val="18"/>
        </w:rPr>
        <w:t>,</w:t>
      </w:r>
      <w:r w:rsidRPr="00A80042">
        <w:rPr>
          <w:rFonts w:ascii="Times New Roman" w:hAnsi="Times New Roman" w:cs="Times New Roman"/>
          <w:sz w:val="18"/>
          <w:szCs w:val="18"/>
        </w:rPr>
        <w:t xml:space="preserve"> &amp;</w:t>
      </w:r>
      <w:r w:rsidR="00F60254" w:rsidRPr="00A80042">
        <w:rPr>
          <w:rFonts w:ascii="Times New Roman" w:hAnsi="Times New Roman" w:cs="Times New Roman"/>
          <w:sz w:val="18"/>
          <w:szCs w:val="18"/>
        </w:rPr>
        <w:t xml:space="preserve"> </w:t>
      </w:r>
      <w:r w:rsidRPr="00A80042">
        <w:rPr>
          <w:rFonts w:ascii="Times New Roman" w:hAnsi="Times New Roman" w:cs="Times New Roman"/>
          <w:sz w:val="18"/>
          <w:szCs w:val="18"/>
        </w:rPr>
        <w:t>Luo, X. (2010)</w:t>
      </w:r>
      <w:r w:rsidR="005D5F12" w:rsidRPr="00A80042">
        <w:rPr>
          <w:rFonts w:ascii="Times New Roman" w:hAnsi="Times New Roman" w:cs="Times New Roman"/>
          <w:sz w:val="18"/>
          <w:szCs w:val="18"/>
        </w:rPr>
        <w:t>.</w:t>
      </w:r>
      <w:r w:rsidRPr="00A80042">
        <w:rPr>
          <w:rFonts w:ascii="Times New Roman" w:hAnsi="Times New Roman" w:cs="Times New Roman"/>
          <w:sz w:val="18"/>
          <w:szCs w:val="18"/>
        </w:rPr>
        <w:t xml:space="preserve"> Purification of plant-esterase in PEG1000/NaH</w:t>
      </w:r>
      <w:r w:rsidRPr="00A80042">
        <w:rPr>
          <w:rFonts w:ascii="Times New Roman" w:hAnsi="Times New Roman" w:cs="Times New Roman"/>
          <w:sz w:val="18"/>
          <w:szCs w:val="18"/>
          <w:vertAlign w:val="subscript"/>
        </w:rPr>
        <w:t>2</w:t>
      </w:r>
      <w:r w:rsidRPr="00A80042">
        <w:rPr>
          <w:rFonts w:ascii="Times New Roman" w:hAnsi="Times New Roman" w:cs="Times New Roman"/>
          <w:sz w:val="18"/>
          <w:szCs w:val="18"/>
        </w:rPr>
        <w:t>PO</w:t>
      </w:r>
      <w:r w:rsidRPr="00A80042">
        <w:rPr>
          <w:rFonts w:ascii="Times New Roman" w:hAnsi="Times New Roman" w:cs="Times New Roman"/>
          <w:sz w:val="18"/>
          <w:szCs w:val="18"/>
          <w:vertAlign w:val="subscript"/>
        </w:rPr>
        <w:t>4</w:t>
      </w:r>
      <w:r w:rsidRPr="00A80042">
        <w:rPr>
          <w:rFonts w:ascii="Times New Roman" w:hAnsi="Times New Roman" w:cs="Times New Roman"/>
          <w:sz w:val="18"/>
          <w:szCs w:val="18"/>
        </w:rPr>
        <w:t xml:space="preserve"> aqueous two-phase system by a two-step extraction. </w:t>
      </w:r>
      <w:r w:rsidRPr="00A80042">
        <w:rPr>
          <w:rFonts w:ascii="Times New Roman" w:hAnsi="Times New Roman" w:cs="Times New Roman"/>
          <w:i/>
          <w:sz w:val="18"/>
          <w:szCs w:val="18"/>
        </w:rPr>
        <w:t>Journal of Process Biochemistry</w:t>
      </w:r>
      <w:r w:rsidRPr="00A80042">
        <w:rPr>
          <w:rFonts w:ascii="Times New Roman" w:hAnsi="Times New Roman" w:cs="Times New Roman"/>
          <w:sz w:val="18"/>
          <w:szCs w:val="18"/>
        </w:rPr>
        <w:t xml:space="preserve">, </w:t>
      </w:r>
      <w:r w:rsidRPr="00A80042">
        <w:rPr>
          <w:rFonts w:ascii="Times New Roman" w:hAnsi="Times New Roman" w:cs="Times New Roman"/>
          <w:b/>
          <w:sz w:val="18"/>
          <w:szCs w:val="18"/>
        </w:rPr>
        <w:t>45</w:t>
      </w:r>
      <w:r w:rsidRPr="00A80042">
        <w:rPr>
          <w:rFonts w:ascii="Times New Roman" w:hAnsi="Times New Roman" w:cs="Times New Roman"/>
          <w:sz w:val="18"/>
          <w:szCs w:val="18"/>
        </w:rPr>
        <w:t>, 1664-1671.</w:t>
      </w:r>
    </w:p>
    <w:sectPr w:rsidR="00C96EE5" w:rsidRPr="00A80042" w:rsidSect="000443F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F61D4" w14:textId="77777777" w:rsidR="000B2156" w:rsidRDefault="000B2156">
      <w:pPr>
        <w:spacing w:after="0" w:line="240" w:lineRule="auto"/>
      </w:pPr>
      <w:r>
        <w:separator/>
      </w:r>
    </w:p>
  </w:endnote>
  <w:endnote w:type="continuationSeparator" w:id="0">
    <w:p w14:paraId="4A0D48FE" w14:textId="77777777" w:rsidR="000B2156" w:rsidRDefault="000B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dobe Fangsong Std 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NotDefSpeci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F332" w14:textId="77777777" w:rsidR="002C0C4B" w:rsidRDefault="002C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B504" w14:textId="77777777" w:rsidR="002C0C4B" w:rsidRDefault="002C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63BD" w14:textId="77777777" w:rsidR="002C0C4B" w:rsidRDefault="002C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3A93F" w14:textId="77777777" w:rsidR="000B2156" w:rsidRDefault="000B2156">
      <w:pPr>
        <w:spacing w:after="0" w:line="240" w:lineRule="auto"/>
      </w:pPr>
      <w:r>
        <w:separator/>
      </w:r>
    </w:p>
  </w:footnote>
  <w:footnote w:type="continuationSeparator" w:id="0">
    <w:p w14:paraId="433CFCA1" w14:textId="77777777" w:rsidR="000B2156" w:rsidRDefault="000B2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1BAC" w14:textId="409DA5C5" w:rsidR="002C0C4B" w:rsidRDefault="000B2156">
    <w:pPr>
      <w:pStyle w:val="Header"/>
    </w:pPr>
    <w:r>
      <w:rPr>
        <w:noProof/>
      </w:rPr>
      <w:pict w14:anchorId="3AB4A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9921" w14:textId="71E103E7" w:rsidR="005C2423" w:rsidRDefault="000B2156">
    <w:pPr>
      <w:pStyle w:val="Header"/>
      <w:jc w:val="right"/>
    </w:pPr>
    <w:r>
      <w:rPr>
        <w:noProof/>
      </w:rPr>
      <w:pict w14:anchorId="5AC5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6"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78065"/>
      <w:docPartObj>
        <w:docPartGallery w:val="Page Numbers (Top of Page)"/>
        <w:docPartUnique/>
      </w:docPartObj>
    </w:sdtPr>
    <w:sdtEndPr/>
    <w:sdtContent>
      <w:p w14:paraId="4E49D710" w14:textId="77777777" w:rsidR="005C2423" w:rsidRDefault="000B2156">
        <w:pPr>
          <w:pStyle w:val="Header"/>
          <w:jc w:val="right"/>
        </w:pPr>
      </w:p>
    </w:sdtContent>
  </w:sdt>
  <w:p w14:paraId="4319628D" w14:textId="77777777" w:rsidR="005C2423" w:rsidRDefault="005C2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5668" w14:textId="051C3B88" w:rsidR="002C0C4B" w:rsidRDefault="000B2156">
    <w:pPr>
      <w:pStyle w:val="Header"/>
    </w:pPr>
    <w:r>
      <w:rPr>
        <w:noProof/>
      </w:rPr>
      <w:pict w14:anchorId="3BDF6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8D6F5D"/>
    <w:multiLevelType w:val="hybridMultilevel"/>
    <w:tmpl w:val="9A30CF6A"/>
    <w:lvl w:ilvl="0" w:tplc="8C341D9E">
      <w:start w:val="1"/>
      <w:numFmt w:val="decimal"/>
      <w:lvlText w:val="%1."/>
      <w:lvlJc w:val="left"/>
      <w:pPr>
        <w:ind w:left="1446" w:hanging="360"/>
      </w:pPr>
      <w:rPr>
        <w:rFonts w:hint="default"/>
        <w:b w:val="0"/>
        <w:bCs w:val="0"/>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2" w15:restartNumberingAfterBreak="0">
    <w:nsid w:val="0AB86D26"/>
    <w:multiLevelType w:val="multilevel"/>
    <w:tmpl w:val="447835AA"/>
    <w:lvl w:ilvl="0">
      <w:start w:val="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991946"/>
    <w:multiLevelType w:val="hybridMultilevel"/>
    <w:tmpl w:val="FFC612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05383D"/>
    <w:multiLevelType w:val="hybridMultilevel"/>
    <w:tmpl w:val="6D46A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500B89"/>
    <w:multiLevelType w:val="hybridMultilevel"/>
    <w:tmpl w:val="4D44B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FC55E7"/>
    <w:multiLevelType w:val="hybridMultilevel"/>
    <w:tmpl w:val="B1489A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DD21E7"/>
    <w:multiLevelType w:val="multilevel"/>
    <w:tmpl w:val="A86C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5119E"/>
    <w:multiLevelType w:val="hybridMultilevel"/>
    <w:tmpl w:val="26BE94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D920B5"/>
    <w:multiLevelType w:val="hybridMultilevel"/>
    <w:tmpl w:val="F1FC1524"/>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0" w15:restartNumberingAfterBreak="0">
    <w:nsid w:val="2EA232A6"/>
    <w:multiLevelType w:val="hybridMultilevel"/>
    <w:tmpl w:val="B8C6395E"/>
    <w:lvl w:ilvl="0" w:tplc="2D58DBB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6725EEA"/>
    <w:multiLevelType w:val="hybridMultilevel"/>
    <w:tmpl w:val="F83256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AFE5E9F"/>
    <w:multiLevelType w:val="hybridMultilevel"/>
    <w:tmpl w:val="A6AA4DB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3277AE7"/>
    <w:multiLevelType w:val="multilevel"/>
    <w:tmpl w:val="9FB6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962EE"/>
    <w:multiLevelType w:val="hybridMultilevel"/>
    <w:tmpl w:val="858CB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9DB10C5"/>
    <w:multiLevelType w:val="hybridMultilevel"/>
    <w:tmpl w:val="F48E715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177C9F"/>
    <w:multiLevelType w:val="hybridMultilevel"/>
    <w:tmpl w:val="62189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CA2791F"/>
    <w:multiLevelType w:val="multilevel"/>
    <w:tmpl w:val="F700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552B45"/>
    <w:multiLevelType w:val="hybridMultilevel"/>
    <w:tmpl w:val="80A6E884"/>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655C352B"/>
    <w:multiLevelType w:val="hybridMultilevel"/>
    <w:tmpl w:val="10EEC008"/>
    <w:lvl w:ilvl="0" w:tplc="7EFADE4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5A65A98"/>
    <w:multiLevelType w:val="hybridMultilevel"/>
    <w:tmpl w:val="6DE41C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0E01E22"/>
    <w:multiLevelType w:val="hybridMultilevel"/>
    <w:tmpl w:val="F4A29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701AB6"/>
    <w:multiLevelType w:val="hybridMultilevel"/>
    <w:tmpl w:val="C2A6F79E"/>
    <w:lvl w:ilvl="0" w:tplc="F45ACE44">
      <w:start w:val="1"/>
      <w:numFmt w:val="decimal"/>
      <w:lvlText w:val="%1."/>
      <w:lvlJc w:val="left"/>
      <w:pPr>
        <w:tabs>
          <w:tab w:val="num" w:pos="720"/>
        </w:tabs>
        <w:ind w:left="720" w:hanging="360"/>
      </w:pPr>
    </w:lvl>
    <w:lvl w:ilvl="1" w:tplc="B6A6A3C6">
      <w:start w:val="1"/>
      <w:numFmt w:val="decimal"/>
      <w:lvlText w:val="%2."/>
      <w:lvlJc w:val="left"/>
      <w:pPr>
        <w:tabs>
          <w:tab w:val="num" w:pos="1440"/>
        </w:tabs>
        <w:ind w:left="1440" w:hanging="360"/>
      </w:pPr>
    </w:lvl>
    <w:lvl w:ilvl="2" w:tplc="8AECE4D2">
      <w:start w:val="1"/>
      <w:numFmt w:val="decimal"/>
      <w:lvlText w:val="%3."/>
      <w:lvlJc w:val="left"/>
      <w:pPr>
        <w:tabs>
          <w:tab w:val="num" w:pos="2160"/>
        </w:tabs>
        <w:ind w:left="2160" w:hanging="360"/>
      </w:pPr>
    </w:lvl>
    <w:lvl w:ilvl="3" w:tplc="08588E68">
      <w:start w:val="1"/>
      <w:numFmt w:val="decimal"/>
      <w:lvlText w:val="%4."/>
      <w:lvlJc w:val="left"/>
      <w:pPr>
        <w:tabs>
          <w:tab w:val="num" w:pos="2880"/>
        </w:tabs>
        <w:ind w:left="2880" w:hanging="360"/>
      </w:pPr>
    </w:lvl>
    <w:lvl w:ilvl="4" w:tplc="9B6E3A5C">
      <w:start w:val="1"/>
      <w:numFmt w:val="decimal"/>
      <w:lvlText w:val="%5."/>
      <w:lvlJc w:val="left"/>
      <w:pPr>
        <w:tabs>
          <w:tab w:val="num" w:pos="3600"/>
        </w:tabs>
        <w:ind w:left="3600" w:hanging="360"/>
      </w:pPr>
    </w:lvl>
    <w:lvl w:ilvl="5" w:tplc="260AA662">
      <w:start w:val="1"/>
      <w:numFmt w:val="decimal"/>
      <w:lvlText w:val="%6."/>
      <w:lvlJc w:val="left"/>
      <w:pPr>
        <w:tabs>
          <w:tab w:val="num" w:pos="4320"/>
        </w:tabs>
        <w:ind w:left="4320" w:hanging="360"/>
      </w:pPr>
    </w:lvl>
    <w:lvl w:ilvl="6" w:tplc="6CD486C8">
      <w:start w:val="1"/>
      <w:numFmt w:val="decimal"/>
      <w:lvlText w:val="%7."/>
      <w:lvlJc w:val="left"/>
      <w:pPr>
        <w:tabs>
          <w:tab w:val="num" w:pos="5040"/>
        </w:tabs>
        <w:ind w:left="5040" w:hanging="360"/>
      </w:pPr>
    </w:lvl>
    <w:lvl w:ilvl="7" w:tplc="4D60AD38">
      <w:start w:val="1"/>
      <w:numFmt w:val="decimal"/>
      <w:lvlText w:val="%8."/>
      <w:lvlJc w:val="left"/>
      <w:pPr>
        <w:tabs>
          <w:tab w:val="num" w:pos="5760"/>
        </w:tabs>
        <w:ind w:left="5760" w:hanging="360"/>
      </w:pPr>
    </w:lvl>
    <w:lvl w:ilvl="8" w:tplc="F23694F6">
      <w:start w:val="1"/>
      <w:numFmt w:val="decimal"/>
      <w:lvlText w:val="%9."/>
      <w:lvlJc w:val="left"/>
      <w:pPr>
        <w:tabs>
          <w:tab w:val="num" w:pos="6480"/>
        </w:tabs>
        <w:ind w:left="6480" w:hanging="360"/>
      </w:pPr>
    </w:lvl>
  </w:abstractNum>
  <w:abstractNum w:abstractNumId="23" w15:restartNumberingAfterBreak="0">
    <w:nsid w:val="73153456"/>
    <w:multiLevelType w:val="multilevel"/>
    <w:tmpl w:val="1E32C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7F6204"/>
    <w:multiLevelType w:val="hybridMultilevel"/>
    <w:tmpl w:val="C2A6F79E"/>
    <w:lvl w:ilvl="0" w:tplc="F45ACE44">
      <w:start w:val="1"/>
      <w:numFmt w:val="decimal"/>
      <w:lvlText w:val="%1."/>
      <w:lvlJc w:val="left"/>
      <w:pPr>
        <w:tabs>
          <w:tab w:val="num" w:pos="720"/>
        </w:tabs>
        <w:ind w:left="720" w:hanging="360"/>
      </w:pPr>
    </w:lvl>
    <w:lvl w:ilvl="1" w:tplc="B6A6A3C6">
      <w:start w:val="1"/>
      <w:numFmt w:val="decimal"/>
      <w:lvlText w:val="%2."/>
      <w:lvlJc w:val="left"/>
      <w:pPr>
        <w:tabs>
          <w:tab w:val="num" w:pos="1440"/>
        </w:tabs>
        <w:ind w:left="1440" w:hanging="360"/>
      </w:pPr>
    </w:lvl>
    <w:lvl w:ilvl="2" w:tplc="8AECE4D2">
      <w:start w:val="1"/>
      <w:numFmt w:val="decimal"/>
      <w:lvlText w:val="%3."/>
      <w:lvlJc w:val="left"/>
      <w:pPr>
        <w:tabs>
          <w:tab w:val="num" w:pos="2160"/>
        </w:tabs>
        <w:ind w:left="2160" w:hanging="360"/>
      </w:pPr>
    </w:lvl>
    <w:lvl w:ilvl="3" w:tplc="08588E68">
      <w:start w:val="1"/>
      <w:numFmt w:val="decimal"/>
      <w:lvlText w:val="%4."/>
      <w:lvlJc w:val="left"/>
      <w:pPr>
        <w:tabs>
          <w:tab w:val="num" w:pos="2880"/>
        </w:tabs>
        <w:ind w:left="2880" w:hanging="360"/>
      </w:pPr>
    </w:lvl>
    <w:lvl w:ilvl="4" w:tplc="9B6E3A5C">
      <w:start w:val="1"/>
      <w:numFmt w:val="decimal"/>
      <w:lvlText w:val="%5."/>
      <w:lvlJc w:val="left"/>
      <w:pPr>
        <w:tabs>
          <w:tab w:val="num" w:pos="3600"/>
        </w:tabs>
        <w:ind w:left="3600" w:hanging="360"/>
      </w:pPr>
    </w:lvl>
    <w:lvl w:ilvl="5" w:tplc="260AA662">
      <w:start w:val="1"/>
      <w:numFmt w:val="decimal"/>
      <w:lvlText w:val="%6."/>
      <w:lvlJc w:val="left"/>
      <w:pPr>
        <w:tabs>
          <w:tab w:val="num" w:pos="4320"/>
        </w:tabs>
        <w:ind w:left="4320" w:hanging="360"/>
      </w:pPr>
    </w:lvl>
    <w:lvl w:ilvl="6" w:tplc="6CD486C8">
      <w:start w:val="1"/>
      <w:numFmt w:val="decimal"/>
      <w:lvlText w:val="%7."/>
      <w:lvlJc w:val="left"/>
      <w:pPr>
        <w:tabs>
          <w:tab w:val="num" w:pos="5040"/>
        </w:tabs>
        <w:ind w:left="5040" w:hanging="360"/>
      </w:pPr>
    </w:lvl>
    <w:lvl w:ilvl="7" w:tplc="4D60AD38">
      <w:start w:val="1"/>
      <w:numFmt w:val="decimal"/>
      <w:lvlText w:val="%8."/>
      <w:lvlJc w:val="left"/>
      <w:pPr>
        <w:tabs>
          <w:tab w:val="num" w:pos="5760"/>
        </w:tabs>
        <w:ind w:left="5760" w:hanging="360"/>
      </w:pPr>
    </w:lvl>
    <w:lvl w:ilvl="8" w:tplc="F23694F6">
      <w:start w:val="1"/>
      <w:numFmt w:val="decimal"/>
      <w:lvlText w:val="%9."/>
      <w:lvlJc w:val="left"/>
      <w:pPr>
        <w:tabs>
          <w:tab w:val="num" w:pos="6480"/>
        </w:tabs>
        <w:ind w:left="6480" w:hanging="360"/>
      </w:pPr>
    </w:lvl>
  </w:abstractNum>
  <w:abstractNum w:abstractNumId="25" w15:restartNumberingAfterBreak="0">
    <w:nsid w:val="77FA02D5"/>
    <w:multiLevelType w:val="hybridMultilevel"/>
    <w:tmpl w:val="ED428612"/>
    <w:lvl w:ilvl="0" w:tplc="DA242ADC">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B53923"/>
    <w:multiLevelType w:val="hybridMultilevel"/>
    <w:tmpl w:val="55C84AC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1"/>
  </w:num>
  <w:num w:numId="5">
    <w:abstractNumId w:val="5"/>
  </w:num>
  <w:num w:numId="6">
    <w:abstractNumId w:val="16"/>
  </w:num>
  <w:num w:numId="7">
    <w:abstractNumId w:val="24"/>
  </w:num>
  <w:num w:numId="8">
    <w:abstractNumId w:val="22"/>
  </w:num>
  <w:num w:numId="9">
    <w:abstractNumId w:val="6"/>
  </w:num>
  <w:num w:numId="10">
    <w:abstractNumId w:val="2"/>
  </w:num>
  <w:num w:numId="11">
    <w:abstractNumId w:val="18"/>
  </w:num>
  <w:num w:numId="12">
    <w:abstractNumId w:val="1"/>
  </w:num>
  <w:num w:numId="13">
    <w:abstractNumId w:val="15"/>
  </w:num>
  <w:num w:numId="14">
    <w:abstractNumId w:val="9"/>
  </w:num>
  <w:num w:numId="15">
    <w:abstractNumId w:val="10"/>
  </w:num>
  <w:num w:numId="16">
    <w:abstractNumId w:val="12"/>
  </w:num>
  <w:num w:numId="17">
    <w:abstractNumId w:val="25"/>
  </w:num>
  <w:num w:numId="18">
    <w:abstractNumId w:val="26"/>
  </w:num>
  <w:num w:numId="19">
    <w:abstractNumId w:val="20"/>
  </w:num>
  <w:num w:numId="20">
    <w:abstractNumId w:val="11"/>
  </w:num>
  <w:num w:numId="21">
    <w:abstractNumId w:val="4"/>
  </w:num>
  <w:num w:numId="22">
    <w:abstractNumId w:val="17"/>
  </w:num>
  <w:num w:numId="23">
    <w:abstractNumId w:val="13"/>
  </w:num>
  <w:num w:numId="24">
    <w:abstractNumId w:val="14"/>
  </w:num>
  <w:num w:numId="25">
    <w:abstractNumId w:val="23"/>
  </w:num>
  <w:num w:numId="26">
    <w:abstractNumId w:val="7"/>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20"/>
    <w:rsid w:val="00000393"/>
    <w:rsid w:val="0000585A"/>
    <w:rsid w:val="00011021"/>
    <w:rsid w:val="00023D9B"/>
    <w:rsid w:val="00037887"/>
    <w:rsid w:val="000443F1"/>
    <w:rsid w:val="0004669D"/>
    <w:rsid w:val="000508F0"/>
    <w:rsid w:val="000511C3"/>
    <w:rsid w:val="0007357F"/>
    <w:rsid w:val="000B2156"/>
    <w:rsid w:val="000C3CBF"/>
    <w:rsid w:val="000F3506"/>
    <w:rsid w:val="00107D26"/>
    <w:rsid w:val="00111815"/>
    <w:rsid w:val="001152D3"/>
    <w:rsid w:val="00117512"/>
    <w:rsid w:val="001277F2"/>
    <w:rsid w:val="00131F22"/>
    <w:rsid w:val="0013453C"/>
    <w:rsid w:val="0014498F"/>
    <w:rsid w:val="00150125"/>
    <w:rsid w:val="00155DF0"/>
    <w:rsid w:val="00156C9E"/>
    <w:rsid w:val="001820EE"/>
    <w:rsid w:val="001B3D09"/>
    <w:rsid w:val="001B52E2"/>
    <w:rsid w:val="001C6B64"/>
    <w:rsid w:val="001E0B9E"/>
    <w:rsid w:val="002112D9"/>
    <w:rsid w:val="00213636"/>
    <w:rsid w:val="00222241"/>
    <w:rsid w:val="00223A93"/>
    <w:rsid w:val="00226900"/>
    <w:rsid w:val="002556B3"/>
    <w:rsid w:val="0026132B"/>
    <w:rsid w:val="0028373E"/>
    <w:rsid w:val="00296C0A"/>
    <w:rsid w:val="002A167B"/>
    <w:rsid w:val="002B3D83"/>
    <w:rsid w:val="002C0C4B"/>
    <w:rsid w:val="002C51B9"/>
    <w:rsid w:val="002D4AE7"/>
    <w:rsid w:val="002E02B7"/>
    <w:rsid w:val="002E47CA"/>
    <w:rsid w:val="002E4CCC"/>
    <w:rsid w:val="002E5420"/>
    <w:rsid w:val="002F7B69"/>
    <w:rsid w:val="00310B27"/>
    <w:rsid w:val="00327BEB"/>
    <w:rsid w:val="00342696"/>
    <w:rsid w:val="00355176"/>
    <w:rsid w:val="0036795E"/>
    <w:rsid w:val="00367FB8"/>
    <w:rsid w:val="003A03F9"/>
    <w:rsid w:val="003B1695"/>
    <w:rsid w:val="003B1BED"/>
    <w:rsid w:val="003B6F8D"/>
    <w:rsid w:val="003B7644"/>
    <w:rsid w:val="003B7CD2"/>
    <w:rsid w:val="003C4420"/>
    <w:rsid w:val="003E768A"/>
    <w:rsid w:val="003F0842"/>
    <w:rsid w:val="003F3F69"/>
    <w:rsid w:val="003F6D97"/>
    <w:rsid w:val="004057F2"/>
    <w:rsid w:val="00413591"/>
    <w:rsid w:val="004371D0"/>
    <w:rsid w:val="00441902"/>
    <w:rsid w:val="00451108"/>
    <w:rsid w:val="00451BB4"/>
    <w:rsid w:val="004545B5"/>
    <w:rsid w:val="00473933"/>
    <w:rsid w:val="00481083"/>
    <w:rsid w:val="004A5F76"/>
    <w:rsid w:val="004B4A1C"/>
    <w:rsid w:val="004B62EF"/>
    <w:rsid w:val="004B7FE2"/>
    <w:rsid w:val="004C2E89"/>
    <w:rsid w:val="004E0651"/>
    <w:rsid w:val="004E6B4E"/>
    <w:rsid w:val="00507AB4"/>
    <w:rsid w:val="00511FA1"/>
    <w:rsid w:val="00513448"/>
    <w:rsid w:val="00525B16"/>
    <w:rsid w:val="00527F60"/>
    <w:rsid w:val="00576C8C"/>
    <w:rsid w:val="005902C4"/>
    <w:rsid w:val="005A1F19"/>
    <w:rsid w:val="005A2B65"/>
    <w:rsid w:val="005B61A8"/>
    <w:rsid w:val="005C2423"/>
    <w:rsid w:val="005D5F12"/>
    <w:rsid w:val="005F0965"/>
    <w:rsid w:val="005F1F50"/>
    <w:rsid w:val="006132F6"/>
    <w:rsid w:val="00620793"/>
    <w:rsid w:val="00645039"/>
    <w:rsid w:val="0065666B"/>
    <w:rsid w:val="00663F85"/>
    <w:rsid w:val="00666A82"/>
    <w:rsid w:val="006754DC"/>
    <w:rsid w:val="00677D69"/>
    <w:rsid w:val="00684923"/>
    <w:rsid w:val="006938B9"/>
    <w:rsid w:val="006A16FD"/>
    <w:rsid w:val="006B4F97"/>
    <w:rsid w:val="006B7E1A"/>
    <w:rsid w:val="006C1859"/>
    <w:rsid w:val="00700297"/>
    <w:rsid w:val="00734F33"/>
    <w:rsid w:val="00741E18"/>
    <w:rsid w:val="00754D9A"/>
    <w:rsid w:val="00764661"/>
    <w:rsid w:val="007671B7"/>
    <w:rsid w:val="00793F66"/>
    <w:rsid w:val="007B0BEF"/>
    <w:rsid w:val="007C0B5D"/>
    <w:rsid w:val="008044A9"/>
    <w:rsid w:val="008064F5"/>
    <w:rsid w:val="00815F93"/>
    <w:rsid w:val="008228F9"/>
    <w:rsid w:val="00832A65"/>
    <w:rsid w:val="00851D61"/>
    <w:rsid w:val="00870F8B"/>
    <w:rsid w:val="00875CE1"/>
    <w:rsid w:val="00884FDA"/>
    <w:rsid w:val="008932D1"/>
    <w:rsid w:val="008A3183"/>
    <w:rsid w:val="008A78E0"/>
    <w:rsid w:val="008B66FC"/>
    <w:rsid w:val="008C49ED"/>
    <w:rsid w:val="008E6988"/>
    <w:rsid w:val="008F5F7C"/>
    <w:rsid w:val="0090095C"/>
    <w:rsid w:val="0091756A"/>
    <w:rsid w:val="00951592"/>
    <w:rsid w:val="00953E04"/>
    <w:rsid w:val="009819CA"/>
    <w:rsid w:val="00990876"/>
    <w:rsid w:val="00992AB2"/>
    <w:rsid w:val="009A438A"/>
    <w:rsid w:val="009B1882"/>
    <w:rsid w:val="009D13D9"/>
    <w:rsid w:val="009F6BD0"/>
    <w:rsid w:val="00A03F75"/>
    <w:rsid w:val="00A316AF"/>
    <w:rsid w:val="00A36142"/>
    <w:rsid w:val="00A45615"/>
    <w:rsid w:val="00A47ACB"/>
    <w:rsid w:val="00A54FC7"/>
    <w:rsid w:val="00A71962"/>
    <w:rsid w:val="00A75FB0"/>
    <w:rsid w:val="00A80042"/>
    <w:rsid w:val="00A91C2B"/>
    <w:rsid w:val="00A94124"/>
    <w:rsid w:val="00AB5F7D"/>
    <w:rsid w:val="00AD24EA"/>
    <w:rsid w:val="00AD361A"/>
    <w:rsid w:val="00AD486B"/>
    <w:rsid w:val="00AE3EE6"/>
    <w:rsid w:val="00AE52FA"/>
    <w:rsid w:val="00AE6CE7"/>
    <w:rsid w:val="00AF3CA4"/>
    <w:rsid w:val="00B07107"/>
    <w:rsid w:val="00B14006"/>
    <w:rsid w:val="00B255DC"/>
    <w:rsid w:val="00B2748E"/>
    <w:rsid w:val="00B335A7"/>
    <w:rsid w:val="00B345D7"/>
    <w:rsid w:val="00B35C1C"/>
    <w:rsid w:val="00B3676F"/>
    <w:rsid w:val="00B54A5F"/>
    <w:rsid w:val="00B67177"/>
    <w:rsid w:val="00B7027E"/>
    <w:rsid w:val="00B704CE"/>
    <w:rsid w:val="00B82839"/>
    <w:rsid w:val="00BA5DB0"/>
    <w:rsid w:val="00BB3FF1"/>
    <w:rsid w:val="00BB61A6"/>
    <w:rsid w:val="00BC649D"/>
    <w:rsid w:val="00C04335"/>
    <w:rsid w:val="00C06F8F"/>
    <w:rsid w:val="00C32D8E"/>
    <w:rsid w:val="00C33C18"/>
    <w:rsid w:val="00C458F6"/>
    <w:rsid w:val="00C539CD"/>
    <w:rsid w:val="00C7513B"/>
    <w:rsid w:val="00C8089E"/>
    <w:rsid w:val="00C82158"/>
    <w:rsid w:val="00C91105"/>
    <w:rsid w:val="00C96EE5"/>
    <w:rsid w:val="00CA72B8"/>
    <w:rsid w:val="00CE296F"/>
    <w:rsid w:val="00CF11FB"/>
    <w:rsid w:val="00CF3511"/>
    <w:rsid w:val="00D00043"/>
    <w:rsid w:val="00D148A6"/>
    <w:rsid w:val="00D14DC4"/>
    <w:rsid w:val="00D23FFC"/>
    <w:rsid w:val="00D35F4F"/>
    <w:rsid w:val="00D40F85"/>
    <w:rsid w:val="00D4281E"/>
    <w:rsid w:val="00D62BFB"/>
    <w:rsid w:val="00D7605B"/>
    <w:rsid w:val="00D83685"/>
    <w:rsid w:val="00D91DE3"/>
    <w:rsid w:val="00D9352A"/>
    <w:rsid w:val="00DA1BFE"/>
    <w:rsid w:val="00DA321B"/>
    <w:rsid w:val="00DD26CE"/>
    <w:rsid w:val="00DE5598"/>
    <w:rsid w:val="00DF3FA9"/>
    <w:rsid w:val="00E05111"/>
    <w:rsid w:val="00E51A82"/>
    <w:rsid w:val="00E53ECE"/>
    <w:rsid w:val="00E55C81"/>
    <w:rsid w:val="00E73784"/>
    <w:rsid w:val="00EA189D"/>
    <w:rsid w:val="00EA5110"/>
    <w:rsid w:val="00EB015A"/>
    <w:rsid w:val="00EB4461"/>
    <w:rsid w:val="00EC129F"/>
    <w:rsid w:val="00ED5B4B"/>
    <w:rsid w:val="00EE11D7"/>
    <w:rsid w:val="00EF5B74"/>
    <w:rsid w:val="00F00167"/>
    <w:rsid w:val="00F07AB7"/>
    <w:rsid w:val="00F3052B"/>
    <w:rsid w:val="00F3082E"/>
    <w:rsid w:val="00F30956"/>
    <w:rsid w:val="00F41E83"/>
    <w:rsid w:val="00F542CB"/>
    <w:rsid w:val="00F60254"/>
    <w:rsid w:val="00F61BDE"/>
    <w:rsid w:val="00F758B7"/>
    <w:rsid w:val="00F84488"/>
    <w:rsid w:val="00FA67ED"/>
    <w:rsid w:val="00FD2E95"/>
    <w:rsid w:val="00FE14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CB7B6A"/>
  <w15:chartTrackingRefBased/>
  <w15:docId w15:val="{6FD799BE-34A8-4ACE-87A5-16BA3FEB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CBF"/>
    <w:pPr>
      <w:spacing w:after="200" w:line="276" w:lineRule="auto"/>
    </w:pPr>
    <w:rPr>
      <w:rFonts w:eastAsiaTheme="minorEastAsia"/>
      <w:kern w:val="0"/>
      <w:szCs w:val="20"/>
      <w:lang w:eastAsia="en-IN" w:bidi="hi-IN"/>
      <w14:ligatures w14:val="none"/>
    </w:rPr>
  </w:style>
  <w:style w:type="paragraph" w:styleId="Heading1">
    <w:name w:val="heading 1"/>
    <w:basedOn w:val="Normal"/>
    <w:next w:val="Normal"/>
    <w:link w:val="Heading1Char"/>
    <w:uiPriority w:val="9"/>
    <w:qFormat/>
    <w:rsid w:val="003C4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420"/>
    <w:rPr>
      <w:rFonts w:eastAsiaTheme="majorEastAsia" w:cstheme="majorBidi"/>
      <w:color w:val="272727" w:themeColor="text1" w:themeTint="D8"/>
    </w:rPr>
  </w:style>
  <w:style w:type="paragraph" w:styleId="Title">
    <w:name w:val="Title"/>
    <w:basedOn w:val="Normal"/>
    <w:next w:val="Normal"/>
    <w:link w:val="TitleChar"/>
    <w:uiPriority w:val="10"/>
    <w:qFormat/>
    <w:rsid w:val="003C4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420"/>
    <w:pPr>
      <w:spacing w:before="160"/>
      <w:jc w:val="center"/>
    </w:pPr>
    <w:rPr>
      <w:i/>
      <w:iCs/>
      <w:color w:val="404040" w:themeColor="text1" w:themeTint="BF"/>
    </w:rPr>
  </w:style>
  <w:style w:type="character" w:customStyle="1" w:styleId="QuoteChar">
    <w:name w:val="Quote Char"/>
    <w:basedOn w:val="DefaultParagraphFont"/>
    <w:link w:val="Quote"/>
    <w:uiPriority w:val="29"/>
    <w:rsid w:val="003C4420"/>
    <w:rPr>
      <w:i/>
      <w:iCs/>
      <w:color w:val="404040" w:themeColor="text1" w:themeTint="BF"/>
    </w:rPr>
  </w:style>
  <w:style w:type="paragraph" w:styleId="ListParagraph">
    <w:name w:val="List Paragraph"/>
    <w:basedOn w:val="Normal"/>
    <w:uiPriority w:val="34"/>
    <w:qFormat/>
    <w:rsid w:val="003C4420"/>
    <w:pPr>
      <w:ind w:left="720"/>
      <w:contextualSpacing/>
    </w:pPr>
  </w:style>
  <w:style w:type="character" w:styleId="IntenseEmphasis">
    <w:name w:val="Intense Emphasis"/>
    <w:basedOn w:val="DefaultParagraphFont"/>
    <w:uiPriority w:val="21"/>
    <w:qFormat/>
    <w:rsid w:val="003C4420"/>
    <w:rPr>
      <w:i/>
      <w:iCs/>
      <w:color w:val="2F5496" w:themeColor="accent1" w:themeShade="BF"/>
    </w:rPr>
  </w:style>
  <w:style w:type="paragraph" w:styleId="IntenseQuote">
    <w:name w:val="Intense Quote"/>
    <w:basedOn w:val="Normal"/>
    <w:next w:val="Normal"/>
    <w:link w:val="IntenseQuoteChar"/>
    <w:uiPriority w:val="30"/>
    <w:qFormat/>
    <w:rsid w:val="003C4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420"/>
    <w:rPr>
      <w:i/>
      <w:iCs/>
      <w:color w:val="2F5496" w:themeColor="accent1" w:themeShade="BF"/>
    </w:rPr>
  </w:style>
  <w:style w:type="character" w:styleId="IntenseReference">
    <w:name w:val="Intense Reference"/>
    <w:basedOn w:val="DefaultParagraphFont"/>
    <w:uiPriority w:val="32"/>
    <w:qFormat/>
    <w:rsid w:val="003C4420"/>
    <w:rPr>
      <w:b/>
      <w:bCs/>
      <w:smallCaps/>
      <w:color w:val="2F5496" w:themeColor="accent1" w:themeShade="BF"/>
      <w:spacing w:val="5"/>
    </w:rPr>
  </w:style>
  <w:style w:type="paragraph" w:styleId="BalloonText">
    <w:name w:val="Balloon Text"/>
    <w:basedOn w:val="Normal"/>
    <w:link w:val="BalloonTextChar"/>
    <w:uiPriority w:val="99"/>
    <w:semiHidden/>
    <w:unhideWhenUsed/>
    <w:rsid w:val="000C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BF"/>
    <w:rPr>
      <w:rFonts w:ascii="Tahoma" w:eastAsiaTheme="minorEastAsia" w:hAnsi="Tahoma" w:cs="Tahoma"/>
      <w:kern w:val="0"/>
      <w:sz w:val="16"/>
      <w:szCs w:val="16"/>
      <w:lang w:eastAsia="en-IN" w:bidi="hi-IN"/>
      <w14:ligatures w14:val="none"/>
    </w:rPr>
  </w:style>
  <w:style w:type="table" w:customStyle="1" w:styleId="TableGrid1">
    <w:name w:val="Table Grid1"/>
    <w:basedOn w:val="TableNormal"/>
    <w:next w:val="TableGrid"/>
    <w:uiPriority w:val="59"/>
    <w:rsid w:val="000C3CBF"/>
    <w:pPr>
      <w:spacing w:after="0" w:line="240" w:lineRule="auto"/>
    </w:pPr>
    <w:rPr>
      <w:rFonts w:eastAsiaTheme="minorEastAsia"/>
      <w:kern w:val="0"/>
      <w:szCs w:val="20"/>
      <w:lang w:val="en-US" w:eastAsia="en-I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aliases w:val="Char Char, Char Char"/>
    <w:basedOn w:val="DefaultParagraphFont"/>
    <w:link w:val="BodyText"/>
    <w:locked/>
    <w:rsid w:val="000C3CBF"/>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0C3CBF"/>
    <w:pPr>
      <w:spacing w:after="120" w:line="240" w:lineRule="auto"/>
    </w:pPr>
    <w:rPr>
      <w:rFonts w:ascii="Times New Roman" w:eastAsia="Calibri" w:hAnsi="Times New Roman" w:cs="Times New Roman"/>
      <w:kern w:val="2"/>
      <w:sz w:val="24"/>
      <w:szCs w:val="24"/>
      <w:lang w:eastAsia="en-US" w:bidi="ar-SA"/>
      <w14:ligatures w14:val="standardContextual"/>
    </w:rPr>
  </w:style>
  <w:style w:type="character" w:customStyle="1" w:styleId="BodyTextChar1">
    <w:name w:val="Body Text Char1"/>
    <w:basedOn w:val="DefaultParagraphFont"/>
    <w:uiPriority w:val="99"/>
    <w:semiHidden/>
    <w:rsid w:val="000C3CBF"/>
    <w:rPr>
      <w:rFonts w:eastAsiaTheme="minorEastAsia" w:cs="Mangal"/>
      <w:kern w:val="0"/>
      <w:szCs w:val="20"/>
      <w:lang w:eastAsia="en-IN" w:bidi="hi-IN"/>
      <w14:ligatures w14:val="none"/>
    </w:rPr>
  </w:style>
  <w:style w:type="table" w:styleId="TableGrid">
    <w:name w:val="Table Grid"/>
    <w:basedOn w:val="TableNormal"/>
    <w:uiPriority w:val="59"/>
    <w:rsid w:val="000C3CBF"/>
    <w:pPr>
      <w:spacing w:after="0" w:line="240" w:lineRule="auto"/>
    </w:pPr>
    <w:rPr>
      <w:rFonts w:eastAsiaTheme="minorEastAsia"/>
      <w:kern w:val="0"/>
      <w:szCs w:val="20"/>
      <w:lang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0C3CBF"/>
    <w:rPr>
      <w:rFonts w:ascii="Calibri" w:eastAsia="Calibri" w:hAnsi="Calibri" w:cs="Times New Roman"/>
      <w:lang w:val="en-US"/>
    </w:rPr>
  </w:style>
  <w:style w:type="paragraph" w:styleId="NoSpacing">
    <w:name w:val="No Spacing"/>
    <w:link w:val="NoSpacingChar"/>
    <w:uiPriority w:val="1"/>
    <w:qFormat/>
    <w:rsid w:val="000C3CBF"/>
    <w:pPr>
      <w:spacing w:after="0" w:line="240" w:lineRule="auto"/>
    </w:pPr>
    <w:rPr>
      <w:rFonts w:ascii="Calibri" w:eastAsia="Calibri" w:hAnsi="Calibri" w:cs="Times New Roman"/>
      <w:lang w:val="en-US"/>
    </w:rPr>
  </w:style>
  <w:style w:type="paragraph" w:customStyle="1" w:styleId="Default">
    <w:name w:val="Default"/>
    <w:rsid w:val="000C3CB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en-IN" w:bidi="hi-IN"/>
      <w14:ligatures w14:val="none"/>
    </w:rPr>
  </w:style>
  <w:style w:type="character" w:styleId="Hyperlink">
    <w:name w:val="Hyperlink"/>
    <w:basedOn w:val="DefaultParagraphFont"/>
    <w:uiPriority w:val="99"/>
    <w:unhideWhenUsed/>
    <w:rsid w:val="000C3CBF"/>
    <w:rPr>
      <w:color w:val="0000FF"/>
      <w:u w:val="single"/>
    </w:rPr>
  </w:style>
  <w:style w:type="paragraph" w:styleId="Header">
    <w:name w:val="header"/>
    <w:basedOn w:val="Normal"/>
    <w:link w:val="HeaderChar"/>
    <w:uiPriority w:val="99"/>
    <w:unhideWhenUsed/>
    <w:rsid w:val="000C3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CBF"/>
    <w:rPr>
      <w:rFonts w:eastAsiaTheme="minorEastAsia"/>
      <w:kern w:val="0"/>
      <w:szCs w:val="20"/>
      <w:lang w:eastAsia="en-IN" w:bidi="hi-IN"/>
      <w14:ligatures w14:val="none"/>
    </w:rPr>
  </w:style>
  <w:style w:type="paragraph" w:styleId="Footer">
    <w:name w:val="footer"/>
    <w:basedOn w:val="Normal"/>
    <w:link w:val="FooterChar"/>
    <w:uiPriority w:val="99"/>
    <w:unhideWhenUsed/>
    <w:rsid w:val="000C3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CBF"/>
    <w:rPr>
      <w:rFonts w:eastAsiaTheme="minorEastAsia"/>
      <w:kern w:val="0"/>
      <w:szCs w:val="20"/>
      <w:lang w:eastAsia="en-IN" w:bidi="hi-IN"/>
      <w14:ligatures w14:val="none"/>
    </w:rPr>
  </w:style>
  <w:style w:type="paragraph" w:styleId="NormalWeb">
    <w:name w:val="Normal (Web)"/>
    <w:basedOn w:val="Normal"/>
    <w:uiPriority w:val="99"/>
    <w:unhideWhenUsed/>
    <w:rsid w:val="000C3CB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C3CBF"/>
  </w:style>
  <w:style w:type="character" w:customStyle="1" w:styleId="A7">
    <w:name w:val="A7"/>
    <w:uiPriority w:val="99"/>
    <w:rsid w:val="000C3CBF"/>
    <w:rPr>
      <w:rFonts w:ascii="Adobe Fangsong Std R" w:hAnsi="Adobe Fangsong Std R" w:cs="Adobe Fangsong Std R" w:hint="default"/>
      <w:color w:val="000000"/>
      <w:sz w:val="32"/>
      <w:szCs w:val="32"/>
    </w:rPr>
  </w:style>
  <w:style w:type="character" w:customStyle="1" w:styleId="A0">
    <w:name w:val="A0"/>
    <w:uiPriority w:val="99"/>
    <w:rsid w:val="000C3CBF"/>
    <w:rPr>
      <w:rFonts w:ascii="Arial" w:hAnsi="Arial" w:cs="Arial" w:hint="default"/>
      <w:b/>
      <w:bCs/>
      <w:color w:val="000000"/>
      <w:sz w:val="16"/>
      <w:szCs w:val="16"/>
    </w:rPr>
  </w:style>
  <w:style w:type="character" w:customStyle="1" w:styleId="A4">
    <w:name w:val="A4"/>
    <w:uiPriority w:val="99"/>
    <w:rsid w:val="000C3CBF"/>
    <w:rPr>
      <w:rFonts w:ascii="Tunga" w:hAnsi="Tunga" w:cs="Tunga" w:hint="default"/>
      <w:color w:val="000000"/>
      <w:sz w:val="16"/>
      <w:szCs w:val="16"/>
    </w:rPr>
  </w:style>
  <w:style w:type="character" w:styleId="Emphasis">
    <w:name w:val="Emphasis"/>
    <w:basedOn w:val="DefaultParagraphFont"/>
    <w:uiPriority w:val="20"/>
    <w:qFormat/>
    <w:rsid w:val="000C3CBF"/>
    <w:rPr>
      <w:i/>
      <w:iCs/>
    </w:rPr>
  </w:style>
  <w:style w:type="character" w:styleId="UnresolvedMention">
    <w:name w:val="Unresolved Mention"/>
    <w:basedOn w:val="DefaultParagraphFont"/>
    <w:uiPriority w:val="99"/>
    <w:semiHidden/>
    <w:unhideWhenUsed/>
    <w:rsid w:val="00F84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taubmann%20R%5BAuthor%5D&amp;cauthor=true&amp;cauthor_uid=1061733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Read%20JS%5BAuthor%5D&amp;cauthor=true&amp;cauthor_uid=1061733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Steiner%20W%5BAuthor%5D&amp;cauthor=true&amp;cauthor_uid=1061733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pubmed/?term=G%C3%BCbitz%20GM%5BAuthor%5D&amp;cauthor=true&amp;cauthor_uid=106173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term=Ncube%20I%5BAuthor%5D&amp;cauthor=true&amp;cauthor_uid=1061733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546-970A-41B5-83BD-9C532899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11</Pages>
  <Words>5523</Words>
  <Characters>31485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taak</dc:creator>
  <cp:keywords/>
  <dc:description/>
  <cp:lastModifiedBy>SDI 1186</cp:lastModifiedBy>
  <cp:revision>344</cp:revision>
  <dcterms:created xsi:type="dcterms:W3CDTF">2025-05-15T13:00:00Z</dcterms:created>
  <dcterms:modified xsi:type="dcterms:W3CDTF">2025-11-10T08:47:00Z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a409ca4e-d116-4beb-add6-0b21ecc089a2</vt:lpwstr>
  </property>
</Properties>
</file>