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5BD" w:rsidRPr="00386141" w:rsidRDefault="00386141" w:rsidP="00386141">
      <w:pPr>
        <w:jc w:val="center"/>
        <w:rPr>
          <w:rFonts w:ascii="Arial" w:hAnsi="Arial" w:cs="Arial"/>
        </w:rPr>
      </w:pPr>
      <w:r w:rsidRPr="00386141">
        <w:rPr>
          <w:rFonts w:ascii="Arial" w:hAnsi="Arial" w:cs="Arial"/>
          <w:b/>
          <w:bCs/>
          <w:sz w:val="20"/>
          <w:szCs w:val="20"/>
          <w:lang w:val="en-GB"/>
        </w:rPr>
        <w:t>Evaluating the Replacement of Fishmeal with Cockroach Meal in Broiler Diets: Effects on Gro</w:t>
      </w:r>
      <w:r>
        <w:rPr>
          <w:rFonts w:ascii="Arial" w:hAnsi="Arial" w:cs="Arial"/>
          <w:b/>
          <w:bCs/>
          <w:sz w:val="20"/>
          <w:szCs w:val="20"/>
          <w:lang w:val="en-GB"/>
        </w:rPr>
        <w:t>wth Performance, Carcass Traits</w:t>
      </w:r>
      <w:r w:rsidRPr="00386141">
        <w:rPr>
          <w:rFonts w:ascii="Arial" w:hAnsi="Arial" w:cs="Arial"/>
          <w:b/>
          <w:bCs/>
          <w:sz w:val="20"/>
          <w:szCs w:val="20"/>
          <w:lang w:val="en-GB"/>
        </w:rPr>
        <w:t xml:space="preserve"> and Meat Quality of Broiler Chickens</w:t>
      </w:r>
    </w:p>
    <w:p w:rsidR="00A12AAA" w:rsidRPr="00F0394D" w:rsidRDefault="00A12AAA" w:rsidP="00D97DDB">
      <w:pPr>
        <w:pStyle w:val="Normal1"/>
        <w:pBdr>
          <w:top w:val="nil"/>
          <w:left w:val="nil"/>
          <w:bottom w:val="nil"/>
          <w:right w:val="nil"/>
          <w:between w:val="nil"/>
        </w:pBdr>
        <w:spacing w:after="0" w:line="276" w:lineRule="auto"/>
        <w:jc w:val="center"/>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0" w:name="_h44gqnppk8hk" w:colFirst="0" w:colLast="0"/>
      <w:bookmarkStart w:id="1" w:name="_Toc210125551"/>
      <w:bookmarkEnd w:id="0"/>
      <w:r w:rsidRPr="008671AF">
        <w:rPr>
          <w:rFonts w:ascii="Arial" w:eastAsia="Arial" w:hAnsi="Arial" w:cs="Arial"/>
          <w:b/>
          <w:i w:val="0"/>
          <w:color w:val="auto"/>
        </w:rPr>
        <w:t>Abstract</w:t>
      </w:r>
      <w:bookmarkEnd w:id="1"/>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A total of 180-day-old Cobb 500 broiler chicks were brooded for two weeks before being randomly assigned to three dietary treatments (D1, D2 and D3) in a completely randomized design. Dietary treatment D1 was a commercial broiler diet as a control, while Diet D2 contained 5% cockroach meal and Diet 3 having 5% fishmeal as sources of animal protein in the two formulations. The birds were replicated four times in each dietary treatment and raised in groups of 15 birds in a pen. Feed intake and   growth performance was assessed for a period of 28 days, when 20 birds from each treatment were slaughtered and carcass traits and meat quality attributes assessed. </w:t>
      </w:r>
      <w:r w:rsidR="00722FF4" w:rsidRPr="00F0394D">
        <w:rPr>
          <w:rFonts w:ascii="Arial" w:eastAsia="Arial" w:hAnsi="Arial" w:cs="Arial"/>
          <w:sz w:val="20"/>
        </w:rPr>
        <w:t>Cockroach</w:t>
      </w:r>
      <w:r w:rsidRPr="00F0394D">
        <w:rPr>
          <w:rFonts w:ascii="Arial" w:eastAsia="Arial" w:hAnsi="Arial" w:cs="Arial"/>
          <w:sz w:val="20"/>
        </w:rPr>
        <w:t xml:space="preserve"> meal contained higher crude protein (72.14%) and essential amino acids than fishmeal. Birds fed the diet containing cockroach meal (D2) achieved comparable final body weight (1896.0 g) and weight gain (1586.5 g) to those on the commercial diet, with superior (P&lt;0.05) feed conversion ratio (1.37), while those on fishmeal diet (D3) performed least (1.59). Birds fed on diets D1 and D2 had similar (P&gt;0.05) weights of carcass (1515.37 g and 1394.0 g, respectively) and prime cuts (breast, thighs and drumsticks) and these weights were greater (P&lt;0.05) than from those on D3. The parameters of meat quality traits were not (P&gt;0.05) affected by diet, except for the values of pH and yellowness (b*), which were higher (P&lt;0.05) in diet D2 (pH=6.22, </w:t>
      </w:r>
      <w:r w:rsidRPr="00F0394D">
        <w:rPr>
          <w:rFonts w:ascii="Arial" w:eastAsia="Arial" w:hAnsi="Arial" w:cs="Arial"/>
          <w:i/>
          <w:sz w:val="20"/>
        </w:rPr>
        <w:t>b*</w:t>
      </w:r>
      <w:r w:rsidRPr="00F0394D">
        <w:rPr>
          <w:rFonts w:ascii="Arial" w:eastAsia="Arial" w:hAnsi="Arial" w:cs="Arial"/>
          <w:sz w:val="20"/>
        </w:rPr>
        <w:t xml:space="preserve"> = 9.45) compared to D3 (pH=5.71, </w:t>
      </w:r>
      <w:r w:rsidRPr="00F0394D">
        <w:rPr>
          <w:rFonts w:ascii="Arial" w:eastAsia="Arial" w:hAnsi="Arial" w:cs="Arial"/>
          <w:i/>
          <w:sz w:val="20"/>
        </w:rPr>
        <w:t>b* =</w:t>
      </w:r>
      <w:r w:rsidRPr="00F0394D">
        <w:rPr>
          <w:rFonts w:ascii="Arial" w:eastAsia="Arial" w:hAnsi="Arial" w:cs="Arial"/>
          <w:sz w:val="20"/>
        </w:rPr>
        <w:t>6.85). In conclusion, replacing fishmeal with cockroach meal supported efficient growth, improved carcass yield, and maintained acceptable meat quality. These findings suggest that cockroach meal is a promising, sustainable, and cost-effective protein source for broiler production. Further studies are recommended to establish the optimal level of inclusion of cockroach meal for enhanced growth performance of broiler chickens.</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Normal1"/>
        <w:pBdr>
          <w:top w:val="nil"/>
          <w:left w:val="nil"/>
          <w:bottom w:val="nil"/>
          <w:right w:val="nil"/>
          <w:between w:val="nil"/>
        </w:pBdr>
        <w:spacing w:after="0" w:line="276" w:lineRule="auto"/>
        <w:jc w:val="both"/>
        <w:rPr>
          <w:rFonts w:ascii="Arial" w:eastAsia="Arial" w:hAnsi="Arial" w:cs="Arial"/>
          <w:b/>
        </w:rPr>
      </w:pPr>
      <w:r w:rsidRPr="008671AF">
        <w:rPr>
          <w:rFonts w:ascii="Arial" w:eastAsia="Arial" w:hAnsi="Arial" w:cs="Arial"/>
          <w:b/>
        </w:rPr>
        <w:t>Key words</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i/>
          <w:sz w:val="20"/>
        </w:rPr>
      </w:pPr>
      <w:r w:rsidRPr="00F0394D">
        <w:rPr>
          <w:rFonts w:ascii="Arial" w:eastAsia="Arial" w:hAnsi="Arial" w:cs="Arial"/>
          <w:i/>
          <w:sz w:val="20"/>
        </w:rPr>
        <w:t>Broiler chickens, Cockroach meal, fishmeal, Growth performance, Carcass composition, meat quality</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F0394D" w:rsidRDefault="00F0394D"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A515DC" w:rsidRPr="00F0394D" w:rsidRDefault="00A515DC"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2" w:name="_uvup06rguzar" w:colFirst="0" w:colLast="0"/>
      <w:bookmarkStart w:id="3" w:name="_Toc210125552"/>
      <w:bookmarkEnd w:id="2"/>
      <w:r w:rsidRPr="008671AF">
        <w:rPr>
          <w:rFonts w:ascii="Arial" w:eastAsia="Arial" w:hAnsi="Arial" w:cs="Arial"/>
          <w:b/>
          <w:i w:val="0"/>
          <w:color w:val="auto"/>
        </w:rPr>
        <w:lastRenderedPageBreak/>
        <w:t>1.0   Introduction</w:t>
      </w:r>
      <w:bookmarkEnd w:id="3"/>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The global human population continues to grow rapidly, intensifying the demand for high-quality animal-derived proteins. Poultry meat, particularly from broiler chickens, plays a central role in meeting this demand due to its affordability, short production cycles, high feed conversion efficiency, and adaptability to intensive farming systems. To keep pace with rising demand, modern broiler strains have been selectively bred for rapid growth and high muscle mass, reducing the time required to reach market weight from about 52 days in 1995 to just 36 days in 2017. This accelerated growth has significantly raised the nutritional requirements of broilers, with crude protein needs reaching approximately 23% for starter diets and 20% for grower diets, alongside energy requirements of 12 MJ ME/kg and 13 MJ ME/kg, respectively (</w:t>
      </w:r>
      <w:r w:rsidR="00AD14AD">
        <w:rPr>
          <w:rFonts w:ascii="Arial" w:eastAsia="Arial" w:hAnsi="Arial" w:cs="Arial"/>
          <w:sz w:val="20"/>
        </w:rPr>
        <w:t>NRC, 1994</w:t>
      </w:r>
      <w:r w:rsidRPr="00F0394D">
        <w:rPr>
          <w:rFonts w:ascii="Arial" w:eastAsia="Arial" w:hAnsi="Arial" w:cs="Arial"/>
          <w:sz w:val="20"/>
        </w:rPr>
        <w:t xml:space="preserve">). Within these protein requirements, amino acids, such as methionine and lysine play a central role in supporting muscle development and overall performance. Meeting these amino acid needs is therefore crucial, and certain alternative protein sources have been shown to supply them in higher proportions than conventional feeds (Nogales-Mérida </w:t>
      </w:r>
      <w:r w:rsidRPr="00F0394D">
        <w:rPr>
          <w:rFonts w:ascii="Arial" w:eastAsia="Arial" w:hAnsi="Arial" w:cs="Arial"/>
          <w:i/>
          <w:sz w:val="20"/>
        </w:rPr>
        <w:t>et al.,</w:t>
      </w:r>
      <w:r w:rsidRPr="00F0394D">
        <w:rPr>
          <w:rFonts w:ascii="Arial" w:eastAsia="Arial" w:hAnsi="Arial" w:cs="Arial"/>
          <w:sz w:val="20"/>
        </w:rPr>
        <w:t xml:space="preserve"> 2019; </w:t>
      </w:r>
      <w:proofErr w:type="spellStart"/>
      <w:r w:rsidR="00CC79A7">
        <w:rPr>
          <w:rFonts w:ascii="Arial" w:eastAsia="Arial" w:hAnsi="Arial" w:cs="Arial"/>
          <w:sz w:val="20"/>
        </w:rPr>
        <w:t>Alagawany</w:t>
      </w:r>
      <w:proofErr w:type="spellEnd"/>
      <w:r w:rsidRPr="00F0394D">
        <w:rPr>
          <w:rFonts w:ascii="Arial" w:eastAsia="Arial" w:hAnsi="Arial" w:cs="Arial"/>
          <w:sz w:val="20"/>
        </w:rPr>
        <w:t xml:space="preserve"> </w:t>
      </w:r>
      <w:r w:rsidRPr="00F0394D">
        <w:rPr>
          <w:rFonts w:ascii="Arial" w:eastAsia="Arial" w:hAnsi="Arial" w:cs="Arial"/>
          <w:i/>
          <w:sz w:val="20"/>
        </w:rPr>
        <w:t>et al.,</w:t>
      </w:r>
      <w:r w:rsidRPr="00F0394D">
        <w:rPr>
          <w:rFonts w:ascii="Arial" w:eastAsia="Arial" w:hAnsi="Arial" w:cs="Arial"/>
          <w:sz w:val="20"/>
        </w:rPr>
        <w:t xml:space="preserve"> 20</w:t>
      </w:r>
      <w:r w:rsidR="00CC79A7">
        <w:rPr>
          <w:rFonts w:ascii="Arial" w:eastAsia="Arial" w:hAnsi="Arial" w:cs="Arial"/>
          <w:sz w:val="20"/>
        </w:rPr>
        <w:t>20</w:t>
      </w:r>
      <w:r w:rsidRPr="00F0394D">
        <w:rPr>
          <w:rFonts w:ascii="Arial" w:eastAsia="Arial" w:hAnsi="Arial" w:cs="Arial"/>
          <w:sz w:val="20"/>
        </w:rPr>
        <w:t>).</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Traditionally, fishmeal has been preferred as a high-quality protein source in poultry diets. However, its use is increasingly constrained by high costs and environmental concerns, including overfishing and marine biodiversity loss (Serra </w:t>
      </w:r>
      <w:r w:rsidRPr="00F0394D">
        <w:rPr>
          <w:rFonts w:ascii="Arial" w:eastAsia="Arial" w:hAnsi="Arial" w:cs="Arial"/>
          <w:i/>
          <w:sz w:val="20"/>
        </w:rPr>
        <w:t>et al.,</w:t>
      </w:r>
      <w:r w:rsidRPr="00F0394D">
        <w:rPr>
          <w:rFonts w:ascii="Arial" w:eastAsia="Arial" w:hAnsi="Arial" w:cs="Arial"/>
          <w:sz w:val="20"/>
        </w:rPr>
        <w:t xml:space="preserve"> 2024). Such challenges have made it necessary to identify sustainable and affordable alternatives that can meet the nutritional demands of modern broiler chickens without compromising performance and product quality. Insects have emerged as a promising option due to their high nutritional value and efficient conversion of organic waste into protein-rich biomass. They are rich in essential amino acids, fatty acids, and micronutrients, making them nutritionally viable alternatives to fishmeal (</w:t>
      </w:r>
      <w:proofErr w:type="spellStart"/>
      <w:r w:rsidRPr="00F0394D">
        <w:rPr>
          <w:rFonts w:ascii="Arial" w:eastAsia="Arial" w:hAnsi="Arial" w:cs="Arial"/>
          <w:sz w:val="20"/>
        </w:rPr>
        <w:t>Sogari</w:t>
      </w:r>
      <w:r w:rsidRPr="00F0394D">
        <w:rPr>
          <w:rFonts w:ascii="Arial" w:eastAsia="Arial" w:hAnsi="Arial" w:cs="Arial"/>
          <w:i/>
          <w:sz w:val="20"/>
        </w:rPr>
        <w:t>et</w:t>
      </w:r>
      <w:proofErr w:type="spellEnd"/>
      <w:r w:rsidRPr="00F0394D">
        <w:rPr>
          <w:rFonts w:ascii="Arial" w:eastAsia="Arial" w:hAnsi="Arial" w:cs="Arial"/>
          <w:i/>
          <w:sz w:val="20"/>
        </w:rPr>
        <w:t xml:space="preserve"> al.,</w:t>
      </w:r>
      <w:r w:rsidRPr="00F0394D">
        <w:rPr>
          <w:rFonts w:ascii="Arial" w:eastAsia="Arial" w:hAnsi="Arial" w:cs="Arial"/>
          <w:sz w:val="20"/>
        </w:rPr>
        <w:t xml:space="preserve"> 2019). Furthermore, insect production requires minimal land, water, and feed resources compared to conventional livestock systems (Lange &amp; Nakamura, 2021). Since insects are naturally part of the diet of scavenging chickens, they can be incorporated into poultry feed in both processed and unprocessed forms (</w:t>
      </w:r>
      <w:proofErr w:type="spellStart"/>
      <w:r w:rsidR="00CC79A7">
        <w:rPr>
          <w:rFonts w:ascii="Arial" w:eastAsia="Arial" w:hAnsi="Arial" w:cs="Arial"/>
          <w:sz w:val="20"/>
        </w:rPr>
        <w:t>Belhadj</w:t>
      </w:r>
      <w:proofErr w:type="spellEnd"/>
      <w:r w:rsidR="00CC79A7">
        <w:rPr>
          <w:rFonts w:ascii="Arial" w:eastAsia="Arial" w:hAnsi="Arial" w:cs="Arial"/>
          <w:sz w:val="20"/>
        </w:rPr>
        <w:t xml:space="preserve"> </w:t>
      </w:r>
      <w:r w:rsidRPr="00F0394D">
        <w:rPr>
          <w:rFonts w:ascii="Arial" w:eastAsia="Arial" w:hAnsi="Arial" w:cs="Arial"/>
          <w:i/>
          <w:sz w:val="20"/>
        </w:rPr>
        <w:t>et al.,</w:t>
      </w:r>
      <w:r w:rsidRPr="00F0394D">
        <w:rPr>
          <w:rFonts w:ascii="Arial" w:eastAsia="Arial" w:hAnsi="Arial" w:cs="Arial"/>
          <w:sz w:val="20"/>
        </w:rPr>
        <w:t xml:space="preserve"> 2023). When evaluating such alternative protein sources, it is not only important to determine their effects on growth, but also to assess how they influence carcass yield and the overall quality of meat produced.</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Carcass composition reflects how efficiently dietary nutrients are deposited into economically valuable portions, such as breast and thigh muscles, while minimizing excessive fat accumulation. Feed ingredients not only influence overall growth but also determine nutrient partitioning in the carcass, thereby affecting dressing percentage, muscle yield, and fat content. Diets with balanced amino acid profiles, particularly adequate lysine and methionine, are known to enhance lean muscle accretion while reducing abdominal fat deposition, making carcass composition a critical parameter when evaluating alternative protein sources for poultry feeds.</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Beyond carcass yield, the quality of broiler meat is of increasing importance to both consumers and producers. Meat quality attributes such as tenderness, juiciness, water-holding capacity, pH, color, and nutritional profile directly influence consumer acceptance and market value (</w:t>
      </w:r>
      <w:proofErr w:type="spellStart"/>
      <w:r w:rsidRPr="00F0394D">
        <w:rPr>
          <w:rFonts w:ascii="Arial" w:eastAsia="Arial" w:hAnsi="Arial" w:cs="Arial"/>
          <w:sz w:val="20"/>
        </w:rPr>
        <w:t>Petracci&amp;Cavani</w:t>
      </w:r>
      <w:proofErr w:type="spellEnd"/>
      <w:r w:rsidRPr="00F0394D">
        <w:rPr>
          <w:rFonts w:ascii="Arial" w:eastAsia="Arial" w:hAnsi="Arial" w:cs="Arial"/>
          <w:sz w:val="20"/>
        </w:rPr>
        <w:t>, 2012). These traits are strongly affected by the type and quality of dietary protein, as amino acids and fatty acids from feed contribute to muscle development, oxidative stability, and overall sensory characteristics (</w:t>
      </w:r>
      <w:proofErr w:type="spellStart"/>
      <w:r w:rsidRPr="00F0394D">
        <w:rPr>
          <w:rFonts w:ascii="Arial" w:eastAsia="Arial" w:hAnsi="Arial" w:cs="Arial"/>
          <w:sz w:val="20"/>
        </w:rPr>
        <w:t>Cullere</w:t>
      </w:r>
      <w:r w:rsidRPr="00F0394D">
        <w:rPr>
          <w:rFonts w:ascii="Arial" w:eastAsia="Arial" w:hAnsi="Arial" w:cs="Arial"/>
          <w:i/>
          <w:sz w:val="20"/>
        </w:rPr>
        <w:t>et</w:t>
      </w:r>
      <w:proofErr w:type="spellEnd"/>
      <w:r w:rsidRPr="00F0394D">
        <w:rPr>
          <w:rFonts w:ascii="Arial" w:eastAsia="Arial" w:hAnsi="Arial" w:cs="Arial"/>
          <w:i/>
          <w:sz w:val="20"/>
        </w:rPr>
        <w:t xml:space="preserve"> al.,</w:t>
      </w:r>
      <w:r w:rsidRPr="00F0394D">
        <w:rPr>
          <w:rFonts w:ascii="Arial" w:eastAsia="Arial" w:hAnsi="Arial" w:cs="Arial"/>
          <w:sz w:val="20"/>
        </w:rPr>
        <w:t xml:space="preserve"> 2016). Therefore, assessing the impact of cockroach meal not only on growth performance but also on carcass composition and meat quality provides a more comprehensive understanding of its suitability as a sustainable replacement for fishmeal in broiler diets.</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American cockroach (</w:t>
      </w:r>
      <w:proofErr w:type="spellStart"/>
      <w:r w:rsidRPr="00F0394D">
        <w:rPr>
          <w:rFonts w:ascii="Arial" w:eastAsia="Arial" w:hAnsi="Arial" w:cs="Arial"/>
          <w:i/>
          <w:sz w:val="20"/>
        </w:rPr>
        <w:t>Periplanetaamericana</w:t>
      </w:r>
      <w:proofErr w:type="spellEnd"/>
      <w:r w:rsidRPr="00F0394D">
        <w:rPr>
          <w:rFonts w:ascii="Arial" w:eastAsia="Arial" w:hAnsi="Arial" w:cs="Arial"/>
          <w:sz w:val="20"/>
        </w:rPr>
        <w:t>) is among the insect species evaluated for feed purposes. It stands out for its resilience under diverse environmental conditions and its potential for mass production using locally available organic waste materials (</w:t>
      </w:r>
      <w:proofErr w:type="spellStart"/>
      <w:r w:rsidRPr="00F0394D">
        <w:rPr>
          <w:rFonts w:ascii="Arial" w:eastAsia="Arial" w:hAnsi="Arial" w:cs="Arial"/>
          <w:sz w:val="20"/>
        </w:rPr>
        <w:t>Kridie</w:t>
      </w:r>
      <w:proofErr w:type="spellEnd"/>
      <w:r w:rsidRPr="00F0394D">
        <w:rPr>
          <w:rFonts w:ascii="Arial" w:eastAsia="Arial" w:hAnsi="Arial" w:cs="Arial"/>
          <w:sz w:val="20"/>
        </w:rPr>
        <w:t xml:space="preserve"> Al-</w:t>
      </w:r>
      <w:proofErr w:type="spellStart"/>
      <w:r w:rsidRPr="00F0394D">
        <w:rPr>
          <w:rFonts w:ascii="Arial" w:eastAsia="Arial" w:hAnsi="Arial" w:cs="Arial"/>
          <w:sz w:val="20"/>
        </w:rPr>
        <w:t>Salhie</w:t>
      </w:r>
      <w:r w:rsidRPr="00F0394D">
        <w:rPr>
          <w:rFonts w:ascii="Arial" w:eastAsia="Arial" w:hAnsi="Arial" w:cs="Arial"/>
          <w:i/>
          <w:sz w:val="20"/>
        </w:rPr>
        <w:t>et</w:t>
      </w:r>
      <w:proofErr w:type="spellEnd"/>
      <w:r w:rsidRPr="00F0394D">
        <w:rPr>
          <w:rFonts w:ascii="Arial" w:eastAsia="Arial" w:hAnsi="Arial" w:cs="Arial"/>
          <w:i/>
          <w:sz w:val="20"/>
        </w:rPr>
        <w:t xml:space="preserve"> al.,</w:t>
      </w:r>
      <w:r w:rsidRPr="00F0394D">
        <w:rPr>
          <w:rFonts w:ascii="Arial" w:eastAsia="Arial" w:hAnsi="Arial" w:cs="Arial"/>
          <w:sz w:val="20"/>
        </w:rPr>
        <w:t xml:space="preserve"> 2021). It contains high crude protein (72% CP/kg DM), considerable lipid content (8% EE/kg DM), and a favorable amino acid profile with 4.6% </w:t>
      </w:r>
      <w:r w:rsidRPr="00F0394D">
        <w:rPr>
          <w:rFonts w:ascii="Arial" w:eastAsia="Arial" w:hAnsi="Arial" w:cs="Arial"/>
          <w:sz w:val="20"/>
        </w:rPr>
        <w:lastRenderedPageBreak/>
        <w:t>lysine, 2.2% methionine, and 0.5% tryptophan, which is higher than that of fishmeal (</w:t>
      </w:r>
      <w:proofErr w:type="spellStart"/>
      <w:r w:rsidRPr="00F0394D">
        <w:rPr>
          <w:rFonts w:ascii="Arial" w:eastAsia="Arial" w:hAnsi="Arial" w:cs="Arial"/>
          <w:sz w:val="20"/>
        </w:rPr>
        <w:t>Asaniyan&amp;Ogundele</w:t>
      </w:r>
      <w:proofErr w:type="spellEnd"/>
      <w:r w:rsidRPr="00F0394D">
        <w:rPr>
          <w:rFonts w:ascii="Arial" w:eastAsia="Arial" w:hAnsi="Arial" w:cs="Arial"/>
          <w:sz w:val="20"/>
        </w:rPr>
        <w:t xml:space="preserve">, 2020). Due to these promising nutritional attributes, studies conducted to assess the effectiveness of replacing fishmeal with cockroach meal in fish diets concluded that cockroach meal can be used as a promising replacement for fishmeal without compromising both growth performance and product quality in fish (Zou </w:t>
      </w:r>
      <w:r w:rsidRPr="00F0394D">
        <w:rPr>
          <w:rFonts w:ascii="Arial" w:eastAsia="Arial" w:hAnsi="Arial" w:cs="Arial"/>
          <w:i/>
          <w:sz w:val="20"/>
        </w:rPr>
        <w:t>et al.,</w:t>
      </w:r>
      <w:r w:rsidRPr="00F0394D">
        <w:rPr>
          <w:rFonts w:ascii="Arial" w:eastAsia="Arial" w:hAnsi="Arial" w:cs="Arial"/>
          <w:sz w:val="20"/>
        </w:rPr>
        <w:t xml:space="preserve"> 2024; Long </w:t>
      </w:r>
      <w:r w:rsidRPr="00F0394D">
        <w:rPr>
          <w:rFonts w:ascii="Arial" w:eastAsia="Arial" w:hAnsi="Arial" w:cs="Arial"/>
          <w:i/>
          <w:sz w:val="20"/>
        </w:rPr>
        <w:t>et al.,</w:t>
      </w:r>
      <w:r w:rsidRPr="00F0394D">
        <w:rPr>
          <w:rFonts w:ascii="Arial" w:eastAsia="Arial" w:hAnsi="Arial" w:cs="Arial"/>
          <w:sz w:val="20"/>
        </w:rPr>
        <w:t xml:space="preserve"> 2024). Despite these promising attributes, limited scientific research has evaluated the direct use of cockroach meal in broiler diets and its effects on growth performance, carcass composition, and meat quality.</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The present study was therefore conducted to evaluate the potential of replacing fishmeal with cockroach meal in the diet of broiler chickens. The findings are useful in providing valuable insights for feed manufacturers, poultry farmers, and policymakers seeking innovative strategies to meet the growing global demand for affordable and sustainable animal protein.</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4" w:name="_focc5l30rfuu" w:colFirst="0" w:colLast="0"/>
      <w:bookmarkStart w:id="5" w:name="_Toc210125553"/>
      <w:bookmarkEnd w:id="4"/>
      <w:r w:rsidRPr="008671AF">
        <w:rPr>
          <w:rFonts w:ascii="Arial" w:eastAsia="Arial" w:hAnsi="Arial" w:cs="Arial"/>
          <w:b/>
          <w:i w:val="0"/>
          <w:color w:val="auto"/>
        </w:rPr>
        <w:t>2.0   Materials and methods</w:t>
      </w:r>
      <w:bookmarkEnd w:id="5"/>
    </w:p>
    <w:p w:rsidR="00D97DDB" w:rsidRPr="008671AF" w:rsidRDefault="00D97DDB" w:rsidP="00D97DDB">
      <w:pPr>
        <w:pStyle w:val="Heading7"/>
        <w:spacing w:before="0" w:line="276" w:lineRule="auto"/>
        <w:rPr>
          <w:rFonts w:ascii="Arial" w:eastAsia="Arial" w:hAnsi="Arial" w:cs="Arial"/>
          <w:b/>
          <w:i w:val="0"/>
          <w:color w:val="auto"/>
        </w:rPr>
      </w:pPr>
      <w:bookmarkStart w:id="6" w:name="_Toc210125554"/>
      <w:r w:rsidRPr="008671AF">
        <w:rPr>
          <w:rFonts w:ascii="Arial" w:eastAsia="Arial" w:hAnsi="Arial" w:cs="Arial"/>
          <w:b/>
          <w:i w:val="0"/>
          <w:color w:val="auto"/>
        </w:rPr>
        <w:t>2.1   Description of the study area</w:t>
      </w:r>
      <w:bookmarkEnd w:id="6"/>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study was conducted at the lower farm of the Department of Animal, Aquaculture and Range Sciences (DAARs), </w:t>
      </w:r>
      <w:proofErr w:type="spellStart"/>
      <w:r w:rsidRPr="00F0394D">
        <w:rPr>
          <w:rFonts w:ascii="Arial" w:eastAsia="Arial" w:hAnsi="Arial" w:cs="Arial"/>
          <w:sz w:val="20"/>
        </w:rPr>
        <w:t>Sokoine</w:t>
      </w:r>
      <w:proofErr w:type="spellEnd"/>
      <w:r w:rsidRPr="00F0394D">
        <w:rPr>
          <w:rFonts w:ascii="Arial" w:eastAsia="Arial" w:hAnsi="Arial" w:cs="Arial"/>
          <w:sz w:val="20"/>
        </w:rPr>
        <w:t xml:space="preserve"> University of Agriculture (SUA) in Morogoro Municipality. The University is located at 6°52′′S and 37°38′59′′E, an altitude of 660m above sea level. The annual rain fall of the area is between 500 and 1800 mm and ambient temperatures range from 27 to 31°C, with a minimum night temperature of 14°C in the coolest months.</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7" w:name="_Toc210125555"/>
      <w:r w:rsidRPr="008671AF">
        <w:rPr>
          <w:rFonts w:ascii="Arial" w:eastAsia="Arial" w:hAnsi="Arial" w:cs="Arial"/>
          <w:b/>
          <w:i w:val="0"/>
          <w:color w:val="auto"/>
        </w:rPr>
        <w:t>2.2   Experimental design and treatments</w:t>
      </w:r>
      <w:bookmarkEnd w:id="7"/>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One hundred and eighty (180) birds were allocated to three dietary treatments (D1, D2 and D3) in a completely randomized design (CRD). Treatment D1 was a commercial standard broiler diet as a control, treatment D2 was a formulated diet containing 5% cockroach meal   substituting fishmeal, while D3 contained 5% fishmeal. Each treatment was replicated four times with 15 birds each, making a total of 60 birds per treatment. </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8" w:name="_Toc210125556"/>
      <w:r w:rsidRPr="008671AF">
        <w:rPr>
          <w:rFonts w:ascii="Arial" w:eastAsia="Arial" w:hAnsi="Arial" w:cs="Arial"/>
          <w:b/>
          <w:i w:val="0"/>
          <w:color w:val="auto"/>
        </w:rPr>
        <w:t>2.3   Source and formulation of the experimental diets</w:t>
      </w:r>
      <w:bookmarkEnd w:id="8"/>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control diet (D1) was a commercial broiler grower diet, manufactured by </w:t>
      </w:r>
      <w:proofErr w:type="spellStart"/>
      <w:r w:rsidRPr="00F0394D">
        <w:rPr>
          <w:rFonts w:ascii="Arial" w:eastAsia="Arial" w:hAnsi="Arial" w:cs="Arial"/>
          <w:sz w:val="20"/>
        </w:rPr>
        <w:t>Irvines</w:t>
      </w:r>
      <w:proofErr w:type="spellEnd"/>
      <w:r w:rsidRPr="00F0394D">
        <w:rPr>
          <w:rFonts w:ascii="Arial" w:eastAsia="Arial" w:hAnsi="Arial" w:cs="Arial"/>
          <w:sz w:val="20"/>
        </w:rPr>
        <w:t xml:space="preserve"> company limited. The diet contained crude protein 20% CP/kg DM and metabolizable energy 12 MJ ME/kg DM. The physical composition of the experimental diets 2 and 3 is shown in Table 1. With the exception of cockroach meal, all the ingredients were purchased from the animal feedstuffs supply shops in Morogoro municipal. The fishmeal used in this study was originated from Lake </w:t>
      </w:r>
      <w:proofErr w:type="spellStart"/>
      <w:r w:rsidRPr="00F0394D">
        <w:rPr>
          <w:rFonts w:ascii="Arial" w:eastAsia="Arial" w:hAnsi="Arial" w:cs="Arial"/>
          <w:sz w:val="20"/>
        </w:rPr>
        <w:t>Eyasi</w:t>
      </w:r>
      <w:proofErr w:type="spellEnd"/>
      <w:r w:rsidRPr="00F0394D">
        <w:rPr>
          <w:rFonts w:ascii="Arial" w:eastAsia="Arial" w:hAnsi="Arial" w:cs="Arial"/>
          <w:sz w:val="20"/>
        </w:rPr>
        <w:t>, a shallow lake in northern Tanzania. To obtain cockroach meal, adult cockroaches were harvested and dipped in warm water (60°C) for 30 seconds followed by sun drying for two days. The pre-dried cockroaches were then grinded to pass 1mm sieve to obtain the cockroach meal. The diets were formulated to contain minimum of 20% CP and 12 MJ ME per kg DM (Cobb-</w:t>
      </w:r>
      <w:proofErr w:type="spellStart"/>
      <w:r w:rsidRPr="00F0394D">
        <w:rPr>
          <w:rFonts w:ascii="Arial" w:eastAsia="Arial" w:hAnsi="Arial" w:cs="Arial"/>
          <w:sz w:val="20"/>
        </w:rPr>
        <w:t>vantres</w:t>
      </w:r>
      <w:proofErr w:type="spellEnd"/>
      <w:r w:rsidRPr="00F0394D">
        <w:rPr>
          <w:rFonts w:ascii="Arial" w:eastAsia="Arial" w:hAnsi="Arial" w:cs="Arial"/>
          <w:sz w:val="20"/>
        </w:rPr>
        <w:t xml:space="preserve">, 2022), to meet the nutrients requirement of broiler chickens between 3 to 6 weeks of age. The two diets were pelleted using </w:t>
      </w:r>
      <w:proofErr w:type="spellStart"/>
      <w:r w:rsidRPr="00F0394D">
        <w:rPr>
          <w:rFonts w:ascii="Arial" w:eastAsia="Arial" w:hAnsi="Arial" w:cs="Arial"/>
          <w:sz w:val="20"/>
        </w:rPr>
        <w:t>Bitex</w:t>
      </w:r>
      <w:proofErr w:type="spellEnd"/>
      <w:r w:rsidRPr="00F0394D">
        <w:rPr>
          <w:rFonts w:ascii="Arial" w:eastAsia="Arial" w:hAnsi="Arial" w:cs="Arial"/>
          <w:sz w:val="20"/>
        </w:rPr>
        <w:t xml:space="preserve"> (urea–formaldehyde polymers) as a pellet binder, at a dosage rate of 2 kg per ton of feed. Approximately 100 g of each ingredient and experimental diet were sampled from multiple points of the bags and thoroughly mixed to obtain a representative sample of about 500 g for each feed ingredient and diet. Samples were then sealed in plastic containers and transported to the laboratory for subsequent analyses. </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Caption"/>
        <w:keepNext/>
        <w:tabs>
          <w:tab w:val="left" w:pos="90"/>
        </w:tabs>
        <w:spacing w:after="0" w:line="276" w:lineRule="auto"/>
        <w:ind w:left="990" w:hanging="990"/>
        <w:rPr>
          <w:rFonts w:ascii="Arial" w:eastAsia="Arial" w:hAnsi="Arial" w:cs="Arial"/>
          <w:color w:val="auto"/>
          <w:sz w:val="22"/>
          <w:szCs w:val="22"/>
        </w:rPr>
      </w:pPr>
      <w:bookmarkStart w:id="9" w:name="_Toc210125584"/>
      <w:r w:rsidRPr="008671AF">
        <w:rPr>
          <w:rFonts w:ascii="Arial" w:hAnsi="Arial" w:cs="Arial"/>
          <w:color w:val="auto"/>
          <w:sz w:val="22"/>
          <w:szCs w:val="22"/>
        </w:rPr>
        <w:t xml:space="preserve">Table </w:t>
      </w:r>
      <w:r w:rsidRPr="008671AF">
        <w:rPr>
          <w:rFonts w:ascii="Arial" w:eastAsia="Arial" w:hAnsi="Arial" w:cs="Arial"/>
          <w:color w:val="auto"/>
          <w:sz w:val="22"/>
          <w:szCs w:val="22"/>
        </w:rPr>
        <w:t>1: The physical composition (% as fed) of the formulated diets for the experiment</w:t>
      </w:r>
      <w:bookmarkEnd w:id="9"/>
    </w:p>
    <w:tbl>
      <w:tblPr>
        <w:tblW w:w="8838" w:type="dxa"/>
        <w:tblInd w:w="-115" w:type="dxa"/>
        <w:tblBorders>
          <w:top w:val="single" w:sz="4" w:space="0" w:color="000000"/>
          <w:bottom w:val="single" w:sz="4" w:space="0" w:color="000000"/>
        </w:tblBorders>
        <w:tblLayout w:type="fixed"/>
        <w:tblLook w:val="0400" w:firstRow="0" w:lastRow="0" w:firstColumn="0" w:lastColumn="0" w:noHBand="0" w:noVBand="1"/>
      </w:tblPr>
      <w:tblGrid>
        <w:gridCol w:w="5292"/>
        <w:gridCol w:w="2035"/>
        <w:gridCol w:w="1511"/>
      </w:tblGrid>
      <w:tr w:rsidR="00D97DDB" w:rsidRPr="00F0394D" w:rsidTr="00CC79A7">
        <w:trPr>
          <w:cantSplit/>
          <w:trHeight w:val="70"/>
          <w:tblHeader/>
        </w:trPr>
        <w:tc>
          <w:tcPr>
            <w:tcW w:w="5292"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20"/>
              </w:rPr>
            </w:pPr>
            <w:r w:rsidRPr="00F0394D">
              <w:rPr>
                <w:rFonts w:ascii="Arial" w:eastAsia="Arial" w:hAnsi="Arial" w:cs="Arial"/>
                <w:b/>
                <w:sz w:val="20"/>
              </w:rPr>
              <w:t>INGREDIENT</w:t>
            </w:r>
          </w:p>
        </w:tc>
        <w:tc>
          <w:tcPr>
            <w:tcW w:w="2035"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20"/>
              </w:rPr>
            </w:pPr>
            <w:r w:rsidRPr="00F0394D">
              <w:rPr>
                <w:rFonts w:ascii="Arial" w:eastAsia="Arial" w:hAnsi="Arial" w:cs="Arial"/>
                <w:b/>
                <w:sz w:val="20"/>
              </w:rPr>
              <w:t>D2</w:t>
            </w:r>
          </w:p>
        </w:tc>
        <w:tc>
          <w:tcPr>
            <w:tcW w:w="1511"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b/>
                <w:sz w:val="20"/>
              </w:rPr>
            </w:pPr>
            <w:r w:rsidRPr="00F0394D">
              <w:rPr>
                <w:rFonts w:ascii="Arial" w:eastAsia="Arial" w:hAnsi="Arial" w:cs="Arial"/>
                <w:b/>
                <w:sz w:val="20"/>
              </w:rPr>
              <w:t>D3</w:t>
            </w:r>
          </w:p>
        </w:tc>
      </w:tr>
      <w:tr w:rsidR="00D97DDB" w:rsidRPr="00F0394D" w:rsidTr="00CC79A7">
        <w:trPr>
          <w:cantSplit/>
          <w:trHeight w:val="70"/>
          <w:tblHeader/>
        </w:trPr>
        <w:tc>
          <w:tcPr>
            <w:tcW w:w="5292" w:type="dxa"/>
            <w:tcBorders>
              <w:top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Maize meal</w:t>
            </w:r>
          </w:p>
        </w:tc>
        <w:tc>
          <w:tcPr>
            <w:tcW w:w="2035"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43</w:t>
            </w:r>
          </w:p>
        </w:tc>
        <w:tc>
          <w:tcPr>
            <w:tcW w:w="1511"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43</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Maize bran</w:t>
            </w:r>
          </w:p>
        </w:tc>
        <w:tc>
          <w:tcPr>
            <w:tcW w:w="203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15</w:t>
            </w:r>
          </w:p>
        </w:tc>
        <w:tc>
          <w:tcPr>
            <w:tcW w:w="151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15</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lastRenderedPageBreak/>
              <w:t>Rice polishing</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10</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10</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Sunflower Seed Cake </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5</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5</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Soya meal</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15</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15</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Fishmeal </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5</w:t>
            </w:r>
          </w:p>
        </w:tc>
      </w:tr>
      <w:tr w:rsidR="00D97DDB" w:rsidRPr="00F0394D" w:rsidTr="00CC79A7">
        <w:trPr>
          <w:cantSplit/>
          <w:trHeight w:val="80"/>
          <w:tblHeader/>
        </w:trPr>
        <w:tc>
          <w:tcPr>
            <w:tcW w:w="5292"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Cockroach meal</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5</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Methionine</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0.38</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0.38</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Lysine</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1</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Broiler premix </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2</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Salt</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0.62</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0.62</w:t>
            </w:r>
          </w:p>
        </w:tc>
      </w:tr>
      <w:tr w:rsidR="00D97DDB" w:rsidRPr="00F0394D" w:rsidTr="00CC79A7">
        <w:trPr>
          <w:cantSplit/>
          <w:trHeight w:val="80"/>
          <w:tblHeader/>
        </w:trPr>
        <w:tc>
          <w:tcPr>
            <w:tcW w:w="5292"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Limestone</w:t>
            </w:r>
          </w:p>
        </w:tc>
        <w:tc>
          <w:tcPr>
            <w:tcW w:w="203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w:t>
            </w:r>
          </w:p>
        </w:tc>
        <w:tc>
          <w:tcPr>
            <w:tcW w:w="1511"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2</w:t>
            </w:r>
          </w:p>
        </w:tc>
      </w:tr>
      <w:tr w:rsidR="00D97DDB" w:rsidRPr="00F0394D" w:rsidTr="00CC79A7">
        <w:trPr>
          <w:cantSplit/>
          <w:trHeight w:val="80"/>
          <w:tblHeader/>
        </w:trPr>
        <w:tc>
          <w:tcPr>
            <w:tcW w:w="5292" w:type="dxa"/>
            <w:tcBorders>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Dicalcium phosphate</w:t>
            </w:r>
          </w:p>
        </w:tc>
        <w:tc>
          <w:tcPr>
            <w:tcW w:w="2035"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w:t>
            </w:r>
          </w:p>
        </w:tc>
        <w:tc>
          <w:tcPr>
            <w:tcW w:w="1511"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1</w:t>
            </w:r>
          </w:p>
        </w:tc>
      </w:tr>
      <w:tr w:rsidR="00D97DDB" w:rsidRPr="00F0394D" w:rsidTr="00CC79A7">
        <w:trPr>
          <w:cantSplit/>
          <w:trHeight w:val="70"/>
          <w:tblHeader/>
        </w:trPr>
        <w:tc>
          <w:tcPr>
            <w:tcW w:w="8838" w:type="dxa"/>
            <w:gridSpan w:val="3"/>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20"/>
              </w:rPr>
            </w:pPr>
            <w:r w:rsidRPr="00F0394D">
              <w:rPr>
                <w:rFonts w:ascii="Arial" w:eastAsia="Arial" w:hAnsi="Arial" w:cs="Arial"/>
                <w:b/>
                <w:sz w:val="20"/>
              </w:rPr>
              <w:t>CALCULATED COMPOSITIONS</w:t>
            </w:r>
          </w:p>
        </w:tc>
      </w:tr>
      <w:tr w:rsidR="00D97DDB" w:rsidRPr="00F0394D" w:rsidTr="00CC79A7">
        <w:trPr>
          <w:cantSplit/>
          <w:trHeight w:val="70"/>
          <w:tblHeader/>
        </w:trPr>
        <w:tc>
          <w:tcPr>
            <w:tcW w:w="5292"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CP (%)</w:t>
            </w:r>
          </w:p>
        </w:tc>
        <w:tc>
          <w:tcPr>
            <w:tcW w:w="2035" w:type="dxa"/>
            <w:tcBorders>
              <w:top w:val="single" w:sz="4" w:space="0" w:color="000000"/>
              <w:bottom w:val="nil"/>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20"/>
              </w:rPr>
            </w:pPr>
            <w:r w:rsidRPr="00F0394D">
              <w:rPr>
                <w:rFonts w:ascii="Arial" w:eastAsia="Arial" w:hAnsi="Arial" w:cs="Arial"/>
                <w:b/>
                <w:sz w:val="20"/>
              </w:rPr>
              <w:t>20.3</w:t>
            </w:r>
          </w:p>
        </w:tc>
        <w:tc>
          <w:tcPr>
            <w:tcW w:w="1511" w:type="dxa"/>
            <w:tcBorders>
              <w:top w:val="single" w:sz="4" w:space="0" w:color="000000"/>
              <w:bottom w:val="nil"/>
            </w:tcBorders>
            <w:shd w:val="clear" w:color="auto" w:fill="FFFFFF"/>
            <w:vAlign w:val="bottom"/>
          </w:tcPr>
          <w:p w:rsidR="00D97DDB" w:rsidRPr="00F0394D" w:rsidRDefault="00D97DDB" w:rsidP="00CC79A7">
            <w:pPr>
              <w:pStyle w:val="Normal1"/>
              <w:keepNext/>
              <w:pBdr>
                <w:top w:val="nil"/>
                <w:left w:val="nil"/>
                <w:bottom w:val="nil"/>
                <w:right w:val="nil"/>
                <w:between w:val="nil"/>
              </w:pBdr>
              <w:spacing w:after="0" w:line="276" w:lineRule="auto"/>
              <w:jc w:val="right"/>
              <w:rPr>
                <w:rFonts w:ascii="Arial" w:eastAsia="Arial" w:hAnsi="Arial" w:cs="Arial"/>
                <w:b/>
                <w:sz w:val="20"/>
              </w:rPr>
            </w:pPr>
            <w:r w:rsidRPr="00F0394D">
              <w:rPr>
                <w:rFonts w:ascii="Arial" w:eastAsia="Arial" w:hAnsi="Arial" w:cs="Arial"/>
                <w:b/>
                <w:sz w:val="20"/>
              </w:rPr>
              <w:t>20.6</w:t>
            </w:r>
          </w:p>
        </w:tc>
      </w:tr>
      <w:tr w:rsidR="00D97DDB" w:rsidRPr="00F0394D" w:rsidTr="00CC79A7">
        <w:trPr>
          <w:cantSplit/>
          <w:trHeight w:val="80"/>
          <w:tblHeader/>
        </w:trPr>
        <w:tc>
          <w:tcPr>
            <w:tcW w:w="5292"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ME (MJ/kg)</w:t>
            </w:r>
          </w:p>
        </w:tc>
        <w:tc>
          <w:tcPr>
            <w:tcW w:w="2035" w:type="dxa"/>
            <w:tcBorders>
              <w:top w:val="nil"/>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20"/>
              </w:rPr>
            </w:pPr>
            <w:r w:rsidRPr="00F0394D">
              <w:rPr>
                <w:rFonts w:ascii="Arial" w:eastAsia="Arial" w:hAnsi="Arial" w:cs="Arial"/>
                <w:b/>
                <w:sz w:val="20"/>
              </w:rPr>
              <w:t>12.3</w:t>
            </w:r>
          </w:p>
        </w:tc>
        <w:tc>
          <w:tcPr>
            <w:tcW w:w="1511" w:type="dxa"/>
            <w:tcBorders>
              <w:top w:val="nil"/>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b/>
                <w:sz w:val="20"/>
              </w:rPr>
            </w:pPr>
            <w:r w:rsidRPr="00F0394D">
              <w:rPr>
                <w:rFonts w:ascii="Arial" w:eastAsia="Arial" w:hAnsi="Arial" w:cs="Arial"/>
                <w:b/>
                <w:sz w:val="20"/>
              </w:rPr>
              <w:t>12.2</w:t>
            </w:r>
          </w:p>
        </w:tc>
      </w:tr>
    </w:tbl>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i/>
          <w:sz w:val="20"/>
        </w:rPr>
      </w:pPr>
      <w:r w:rsidRPr="00F0394D">
        <w:rPr>
          <w:rFonts w:ascii="Arial" w:eastAsia="Arial" w:hAnsi="Arial" w:cs="Arial"/>
          <w:b/>
          <w:i/>
          <w:sz w:val="20"/>
          <w:vertAlign w:val="superscript"/>
        </w:rPr>
        <w:t>1</w:t>
      </w:r>
      <w:r w:rsidRPr="00F0394D">
        <w:rPr>
          <w:rFonts w:ascii="Arial" w:eastAsia="Arial" w:hAnsi="Arial" w:cs="Arial"/>
          <w:b/>
          <w:i/>
          <w:sz w:val="20"/>
        </w:rPr>
        <w:t>Broiler premix composition (g/kg)</w:t>
      </w:r>
      <w:r w:rsidRPr="00F0394D">
        <w:rPr>
          <w:rFonts w:ascii="Arial" w:eastAsia="Arial" w:hAnsi="Arial" w:cs="Arial"/>
          <w:i/>
          <w:sz w:val="20"/>
        </w:rPr>
        <w:t>: Calcium-260, Phosphorus-90, Salt-40, Selenium-40. Choline chloride-150,000 IU, Vitamin E-8000 IU, Vitamin D3-30,000,000 IU, Vitamin K-200mg, Vitamin A-8,000,000 IU, Pantothenic acid-5000 mg, Lysine-25 mg, Methionine-25 mg, Threonine-25mg, Tryptophan-25 mg</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10" w:name="_Toc210125557"/>
      <w:r w:rsidRPr="008671AF">
        <w:rPr>
          <w:rFonts w:ascii="Arial" w:eastAsia="Arial" w:hAnsi="Arial" w:cs="Arial"/>
          <w:b/>
          <w:i w:val="0"/>
          <w:color w:val="auto"/>
        </w:rPr>
        <w:t>2.4   Source and management of experimental birds</w:t>
      </w:r>
      <w:bookmarkEnd w:id="10"/>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bookmarkStart w:id="11" w:name="_zg89haqgaiwo" w:colFirst="0" w:colLast="0"/>
      <w:bookmarkEnd w:id="11"/>
      <w:r w:rsidRPr="00F0394D">
        <w:rPr>
          <w:rFonts w:ascii="Arial" w:eastAsia="Arial" w:hAnsi="Arial" w:cs="Arial"/>
          <w:sz w:val="20"/>
        </w:rPr>
        <w:t xml:space="preserve">The 180, day old broiler chicks were sourced from the </w:t>
      </w:r>
      <w:proofErr w:type="spellStart"/>
      <w:r w:rsidRPr="00F0394D">
        <w:rPr>
          <w:rFonts w:ascii="Arial" w:eastAsia="Arial" w:hAnsi="Arial" w:cs="Arial"/>
          <w:sz w:val="20"/>
        </w:rPr>
        <w:t>Irvines</w:t>
      </w:r>
      <w:proofErr w:type="spellEnd"/>
      <w:r w:rsidRPr="00F0394D">
        <w:rPr>
          <w:rFonts w:ascii="Arial" w:eastAsia="Arial" w:hAnsi="Arial" w:cs="Arial"/>
          <w:sz w:val="20"/>
        </w:rPr>
        <w:t xml:space="preserve"> Company limited and raised in a brooder for a period of two weeks. During this period, the chicks were fed a standard broiler starter. Thereafter, the chicks were moved into a house made up of card boards of 3 feet height and partitioned into 12 pens of 1.5 m</w:t>
      </w:r>
      <w:r w:rsidRPr="00F0394D">
        <w:rPr>
          <w:rFonts w:ascii="Arial" w:eastAsia="Arial" w:hAnsi="Arial" w:cs="Arial"/>
          <w:sz w:val="20"/>
          <w:vertAlign w:val="superscript"/>
        </w:rPr>
        <w:t>2</w:t>
      </w:r>
      <w:r w:rsidRPr="00F0394D">
        <w:rPr>
          <w:rFonts w:ascii="Arial" w:eastAsia="Arial" w:hAnsi="Arial" w:cs="Arial"/>
          <w:sz w:val="20"/>
        </w:rPr>
        <w:t>, sufficient to accommodate 15 birds. A plastic feeder and one round drinker were provided in each pen. Before placed in the pens, the chicks were weighed individually using an electronic weighing balance, to obtain their initial weight. They were then randomly allocated to the pens and to the three dietary treatments. The chicks were fed in groups, whereby the amount of feed provided in each replicate was measured using an electronic weighing scale. Refusals were collected and measured in the mornings before provision of new feed. The feed intake was determined by taking the difference between the amounts of feed provided and refusals collected after 24 hours. The amount of feed eaten by each chicken per pen was calculated as the ratio between total feed intake (g) per pen and the number of chickens per pen. Average daily gain was determined by taking the ratio between total feed intake and number of days under experiment. All the birds had free access of clean drinking water. Weighing of the chickens was done in the morning, between 0700–0800h, before feeding. Each individual Chick was weighed weekly for a period of four weeks. At the end of the four weeks feeding, bodyweight gain (BWG) was computed by taking the difference between the final and initial bodyweights of the individual chicken. Growth rate (g/d) was determined by taking the ratio between BWG and number of days spent to achieve such weight. Feed conversion ratio (FCR) was obtained by taking the ratio between total feed intake per bird and body weight gain.</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12" w:name="_Toc210125558"/>
      <w:r w:rsidRPr="008671AF">
        <w:rPr>
          <w:rFonts w:ascii="Arial" w:eastAsia="Arial" w:hAnsi="Arial" w:cs="Arial"/>
          <w:b/>
          <w:i w:val="0"/>
          <w:color w:val="auto"/>
        </w:rPr>
        <w:t>2.5   Slaughtering procedures</w:t>
      </w:r>
      <w:bookmarkEnd w:id="12"/>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At the end of 28 days of the experiment, five chickens from each replicate, making a total of 20 chickens per treatment, were randomly selected. Prior to slaughter, the chickens were fasted for 12 hours with drinking water provided ad libitum to reduce the gut contents. The chickens were weighed individually to obtain the slaughter weight. Thereafter, the chickens were slaughtered manually by severing the jugular vein and carotid artery and the blood allowed to draining out. The slaughtered chickens were scalded in hot water (60-65°C) for 2 minutes followed by manual plucking. This was followed by evisceration and removal of the internal organs. The abdominal fat, thigh, drumstick, wings and breast were separated, </w:t>
      </w:r>
      <w:r w:rsidRPr="00F0394D">
        <w:rPr>
          <w:rFonts w:ascii="Arial" w:eastAsia="Arial" w:hAnsi="Arial" w:cs="Arial"/>
          <w:sz w:val="20"/>
        </w:rPr>
        <w:lastRenderedPageBreak/>
        <w:t>weighed and recorded. They were then chilled in a refrigerator to a core temperature of 4±1°C, when the breast muscles were dissected into muscle, bone and fat.</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13" w:name="_Toc210125559"/>
      <w:r w:rsidRPr="008671AF">
        <w:rPr>
          <w:rFonts w:ascii="Arial" w:eastAsia="Arial" w:hAnsi="Arial" w:cs="Arial"/>
          <w:b/>
          <w:i w:val="0"/>
          <w:color w:val="auto"/>
        </w:rPr>
        <w:t>3.0   Laboratory analysis</w:t>
      </w:r>
      <w:bookmarkEnd w:id="13"/>
    </w:p>
    <w:p w:rsidR="00D97DDB" w:rsidRPr="008671AF" w:rsidRDefault="00D97DDB" w:rsidP="00D97DDB">
      <w:pPr>
        <w:pStyle w:val="Heading7"/>
        <w:spacing w:before="0" w:line="276" w:lineRule="auto"/>
        <w:rPr>
          <w:rFonts w:ascii="Arial" w:eastAsia="Arial" w:hAnsi="Arial" w:cs="Arial"/>
          <w:b/>
          <w:i w:val="0"/>
          <w:color w:val="auto"/>
        </w:rPr>
      </w:pPr>
      <w:bookmarkStart w:id="14" w:name="_Toc210125560"/>
      <w:r w:rsidRPr="008671AF">
        <w:rPr>
          <w:rFonts w:ascii="Arial" w:eastAsia="Arial" w:hAnsi="Arial" w:cs="Arial"/>
          <w:b/>
          <w:i w:val="0"/>
          <w:color w:val="auto"/>
        </w:rPr>
        <w:t>3.1   Chemical Composition of the feeds</w:t>
      </w:r>
      <w:bookmarkEnd w:id="14"/>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collected samples of feed ingredients and experimental diets were </w:t>
      </w:r>
      <w:proofErr w:type="spellStart"/>
      <w:r w:rsidRPr="00F0394D">
        <w:rPr>
          <w:rFonts w:ascii="Arial" w:eastAsia="Arial" w:hAnsi="Arial" w:cs="Arial"/>
          <w:sz w:val="20"/>
        </w:rPr>
        <w:t>analysed</w:t>
      </w:r>
      <w:proofErr w:type="spellEnd"/>
      <w:r w:rsidRPr="00F0394D">
        <w:rPr>
          <w:rFonts w:ascii="Arial" w:eastAsia="Arial" w:hAnsi="Arial" w:cs="Arial"/>
          <w:sz w:val="20"/>
        </w:rPr>
        <w:t xml:space="preserve"> for the contents of crude protein (CP), crude fiber (CF), ether extract (EE), ash and nitrogen free extract (NFE) according to AOAC (2000). The contents of </w:t>
      </w:r>
      <w:proofErr w:type="spellStart"/>
      <w:r w:rsidRPr="00F0394D">
        <w:rPr>
          <w:rFonts w:ascii="Arial" w:eastAsia="Arial" w:hAnsi="Arial" w:cs="Arial"/>
          <w:sz w:val="20"/>
        </w:rPr>
        <w:t>metabolisable</w:t>
      </w:r>
      <w:proofErr w:type="spellEnd"/>
      <w:r w:rsidRPr="00F0394D">
        <w:rPr>
          <w:rFonts w:ascii="Arial" w:eastAsia="Arial" w:hAnsi="Arial" w:cs="Arial"/>
          <w:sz w:val="20"/>
        </w:rPr>
        <w:t xml:space="preserve"> energy (ME) of the formulated diets were calculated using the formula by Wiseman (</w:t>
      </w:r>
      <w:r w:rsidR="00A45740">
        <w:rPr>
          <w:rFonts w:ascii="Arial" w:eastAsia="Arial" w:hAnsi="Arial" w:cs="Arial"/>
          <w:sz w:val="20"/>
        </w:rPr>
        <w:t>2013</w:t>
      </w:r>
      <w:r w:rsidRPr="00F0394D">
        <w:rPr>
          <w:rFonts w:ascii="Arial" w:eastAsia="Arial" w:hAnsi="Arial" w:cs="Arial"/>
          <w:sz w:val="20"/>
        </w:rPr>
        <w:t>) as follows;</w:t>
      </w:r>
    </w:p>
    <w:p w:rsidR="00D97DDB" w:rsidRPr="00F0394D" w:rsidRDefault="00D97DDB" w:rsidP="00D97DDB">
      <w:pPr>
        <w:pStyle w:val="Normal1"/>
        <w:pBdr>
          <w:top w:val="nil"/>
          <w:left w:val="nil"/>
          <w:bottom w:val="nil"/>
          <w:right w:val="nil"/>
          <w:between w:val="nil"/>
        </w:pBdr>
        <w:spacing w:after="0" w:line="276" w:lineRule="auto"/>
        <w:ind w:left="360" w:hanging="720"/>
        <w:jc w:val="both"/>
        <w:rPr>
          <w:rFonts w:ascii="Arial" w:eastAsia="Arial" w:hAnsi="Arial" w:cs="Arial"/>
          <w:sz w:val="20"/>
        </w:rPr>
      </w:pPr>
      <w:r w:rsidRPr="00F0394D">
        <w:rPr>
          <w:rFonts w:ascii="Arial" w:eastAsia="Arial" w:hAnsi="Arial" w:cs="Arial"/>
          <w:sz w:val="20"/>
        </w:rPr>
        <w:t xml:space="preserve">      ME (kcal/kg DM) = 53 + (38.0*%CP) + (85.4*%EE) + (37.0*%NFE).</w:t>
      </w:r>
    </w:p>
    <w:p w:rsidR="00D97DDB" w:rsidRPr="00F0394D" w:rsidRDefault="00D97DDB" w:rsidP="00D97DDB">
      <w:pPr>
        <w:pStyle w:val="Normal1"/>
        <w:pBdr>
          <w:top w:val="nil"/>
          <w:left w:val="nil"/>
          <w:bottom w:val="nil"/>
          <w:right w:val="nil"/>
          <w:between w:val="nil"/>
        </w:pBdr>
        <w:spacing w:after="0" w:line="276" w:lineRule="auto"/>
        <w:ind w:left="360" w:hanging="720"/>
        <w:jc w:val="both"/>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15" w:name="_tgxa72pmi6iv" w:colFirst="0" w:colLast="0"/>
      <w:bookmarkStart w:id="16" w:name="_Toc210125561"/>
      <w:bookmarkEnd w:id="15"/>
      <w:r w:rsidRPr="008671AF">
        <w:rPr>
          <w:rFonts w:ascii="Arial" w:eastAsia="Arial" w:hAnsi="Arial" w:cs="Arial"/>
          <w:b/>
          <w:i w:val="0"/>
          <w:color w:val="auto"/>
        </w:rPr>
        <w:t>3.2   Meat quality attributes</w:t>
      </w:r>
      <w:bookmarkEnd w:id="16"/>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meat quality attributes that are pH, </w:t>
      </w:r>
      <w:proofErr w:type="spellStart"/>
      <w:r w:rsidRPr="00F0394D">
        <w:rPr>
          <w:rFonts w:ascii="Arial" w:eastAsia="Arial" w:hAnsi="Arial" w:cs="Arial"/>
          <w:sz w:val="20"/>
        </w:rPr>
        <w:t>colour</w:t>
      </w:r>
      <w:proofErr w:type="spellEnd"/>
      <w:r w:rsidRPr="00F0394D">
        <w:rPr>
          <w:rFonts w:ascii="Arial" w:eastAsia="Arial" w:hAnsi="Arial" w:cs="Arial"/>
          <w:sz w:val="20"/>
        </w:rPr>
        <w:t xml:space="preserve">, drip loss, cooking loss and shear force were determined on the </w:t>
      </w:r>
      <w:proofErr w:type="gramStart"/>
      <w:r w:rsidRPr="00F0394D">
        <w:rPr>
          <w:rFonts w:ascii="Arial" w:eastAsia="Arial" w:hAnsi="Arial" w:cs="Arial"/>
          <w:sz w:val="20"/>
        </w:rPr>
        <w:t>pectorals</w:t>
      </w:r>
      <w:proofErr w:type="gramEnd"/>
      <w:r w:rsidRPr="00F0394D">
        <w:rPr>
          <w:rFonts w:ascii="Arial" w:eastAsia="Arial" w:hAnsi="Arial" w:cs="Arial"/>
          <w:sz w:val="20"/>
        </w:rPr>
        <w:t xml:space="preserve"> major muscles of the right breast meat, following the harmonized methodologies for assessing the features of poultry meat quality attributes (</w:t>
      </w:r>
      <w:proofErr w:type="spellStart"/>
      <w:r w:rsidRPr="00F0394D">
        <w:rPr>
          <w:rFonts w:ascii="Arial" w:eastAsia="Arial" w:hAnsi="Arial" w:cs="Arial"/>
          <w:sz w:val="20"/>
        </w:rPr>
        <w:t>Petracci&amp;Studiorum</w:t>
      </w:r>
      <w:proofErr w:type="spellEnd"/>
      <w:r w:rsidRPr="00F0394D">
        <w:rPr>
          <w:rFonts w:ascii="Arial" w:eastAsia="Arial" w:hAnsi="Arial" w:cs="Arial"/>
          <w:sz w:val="20"/>
        </w:rPr>
        <w:t xml:space="preserve">, 2011). At 24 hours post mortem, the right pectoralis major muscle was excised, trimmed and used for analysis of meat quality. Muscle pH was determined using calibrated spear-tip pH meter. Meat color (L*, a*, b*) was measured on the cut surface after a 30 minutes bloom using a portable colorimeter (D65 illuminant, 10° observer). Water holding capacity was evaluated by drip loss according to </w:t>
      </w:r>
      <w:proofErr w:type="spellStart"/>
      <w:r w:rsidRPr="00F0394D">
        <w:rPr>
          <w:rFonts w:ascii="Arial" w:eastAsia="Arial" w:hAnsi="Arial" w:cs="Arial"/>
          <w:sz w:val="20"/>
        </w:rPr>
        <w:t>Honikel</w:t>
      </w:r>
      <w:proofErr w:type="spellEnd"/>
      <w:r w:rsidRPr="00F0394D">
        <w:rPr>
          <w:rFonts w:ascii="Arial" w:eastAsia="Arial" w:hAnsi="Arial" w:cs="Arial"/>
          <w:sz w:val="20"/>
        </w:rPr>
        <w:t>, (1998) and cooking loss (cooked to 100°C core temperature). Tenderness was assessed on the cooked samples using Warner-</w:t>
      </w:r>
      <w:proofErr w:type="spellStart"/>
      <w:r w:rsidRPr="00F0394D">
        <w:rPr>
          <w:rFonts w:ascii="Arial" w:eastAsia="Arial" w:hAnsi="Arial" w:cs="Arial"/>
          <w:sz w:val="20"/>
        </w:rPr>
        <w:t>Bratzler</w:t>
      </w:r>
      <w:proofErr w:type="spellEnd"/>
      <w:r w:rsidRPr="00F0394D">
        <w:rPr>
          <w:rFonts w:ascii="Arial" w:eastAsia="Arial" w:hAnsi="Arial" w:cs="Arial"/>
          <w:sz w:val="20"/>
        </w:rPr>
        <w:t xml:space="preserve"> shear force (1.27 cm cores, sheared perpendicular to fibers) as described by </w:t>
      </w:r>
      <w:proofErr w:type="spellStart"/>
      <w:r w:rsidRPr="00F0394D">
        <w:rPr>
          <w:rFonts w:ascii="Arial" w:eastAsia="Arial" w:hAnsi="Arial" w:cs="Arial"/>
          <w:sz w:val="20"/>
        </w:rPr>
        <w:t>Petracci</w:t>
      </w:r>
      <w:proofErr w:type="spellEnd"/>
      <w:r w:rsidRPr="00F0394D">
        <w:rPr>
          <w:rFonts w:ascii="Arial" w:eastAsia="Arial" w:hAnsi="Arial" w:cs="Arial"/>
          <w:sz w:val="20"/>
        </w:rPr>
        <w:t xml:space="preserve"> and </w:t>
      </w:r>
      <w:proofErr w:type="spellStart"/>
      <w:r w:rsidRPr="00F0394D">
        <w:rPr>
          <w:rFonts w:ascii="Arial" w:eastAsia="Arial" w:hAnsi="Arial" w:cs="Arial"/>
          <w:sz w:val="20"/>
        </w:rPr>
        <w:t>Studiorum</w:t>
      </w:r>
      <w:proofErr w:type="spellEnd"/>
      <w:r w:rsidRPr="00F0394D">
        <w:rPr>
          <w:rFonts w:ascii="Arial" w:eastAsia="Arial" w:hAnsi="Arial" w:cs="Arial"/>
          <w:sz w:val="20"/>
        </w:rPr>
        <w:t xml:space="preserve">, (2011) </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17" w:name="_Toc210125562"/>
      <w:r w:rsidRPr="008671AF">
        <w:rPr>
          <w:rFonts w:ascii="Arial" w:eastAsia="Arial" w:hAnsi="Arial" w:cs="Arial"/>
          <w:b/>
          <w:i w:val="0"/>
          <w:color w:val="auto"/>
        </w:rPr>
        <w:t>3.3   Statistical Analysis</w:t>
      </w:r>
      <w:bookmarkEnd w:id="17"/>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Prior to statistical data analysis, normality of the data was assessed by the Shapiro-</w:t>
      </w:r>
      <w:proofErr w:type="spellStart"/>
      <w:r w:rsidRPr="00F0394D">
        <w:rPr>
          <w:rFonts w:ascii="Arial" w:eastAsia="Arial" w:hAnsi="Arial" w:cs="Arial"/>
          <w:sz w:val="20"/>
        </w:rPr>
        <w:t>Wilktest</w:t>
      </w:r>
      <w:proofErr w:type="spellEnd"/>
      <w:r w:rsidRPr="00F0394D">
        <w:rPr>
          <w:rFonts w:ascii="Arial" w:eastAsia="Arial" w:hAnsi="Arial" w:cs="Arial"/>
          <w:sz w:val="20"/>
        </w:rPr>
        <w:t xml:space="preserve"> (Shapiro et al., 1965). Data on growth performance, slaughter characteristics and meat quality or physical characteristics were log-transformed to reduce skewness. The statistical analysis was done using R statistical analysis software version 4.3.2. Data were subjected to one-way analysis of variance to test the effect of diet on the parameters measured and the significance of the differences between the pairs of means was assessed using the Turkey test (</w:t>
      </w:r>
      <w:r w:rsidRPr="00F0394D">
        <w:rPr>
          <w:rFonts w:ascii="Arial" w:eastAsia="Arial" w:hAnsi="Arial" w:cs="Arial"/>
          <w:i/>
          <w:sz w:val="20"/>
        </w:rPr>
        <w:t>P</w:t>
      </w:r>
      <w:r w:rsidRPr="00F0394D">
        <w:rPr>
          <w:rFonts w:ascii="Arial" w:eastAsia="Arial" w:hAnsi="Arial" w:cs="Arial"/>
          <w:sz w:val="20"/>
        </w:rPr>
        <w:t xml:space="preserve">&lt;0.05). </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18" w:name="_Toc210125563"/>
      <w:r w:rsidRPr="008671AF">
        <w:rPr>
          <w:rFonts w:ascii="Arial" w:eastAsia="Arial" w:hAnsi="Arial" w:cs="Arial"/>
          <w:b/>
          <w:i w:val="0"/>
          <w:color w:val="auto"/>
        </w:rPr>
        <w:t>4.0   Results</w:t>
      </w:r>
      <w:bookmarkEnd w:id="18"/>
    </w:p>
    <w:p w:rsidR="00D97DDB" w:rsidRPr="008671AF" w:rsidRDefault="00D97DDB" w:rsidP="00D97DDB">
      <w:pPr>
        <w:pStyle w:val="Heading7"/>
        <w:spacing w:before="0" w:line="276" w:lineRule="auto"/>
        <w:rPr>
          <w:rFonts w:ascii="Arial" w:eastAsia="Arial" w:hAnsi="Arial" w:cs="Arial"/>
          <w:b/>
          <w:i w:val="0"/>
          <w:color w:val="auto"/>
        </w:rPr>
      </w:pPr>
      <w:bookmarkStart w:id="19" w:name="_Toc210125564"/>
      <w:r w:rsidRPr="008671AF">
        <w:rPr>
          <w:rFonts w:ascii="Arial" w:eastAsia="Arial" w:hAnsi="Arial" w:cs="Arial"/>
          <w:b/>
          <w:i w:val="0"/>
          <w:color w:val="auto"/>
        </w:rPr>
        <w:t>4.1   Chemical composition of the feedstuffs</w:t>
      </w:r>
      <w:bookmarkEnd w:id="19"/>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chemical compositions of the ingredients used to make the diets are presented in Table 2.  Cockroach meal contained the highest value of crude protein (CP) content followed by fishmeal, soybean meal and sunflower seed cake, while the least CP content was in rice polish, maize bran and maize meal. The highest value of crude </w:t>
      </w:r>
      <w:proofErr w:type="spellStart"/>
      <w:r w:rsidRPr="00F0394D">
        <w:rPr>
          <w:rFonts w:ascii="Arial" w:eastAsia="Arial" w:hAnsi="Arial" w:cs="Arial"/>
          <w:sz w:val="20"/>
        </w:rPr>
        <w:t>fibre</w:t>
      </w:r>
      <w:proofErr w:type="spellEnd"/>
      <w:r w:rsidRPr="00F0394D">
        <w:rPr>
          <w:rFonts w:ascii="Arial" w:eastAsia="Arial" w:hAnsi="Arial" w:cs="Arial"/>
          <w:sz w:val="20"/>
        </w:rPr>
        <w:t xml:space="preserve"> (CF) content was observed in rice polish and lowest value in maize meal and soybean meal. Among the ingredients used, maize bran had the highest content of ether extract (EE), while the lowest value was observed in soybean meal. The ash content was higher in fishmeal than in other ingredients. The highest level of Metabolizable energy (ME) was observed in maize bran, while the lowest value contained in rice polish. Among the ingredients, the highest levels of lysine (Lys) and methionine (Met) contents were observed in the cockroach meal, while the lowest levels were in the maize meal.  Soybean meal had the highest content of tryptophan followed by cockroach meal and the lowest level was observed in maize meal.</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Caption"/>
        <w:keepNext/>
        <w:spacing w:after="0" w:line="276" w:lineRule="auto"/>
        <w:ind w:left="900" w:hanging="900"/>
        <w:rPr>
          <w:rFonts w:ascii="Arial" w:eastAsia="Arial" w:hAnsi="Arial" w:cs="Arial"/>
          <w:color w:val="auto"/>
          <w:sz w:val="22"/>
          <w:szCs w:val="22"/>
        </w:rPr>
      </w:pPr>
      <w:bookmarkStart w:id="20" w:name="_Toc210125585"/>
      <w:r w:rsidRPr="008671AF">
        <w:rPr>
          <w:rFonts w:ascii="Arial" w:hAnsi="Arial" w:cs="Arial"/>
          <w:color w:val="auto"/>
          <w:sz w:val="22"/>
          <w:szCs w:val="22"/>
        </w:rPr>
        <w:lastRenderedPageBreak/>
        <w:t xml:space="preserve">Table </w:t>
      </w:r>
      <w:r w:rsidRPr="008671AF">
        <w:rPr>
          <w:rFonts w:ascii="Arial" w:eastAsia="Arial" w:hAnsi="Arial" w:cs="Arial"/>
          <w:color w:val="auto"/>
          <w:sz w:val="22"/>
          <w:szCs w:val="22"/>
        </w:rPr>
        <w:t>2: Chemical composition, amino acids and energy (ME, MJ/kg DM) values of the ingredients and diets used in the experiment</w:t>
      </w:r>
      <w:bookmarkEnd w:id="20"/>
    </w:p>
    <w:tbl>
      <w:tblPr>
        <w:tblW w:w="8986" w:type="dxa"/>
        <w:tblInd w:w="-115" w:type="dxa"/>
        <w:tblBorders>
          <w:top w:val="single" w:sz="4" w:space="0" w:color="000000"/>
          <w:bottom w:val="single" w:sz="4" w:space="0" w:color="000000"/>
        </w:tblBorders>
        <w:tblLayout w:type="fixed"/>
        <w:tblLook w:val="0400" w:firstRow="0" w:lastRow="0" w:firstColumn="0" w:lastColumn="0" w:noHBand="0" w:noVBand="1"/>
      </w:tblPr>
      <w:tblGrid>
        <w:gridCol w:w="1908"/>
        <w:gridCol w:w="810"/>
        <w:gridCol w:w="810"/>
        <w:gridCol w:w="810"/>
        <w:gridCol w:w="810"/>
        <w:gridCol w:w="810"/>
        <w:gridCol w:w="983"/>
        <w:gridCol w:w="720"/>
        <w:gridCol w:w="630"/>
        <w:gridCol w:w="695"/>
      </w:tblGrid>
      <w:tr w:rsidR="00D97DDB" w:rsidRPr="00F0394D" w:rsidTr="00CC79A7">
        <w:trPr>
          <w:cantSplit/>
          <w:trHeight w:val="300"/>
          <w:tblHeader/>
        </w:trPr>
        <w:tc>
          <w:tcPr>
            <w:tcW w:w="1908" w:type="dxa"/>
            <w:tcBorders>
              <w:top w:val="single" w:sz="4" w:space="0" w:color="000000"/>
              <w:bottom w:val="nil"/>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p>
        </w:tc>
        <w:tc>
          <w:tcPr>
            <w:tcW w:w="4050" w:type="dxa"/>
            <w:gridSpan w:val="5"/>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Chemical components (g/kg DM)</w:t>
            </w:r>
          </w:p>
        </w:tc>
        <w:tc>
          <w:tcPr>
            <w:tcW w:w="983" w:type="dxa"/>
            <w:tcBorders>
              <w:top w:val="single" w:sz="4" w:space="0" w:color="000000"/>
              <w:bottom w:val="nil"/>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ME (MJ/Kg)</w:t>
            </w:r>
          </w:p>
        </w:tc>
        <w:tc>
          <w:tcPr>
            <w:tcW w:w="2045" w:type="dxa"/>
            <w:gridSpan w:val="3"/>
            <w:tcBorders>
              <w:top w:val="single" w:sz="4" w:space="0" w:color="000000"/>
              <w:bottom w:val="nil"/>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AAs (%)</w:t>
            </w:r>
          </w:p>
        </w:tc>
      </w:tr>
      <w:tr w:rsidR="00D97DDB" w:rsidRPr="00F0394D" w:rsidTr="00CC79A7">
        <w:trPr>
          <w:cantSplit/>
          <w:trHeight w:val="300"/>
          <w:tblHeader/>
        </w:trPr>
        <w:tc>
          <w:tcPr>
            <w:tcW w:w="1908" w:type="dxa"/>
            <w:tcBorders>
              <w:top w:val="nil"/>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 xml:space="preserve">Ingredients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 xml:space="preserve">DM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 xml:space="preserve">CP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 xml:space="preserve">CF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 xml:space="preserve">EE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 xml:space="preserve">ASH </w:t>
            </w:r>
          </w:p>
        </w:tc>
        <w:tc>
          <w:tcPr>
            <w:tcW w:w="983" w:type="dxa"/>
            <w:tcBorders>
              <w:top w:val="nil"/>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p>
        </w:tc>
        <w:tc>
          <w:tcPr>
            <w:tcW w:w="72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Lys</w:t>
            </w:r>
          </w:p>
        </w:tc>
        <w:tc>
          <w:tcPr>
            <w:tcW w:w="63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Met</w:t>
            </w:r>
          </w:p>
        </w:tc>
        <w:tc>
          <w:tcPr>
            <w:tcW w:w="695"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b/>
                <w:sz w:val="18"/>
              </w:rPr>
            </w:pPr>
            <w:r w:rsidRPr="00F0394D">
              <w:rPr>
                <w:rFonts w:ascii="Arial" w:eastAsia="Arial" w:hAnsi="Arial" w:cs="Arial"/>
                <w:b/>
                <w:sz w:val="18"/>
              </w:rPr>
              <w:t>Try</w:t>
            </w:r>
          </w:p>
        </w:tc>
      </w:tr>
      <w:tr w:rsidR="00D97DDB" w:rsidRPr="00F0394D" w:rsidTr="00CC79A7">
        <w:trPr>
          <w:cantSplit/>
          <w:trHeight w:val="70"/>
          <w:tblHeader/>
        </w:trPr>
        <w:tc>
          <w:tcPr>
            <w:tcW w:w="1908"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Maize meal</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91.12</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10.21</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2.63</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5.34</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8.48</w:t>
            </w:r>
          </w:p>
        </w:tc>
        <w:tc>
          <w:tcPr>
            <w:tcW w:w="983"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15.52</w:t>
            </w:r>
          </w:p>
        </w:tc>
        <w:tc>
          <w:tcPr>
            <w:tcW w:w="72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0.25</w:t>
            </w:r>
          </w:p>
        </w:tc>
        <w:tc>
          <w:tcPr>
            <w:tcW w:w="63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0.39</w:t>
            </w:r>
          </w:p>
        </w:tc>
        <w:tc>
          <w:tcPr>
            <w:tcW w:w="695"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0.04</w:t>
            </w:r>
          </w:p>
        </w:tc>
      </w:tr>
      <w:tr w:rsidR="00D97DDB" w:rsidRPr="00F0394D" w:rsidTr="00CC79A7">
        <w:trPr>
          <w:cantSplit/>
          <w:trHeight w:val="80"/>
          <w:tblHeader/>
        </w:trPr>
        <w:tc>
          <w:tcPr>
            <w:tcW w:w="1908"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Maize bran</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86.99</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9.67</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12.39</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12.16</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4.86</w:t>
            </w:r>
          </w:p>
        </w:tc>
        <w:tc>
          <w:tcPr>
            <w:tcW w:w="983"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15.87</w:t>
            </w:r>
          </w:p>
        </w:tc>
        <w:tc>
          <w:tcPr>
            <w:tcW w:w="72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0.41</w:t>
            </w:r>
          </w:p>
        </w:tc>
        <w:tc>
          <w:tcPr>
            <w:tcW w:w="63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0.40</w:t>
            </w:r>
          </w:p>
        </w:tc>
        <w:tc>
          <w:tcPr>
            <w:tcW w:w="69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0.05</w:t>
            </w:r>
          </w:p>
        </w:tc>
      </w:tr>
      <w:tr w:rsidR="00D97DDB" w:rsidRPr="00F0394D" w:rsidTr="00CC79A7">
        <w:trPr>
          <w:cantSplit/>
          <w:trHeight w:val="80"/>
          <w:tblHeader/>
        </w:trPr>
        <w:tc>
          <w:tcPr>
            <w:tcW w:w="1908"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Rice polish</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92</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9.6</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23.4</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8.75</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15.2</w:t>
            </w:r>
          </w:p>
        </w:tc>
        <w:tc>
          <w:tcPr>
            <w:tcW w:w="983"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8.73</w:t>
            </w:r>
          </w:p>
        </w:tc>
        <w:tc>
          <w:tcPr>
            <w:tcW w:w="72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0.33</w:t>
            </w:r>
          </w:p>
        </w:tc>
        <w:tc>
          <w:tcPr>
            <w:tcW w:w="63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0.36</w:t>
            </w:r>
          </w:p>
        </w:tc>
        <w:tc>
          <w:tcPr>
            <w:tcW w:w="69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0.14</w:t>
            </w:r>
          </w:p>
        </w:tc>
      </w:tr>
      <w:tr w:rsidR="00D97DDB" w:rsidRPr="00F0394D" w:rsidTr="00CC79A7">
        <w:trPr>
          <w:cantSplit/>
          <w:trHeight w:val="315"/>
          <w:tblHeader/>
        </w:trPr>
        <w:tc>
          <w:tcPr>
            <w:tcW w:w="1908"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xml:space="preserve">Sunflower Seed Cake </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92.64</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38.67</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11.09</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6.56</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7.7</w:t>
            </w:r>
          </w:p>
        </w:tc>
        <w:tc>
          <w:tcPr>
            <w:tcW w:w="983"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15.52</w:t>
            </w:r>
          </w:p>
        </w:tc>
        <w:tc>
          <w:tcPr>
            <w:tcW w:w="72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1.27</w:t>
            </w:r>
          </w:p>
        </w:tc>
        <w:tc>
          <w:tcPr>
            <w:tcW w:w="63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1.40</w:t>
            </w:r>
          </w:p>
        </w:tc>
        <w:tc>
          <w:tcPr>
            <w:tcW w:w="69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0.44</w:t>
            </w:r>
          </w:p>
        </w:tc>
      </w:tr>
      <w:tr w:rsidR="00D97DDB" w:rsidRPr="00F0394D" w:rsidTr="00CC79A7">
        <w:trPr>
          <w:cantSplit/>
          <w:trHeight w:val="80"/>
          <w:tblHeader/>
        </w:trPr>
        <w:tc>
          <w:tcPr>
            <w:tcW w:w="1908"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Soya bean meal</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90.55</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46.33</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2.13</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2.32</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13.82</w:t>
            </w:r>
          </w:p>
        </w:tc>
        <w:tc>
          <w:tcPr>
            <w:tcW w:w="983"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13.73</w:t>
            </w:r>
          </w:p>
        </w:tc>
        <w:tc>
          <w:tcPr>
            <w:tcW w:w="72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2.90</w:t>
            </w:r>
          </w:p>
        </w:tc>
        <w:tc>
          <w:tcPr>
            <w:tcW w:w="63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1.37</w:t>
            </w:r>
          </w:p>
        </w:tc>
        <w:tc>
          <w:tcPr>
            <w:tcW w:w="69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0.61</w:t>
            </w:r>
          </w:p>
        </w:tc>
      </w:tr>
      <w:tr w:rsidR="00D97DDB" w:rsidRPr="00F0394D" w:rsidTr="00CC79A7">
        <w:trPr>
          <w:cantSplit/>
          <w:trHeight w:val="80"/>
          <w:tblHeader/>
        </w:trPr>
        <w:tc>
          <w:tcPr>
            <w:tcW w:w="1908"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xml:space="preserve">Fishmeal </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88.45</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48.91</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7.62</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6.23</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23.89</w:t>
            </w:r>
          </w:p>
        </w:tc>
        <w:tc>
          <w:tcPr>
            <w:tcW w:w="983"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12.96</w:t>
            </w:r>
          </w:p>
        </w:tc>
        <w:tc>
          <w:tcPr>
            <w:tcW w:w="72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4.33</w:t>
            </w:r>
          </w:p>
        </w:tc>
        <w:tc>
          <w:tcPr>
            <w:tcW w:w="63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2.07</w:t>
            </w:r>
          </w:p>
        </w:tc>
        <w:tc>
          <w:tcPr>
            <w:tcW w:w="69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0.48</w:t>
            </w:r>
          </w:p>
        </w:tc>
      </w:tr>
      <w:tr w:rsidR="00D97DDB" w:rsidRPr="00F0394D" w:rsidTr="00CC79A7">
        <w:trPr>
          <w:cantSplit/>
          <w:trHeight w:val="80"/>
          <w:tblHeader/>
        </w:trPr>
        <w:tc>
          <w:tcPr>
            <w:tcW w:w="1908"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Cockroach meal</w:t>
            </w:r>
          </w:p>
        </w:tc>
        <w:tc>
          <w:tcPr>
            <w:tcW w:w="810"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90.64</w:t>
            </w:r>
          </w:p>
        </w:tc>
        <w:tc>
          <w:tcPr>
            <w:tcW w:w="810"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72.14</w:t>
            </w:r>
          </w:p>
        </w:tc>
        <w:tc>
          <w:tcPr>
            <w:tcW w:w="810"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12.5</w:t>
            </w:r>
          </w:p>
        </w:tc>
        <w:tc>
          <w:tcPr>
            <w:tcW w:w="810"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8.32</w:t>
            </w:r>
          </w:p>
        </w:tc>
        <w:tc>
          <w:tcPr>
            <w:tcW w:w="810"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6.09</w:t>
            </w:r>
          </w:p>
        </w:tc>
        <w:tc>
          <w:tcPr>
            <w:tcW w:w="983"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12.31</w:t>
            </w:r>
          </w:p>
        </w:tc>
        <w:tc>
          <w:tcPr>
            <w:tcW w:w="720"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4.6</w:t>
            </w:r>
          </w:p>
        </w:tc>
        <w:tc>
          <w:tcPr>
            <w:tcW w:w="630"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2.19</w:t>
            </w:r>
          </w:p>
        </w:tc>
        <w:tc>
          <w:tcPr>
            <w:tcW w:w="695" w:type="dxa"/>
            <w:tcBorders>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0.51</w:t>
            </w:r>
          </w:p>
        </w:tc>
      </w:tr>
      <w:tr w:rsidR="00D97DDB" w:rsidRPr="00F0394D" w:rsidTr="00CC79A7">
        <w:trPr>
          <w:cantSplit/>
          <w:trHeight w:val="70"/>
          <w:tblHeader/>
        </w:trPr>
        <w:tc>
          <w:tcPr>
            <w:tcW w:w="1908"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Experimental diets</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c>
          <w:tcPr>
            <w:tcW w:w="81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c>
          <w:tcPr>
            <w:tcW w:w="983"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c>
          <w:tcPr>
            <w:tcW w:w="72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c>
          <w:tcPr>
            <w:tcW w:w="630"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c>
          <w:tcPr>
            <w:tcW w:w="695" w:type="dxa"/>
            <w:tcBorders>
              <w:top w:val="single" w:sz="4" w:space="0" w:color="000000"/>
              <w:bottom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 </w:t>
            </w:r>
          </w:p>
        </w:tc>
      </w:tr>
      <w:tr w:rsidR="00D97DDB" w:rsidRPr="00F0394D" w:rsidTr="00CC79A7">
        <w:trPr>
          <w:cantSplit/>
          <w:trHeight w:val="70"/>
          <w:tblHeader/>
        </w:trPr>
        <w:tc>
          <w:tcPr>
            <w:tcW w:w="1908"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T1</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89.3</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20.9</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6.4</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4.7</w:t>
            </w:r>
          </w:p>
        </w:tc>
        <w:tc>
          <w:tcPr>
            <w:tcW w:w="81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11.8</w:t>
            </w:r>
          </w:p>
        </w:tc>
        <w:tc>
          <w:tcPr>
            <w:tcW w:w="983"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12.9</w:t>
            </w:r>
          </w:p>
        </w:tc>
        <w:tc>
          <w:tcPr>
            <w:tcW w:w="72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1.21</w:t>
            </w:r>
          </w:p>
        </w:tc>
        <w:tc>
          <w:tcPr>
            <w:tcW w:w="630"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0.89</w:t>
            </w:r>
          </w:p>
        </w:tc>
        <w:tc>
          <w:tcPr>
            <w:tcW w:w="695" w:type="dxa"/>
            <w:tcBorders>
              <w:top w:val="single" w:sz="4" w:space="0" w:color="000000"/>
            </w:tcBorders>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0.25</w:t>
            </w:r>
          </w:p>
        </w:tc>
      </w:tr>
      <w:tr w:rsidR="00D97DDB" w:rsidRPr="00F0394D" w:rsidTr="00CC79A7">
        <w:trPr>
          <w:cantSplit/>
          <w:trHeight w:val="80"/>
          <w:tblHeader/>
        </w:trPr>
        <w:tc>
          <w:tcPr>
            <w:tcW w:w="1908"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T2</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89.1</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20.6</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6.4</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5</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9.3</w:t>
            </w:r>
          </w:p>
        </w:tc>
        <w:tc>
          <w:tcPr>
            <w:tcW w:w="983"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12.8</w:t>
            </w:r>
          </w:p>
        </w:tc>
        <w:tc>
          <w:tcPr>
            <w:tcW w:w="72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1.18</w:t>
            </w:r>
          </w:p>
        </w:tc>
        <w:tc>
          <w:tcPr>
            <w:tcW w:w="63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0.85</w:t>
            </w:r>
          </w:p>
        </w:tc>
        <w:tc>
          <w:tcPr>
            <w:tcW w:w="69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0.23</w:t>
            </w:r>
          </w:p>
        </w:tc>
      </w:tr>
      <w:tr w:rsidR="00D97DDB" w:rsidRPr="00F0394D" w:rsidTr="00CC79A7">
        <w:trPr>
          <w:cantSplit/>
          <w:trHeight w:val="80"/>
          <w:tblHeader/>
        </w:trPr>
        <w:tc>
          <w:tcPr>
            <w:tcW w:w="1908"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T3</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90.2</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20.20</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5.80</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4.82</w:t>
            </w:r>
          </w:p>
        </w:tc>
        <w:tc>
          <w:tcPr>
            <w:tcW w:w="81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10.3</w:t>
            </w:r>
          </w:p>
        </w:tc>
        <w:tc>
          <w:tcPr>
            <w:tcW w:w="983"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12.7</w:t>
            </w:r>
          </w:p>
        </w:tc>
        <w:tc>
          <w:tcPr>
            <w:tcW w:w="72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1.12</w:t>
            </w:r>
          </w:p>
        </w:tc>
        <w:tc>
          <w:tcPr>
            <w:tcW w:w="630"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0.81</w:t>
            </w:r>
          </w:p>
        </w:tc>
        <w:tc>
          <w:tcPr>
            <w:tcW w:w="695" w:type="dxa"/>
            <w:shd w:val="clear" w:color="auto" w:fill="FFFFFF"/>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0.24</w:t>
            </w:r>
          </w:p>
        </w:tc>
      </w:tr>
    </w:tbl>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i/>
          <w:sz w:val="20"/>
        </w:rPr>
      </w:pPr>
      <w:r w:rsidRPr="00F0394D">
        <w:rPr>
          <w:rFonts w:ascii="Arial" w:eastAsia="Arial" w:hAnsi="Arial" w:cs="Arial"/>
          <w:i/>
          <w:sz w:val="20"/>
        </w:rPr>
        <w:t>NB: Lys-Lysine, Met-Methionine, Try-Tryptophan</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Table 2 is presenting the chemical composition of the experimental diets used in the study. The diets had similar values of CP and ME contents. The levels of crude </w:t>
      </w:r>
      <w:proofErr w:type="spellStart"/>
      <w:r w:rsidRPr="00F0394D">
        <w:rPr>
          <w:rFonts w:ascii="Arial" w:eastAsia="Arial" w:hAnsi="Arial" w:cs="Arial"/>
          <w:sz w:val="20"/>
        </w:rPr>
        <w:t>fibre</w:t>
      </w:r>
      <w:proofErr w:type="spellEnd"/>
      <w:r w:rsidRPr="00F0394D">
        <w:rPr>
          <w:rFonts w:ascii="Arial" w:eastAsia="Arial" w:hAnsi="Arial" w:cs="Arial"/>
          <w:sz w:val="20"/>
        </w:rPr>
        <w:t xml:space="preserve"> content of diets T1 and T2 were similar, however slightly higher than that of T3. There were some noticeable differences in amino acid contents among the diets. Diet T1 contained the highest levels of the </w:t>
      </w:r>
      <w:proofErr w:type="spellStart"/>
      <w:r w:rsidRPr="00F0394D">
        <w:rPr>
          <w:rFonts w:ascii="Arial" w:eastAsia="Arial" w:hAnsi="Arial" w:cs="Arial"/>
          <w:sz w:val="20"/>
        </w:rPr>
        <w:t>analysed</w:t>
      </w:r>
      <w:proofErr w:type="spellEnd"/>
      <w:r w:rsidRPr="00F0394D">
        <w:rPr>
          <w:rFonts w:ascii="Arial" w:eastAsia="Arial" w:hAnsi="Arial" w:cs="Arial"/>
          <w:sz w:val="20"/>
        </w:rPr>
        <w:t xml:space="preserve"> essential amino acids. Diet T2 had a richer profile of lysine and methionine compared to diet T3 although its tryptophan content was slightly lower than that of T2.</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21" w:name="_Toc210125565"/>
      <w:r w:rsidRPr="008671AF">
        <w:rPr>
          <w:rFonts w:ascii="Arial" w:eastAsia="Arial" w:hAnsi="Arial" w:cs="Arial"/>
          <w:b/>
          <w:i w:val="0"/>
          <w:color w:val="auto"/>
        </w:rPr>
        <w:t>4.2   Effects of diets on growth performance of broiler chickens</w:t>
      </w:r>
      <w:bookmarkEnd w:id="21"/>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effects of diets on the growth performance of broiler chickens are presented in Table 3. There was no significant (P&gt;0.05) difference in the initial bodyweight of the chickens after 14 days of brooding. The mean differences in the final bodyweight and weight gain of chickens fed on the commercial diet (T1) were not different (P&gt;0.05) from </w:t>
      </w:r>
      <w:proofErr w:type="gramStart"/>
      <w:r w:rsidRPr="00F0394D">
        <w:rPr>
          <w:rFonts w:ascii="Arial" w:eastAsia="Arial" w:hAnsi="Arial" w:cs="Arial"/>
          <w:sz w:val="20"/>
        </w:rPr>
        <w:t>those fed</w:t>
      </w:r>
      <w:proofErr w:type="gramEnd"/>
      <w:r w:rsidRPr="00F0394D">
        <w:rPr>
          <w:rFonts w:ascii="Arial" w:eastAsia="Arial" w:hAnsi="Arial" w:cs="Arial"/>
          <w:sz w:val="20"/>
        </w:rPr>
        <w:t xml:space="preserve"> on diet T2, however higher (P&lt;0.05) than those fed on T3. The mean value of final weight and weight gain of the chickens fed on diet D3 was not different (P&gt;0.05) from </w:t>
      </w:r>
      <w:proofErr w:type="gramStart"/>
      <w:r w:rsidRPr="00F0394D">
        <w:rPr>
          <w:rFonts w:ascii="Arial" w:eastAsia="Arial" w:hAnsi="Arial" w:cs="Arial"/>
          <w:sz w:val="20"/>
        </w:rPr>
        <w:t>those fed</w:t>
      </w:r>
      <w:proofErr w:type="gramEnd"/>
      <w:r w:rsidRPr="00F0394D">
        <w:rPr>
          <w:rFonts w:ascii="Arial" w:eastAsia="Arial" w:hAnsi="Arial" w:cs="Arial"/>
          <w:sz w:val="20"/>
        </w:rPr>
        <w:t xml:space="preserve"> on diet D2 (P&gt;0.05).  The higher (P&lt;0.05) growth rate was observed in chickens fed on diet T1 while the low growth rate was on diet T3. There was no significant difference in growth rate between T1 and T2 as well as between T2 and T3 (P&gt;0.05). The amount of feed consumed by the chickens was higher (P&lt;0.05) in chickens reared under commercial diet followed by those under T3 and the least was in chickens under T2. Similarly, daily feed intake was higher in chickens fed on diet T1 and the lowest was on diet T3 (P&lt;0.05). The higher (P&lt;0.05) FCR was observed in chickens fed on T3 followed by those under commercial diet and the least was in chickens fed on T2.</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Caption"/>
        <w:keepNext/>
        <w:spacing w:after="0" w:line="276" w:lineRule="auto"/>
        <w:ind w:left="810" w:hanging="810"/>
        <w:rPr>
          <w:rFonts w:ascii="Arial" w:eastAsia="Arial" w:hAnsi="Arial" w:cs="Arial"/>
          <w:color w:val="auto"/>
          <w:sz w:val="22"/>
          <w:szCs w:val="22"/>
        </w:rPr>
      </w:pPr>
      <w:bookmarkStart w:id="22" w:name="_Toc210125586"/>
      <w:proofErr w:type="gramStart"/>
      <w:r w:rsidRPr="008671AF">
        <w:rPr>
          <w:rFonts w:ascii="Arial" w:hAnsi="Arial" w:cs="Arial"/>
          <w:color w:val="auto"/>
          <w:sz w:val="22"/>
          <w:szCs w:val="22"/>
        </w:rPr>
        <w:t xml:space="preserve">Table  </w:t>
      </w:r>
      <w:r w:rsidRPr="008671AF">
        <w:rPr>
          <w:rFonts w:ascii="Arial" w:eastAsia="Arial" w:hAnsi="Arial" w:cs="Arial"/>
          <w:color w:val="auto"/>
          <w:sz w:val="22"/>
          <w:szCs w:val="22"/>
        </w:rPr>
        <w:t>3</w:t>
      </w:r>
      <w:proofErr w:type="gramEnd"/>
      <w:r w:rsidRPr="008671AF">
        <w:rPr>
          <w:rFonts w:ascii="Arial" w:eastAsia="Arial" w:hAnsi="Arial" w:cs="Arial"/>
          <w:color w:val="auto"/>
          <w:sz w:val="22"/>
          <w:szCs w:val="22"/>
        </w:rPr>
        <w:t xml:space="preserve">: </w:t>
      </w:r>
      <w:proofErr w:type="spellStart"/>
      <w:r w:rsidRPr="008671AF">
        <w:rPr>
          <w:rFonts w:ascii="Arial" w:eastAsia="Arial" w:hAnsi="Arial" w:cs="Arial"/>
          <w:color w:val="auto"/>
          <w:sz w:val="22"/>
          <w:szCs w:val="22"/>
        </w:rPr>
        <w:t>Lsmeans</w:t>
      </w:r>
      <w:proofErr w:type="spellEnd"/>
      <w:r w:rsidRPr="008671AF">
        <w:rPr>
          <w:rFonts w:ascii="Arial" w:eastAsia="Arial" w:hAnsi="Arial" w:cs="Arial"/>
          <w:color w:val="auto"/>
          <w:sz w:val="22"/>
          <w:szCs w:val="22"/>
        </w:rPr>
        <w:t xml:space="preserve"> of the effects of the diets on the growth performance of broiler chickens</w:t>
      </w:r>
      <w:bookmarkEnd w:id="22"/>
    </w:p>
    <w:tbl>
      <w:tblPr>
        <w:tblW w:w="8608" w:type="dxa"/>
        <w:tblInd w:w="115" w:type="dxa"/>
        <w:tblBorders>
          <w:top w:val="single" w:sz="4" w:space="0" w:color="000000"/>
          <w:bottom w:val="single" w:sz="4" w:space="0" w:color="000000"/>
        </w:tblBorders>
        <w:tblLayout w:type="fixed"/>
        <w:tblLook w:val="0400" w:firstRow="0" w:lastRow="0" w:firstColumn="0" w:lastColumn="0" w:noHBand="0" w:noVBand="1"/>
      </w:tblPr>
      <w:tblGrid>
        <w:gridCol w:w="2300"/>
        <w:gridCol w:w="1529"/>
        <w:gridCol w:w="1340"/>
        <w:gridCol w:w="1243"/>
        <w:gridCol w:w="927"/>
        <w:gridCol w:w="1269"/>
      </w:tblGrid>
      <w:tr w:rsidR="00D97DDB" w:rsidRPr="00F0394D" w:rsidTr="00CC79A7">
        <w:trPr>
          <w:cantSplit/>
          <w:trHeight w:val="300"/>
          <w:tblHeader/>
        </w:trPr>
        <w:tc>
          <w:tcPr>
            <w:tcW w:w="2300" w:type="dxa"/>
            <w:vMerge w:val="restart"/>
            <w:tcBorders>
              <w:top w:val="single" w:sz="4" w:space="0" w:color="000000"/>
              <w:bottom w:val="nil"/>
            </w:tcBorders>
            <w:vAlign w:val="center"/>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Parameter (g)</w:t>
            </w:r>
          </w:p>
        </w:tc>
        <w:tc>
          <w:tcPr>
            <w:tcW w:w="6308" w:type="dxa"/>
            <w:gridSpan w:val="5"/>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Treatment</w:t>
            </w:r>
          </w:p>
        </w:tc>
      </w:tr>
      <w:tr w:rsidR="00D97DDB" w:rsidRPr="00F0394D" w:rsidTr="00CC79A7">
        <w:trPr>
          <w:cantSplit/>
          <w:trHeight w:val="300"/>
          <w:tblHeader/>
        </w:trPr>
        <w:tc>
          <w:tcPr>
            <w:tcW w:w="2300" w:type="dxa"/>
            <w:vMerge/>
            <w:tcBorders>
              <w:top w:val="single" w:sz="4" w:space="0" w:color="000000"/>
              <w:bottom w:val="nil"/>
            </w:tcBorders>
            <w:vAlign w:val="center"/>
          </w:tcPr>
          <w:p w:rsidR="00D97DDB" w:rsidRPr="00F0394D" w:rsidRDefault="00D97DDB" w:rsidP="00CC79A7">
            <w:pPr>
              <w:pStyle w:val="Normal1"/>
              <w:widowControl w:val="0"/>
              <w:pBdr>
                <w:top w:val="nil"/>
                <w:left w:val="nil"/>
                <w:bottom w:val="nil"/>
                <w:right w:val="nil"/>
                <w:between w:val="nil"/>
              </w:pBdr>
              <w:spacing w:after="0" w:line="276" w:lineRule="auto"/>
              <w:rPr>
                <w:rFonts w:ascii="Arial" w:eastAsia="Arial" w:hAnsi="Arial" w:cs="Arial"/>
                <w:sz w:val="20"/>
              </w:rPr>
            </w:pPr>
          </w:p>
        </w:tc>
        <w:tc>
          <w:tcPr>
            <w:tcW w:w="1529"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T1</w:t>
            </w:r>
          </w:p>
        </w:tc>
        <w:tc>
          <w:tcPr>
            <w:tcW w:w="1340"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T2</w:t>
            </w:r>
          </w:p>
        </w:tc>
        <w:tc>
          <w:tcPr>
            <w:tcW w:w="1243"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T3</w:t>
            </w:r>
          </w:p>
        </w:tc>
        <w:tc>
          <w:tcPr>
            <w:tcW w:w="927"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SEM</w:t>
            </w:r>
          </w:p>
        </w:tc>
        <w:tc>
          <w:tcPr>
            <w:tcW w:w="1269"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P-Value</w:t>
            </w:r>
          </w:p>
        </w:tc>
      </w:tr>
      <w:tr w:rsidR="00D97DDB" w:rsidRPr="00F0394D" w:rsidTr="00CC79A7">
        <w:trPr>
          <w:cantSplit/>
          <w:trHeight w:val="300"/>
          <w:tblHeader/>
        </w:trPr>
        <w:tc>
          <w:tcPr>
            <w:tcW w:w="2300"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Initial weight </w:t>
            </w:r>
          </w:p>
        </w:tc>
        <w:tc>
          <w:tcPr>
            <w:tcW w:w="1529"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293.8</w:t>
            </w:r>
          </w:p>
        </w:tc>
        <w:tc>
          <w:tcPr>
            <w:tcW w:w="1340"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309.8</w:t>
            </w:r>
          </w:p>
        </w:tc>
        <w:tc>
          <w:tcPr>
            <w:tcW w:w="1243"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300.9</w:t>
            </w:r>
          </w:p>
        </w:tc>
        <w:tc>
          <w:tcPr>
            <w:tcW w:w="927"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5.02</w:t>
            </w:r>
          </w:p>
        </w:tc>
        <w:tc>
          <w:tcPr>
            <w:tcW w:w="1269"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0.108</w:t>
            </w:r>
          </w:p>
        </w:tc>
      </w:tr>
      <w:tr w:rsidR="00D97DDB" w:rsidRPr="00F0394D" w:rsidTr="00CC79A7">
        <w:trPr>
          <w:cantSplit/>
          <w:trHeight w:val="300"/>
          <w:tblHeader/>
        </w:trPr>
        <w:tc>
          <w:tcPr>
            <w:tcW w:w="2300"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Feed intake </w:t>
            </w:r>
          </w:p>
        </w:tc>
        <w:tc>
          <w:tcPr>
            <w:tcW w:w="1529"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2579.7</w:t>
            </w:r>
            <w:r w:rsidRPr="00F0394D">
              <w:rPr>
                <w:rFonts w:ascii="Arial" w:eastAsia="Arial" w:hAnsi="Arial" w:cs="Arial"/>
                <w:sz w:val="20"/>
                <w:vertAlign w:val="superscript"/>
              </w:rPr>
              <w:t>a</w:t>
            </w:r>
          </w:p>
        </w:tc>
        <w:tc>
          <w:tcPr>
            <w:tcW w:w="1340"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2151.2</w:t>
            </w:r>
            <w:r w:rsidRPr="00F0394D">
              <w:rPr>
                <w:rFonts w:ascii="Arial" w:eastAsia="Arial" w:hAnsi="Arial" w:cs="Arial"/>
                <w:sz w:val="20"/>
                <w:vertAlign w:val="superscript"/>
              </w:rPr>
              <w:t>c</w:t>
            </w:r>
          </w:p>
        </w:tc>
        <w:tc>
          <w:tcPr>
            <w:tcW w:w="1243"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2358.5</w:t>
            </w:r>
            <w:r w:rsidRPr="00F0394D">
              <w:rPr>
                <w:rFonts w:ascii="Arial" w:eastAsia="Arial" w:hAnsi="Arial" w:cs="Arial"/>
                <w:sz w:val="20"/>
                <w:vertAlign w:val="superscript"/>
              </w:rPr>
              <w:t>b</w:t>
            </w:r>
          </w:p>
        </w:tc>
        <w:tc>
          <w:tcPr>
            <w:tcW w:w="927"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19.41</w:t>
            </w:r>
          </w:p>
        </w:tc>
        <w:tc>
          <w:tcPr>
            <w:tcW w:w="1269"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0.001</w:t>
            </w:r>
          </w:p>
        </w:tc>
      </w:tr>
      <w:tr w:rsidR="00D97DDB" w:rsidRPr="00F0394D" w:rsidTr="00CC79A7">
        <w:trPr>
          <w:cantSplit/>
          <w:trHeight w:val="300"/>
          <w:tblHeader/>
        </w:trPr>
        <w:tc>
          <w:tcPr>
            <w:tcW w:w="2300"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Daily intake (g/d)</w:t>
            </w:r>
          </w:p>
        </w:tc>
        <w:tc>
          <w:tcPr>
            <w:tcW w:w="1529"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91.6</w:t>
            </w:r>
            <w:r w:rsidRPr="00F0394D">
              <w:rPr>
                <w:rFonts w:ascii="Arial" w:eastAsia="Arial" w:hAnsi="Arial" w:cs="Arial"/>
                <w:sz w:val="20"/>
                <w:vertAlign w:val="superscript"/>
              </w:rPr>
              <w:t>a</w:t>
            </w:r>
          </w:p>
        </w:tc>
        <w:tc>
          <w:tcPr>
            <w:tcW w:w="1340"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75.3</w:t>
            </w:r>
            <w:r w:rsidRPr="00F0394D">
              <w:rPr>
                <w:rFonts w:ascii="Arial" w:eastAsia="Arial" w:hAnsi="Arial" w:cs="Arial"/>
                <w:sz w:val="20"/>
                <w:vertAlign w:val="superscript"/>
              </w:rPr>
              <w:t>c</w:t>
            </w:r>
          </w:p>
        </w:tc>
        <w:tc>
          <w:tcPr>
            <w:tcW w:w="1243"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85.4</w:t>
            </w:r>
            <w:r w:rsidRPr="00F0394D">
              <w:rPr>
                <w:rFonts w:ascii="Arial" w:eastAsia="Arial" w:hAnsi="Arial" w:cs="Arial"/>
                <w:sz w:val="20"/>
                <w:vertAlign w:val="superscript"/>
              </w:rPr>
              <w:t>b</w:t>
            </w:r>
          </w:p>
        </w:tc>
        <w:tc>
          <w:tcPr>
            <w:tcW w:w="927"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1.27</w:t>
            </w:r>
          </w:p>
        </w:tc>
        <w:tc>
          <w:tcPr>
            <w:tcW w:w="1269"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0.001</w:t>
            </w:r>
          </w:p>
        </w:tc>
      </w:tr>
      <w:tr w:rsidR="00D97DDB" w:rsidRPr="00F0394D" w:rsidTr="00CC79A7">
        <w:trPr>
          <w:cantSplit/>
          <w:trHeight w:val="300"/>
          <w:tblHeader/>
        </w:trPr>
        <w:tc>
          <w:tcPr>
            <w:tcW w:w="2300"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Final weight </w:t>
            </w:r>
          </w:p>
        </w:tc>
        <w:tc>
          <w:tcPr>
            <w:tcW w:w="1529"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2021.0</w:t>
            </w:r>
            <w:r w:rsidRPr="00F0394D">
              <w:rPr>
                <w:rFonts w:ascii="Arial" w:eastAsia="Arial" w:hAnsi="Arial" w:cs="Arial"/>
                <w:sz w:val="20"/>
                <w:vertAlign w:val="superscript"/>
              </w:rPr>
              <w:t>a</w:t>
            </w:r>
          </w:p>
        </w:tc>
        <w:tc>
          <w:tcPr>
            <w:tcW w:w="1340"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1896.0</w:t>
            </w:r>
            <w:r w:rsidRPr="00F0394D">
              <w:rPr>
                <w:rFonts w:ascii="Arial" w:eastAsia="Arial" w:hAnsi="Arial" w:cs="Arial"/>
                <w:sz w:val="20"/>
                <w:vertAlign w:val="superscript"/>
              </w:rPr>
              <w:t>ab</w:t>
            </w:r>
          </w:p>
        </w:tc>
        <w:tc>
          <w:tcPr>
            <w:tcW w:w="1243"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1819.5</w:t>
            </w:r>
            <w:r w:rsidRPr="00F0394D">
              <w:rPr>
                <w:rFonts w:ascii="Arial" w:eastAsia="Arial" w:hAnsi="Arial" w:cs="Arial"/>
                <w:sz w:val="20"/>
                <w:vertAlign w:val="superscript"/>
              </w:rPr>
              <w:t>b</w:t>
            </w:r>
          </w:p>
        </w:tc>
        <w:tc>
          <w:tcPr>
            <w:tcW w:w="927"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24.8</w:t>
            </w:r>
          </w:p>
        </w:tc>
        <w:tc>
          <w:tcPr>
            <w:tcW w:w="1269"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0.001</w:t>
            </w:r>
          </w:p>
        </w:tc>
      </w:tr>
      <w:tr w:rsidR="00D97DDB" w:rsidRPr="00F0394D" w:rsidTr="00CC79A7">
        <w:trPr>
          <w:cantSplit/>
          <w:trHeight w:val="300"/>
          <w:tblHeader/>
        </w:trPr>
        <w:tc>
          <w:tcPr>
            <w:tcW w:w="230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lastRenderedPageBreak/>
              <w:t xml:space="preserve">Weight gain </w:t>
            </w:r>
          </w:p>
        </w:tc>
        <w:tc>
          <w:tcPr>
            <w:tcW w:w="1529"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1727.1</w:t>
            </w:r>
            <w:r w:rsidRPr="00F0394D">
              <w:rPr>
                <w:rFonts w:ascii="Arial" w:eastAsia="Arial" w:hAnsi="Arial" w:cs="Arial"/>
                <w:sz w:val="20"/>
                <w:vertAlign w:val="superscript"/>
              </w:rPr>
              <w:t>a</w:t>
            </w:r>
          </w:p>
        </w:tc>
        <w:tc>
          <w:tcPr>
            <w:tcW w:w="13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1586.5</w:t>
            </w:r>
            <w:r w:rsidRPr="00F0394D">
              <w:rPr>
                <w:rFonts w:ascii="Arial" w:eastAsia="Arial" w:hAnsi="Arial" w:cs="Arial"/>
                <w:sz w:val="20"/>
                <w:vertAlign w:val="superscript"/>
              </w:rPr>
              <w:t>ab</w:t>
            </w:r>
          </w:p>
        </w:tc>
        <w:tc>
          <w:tcPr>
            <w:tcW w:w="1243"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1508.6</w:t>
            </w:r>
            <w:r w:rsidRPr="00F0394D">
              <w:rPr>
                <w:rFonts w:ascii="Arial" w:eastAsia="Arial" w:hAnsi="Arial" w:cs="Arial"/>
                <w:sz w:val="20"/>
                <w:vertAlign w:val="superscript"/>
              </w:rPr>
              <w:t>b</w:t>
            </w:r>
          </w:p>
        </w:tc>
        <w:tc>
          <w:tcPr>
            <w:tcW w:w="92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22.78</w:t>
            </w:r>
          </w:p>
        </w:tc>
        <w:tc>
          <w:tcPr>
            <w:tcW w:w="1269"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0.001</w:t>
            </w:r>
          </w:p>
        </w:tc>
      </w:tr>
      <w:tr w:rsidR="00D97DDB" w:rsidRPr="00F0394D" w:rsidTr="00CC79A7">
        <w:trPr>
          <w:cantSplit/>
          <w:trHeight w:val="300"/>
          <w:tblHeader/>
        </w:trPr>
        <w:tc>
          <w:tcPr>
            <w:tcW w:w="230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Growth rate (g/d)</w:t>
            </w:r>
          </w:p>
        </w:tc>
        <w:tc>
          <w:tcPr>
            <w:tcW w:w="1529"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62.4</w:t>
            </w:r>
            <w:r w:rsidRPr="00F0394D">
              <w:rPr>
                <w:rFonts w:ascii="Arial" w:eastAsia="Arial" w:hAnsi="Arial" w:cs="Arial"/>
                <w:sz w:val="20"/>
                <w:vertAlign w:val="superscript"/>
              </w:rPr>
              <w:t>a</w:t>
            </w:r>
          </w:p>
        </w:tc>
        <w:tc>
          <w:tcPr>
            <w:tcW w:w="13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56.2</w:t>
            </w:r>
            <w:r w:rsidRPr="00F0394D">
              <w:rPr>
                <w:rFonts w:ascii="Arial" w:eastAsia="Arial" w:hAnsi="Arial" w:cs="Arial"/>
                <w:sz w:val="20"/>
                <w:vertAlign w:val="superscript"/>
              </w:rPr>
              <w:t>ab</w:t>
            </w:r>
          </w:p>
        </w:tc>
        <w:tc>
          <w:tcPr>
            <w:tcW w:w="1243"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52.5</w:t>
            </w:r>
            <w:r w:rsidRPr="00F0394D">
              <w:rPr>
                <w:rFonts w:ascii="Arial" w:eastAsia="Arial" w:hAnsi="Arial" w:cs="Arial"/>
                <w:sz w:val="20"/>
                <w:vertAlign w:val="superscript"/>
              </w:rPr>
              <w:t>b</w:t>
            </w:r>
          </w:p>
        </w:tc>
        <w:tc>
          <w:tcPr>
            <w:tcW w:w="92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1.04</w:t>
            </w:r>
          </w:p>
        </w:tc>
        <w:tc>
          <w:tcPr>
            <w:tcW w:w="1269"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0.001</w:t>
            </w:r>
          </w:p>
        </w:tc>
      </w:tr>
      <w:tr w:rsidR="00D97DDB" w:rsidRPr="00F0394D" w:rsidTr="00CC79A7">
        <w:trPr>
          <w:cantSplit/>
          <w:trHeight w:val="300"/>
          <w:tblHeader/>
        </w:trPr>
        <w:tc>
          <w:tcPr>
            <w:tcW w:w="230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bookmarkStart w:id="23" w:name="_nvkh8nsabs5u" w:colFirst="0" w:colLast="0"/>
            <w:bookmarkEnd w:id="23"/>
            <w:r w:rsidRPr="00F0394D">
              <w:rPr>
                <w:rFonts w:ascii="Arial" w:eastAsia="Arial" w:hAnsi="Arial" w:cs="Arial"/>
                <w:sz w:val="20"/>
              </w:rPr>
              <w:t>FCR (g feed/g gain)</w:t>
            </w:r>
          </w:p>
        </w:tc>
        <w:tc>
          <w:tcPr>
            <w:tcW w:w="1529"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1.46</w:t>
            </w:r>
            <w:r w:rsidRPr="00F0394D">
              <w:rPr>
                <w:rFonts w:ascii="Arial" w:eastAsia="Arial" w:hAnsi="Arial" w:cs="Arial"/>
                <w:sz w:val="20"/>
                <w:vertAlign w:val="superscript"/>
              </w:rPr>
              <w:t>b</w:t>
            </w:r>
          </w:p>
        </w:tc>
        <w:tc>
          <w:tcPr>
            <w:tcW w:w="13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1.37</w:t>
            </w:r>
            <w:r w:rsidRPr="00F0394D">
              <w:rPr>
                <w:rFonts w:ascii="Arial" w:eastAsia="Arial" w:hAnsi="Arial" w:cs="Arial"/>
                <w:sz w:val="20"/>
                <w:vertAlign w:val="superscript"/>
              </w:rPr>
              <w:t>c</w:t>
            </w:r>
          </w:p>
        </w:tc>
        <w:tc>
          <w:tcPr>
            <w:tcW w:w="1243"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1.59</w:t>
            </w:r>
            <w:r w:rsidRPr="00F0394D">
              <w:rPr>
                <w:rFonts w:ascii="Arial" w:eastAsia="Arial" w:hAnsi="Arial" w:cs="Arial"/>
                <w:sz w:val="20"/>
                <w:vertAlign w:val="superscript"/>
              </w:rPr>
              <w:t>a</w:t>
            </w:r>
          </w:p>
        </w:tc>
        <w:tc>
          <w:tcPr>
            <w:tcW w:w="92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0.02</w:t>
            </w:r>
          </w:p>
        </w:tc>
        <w:tc>
          <w:tcPr>
            <w:tcW w:w="1269"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0.001</w:t>
            </w:r>
          </w:p>
        </w:tc>
      </w:tr>
    </w:tbl>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b/>
          <w:sz w:val="20"/>
        </w:rPr>
      </w:pPr>
    </w:p>
    <w:p w:rsidR="00D97DDB" w:rsidRPr="008671AF" w:rsidRDefault="00D97DDB" w:rsidP="00D97DDB">
      <w:pPr>
        <w:pStyle w:val="Heading7"/>
        <w:spacing w:before="0" w:line="276" w:lineRule="auto"/>
        <w:rPr>
          <w:rFonts w:ascii="Arial" w:eastAsia="Arial" w:hAnsi="Arial" w:cs="Arial"/>
          <w:b/>
          <w:i w:val="0"/>
          <w:color w:val="auto"/>
        </w:rPr>
      </w:pPr>
      <w:bookmarkStart w:id="24" w:name="_Toc210125566"/>
      <w:r w:rsidRPr="008671AF">
        <w:rPr>
          <w:rFonts w:ascii="Arial" w:eastAsia="Arial" w:hAnsi="Arial" w:cs="Arial"/>
          <w:b/>
          <w:i w:val="0"/>
          <w:color w:val="auto"/>
        </w:rPr>
        <w:t>4.3   Effects of diets on carcass characteristics and meat quality of broiler chickens</w:t>
      </w:r>
      <w:bookmarkEnd w:id="24"/>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Table 4 presents the results of the effects of the diets on the carcass characteristics of broiler chickens. The higher (P&lt;0.05) slaughter weight was observed in chickens fed with diet T1 followed by those on diet T2 and T3. However, there was no significant difference in slaughter weight between chickens fed on diet T2 and T3 (P&gt;0.05). The carcass weight from broiler chickens fed on diet T1 was higher (P&lt;0.05) followed by those fed on T2 and least in those on T3. There was no significant difference in percentage carcass weight to slaughter weight between treatments (P&gt;0.05). There was a higher (P&lt;0.05) breast weight among chickens fed on diet T1 followed by those on diet T2 and T3. However, the mean difference in breast weight between T1 and T2 was not significant (P&gt;0.05). Similarly, the mean difference in breast weight between T2 and T3 was not significant (P&gt;0.05). The percentage breast weight to slaughter weight between the treatment groups were not significant (P&gt;0.05). The higher (P&lt;0.05) thigh weight was observed in chickens fed on diet T1 followed by those on diet T2 and T3. There was a significant difference in thigh weight between T1 and T3 (P&lt;0.05), however the difference was not significant between T1 and T2, as well as between T2 and T3 (P&gt;0.05). The percentage of thigh weight to slaughter weight was not significantly different between treatments (P&gt;0.05). The weight of drumsticks was significantly higher (P&gt;0.05) in chickens fed on diet T1 followed by those on diet T2 and T3. A significant drumstick mean difference existed between T1 and T3 (P&lt;0.05) and not between T1 and T2 as well as between T2 and T3 (P&gt;0.05). The percentage of drumstick to slaughter weight was not significantly different between treatments (P&gt;0.05).</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8671AF" w:rsidRDefault="00D97DDB" w:rsidP="00D97DDB">
      <w:pPr>
        <w:pStyle w:val="Caption"/>
        <w:keepNext/>
        <w:spacing w:after="0" w:line="276" w:lineRule="auto"/>
        <w:ind w:left="900" w:hanging="900"/>
        <w:rPr>
          <w:rFonts w:ascii="Arial" w:eastAsia="Arial" w:hAnsi="Arial" w:cs="Arial"/>
          <w:color w:val="auto"/>
          <w:sz w:val="22"/>
          <w:szCs w:val="22"/>
        </w:rPr>
      </w:pPr>
      <w:bookmarkStart w:id="25" w:name="_Toc210125587"/>
      <w:r w:rsidRPr="008671AF">
        <w:rPr>
          <w:rFonts w:ascii="Arial" w:hAnsi="Arial" w:cs="Arial"/>
          <w:color w:val="auto"/>
          <w:sz w:val="22"/>
          <w:szCs w:val="22"/>
        </w:rPr>
        <w:t xml:space="preserve">Table </w:t>
      </w:r>
      <w:r w:rsidRPr="008671AF">
        <w:rPr>
          <w:rFonts w:ascii="Arial" w:eastAsia="Arial" w:hAnsi="Arial" w:cs="Arial"/>
          <w:color w:val="auto"/>
          <w:sz w:val="22"/>
          <w:szCs w:val="22"/>
        </w:rPr>
        <w:t xml:space="preserve">4: </w:t>
      </w:r>
      <w:proofErr w:type="spellStart"/>
      <w:r w:rsidRPr="008671AF">
        <w:rPr>
          <w:rFonts w:ascii="Arial" w:eastAsia="Arial" w:hAnsi="Arial" w:cs="Arial"/>
          <w:color w:val="auto"/>
          <w:sz w:val="22"/>
          <w:szCs w:val="22"/>
        </w:rPr>
        <w:t>Lsmeans</w:t>
      </w:r>
      <w:proofErr w:type="spellEnd"/>
      <w:r w:rsidRPr="008671AF">
        <w:rPr>
          <w:rFonts w:ascii="Arial" w:eastAsia="Arial" w:hAnsi="Arial" w:cs="Arial"/>
          <w:color w:val="auto"/>
          <w:sz w:val="22"/>
          <w:szCs w:val="22"/>
        </w:rPr>
        <w:t xml:space="preserve"> of the effects of the diets on the carcass characteristics of broiler chickens</w:t>
      </w:r>
      <w:bookmarkEnd w:id="25"/>
    </w:p>
    <w:tbl>
      <w:tblPr>
        <w:tblW w:w="9140" w:type="dxa"/>
        <w:tblInd w:w="-115" w:type="dxa"/>
        <w:tblBorders>
          <w:top w:val="single" w:sz="4" w:space="0" w:color="000000"/>
          <w:bottom w:val="single" w:sz="4" w:space="0" w:color="000000"/>
        </w:tblBorders>
        <w:tblLayout w:type="fixed"/>
        <w:tblLook w:val="0400" w:firstRow="0" w:lastRow="0" w:firstColumn="0" w:lastColumn="0" w:noHBand="0" w:noVBand="1"/>
      </w:tblPr>
      <w:tblGrid>
        <w:gridCol w:w="2538"/>
        <w:gridCol w:w="1357"/>
        <w:gridCol w:w="1465"/>
        <w:gridCol w:w="1678"/>
        <w:gridCol w:w="1121"/>
        <w:gridCol w:w="981"/>
      </w:tblGrid>
      <w:tr w:rsidR="00D97DDB" w:rsidRPr="00F0394D" w:rsidTr="00CC79A7">
        <w:trPr>
          <w:cantSplit/>
          <w:trHeight w:val="300"/>
          <w:tblHeader/>
        </w:trPr>
        <w:tc>
          <w:tcPr>
            <w:tcW w:w="2538" w:type="dxa"/>
            <w:vMerge w:val="restart"/>
            <w:vAlign w:val="center"/>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Parameters (g)</w:t>
            </w:r>
          </w:p>
        </w:tc>
        <w:tc>
          <w:tcPr>
            <w:tcW w:w="6602" w:type="dxa"/>
            <w:gridSpan w:val="5"/>
            <w:tcBorders>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Treatments</w:t>
            </w:r>
          </w:p>
        </w:tc>
      </w:tr>
      <w:tr w:rsidR="00D97DDB" w:rsidRPr="00F0394D" w:rsidTr="00CC79A7">
        <w:trPr>
          <w:cantSplit/>
          <w:trHeight w:val="70"/>
          <w:tblHeader/>
        </w:trPr>
        <w:tc>
          <w:tcPr>
            <w:tcW w:w="2538" w:type="dxa"/>
            <w:vMerge/>
            <w:vAlign w:val="center"/>
          </w:tcPr>
          <w:p w:rsidR="00D97DDB" w:rsidRPr="00F0394D" w:rsidRDefault="00D97DDB" w:rsidP="00CC79A7">
            <w:pPr>
              <w:pStyle w:val="Normal1"/>
              <w:widowControl w:val="0"/>
              <w:pBdr>
                <w:top w:val="nil"/>
                <w:left w:val="nil"/>
                <w:bottom w:val="nil"/>
                <w:right w:val="nil"/>
                <w:between w:val="nil"/>
              </w:pBdr>
              <w:spacing w:after="0" w:line="276" w:lineRule="auto"/>
              <w:rPr>
                <w:rFonts w:ascii="Arial" w:eastAsia="Arial" w:hAnsi="Arial" w:cs="Arial"/>
                <w:sz w:val="18"/>
              </w:rPr>
            </w:pPr>
          </w:p>
        </w:tc>
        <w:tc>
          <w:tcPr>
            <w:tcW w:w="1357"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T1</w:t>
            </w:r>
          </w:p>
        </w:tc>
        <w:tc>
          <w:tcPr>
            <w:tcW w:w="1465"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T2</w:t>
            </w:r>
          </w:p>
        </w:tc>
        <w:tc>
          <w:tcPr>
            <w:tcW w:w="1678"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T3</w:t>
            </w:r>
          </w:p>
        </w:tc>
        <w:tc>
          <w:tcPr>
            <w:tcW w:w="1121"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SEM</w:t>
            </w:r>
          </w:p>
        </w:tc>
        <w:tc>
          <w:tcPr>
            <w:tcW w:w="981"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P-Value</w:t>
            </w:r>
          </w:p>
        </w:tc>
      </w:tr>
      <w:tr w:rsidR="00D97DDB" w:rsidRPr="00F0394D" w:rsidTr="00CC79A7">
        <w:trPr>
          <w:cantSplit/>
          <w:trHeight w:val="70"/>
          <w:tblHeader/>
        </w:trPr>
        <w:tc>
          <w:tcPr>
            <w:tcW w:w="2538"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No. of observations</w:t>
            </w:r>
          </w:p>
        </w:tc>
        <w:tc>
          <w:tcPr>
            <w:tcW w:w="1357"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20</w:t>
            </w:r>
          </w:p>
        </w:tc>
        <w:tc>
          <w:tcPr>
            <w:tcW w:w="1465"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20</w:t>
            </w:r>
          </w:p>
        </w:tc>
        <w:tc>
          <w:tcPr>
            <w:tcW w:w="1678"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20</w:t>
            </w:r>
          </w:p>
        </w:tc>
        <w:tc>
          <w:tcPr>
            <w:tcW w:w="1121"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p>
        </w:tc>
        <w:tc>
          <w:tcPr>
            <w:tcW w:w="981"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p>
        </w:tc>
      </w:tr>
      <w:tr w:rsidR="00D97DDB" w:rsidRPr="00F0394D" w:rsidTr="00CC79A7">
        <w:trPr>
          <w:cantSplit/>
          <w:trHeight w:val="80"/>
          <w:tblHeader/>
        </w:trPr>
        <w:tc>
          <w:tcPr>
            <w:tcW w:w="2538"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Slaughter weight (SWT)</w:t>
            </w:r>
          </w:p>
        </w:tc>
        <w:tc>
          <w:tcPr>
            <w:tcW w:w="1357"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2017</w:t>
            </w:r>
            <w:r w:rsidRPr="00F0394D">
              <w:rPr>
                <w:rFonts w:ascii="Arial" w:eastAsia="Arial" w:hAnsi="Arial" w:cs="Arial"/>
                <w:sz w:val="18"/>
                <w:vertAlign w:val="superscript"/>
              </w:rPr>
              <w:t>a</w:t>
            </w:r>
          </w:p>
        </w:tc>
        <w:tc>
          <w:tcPr>
            <w:tcW w:w="1465"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1862.67</w:t>
            </w:r>
            <w:r w:rsidRPr="00F0394D">
              <w:rPr>
                <w:rFonts w:ascii="Arial" w:eastAsia="Arial" w:hAnsi="Arial" w:cs="Arial"/>
                <w:sz w:val="18"/>
                <w:vertAlign w:val="superscript"/>
              </w:rPr>
              <w:t>b</w:t>
            </w:r>
          </w:p>
        </w:tc>
        <w:tc>
          <w:tcPr>
            <w:tcW w:w="1678"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1758.53</w:t>
            </w:r>
            <w:r w:rsidRPr="00F0394D">
              <w:rPr>
                <w:rFonts w:ascii="Arial" w:eastAsia="Arial" w:hAnsi="Arial" w:cs="Arial"/>
                <w:sz w:val="18"/>
                <w:vertAlign w:val="superscript"/>
              </w:rPr>
              <w:t>b</w:t>
            </w:r>
          </w:p>
        </w:tc>
        <w:tc>
          <w:tcPr>
            <w:tcW w:w="1121"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18.42</w:t>
            </w:r>
          </w:p>
        </w:tc>
        <w:tc>
          <w:tcPr>
            <w:tcW w:w="981"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0.001</w:t>
            </w:r>
          </w:p>
        </w:tc>
      </w:tr>
      <w:tr w:rsidR="00D97DDB" w:rsidRPr="00F0394D" w:rsidTr="00CC79A7">
        <w:trPr>
          <w:cantSplit/>
          <w:trHeight w:val="80"/>
          <w:tblHeader/>
        </w:trPr>
        <w:tc>
          <w:tcPr>
            <w:tcW w:w="2538"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Carcass weight</w:t>
            </w:r>
          </w:p>
        </w:tc>
        <w:tc>
          <w:tcPr>
            <w:tcW w:w="1357"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1515.37</w:t>
            </w:r>
            <w:r w:rsidRPr="00F0394D">
              <w:rPr>
                <w:rFonts w:ascii="Arial" w:eastAsia="Arial" w:hAnsi="Arial" w:cs="Arial"/>
                <w:sz w:val="18"/>
                <w:vertAlign w:val="superscript"/>
              </w:rPr>
              <w:t>a</w:t>
            </w:r>
          </w:p>
        </w:tc>
        <w:tc>
          <w:tcPr>
            <w:tcW w:w="1465"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1394.00</w:t>
            </w:r>
            <w:r w:rsidRPr="00F0394D">
              <w:rPr>
                <w:rFonts w:ascii="Arial" w:eastAsia="Arial" w:hAnsi="Arial" w:cs="Arial"/>
                <w:sz w:val="18"/>
                <w:vertAlign w:val="superscript"/>
              </w:rPr>
              <w:t>b</w:t>
            </w:r>
          </w:p>
        </w:tc>
        <w:tc>
          <w:tcPr>
            <w:tcW w:w="1678"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1306.07</w:t>
            </w:r>
            <w:r w:rsidRPr="00F0394D">
              <w:rPr>
                <w:rFonts w:ascii="Arial" w:eastAsia="Arial" w:hAnsi="Arial" w:cs="Arial"/>
                <w:sz w:val="18"/>
                <w:vertAlign w:val="superscript"/>
              </w:rPr>
              <w:t>b</w:t>
            </w:r>
          </w:p>
        </w:tc>
        <w:tc>
          <w:tcPr>
            <w:tcW w:w="1121"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21.47</w:t>
            </w:r>
          </w:p>
        </w:tc>
        <w:tc>
          <w:tcPr>
            <w:tcW w:w="981" w:type="dxa"/>
            <w:tcBorders>
              <w:top w:val="nil"/>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0.001</w:t>
            </w:r>
          </w:p>
        </w:tc>
      </w:tr>
      <w:tr w:rsidR="00D97DDB" w:rsidRPr="00F0394D" w:rsidTr="00CC79A7">
        <w:trPr>
          <w:cantSplit/>
          <w:trHeight w:val="80"/>
          <w:tblHeader/>
        </w:trPr>
        <w:tc>
          <w:tcPr>
            <w:tcW w:w="2538"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CWT % SWT</w:t>
            </w:r>
          </w:p>
        </w:tc>
        <w:tc>
          <w:tcPr>
            <w:tcW w:w="1357"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75.93</w:t>
            </w:r>
          </w:p>
        </w:tc>
        <w:tc>
          <w:tcPr>
            <w:tcW w:w="1465"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73.21</w:t>
            </w:r>
          </w:p>
        </w:tc>
        <w:tc>
          <w:tcPr>
            <w:tcW w:w="1678"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74.87</w:t>
            </w:r>
          </w:p>
        </w:tc>
        <w:tc>
          <w:tcPr>
            <w:tcW w:w="1121"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1.65</w:t>
            </w:r>
          </w:p>
        </w:tc>
        <w:tc>
          <w:tcPr>
            <w:tcW w:w="981"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0.102</w:t>
            </w:r>
          </w:p>
        </w:tc>
      </w:tr>
      <w:tr w:rsidR="00D97DDB" w:rsidRPr="00F0394D" w:rsidTr="00CC79A7">
        <w:trPr>
          <w:cantSplit/>
          <w:trHeight w:val="80"/>
          <w:tblHeader/>
        </w:trPr>
        <w:tc>
          <w:tcPr>
            <w:tcW w:w="2538"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Breast</w:t>
            </w:r>
          </w:p>
        </w:tc>
        <w:tc>
          <w:tcPr>
            <w:tcW w:w="1357"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601.96</w:t>
            </w:r>
            <w:r w:rsidRPr="00F0394D">
              <w:rPr>
                <w:rFonts w:ascii="Arial" w:eastAsia="Arial" w:hAnsi="Arial" w:cs="Arial"/>
                <w:sz w:val="18"/>
                <w:vertAlign w:val="superscript"/>
              </w:rPr>
              <w:t>a</w:t>
            </w:r>
          </w:p>
        </w:tc>
        <w:tc>
          <w:tcPr>
            <w:tcW w:w="1465"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557.4</w:t>
            </w:r>
            <w:r w:rsidRPr="00F0394D">
              <w:rPr>
                <w:rFonts w:ascii="Arial" w:eastAsia="Arial" w:hAnsi="Arial" w:cs="Arial"/>
                <w:sz w:val="18"/>
                <w:vertAlign w:val="superscript"/>
              </w:rPr>
              <w:t>ab</w:t>
            </w:r>
          </w:p>
        </w:tc>
        <w:tc>
          <w:tcPr>
            <w:tcW w:w="1678"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522.96</w:t>
            </w:r>
            <w:r w:rsidRPr="00F0394D">
              <w:rPr>
                <w:rFonts w:ascii="Arial" w:eastAsia="Arial" w:hAnsi="Arial" w:cs="Arial"/>
                <w:sz w:val="18"/>
                <w:vertAlign w:val="superscript"/>
              </w:rPr>
              <w:t>b</w:t>
            </w:r>
          </w:p>
        </w:tc>
        <w:tc>
          <w:tcPr>
            <w:tcW w:w="1121"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10.69</w:t>
            </w:r>
          </w:p>
        </w:tc>
        <w:tc>
          <w:tcPr>
            <w:tcW w:w="981"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0.001</w:t>
            </w:r>
          </w:p>
        </w:tc>
      </w:tr>
      <w:tr w:rsidR="00D97DDB" w:rsidRPr="00F0394D" w:rsidTr="00CC79A7">
        <w:trPr>
          <w:cantSplit/>
          <w:trHeight w:val="80"/>
          <w:tblHeader/>
        </w:trPr>
        <w:tc>
          <w:tcPr>
            <w:tcW w:w="253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Breast % SWT</w:t>
            </w:r>
          </w:p>
        </w:tc>
        <w:tc>
          <w:tcPr>
            <w:tcW w:w="135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29.72</w:t>
            </w:r>
          </w:p>
        </w:tc>
        <w:tc>
          <w:tcPr>
            <w:tcW w:w="146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29.64</w:t>
            </w:r>
          </w:p>
        </w:tc>
        <w:tc>
          <w:tcPr>
            <w:tcW w:w="16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29.51</w:t>
            </w:r>
          </w:p>
        </w:tc>
        <w:tc>
          <w:tcPr>
            <w:tcW w:w="1121"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1.21</w:t>
            </w:r>
          </w:p>
        </w:tc>
        <w:tc>
          <w:tcPr>
            <w:tcW w:w="98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0.214</w:t>
            </w:r>
          </w:p>
        </w:tc>
      </w:tr>
      <w:tr w:rsidR="00D97DDB" w:rsidRPr="00F0394D" w:rsidTr="00CC79A7">
        <w:trPr>
          <w:cantSplit/>
          <w:trHeight w:val="80"/>
          <w:tblHeader/>
        </w:trPr>
        <w:tc>
          <w:tcPr>
            <w:tcW w:w="253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Thigh</w:t>
            </w:r>
          </w:p>
        </w:tc>
        <w:tc>
          <w:tcPr>
            <w:tcW w:w="135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303.12</w:t>
            </w:r>
            <w:r w:rsidRPr="00F0394D">
              <w:rPr>
                <w:rFonts w:ascii="Arial" w:eastAsia="Arial" w:hAnsi="Arial" w:cs="Arial"/>
                <w:sz w:val="18"/>
                <w:vertAlign w:val="superscript"/>
              </w:rPr>
              <w:t>a</w:t>
            </w:r>
          </w:p>
        </w:tc>
        <w:tc>
          <w:tcPr>
            <w:tcW w:w="146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278.76</w:t>
            </w:r>
            <w:r w:rsidRPr="00F0394D">
              <w:rPr>
                <w:rFonts w:ascii="Arial" w:eastAsia="Arial" w:hAnsi="Arial" w:cs="Arial"/>
                <w:sz w:val="18"/>
                <w:vertAlign w:val="superscript"/>
              </w:rPr>
              <w:t>ab</w:t>
            </w:r>
          </w:p>
        </w:tc>
        <w:tc>
          <w:tcPr>
            <w:tcW w:w="16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261.70</w:t>
            </w:r>
            <w:r w:rsidRPr="00F0394D">
              <w:rPr>
                <w:rFonts w:ascii="Arial" w:eastAsia="Arial" w:hAnsi="Arial" w:cs="Arial"/>
                <w:sz w:val="18"/>
                <w:vertAlign w:val="superscript"/>
              </w:rPr>
              <w:t>b</w:t>
            </w:r>
          </w:p>
        </w:tc>
        <w:tc>
          <w:tcPr>
            <w:tcW w:w="1121"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3.60</w:t>
            </w:r>
          </w:p>
        </w:tc>
        <w:tc>
          <w:tcPr>
            <w:tcW w:w="98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0.056</w:t>
            </w:r>
          </w:p>
        </w:tc>
      </w:tr>
      <w:tr w:rsidR="00D97DDB" w:rsidRPr="00F0394D" w:rsidTr="00CC79A7">
        <w:trPr>
          <w:cantSplit/>
          <w:trHeight w:val="80"/>
          <w:tblHeader/>
        </w:trPr>
        <w:tc>
          <w:tcPr>
            <w:tcW w:w="253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Thigh % SWT</w:t>
            </w:r>
          </w:p>
        </w:tc>
        <w:tc>
          <w:tcPr>
            <w:tcW w:w="135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14.96</w:t>
            </w:r>
          </w:p>
        </w:tc>
        <w:tc>
          <w:tcPr>
            <w:tcW w:w="146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14.68</w:t>
            </w:r>
          </w:p>
        </w:tc>
        <w:tc>
          <w:tcPr>
            <w:tcW w:w="16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14.81</w:t>
            </w:r>
          </w:p>
        </w:tc>
        <w:tc>
          <w:tcPr>
            <w:tcW w:w="1121"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0.73</w:t>
            </w:r>
          </w:p>
        </w:tc>
        <w:tc>
          <w:tcPr>
            <w:tcW w:w="98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0.135</w:t>
            </w:r>
          </w:p>
        </w:tc>
      </w:tr>
      <w:tr w:rsidR="00D97DDB" w:rsidRPr="00F0394D" w:rsidTr="00CC79A7">
        <w:trPr>
          <w:cantSplit/>
          <w:trHeight w:val="80"/>
          <w:tblHeader/>
        </w:trPr>
        <w:tc>
          <w:tcPr>
            <w:tcW w:w="253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Drumstick</w:t>
            </w:r>
          </w:p>
        </w:tc>
        <w:tc>
          <w:tcPr>
            <w:tcW w:w="135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181.69</w:t>
            </w:r>
            <w:r w:rsidRPr="00F0394D">
              <w:rPr>
                <w:rFonts w:ascii="Arial" w:eastAsia="Arial" w:hAnsi="Arial" w:cs="Arial"/>
                <w:sz w:val="18"/>
                <w:vertAlign w:val="superscript"/>
              </w:rPr>
              <w:t>a</w:t>
            </w:r>
          </w:p>
        </w:tc>
        <w:tc>
          <w:tcPr>
            <w:tcW w:w="146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167.23</w:t>
            </w:r>
            <w:r w:rsidRPr="00F0394D">
              <w:rPr>
                <w:rFonts w:ascii="Arial" w:eastAsia="Arial" w:hAnsi="Arial" w:cs="Arial"/>
                <w:sz w:val="18"/>
                <w:vertAlign w:val="superscript"/>
              </w:rPr>
              <w:t>ab</w:t>
            </w:r>
          </w:p>
        </w:tc>
        <w:tc>
          <w:tcPr>
            <w:tcW w:w="16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156.76</w:t>
            </w:r>
            <w:r w:rsidRPr="00F0394D">
              <w:rPr>
                <w:rFonts w:ascii="Arial" w:eastAsia="Arial" w:hAnsi="Arial" w:cs="Arial"/>
                <w:sz w:val="18"/>
                <w:vertAlign w:val="superscript"/>
              </w:rPr>
              <w:t>b</w:t>
            </w:r>
          </w:p>
        </w:tc>
        <w:tc>
          <w:tcPr>
            <w:tcW w:w="1121"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2.74</w:t>
            </w:r>
          </w:p>
        </w:tc>
        <w:tc>
          <w:tcPr>
            <w:tcW w:w="98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0.001</w:t>
            </w:r>
          </w:p>
        </w:tc>
      </w:tr>
      <w:tr w:rsidR="00D97DDB" w:rsidRPr="00F0394D" w:rsidTr="00CC79A7">
        <w:trPr>
          <w:cantSplit/>
          <w:trHeight w:val="80"/>
          <w:tblHeader/>
        </w:trPr>
        <w:tc>
          <w:tcPr>
            <w:tcW w:w="253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Drumstick % SWT</w:t>
            </w:r>
          </w:p>
        </w:tc>
        <w:tc>
          <w:tcPr>
            <w:tcW w:w="135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9.03</w:t>
            </w:r>
          </w:p>
        </w:tc>
        <w:tc>
          <w:tcPr>
            <w:tcW w:w="146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8.89</w:t>
            </w:r>
          </w:p>
        </w:tc>
        <w:tc>
          <w:tcPr>
            <w:tcW w:w="16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8.91</w:t>
            </w:r>
          </w:p>
        </w:tc>
        <w:tc>
          <w:tcPr>
            <w:tcW w:w="1121"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0.54</w:t>
            </w:r>
          </w:p>
        </w:tc>
        <w:tc>
          <w:tcPr>
            <w:tcW w:w="98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0.120</w:t>
            </w:r>
          </w:p>
        </w:tc>
      </w:tr>
      <w:tr w:rsidR="00D97DDB" w:rsidRPr="00F0394D" w:rsidTr="00CC79A7">
        <w:trPr>
          <w:cantSplit/>
          <w:trHeight w:val="80"/>
          <w:tblHeader/>
        </w:trPr>
        <w:tc>
          <w:tcPr>
            <w:tcW w:w="253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Back</w:t>
            </w:r>
          </w:p>
        </w:tc>
        <w:tc>
          <w:tcPr>
            <w:tcW w:w="135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227.21</w:t>
            </w:r>
            <w:r w:rsidRPr="00F0394D">
              <w:rPr>
                <w:rFonts w:ascii="Arial" w:eastAsia="Arial" w:hAnsi="Arial" w:cs="Arial"/>
                <w:sz w:val="18"/>
                <w:vertAlign w:val="superscript"/>
              </w:rPr>
              <w:t>a</w:t>
            </w:r>
          </w:p>
        </w:tc>
        <w:tc>
          <w:tcPr>
            <w:tcW w:w="146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209.09</w:t>
            </w:r>
            <w:r w:rsidRPr="00F0394D">
              <w:rPr>
                <w:rFonts w:ascii="Arial" w:eastAsia="Arial" w:hAnsi="Arial" w:cs="Arial"/>
                <w:sz w:val="18"/>
                <w:vertAlign w:val="superscript"/>
              </w:rPr>
              <w:t>b</w:t>
            </w:r>
          </w:p>
        </w:tc>
        <w:tc>
          <w:tcPr>
            <w:tcW w:w="16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195.98</w:t>
            </w:r>
            <w:r w:rsidRPr="00F0394D">
              <w:rPr>
                <w:rFonts w:ascii="Arial" w:eastAsia="Arial" w:hAnsi="Arial" w:cs="Arial"/>
                <w:sz w:val="18"/>
                <w:vertAlign w:val="superscript"/>
              </w:rPr>
              <w:t>b</w:t>
            </w:r>
          </w:p>
        </w:tc>
        <w:tc>
          <w:tcPr>
            <w:tcW w:w="1121"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4.55</w:t>
            </w:r>
          </w:p>
        </w:tc>
        <w:tc>
          <w:tcPr>
            <w:tcW w:w="98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0.001</w:t>
            </w:r>
          </w:p>
        </w:tc>
      </w:tr>
      <w:tr w:rsidR="00D97DDB" w:rsidRPr="00F0394D" w:rsidTr="00CC79A7">
        <w:trPr>
          <w:cantSplit/>
          <w:trHeight w:val="80"/>
          <w:tblHeader/>
        </w:trPr>
        <w:tc>
          <w:tcPr>
            <w:tcW w:w="253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Wing</w:t>
            </w:r>
          </w:p>
        </w:tc>
        <w:tc>
          <w:tcPr>
            <w:tcW w:w="135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151.34</w:t>
            </w:r>
            <w:r w:rsidRPr="00F0394D">
              <w:rPr>
                <w:rFonts w:ascii="Arial" w:eastAsia="Arial" w:hAnsi="Arial" w:cs="Arial"/>
                <w:sz w:val="18"/>
                <w:vertAlign w:val="superscript"/>
              </w:rPr>
              <w:t>a</w:t>
            </w:r>
          </w:p>
        </w:tc>
        <w:tc>
          <w:tcPr>
            <w:tcW w:w="146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139.72</w:t>
            </w:r>
            <w:r w:rsidRPr="00F0394D">
              <w:rPr>
                <w:rFonts w:ascii="Arial" w:eastAsia="Arial" w:hAnsi="Arial" w:cs="Arial"/>
                <w:sz w:val="18"/>
                <w:vertAlign w:val="superscript"/>
              </w:rPr>
              <w:t>b</w:t>
            </w:r>
          </w:p>
        </w:tc>
        <w:tc>
          <w:tcPr>
            <w:tcW w:w="16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130.35</w:t>
            </w:r>
            <w:r w:rsidRPr="00F0394D">
              <w:rPr>
                <w:rFonts w:ascii="Arial" w:eastAsia="Arial" w:hAnsi="Arial" w:cs="Arial"/>
                <w:sz w:val="18"/>
                <w:vertAlign w:val="superscript"/>
              </w:rPr>
              <w:t>b</w:t>
            </w:r>
          </w:p>
        </w:tc>
        <w:tc>
          <w:tcPr>
            <w:tcW w:w="1121"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2.36</w:t>
            </w:r>
          </w:p>
        </w:tc>
        <w:tc>
          <w:tcPr>
            <w:tcW w:w="98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0.001</w:t>
            </w:r>
          </w:p>
        </w:tc>
      </w:tr>
      <w:tr w:rsidR="00D97DDB" w:rsidRPr="00F0394D" w:rsidTr="00CC79A7">
        <w:trPr>
          <w:cantSplit/>
          <w:trHeight w:val="80"/>
          <w:tblHeader/>
        </w:trPr>
        <w:tc>
          <w:tcPr>
            <w:tcW w:w="253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Abdominal fat</w:t>
            </w:r>
          </w:p>
        </w:tc>
        <w:tc>
          <w:tcPr>
            <w:tcW w:w="1357"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44.4</w:t>
            </w:r>
            <w:r w:rsidRPr="00F0394D">
              <w:rPr>
                <w:rFonts w:ascii="Arial" w:eastAsia="Arial" w:hAnsi="Arial" w:cs="Arial"/>
                <w:sz w:val="18"/>
                <w:vertAlign w:val="superscript"/>
              </w:rPr>
              <w:t>a</w:t>
            </w:r>
          </w:p>
        </w:tc>
        <w:tc>
          <w:tcPr>
            <w:tcW w:w="1465"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41.91</w:t>
            </w:r>
            <w:r w:rsidRPr="00F0394D">
              <w:rPr>
                <w:rFonts w:ascii="Arial" w:eastAsia="Arial" w:hAnsi="Arial" w:cs="Arial"/>
                <w:sz w:val="18"/>
                <w:vertAlign w:val="superscript"/>
              </w:rPr>
              <w:t>ab</w:t>
            </w:r>
          </w:p>
        </w:tc>
        <w:tc>
          <w:tcPr>
            <w:tcW w:w="16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vertAlign w:val="superscript"/>
              </w:rPr>
            </w:pPr>
            <w:r w:rsidRPr="00F0394D">
              <w:rPr>
                <w:rFonts w:ascii="Arial" w:eastAsia="Arial" w:hAnsi="Arial" w:cs="Arial"/>
                <w:sz w:val="18"/>
              </w:rPr>
              <w:t>39.62</w:t>
            </w:r>
            <w:r w:rsidRPr="00F0394D">
              <w:rPr>
                <w:rFonts w:ascii="Arial" w:eastAsia="Arial" w:hAnsi="Arial" w:cs="Arial"/>
                <w:sz w:val="18"/>
                <w:vertAlign w:val="superscript"/>
              </w:rPr>
              <w:t>b</w:t>
            </w:r>
          </w:p>
        </w:tc>
        <w:tc>
          <w:tcPr>
            <w:tcW w:w="1121"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18"/>
              </w:rPr>
            </w:pPr>
            <w:r w:rsidRPr="00F0394D">
              <w:rPr>
                <w:rFonts w:ascii="Arial" w:eastAsia="Arial" w:hAnsi="Arial" w:cs="Arial"/>
                <w:sz w:val="18"/>
              </w:rPr>
              <w:t>1.32</w:t>
            </w:r>
          </w:p>
        </w:tc>
        <w:tc>
          <w:tcPr>
            <w:tcW w:w="981"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18"/>
              </w:rPr>
            </w:pPr>
            <w:r w:rsidRPr="00F0394D">
              <w:rPr>
                <w:rFonts w:ascii="Arial" w:eastAsia="Arial" w:hAnsi="Arial" w:cs="Arial"/>
                <w:sz w:val="18"/>
              </w:rPr>
              <w:t>0.032</w:t>
            </w:r>
          </w:p>
        </w:tc>
      </w:tr>
    </w:tbl>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mean weight of the wings and backs were significantly different between the dietary treatments (P&lt;0.05), with the higher mean weight of wings and thighs were obtained from chickens reared under commercial diet followed by those obtained from chickens fed with fishmeal and T2 (P&lt;0.05). However, the mean difference in wings and thighs weights between chickens reared under T2 and those reared under T3 was not significant (P&gt;0.05). The higher abdominal fats deposition was observed in chickens reared under commercial diet followed by those reared under T2 and the least was in chickens reared under T3 (P&lt;0.05). The mean difference in abdominal fats deposited in chickens under commercial diet </w:t>
      </w:r>
      <w:r w:rsidRPr="00F0394D">
        <w:rPr>
          <w:rFonts w:ascii="Arial" w:eastAsia="Arial" w:hAnsi="Arial" w:cs="Arial"/>
          <w:sz w:val="20"/>
        </w:rPr>
        <w:lastRenderedPageBreak/>
        <w:t>and in chickens under T2 was not significant (P&gt;0.05). Likewise, the amount of abdominal fats deposited in chickens reared under T2 was not significantly different from that of chickens reared under T3 (P&gt;0.05).</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effects of dietary treatments on the physical characteristics of the meat from the broiler chickens are presented in Table 4. There was no significant difference in cooking loss, drip loss, tenderness and some meat color parameters such as lightness and redness across the dietary treatments (P&gt;0.05). The higher (P&lt;0.05) meat pH was from chickens reared under diet T1 and T2 and the lower meat pH was in chickens reared under T3.  The mean values in meat pH between chickens under diet T1 and T2 was not different (P&gt;0.05). The degree of lightness and redness of the breast meat was not significantly different between the treatment groups (P&gt;0.05). The higher (P&lt;0.05) degree of meat yellowness was observed from chicken fed on T2 followed by that from commercial diet and finally T3. The mean difference in the degree of yellowness of the chicken meat from chicken fed on commercial diet and those on diet T2 was not significantly different (P&gt;0.05). Likewise, the degree of meat yellowness from chickens fed on diet T1 and that of diet T3 was similar (P&gt;0.05).   </w:t>
      </w:r>
    </w:p>
    <w:p w:rsidR="00D97DDB" w:rsidRPr="008671AF" w:rsidRDefault="00D97DDB" w:rsidP="00D97DDB">
      <w:pPr>
        <w:pStyle w:val="Caption"/>
        <w:keepNext/>
        <w:spacing w:after="0" w:line="276" w:lineRule="auto"/>
        <w:ind w:left="900" w:hanging="900"/>
        <w:rPr>
          <w:rFonts w:ascii="Arial" w:eastAsia="Arial" w:hAnsi="Arial" w:cs="Arial"/>
          <w:color w:val="auto"/>
          <w:sz w:val="22"/>
          <w:szCs w:val="22"/>
        </w:rPr>
      </w:pPr>
      <w:bookmarkStart w:id="26" w:name="_Toc210125588"/>
      <w:r w:rsidRPr="008671AF">
        <w:rPr>
          <w:rFonts w:ascii="Arial" w:hAnsi="Arial" w:cs="Arial"/>
          <w:color w:val="auto"/>
          <w:sz w:val="22"/>
          <w:szCs w:val="22"/>
        </w:rPr>
        <w:t xml:space="preserve">Table </w:t>
      </w:r>
      <w:r w:rsidRPr="008671AF">
        <w:rPr>
          <w:rFonts w:ascii="Arial" w:eastAsia="Arial" w:hAnsi="Arial" w:cs="Arial"/>
          <w:color w:val="auto"/>
          <w:sz w:val="22"/>
          <w:szCs w:val="22"/>
        </w:rPr>
        <w:t xml:space="preserve">5: </w:t>
      </w:r>
      <w:proofErr w:type="spellStart"/>
      <w:r w:rsidRPr="008671AF">
        <w:rPr>
          <w:rFonts w:ascii="Arial" w:eastAsia="Arial" w:hAnsi="Arial" w:cs="Arial"/>
          <w:color w:val="auto"/>
          <w:sz w:val="22"/>
          <w:szCs w:val="22"/>
        </w:rPr>
        <w:t>Lsmeans</w:t>
      </w:r>
      <w:proofErr w:type="spellEnd"/>
      <w:r w:rsidRPr="008671AF">
        <w:rPr>
          <w:rFonts w:ascii="Arial" w:eastAsia="Arial" w:hAnsi="Arial" w:cs="Arial"/>
          <w:color w:val="auto"/>
          <w:sz w:val="22"/>
          <w:szCs w:val="22"/>
        </w:rPr>
        <w:t xml:space="preserve"> on the effects of diets on physical characteristics of the meat from the broiler chickens</w:t>
      </w:r>
      <w:bookmarkEnd w:id="26"/>
    </w:p>
    <w:tbl>
      <w:tblPr>
        <w:tblW w:w="8928" w:type="dxa"/>
        <w:tblInd w:w="-115" w:type="dxa"/>
        <w:tblBorders>
          <w:top w:val="single" w:sz="4" w:space="0" w:color="000000"/>
          <w:bottom w:val="single" w:sz="4" w:space="0" w:color="000000"/>
        </w:tblBorders>
        <w:tblLayout w:type="fixed"/>
        <w:tblLook w:val="0400" w:firstRow="0" w:lastRow="0" w:firstColumn="0" w:lastColumn="0" w:noHBand="0" w:noVBand="1"/>
      </w:tblPr>
      <w:tblGrid>
        <w:gridCol w:w="1560"/>
        <w:gridCol w:w="1968"/>
        <w:gridCol w:w="1578"/>
        <w:gridCol w:w="1440"/>
        <w:gridCol w:w="1350"/>
        <w:gridCol w:w="1032"/>
      </w:tblGrid>
      <w:tr w:rsidR="00D97DDB" w:rsidRPr="00F0394D" w:rsidTr="00CC79A7">
        <w:trPr>
          <w:cantSplit/>
          <w:trHeight w:val="300"/>
          <w:tblHeader/>
        </w:trPr>
        <w:tc>
          <w:tcPr>
            <w:tcW w:w="1560" w:type="dxa"/>
            <w:vMerge w:val="restart"/>
            <w:tcBorders>
              <w:top w:val="single" w:sz="4" w:space="0" w:color="000000"/>
              <w:bottom w:val="nil"/>
            </w:tcBorders>
            <w:vAlign w:val="center"/>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Parameters</w:t>
            </w:r>
          </w:p>
        </w:tc>
        <w:tc>
          <w:tcPr>
            <w:tcW w:w="7368" w:type="dxa"/>
            <w:gridSpan w:val="5"/>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Treatments</w:t>
            </w:r>
          </w:p>
        </w:tc>
      </w:tr>
      <w:tr w:rsidR="00D97DDB" w:rsidRPr="00F0394D" w:rsidTr="00CC79A7">
        <w:trPr>
          <w:cantSplit/>
          <w:trHeight w:val="300"/>
          <w:tblHeader/>
        </w:trPr>
        <w:tc>
          <w:tcPr>
            <w:tcW w:w="1560" w:type="dxa"/>
            <w:vMerge/>
            <w:tcBorders>
              <w:top w:val="single" w:sz="4" w:space="0" w:color="000000"/>
              <w:bottom w:val="nil"/>
            </w:tcBorders>
            <w:vAlign w:val="center"/>
          </w:tcPr>
          <w:p w:rsidR="00D97DDB" w:rsidRPr="00F0394D" w:rsidRDefault="00D97DDB" w:rsidP="00CC79A7">
            <w:pPr>
              <w:pStyle w:val="Normal1"/>
              <w:widowControl w:val="0"/>
              <w:pBdr>
                <w:top w:val="nil"/>
                <w:left w:val="nil"/>
                <w:bottom w:val="nil"/>
                <w:right w:val="nil"/>
                <w:between w:val="nil"/>
              </w:pBdr>
              <w:spacing w:after="0" w:line="276" w:lineRule="auto"/>
              <w:rPr>
                <w:rFonts w:ascii="Arial" w:eastAsia="Arial" w:hAnsi="Arial" w:cs="Arial"/>
                <w:sz w:val="20"/>
              </w:rPr>
            </w:pPr>
          </w:p>
        </w:tc>
        <w:tc>
          <w:tcPr>
            <w:tcW w:w="1968"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T1</w:t>
            </w:r>
          </w:p>
        </w:tc>
        <w:tc>
          <w:tcPr>
            <w:tcW w:w="1578"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T2</w:t>
            </w:r>
          </w:p>
        </w:tc>
        <w:tc>
          <w:tcPr>
            <w:tcW w:w="1440"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T3</w:t>
            </w:r>
          </w:p>
        </w:tc>
        <w:tc>
          <w:tcPr>
            <w:tcW w:w="1350"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SEM</w:t>
            </w:r>
          </w:p>
        </w:tc>
        <w:tc>
          <w:tcPr>
            <w:tcW w:w="1032" w:type="dxa"/>
            <w:tcBorders>
              <w:top w:val="single" w:sz="4" w:space="0" w:color="000000"/>
              <w:bottom w:val="single" w:sz="4" w:space="0" w:color="000000"/>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P-Value</w:t>
            </w:r>
          </w:p>
        </w:tc>
      </w:tr>
      <w:tr w:rsidR="00D97DDB" w:rsidRPr="00F0394D" w:rsidTr="00CC79A7">
        <w:trPr>
          <w:cantSplit/>
          <w:trHeight w:val="300"/>
          <w:tblHeader/>
        </w:trPr>
        <w:tc>
          <w:tcPr>
            <w:tcW w:w="1560"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Cooking loss</w:t>
            </w:r>
          </w:p>
        </w:tc>
        <w:tc>
          <w:tcPr>
            <w:tcW w:w="1968"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18.86</w:t>
            </w:r>
          </w:p>
        </w:tc>
        <w:tc>
          <w:tcPr>
            <w:tcW w:w="1578"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17.37</w:t>
            </w:r>
          </w:p>
        </w:tc>
        <w:tc>
          <w:tcPr>
            <w:tcW w:w="1440"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17.07</w:t>
            </w:r>
          </w:p>
        </w:tc>
        <w:tc>
          <w:tcPr>
            <w:tcW w:w="1350"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0.74</w:t>
            </w:r>
          </w:p>
        </w:tc>
        <w:tc>
          <w:tcPr>
            <w:tcW w:w="1032" w:type="dxa"/>
            <w:tcBorders>
              <w:top w:val="single" w:sz="4" w:space="0" w:color="000000"/>
              <w:bottom w:val="nil"/>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0.254</w:t>
            </w:r>
          </w:p>
        </w:tc>
      </w:tr>
      <w:tr w:rsidR="00D97DDB" w:rsidRPr="00F0394D" w:rsidTr="00CC79A7">
        <w:trPr>
          <w:cantSplit/>
          <w:trHeight w:val="300"/>
          <w:tblHeader/>
        </w:trPr>
        <w:tc>
          <w:tcPr>
            <w:tcW w:w="1560"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Drip loss</w:t>
            </w:r>
          </w:p>
        </w:tc>
        <w:tc>
          <w:tcPr>
            <w:tcW w:w="1968"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7.16</w:t>
            </w:r>
          </w:p>
        </w:tc>
        <w:tc>
          <w:tcPr>
            <w:tcW w:w="1578"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7.11</w:t>
            </w:r>
          </w:p>
        </w:tc>
        <w:tc>
          <w:tcPr>
            <w:tcW w:w="1440"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7.19</w:t>
            </w:r>
          </w:p>
        </w:tc>
        <w:tc>
          <w:tcPr>
            <w:tcW w:w="1350"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0.92</w:t>
            </w:r>
          </w:p>
        </w:tc>
        <w:tc>
          <w:tcPr>
            <w:tcW w:w="1032" w:type="dxa"/>
            <w:tcBorders>
              <w:top w:val="nil"/>
            </w:tcBorders>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0.382</w:t>
            </w:r>
          </w:p>
        </w:tc>
      </w:tr>
      <w:tr w:rsidR="00D97DDB" w:rsidRPr="00F0394D" w:rsidTr="00CC79A7">
        <w:trPr>
          <w:cantSplit/>
          <w:trHeight w:val="300"/>
          <w:tblHeader/>
        </w:trPr>
        <w:tc>
          <w:tcPr>
            <w:tcW w:w="156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Meat pH</w:t>
            </w:r>
          </w:p>
        </w:tc>
        <w:tc>
          <w:tcPr>
            <w:tcW w:w="196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6.22</w:t>
            </w:r>
            <w:r w:rsidRPr="00F0394D">
              <w:rPr>
                <w:rFonts w:ascii="Arial" w:eastAsia="Arial" w:hAnsi="Arial" w:cs="Arial"/>
                <w:sz w:val="20"/>
                <w:vertAlign w:val="superscript"/>
              </w:rPr>
              <w:t>a</w:t>
            </w:r>
          </w:p>
        </w:tc>
        <w:tc>
          <w:tcPr>
            <w:tcW w:w="15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6.22</w:t>
            </w:r>
            <w:r w:rsidRPr="00F0394D">
              <w:rPr>
                <w:rFonts w:ascii="Arial" w:eastAsia="Arial" w:hAnsi="Arial" w:cs="Arial"/>
                <w:sz w:val="20"/>
                <w:vertAlign w:val="superscript"/>
              </w:rPr>
              <w:t>a</w:t>
            </w:r>
          </w:p>
        </w:tc>
        <w:tc>
          <w:tcPr>
            <w:tcW w:w="14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5.71</w:t>
            </w:r>
            <w:r w:rsidRPr="00F0394D">
              <w:rPr>
                <w:rFonts w:ascii="Arial" w:eastAsia="Arial" w:hAnsi="Arial" w:cs="Arial"/>
                <w:sz w:val="20"/>
                <w:vertAlign w:val="superscript"/>
              </w:rPr>
              <w:t>b</w:t>
            </w:r>
          </w:p>
        </w:tc>
        <w:tc>
          <w:tcPr>
            <w:tcW w:w="135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0.10</w:t>
            </w:r>
          </w:p>
        </w:tc>
        <w:tc>
          <w:tcPr>
            <w:tcW w:w="1032"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0.002</w:t>
            </w:r>
          </w:p>
        </w:tc>
      </w:tr>
      <w:tr w:rsidR="00D97DDB" w:rsidRPr="00F0394D" w:rsidTr="00CC79A7">
        <w:trPr>
          <w:cantSplit/>
          <w:trHeight w:val="300"/>
          <w:tblHeader/>
        </w:trPr>
        <w:tc>
          <w:tcPr>
            <w:tcW w:w="156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Shear force</w:t>
            </w:r>
          </w:p>
        </w:tc>
        <w:tc>
          <w:tcPr>
            <w:tcW w:w="196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33.38</w:t>
            </w:r>
          </w:p>
        </w:tc>
        <w:tc>
          <w:tcPr>
            <w:tcW w:w="15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23.92</w:t>
            </w:r>
          </w:p>
        </w:tc>
        <w:tc>
          <w:tcPr>
            <w:tcW w:w="14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27.36</w:t>
            </w:r>
          </w:p>
        </w:tc>
        <w:tc>
          <w:tcPr>
            <w:tcW w:w="135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3.89</w:t>
            </w:r>
          </w:p>
        </w:tc>
        <w:tc>
          <w:tcPr>
            <w:tcW w:w="1032"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0.307</w:t>
            </w:r>
          </w:p>
        </w:tc>
      </w:tr>
      <w:tr w:rsidR="00D97DDB" w:rsidRPr="00F0394D" w:rsidTr="00CC79A7">
        <w:trPr>
          <w:cantSplit/>
          <w:trHeight w:val="300"/>
          <w:tblHeader/>
        </w:trPr>
        <w:tc>
          <w:tcPr>
            <w:tcW w:w="156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Meat </w:t>
            </w:r>
            <w:proofErr w:type="spellStart"/>
            <w:r w:rsidRPr="00F0394D">
              <w:rPr>
                <w:rFonts w:ascii="Arial" w:eastAsia="Arial" w:hAnsi="Arial" w:cs="Arial"/>
                <w:sz w:val="20"/>
              </w:rPr>
              <w:t>colour</w:t>
            </w:r>
            <w:proofErr w:type="spellEnd"/>
          </w:p>
        </w:tc>
        <w:tc>
          <w:tcPr>
            <w:tcW w:w="196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p>
        </w:tc>
        <w:tc>
          <w:tcPr>
            <w:tcW w:w="15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p>
        </w:tc>
        <w:tc>
          <w:tcPr>
            <w:tcW w:w="14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p>
        </w:tc>
        <w:tc>
          <w:tcPr>
            <w:tcW w:w="135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p>
        </w:tc>
        <w:tc>
          <w:tcPr>
            <w:tcW w:w="1032"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p>
        </w:tc>
      </w:tr>
      <w:tr w:rsidR="00D97DDB" w:rsidRPr="00F0394D" w:rsidTr="00CC79A7">
        <w:trPr>
          <w:cantSplit/>
          <w:trHeight w:val="300"/>
          <w:tblHeader/>
        </w:trPr>
        <w:tc>
          <w:tcPr>
            <w:tcW w:w="156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L</w:t>
            </w:r>
            <w:r w:rsidRPr="00F0394D">
              <w:rPr>
                <w:rFonts w:ascii="Arial" w:eastAsia="Arial" w:hAnsi="Arial" w:cs="Arial"/>
                <w:sz w:val="20"/>
                <w:vertAlign w:val="superscript"/>
              </w:rPr>
              <w:t>*</w:t>
            </w:r>
          </w:p>
        </w:tc>
        <w:tc>
          <w:tcPr>
            <w:tcW w:w="196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52.92</w:t>
            </w:r>
          </w:p>
        </w:tc>
        <w:tc>
          <w:tcPr>
            <w:tcW w:w="15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46.39</w:t>
            </w:r>
          </w:p>
        </w:tc>
        <w:tc>
          <w:tcPr>
            <w:tcW w:w="14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53.05</w:t>
            </w:r>
          </w:p>
        </w:tc>
        <w:tc>
          <w:tcPr>
            <w:tcW w:w="135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2.44</w:t>
            </w:r>
          </w:p>
        </w:tc>
        <w:tc>
          <w:tcPr>
            <w:tcW w:w="1032"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0.229</w:t>
            </w:r>
          </w:p>
        </w:tc>
      </w:tr>
      <w:tr w:rsidR="00D97DDB" w:rsidRPr="00F0394D" w:rsidTr="00CC79A7">
        <w:trPr>
          <w:cantSplit/>
          <w:trHeight w:val="300"/>
          <w:tblHeader/>
        </w:trPr>
        <w:tc>
          <w:tcPr>
            <w:tcW w:w="156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a</w:t>
            </w:r>
            <w:r w:rsidRPr="00F0394D">
              <w:rPr>
                <w:rFonts w:ascii="Arial" w:eastAsia="Arial" w:hAnsi="Arial" w:cs="Arial"/>
                <w:sz w:val="20"/>
                <w:vertAlign w:val="superscript"/>
              </w:rPr>
              <w:t>*</w:t>
            </w:r>
          </w:p>
        </w:tc>
        <w:tc>
          <w:tcPr>
            <w:tcW w:w="196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0.14</w:t>
            </w:r>
          </w:p>
        </w:tc>
        <w:tc>
          <w:tcPr>
            <w:tcW w:w="15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0.17</w:t>
            </w:r>
          </w:p>
        </w:tc>
        <w:tc>
          <w:tcPr>
            <w:tcW w:w="14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0.15</w:t>
            </w:r>
          </w:p>
        </w:tc>
        <w:tc>
          <w:tcPr>
            <w:tcW w:w="135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0.42</w:t>
            </w:r>
          </w:p>
        </w:tc>
        <w:tc>
          <w:tcPr>
            <w:tcW w:w="1032"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0.183</w:t>
            </w:r>
          </w:p>
        </w:tc>
      </w:tr>
      <w:tr w:rsidR="00D97DDB" w:rsidRPr="00F0394D" w:rsidTr="00CC79A7">
        <w:trPr>
          <w:cantSplit/>
          <w:trHeight w:val="300"/>
          <w:tblHeader/>
        </w:trPr>
        <w:tc>
          <w:tcPr>
            <w:tcW w:w="156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b</w:t>
            </w:r>
            <w:r w:rsidRPr="00F0394D">
              <w:rPr>
                <w:rFonts w:ascii="Arial" w:eastAsia="Arial" w:hAnsi="Arial" w:cs="Arial"/>
                <w:sz w:val="20"/>
                <w:vertAlign w:val="superscript"/>
              </w:rPr>
              <w:t>*</w:t>
            </w:r>
          </w:p>
        </w:tc>
        <w:tc>
          <w:tcPr>
            <w:tcW w:w="196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8.59</w:t>
            </w:r>
            <w:r w:rsidRPr="00F0394D">
              <w:rPr>
                <w:rFonts w:ascii="Arial" w:eastAsia="Arial" w:hAnsi="Arial" w:cs="Arial"/>
                <w:sz w:val="20"/>
                <w:vertAlign w:val="superscript"/>
              </w:rPr>
              <w:t>ab</w:t>
            </w:r>
          </w:p>
        </w:tc>
        <w:tc>
          <w:tcPr>
            <w:tcW w:w="1578"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9.45</w:t>
            </w:r>
            <w:r w:rsidRPr="00F0394D">
              <w:rPr>
                <w:rFonts w:ascii="Arial" w:eastAsia="Arial" w:hAnsi="Arial" w:cs="Arial"/>
                <w:sz w:val="20"/>
                <w:vertAlign w:val="superscript"/>
              </w:rPr>
              <w:t>a</w:t>
            </w:r>
          </w:p>
        </w:tc>
        <w:tc>
          <w:tcPr>
            <w:tcW w:w="144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vertAlign w:val="superscript"/>
              </w:rPr>
            </w:pPr>
            <w:r w:rsidRPr="00F0394D">
              <w:rPr>
                <w:rFonts w:ascii="Arial" w:eastAsia="Arial" w:hAnsi="Arial" w:cs="Arial"/>
                <w:sz w:val="20"/>
              </w:rPr>
              <w:t>6.85</w:t>
            </w:r>
            <w:r w:rsidRPr="00F0394D">
              <w:rPr>
                <w:rFonts w:ascii="Arial" w:eastAsia="Arial" w:hAnsi="Arial" w:cs="Arial"/>
                <w:sz w:val="20"/>
                <w:vertAlign w:val="superscript"/>
              </w:rPr>
              <w:t>b</w:t>
            </w:r>
          </w:p>
        </w:tc>
        <w:tc>
          <w:tcPr>
            <w:tcW w:w="1350" w:type="dxa"/>
            <w:vAlign w:val="bottom"/>
          </w:tcPr>
          <w:p w:rsidR="00D97DDB" w:rsidRPr="00F0394D" w:rsidRDefault="00D97DDB" w:rsidP="00CC79A7">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0.57</w:t>
            </w:r>
          </w:p>
        </w:tc>
        <w:tc>
          <w:tcPr>
            <w:tcW w:w="1032" w:type="dxa"/>
            <w:vAlign w:val="bottom"/>
          </w:tcPr>
          <w:p w:rsidR="00D97DDB" w:rsidRPr="00F0394D" w:rsidRDefault="00D97DDB" w:rsidP="00CC79A7">
            <w:pPr>
              <w:pStyle w:val="Normal1"/>
              <w:pBdr>
                <w:top w:val="nil"/>
                <w:left w:val="nil"/>
                <w:bottom w:val="nil"/>
                <w:right w:val="nil"/>
                <w:between w:val="nil"/>
              </w:pBdr>
              <w:spacing w:after="0" w:line="276" w:lineRule="auto"/>
              <w:jc w:val="right"/>
              <w:rPr>
                <w:rFonts w:ascii="Arial" w:eastAsia="Arial" w:hAnsi="Arial" w:cs="Arial"/>
                <w:sz w:val="20"/>
              </w:rPr>
            </w:pPr>
            <w:r w:rsidRPr="00F0394D">
              <w:rPr>
                <w:rFonts w:ascii="Arial" w:eastAsia="Arial" w:hAnsi="Arial" w:cs="Arial"/>
                <w:sz w:val="20"/>
              </w:rPr>
              <w:t>0.015</w:t>
            </w:r>
          </w:p>
        </w:tc>
      </w:tr>
    </w:tbl>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i/>
          <w:sz w:val="20"/>
        </w:rPr>
      </w:pPr>
      <w:r w:rsidRPr="00F0394D">
        <w:rPr>
          <w:rFonts w:ascii="Arial" w:eastAsia="Arial" w:hAnsi="Arial" w:cs="Arial"/>
          <w:i/>
          <w:sz w:val="20"/>
        </w:rPr>
        <w:t>NB: L*- lightness, a*-Redness, b*-Yellowness</w:t>
      </w:r>
    </w:p>
    <w:p w:rsidR="00D97DDB" w:rsidRPr="00F0394D" w:rsidRDefault="00D97DDB" w:rsidP="00D97DDB">
      <w:pPr>
        <w:pStyle w:val="Normal1"/>
        <w:keepNext/>
        <w:keepLines/>
        <w:pBdr>
          <w:top w:val="nil"/>
          <w:left w:val="nil"/>
          <w:bottom w:val="nil"/>
          <w:right w:val="nil"/>
          <w:between w:val="nil"/>
        </w:pBdr>
        <w:spacing w:after="0" w:line="276" w:lineRule="auto"/>
        <w:rPr>
          <w:rFonts w:ascii="Arial" w:eastAsia="Arial" w:hAnsi="Arial" w:cs="Arial"/>
          <w:b/>
          <w:sz w:val="20"/>
        </w:rPr>
      </w:pPr>
    </w:p>
    <w:p w:rsidR="00D97DDB" w:rsidRPr="00F0394D" w:rsidRDefault="00D97DDB" w:rsidP="00D97DDB">
      <w:pPr>
        <w:pStyle w:val="Heading7"/>
        <w:spacing w:before="0" w:line="276" w:lineRule="auto"/>
        <w:rPr>
          <w:rFonts w:ascii="Arial" w:eastAsia="Arial" w:hAnsi="Arial" w:cs="Arial"/>
          <w:b/>
          <w:i w:val="0"/>
          <w:color w:val="auto"/>
          <w:sz w:val="20"/>
        </w:rPr>
      </w:pPr>
      <w:bookmarkStart w:id="27" w:name="_nsw9me3jyxfs" w:colFirst="0" w:colLast="0"/>
      <w:bookmarkStart w:id="28" w:name="_Toc210125567"/>
      <w:bookmarkEnd w:id="27"/>
      <w:r w:rsidRPr="00F0394D">
        <w:rPr>
          <w:rFonts w:ascii="Arial" w:eastAsia="Arial" w:hAnsi="Arial" w:cs="Arial"/>
          <w:b/>
          <w:i w:val="0"/>
          <w:color w:val="auto"/>
          <w:sz w:val="20"/>
        </w:rPr>
        <w:t xml:space="preserve">4.4   </w:t>
      </w:r>
      <w:r w:rsidRPr="008671AF">
        <w:rPr>
          <w:rFonts w:ascii="Arial" w:eastAsia="Arial" w:hAnsi="Arial" w:cs="Arial"/>
          <w:b/>
          <w:i w:val="0"/>
          <w:color w:val="auto"/>
        </w:rPr>
        <w:t>Discussion</w:t>
      </w:r>
      <w:bookmarkEnd w:id="28"/>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The nutritional composition of the experimental diets, particularly the differences in crude protein (CP) and amino acid (AA) contents arising from the inclusion of cockroach meal (diet T2) and fishmeal (diet T3), formed the basis for the observed variation in broiler performance, carcass yield, and meat quality. Cockroach meal exhibited a higher CP content (72.14%) than fishmeal (48.91%), consistent with values (71.78%) reported by Long et al. (2024), although higher than values (8.72%) described by </w:t>
      </w:r>
      <w:proofErr w:type="spellStart"/>
      <w:r w:rsidRPr="00F0394D">
        <w:rPr>
          <w:rFonts w:ascii="Arial" w:eastAsia="Arial" w:hAnsi="Arial" w:cs="Arial"/>
          <w:sz w:val="20"/>
        </w:rPr>
        <w:t>Boate&amp;Suotonye</w:t>
      </w:r>
      <w:proofErr w:type="spellEnd"/>
      <w:r w:rsidRPr="00F0394D">
        <w:rPr>
          <w:rFonts w:ascii="Arial" w:eastAsia="Arial" w:hAnsi="Arial" w:cs="Arial"/>
          <w:sz w:val="20"/>
        </w:rPr>
        <w:t xml:space="preserve"> (2020). Such differences could be attributed to factors such as the harvesting period and the diets offered to cockroaches. In contrast, the CP content of fishmeal observed in this study (48.91%) was in consistent with (49.2%) reported by Hossain et al. (2016) but lower than the 55% reported by Khan et al. (2012). The observed variation in CP content of fishmeal which might be brought by the difference in fish sources and origin, for example some Tanzanian fishmeal samples especially those from Lake </w:t>
      </w:r>
      <w:proofErr w:type="spellStart"/>
      <w:r w:rsidRPr="00F0394D">
        <w:rPr>
          <w:rFonts w:ascii="Arial" w:eastAsia="Arial" w:hAnsi="Arial" w:cs="Arial"/>
          <w:sz w:val="20"/>
        </w:rPr>
        <w:t>Bahi</w:t>
      </w:r>
      <w:proofErr w:type="spellEnd"/>
      <w:r w:rsidRPr="00F0394D">
        <w:rPr>
          <w:rFonts w:ascii="Arial" w:eastAsia="Arial" w:hAnsi="Arial" w:cs="Arial"/>
          <w:sz w:val="20"/>
        </w:rPr>
        <w:t xml:space="preserve"> exceed 60% CP while those from Lake </w:t>
      </w:r>
      <w:proofErr w:type="spellStart"/>
      <w:r w:rsidRPr="00F0394D">
        <w:rPr>
          <w:rFonts w:ascii="Arial" w:eastAsia="Arial" w:hAnsi="Arial" w:cs="Arial"/>
          <w:sz w:val="20"/>
        </w:rPr>
        <w:t>Eyasi</w:t>
      </w:r>
      <w:proofErr w:type="spellEnd"/>
      <w:r w:rsidRPr="00F0394D">
        <w:rPr>
          <w:rFonts w:ascii="Arial" w:eastAsia="Arial" w:hAnsi="Arial" w:cs="Arial"/>
          <w:sz w:val="20"/>
        </w:rPr>
        <w:t xml:space="preserve"> are having less that 45-55% CP. This compositional variation directly influenced the nutrient density of T2 and T3, resulting in diet T2 having higher CP and AA values than T3.</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Broilers fed on cockroach meal (T2) achieved final body weights and weight gains comparable to those on the commercial diet (T1), outperforming the fishmeal-based diet (T3). This demonstrates that cockroach meal can fully replace fishmeal without adverse effects on growth, in agreement with earlier </w:t>
      </w:r>
      <w:r w:rsidRPr="00F0394D">
        <w:rPr>
          <w:rFonts w:ascii="Arial" w:eastAsia="Arial" w:hAnsi="Arial" w:cs="Arial"/>
          <w:sz w:val="20"/>
        </w:rPr>
        <w:lastRenderedPageBreak/>
        <w:t>findings that black soldier fly larvae can fully substitute fishmeal in broiler diets without compromising the performance of broiler chickens (</w:t>
      </w:r>
      <w:r w:rsidR="00CC79A7">
        <w:rPr>
          <w:rFonts w:ascii="Arial" w:eastAsia="Arial" w:hAnsi="Arial" w:cs="Arial"/>
          <w:sz w:val="20"/>
        </w:rPr>
        <w:t>Elahi</w:t>
      </w:r>
      <w:r w:rsidRPr="00F0394D">
        <w:rPr>
          <w:rFonts w:ascii="Arial" w:eastAsia="Arial" w:hAnsi="Arial" w:cs="Arial"/>
          <w:sz w:val="20"/>
        </w:rPr>
        <w:t xml:space="preserve"> </w:t>
      </w:r>
      <w:r w:rsidRPr="00F0394D">
        <w:rPr>
          <w:rFonts w:ascii="Arial" w:eastAsia="Arial" w:hAnsi="Arial" w:cs="Arial"/>
          <w:i/>
          <w:sz w:val="20"/>
        </w:rPr>
        <w:t>et al.,</w:t>
      </w:r>
      <w:r w:rsidR="00CC79A7">
        <w:rPr>
          <w:rFonts w:ascii="Arial" w:eastAsia="Arial" w:hAnsi="Arial" w:cs="Arial"/>
          <w:sz w:val="20"/>
        </w:rPr>
        <w:t xml:space="preserve"> 2022</w:t>
      </w:r>
      <w:r w:rsidRPr="00F0394D">
        <w:rPr>
          <w:rFonts w:ascii="Arial" w:eastAsia="Arial" w:hAnsi="Arial" w:cs="Arial"/>
          <w:sz w:val="20"/>
        </w:rPr>
        <w:t xml:space="preserve">). The high essential amino acid content of insect meals, including cockroach meal, likely explains these results, as noted by </w:t>
      </w:r>
      <w:proofErr w:type="spellStart"/>
      <w:r w:rsidR="00CC79A7">
        <w:rPr>
          <w:rFonts w:ascii="Arial" w:eastAsia="Arial" w:hAnsi="Arial" w:cs="Arial"/>
          <w:sz w:val="20"/>
        </w:rPr>
        <w:t>Khalifah</w:t>
      </w:r>
      <w:proofErr w:type="spellEnd"/>
      <w:r w:rsidR="00CC79A7">
        <w:rPr>
          <w:rFonts w:ascii="Arial" w:eastAsia="Arial" w:hAnsi="Arial" w:cs="Arial"/>
          <w:sz w:val="20"/>
        </w:rPr>
        <w:t xml:space="preserve"> </w:t>
      </w:r>
      <w:r w:rsidRPr="00F0394D">
        <w:rPr>
          <w:rFonts w:ascii="Arial" w:eastAsia="Arial" w:hAnsi="Arial" w:cs="Arial"/>
          <w:i/>
          <w:sz w:val="20"/>
        </w:rPr>
        <w:t>et al.</w:t>
      </w:r>
      <w:r w:rsidRPr="00F0394D">
        <w:rPr>
          <w:rFonts w:ascii="Arial" w:eastAsia="Arial" w:hAnsi="Arial" w:cs="Arial"/>
          <w:sz w:val="20"/>
        </w:rPr>
        <w:t xml:space="preserve"> (202</w:t>
      </w:r>
      <w:r w:rsidR="00CC79A7">
        <w:rPr>
          <w:rFonts w:ascii="Arial" w:eastAsia="Arial" w:hAnsi="Arial" w:cs="Arial"/>
          <w:sz w:val="20"/>
        </w:rPr>
        <w:t>3</w:t>
      </w:r>
      <w:r w:rsidRPr="00F0394D">
        <w:rPr>
          <w:rFonts w:ascii="Arial" w:eastAsia="Arial" w:hAnsi="Arial" w:cs="Arial"/>
          <w:sz w:val="20"/>
        </w:rPr>
        <w:t xml:space="preserve">) and </w:t>
      </w:r>
      <w:proofErr w:type="spellStart"/>
      <w:r w:rsidRPr="00F0394D">
        <w:rPr>
          <w:rFonts w:ascii="Arial" w:eastAsia="Arial" w:hAnsi="Arial" w:cs="Arial"/>
          <w:sz w:val="20"/>
        </w:rPr>
        <w:t>Fasakin</w:t>
      </w:r>
      <w:proofErr w:type="spellEnd"/>
      <w:r w:rsidRPr="00F0394D">
        <w:rPr>
          <w:rFonts w:ascii="Arial" w:eastAsia="Arial" w:hAnsi="Arial" w:cs="Arial"/>
          <w:sz w:val="20"/>
        </w:rPr>
        <w:t xml:space="preserve"> et al. (2003). Interestingly, feed efficiency was superior in T2-fed broiler chickens despite reduced feed intake possibly due to high concentration of essential amino acids like methionine which is known for its positive influence on muscle deposition. The lowest feed conversion ratio (1.37) was recorded in T2, significantly better than both the commercial (1.46) and fishmeal diets (1.59). These results indicate that cockroach meal promotes more efficient nutrient utilization, a finding consistent with Chang </w:t>
      </w:r>
      <w:proofErr w:type="gramStart"/>
      <w:r w:rsidRPr="00F0394D">
        <w:rPr>
          <w:rFonts w:ascii="Arial" w:eastAsia="Arial" w:hAnsi="Arial" w:cs="Arial"/>
          <w:i/>
          <w:sz w:val="20"/>
        </w:rPr>
        <w:t>et al.</w:t>
      </w:r>
      <w:r w:rsidRPr="00F0394D">
        <w:rPr>
          <w:rFonts w:ascii="Arial" w:eastAsia="Arial" w:hAnsi="Arial" w:cs="Arial"/>
          <w:sz w:val="20"/>
        </w:rPr>
        <w:t>(</w:t>
      </w:r>
      <w:proofErr w:type="gramEnd"/>
      <w:r w:rsidRPr="00F0394D">
        <w:rPr>
          <w:rFonts w:ascii="Arial" w:eastAsia="Arial" w:hAnsi="Arial" w:cs="Arial"/>
          <w:sz w:val="20"/>
        </w:rPr>
        <w:t>2023), who observed improved FCR (1.46) with insect-based diets when compared to control diet (1.52) due to enhanced digestibility.</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Although T1 produced the highest carcass weight, broilers fed on diet T2 and T3 performed statistically similar in terms of carcass weight, underscoring the nutritional adequacy of cockroach meal as an alternative protein source. Moreover, the greater breast, thigh, and drumstick weights observed in T2 compared to T3 suggest that the superior amino acid composition of cockroach meal promoted muscle accretion. This aligns with findings by </w:t>
      </w:r>
      <w:proofErr w:type="spellStart"/>
      <w:r w:rsidR="00CC79A7">
        <w:rPr>
          <w:rFonts w:ascii="Arial" w:eastAsia="Arial" w:hAnsi="Arial" w:cs="Arial"/>
          <w:sz w:val="20"/>
        </w:rPr>
        <w:t>Khalifah</w:t>
      </w:r>
      <w:proofErr w:type="spellEnd"/>
      <w:r w:rsidR="00CC79A7">
        <w:rPr>
          <w:rFonts w:ascii="Arial" w:eastAsia="Arial" w:hAnsi="Arial" w:cs="Arial"/>
          <w:sz w:val="20"/>
        </w:rPr>
        <w:t xml:space="preserve"> </w:t>
      </w:r>
      <w:r w:rsidRPr="00F0394D">
        <w:rPr>
          <w:rFonts w:ascii="Arial" w:eastAsia="Arial" w:hAnsi="Arial" w:cs="Arial"/>
          <w:i/>
          <w:sz w:val="20"/>
        </w:rPr>
        <w:t>et al</w:t>
      </w:r>
      <w:r w:rsidRPr="00F0394D">
        <w:rPr>
          <w:rFonts w:ascii="Arial" w:eastAsia="Arial" w:hAnsi="Arial" w:cs="Arial"/>
          <w:sz w:val="20"/>
        </w:rPr>
        <w:t>. (202</w:t>
      </w:r>
      <w:r w:rsidR="00CC79A7">
        <w:rPr>
          <w:rFonts w:ascii="Arial" w:eastAsia="Arial" w:hAnsi="Arial" w:cs="Arial"/>
          <w:sz w:val="20"/>
        </w:rPr>
        <w:t>3</w:t>
      </w:r>
      <w:r w:rsidRPr="00F0394D">
        <w:rPr>
          <w:rFonts w:ascii="Arial" w:eastAsia="Arial" w:hAnsi="Arial" w:cs="Arial"/>
          <w:sz w:val="20"/>
        </w:rPr>
        <w:t xml:space="preserve">) and </w:t>
      </w:r>
      <w:r w:rsidR="00CC79A7">
        <w:rPr>
          <w:rFonts w:ascii="Arial" w:eastAsia="Arial" w:hAnsi="Arial" w:cs="Arial"/>
          <w:sz w:val="20"/>
        </w:rPr>
        <w:t>Elahi</w:t>
      </w:r>
      <w:r w:rsidRPr="00F0394D">
        <w:rPr>
          <w:rFonts w:ascii="Arial" w:eastAsia="Arial" w:hAnsi="Arial" w:cs="Arial"/>
          <w:sz w:val="20"/>
        </w:rPr>
        <w:t xml:space="preserve"> </w:t>
      </w:r>
      <w:r w:rsidRPr="00F0394D">
        <w:rPr>
          <w:rFonts w:ascii="Arial" w:eastAsia="Arial" w:hAnsi="Arial" w:cs="Arial"/>
          <w:i/>
          <w:sz w:val="20"/>
        </w:rPr>
        <w:t>et al</w:t>
      </w:r>
      <w:r w:rsidRPr="00F0394D">
        <w:rPr>
          <w:rFonts w:ascii="Arial" w:eastAsia="Arial" w:hAnsi="Arial" w:cs="Arial"/>
          <w:sz w:val="20"/>
        </w:rPr>
        <w:t>. (202</w:t>
      </w:r>
      <w:r w:rsidR="00CC79A7">
        <w:rPr>
          <w:rFonts w:ascii="Arial" w:eastAsia="Arial" w:hAnsi="Arial" w:cs="Arial"/>
          <w:sz w:val="20"/>
        </w:rPr>
        <w:t>2</w:t>
      </w:r>
      <w:r w:rsidRPr="00F0394D">
        <w:rPr>
          <w:rFonts w:ascii="Arial" w:eastAsia="Arial" w:hAnsi="Arial" w:cs="Arial"/>
          <w:sz w:val="20"/>
        </w:rPr>
        <w:t xml:space="preserve">), who reported that insect-based diets, rich in lysine and methionine, enhance protein deposition in broilers. Notably, despite the higher fat content in cockroach meal, adipose deposition did not increase in chickens fed on T2 relative to those on T3, suggesting efficient nutrient partitioning towards lean tissue rather than fat accumulation. This concurs with observations by </w:t>
      </w:r>
      <w:proofErr w:type="spellStart"/>
      <w:r w:rsidRPr="00F0394D">
        <w:rPr>
          <w:rFonts w:ascii="Arial" w:eastAsia="Arial" w:hAnsi="Arial" w:cs="Arial"/>
          <w:sz w:val="20"/>
        </w:rPr>
        <w:t>Bovera</w:t>
      </w:r>
      <w:r w:rsidRPr="00F0394D">
        <w:rPr>
          <w:rFonts w:ascii="Arial" w:eastAsia="Arial" w:hAnsi="Arial" w:cs="Arial"/>
          <w:i/>
          <w:sz w:val="20"/>
        </w:rPr>
        <w:t>et</w:t>
      </w:r>
      <w:proofErr w:type="spellEnd"/>
      <w:r w:rsidRPr="00F0394D">
        <w:rPr>
          <w:rFonts w:ascii="Arial" w:eastAsia="Arial" w:hAnsi="Arial" w:cs="Arial"/>
          <w:i/>
          <w:sz w:val="20"/>
        </w:rPr>
        <w:t xml:space="preserve"> al.</w:t>
      </w:r>
      <w:r w:rsidRPr="00F0394D">
        <w:rPr>
          <w:rFonts w:ascii="Arial" w:eastAsia="Arial" w:hAnsi="Arial" w:cs="Arial"/>
          <w:sz w:val="20"/>
        </w:rPr>
        <w:t xml:space="preserve"> (2016) that insect meals can reduce fat deposition while enhancing muscle development.</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While water-holding capacity, drip loss, cooking loss, and tenderness were unaffected by diet, indicating no compromise in functional properties, significant differences were observed in meat pH and color. Broilers fed on diet T1 and T2 exhibited higher ultimate meat pH than those on T3, likely reflecting enhanced glycogen reserves in the pre-slaughter muscles due to optimal nutrient utilization, leading to slower postmortem acidification (Berri </w:t>
      </w:r>
      <w:r w:rsidRPr="00F0394D">
        <w:rPr>
          <w:rFonts w:ascii="Arial" w:eastAsia="Arial" w:hAnsi="Arial" w:cs="Arial"/>
          <w:i/>
          <w:sz w:val="20"/>
        </w:rPr>
        <w:t>et al.,</w:t>
      </w:r>
      <w:r w:rsidRPr="00F0394D">
        <w:rPr>
          <w:rFonts w:ascii="Arial" w:eastAsia="Arial" w:hAnsi="Arial" w:cs="Arial"/>
          <w:sz w:val="20"/>
        </w:rPr>
        <w:t xml:space="preserve"> 2001; </w:t>
      </w:r>
      <w:proofErr w:type="spellStart"/>
      <w:r w:rsidRPr="00F0394D">
        <w:rPr>
          <w:rFonts w:ascii="Arial" w:eastAsia="Arial" w:hAnsi="Arial" w:cs="Arial"/>
          <w:sz w:val="20"/>
        </w:rPr>
        <w:t>Qiao</w:t>
      </w:r>
      <w:proofErr w:type="spellEnd"/>
      <w:r w:rsidRPr="00F0394D">
        <w:rPr>
          <w:rFonts w:ascii="Arial" w:eastAsia="Arial" w:hAnsi="Arial" w:cs="Arial"/>
          <w:sz w:val="20"/>
        </w:rPr>
        <w:t xml:space="preserve"> </w:t>
      </w:r>
      <w:r w:rsidRPr="00F0394D">
        <w:rPr>
          <w:rFonts w:ascii="Arial" w:eastAsia="Arial" w:hAnsi="Arial" w:cs="Arial"/>
          <w:i/>
          <w:sz w:val="20"/>
        </w:rPr>
        <w:t>et al.,</w:t>
      </w:r>
      <w:r w:rsidRPr="00F0394D">
        <w:rPr>
          <w:rFonts w:ascii="Arial" w:eastAsia="Arial" w:hAnsi="Arial" w:cs="Arial"/>
          <w:sz w:val="20"/>
        </w:rPr>
        <w:t xml:space="preserve"> 2001). The higher degree of yellowness(b*) observed in birds fed T2 can be explained by the presence of carotenoid pigments, particularly β-carotene and lutein, which are naturally abundant in insect meal (Finke, 2013). In contrast, fishmeal lacks these pigments because the high processing temperatures used during its production degrade them (</w:t>
      </w:r>
      <w:proofErr w:type="spellStart"/>
      <w:r w:rsidRPr="00F0394D">
        <w:rPr>
          <w:rFonts w:ascii="Arial" w:eastAsia="Arial" w:hAnsi="Arial" w:cs="Arial"/>
          <w:sz w:val="20"/>
        </w:rPr>
        <w:t>Choubert&amp;Baccaunaud</w:t>
      </w:r>
      <w:proofErr w:type="spellEnd"/>
      <w:r w:rsidRPr="00F0394D">
        <w:rPr>
          <w:rFonts w:ascii="Arial" w:eastAsia="Arial" w:hAnsi="Arial" w:cs="Arial"/>
          <w:sz w:val="20"/>
        </w:rPr>
        <w:t xml:space="preserve">, 2010). Importantly, no significant differences were observed in lightness (L*) or redness (a*), suggesting that cockroach meal did not impart undesirable discoloration or oxidative changes, consistent with </w:t>
      </w:r>
      <w:proofErr w:type="spellStart"/>
      <w:r w:rsidR="00CC79A7">
        <w:rPr>
          <w:rFonts w:ascii="Arial" w:eastAsia="Arial" w:hAnsi="Arial" w:cs="Arial"/>
          <w:sz w:val="20"/>
        </w:rPr>
        <w:t>Khalifah</w:t>
      </w:r>
      <w:proofErr w:type="spellEnd"/>
      <w:r w:rsidR="00CC79A7">
        <w:rPr>
          <w:rFonts w:ascii="Arial" w:eastAsia="Arial" w:hAnsi="Arial" w:cs="Arial"/>
          <w:sz w:val="20"/>
        </w:rPr>
        <w:t xml:space="preserve"> </w:t>
      </w:r>
      <w:r w:rsidRPr="00F0394D">
        <w:rPr>
          <w:rFonts w:ascii="Arial" w:eastAsia="Arial" w:hAnsi="Arial" w:cs="Arial"/>
          <w:i/>
          <w:sz w:val="20"/>
        </w:rPr>
        <w:t>et al.</w:t>
      </w:r>
      <w:r w:rsidRPr="00F0394D">
        <w:rPr>
          <w:rFonts w:ascii="Arial" w:eastAsia="Arial" w:hAnsi="Arial" w:cs="Arial"/>
          <w:sz w:val="20"/>
        </w:rPr>
        <w:t xml:space="preserve"> (202</w:t>
      </w:r>
      <w:r w:rsidR="00CC79A7">
        <w:rPr>
          <w:rFonts w:ascii="Arial" w:eastAsia="Arial" w:hAnsi="Arial" w:cs="Arial"/>
          <w:sz w:val="20"/>
        </w:rPr>
        <w:t>3</w:t>
      </w:r>
      <w:r w:rsidRPr="00F0394D">
        <w:rPr>
          <w:rFonts w:ascii="Arial" w:eastAsia="Arial" w:hAnsi="Arial" w:cs="Arial"/>
          <w:sz w:val="20"/>
        </w:rPr>
        <w:t>).</w:t>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p>
    <w:p w:rsidR="00D97DDB" w:rsidRPr="00F0394D" w:rsidRDefault="00D97DDB" w:rsidP="00D97DDB">
      <w:pPr>
        <w:pStyle w:val="Heading7"/>
        <w:spacing w:before="0" w:line="276" w:lineRule="auto"/>
        <w:rPr>
          <w:rFonts w:ascii="Arial" w:eastAsia="Arial" w:hAnsi="Arial" w:cs="Arial"/>
          <w:b/>
          <w:i w:val="0"/>
          <w:color w:val="auto"/>
          <w:sz w:val="20"/>
        </w:rPr>
      </w:pPr>
      <w:bookmarkStart w:id="29" w:name="_Toc210125568"/>
      <w:r w:rsidRPr="00F0394D">
        <w:rPr>
          <w:rFonts w:ascii="Arial" w:eastAsia="Arial" w:hAnsi="Arial" w:cs="Arial"/>
          <w:b/>
          <w:i w:val="0"/>
          <w:color w:val="auto"/>
          <w:sz w:val="20"/>
        </w:rPr>
        <w:t xml:space="preserve">5.0   </w:t>
      </w:r>
      <w:r w:rsidRPr="008671AF">
        <w:rPr>
          <w:rFonts w:ascii="Arial" w:eastAsia="Arial" w:hAnsi="Arial" w:cs="Arial"/>
          <w:b/>
          <w:i w:val="0"/>
          <w:color w:val="auto"/>
        </w:rPr>
        <w:t>Conclusion</w:t>
      </w:r>
      <w:bookmarkEnd w:id="29"/>
      <w:r w:rsidRPr="00F0394D">
        <w:rPr>
          <w:rFonts w:ascii="Arial" w:eastAsia="Arial" w:hAnsi="Arial" w:cs="Arial"/>
          <w:b/>
          <w:i w:val="0"/>
          <w:color w:val="auto"/>
          <w:sz w:val="20"/>
        </w:rPr>
        <w:tab/>
      </w:r>
    </w:p>
    <w:p w:rsidR="00D97DDB" w:rsidRPr="00F0394D" w:rsidRDefault="00D97DDB" w:rsidP="00D97DDB">
      <w:pPr>
        <w:pStyle w:val="Normal1"/>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In conclusion, the results demonstrate that cockroach meal not only supports efficient growth and feed utilization but also translates these benefits into carcass yield and meat quality traits. Thus, cockroach meal emerges as a viable and nutritionally adequate alternative to fishmeal, with the added advantage of enhancing both production efficiency and consumer-relevant meat quality attributes. Further research should investigate the optimal inclusion levels, processing methods to enhance palatability and nutritional value, and the effects of cockroach meal on health parameters as well as cost implications related to replacing fishmeal with cockroach meal.</w:t>
      </w:r>
    </w:p>
    <w:p w:rsidR="00D97DDB" w:rsidRPr="00F0394D" w:rsidRDefault="00D97DDB" w:rsidP="00D97DDB">
      <w:pPr>
        <w:pStyle w:val="Normal1"/>
        <w:pBdr>
          <w:top w:val="nil"/>
          <w:left w:val="nil"/>
          <w:bottom w:val="nil"/>
          <w:right w:val="nil"/>
          <w:between w:val="nil"/>
        </w:pBdr>
        <w:spacing w:after="0" w:line="276" w:lineRule="auto"/>
        <w:rPr>
          <w:rFonts w:ascii="Arial" w:eastAsia="Arial" w:hAnsi="Arial" w:cs="Arial"/>
          <w:sz w:val="20"/>
        </w:rPr>
      </w:pPr>
    </w:p>
    <w:p w:rsidR="008E7A41" w:rsidRPr="006D3259" w:rsidRDefault="008E7A41" w:rsidP="008E7A41">
      <w:r w:rsidRPr="006D3259">
        <w:t>Disclaimer (Artificial intelligence)</w:t>
      </w:r>
    </w:p>
    <w:p w:rsidR="006D3259" w:rsidRPr="0016733B" w:rsidRDefault="008E7A41" w:rsidP="0016733B">
      <w:r w:rsidRPr="006D3259">
        <w:t>Author(s) hereby declare that NO generative AI technologies such as Large Language Models (</w:t>
      </w:r>
      <w:proofErr w:type="spellStart"/>
      <w:r w:rsidRPr="006D3259">
        <w:t>ChatGPT</w:t>
      </w:r>
      <w:proofErr w:type="spellEnd"/>
      <w:r w:rsidRPr="006D3259">
        <w:t xml:space="preserve">, COPILOT, etc.) and text-to-image generators have been used during the writing or editing of this manuscript. </w:t>
      </w:r>
    </w:p>
    <w:p w:rsidR="00D97DDB" w:rsidRPr="008671AF" w:rsidRDefault="00D97DDB" w:rsidP="00D97DDB">
      <w:pPr>
        <w:pStyle w:val="Heading7"/>
        <w:spacing w:before="0" w:line="276" w:lineRule="auto"/>
        <w:rPr>
          <w:rFonts w:ascii="Arial" w:eastAsia="Arial" w:hAnsi="Arial" w:cs="Arial"/>
          <w:b/>
          <w:i w:val="0"/>
          <w:color w:val="auto"/>
        </w:rPr>
      </w:pPr>
      <w:bookmarkStart w:id="30" w:name="_Toc210125569"/>
      <w:r w:rsidRPr="008671AF">
        <w:rPr>
          <w:rFonts w:ascii="Arial" w:eastAsia="Arial" w:hAnsi="Arial" w:cs="Arial"/>
          <w:b/>
          <w:i w:val="0"/>
          <w:color w:val="auto"/>
        </w:rPr>
        <w:lastRenderedPageBreak/>
        <w:t>References</w:t>
      </w:r>
      <w:bookmarkEnd w:id="30"/>
    </w:p>
    <w:p w:rsidR="00DB45A5" w:rsidRPr="0022332D" w:rsidRDefault="00DB45A5" w:rsidP="005230F7">
      <w:pPr>
        <w:pStyle w:val="Normal1"/>
        <w:pBdr>
          <w:top w:val="nil"/>
          <w:left w:val="nil"/>
          <w:bottom w:val="nil"/>
          <w:right w:val="nil"/>
          <w:between w:val="nil"/>
        </w:pBdr>
        <w:spacing w:after="0" w:line="276" w:lineRule="auto"/>
        <w:ind w:left="720"/>
        <w:jc w:val="both"/>
        <w:rPr>
          <w:highlight w:val="red"/>
        </w:rPr>
      </w:pPr>
    </w:p>
    <w:p w:rsidR="00DB45A5" w:rsidRDefault="00DB45A5"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r>
        <w:t xml:space="preserve">National Research Council (NRC). </w:t>
      </w:r>
      <w:r>
        <w:rPr>
          <w:rStyle w:val="Emphasis"/>
        </w:rPr>
        <w:t>Nutrient Requirements of Poultry</w:t>
      </w:r>
      <w:r>
        <w:t xml:space="preserve">, 9th revised ed. (classic reference / available online PDF copies). </w:t>
      </w:r>
      <w:hyperlink r:id="rId7" w:tgtFrame="_new" w:history="1">
        <w:r>
          <w:rPr>
            <w:rStyle w:val="Hyperlink"/>
          </w:rPr>
          <w:t>https://www.agropustaka.id/wp-content/uploads/2020/04/agropustaka.id_buku_Nutrient-Requirements-of-Poultry_Ninth-Revised-Edition-1994-NRC.pdf</w:t>
        </w:r>
      </w:hyperlink>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sidRPr="00F0394D">
        <w:rPr>
          <w:rFonts w:ascii="Arial" w:eastAsia="Arial" w:hAnsi="Arial" w:cs="Arial"/>
          <w:sz w:val="20"/>
        </w:rPr>
        <w:t>Asaniyan&amp;Ogundele</w:t>
      </w:r>
      <w:proofErr w:type="spellEnd"/>
      <w:r w:rsidRPr="00F0394D">
        <w:rPr>
          <w:rFonts w:ascii="Arial" w:eastAsia="Arial" w:hAnsi="Arial" w:cs="Arial"/>
          <w:sz w:val="20"/>
        </w:rPr>
        <w:t xml:space="preserve">, G. J. (2020). </w:t>
      </w:r>
      <w:r w:rsidRPr="00F0394D">
        <w:rPr>
          <w:rFonts w:ascii="Arial" w:eastAsia="Arial" w:hAnsi="Arial" w:cs="Arial"/>
          <w:i/>
          <w:sz w:val="20"/>
        </w:rPr>
        <w:t>Nutritional potential of five selected insect meals for poultry diets</w:t>
      </w:r>
      <w:r w:rsidRPr="00F0394D">
        <w:rPr>
          <w:rFonts w:ascii="Arial" w:eastAsia="Arial" w:hAnsi="Arial" w:cs="Arial"/>
          <w:sz w:val="20"/>
        </w:rPr>
        <w:t xml:space="preserve">. </w:t>
      </w:r>
      <w:r w:rsidRPr="00F0394D">
        <w:rPr>
          <w:rFonts w:ascii="Arial" w:eastAsia="Arial" w:hAnsi="Arial" w:cs="Arial"/>
          <w:i/>
          <w:sz w:val="20"/>
        </w:rPr>
        <w:t>22</w:t>
      </w:r>
      <w:r w:rsidRPr="00F0394D">
        <w:rPr>
          <w:rFonts w:ascii="Arial" w:eastAsia="Arial" w:hAnsi="Arial" w:cs="Arial"/>
          <w:sz w:val="20"/>
        </w:rPr>
        <w:t>(1), 279–288.</w:t>
      </w:r>
    </w:p>
    <w:p w:rsidR="00DB45A5" w:rsidRPr="00E714DA" w:rsidRDefault="00DB45A5"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r w:rsidRPr="00E714DA">
        <w:t>A</w:t>
      </w:r>
      <w:r w:rsidR="00BC557E" w:rsidRPr="00E714DA">
        <w:t xml:space="preserve">ssociation of </w:t>
      </w:r>
      <w:r w:rsidRPr="00E714DA">
        <w:t>O</w:t>
      </w:r>
      <w:r w:rsidR="00BC557E" w:rsidRPr="00E714DA">
        <w:t xml:space="preserve">fficial </w:t>
      </w:r>
      <w:r w:rsidRPr="00E714DA">
        <w:t>A</w:t>
      </w:r>
      <w:r w:rsidR="00BC557E" w:rsidRPr="00E714DA">
        <w:t xml:space="preserve">nalytical </w:t>
      </w:r>
      <w:r w:rsidRPr="00E714DA">
        <w:t>C</w:t>
      </w:r>
      <w:r w:rsidR="00BC557E" w:rsidRPr="00E714DA">
        <w:t>hemists,</w:t>
      </w:r>
      <w:r w:rsidRPr="00E714DA">
        <w:t xml:space="preserve"> INTERNATIONAL — </w:t>
      </w:r>
      <w:r w:rsidRPr="00E714DA">
        <w:rPr>
          <w:rStyle w:val="Emphasis"/>
        </w:rPr>
        <w:t>Official Methods of Analysis (OMA).</w:t>
      </w:r>
      <w:r w:rsidRPr="00E714DA">
        <w:t xml:space="preserve"> </w:t>
      </w:r>
      <w:hyperlink r:id="rId8" w:tgtFrame="_new" w:history="1"/>
      <w:r w:rsidR="00E714DA" w:rsidRPr="00E714DA">
        <w:rPr>
          <w:rStyle w:val="Hyperlink"/>
        </w:rPr>
        <w:tab/>
      </w:r>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Berri, C., </w:t>
      </w:r>
      <w:proofErr w:type="spellStart"/>
      <w:r w:rsidRPr="00F0394D">
        <w:rPr>
          <w:rFonts w:ascii="Arial" w:eastAsia="Arial" w:hAnsi="Arial" w:cs="Arial"/>
          <w:sz w:val="20"/>
        </w:rPr>
        <w:t>Wacrenier</w:t>
      </w:r>
      <w:proofErr w:type="spellEnd"/>
      <w:r w:rsidRPr="00F0394D">
        <w:rPr>
          <w:rFonts w:ascii="Arial" w:eastAsia="Arial" w:hAnsi="Arial" w:cs="Arial"/>
          <w:sz w:val="20"/>
        </w:rPr>
        <w:t xml:space="preserve">, N., Millet, N., &amp; Le </w:t>
      </w:r>
      <w:proofErr w:type="spellStart"/>
      <w:r w:rsidRPr="00F0394D">
        <w:rPr>
          <w:rFonts w:ascii="Arial" w:eastAsia="Arial" w:hAnsi="Arial" w:cs="Arial"/>
          <w:sz w:val="20"/>
        </w:rPr>
        <w:t>Bihan</w:t>
      </w:r>
      <w:proofErr w:type="spellEnd"/>
      <w:r w:rsidRPr="00F0394D">
        <w:rPr>
          <w:rFonts w:ascii="Arial" w:eastAsia="Arial" w:hAnsi="Arial" w:cs="Arial"/>
          <w:sz w:val="20"/>
        </w:rPr>
        <w:t>-Duval, E. (2001</w:t>
      </w:r>
      <w:proofErr w:type="gramStart"/>
      <w:r w:rsidRPr="00F0394D">
        <w:rPr>
          <w:rFonts w:ascii="Arial" w:eastAsia="Arial" w:hAnsi="Arial" w:cs="Arial"/>
          <w:sz w:val="20"/>
        </w:rPr>
        <w:t>).Effect</w:t>
      </w:r>
      <w:proofErr w:type="gramEnd"/>
      <w:r w:rsidRPr="00F0394D">
        <w:rPr>
          <w:rFonts w:ascii="Arial" w:eastAsia="Arial" w:hAnsi="Arial" w:cs="Arial"/>
          <w:sz w:val="20"/>
        </w:rPr>
        <w:t xml:space="preserve"> of selection for improved body composition on muscle and meat characteristics of broilers from experimental and commercial </w:t>
      </w:r>
      <w:proofErr w:type="spellStart"/>
      <w:r w:rsidRPr="00F0394D">
        <w:rPr>
          <w:rFonts w:ascii="Arial" w:eastAsia="Arial" w:hAnsi="Arial" w:cs="Arial"/>
          <w:sz w:val="20"/>
        </w:rPr>
        <w:t>lines.</w:t>
      </w:r>
      <w:r w:rsidRPr="00F0394D">
        <w:rPr>
          <w:rFonts w:ascii="Arial" w:eastAsia="Arial" w:hAnsi="Arial" w:cs="Arial"/>
          <w:i/>
          <w:sz w:val="20"/>
        </w:rPr>
        <w:t>Poultry</w:t>
      </w:r>
      <w:proofErr w:type="spellEnd"/>
      <w:r w:rsidRPr="00F0394D">
        <w:rPr>
          <w:rFonts w:ascii="Arial" w:eastAsia="Arial" w:hAnsi="Arial" w:cs="Arial"/>
          <w:i/>
          <w:sz w:val="20"/>
        </w:rPr>
        <w:t xml:space="preserve"> Science</w:t>
      </w:r>
      <w:r w:rsidRPr="00F0394D">
        <w:rPr>
          <w:rFonts w:ascii="Arial" w:eastAsia="Arial" w:hAnsi="Arial" w:cs="Arial"/>
          <w:sz w:val="20"/>
        </w:rPr>
        <w:t xml:space="preserve">, </w:t>
      </w:r>
      <w:r w:rsidRPr="00F0394D">
        <w:rPr>
          <w:rFonts w:ascii="Arial" w:eastAsia="Arial" w:hAnsi="Arial" w:cs="Arial"/>
          <w:i/>
          <w:sz w:val="20"/>
        </w:rPr>
        <w:t>80</w:t>
      </w:r>
      <w:r w:rsidRPr="00F0394D">
        <w:rPr>
          <w:rFonts w:ascii="Arial" w:eastAsia="Arial" w:hAnsi="Arial" w:cs="Arial"/>
          <w:sz w:val="20"/>
        </w:rPr>
        <w:t>(7), 833–838. https://doi.org/10.1093/ps/80.7.833</w:t>
      </w:r>
    </w:p>
    <w:p w:rsidR="00D97DDB" w:rsidRPr="00F0394D" w:rsidRDefault="00D97DDB"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u w:val="single"/>
        </w:rPr>
      </w:pPr>
      <w:proofErr w:type="spellStart"/>
      <w:r w:rsidRPr="00F0394D">
        <w:rPr>
          <w:rFonts w:ascii="Arial" w:eastAsia="Arial" w:hAnsi="Arial" w:cs="Arial"/>
          <w:sz w:val="20"/>
        </w:rPr>
        <w:t>Bovera</w:t>
      </w:r>
      <w:proofErr w:type="spellEnd"/>
      <w:r w:rsidRPr="00F0394D">
        <w:rPr>
          <w:rFonts w:ascii="Arial" w:eastAsia="Arial" w:hAnsi="Arial" w:cs="Arial"/>
          <w:sz w:val="20"/>
        </w:rPr>
        <w:t xml:space="preserve">, F., </w:t>
      </w:r>
      <w:proofErr w:type="spellStart"/>
      <w:r w:rsidRPr="00F0394D">
        <w:rPr>
          <w:rFonts w:ascii="Arial" w:eastAsia="Arial" w:hAnsi="Arial" w:cs="Arial"/>
          <w:sz w:val="20"/>
        </w:rPr>
        <w:t>Loponte</w:t>
      </w:r>
      <w:proofErr w:type="spellEnd"/>
      <w:r w:rsidRPr="00F0394D">
        <w:rPr>
          <w:rFonts w:ascii="Arial" w:eastAsia="Arial" w:hAnsi="Arial" w:cs="Arial"/>
          <w:sz w:val="20"/>
        </w:rPr>
        <w:t xml:space="preserve">, R., </w:t>
      </w:r>
      <w:proofErr w:type="spellStart"/>
      <w:r w:rsidRPr="00F0394D">
        <w:rPr>
          <w:rFonts w:ascii="Arial" w:eastAsia="Arial" w:hAnsi="Arial" w:cs="Arial"/>
          <w:sz w:val="20"/>
        </w:rPr>
        <w:t>Marono</w:t>
      </w:r>
      <w:proofErr w:type="spellEnd"/>
      <w:r w:rsidRPr="00F0394D">
        <w:rPr>
          <w:rFonts w:ascii="Arial" w:eastAsia="Arial" w:hAnsi="Arial" w:cs="Arial"/>
          <w:sz w:val="20"/>
        </w:rPr>
        <w:t xml:space="preserve">, S., Piccolo, G., </w:t>
      </w:r>
      <w:proofErr w:type="spellStart"/>
      <w:r w:rsidRPr="00F0394D">
        <w:rPr>
          <w:rFonts w:ascii="Arial" w:eastAsia="Arial" w:hAnsi="Arial" w:cs="Arial"/>
          <w:sz w:val="20"/>
        </w:rPr>
        <w:t>Parisi</w:t>
      </w:r>
      <w:proofErr w:type="spellEnd"/>
      <w:r w:rsidRPr="00F0394D">
        <w:rPr>
          <w:rFonts w:ascii="Arial" w:eastAsia="Arial" w:hAnsi="Arial" w:cs="Arial"/>
          <w:sz w:val="20"/>
        </w:rPr>
        <w:t xml:space="preserve">, G., </w:t>
      </w:r>
      <w:proofErr w:type="spellStart"/>
      <w:r w:rsidRPr="00F0394D">
        <w:rPr>
          <w:rFonts w:ascii="Arial" w:eastAsia="Arial" w:hAnsi="Arial" w:cs="Arial"/>
          <w:sz w:val="20"/>
        </w:rPr>
        <w:t>Iaconisi</w:t>
      </w:r>
      <w:proofErr w:type="spellEnd"/>
      <w:r w:rsidRPr="00F0394D">
        <w:rPr>
          <w:rFonts w:ascii="Arial" w:eastAsia="Arial" w:hAnsi="Arial" w:cs="Arial"/>
          <w:sz w:val="20"/>
        </w:rPr>
        <w:t xml:space="preserve">, V., and Nizza, A. (2016). Use of </w:t>
      </w:r>
      <w:r w:rsidRPr="00F0394D">
        <w:rPr>
          <w:rFonts w:ascii="Arial" w:eastAsia="Arial" w:hAnsi="Arial" w:cs="Arial"/>
          <w:i/>
          <w:sz w:val="20"/>
        </w:rPr>
        <w:t xml:space="preserve">Tenebrio </w:t>
      </w:r>
      <w:proofErr w:type="spellStart"/>
      <w:r w:rsidRPr="00F0394D">
        <w:rPr>
          <w:rFonts w:ascii="Arial" w:eastAsia="Arial" w:hAnsi="Arial" w:cs="Arial"/>
          <w:i/>
          <w:sz w:val="20"/>
        </w:rPr>
        <w:t>molitor</w:t>
      </w:r>
      <w:proofErr w:type="spellEnd"/>
      <w:r w:rsidRPr="00F0394D">
        <w:rPr>
          <w:rFonts w:ascii="Arial" w:eastAsia="Arial" w:hAnsi="Arial" w:cs="Arial"/>
          <w:sz w:val="20"/>
        </w:rPr>
        <w:t xml:space="preserve"> larvae meal as protein source in broiler diet: Effect on growth performance, nutrient digestibility, and carcass and meat traits. </w:t>
      </w:r>
      <w:r w:rsidRPr="00F0394D">
        <w:rPr>
          <w:rFonts w:ascii="Arial" w:eastAsia="Arial" w:hAnsi="Arial" w:cs="Arial"/>
          <w:i/>
          <w:sz w:val="20"/>
        </w:rPr>
        <w:t>Journal of Animal Science</w:t>
      </w:r>
      <w:r w:rsidRPr="00F0394D">
        <w:rPr>
          <w:rFonts w:ascii="Arial" w:eastAsia="Arial" w:hAnsi="Arial" w:cs="Arial"/>
          <w:sz w:val="20"/>
        </w:rPr>
        <w:t xml:space="preserve">, 94(2), 639–647. </w:t>
      </w:r>
      <w:hyperlink r:id="rId9">
        <w:r w:rsidRPr="00F0394D">
          <w:rPr>
            <w:rFonts w:ascii="Arial" w:eastAsia="Arial" w:hAnsi="Arial" w:cs="Arial"/>
            <w:sz w:val="20"/>
            <w:u w:val="single"/>
          </w:rPr>
          <w:t>https://doi.org/10.2527/jas.2015-9201</w:t>
        </w:r>
      </w:hyperlink>
    </w:p>
    <w:p w:rsidR="00DB45A5" w:rsidRDefault="00DB45A5" w:rsidP="00D97DDB">
      <w:pPr>
        <w:pStyle w:val="Normal1"/>
        <w:pBdr>
          <w:top w:val="nil"/>
          <w:left w:val="nil"/>
          <w:bottom w:val="nil"/>
          <w:right w:val="nil"/>
          <w:between w:val="nil"/>
        </w:pBdr>
        <w:spacing w:after="0" w:line="276" w:lineRule="auto"/>
        <w:ind w:left="630" w:hanging="630"/>
        <w:jc w:val="both"/>
        <w:rPr>
          <w:rFonts w:ascii="Arial" w:eastAsia="Arial" w:hAnsi="Arial" w:cs="Arial"/>
          <w:sz w:val="20"/>
        </w:rPr>
      </w:pPr>
    </w:p>
    <w:p w:rsidR="00DB45A5" w:rsidRDefault="00DB45A5"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r>
        <w:t xml:space="preserve">Chang, S., et al. (2023). </w:t>
      </w:r>
      <w:r>
        <w:rPr>
          <w:rStyle w:val="Emphasis"/>
        </w:rPr>
        <w:t>Effect of black soldier fly larvae as substitutes for fishmeal in broiler diet.</w:t>
      </w:r>
      <w:r>
        <w:t xml:space="preserve"> (open access). https://www.ncbi.nlm.nih.gov/pmc/articles/PMC11007297/</w:t>
      </w:r>
    </w:p>
    <w:p w:rsidR="00DB45A5" w:rsidRDefault="00DB45A5" w:rsidP="00D97DDB">
      <w:pPr>
        <w:pStyle w:val="Normal1"/>
        <w:pBdr>
          <w:top w:val="nil"/>
          <w:left w:val="nil"/>
          <w:bottom w:val="nil"/>
          <w:right w:val="nil"/>
          <w:between w:val="nil"/>
        </w:pBdr>
        <w:spacing w:after="0" w:line="276" w:lineRule="auto"/>
        <w:ind w:left="630" w:hanging="630"/>
        <w:jc w:val="both"/>
        <w:rPr>
          <w:rFonts w:ascii="Arial" w:eastAsia="Arial" w:hAnsi="Arial" w:cs="Arial"/>
          <w:sz w:val="20"/>
        </w:rPr>
      </w:pPr>
    </w:p>
    <w:p w:rsidR="00D97DDB" w:rsidRPr="00F0394D" w:rsidRDefault="00D97DDB"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Cobb-</w:t>
      </w:r>
      <w:proofErr w:type="spellStart"/>
      <w:r w:rsidRPr="00F0394D">
        <w:rPr>
          <w:rFonts w:ascii="Arial" w:eastAsia="Arial" w:hAnsi="Arial" w:cs="Arial"/>
          <w:sz w:val="20"/>
        </w:rPr>
        <w:t>vantres</w:t>
      </w:r>
      <w:proofErr w:type="spellEnd"/>
      <w:r w:rsidRPr="00F0394D">
        <w:rPr>
          <w:rFonts w:ascii="Arial" w:eastAsia="Arial" w:hAnsi="Arial" w:cs="Arial"/>
          <w:sz w:val="20"/>
        </w:rPr>
        <w:t xml:space="preserve">. (2022). Cobb500 Broiler Performance and Nutrition Supplement (2022). </w:t>
      </w:r>
      <w:r w:rsidRPr="00F0394D">
        <w:rPr>
          <w:rFonts w:ascii="Arial" w:eastAsia="Arial" w:hAnsi="Arial" w:cs="Arial"/>
          <w:i/>
          <w:sz w:val="20"/>
        </w:rPr>
        <w:t>Https://Www.Cobb-Vantress.Com/Assets/Cobb-Files/Product-Guides/5502e86566/2022-Cobb500-Broiler-Performance-Nutrition-Supplement.Pdf</w:t>
      </w:r>
      <w:r w:rsidRPr="00F0394D">
        <w:rPr>
          <w:rFonts w:ascii="Arial" w:eastAsia="Arial" w:hAnsi="Arial" w:cs="Arial"/>
          <w:sz w:val="20"/>
        </w:rPr>
        <w:t>, 1–16.</w:t>
      </w:r>
    </w:p>
    <w:p w:rsidR="00D97DDB" w:rsidRDefault="00D97DDB" w:rsidP="00E2318E">
      <w:pPr>
        <w:pStyle w:val="Normal1"/>
        <w:widowControl w:val="0"/>
        <w:numPr>
          <w:ilvl w:val="0"/>
          <w:numId w:val="1"/>
        </w:numPr>
        <w:pBdr>
          <w:top w:val="nil"/>
          <w:left w:val="nil"/>
          <w:bottom w:val="nil"/>
          <w:right w:val="nil"/>
          <w:between w:val="nil"/>
        </w:pBdr>
        <w:tabs>
          <w:tab w:val="left" w:pos="1080"/>
        </w:tabs>
        <w:spacing w:after="0" w:line="276" w:lineRule="auto"/>
        <w:jc w:val="both"/>
      </w:pPr>
      <w:proofErr w:type="spellStart"/>
      <w:r w:rsidRPr="00F0394D">
        <w:rPr>
          <w:rFonts w:ascii="Arial" w:eastAsia="Arial" w:hAnsi="Arial" w:cs="Arial"/>
          <w:sz w:val="20"/>
        </w:rPr>
        <w:t>Choubert</w:t>
      </w:r>
      <w:proofErr w:type="spellEnd"/>
      <w:r w:rsidRPr="00F0394D">
        <w:rPr>
          <w:rFonts w:ascii="Arial" w:eastAsia="Arial" w:hAnsi="Arial" w:cs="Arial"/>
          <w:sz w:val="20"/>
        </w:rPr>
        <w:t>, G., &amp;</w:t>
      </w:r>
      <w:proofErr w:type="spellStart"/>
      <w:r w:rsidRPr="00F0394D">
        <w:rPr>
          <w:rFonts w:ascii="Arial" w:eastAsia="Arial" w:hAnsi="Arial" w:cs="Arial"/>
          <w:sz w:val="20"/>
        </w:rPr>
        <w:t>Baccaunaud</w:t>
      </w:r>
      <w:proofErr w:type="spellEnd"/>
      <w:r w:rsidRPr="00F0394D">
        <w:rPr>
          <w:rFonts w:ascii="Arial" w:eastAsia="Arial" w:hAnsi="Arial" w:cs="Arial"/>
          <w:sz w:val="20"/>
        </w:rPr>
        <w:t xml:space="preserve">, M. (2010). Effect of moist or dry heat cooking procedures on carotenoid retention and </w:t>
      </w:r>
      <w:proofErr w:type="spellStart"/>
      <w:r w:rsidRPr="00F0394D">
        <w:rPr>
          <w:rFonts w:ascii="Arial" w:eastAsia="Arial" w:hAnsi="Arial" w:cs="Arial"/>
          <w:sz w:val="20"/>
        </w:rPr>
        <w:t>colour</w:t>
      </w:r>
      <w:proofErr w:type="spellEnd"/>
      <w:r w:rsidRPr="00F0394D">
        <w:rPr>
          <w:rFonts w:ascii="Arial" w:eastAsia="Arial" w:hAnsi="Arial" w:cs="Arial"/>
          <w:sz w:val="20"/>
        </w:rPr>
        <w:t xml:space="preserve"> of fillets of rainbow trout (Oncorhynchus mykiss) fed astaxanthin or canthaxanthin. </w:t>
      </w:r>
      <w:r w:rsidRPr="00F0394D">
        <w:rPr>
          <w:rFonts w:ascii="Arial" w:eastAsia="Arial" w:hAnsi="Arial" w:cs="Arial"/>
          <w:i/>
          <w:sz w:val="20"/>
        </w:rPr>
        <w:t>Food Chemistry</w:t>
      </w:r>
      <w:r w:rsidRPr="00F0394D">
        <w:rPr>
          <w:rFonts w:ascii="Arial" w:eastAsia="Arial" w:hAnsi="Arial" w:cs="Arial"/>
          <w:sz w:val="20"/>
        </w:rPr>
        <w:t xml:space="preserve">, </w:t>
      </w:r>
      <w:r w:rsidRPr="00F0394D">
        <w:rPr>
          <w:rFonts w:ascii="Arial" w:eastAsia="Arial" w:hAnsi="Arial" w:cs="Arial"/>
          <w:i/>
          <w:sz w:val="20"/>
        </w:rPr>
        <w:t>119</w:t>
      </w:r>
      <w:r w:rsidRPr="00F0394D">
        <w:rPr>
          <w:rFonts w:ascii="Arial" w:eastAsia="Arial" w:hAnsi="Arial" w:cs="Arial"/>
          <w:sz w:val="20"/>
        </w:rPr>
        <w:t xml:space="preserve">(1), 265–269. </w:t>
      </w:r>
      <w:hyperlink r:id="rId10">
        <w:r w:rsidRPr="00F0394D">
          <w:rPr>
            <w:rFonts w:ascii="Arial" w:eastAsia="Arial" w:hAnsi="Arial" w:cs="Arial"/>
            <w:sz w:val="20"/>
            <w:u w:val="single"/>
          </w:rPr>
          <w:t>https://doi.org/10.1016/j.foodchem.2009.06.023</w:t>
        </w:r>
      </w:hyperlink>
    </w:p>
    <w:p w:rsidR="00DB45A5" w:rsidRPr="00F0394D" w:rsidRDefault="00DB45A5" w:rsidP="00D97DDB">
      <w:pPr>
        <w:pStyle w:val="Normal1"/>
        <w:widowControl w:val="0"/>
        <w:pBdr>
          <w:top w:val="nil"/>
          <w:left w:val="nil"/>
          <w:bottom w:val="nil"/>
          <w:right w:val="nil"/>
          <w:between w:val="nil"/>
        </w:pBdr>
        <w:tabs>
          <w:tab w:val="left" w:pos="1080"/>
        </w:tabs>
        <w:spacing w:after="0" w:line="276" w:lineRule="auto"/>
        <w:ind w:left="630" w:hanging="630"/>
        <w:jc w:val="both"/>
        <w:rPr>
          <w:rFonts w:ascii="Arial" w:eastAsia="Arial" w:hAnsi="Arial" w:cs="Arial"/>
          <w:sz w:val="20"/>
        </w:rPr>
      </w:pPr>
    </w:p>
    <w:p w:rsidR="00A45740" w:rsidRDefault="00A45740"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Pr>
          <w:rFonts w:ascii="Arial" w:hAnsi="Arial" w:cs="Arial"/>
          <w:color w:val="222222"/>
          <w:sz w:val="20"/>
          <w:szCs w:val="20"/>
          <w:shd w:val="clear" w:color="auto" w:fill="FFFFFF"/>
        </w:rPr>
        <w:t>Cullere</w:t>
      </w:r>
      <w:proofErr w:type="spellEnd"/>
      <w:r>
        <w:rPr>
          <w:rFonts w:ascii="Arial" w:hAnsi="Arial" w:cs="Arial"/>
          <w:color w:val="222222"/>
          <w:sz w:val="20"/>
          <w:szCs w:val="20"/>
          <w:shd w:val="clear" w:color="auto" w:fill="FFFFFF"/>
        </w:rPr>
        <w:t xml:space="preserve">, M., Woods, M. J., Van </w:t>
      </w:r>
      <w:proofErr w:type="spellStart"/>
      <w:r>
        <w:rPr>
          <w:rFonts w:ascii="Arial" w:hAnsi="Arial" w:cs="Arial"/>
          <w:color w:val="222222"/>
          <w:sz w:val="20"/>
          <w:szCs w:val="20"/>
          <w:shd w:val="clear" w:color="auto" w:fill="FFFFFF"/>
        </w:rPr>
        <w:t>Emmenes</w:t>
      </w:r>
      <w:proofErr w:type="spellEnd"/>
      <w:r>
        <w:rPr>
          <w:rFonts w:ascii="Arial" w:hAnsi="Arial" w:cs="Arial"/>
          <w:color w:val="222222"/>
          <w:sz w:val="20"/>
          <w:szCs w:val="20"/>
          <w:shd w:val="clear" w:color="auto" w:fill="FFFFFF"/>
        </w:rPr>
        <w:t xml:space="preserve">, L., Pieterse, E., Hoffman, L. C., &amp; </w:t>
      </w:r>
      <w:proofErr w:type="spellStart"/>
      <w:r>
        <w:rPr>
          <w:rFonts w:ascii="Arial" w:hAnsi="Arial" w:cs="Arial"/>
          <w:color w:val="222222"/>
          <w:sz w:val="20"/>
          <w:szCs w:val="20"/>
          <w:shd w:val="clear" w:color="auto" w:fill="FFFFFF"/>
        </w:rPr>
        <w:t>Dalle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Zotte</w:t>
      </w:r>
      <w:proofErr w:type="spellEnd"/>
      <w:r>
        <w:rPr>
          <w:rFonts w:ascii="Arial" w:hAnsi="Arial" w:cs="Arial"/>
          <w:color w:val="222222"/>
          <w:sz w:val="20"/>
          <w:szCs w:val="20"/>
          <w:shd w:val="clear" w:color="auto" w:fill="FFFFFF"/>
        </w:rPr>
        <w:t xml:space="preserve">, A. (2019). </w:t>
      </w:r>
      <w:proofErr w:type="spellStart"/>
      <w:r>
        <w:rPr>
          <w:rFonts w:ascii="Arial" w:hAnsi="Arial" w:cs="Arial"/>
          <w:color w:val="222222"/>
          <w:sz w:val="20"/>
          <w:szCs w:val="20"/>
          <w:shd w:val="clear" w:color="auto" w:fill="FFFFFF"/>
        </w:rPr>
        <w:t>Hermetia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illucens</w:t>
      </w:r>
      <w:proofErr w:type="spellEnd"/>
      <w:r>
        <w:rPr>
          <w:rFonts w:ascii="Arial" w:hAnsi="Arial" w:cs="Arial"/>
          <w:color w:val="222222"/>
          <w:sz w:val="20"/>
          <w:szCs w:val="20"/>
          <w:shd w:val="clear" w:color="auto" w:fill="FFFFFF"/>
        </w:rPr>
        <w:t xml:space="preserve"> larvae reared on different substrates in broiler quail diets: effect on physicochemical and sensory quality of the quail meat. </w:t>
      </w:r>
      <w:r>
        <w:rPr>
          <w:rFonts w:ascii="Arial" w:hAnsi="Arial" w:cs="Arial"/>
          <w:i/>
          <w:iCs/>
          <w:color w:val="222222"/>
          <w:sz w:val="20"/>
          <w:szCs w:val="20"/>
          <w:shd w:val="clear" w:color="auto" w:fill="FFFFFF"/>
        </w:rPr>
        <w:t>Animals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(8), 525.</w:t>
      </w:r>
      <w:r w:rsidRPr="00F0394D">
        <w:rPr>
          <w:rFonts w:ascii="Arial" w:eastAsia="Arial" w:hAnsi="Arial" w:cs="Arial"/>
          <w:sz w:val="20"/>
        </w:rPr>
        <w:t xml:space="preserve"> </w:t>
      </w:r>
    </w:p>
    <w:p w:rsidR="00A45740" w:rsidRDefault="00A45740" w:rsidP="00A45740">
      <w:pPr>
        <w:pStyle w:val="ListParagraph"/>
        <w:rPr>
          <w:rFonts w:ascii="Arial" w:eastAsia="Arial" w:hAnsi="Arial" w:cs="Arial"/>
          <w:sz w:val="20"/>
        </w:rPr>
      </w:pPr>
    </w:p>
    <w:p w:rsidR="00A45740" w:rsidRDefault="00D97DDB" w:rsidP="00A45740">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El-Sayed, A. F. M. (1998). Total replacement of fish meal with animal protein sources in Nile tilapia (</w:t>
      </w:r>
      <w:r w:rsidRPr="00F0394D">
        <w:rPr>
          <w:rFonts w:ascii="Arial" w:eastAsia="Arial" w:hAnsi="Arial" w:cs="Arial"/>
          <w:i/>
          <w:sz w:val="20"/>
        </w:rPr>
        <w:t xml:space="preserve">Oreochromis </w:t>
      </w:r>
      <w:proofErr w:type="spellStart"/>
      <w:r w:rsidRPr="00F0394D">
        <w:rPr>
          <w:rFonts w:ascii="Arial" w:eastAsia="Arial" w:hAnsi="Arial" w:cs="Arial"/>
          <w:i/>
          <w:sz w:val="20"/>
        </w:rPr>
        <w:t>niloticus</w:t>
      </w:r>
      <w:proofErr w:type="spellEnd"/>
      <w:r w:rsidRPr="00F0394D">
        <w:rPr>
          <w:rFonts w:ascii="Arial" w:eastAsia="Arial" w:hAnsi="Arial" w:cs="Arial"/>
          <w:sz w:val="20"/>
        </w:rPr>
        <w:t xml:space="preserve">) feeds. </w:t>
      </w:r>
      <w:r w:rsidRPr="00F0394D">
        <w:rPr>
          <w:rFonts w:ascii="Arial" w:eastAsia="Arial" w:hAnsi="Arial" w:cs="Arial"/>
          <w:i/>
          <w:sz w:val="20"/>
        </w:rPr>
        <w:t>Aquaculture Research</w:t>
      </w:r>
      <w:r w:rsidRPr="00F0394D">
        <w:rPr>
          <w:rFonts w:ascii="Arial" w:eastAsia="Arial" w:hAnsi="Arial" w:cs="Arial"/>
          <w:sz w:val="20"/>
        </w:rPr>
        <w:t xml:space="preserve">, 29(4), 275–280. </w:t>
      </w:r>
      <w:hyperlink r:id="rId11" w:history="1">
        <w:r w:rsidR="00A45740" w:rsidRPr="00B62887">
          <w:rPr>
            <w:rStyle w:val="Hyperlink"/>
            <w:rFonts w:ascii="Arial" w:eastAsia="Arial" w:hAnsi="Arial" w:cs="Arial"/>
            <w:sz w:val="20"/>
          </w:rPr>
          <w:t>https://doi.org/10.1046/j.1365-2109.1998.00157.x</w:t>
        </w:r>
      </w:hyperlink>
    </w:p>
    <w:p w:rsidR="00A45740" w:rsidRDefault="00A45740" w:rsidP="00A45740">
      <w:pPr>
        <w:pStyle w:val="ListParagraph"/>
        <w:rPr>
          <w:rFonts w:ascii="Verdana" w:hAnsi="Verdana"/>
          <w:color w:val="232323"/>
          <w:sz w:val="21"/>
          <w:szCs w:val="21"/>
          <w:shd w:val="clear" w:color="auto" w:fill="FFFFFF"/>
        </w:rPr>
      </w:pPr>
    </w:p>
    <w:p w:rsidR="00D97DDB" w:rsidRPr="00A45740" w:rsidRDefault="00A45740" w:rsidP="00A45740">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sidRPr="00A45740">
        <w:rPr>
          <w:rFonts w:ascii="Verdana" w:hAnsi="Verdana"/>
          <w:color w:val="232323"/>
          <w:sz w:val="21"/>
          <w:szCs w:val="21"/>
          <w:shd w:val="clear" w:color="auto" w:fill="FFFFFF"/>
        </w:rPr>
        <w:t>Fasakin</w:t>
      </w:r>
      <w:proofErr w:type="spellEnd"/>
      <w:r w:rsidRPr="00A45740">
        <w:rPr>
          <w:rFonts w:ascii="Verdana" w:hAnsi="Verdana"/>
          <w:color w:val="232323"/>
          <w:sz w:val="21"/>
          <w:szCs w:val="21"/>
          <w:shd w:val="clear" w:color="auto" w:fill="FFFFFF"/>
        </w:rPr>
        <w:t>, E.A., Balogun, A.M. and Ajayi, O.O. (2003) Evaluation of Full-Fat and Defatted Maggot Meals in the Feeding of Clariid Catfish </w:t>
      </w:r>
      <w:proofErr w:type="spellStart"/>
      <w:r w:rsidRPr="00A45740">
        <w:rPr>
          <w:rFonts w:ascii="Verdana" w:hAnsi="Verdana"/>
          <w:i/>
          <w:iCs/>
          <w:color w:val="232323"/>
          <w:sz w:val="21"/>
          <w:szCs w:val="21"/>
          <w:shd w:val="clear" w:color="auto" w:fill="FFFFFF"/>
        </w:rPr>
        <w:t>Clarias</w:t>
      </w:r>
      <w:proofErr w:type="spellEnd"/>
      <w:r w:rsidRPr="00A45740">
        <w:rPr>
          <w:rFonts w:ascii="Verdana" w:hAnsi="Verdana"/>
          <w:i/>
          <w:iCs/>
          <w:color w:val="232323"/>
          <w:sz w:val="21"/>
          <w:szCs w:val="21"/>
          <w:shd w:val="clear" w:color="auto" w:fill="FFFFFF"/>
        </w:rPr>
        <w:t> </w:t>
      </w:r>
      <w:proofErr w:type="spellStart"/>
      <w:r w:rsidRPr="00A45740">
        <w:rPr>
          <w:rFonts w:ascii="Verdana" w:hAnsi="Verdana"/>
          <w:i/>
          <w:iCs/>
          <w:color w:val="232323"/>
          <w:sz w:val="21"/>
          <w:szCs w:val="21"/>
          <w:shd w:val="clear" w:color="auto" w:fill="FFFFFF"/>
        </w:rPr>
        <w:t>gariepinus</w:t>
      </w:r>
      <w:proofErr w:type="spellEnd"/>
      <w:r w:rsidRPr="00A45740">
        <w:rPr>
          <w:rFonts w:ascii="Verdana" w:hAnsi="Verdana"/>
          <w:color w:val="232323"/>
          <w:sz w:val="21"/>
          <w:szCs w:val="21"/>
          <w:shd w:val="clear" w:color="auto" w:fill="FFFFFF"/>
        </w:rPr>
        <w:t> Fingerlings. </w:t>
      </w:r>
      <w:r w:rsidRPr="00A45740">
        <w:rPr>
          <w:rFonts w:ascii="Verdana" w:hAnsi="Verdana"/>
          <w:i/>
          <w:iCs/>
          <w:color w:val="232323"/>
          <w:sz w:val="21"/>
          <w:szCs w:val="21"/>
          <w:shd w:val="clear" w:color="auto" w:fill="FFFFFF"/>
        </w:rPr>
        <w:t>Aquaculture Research</w:t>
      </w:r>
      <w:r w:rsidRPr="00A45740">
        <w:rPr>
          <w:rFonts w:ascii="Verdana" w:hAnsi="Verdana"/>
          <w:color w:val="232323"/>
          <w:sz w:val="21"/>
          <w:szCs w:val="21"/>
          <w:shd w:val="clear" w:color="auto" w:fill="FFFFFF"/>
        </w:rPr>
        <w:t>, 34, 733-738.</w:t>
      </w:r>
      <w:r w:rsidRPr="00A45740">
        <w:rPr>
          <w:rFonts w:ascii="Verdana" w:hAnsi="Verdana"/>
          <w:color w:val="232323"/>
          <w:sz w:val="21"/>
          <w:szCs w:val="21"/>
        </w:rPr>
        <w:br/>
      </w:r>
      <w:hyperlink r:id="rId12" w:history="1">
        <w:r w:rsidRPr="00A45740">
          <w:rPr>
            <w:rStyle w:val="Hyperlink"/>
            <w:rFonts w:ascii="Verdana" w:hAnsi="Verdana"/>
            <w:sz w:val="21"/>
            <w:szCs w:val="21"/>
            <w:shd w:val="clear" w:color="auto" w:fill="FFFFFF"/>
          </w:rPr>
          <w:t>https://doi.org/10.1046/j.1365-2109.2003.00876.x</w:t>
        </w:r>
      </w:hyperlink>
    </w:p>
    <w:p w:rsidR="00A45740" w:rsidRPr="002D54A9" w:rsidRDefault="00A45740" w:rsidP="005230F7">
      <w:pPr>
        <w:pStyle w:val="Normal1"/>
        <w:pBdr>
          <w:top w:val="nil"/>
          <w:left w:val="nil"/>
          <w:bottom w:val="nil"/>
          <w:right w:val="nil"/>
          <w:between w:val="nil"/>
        </w:pBdr>
        <w:spacing w:after="0" w:line="276" w:lineRule="auto"/>
        <w:ind w:left="720"/>
        <w:jc w:val="both"/>
        <w:rPr>
          <w:rFonts w:ascii="Arial" w:eastAsia="Arial" w:hAnsi="Arial" w:cs="Arial"/>
          <w:sz w:val="20"/>
          <w:highlight w:val="red"/>
        </w:rPr>
      </w:pPr>
    </w:p>
    <w:p w:rsidR="00DB45A5" w:rsidRDefault="00DB45A5" w:rsidP="00E2318E">
      <w:pPr>
        <w:pStyle w:val="Normal1"/>
        <w:numPr>
          <w:ilvl w:val="0"/>
          <w:numId w:val="1"/>
        </w:numPr>
        <w:pBdr>
          <w:top w:val="nil"/>
          <w:left w:val="nil"/>
          <w:bottom w:val="nil"/>
          <w:right w:val="nil"/>
          <w:between w:val="nil"/>
        </w:pBdr>
        <w:spacing w:after="0" w:line="276" w:lineRule="auto"/>
        <w:jc w:val="both"/>
      </w:pPr>
      <w:r>
        <w:t xml:space="preserve">Elahi, U., et al. (2022). </w:t>
      </w:r>
      <w:r>
        <w:rPr>
          <w:rStyle w:val="Emphasis"/>
        </w:rPr>
        <w:t>Insect meal as a feed ingredient for poultry: review.</w:t>
      </w:r>
      <w:r>
        <w:t xml:space="preserve"> Animal Feed Science / open review. </w:t>
      </w:r>
      <w:hyperlink r:id="rId13" w:history="1">
        <w:r w:rsidRPr="000A34D8">
          <w:rPr>
            <w:rStyle w:val="Hyperlink"/>
          </w:rPr>
          <w:t>https://www.ncbi.nlm.nih.gov/pmc/articles/PMC8831830/</w:t>
        </w:r>
      </w:hyperlink>
    </w:p>
    <w:p w:rsidR="00DB45A5" w:rsidRDefault="00DB45A5" w:rsidP="00D97DDB">
      <w:pPr>
        <w:pStyle w:val="Normal1"/>
        <w:pBdr>
          <w:top w:val="nil"/>
          <w:left w:val="nil"/>
          <w:bottom w:val="nil"/>
          <w:right w:val="nil"/>
          <w:between w:val="nil"/>
        </w:pBdr>
        <w:spacing w:after="0" w:line="276" w:lineRule="auto"/>
        <w:ind w:left="630" w:hanging="630"/>
        <w:jc w:val="both"/>
        <w:rPr>
          <w:rFonts w:ascii="Arial" w:eastAsia="Arial" w:hAnsi="Arial" w:cs="Arial"/>
          <w:sz w:val="20"/>
        </w:rPr>
      </w:pPr>
    </w:p>
    <w:p w:rsidR="00D97DDB" w:rsidRPr="00F0394D" w:rsidRDefault="00D97DDB"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lastRenderedPageBreak/>
        <w:t xml:space="preserve">Finke, M. D. (2013). Complete nutrient content of four species of feeder insects. </w:t>
      </w:r>
      <w:r w:rsidRPr="00F0394D">
        <w:rPr>
          <w:rFonts w:ascii="Arial" w:eastAsia="Arial" w:hAnsi="Arial" w:cs="Arial"/>
          <w:i/>
          <w:sz w:val="20"/>
        </w:rPr>
        <w:t>Zoo Biology, 32</w:t>
      </w:r>
      <w:r w:rsidRPr="00F0394D">
        <w:rPr>
          <w:rFonts w:ascii="Arial" w:eastAsia="Arial" w:hAnsi="Arial" w:cs="Arial"/>
          <w:sz w:val="20"/>
        </w:rPr>
        <w:t xml:space="preserve">(1), 27–36. </w:t>
      </w:r>
      <w:hyperlink r:id="rId14">
        <w:r w:rsidRPr="00F0394D">
          <w:rPr>
            <w:rFonts w:ascii="Arial" w:eastAsia="Arial" w:hAnsi="Arial" w:cs="Arial"/>
            <w:sz w:val="20"/>
            <w:u w:val="single"/>
          </w:rPr>
          <w:t>https://doi.org/10.1002/zoo.21012</w:t>
        </w:r>
      </w:hyperlink>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sidRPr="00F0394D">
        <w:rPr>
          <w:rFonts w:ascii="Arial" w:eastAsia="Arial" w:hAnsi="Arial" w:cs="Arial"/>
          <w:sz w:val="20"/>
        </w:rPr>
        <w:t>Honikel</w:t>
      </w:r>
      <w:proofErr w:type="spellEnd"/>
      <w:r w:rsidRPr="00F0394D">
        <w:rPr>
          <w:rFonts w:ascii="Arial" w:eastAsia="Arial" w:hAnsi="Arial" w:cs="Arial"/>
          <w:sz w:val="20"/>
        </w:rPr>
        <w:t xml:space="preserve">, K. (1998). </w:t>
      </w:r>
      <w:r w:rsidRPr="00F0394D">
        <w:rPr>
          <w:rFonts w:ascii="Arial" w:eastAsia="Arial" w:hAnsi="Arial" w:cs="Arial"/>
          <w:i/>
          <w:sz w:val="20"/>
        </w:rPr>
        <w:t>Reference Methods for the Assessment of Physical Characteristics of Meat</w:t>
      </w:r>
      <w:r w:rsidRPr="00F0394D">
        <w:rPr>
          <w:rFonts w:ascii="Arial" w:eastAsia="Arial" w:hAnsi="Arial" w:cs="Arial"/>
          <w:sz w:val="20"/>
        </w:rPr>
        <w:t>.</w:t>
      </w:r>
      <w:r w:rsidRPr="00F0394D">
        <w:rPr>
          <w:rFonts w:ascii="Arial" w:eastAsia="Arial" w:hAnsi="Arial" w:cs="Arial"/>
          <w:i/>
          <w:sz w:val="20"/>
        </w:rPr>
        <w:t>49</w:t>
      </w:r>
      <w:r w:rsidRPr="00F0394D">
        <w:rPr>
          <w:rFonts w:ascii="Arial" w:eastAsia="Arial" w:hAnsi="Arial" w:cs="Arial"/>
          <w:sz w:val="20"/>
        </w:rPr>
        <w:t>(4).</w:t>
      </w:r>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Hossain, M., </w:t>
      </w:r>
      <w:proofErr w:type="spellStart"/>
      <w:r w:rsidRPr="00F0394D">
        <w:rPr>
          <w:rFonts w:ascii="Arial" w:eastAsia="Arial" w:hAnsi="Arial" w:cs="Arial"/>
          <w:sz w:val="20"/>
        </w:rPr>
        <w:t>Akter</w:t>
      </w:r>
      <w:proofErr w:type="spellEnd"/>
      <w:r w:rsidRPr="00F0394D">
        <w:rPr>
          <w:rFonts w:ascii="Arial" w:eastAsia="Arial" w:hAnsi="Arial" w:cs="Arial"/>
          <w:sz w:val="20"/>
        </w:rPr>
        <w:t xml:space="preserve">, K., Feed, G. D.-O. J. of A. and, &amp; 2016, undefined. (2016). Nutritive value of fish </w:t>
      </w:r>
      <w:proofErr w:type="gramStart"/>
      <w:r w:rsidRPr="00F0394D">
        <w:rPr>
          <w:rFonts w:ascii="Arial" w:eastAsia="Arial" w:hAnsi="Arial" w:cs="Arial"/>
          <w:sz w:val="20"/>
        </w:rPr>
        <w:t>meal.</w:t>
      </w:r>
      <w:r w:rsidRPr="00F0394D">
        <w:rPr>
          <w:rFonts w:ascii="Arial" w:eastAsia="Arial" w:hAnsi="Arial" w:cs="Arial"/>
          <w:i/>
          <w:sz w:val="20"/>
        </w:rPr>
        <w:t>Ojafr.Com</w:t>
      </w:r>
      <w:proofErr w:type="gramEnd"/>
      <w:r w:rsidR="002D54A9">
        <w:rPr>
          <w:rFonts w:ascii="Arial" w:eastAsia="Arial" w:hAnsi="Arial" w:cs="Arial"/>
          <w:i/>
          <w:sz w:val="20"/>
        </w:rPr>
        <w:t xml:space="preserve"> </w:t>
      </w:r>
      <w:r w:rsidRPr="00F0394D">
        <w:rPr>
          <w:rFonts w:ascii="Arial" w:eastAsia="Arial" w:hAnsi="Arial" w:cs="Arial"/>
          <w:i/>
          <w:sz w:val="20"/>
        </w:rPr>
        <w:t xml:space="preserve">ME Hossain, K </w:t>
      </w:r>
      <w:proofErr w:type="spellStart"/>
      <w:r w:rsidRPr="00F0394D">
        <w:rPr>
          <w:rFonts w:ascii="Arial" w:eastAsia="Arial" w:hAnsi="Arial" w:cs="Arial"/>
          <w:i/>
          <w:sz w:val="20"/>
        </w:rPr>
        <w:t>Akter</w:t>
      </w:r>
      <w:proofErr w:type="spellEnd"/>
      <w:r w:rsidRPr="00F0394D">
        <w:rPr>
          <w:rFonts w:ascii="Arial" w:eastAsia="Arial" w:hAnsi="Arial" w:cs="Arial"/>
          <w:i/>
          <w:sz w:val="20"/>
        </w:rPr>
        <w:t xml:space="preserve">, GB </w:t>
      </w:r>
      <w:proofErr w:type="spellStart"/>
      <w:r w:rsidRPr="00F0394D">
        <w:rPr>
          <w:rFonts w:ascii="Arial" w:eastAsia="Arial" w:hAnsi="Arial" w:cs="Arial"/>
          <w:i/>
          <w:sz w:val="20"/>
        </w:rPr>
        <w:t>DasOnline</w:t>
      </w:r>
      <w:proofErr w:type="spellEnd"/>
      <w:r w:rsidRPr="00F0394D">
        <w:rPr>
          <w:rFonts w:ascii="Arial" w:eastAsia="Arial" w:hAnsi="Arial" w:cs="Arial"/>
          <w:i/>
          <w:sz w:val="20"/>
        </w:rPr>
        <w:t xml:space="preserve"> Journal of Animal and Feed Research, 2016.ojafr.Com</w:t>
      </w:r>
      <w:r w:rsidRPr="00F0394D">
        <w:rPr>
          <w:rFonts w:ascii="Arial" w:eastAsia="Arial" w:hAnsi="Arial" w:cs="Arial"/>
          <w:sz w:val="20"/>
        </w:rPr>
        <w:t xml:space="preserve">, </w:t>
      </w:r>
      <w:r w:rsidRPr="00F0394D">
        <w:rPr>
          <w:rFonts w:ascii="Arial" w:eastAsia="Arial" w:hAnsi="Arial" w:cs="Arial"/>
          <w:i/>
          <w:sz w:val="20"/>
        </w:rPr>
        <w:t>6</w:t>
      </w:r>
      <w:r w:rsidRPr="00F0394D">
        <w:rPr>
          <w:rFonts w:ascii="Arial" w:eastAsia="Arial" w:hAnsi="Arial" w:cs="Arial"/>
          <w:sz w:val="20"/>
        </w:rPr>
        <w:t>(1), 14–19. http://www.ojafr.com/main/attachments/article/117/Online J. Anim. Feed Res., 6(1) 14-19, 2016.pdf</w:t>
      </w:r>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Khan†, N. Khan†, M. Ashraf†, N. A. Qureshi*, M. S. M. and G. A., &amp; †Department. (2012). Source, Production and Chemical Composition of Fish Meal in </w:t>
      </w:r>
      <w:proofErr w:type="spellStart"/>
      <w:r w:rsidRPr="00F0394D">
        <w:rPr>
          <w:rFonts w:ascii="Arial" w:eastAsia="Arial" w:hAnsi="Arial" w:cs="Arial"/>
          <w:sz w:val="20"/>
        </w:rPr>
        <w:t>Pakistan.</w:t>
      </w:r>
      <w:r w:rsidRPr="00F0394D">
        <w:rPr>
          <w:rFonts w:ascii="Arial" w:eastAsia="Arial" w:hAnsi="Arial" w:cs="Arial"/>
          <w:i/>
          <w:sz w:val="20"/>
        </w:rPr>
        <w:t>Journal</w:t>
      </w:r>
      <w:proofErr w:type="spellEnd"/>
      <w:r w:rsidRPr="00F0394D">
        <w:rPr>
          <w:rFonts w:ascii="Arial" w:eastAsia="Arial" w:hAnsi="Arial" w:cs="Arial"/>
          <w:i/>
          <w:sz w:val="20"/>
        </w:rPr>
        <w:t xml:space="preserve"> Veterinary Animal Science</w:t>
      </w:r>
      <w:r w:rsidRPr="00F0394D">
        <w:rPr>
          <w:rFonts w:ascii="Arial" w:eastAsia="Arial" w:hAnsi="Arial" w:cs="Arial"/>
          <w:sz w:val="20"/>
        </w:rPr>
        <w:t xml:space="preserve">, </w:t>
      </w:r>
      <w:r w:rsidRPr="00F0394D">
        <w:rPr>
          <w:rFonts w:ascii="Arial" w:eastAsia="Arial" w:hAnsi="Arial" w:cs="Arial"/>
          <w:i/>
          <w:sz w:val="20"/>
        </w:rPr>
        <w:t>2</w:t>
      </w:r>
      <w:r w:rsidRPr="00F0394D">
        <w:rPr>
          <w:rFonts w:ascii="Arial" w:eastAsia="Arial" w:hAnsi="Arial" w:cs="Arial"/>
          <w:sz w:val="20"/>
        </w:rPr>
        <w:t>(July 2015), 65–71.</w:t>
      </w:r>
    </w:p>
    <w:p w:rsidR="00D97DDB" w:rsidRPr="00F0394D" w:rsidRDefault="00D97DDB"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sidRPr="00F0394D">
        <w:rPr>
          <w:rFonts w:ascii="Arial" w:eastAsia="Arial" w:hAnsi="Arial" w:cs="Arial"/>
          <w:sz w:val="20"/>
        </w:rPr>
        <w:t>Kridie</w:t>
      </w:r>
      <w:proofErr w:type="spellEnd"/>
      <w:r w:rsidRPr="00F0394D">
        <w:rPr>
          <w:rFonts w:ascii="Arial" w:eastAsia="Arial" w:hAnsi="Arial" w:cs="Arial"/>
          <w:sz w:val="20"/>
        </w:rPr>
        <w:t xml:space="preserve"> Al-</w:t>
      </w:r>
      <w:proofErr w:type="spellStart"/>
      <w:r w:rsidRPr="00F0394D">
        <w:rPr>
          <w:rFonts w:ascii="Arial" w:eastAsia="Arial" w:hAnsi="Arial" w:cs="Arial"/>
          <w:sz w:val="20"/>
        </w:rPr>
        <w:t>Salhie</w:t>
      </w:r>
      <w:proofErr w:type="spellEnd"/>
      <w:r w:rsidRPr="00F0394D">
        <w:rPr>
          <w:rFonts w:ascii="Arial" w:eastAsia="Arial" w:hAnsi="Arial" w:cs="Arial"/>
          <w:sz w:val="20"/>
        </w:rPr>
        <w:t xml:space="preserve">, K. C., </w:t>
      </w:r>
      <w:proofErr w:type="spellStart"/>
      <w:r w:rsidRPr="00F0394D">
        <w:rPr>
          <w:rFonts w:ascii="Arial" w:eastAsia="Arial" w:hAnsi="Arial" w:cs="Arial"/>
          <w:sz w:val="20"/>
        </w:rPr>
        <w:t>Marzooq</w:t>
      </w:r>
      <w:proofErr w:type="spellEnd"/>
      <w:r w:rsidRPr="00F0394D">
        <w:rPr>
          <w:rFonts w:ascii="Arial" w:eastAsia="Arial" w:hAnsi="Arial" w:cs="Arial"/>
          <w:sz w:val="20"/>
        </w:rPr>
        <w:t xml:space="preserve"> Al-</w:t>
      </w:r>
      <w:proofErr w:type="spellStart"/>
      <w:r w:rsidRPr="00F0394D">
        <w:rPr>
          <w:rFonts w:ascii="Arial" w:eastAsia="Arial" w:hAnsi="Arial" w:cs="Arial"/>
          <w:sz w:val="20"/>
        </w:rPr>
        <w:t>Hummod</w:t>
      </w:r>
      <w:proofErr w:type="spellEnd"/>
      <w:r w:rsidRPr="00F0394D">
        <w:rPr>
          <w:rFonts w:ascii="Arial" w:eastAsia="Arial" w:hAnsi="Arial" w:cs="Arial"/>
          <w:sz w:val="20"/>
        </w:rPr>
        <w:t>, S. K., &amp; Jaber, F. N. (2021). The effect of using different levels of American cockroach (</w:t>
      </w:r>
      <w:proofErr w:type="spellStart"/>
      <w:r w:rsidRPr="00F0394D">
        <w:rPr>
          <w:rFonts w:ascii="Arial" w:eastAsia="Arial" w:hAnsi="Arial" w:cs="Arial"/>
          <w:i/>
          <w:sz w:val="20"/>
        </w:rPr>
        <w:t>Periplanetaamericana</w:t>
      </w:r>
      <w:proofErr w:type="spellEnd"/>
      <w:r w:rsidRPr="00F0394D">
        <w:rPr>
          <w:rFonts w:ascii="Arial" w:eastAsia="Arial" w:hAnsi="Arial" w:cs="Arial"/>
          <w:sz w:val="20"/>
        </w:rPr>
        <w:t>) powder on productive and physiological performance of Japanese quail (</w:t>
      </w:r>
      <w:r w:rsidRPr="00F0394D">
        <w:rPr>
          <w:rFonts w:ascii="Arial" w:eastAsia="Arial" w:hAnsi="Arial" w:cs="Arial"/>
          <w:i/>
          <w:sz w:val="20"/>
        </w:rPr>
        <w:t>Coturnix japonica</w:t>
      </w:r>
      <w:r w:rsidRPr="00F0394D">
        <w:rPr>
          <w:rFonts w:ascii="Arial" w:eastAsia="Arial" w:hAnsi="Arial" w:cs="Arial"/>
          <w:sz w:val="20"/>
        </w:rPr>
        <w:t xml:space="preserve">). </w:t>
      </w:r>
      <w:r w:rsidRPr="00F0394D">
        <w:rPr>
          <w:rFonts w:ascii="Arial" w:eastAsia="Arial" w:hAnsi="Arial" w:cs="Arial"/>
          <w:i/>
          <w:sz w:val="20"/>
        </w:rPr>
        <w:t>IOP Conference Series: Earth and Environmental Science</w:t>
      </w:r>
      <w:r w:rsidRPr="00F0394D">
        <w:rPr>
          <w:rFonts w:ascii="Arial" w:eastAsia="Arial" w:hAnsi="Arial" w:cs="Arial"/>
          <w:sz w:val="20"/>
        </w:rPr>
        <w:t xml:space="preserve">, 735(1). </w:t>
      </w:r>
      <w:r w:rsidRPr="00F0394D">
        <w:rPr>
          <w:rFonts w:ascii="Arial" w:eastAsia="Arial" w:hAnsi="Arial" w:cs="Arial"/>
          <w:sz w:val="20"/>
          <w:u w:val="single"/>
        </w:rPr>
        <w:t>https://doi.org/10.1088/1755-1315/735/1/012003</w:t>
      </w:r>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Lange, K. W., &amp; Nakamura, Y. (2021). Edible insects as future food: chances and challenges. </w:t>
      </w:r>
      <w:r w:rsidRPr="00F0394D">
        <w:rPr>
          <w:rFonts w:ascii="Arial" w:eastAsia="Arial" w:hAnsi="Arial" w:cs="Arial"/>
          <w:i/>
          <w:sz w:val="20"/>
        </w:rPr>
        <w:t>Journal of Future Foods</w:t>
      </w:r>
      <w:r w:rsidRPr="00F0394D">
        <w:rPr>
          <w:rFonts w:ascii="Arial" w:eastAsia="Arial" w:hAnsi="Arial" w:cs="Arial"/>
          <w:sz w:val="20"/>
        </w:rPr>
        <w:t xml:space="preserve">, </w:t>
      </w:r>
      <w:r w:rsidRPr="00F0394D">
        <w:rPr>
          <w:rFonts w:ascii="Arial" w:eastAsia="Arial" w:hAnsi="Arial" w:cs="Arial"/>
          <w:i/>
          <w:sz w:val="20"/>
        </w:rPr>
        <w:t>1</w:t>
      </w:r>
      <w:r w:rsidRPr="00F0394D">
        <w:rPr>
          <w:rFonts w:ascii="Arial" w:eastAsia="Arial" w:hAnsi="Arial" w:cs="Arial"/>
          <w:sz w:val="20"/>
        </w:rPr>
        <w:t xml:space="preserve">(1), 38–46. </w:t>
      </w:r>
      <w:hyperlink r:id="rId15">
        <w:r w:rsidRPr="00F0394D">
          <w:rPr>
            <w:rFonts w:ascii="Arial" w:eastAsia="Arial" w:hAnsi="Arial" w:cs="Arial"/>
            <w:sz w:val="20"/>
            <w:u w:val="single"/>
          </w:rPr>
          <w:t>https://doi.org/10.1016/j.jfutfo.2021.10.001</w:t>
        </w:r>
      </w:hyperlink>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Long, X., Yang, W., Gu, Y., Xiao, P., Yang, Y., &amp; Deng, J. (2024). The American cockroach (</w:t>
      </w:r>
      <w:proofErr w:type="spellStart"/>
      <w:r w:rsidRPr="00F0394D">
        <w:rPr>
          <w:rFonts w:ascii="Arial" w:eastAsia="Arial" w:hAnsi="Arial" w:cs="Arial"/>
          <w:sz w:val="20"/>
        </w:rPr>
        <w:t>Periplanetaamericana</w:t>
      </w:r>
      <w:proofErr w:type="spellEnd"/>
      <w:r w:rsidRPr="00F0394D">
        <w:rPr>
          <w:rFonts w:ascii="Arial" w:eastAsia="Arial" w:hAnsi="Arial" w:cs="Arial"/>
          <w:sz w:val="20"/>
        </w:rPr>
        <w:t xml:space="preserve">) residue could partially replace the dietary fish meal in the juvenile Nile tilapia (Oreochromis </w:t>
      </w:r>
      <w:proofErr w:type="spellStart"/>
      <w:r w:rsidRPr="00F0394D">
        <w:rPr>
          <w:rFonts w:ascii="Arial" w:eastAsia="Arial" w:hAnsi="Arial" w:cs="Arial"/>
          <w:sz w:val="20"/>
        </w:rPr>
        <w:t>niloticus</w:t>
      </w:r>
      <w:proofErr w:type="spellEnd"/>
      <w:r w:rsidRPr="00F0394D">
        <w:rPr>
          <w:rFonts w:ascii="Arial" w:eastAsia="Arial" w:hAnsi="Arial" w:cs="Arial"/>
          <w:sz w:val="20"/>
        </w:rPr>
        <w:t xml:space="preserve">). </w:t>
      </w:r>
      <w:r w:rsidRPr="00F0394D">
        <w:rPr>
          <w:rFonts w:ascii="Arial" w:eastAsia="Arial" w:hAnsi="Arial" w:cs="Arial"/>
          <w:i/>
          <w:sz w:val="20"/>
        </w:rPr>
        <w:t>Aquaculture Reports</w:t>
      </w:r>
      <w:r w:rsidRPr="00F0394D">
        <w:rPr>
          <w:rFonts w:ascii="Arial" w:eastAsia="Arial" w:hAnsi="Arial" w:cs="Arial"/>
          <w:sz w:val="20"/>
        </w:rPr>
        <w:t xml:space="preserve">, </w:t>
      </w:r>
      <w:r w:rsidRPr="00F0394D">
        <w:rPr>
          <w:rFonts w:ascii="Arial" w:eastAsia="Arial" w:hAnsi="Arial" w:cs="Arial"/>
          <w:i/>
          <w:sz w:val="20"/>
        </w:rPr>
        <w:t>35</w:t>
      </w:r>
      <w:r w:rsidRPr="00F0394D">
        <w:rPr>
          <w:rFonts w:ascii="Arial" w:eastAsia="Arial" w:hAnsi="Arial" w:cs="Arial"/>
          <w:sz w:val="20"/>
        </w:rPr>
        <w:t>(January), 101942.</w:t>
      </w:r>
      <w:hyperlink r:id="rId16">
        <w:r w:rsidRPr="00F0394D">
          <w:rPr>
            <w:rFonts w:ascii="Arial" w:eastAsia="Arial" w:hAnsi="Arial" w:cs="Arial"/>
            <w:sz w:val="20"/>
            <w:u w:val="single"/>
          </w:rPr>
          <w:t>https://doi.org/10.1016/j.aqrep.2024.101942</w:t>
        </w:r>
      </w:hyperlink>
    </w:p>
    <w:p w:rsidR="00DB45A5" w:rsidRDefault="00DB45A5" w:rsidP="00E2318E">
      <w:pPr>
        <w:pStyle w:val="Normal1"/>
        <w:numPr>
          <w:ilvl w:val="0"/>
          <w:numId w:val="1"/>
        </w:numPr>
        <w:pBdr>
          <w:top w:val="nil"/>
          <w:left w:val="nil"/>
          <w:bottom w:val="nil"/>
          <w:right w:val="nil"/>
          <w:between w:val="nil"/>
        </w:pBdr>
        <w:spacing w:after="0" w:line="276" w:lineRule="auto"/>
        <w:jc w:val="both"/>
      </w:pPr>
      <w:proofErr w:type="spellStart"/>
      <w:r>
        <w:t>Belhadj</w:t>
      </w:r>
      <w:proofErr w:type="spellEnd"/>
      <w:r>
        <w:t xml:space="preserve"> </w:t>
      </w:r>
      <w:proofErr w:type="spellStart"/>
      <w:r>
        <w:t>Slimen</w:t>
      </w:r>
      <w:proofErr w:type="spellEnd"/>
      <w:r>
        <w:t xml:space="preserve">, I., et al. (2023). </w:t>
      </w:r>
      <w:r>
        <w:rPr>
          <w:rStyle w:val="Emphasis"/>
        </w:rPr>
        <w:t>Insects as an alternative protein source for poultry nutrition: a review.</w:t>
      </w:r>
      <w:r>
        <w:t xml:space="preserve"> Frontiers in Veterinary Science. </w:t>
      </w:r>
      <w:hyperlink r:id="rId17" w:history="1">
        <w:r w:rsidRPr="000A34D8">
          <w:rPr>
            <w:rStyle w:val="Hyperlink"/>
          </w:rPr>
          <w:t>https://www.ncbi.nlm.nih.gov/pmc/articles/PMC10470001/</w:t>
        </w:r>
      </w:hyperlink>
    </w:p>
    <w:p w:rsidR="00DB45A5" w:rsidRDefault="00DB45A5" w:rsidP="00D97DDB">
      <w:pPr>
        <w:pStyle w:val="Normal1"/>
        <w:pBdr>
          <w:top w:val="nil"/>
          <w:left w:val="nil"/>
          <w:bottom w:val="nil"/>
          <w:right w:val="nil"/>
          <w:between w:val="nil"/>
        </w:pBdr>
        <w:spacing w:after="0" w:line="276" w:lineRule="auto"/>
        <w:ind w:left="630" w:hanging="630"/>
        <w:jc w:val="both"/>
        <w:rPr>
          <w:rFonts w:ascii="Arial" w:eastAsia="Arial" w:hAnsi="Arial" w:cs="Arial"/>
          <w:sz w:val="20"/>
        </w:rPr>
      </w:pPr>
    </w:p>
    <w:p w:rsidR="00D97DDB" w:rsidRPr="00F0394D" w:rsidRDefault="00D97DDB"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Nogales-Mérida, S., et al. (2019</w:t>
      </w:r>
      <w:proofErr w:type="gramStart"/>
      <w:r w:rsidRPr="00F0394D">
        <w:rPr>
          <w:rFonts w:ascii="Arial" w:eastAsia="Arial" w:hAnsi="Arial" w:cs="Arial"/>
          <w:sz w:val="20"/>
        </w:rPr>
        <w:t>).Insect</w:t>
      </w:r>
      <w:proofErr w:type="gramEnd"/>
      <w:r w:rsidRPr="00F0394D">
        <w:rPr>
          <w:rFonts w:ascii="Arial" w:eastAsia="Arial" w:hAnsi="Arial" w:cs="Arial"/>
          <w:sz w:val="20"/>
        </w:rPr>
        <w:t xml:space="preserve"> meals in fish </w:t>
      </w:r>
      <w:proofErr w:type="spellStart"/>
      <w:r w:rsidRPr="00F0394D">
        <w:rPr>
          <w:rFonts w:ascii="Arial" w:eastAsia="Arial" w:hAnsi="Arial" w:cs="Arial"/>
          <w:sz w:val="20"/>
        </w:rPr>
        <w:t>nutrition.</w:t>
      </w:r>
      <w:r w:rsidRPr="00F0394D">
        <w:rPr>
          <w:rFonts w:ascii="Arial" w:eastAsia="Arial" w:hAnsi="Arial" w:cs="Arial"/>
          <w:i/>
          <w:sz w:val="20"/>
        </w:rPr>
        <w:t>Animal</w:t>
      </w:r>
      <w:proofErr w:type="spellEnd"/>
      <w:r w:rsidRPr="00F0394D">
        <w:rPr>
          <w:rFonts w:ascii="Arial" w:eastAsia="Arial" w:hAnsi="Arial" w:cs="Arial"/>
          <w:i/>
          <w:sz w:val="20"/>
        </w:rPr>
        <w:t xml:space="preserve"> Feed Science and Technology</w:t>
      </w:r>
      <w:r w:rsidRPr="00F0394D">
        <w:rPr>
          <w:rFonts w:ascii="Arial" w:eastAsia="Arial" w:hAnsi="Arial" w:cs="Arial"/>
          <w:sz w:val="20"/>
        </w:rPr>
        <w:t>, 254, 114215.</w:t>
      </w:r>
    </w:p>
    <w:p w:rsidR="00DB45A5" w:rsidRDefault="00DB45A5"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t>Khalifah</w:t>
      </w:r>
      <w:proofErr w:type="spellEnd"/>
      <w:r>
        <w:t xml:space="preserve">, A., et al. (2023). </w:t>
      </w:r>
      <w:r>
        <w:rPr>
          <w:rStyle w:val="Emphasis"/>
        </w:rPr>
        <w:t>Could Insect Products Provide a Safe and Sustainable Feed Alternative for the Poultry Industry? — A Comprehensive Review.</w:t>
      </w:r>
      <w:r>
        <w:t xml:space="preserve"> Animals (MDPI). </w:t>
      </w:r>
      <w:hyperlink r:id="rId18" w:tgtFrame="_new" w:history="1">
        <w:r>
          <w:rPr>
            <w:rStyle w:val="Hyperlink"/>
          </w:rPr>
          <w:t>https://www.mdpi.com/2076-2615/13/9/1534</w:t>
        </w:r>
      </w:hyperlink>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sidRPr="00F0394D">
        <w:rPr>
          <w:rFonts w:ascii="Arial" w:eastAsia="Arial" w:hAnsi="Arial" w:cs="Arial"/>
          <w:sz w:val="20"/>
        </w:rPr>
        <w:t>Petracci</w:t>
      </w:r>
      <w:proofErr w:type="spellEnd"/>
      <w:r w:rsidRPr="00F0394D">
        <w:rPr>
          <w:rFonts w:ascii="Arial" w:eastAsia="Arial" w:hAnsi="Arial" w:cs="Arial"/>
          <w:sz w:val="20"/>
        </w:rPr>
        <w:t>, M., &amp;</w:t>
      </w:r>
      <w:proofErr w:type="spellStart"/>
      <w:r w:rsidRPr="00F0394D">
        <w:rPr>
          <w:rFonts w:ascii="Arial" w:eastAsia="Arial" w:hAnsi="Arial" w:cs="Arial"/>
          <w:sz w:val="20"/>
        </w:rPr>
        <w:t>Studiorum</w:t>
      </w:r>
      <w:proofErr w:type="spellEnd"/>
      <w:r w:rsidRPr="00F0394D">
        <w:rPr>
          <w:rFonts w:ascii="Arial" w:eastAsia="Arial" w:hAnsi="Arial" w:cs="Arial"/>
          <w:sz w:val="20"/>
        </w:rPr>
        <w:t>, A. M. (2011</w:t>
      </w:r>
      <w:proofErr w:type="gramStart"/>
      <w:r w:rsidRPr="00F0394D">
        <w:rPr>
          <w:rFonts w:ascii="Arial" w:eastAsia="Arial" w:hAnsi="Arial" w:cs="Arial"/>
          <w:sz w:val="20"/>
        </w:rPr>
        <w:t>).</w:t>
      </w:r>
      <w:r w:rsidRPr="00F0394D">
        <w:rPr>
          <w:rFonts w:ascii="Arial" w:eastAsia="Arial" w:hAnsi="Arial" w:cs="Arial"/>
          <w:i/>
          <w:sz w:val="20"/>
        </w:rPr>
        <w:t>Working</w:t>
      </w:r>
      <w:proofErr w:type="gramEnd"/>
      <w:r w:rsidRPr="00F0394D">
        <w:rPr>
          <w:rFonts w:ascii="Arial" w:eastAsia="Arial" w:hAnsi="Arial" w:cs="Arial"/>
          <w:i/>
          <w:sz w:val="20"/>
        </w:rPr>
        <w:t xml:space="preserve"> Group Report Harmonization of methodologies for the assessment of poultry meat quality features</w:t>
      </w:r>
      <w:r w:rsidRPr="00F0394D">
        <w:rPr>
          <w:rFonts w:ascii="Arial" w:eastAsia="Arial" w:hAnsi="Arial" w:cs="Arial"/>
          <w:sz w:val="20"/>
        </w:rPr>
        <w:t>.</w:t>
      </w:r>
      <w:r w:rsidRPr="00F0394D">
        <w:rPr>
          <w:rFonts w:ascii="Arial" w:eastAsia="Arial" w:hAnsi="Arial" w:cs="Arial"/>
          <w:i/>
          <w:sz w:val="20"/>
        </w:rPr>
        <w:t>67</w:t>
      </w:r>
      <w:r w:rsidRPr="00F0394D">
        <w:rPr>
          <w:rFonts w:ascii="Arial" w:eastAsia="Arial" w:hAnsi="Arial" w:cs="Arial"/>
          <w:sz w:val="20"/>
        </w:rPr>
        <w:t xml:space="preserve">(March), 137–153. </w:t>
      </w:r>
      <w:hyperlink r:id="rId19">
        <w:r w:rsidRPr="00F0394D">
          <w:rPr>
            <w:rFonts w:ascii="Arial" w:eastAsia="Arial" w:hAnsi="Arial" w:cs="Arial"/>
            <w:sz w:val="20"/>
            <w:u w:val="single"/>
          </w:rPr>
          <w:t>https://doi.org/10.1017/S0043933911000122</w:t>
        </w:r>
      </w:hyperlink>
    </w:p>
    <w:p w:rsidR="00D97DDB" w:rsidRPr="00F0394D" w:rsidRDefault="00D97DDB"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sidRPr="00F0394D">
        <w:rPr>
          <w:rFonts w:ascii="Arial" w:eastAsia="Arial" w:hAnsi="Arial" w:cs="Arial"/>
          <w:sz w:val="20"/>
        </w:rPr>
        <w:t>Petracci</w:t>
      </w:r>
      <w:proofErr w:type="spellEnd"/>
      <w:r w:rsidRPr="00F0394D">
        <w:rPr>
          <w:rFonts w:ascii="Arial" w:eastAsia="Arial" w:hAnsi="Arial" w:cs="Arial"/>
          <w:sz w:val="20"/>
        </w:rPr>
        <w:t xml:space="preserve">, M., &amp; </w:t>
      </w:r>
      <w:proofErr w:type="spellStart"/>
      <w:r w:rsidRPr="00F0394D">
        <w:rPr>
          <w:rFonts w:ascii="Arial" w:eastAsia="Arial" w:hAnsi="Arial" w:cs="Arial"/>
          <w:sz w:val="20"/>
        </w:rPr>
        <w:t>Cavani</w:t>
      </w:r>
      <w:proofErr w:type="spellEnd"/>
      <w:r w:rsidRPr="00F0394D">
        <w:rPr>
          <w:rFonts w:ascii="Arial" w:eastAsia="Arial" w:hAnsi="Arial" w:cs="Arial"/>
          <w:sz w:val="20"/>
        </w:rPr>
        <w:t xml:space="preserve">, C. (2012). Muscle growth and poultry meat quality issues. </w:t>
      </w:r>
      <w:r w:rsidRPr="00F0394D">
        <w:rPr>
          <w:rFonts w:ascii="Arial" w:eastAsia="Arial" w:hAnsi="Arial" w:cs="Arial"/>
          <w:i/>
          <w:sz w:val="20"/>
        </w:rPr>
        <w:t>Nutrients, 4</w:t>
      </w:r>
      <w:r w:rsidRPr="00F0394D">
        <w:rPr>
          <w:rFonts w:ascii="Arial" w:eastAsia="Arial" w:hAnsi="Arial" w:cs="Arial"/>
          <w:sz w:val="20"/>
        </w:rPr>
        <w:t>(1), 1–12.</w:t>
      </w:r>
    </w:p>
    <w:p w:rsidR="00DB45A5" w:rsidRDefault="00DB45A5" w:rsidP="00D97DDB">
      <w:pPr>
        <w:pStyle w:val="Normal1"/>
        <w:pBdr>
          <w:top w:val="nil"/>
          <w:left w:val="nil"/>
          <w:bottom w:val="nil"/>
          <w:right w:val="nil"/>
          <w:between w:val="nil"/>
        </w:pBdr>
        <w:spacing w:after="0" w:line="276" w:lineRule="auto"/>
        <w:ind w:left="630" w:hanging="630"/>
        <w:jc w:val="both"/>
        <w:rPr>
          <w:rFonts w:ascii="Arial" w:eastAsia="Arial" w:hAnsi="Arial" w:cs="Arial"/>
          <w:sz w:val="20"/>
        </w:rPr>
      </w:pPr>
    </w:p>
    <w:p w:rsidR="00DB45A5" w:rsidRDefault="00DB45A5"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t>Qiao</w:t>
      </w:r>
      <w:proofErr w:type="spellEnd"/>
      <w:r>
        <w:t xml:space="preserve">, M., Fletcher, D. L., Smith, D. P., &amp; Northcutt, J. K. (2001). </w:t>
      </w:r>
      <w:r>
        <w:rPr>
          <w:rStyle w:val="Emphasis"/>
        </w:rPr>
        <w:t>The effect of broiler breast meat color on pH, moisture, water-holding capacity and emulsification capacity.</w:t>
      </w:r>
      <w:r>
        <w:t xml:space="preserve"> Poultry Science, 80(5):676-680. </w:t>
      </w:r>
      <w:hyperlink r:id="rId20" w:tgtFrame="_new" w:history="1">
        <w:r>
          <w:rPr>
            <w:rStyle w:val="Hyperlink"/>
          </w:rPr>
          <w:t>https://pubmed.ncbi.nlm.nih.gov/11372721/</w:t>
        </w:r>
      </w:hyperlink>
    </w:p>
    <w:p w:rsidR="00DB45A5" w:rsidRDefault="00DB45A5" w:rsidP="00E2318E">
      <w:pPr>
        <w:pStyle w:val="Normal1"/>
        <w:numPr>
          <w:ilvl w:val="0"/>
          <w:numId w:val="1"/>
        </w:numPr>
        <w:pBdr>
          <w:top w:val="nil"/>
          <w:left w:val="nil"/>
          <w:bottom w:val="nil"/>
          <w:right w:val="nil"/>
          <w:between w:val="nil"/>
        </w:pBdr>
        <w:spacing w:after="0" w:line="276" w:lineRule="auto"/>
        <w:jc w:val="both"/>
      </w:pPr>
      <w:proofErr w:type="spellStart"/>
      <w:r>
        <w:t>Alagawany</w:t>
      </w:r>
      <w:proofErr w:type="spellEnd"/>
      <w:r>
        <w:t xml:space="preserve">, M., et al. (2020). </w:t>
      </w:r>
      <w:r>
        <w:rPr>
          <w:rStyle w:val="Emphasis"/>
        </w:rPr>
        <w:t>Nutritional significance of amino acids, vitamins and minerals in poultry: a review.</w:t>
      </w:r>
      <w:r>
        <w:t xml:space="preserve"> Veterinary Medicine and Science (open access review). </w:t>
      </w:r>
      <w:hyperlink r:id="rId21" w:history="1">
        <w:r w:rsidRPr="000A34D8">
          <w:rPr>
            <w:rStyle w:val="Hyperlink"/>
          </w:rPr>
          <w:t>https://www.ncbi.nlm.nih.gov/pmc/articles/PMC7755404/</w:t>
        </w:r>
      </w:hyperlink>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Serra, V., </w:t>
      </w:r>
      <w:proofErr w:type="spellStart"/>
      <w:r w:rsidRPr="00F0394D">
        <w:rPr>
          <w:rFonts w:ascii="Arial" w:eastAsia="Arial" w:hAnsi="Arial" w:cs="Arial"/>
          <w:sz w:val="20"/>
        </w:rPr>
        <w:t>Pastorelli</w:t>
      </w:r>
      <w:proofErr w:type="spellEnd"/>
      <w:r w:rsidRPr="00F0394D">
        <w:rPr>
          <w:rFonts w:ascii="Arial" w:eastAsia="Arial" w:hAnsi="Arial" w:cs="Arial"/>
          <w:sz w:val="20"/>
        </w:rPr>
        <w:t xml:space="preserve">, G., </w:t>
      </w:r>
      <w:proofErr w:type="spellStart"/>
      <w:r w:rsidRPr="00F0394D">
        <w:rPr>
          <w:rFonts w:ascii="Arial" w:eastAsia="Arial" w:hAnsi="Arial" w:cs="Arial"/>
          <w:sz w:val="20"/>
        </w:rPr>
        <w:t>Eurosia</w:t>
      </w:r>
      <w:proofErr w:type="spellEnd"/>
      <w:r w:rsidRPr="00F0394D">
        <w:rPr>
          <w:rFonts w:ascii="Arial" w:eastAsia="Arial" w:hAnsi="Arial" w:cs="Arial"/>
          <w:sz w:val="20"/>
        </w:rPr>
        <w:t xml:space="preserve">, D., Tedesco, A., Turin, L., &amp; Guerrini, A. (2024). Alternative protein sources in aquafeed: Current scenario and future perspectives. </w:t>
      </w:r>
      <w:r w:rsidRPr="00F0394D">
        <w:rPr>
          <w:rFonts w:ascii="Arial" w:eastAsia="Arial" w:hAnsi="Arial" w:cs="Arial"/>
          <w:i/>
          <w:sz w:val="20"/>
        </w:rPr>
        <w:t>Veterinary and Animal Science</w:t>
      </w:r>
      <w:r w:rsidRPr="00F0394D">
        <w:rPr>
          <w:rFonts w:ascii="Arial" w:eastAsia="Arial" w:hAnsi="Arial" w:cs="Arial"/>
          <w:sz w:val="20"/>
        </w:rPr>
        <w:t xml:space="preserve">, </w:t>
      </w:r>
      <w:r w:rsidRPr="00F0394D">
        <w:rPr>
          <w:rFonts w:ascii="Arial" w:eastAsia="Arial" w:hAnsi="Arial" w:cs="Arial"/>
          <w:i/>
          <w:sz w:val="20"/>
        </w:rPr>
        <w:t>25</w:t>
      </w:r>
      <w:r w:rsidRPr="00F0394D">
        <w:rPr>
          <w:rFonts w:ascii="Arial" w:eastAsia="Arial" w:hAnsi="Arial" w:cs="Arial"/>
          <w:sz w:val="20"/>
        </w:rPr>
        <w:t>(July), 100381.</w:t>
      </w:r>
      <w:hyperlink r:id="rId22">
        <w:r w:rsidRPr="00F0394D">
          <w:rPr>
            <w:rFonts w:ascii="Arial" w:eastAsia="Arial" w:hAnsi="Arial" w:cs="Arial"/>
            <w:sz w:val="20"/>
            <w:u w:val="single"/>
          </w:rPr>
          <w:t>https://doi.org/10.1016/j.vas.2024.100381</w:t>
        </w:r>
      </w:hyperlink>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Shapiro, S. S., Wilk, M. B., &amp; Laboratories, B. T. (1965</w:t>
      </w:r>
      <w:proofErr w:type="gramStart"/>
      <w:r w:rsidRPr="00F0394D">
        <w:rPr>
          <w:rFonts w:ascii="Arial" w:eastAsia="Arial" w:hAnsi="Arial" w:cs="Arial"/>
          <w:sz w:val="20"/>
        </w:rPr>
        <w:t>).</w:t>
      </w:r>
      <w:r w:rsidRPr="00F0394D">
        <w:rPr>
          <w:rFonts w:ascii="Arial" w:eastAsia="Arial" w:hAnsi="Arial" w:cs="Arial"/>
          <w:i/>
          <w:sz w:val="20"/>
        </w:rPr>
        <w:t>An</w:t>
      </w:r>
      <w:proofErr w:type="gramEnd"/>
      <w:r w:rsidRPr="00F0394D">
        <w:rPr>
          <w:rFonts w:ascii="Arial" w:eastAsia="Arial" w:hAnsi="Arial" w:cs="Arial"/>
          <w:i/>
          <w:sz w:val="20"/>
        </w:rPr>
        <w:t xml:space="preserve"> analysis of variance test for normality (complete samples)</w:t>
      </w:r>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sidRPr="00F0394D">
        <w:rPr>
          <w:rFonts w:ascii="Arial" w:eastAsia="Arial" w:hAnsi="Arial" w:cs="Arial"/>
          <w:sz w:val="20"/>
        </w:rPr>
        <w:lastRenderedPageBreak/>
        <w:t>Sogari</w:t>
      </w:r>
      <w:proofErr w:type="spellEnd"/>
      <w:r w:rsidRPr="00F0394D">
        <w:rPr>
          <w:rFonts w:ascii="Arial" w:eastAsia="Arial" w:hAnsi="Arial" w:cs="Arial"/>
          <w:sz w:val="20"/>
        </w:rPr>
        <w:t xml:space="preserve">, G., Amato, M., </w:t>
      </w:r>
      <w:proofErr w:type="spellStart"/>
      <w:r w:rsidRPr="00F0394D">
        <w:rPr>
          <w:rFonts w:ascii="Arial" w:eastAsia="Arial" w:hAnsi="Arial" w:cs="Arial"/>
          <w:sz w:val="20"/>
        </w:rPr>
        <w:t>Biasato</w:t>
      </w:r>
      <w:proofErr w:type="spellEnd"/>
      <w:r w:rsidRPr="00F0394D">
        <w:rPr>
          <w:rFonts w:ascii="Arial" w:eastAsia="Arial" w:hAnsi="Arial" w:cs="Arial"/>
          <w:sz w:val="20"/>
        </w:rPr>
        <w:t xml:space="preserve">, I., Chiesa, S., &amp; </w:t>
      </w:r>
      <w:proofErr w:type="spellStart"/>
      <w:r w:rsidRPr="00F0394D">
        <w:rPr>
          <w:rFonts w:ascii="Arial" w:eastAsia="Arial" w:hAnsi="Arial" w:cs="Arial"/>
          <w:sz w:val="20"/>
        </w:rPr>
        <w:t>Gasco</w:t>
      </w:r>
      <w:proofErr w:type="spellEnd"/>
      <w:r w:rsidRPr="00F0394D">
        <w:rPr>
          <w:rFonts w:ascii="Arial" w:eastAsia="Arial" w:hAnsi="Arial" w:cs="Arial"/>
          <w:sz w:val="20"/>
        </w:rPr>
        <w:t xml:space="preserve">, L. (2019). The potential role of insects as feed: A multi-perspective review. </w:t>
      </w:r>
      <w:r w:rsidRPr="00F0394D">
        <w:rPr>
          <w:rFonts w:ascii="Arial" w:eastAsia="Arial" w:hAnsi="Arial" w:cs="Arial"/>
          <w:i/>
          <w:sz w:val="20"/>
        </w:rPr>
        <w:t>Animals</w:t>
      </w:r>
      <w:r w:rsidRPr="00F0394D">
        <w:rPr>
          <w:rFonts w:ascii="Arial" w:eastAsia="Arial" w:hAnsi="Arial" w:cs="Arial"/>
          <w:sz w:val="20"/>
        </w:rPr>
        <w:t xml:space="preserve">, </w:t>
      </w:r>
      <w:r w:rsidRPr="00F0394D">
        <w:rPr>
          <w:rFonts w:ascii="Arial" w:eastAsia="Arial" w:hAnsi="Arial" w:cs="Arial"/>
          <w:i/>
          <w:sz w:val="20"/>
        </w:rPr>
        <w:t>9</w:t>
      </w:r>
      <w:r w:rsidRPr="00F0394D">
        <w:rPr>
          <w:rFonts w:ascii="Arial" w:eastAsia="Arial" w:hAnsi="Arial" w:cs="Arial"/>
          <w:sz w:val="20"/>
        </w:rPr>
        <w:t xml:space="preserve">(4), 1–15. </w:t>
      </w:r>
      <w:hyperlink r:id="rId23">
        <w:r w:rsidRPr="00F0394D">
          <w:rPr>
            <w:rFonts w:ascii="Arial" w:eastAsia="Arial" w:hAnsi="Arial" w:cs="Arial"/>
            <w:sz w:val="20"/>
          </w:rPr>
          <w:t>https://doi.org/10.3390/ani9040119</w:t>
        </w:r>
      </w:hyperlink>
    </w:p>
    <w:p w:rsidR="00D97DDB" w:rsidRPr="00F0394D" w:rsidRDefault="00D97DDB"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Van Huis, A., Van </w:t>
      </w:r>
      <w:proofErr w:type="spellStart"/>
      <w:r w:rsidRPr="00F0394D">
        <w:rPr>
          <w:rFonts w:ascii="Arial" w:eastAsia="Arial" w:hAnsi="Arial" w:cs="Arial"/>
          <w:sz w:val="20"/>
        </w:rPr>
        <w:t>Itterbeeck</w:t>
      </w:r>
      <w:proofErr w:type="spellEnd"/>
      <w:r w:rsidRPr="00F0394D">
        <w:rPr>
          <w:rFonts w:ascii="Arial" w:eastAsia="Arial" w:hAnsi="Arial" w:cs="Arial"/>
          <w:sz w:val="20"/>
        </w:rPr>
        <w:t xml:space="preserve">, J., </w:t>
      </w:r>
      <w:proofErr w:type="spellStart"/>
      <w:r w:rsidRPr="00F0394D">
        <w:rPr>
          <w:rFonts w:ascii="Arial" w:eastAsia="Arial" w:hAnsi="Arial" w:cs="Arial"/>
          <w:sz w:val="20"/>
        </w:rPr>
        <w:t>Klunder</w:t>
      </w:r>
      <w:proofErr w:type="spellEnd"/>
      <w:r w:rsidRPr="00F0394D">
        <w:rPr>
          <w:rFonts w:ascii="Arial" w:eastAsia="Arial" w:hAnsi="Arial" w:cs="Arial"/>
          <w:sz w:val="20"/>
        </w:rPr>
        <w:t>, H., Mertens, E., Halloran, A., Muir, G., &amp;</w:t>
      </w:r>
      <w:proofErr w:type="spellStart"/>
      <w:r w:rsidRPr="00F0394D">
        <w:rPr>
          <w:rFonts w:ascii="Arial" w:eastAsia="Arial" w:hAnsi="Arial" w:cs="Arial"/>
          <w:sz w:val="20"/>
        </w:rPr>
        <w:t>Vantomme</w:t>
      </w:r>
      <w:proofErr w:type="spellEnd"/>
      <w:r w:rsidRPr="00F0394D">
        <w:rPr>
          <w:rFonts w:ascii="Arial" w:eastAsia="Arial" w:hAnsi="Arial" w:cs="Arial"/>
          <w:sz w:val="20"/>
        </w:rPr>
        <w:t>, P. (2013</w:t>
      </w:r>
      <w:proofErr w:type="gramStart"/>
      <w:r w:rsidRPr="00F0394D">
        <w:rPr>
          <w:rFonts w:ascii="Arial" w:eastAsia="Arial" w:hAnsi="Arial" w:cs="Arial"/>
          <w:sz w:val="20"/>
        </w:rPr>
        <w:t>).</w:t>
      </w:r>
      <w:r w:rsidRPr="00F0394D">
        <w:rPr>
          <w:rFonts w:ascii="Arial" w:eastAsia="Arial" w:hAnsi="Arial" w:cs="Arial"/>
          <w:i/>
          <w:sz w:val="20"/>
        </w:rPr>
        <w:t>Edible</w:t>
      </w:r>
      <w:proofErr w:type="gramEnd"/>
      <w:r w:rsidRPr="00F0394D">
        <w:rPr>
          <w:rFonts w:ascii="Arial" w:eastAsia="Arial" w:hAnsi="Arial" w:cs="Arial"/>
          <w:i/>
          <w:sz w:val="20"/>
        </w:rPr>
        <w:t xml:space="preserve"> insects: Future prospects for food and feed security</w:t>
      </w:r>
      <w:r w:rsidRPr="00F0394D">
        <w:rPr>
          <w:rFonts w:ascii="Arial" w:eastAsia="Arial" w:hAnsi="Arial" w:cs="Arial"/>
          <w:sz w:val="20"/>
        </w:rPr>
        <w:t xml:space="preserve">. FAO Forestry Paper 171. Rome: FAO. </w:t>
      </w:r>
      <w:hyperlink r:id="rId24">
        <w:r w:rsidRPr="00F0394D">
          <w:rPr>
            <w:rFonts w:ascii="Arial" w:eastAsia="Arial" w:hAnsi="Arial" w:cs="Arial"/>
            <w:sz w:val="20"/>
          </w:rPr>
          <w:t>https://www.fao.org/publications/card/en/c/2dbb37b1-fc3d-5cc3-a794-7e6e6b5d05c</w:t>
        </w:r>
      </w:hyperlink>
    </w:p>
    <w:p w:rsidR="00D97DDB" w:rsidRPr="00F0394D" w:rsidRDefault="00D97DDB" w:rsidP="00E2318E">
      <w:pPr>
        <w:pStyle w:val="Normal1"/>
        <w:widowControl w:val="0"/>
        <w:numPr>
          <w:ilvl w:val="0"/>
          <w:numId w:val="1"/>
        </w:numPr>
        <w:pBdr>
          <w:top w:val="nil"/>
          <w:left w:val="nil"/>
          <w:bottom w:val="nil"/>
          <w:right w:val="nil"/>
          <w:between w:val="nil"/>
        </w:pBdr>
        <w:spacing w:after="0" w:line="276" w:lineRule="auto"/>
        <w:jc w:val="both"/>
        <w:rPr>
          <w:rFonts w:ascii="Arial" w:eastAsia="Arial" w:hAnsi="Arial" w:cs="Arial"/>
          <w:sz w:val="20"/>
        </w:rPr>
      </w:pPr>
      <w:proofErr w:type="spellStart"/>
      <w:r w:rsidRPr="00F0394D">
        <w:rPr>
          <w:rFonts w:ascii="Arial" w:eastAsia="Arial" w:hAnsi="Arial" w:cs="Arial"/>
          <w:sz w:val="20"/>
        </w:rPr>
        <w:t>Villaverde</w:t>
      </w:r>
      <w:proofErr w:type="spellEnd"/>
      <w:r w:rsidRPr="00F0394D">
        <w:rPr>
          <w:rFonts w:ascii="Arial" w:eastAsia="Arial" w:hAnsi="Arial" w:cs="Arial"/>
          <w:sz w:val="20"/>
        </w:rPr>
        <w:t xml:space="preserve">, C., &amp; Chandler, M. (2022). Commercial vs Homemade Cat Diets: What you need to know. </w:t>
      </w:r>
      <w:r w:rsidRPr="00F0394D">
        <w:rPr>
          <w:rFonts w:ascii="Arial" w:eastAsia="Arial" w:hAnsi="Arial" w:cs="Arial"/>
          <w:i/>
          <w:sz w:val="20"/>
        </w:rPr>
        <w:t>Journal of Feline Medicine and Surgery</w:t>
      </w:r>
      <w:r w:rsidRPr="00F0394D">
        <w:rPr>
          <w:rFonts w:ascii="Arial" w:eastAsia="Arial" w:hAnsi="Arial" w:cs="Arial"/>
          <w:sz w:val="20"/>
        </w:rPr>
        <w:t xml:space="preserve">, </w:t>
      </w:r>
      <w:r w:rsidRPr="00F0394D">
        <w:rPr>
          <w:rFonts w:ascii="Arial" w:eastAsia="Arial" w:hAnsi="Arial" w:cs="Arial"/>
          <w:i/>
          <w:sz w:val="20"/>
        </w:rPr>
        <w:t>24</w:t>
      </w:r>
      <w:r w:rsidRPr="00F0394D">
        <w:rPr>
          <w:rFonts w:ascii="Arial" w:eastAsia="Arial" w:hAnsi="Arial" w:cs="Arial"/>
          <w:sz w:val="20"/>
        </w:rPr>
        <w:t>(5), 415–428. https://doi.org/10.1177/1098612X221090389</w:t>
      </w:r>
    </w:p>
    <w:p w:rsidR="00D97DDB" w:rsidRPr="00F0394D" w:rsidRDefault="00D97DDB" w:rsidP="00E2318E">
      <w:pPr>
        <w:pStyle w:val="Normal1"/>
        <w:numPr>
          <w:ilvl w:val="0"/>
          <w:numId w:val="1"/>
        </w:numPr>
        <w:pBdr>
          <w:top w:val="nil"/>
          <w:left w:val="nil"/>
          <w:bottom w:val="nil"/>
          <w:right w:val="nil"/>
          <w:between w:val="nil"/>
        </w:pBdr>
        <w:spacing w:after="0" w:line="276" w:lineRule="auto"/>
        <w:jc w:val="both"/>
        <w:rPr>
          <w:rFonts w:ascii="Arial" w:eastAsia="Arial" w:hAnsi="Arial" w:cs="Arial"/>
          <w:sz w:val="20"/>
        </w:rPr>
      </w:pPr>
      <w:r w:rsidRPr="00F0394D">
        <w:rPr>
          <w:rFonts w:ascii="Arial" w:eastAsia="Arial" w:hAnsi="Arial" w:cs="Arial"/>
          <w:sz w:val="20"/>
        </w:rPr>
        <w:t xml:space="preserve">Wiseman J. Feeding of non-ruminant animals. Meat, Nutritional Requirements, and Availability of Resources. London: Research Publications; </w:t>
      </w:r>
      <w:r w:rsidR="00A45740">
        <w:rPr>
          <w:rFonts w:ascii="Arial" w:eastAsia="Arial" w:hAnsi="Arial" w:cs="Arial"/>
          <w:sz w:val="20"/>
        </w:rPr>
        <w:t>2013</w:t>
      </w:r>
      <w:r w:rsidRPr="00F0394D">
        <w:rPr>
          <w:rFonts w:ascii="Arial" w:eastAsia="Arial" w:hAnsi="Arial" w:cs="Arial"/>
          <w:sz w:val="20"/>
        </w:rPr>
        <w:t>. p. 9-15.</w:t>
      </w:r>
      <w:r w:rsidR="00DB45A5">
        <w:rPr>
          <w:rFonts w:ascii="Arial" w:eastAsia="Arial" w:hAnsi="Arial" w:cs="Arial"/>
          <w:sz w:val="20"/>
        </w:rPr>
        <w:t xml:space="preserve"> </w:t>
      </w:r>
      <w:hyperlink r:id="rId25" w:history="1">
        <w:r w:rsidR="00C432F7" w:rsidRPr="000713E1">
          <w:rPr>
            <w:rStyle w:val="Hyperlink"/>
          </w:rPr>
          <w:t>https://www.elsevier.com/books/feeding-of-non-ruminant-livestock/wiseman/978-0-407-00460-3</w:t>
        </w:r>
      </w:hyperlink>
      <w:r w:rsidR="00C432F7">
        <w:t xml:space="preserve">  </w:t>
      </w:r>
    </w:p>
    <w:p w:rsidR="00D97DDB" w:rsidRPr="00F0394D" w:rsidRDefault="00246FBC" w:rsidP="00A45740">
      <w:pPr>
        <w:pStyle w:val="Heading1"/>
        <w:spacing w:before="0" w:after="0"/>
        <w:ind w:left="630" w:hanging="630"/>
        <w:jc w:val="both"/>
        <w:rPr>
          <w:rFonts w:ascii="Arial" w:eastAsia="Arial" w:hAnsi="Arial" w:cs="Arial"/>
          <w:color w:val="auto"/>
          <w:sz w:val="20"/>
          <w:szCs w:val="22"/>
        </w:rPr>
      </w:pPr>
      <w:r>
        <w:rPr>
          <w:rFonts w:ascii="Arial" w:eastAsia="Arial" w:hAnsi="Arial" w:cs="Arial"/>
          <w:color w:val="auto"/>
          <w:sz w:val="20"/>
          <w:szCs w:val="22"/>
        </w:rPr>
        <w:t xml:space="preserve">  </w:t>
      </w: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bookmarkStart w:id="31" w:name="_GoBack"/>
      <w:bookmarkEnd w:id="31"/>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p w:rsidR="00D97DDB" w:rsidRPr="00F0394D" w:rsidRDefault="00D97DDB" w:rsidP="00D97DDB">
      <w:pPr>
        <w:pStyle w:val="Normal1"/>
        <w:spacing w:after="0" w:line="276" w:lineRule="auto"/>
        <w:rPr>
          <w:rFonts w:ascii="Arial" w:hAnsi="Arial" w:cs="Arial"/>
          <w:sz w:val="20"/>
        </w:rPr>
      </w:pPr>
    </w:p>
    <w:sectPr w:rsidR="00D97DDB" w:rsidRPr="00F0394D" w:rsidSect="009E170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8DA" w:rsidRDefault="00F778DA" w:rsidP="009E1706">
      <w:pPr>
        <w:spacing w:after="0" w:line="240" w:lineRule="auto"/>
      </w:pPr>
      <w:r>
        <w:separator/>
      </w:r>
    </w:p>
  </w:endnote>
  <w:endnote w:type="continuationSeparator" w:id="0">
    <w:p w:rsidR="00F778DA" w:rsidRDefault="00F778DA" w:rsidP="009E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32D" w:rsidRDefault="00223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32D" w:rsidRDefault="00223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32D" w:rsidRDefault="00223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8DA" w:rsidRDefault="00F778DA" w:rsidP="009E1706">
      <w:pPr>
        <w:spacing w:after="0" w:line="240" w:lineRule="auto"/>
      </w:pPr>
      <w:r>
        <w:separator/>
      </w:r>
    </w:p>
  </w:footnote>
  <w:footnote w:type="continuationSeparator" w:id="0">
    <w:p w:rsidR="00F778DA" w:rsidRDefault="00F778DA" w:rsidP="009E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32D" w:rsidRDefault="00A457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60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32D" w:rsidRDefault="00A457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60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32D" w:rsidRDefault="00A457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60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627D1"/>
    <w:multiLevelType w:val="hybridMultilevel"/>
    <w:tmpl w:val="8E6C3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wsDA3MLWwNDAysbRQ0lEKTi0uzszPAykwrAUAh6PQ1iwAAAA="/>
  </w:docVars>
  <w:rsids>
    <w:rsidRoot w:val="00D97DDB"/>
    <w:rsid w:val="0002299D"/>
    <w:rsid w:val="000A495B"/>
    <w:rsid w:val="001405BD"/>
    <w:rsid w:val="0016733B"/>
    <w:rsid w:val="001B7FA5"/>
    <w:rsid w:val="00204FC7"/>
    <w:rsid w:val="002161BF"/>
    <w:rsid w:val="0022332D"/>
    <w:rsid w:val="00246FBC"/>
    <w:rsid w:val="002C0BD3"/>
    <w:rsid w:val="002D54A9"/>
    <w:rsid w:val="0033053C"/>
    <w:rsid w:val="00386141"/>
    <w:rsid w:val="003946DF"/>
    <w:rsid w:val="003E05F1"/>
    <w:rsid w:val="0044697F"/>
    <w:rsid w:val="00446B31"/>
    <w:rsid w:val="00476B24"/>
    <w:rsid w:val="00481E10"/>
    <w:rsid w:val="005230F7"/>
    <w:rsid w:val="00550738"/>
    <w:rsid w:val="005932E7"/>
    <w:rsid w:val="005A1E02"/>
    <w:rsid w:val="005B31D9"/>
    <w:rsid w:val="0067661B"/>
    <w:rsid w:val="00685243"/>
    <w:rsid w:val="006D3259"/>
    <w:rsid w:val="006F06CE"/>
    <w:rsid w:val="00722FF4"/>
    <w:rsid w:val="0072757A"/>
    <w:rsid w:val="00796A4A"/>
    <w:rsid w:val="007A2F8B"/>
    <w:rsid w:val="007D6C5F"/>
    <w:rsid w:val="008671AF"/>
    <w:rsid w:val="0088668C"/>
    <w:rsid w:val="008A5FFD"/>
    <w:rsid w:val="008E117A"/>
    <w:rsid w:val="008E7A41"/>
    <w:rsid w:val="00940926"/>
    <w:rsid w:val="009A566E"/>
    <w:rsid w:val="009E1706"/>
    <w:rsid w:val="00A00914"/>
    <w:rsid w:val="00A12AAA"/>
    <w:rsid w:val="00A332FC"/>
    <w:rsid w:val="00A45740"/>
    <w:rsid w:val="00A515DC"/>
    <w:rsid w:val="00AD14AD"/>
    <w:rsid w:val="00B250AC"/>
    <w:rsid w:val="00B978E3"/>
    <w:rsid w:val="00BC557E"/>
    <w:rsid w:val="00C432F7"/>
    <w:rsid w:val="00C43FE2"/>
    <w:rsid w:val="00C846A9"/>
    <w:rsid w:val="00CC79A7"/>
    <w:rsid w:val="00D73328"/>
    <w:rsid w:val="00D97DDB"/>
    <w:rsid w:val="00DB45A5"/>
    <w:rsid w:val="00E2318E"/>
    <w:rsid w:val="00E714DA"/>
    <w:rsid w:val="00F0394D"/>
    <w:rsid w:val="00F778DA"/>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9C719A"/>
  <w15:docId w15:val="{478C01A9-5733-4578-ADBB-35E4F817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720" w:hanging="72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DDB"/>
    <w:pPr>
      <w:spacing w:before="0" w:beforeAutospacing="0" w:after="160" w:afterAutospacing="0" w:line="259" w:lineRule="auto"/>
      <w:ind w:left="0" w:firstLine="0"/>
      <w:jc w:val="left"/>
    </w:pPr>
    <w:rPr>
      <w:rFonts w:ascii="Calibri" w:eastAsia="Calibri" w:hAnsi="Calibri" w:cs="Calibri"/>
    </w:rPr>
  </w:style>
  <w:style w:type="paragraph" w:styleId="Heading1">
    <w:name w:val="heading 1"/>
    <w:basedOn w:val="Normal1"/>
    <w:next w:val="Normal1"/>
    <w:link w:val="Heading1Char"/>
    <w:rsid w:val="00D97DDB"/>
    <w:pPr>
      <w:keepNext/>
      <w:keepLines/>
      <w:pBdr>
        <w:top w:val="nil"/>
        <w:left w:val="nil"/>
        <w:bottom w:val="nil"/>
        <w:right w:val="nil"/>
        <w:between w:val="nil"/>
      </w:pBdr>
      <w:spacing w:before="480" w:after="120" w:line="276" w:lineRule="auto"/>
      <w:outlineLvl w:val="0"/>
    </w:pPr>
    <w:rPr>
      <w:b/>
      <w:color w:val="000000"/>
      <w:sz w:val="48"/>
      <w:szCs w:val="48"/>
    </w:rPr>
  </w:style>
  <w:style w:type="paragraph" w:styleId="Heading3">
    <w:name w:val="heading 3"/>
    <w:basedOn w:val="Normal"/>
    <w:next w:val="Normal"/>
    <w:link w:val="Heading3Char"/>
    <w:uiPriority w:val="9"/>
    <w:semiHidden/>
    <w:unhideWhenUsed/>
    <w:qFormat/>
    <w:rsid w:val="00A12A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unhideWhenUsed/>
    <w:qFormat/>
    <w:rsid w:val="00D97DD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DB"/>
    <w:rPr>
      <w:rFonts w:ascii="Calibri" w:eastAsia="Calibri" w:hAnsi="Calibri" w:cs="Calibri"/>
      <w:b/>
      <w:color w:val="000000"/>
      <w:sz w:val="48"/>
      <w:szCs w:val="48"/>
    </w:rPr>
  </w:style>
  <w:style w:type="character" w:customStyle="1" w:styleId="Heading7Char">
    <w:name w:val="Heading 7 Char"/>
    <w:basedOn w:val="DefaultParagraphFont"/>
    <w:link w:val="Heading7"/>
    <w:uiPriority w:val="9"/>
    <w:rsid w:val="00D97DDB"/>
    <w:rPr>
      <w:rFonts w:asciiTheme="majorHAnsi" w:eastAsiaTheme="majorEastAsia" w:hAnsiTheme="majorHAnsi" w:cstheme="majorBidi"/>
      <w:i/>
      <w:iCs/>
      <w:color w:val="404040" w:themeColor="text1" w:themeTint="BF"/>
    </w:rPr>
  </w:style>
  <w:style w:type="paragraph" w:customStyle="1" w:styleId="Normal1">
    <w:name w:val="Normal1"/>
    <w:rsid w:val="00D97DDB"/>
    <w:pPr>
      <w:spacing w:before="0" w:beforeAutospacing="0" w:after="160" w:afterAutospacing="0" w:line="259" w:lineRule="auto"/>
      <w:ind w:left="0" w:firstLine="0"/>
      <w:jc w:val="left"/>
    </w:pPr>
    <w:rPr>
      <w:rFonts w:ascii="Calibri" w:eastAsia="Calibri" w:hAnsi="Calibri" w:cs="Calibri"/>
    </w:rPr>
  </w:style>
  <w:style w:type="paragraph" w:styleId="Caption">
    <w:name w:val="caption"/>
    <w:basedOn w:val="Normal"/>
    <w:next w:val="Normal"/>
    <w:uiPriority w:val="35"/>
    <w:unhideWhenUsed/>
    <w:qFormat/>
    <w:rsid w:val="00D97DDB"/>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97DDB"/>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D97DDB"/>
    <w:rPr>
      <w:rFonts w:ascii="Arial" w:eastAsia="Calibri" w:hAnsi="Arial" w:cs="Arial"/>
      <w:sz w:val="16"/>
      <w:szCs w:val="16"/>
    </w:rPr>
  </w:style>
  <w:style w:type="character" w:styleId="LineNumber">
    <w:name w:val="line number"/>
    <w:basedOn w:val="DefaultParagraphFont"/>
    <w:uiPriority w:val="99"/>
    <w:semiHidden/>
    <w:unhideWhenUsed/>
    <w:rsid w:val="00796A4A"/>
  </w:style>
  <w:style w:type="character" w:styleId="Hyperlink">
    <w:name w:val="Hyperlink"/>
    <w:basedOn w:val="DefaultParagraphFont"/>
    <w:uiPriority w:val="99"/>
    <w:unhideWhenUsed/>
    <w:rsid w:val="001405BD"/>
    <w:rPr>
      <w:color w:val="0000FF" w:themeColor="hyperlink"/>
      <w:u w:val="single"/>
    </w:rPr>
  </w:style>
  <w:style w:type="character" w:customStyle="1" w:styleId="UnresolvedMention1">
    <w:name w:val="Unresolved Mention1"/>
    <w:basedOn w:val="DefaultParagraphFont"/>
    <w:uiPriority w:val="99"/>
    <w:semiHidden/>
    <w:unhideWhenUsed/>
    <w:rsid w:val="001405BD"/>
    <w:rPr>
      <w:color w:val="605E5C"/>
      <w:shd w:val="clear" w:color="auto" w:fill="E1DFDD"/>
    </w:rPr>
  </w:style>
  <w:style w:type="character" w:customStyle="1" w:styleId="Heading3Char">
    <w:name w:val="Heading 3 Char"/>
    <w:basedOn w:val="DefaultParagraphFont"/>
    <w:link w:val="Heading3"/>
    <w:uiPriority w:val="9"/>
    <w:semiHidden/>
    <w:rsid w:val="00A12AA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9E1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706"/>
    <w:rPr>
      <w:rFonts w:ascii="Calibri" w:eastAsia="Calibri" w:hAnsi="Calibri" w:cs="Calibri"/>
    </w:rPr>
  </w:style>
  <w:style w:type="paragraph" w:styleId="Footer">
    <w:name w:val="footer"/>
    <w:basedOn w:val="Normal"/>
    <w:link w:val="FooterChar"/>
    <w:uiPriority w:val="99"/>
    <w:unhideWhenUsed/>
    <w:rsid w:val="009E1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706"/>
    <w:rPr>
      <w:rFonts w:ascii="Calibri" w:eastAsia="Calibri" w:hAnsi="Calibri" w:cs="Calibri"/>
    </w:rPr>
  </w:style>
  <w:style w:type="character" w:styleId="Emphasis">
    <w:name w:val="Emphasis"/>
    <w:basedOn w:val="DefaultParagraphFont"/>
    <w:uiPriority w:val="20"/>
    <w:qFormat/>
    <w:rsid w:val="00DB45A5"/>
    <w:rPr>
      <w:i/>
      <w:iCs/>
    </w:rPr>
  </w:style>
  <w:style w:type="character" w:styleId="Strong">
    <w:name w:val="Strong"/>
    <w:basedOn w:val="DefaultParagraphFont"/>
    <w:uiPriority w:val="22"/>
    <w:qFormat/>
    <w:rsid w:val="00DB45A5"/>
    <w:rPr>
      <w:b/>
      <w:bCs/>
    </w:rPr>
  </w:style>
  <w:style w:type="paragraph" w:styleId="ListParagraph">
    <w:name w:val="List Paragraph"/>
    <w:basedOn w:val="Normal"/>
    <w:uiPriority w:val="34"/>
    <w:qFormat/>
    <w:rsid w:val="00E2318E"/>
    <w:pPr>
      <w:ind w:left="720"/>
      <w:contextualSpacing/>
    </w:pPr>
  </w:style>
  <w:style w:type="character" w:styleId="UnresolvedMention">
    <w:name w:val="Unresolved Mention"/>
    <w:basedOn w:val="DefaultParagraphFont"/>
    <w:uiPriority w:val="99"/>
    <w:semiHidden/>
    <w:unhideWhenUsed/>
    <w:rsid w:val="00C43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8831830/" TargetMode="External"/><Relationship Id="rId18" Type="http://schemas.openxmlformats.org/officeDocument/2006/relationships/hyperlink" Target="https://www.mdpi.com/2076-2615/13/9/1534?utm_source=chatgpt.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bi.nlm.nih.gov/pmc/articles/PMC7755404/" TargetMode="External"/><Relationship Id="rId7" Type="http://schemas.openxmlformats.org/officeDocument/2006/relationships/hyperlink" Target="https://www.agropustaka.id/wp-content/uploads/2020/04/agropustaka.id_buku_Nutrient-Requirements-of-Poultry_Ninth-Revised-Edition-1994-NRC.pdf?utm_source=chatgpt.com" TargetMode="External"/><Relationship Id="rId12" Type="http://schemas.openxmlformats.org/officeDocument/2006/relationships/hyperlink" Target="https://doi.org/10.1046/j.1365-2109.2003.00876.x" TargetMode="External"/><Relationship Id="rId17" Type="http://schemas.openxmlformats.org/officeDocument/2006/relationships/hyperlink" Target="https://www.ncbi.nlm.nih.gov/pmc/articles/PMC10470001/" TargetMode="External"/><Relationship Id="rId25" Type="http://schemas.openxmlformats.org/officeDocument/2006/relationships/hyperlink" Target="https://www.elsevier.com/books/feeding-of-non-ruminant-livestock/wiseman/978-0-407-00460-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qrep.2024.101942" TargetMode="External"/><Relationship Id="rId20" Type="http://schemas.openxmlformats.org/officeDocument/2006/relationships/hyperlink" Target="https://pubmed.ncbi.nlm.nih.gov/11372721/?utm_source=chatgpt.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46/j.1365-2109.1998.00157.x" TargetMode="External"/><Relationship Id="rId24" Type="http://schemas.openxmlformats.org/officeDocument/2006/relationships/hyperlink" Target="https://www.fao.org/publications/card/en/c/2dbb37b1-fc3d-5cc3-a794-7e6e6b5d05c"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futfo.2021.10.001" TargetMode="External"/><Relationship Id="rId23" Type="http://schemas.openxmlformats.org/officeDocument/2006/relationships/hyperlink" Target="https://doi.org/10.3390/ani9040119" TargetMode="External"/><Relationship Id="rId28" Type="http://schemas.openxmlformats.org/officeDocument/2006/relationships/footer" Target="footer1.xml"/><Relationship Id="rId10" Type="http://schemas.openxmlformats.org/officeDocument/2006/relationships/hyperlink" Target="https://doi.org/10.1016/j.foodchem.2009.06.023" TargetMode="External"/><Relationship Id="rId19" Type="http://schemas.openxmlformats.org/officeDocument/2006/relationships/hyperlink" Target="https://doi.org/10.1017/S004393391100012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527/jas.2015-9201" TargetMode="External"/><Relationship Id="rId14" Type="http://schemas.openxmlformats.org/officeDocument/2006/relationships/hyperlink" Target="https://doi.org/10.1002/zoo.21012" TargetMode="External"/><Relationship Id="rId22" Type="http://schemas.openxmlformats.org/officeDocument/2006/relationships/hyperlink" Target="https://doi.org/10.1016/j.vas.2024.10038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aoac.org/official-methods-of-analysi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12</Pages>
  <Words>5806</Words>
  <Characters>33100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33</cp:revision>
  <dcterms:created xsi:type="dcterms:W3CDTF">2025-11-07T17:01:00Z</dcterms:created>
  <dcterms:modified xsi:type="dcterms:W3CDTF">2025-11-20T05:12:00Z</dcterms:modified>
</cp:coreProperties>
</file>