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80F1C" w14:textId="77777777" w:rsidR="0047382E" w:rsidRPr="0047382E" w:rsidRDefault="0047382E" w:rsidP="00626724">
      <w:pPr>
        <w:spacing w:before="100" w:beforeAutospacing="1" w:after="100" w:afterAutospacing="1" w:line="360" w:lineRule="auto"/>
        <w:jc w:val="center"/>
        <w:outlineLvl w:val="0"/>
        <w:rPr>
          <w:rFonts w:ascii="Times New Roman" w:eastAsia="Times New Roman" w:hAnsi="Times New Roman" w:cs="Times New Roman"/>
          <w:bCs/>
          <w:kern w:val="36"/>
        </w:rPr>
      </w:pPr>
      <w:r w:rsidRPr="0047382E">
        <w:rPr>
          <w:rFonts w:ascii="Times New Roman" w:eastAsia="Times New Roman" w:hAnsi="Times New Roman" w:cs="Times New Roman"/>
          <w:bCs/>
          <w:kern w:val="36"/>
          <w:highlight w:val="yellow"/>
        </w:rPr>
        <w:t>Original Article</w:t>
      </w:r>
      <w:r w:rsidRPr="0047382E">
        <w:rPr>
          <w:rFonts w:ascii="Times New Roman" w:eastAsia="Times New Roman" w:hAnsi="Times New Roman" w:cs="Times New Roman"/>
          <w:bCs/>
          <w:kern w:val="36"/>
        </w:rPr>
        <w:t xml:space="preserve"> </w:t>
      </w:r>
    </w:p>
    <w:p w14:paraId="5923E2EB" w14:textId="486361B4" w:rsidR="00AB4BC5" w:rsidRDefault="00626724" w:rsidP="00626724">
      <w:pPr>
        <w:spacing w:before="100" w:beforeAutospacing="1" w:after="100" w:afterAutospacing="1" w:line="360" w:lineRule="auto"/>
        <w:jc w:val="center"/>
        <w:outlineLvl w:val="0"/>
        <w:rPr>
          <w:rFonts w:ascii="Times New Roman" w:eastAsia="Times New Roman" w:hAnsi="Times New Roman" w:cs="Times New Roman"/>
          <w:b/>
          <w:bCs/>
          <w:kern w:val="36"/>
        </w:rPr>
      </w:pPr>
      <w:r w:rsidRPr="00626724">
        <w:rPr>
          <w:rFonts w:ascii="Times New Roman" w:eastAsia="Times New Roman" w:hAnsi="Times New Roman" w:cs="Times New Roman"/>
          <w:b/>
          <w:bCs/>
          <w:kern w:val="36"/>
        </w:rPr>
        <w:t xml:space="preserve">HYDROGEOCHEMICAL </w:t>
      </w:r>
      <w:r w:rsidRPr="00626724">
        <w:rPr>
          <w:rFonts w:ascii="Times New Roman" w:eastAsia="Times New Roman" w:hAnsi="Times New Roman" w:cs="Times New Roman"/>
          <w:b/>
          <w:bCs/>
        </w:rPr>
        <w:t>AND GEOPHYSICAL INVESTIGATIONS</w:t>
      </w:r>
      <w:r w:rsidRPr="00626724">
        <w:rPr>
          <w:rFonts w:ascii="Times New Roman" w:eastAsia="Times New Roman" w:hAnsi="Times New Roman" w:cs="Times New Roman"/>
        </w:rPr>
        <w:t xml:space="preserve"> </w:t>
      </w:r>
      <w:r w:rsidRPr="00626724">
        <w:rPr>
          <w:rFonts w:ascii="Times New Roman" w:eastAsia="Times New Roman" w:hAnsi="Times New Roman" w:cs="Times New Roman"/>
          <w:b/>
          <w:bCs/>
          <w:kern w:val="36"/>
        </w:rPr>
        <w:t>OF GROUNDWATER IN THE UMUAWULU-ISIAGU AREA, SOUTHEASTERN NIGERIA</w:t>
      </w:r>
    </w:p>
    <w:p w14:paraId="0839808A" w14:textId="77777777" w:rsidR="00ED540D" w:rsidRDefault="00ED540D" w:rsidP="00435D31">
      <w:pPr>
        <w:pStyle w:val="Heading2"/>
        <w:jc w:val="center"/>
        <w:rPr>
          <w:rStyle w:val="Strong"/>
          <w:b/>
          <w:bCs/>
          <w:sz w:val="24"/>
          <w:szCs w:val="24"/>
        </w:rPr>
      </w:pPr>
    </w:p>
    <w:p w14:paraId="3AB4F9C8" w14:textId="7E186076" w:rsidR="00435D31" w:rsidRPr="00435D31" w:rsidRDefault="00626724" w:rsidP="00435D31">
      <w:pPr>
        <w:pStyle w:val="Heading2"/>
        <w:jc w:val="center"/>
        <w:rPr>
          <w:sz w:val="24"/>
          <w:szCs w:val="24"/>
        </w:rPr>
      </w:pPr>
      <w:r w:rsidRPr="00435D31">
        <w:rPr>
          <w:rStyle w:val="Strong"/>
          <w:b/>
          <w:bCs/>
          <w:sz w:val="24"/>
          <w:szCs w:val="24"/>
        </w:rPr>
        <w:t>ABSTRACT</w:t>
      </w:r>
    </w:p>
    <w:p w14:paraId="103D7A54" w14:textId="7EA42920" w:rsidR="007C755D" w:rsidRPr="007C755D" w:rsidRDefault="007C755D" w:rsidP="007C755D">
      <w:pPr>
        <w:spacing w:before="100" w:beforeAutospacing="1" w:after="100" w:afterAutospacing="1" w:line="240" w:lineRule="auto"/>
        <w:jc w:val="both"/>
        <w:rPr>
          <w:rFonts w:ascii="Times New Roman" w:eastAsia="Times New Roman" w:hAnsi="Times New Roman" w:cs="Times New Roman"/>
          <w:sz w:val="24"/>
          <w:szCs w:val="24"/>
        </w:rPr>
      </w:pPr>
      <w:r w:rsidRPr="007C755D">
        <w:rPr>
          <w:rFonts w:ascii="Times New Roman" w:eastAsia="Times New Roman" w:hAnsi="Times New Roman" w:cs="Times New Roman"/>
          <w:sz w:val="24"/>
          <w:szCs w:val="24"/>
        </w:rPr>
        <w:t>This study integrates hydrogeochemical and geophysical investigations to evaluate the groundwater quality, aquifer characteristics, and subsurface geology of Umuawulu</w:t>
      </w:r>
      <w:r w:rsidR="00BC1682">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Nibo</w:t>
      </w:r>
      <w:r w:rsidR="00BC1682">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Isiagu</w:t>
      </w:r>
      <w:r w:rsidR="00E5280C">
        <w:rPr>
          <w:rFonts w:ascii="Times New Roman" w:eastAsia="Times New Roman" w:hAnsi="Times New Roman" w:cs="Times New Roman"/>
          <w:sz w:val="24"/>
          <w:szCs w:val="24"/>
        </w:rPr>
        <w:t xml:space="preserve"> area</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in Awka South Local Government, southeastern Nigeria. A combination of physicochemical analysis and Vertical Electrical Sounding (VES) using the Schlumberger array was employed to characterize groundwater quality and delineate aquifer units.</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The hydrogeochemical results show that groundwater in the study area is generally fresh</w:t>
      </w:r>
      <w:r w:rsidR="00512916">
        <w:rPr>
          <w:rFonts w:ascii="Times New Roman" w:eastAsia="Times New Roman" w:hAnsi="Times New Roman" w:cs="Times New Roman"/>
          <w:b/>
          <w:bCs/>
          <w:sz w:val="24"/>
          <w:szCs w:val="24"/>
        </w:rPr>
        <w:t xml:space="preserve"> </w:t>
      </w:r>
      <w:r w:rsidRPr="007C755D">
        <w:rPr>
          <w:rFonts w:ascii="Times New Roman" w:eastAsia="Times New Roman" w:hAnsi="Times New Roman" w:cs="Times New Roman"/>
          <w:sz w:val="24"/>
          <w:szCs w:val="24"/>
        </w:rPr>
        <w:t>and dominated by the Ca</w:t>
      </w:r>
      <w:r w:rsidR="00512916">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Mg</w:t>
      </w:r>
      <w:r w:rsidR="00512916">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HCO₃ water type, as revealed by both Piper (1944) and Durov (1948) diagrams. This facies reflects carbonate weathering, silicate dissolution, and rock</w:t>
      </w:r>
      <w:r w:rsidR="00BC1682">
        <w:rPr>
          <w:rFonts w:ascii="Times New Roman" w:eastAsia="Times New Roman" w:hAnsi="Times New Roman" w:cs="Times New Roman"/>
          <w:sz w:val="24"/>
          <w:szCs w:val="24"/>
        </w:rPr>
        <w:t>-</w:t>
      </w:r>
      <w:r w:rsidRPr="007C755D">
        <w:rPr>
          <w:rFonts w:ascii="Times New Roman" w:eastAsia="Times New Roman" w:hAnsi="Times New Roman" w:cs="Times New Roman"/>
          <w:sz w:val="24"/>
          <w:szCs w:val="24"/>
        </w:rPr>
        <w:t>water interactions as the dominant natural processes influencing groundwater chemistry</w:t>
      </w:r>
      <w:r w:rsidR="00512916">
        <w:rPr>
          <w:rFonts w:ascii="Times New Roman" w:eastAsia="Times New Roman" w:hAnsi="Times New Roman" w:cs="Times New Roman"/>
          <w:sz w:val="24"/>
          <w:szCs w:val="24"/>
        </w:rPr>
        <w:t>in the area</w:t>
      </w:r>
      <w:r w:rsidRPr="007C755D">
        <w:rPr>
          <w:rFonts w:ascii="Times New Roman" w:eastAsia="Times New Roman" w:hAnsi="Times New Roman" w:cs="Times New Roman"/>
          <w:sz w:val="24"/>
          <w:szCs w:val="24"/>
        </w:rPr>
        <w:t>. The pH</w:t>
      </w:r>
      <w:r w:rsidR="00512916">
        <w:rPr>
          <w:rFonts w:ascii="Times New Roman" w:eastAsia="Times New Roman" w:hAnsi="Times New Roman" w:cs="Times New Roman"/>
          <w:sz w:val="24"/>
          <w:szCs w:val="24"/>
        </w:rPr>
        <w:t xml:space="preserve"> and </w:t>
      </w:r>
      <w:r w:rsidRPr="007C755D">
        <w:rPr>
          <w:rFonts w:ascii="Times New Roman" w:eastAsia="Times New Roman" w:hAnsi="Times New Roman" w:cs="Times New Roman"/>
          <w:sz w:val="24"/>
          <w:szCs w:val="24"/>
        </w:rPr>
        <w:t>electrical conductivity</w:t>
      </w:r>
      <w:r w:rsidR="00E5280C">
        <w:rPr>
          <w:rFonts w:ascii="Times New Roman" w:eastAsia="Times New Roman" w:hAnsi="Times New Roman" w:cs="Times New Roman"/>
          <w:sz w:val="24"/>
          <w:szCs w:val="24"/>
        </w:rPr>
        <w:t>, major anion and cation</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values fall within World Health Organization (WHO, 2022) permissible limits, indicating suitability for domestic use. However, trace metal analyses revealed elevated concentrations of lead (Pb)</w:t>
      </w:r>
      <w:r w:rsidR="003340D0">
        <w:rPr>
          <w:rFonts w:ascii="Times New Roman" w:eastAsia="Times New Roman" w:hAnsi="Times New Roman" w:cs="Times New Roman"/>
          <w:sz w:val="24"/>
          <w:szCs w:val="24"/>
        </w:rPr>
        <w:t>, mercury (Hg) and cadmium (Cd)</w:t>
      </w:r>
      <w:r w:rsidRPr="007C755D">
        <w:rPr>
          <w:rFonts w:ascii="Times New Roman" w:eastAsia="Times New Roman" w:hAnsi="Times New Roman" w:cs="Times New Roman"/>
          <w:sz w:val="24"/>
          <w:szCs w:val="24"/>
        </w:rPr>
        <w:t xml:space="preserve"> in several samples, suggesting anthropogenic contamination from waste disposal, agricultural runoff, and metal corrosion.</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The geophysical survey revealed a multi-layered subsurface sequence consisting of lateritic sands, sandstone, and shaly units. Correlation of VES data from six stations shows that the Nanka Formation in the Umuawulu and Nibo areas is characterized by high</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resistivity, water</w:t>
      </w:r>
      <w:r w:rsidR="00512916">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saturated sandstone aquifers with good groundwater potential, while the Imo Formation in the Isiagu area comprises low</w:t>
      </w:r>
      <w:r w:rsidR="00A933E9">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resistivity wet and silty shales, acting as aquitards with limited productivity. The aquifer depths range between 65 m and 120 m, increasing southward and eastward with lithologic transitions from sand</w:t>
      </w:r>
      <w:r w:rsidR="00A933E9">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dominated to shale</w:t>
      </w:r>
      <w:r w:rsidR="00A933E9">
        <w:rPr>
          <w:rFonts w:ascii="Times New Roman" w:eastAsia="Times New Roman" w:hAnsi="Times New Roman" w:cs="Times New Roman"/>
          <w:sz w:val="24"/>
          <w:szCs w:val="24"/>
        </w:rPr>
        <w:t xml:space="preserve"> </w:t>
      </w:r>
      <w:r w:rsidRPr="007C755D">
        <w:rPr>
          <w:rFonts w:ascii="Times New Roman" w:eastAsia="Times New Roman" w:hAnsi="Times New Roman" w:cs="Times New Roman"/>
          <w:sz w:val="24"/>
          <w:szCs w:val="24"/>
        </w:rPr>
        <w:t>dominated strata.</w:t>
      </w:r>
      <w:r w:rsidR="00512916">
        <w:rPr>
          <w:rFonts w:ascii="Times New Roman" w:eastAsia="Times New Roman" w:hAnsi="Times New Roman" w:cs="Times New Roman"/>
          <w:sz w:val="24"/>
          <w:szCs w:val="24"/>
        </w:rPr>
        <w:t xml:space="preserve"> T</w:t>
      </w:r>
      <w:r w:rsidRPr="007C755D">
        <w:rPr>
          <w:rFonts w:ascii="Times New Roman" w:eastAsia="Times New Roman" w:hAnsi="Times New Roman" w:cs="Times New Roman"/>
          <w:sz w:val="24"/>
          <w:szCs w:val="24"/>
        </w:rPr>
        <w:t xml:space="preserve">he integration of hydrogeochemical and geophysical data demonstrates that groundwater in the area is geogenically stable and recharged through the permeable </w:t>
      </w:r>
      <w:r w:rsidRPr="00BD1441">
        <w:rPr>
          <w:rFonts w:ascii="Times New Roman" w:eastAsia="Times New Roman" w:hAnsi="Times New Roman" w:cs="Times New Roman"/>
          <w:sz w:val="24"/>
          <w:szCs w:val="24"/>
          <w:highlight w:val="yellow"/>
        </w:rPr>
        <w:t>Nanka sand</w:t>
      </w:r>
      <w:r w:rsidRPr="007C755D">
        <w:rPr>
          <w:rFonts w:ascii="Times New Roman" w:eastAsia="Times New Roman" w:hAnsi="Times New Roman" w:cs="Times New Roman"/>
          <w:sz w:val="24"/>
          <w:szCs w:val="24"/>
        </w:rPr>
        <w:t xml:space="preserve">, but is vulnerable to surface contamination from human activities. The study recommends periodic water quality monitoring, controlled waste management, and </w:t>
      </w:r>
      <w:r w:rsidR="00512916" w:rsidRPr="007C755D">
        <w:rPr>
          <w:rFonts w:ascii="Times New Roman" w:eastAsia="Times New Roman" w:hAnsi="Times New Roman" w:cs="Times New Roman"/>
          <w:sz w:val="24"/>
          <w:szCs w:val="24"/>
        </w:rPr>
        <w:t>geophysic</w:t>
      </w:r>
      <w:r w:rsidR="00A933E9">
        <w:rPr>
          <w:rFonts w:ascii="Times New Roman" w:eastAsia="Times New Roman" w:hAnsi="Times New Roman" w:cs="Times New Roman"/>
          <w:sz w:val="24"/>
          <w:szCs w:val="24"/>
        </w:rPr>
        <w:t>ally</w:t>
      </w:r>
      <w:r w:rsidRPr="007C755D">
        <w:rPr>
          <w:rFonts w:ascii="Times New Roman" w:eastAsia="Times New Roman" w:hAnsi="Times New Roman" w:cs="Times New Roman"/>
          <w:sz w:val="24"/>
          <w:szCs w:val="24"/>
        </w:rPr>
        <w:t xml:space="preserve"> guided well </w:t>
      </w:r>
      <w:r w:rsidR="00A933E9">
        <w:rPr>
          <w:rFonts w:ascii="Times New Roman" w:eastAsia="Times New Roman" w:hAnsi="Times New Roman" w:cs="Times New Roman"/>
          <w:sz w:val="24"/>
          <w:szCs w:val="24"/>
        </w:rPr>
        <w:t>s</w:t>
      </w:r>
      <w:r w:rsidRPr="007C755D">
        <w:rPr>
          <w:rFonts w:ascii="Times New Roman" w:eastAsia="Times New Roman" w:hAnsi="Times New Roman" w:cs="Times New Roman"/>
          <w:sz w:val="24"/>
          <w:szCs w:val="24"/>
        </w:rPr>
        <w:t>iting to ensure sustainable groundwater development in the region.</w:t>
      </w:r>
    </w:p>
    <w:p w14:paraId="218A9CF8" w14:textId="77777777" w:rsidR="007C755D" w:rsidRPr="007C755D" w:rsidRDefault="007C755D" w:rsidP="007C755D">
      <w:pPr>
        <w:spacing w:before="100" w:beforeAutospacing="1" w:after="100" w:afterAutospacing="1" w:line="240" w:lineRule="auto"/>
        <w:jc w:val="both"/>
        <w:rPr>
          <w:rFonts w:ascii="Times New Roman" w:eastAsia="Times New Roman" w:hAnsi="Times New Roman" w:cs="Times New Roman"/>
          <w:sz w:val="24"/>
          <w:szCs w:val="24"/>
        </w:rPr>
      </w:pPr>
      <w:r w:rsidRPr="007C755D">
        <w:rPr>
          <w:rFonts w:ascii="Times New Roman" w:eastAsia="Times New Roman" w:hAnsi="Times New Roman" w:cs="Times New Roman"/>
          <w:b/>
          <w:bCs/>
          <w:sz w:val="24"/>
          <w:szCs w:val="24"/>
        </w:rPr>
        <w:t>Keywords:</w:t>
      </w:r>
      <w:r w:rsidRPr="007C755D">
        <w:rPr>
          <w:rFonts w:ascii="Times New Roman" w:eastAsia="Times New Roman" w:hAnsi="Times New Roman" w:cs="Times New Roman"/>
          <w:sz w:val="24"/>
          <w:szCs w:val="24"/>
        </w:rPr>
        <w:t xml:space="preserve"> Groundwater quality, Geophysical survey, Hydrogeochemical facies, Nanka Formation, Imo Formation, Aquifer characteristics, Southeastern Nigeria</w:t>
      </w:r>
    </w:p>
    <w:p w14:paraId="50C52ECE" w14:textId="77777777" w:rsidR="00AB4BC5" w:rsidRPr="00AB4BC5" w:rsidRDefault="00AB4BC5" w:rsidP="00AB4BC5">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t>1. Introduction</w:t>
      </w:r>
    </w:p>
    <w:p w14:paraId="2BD840B4" w14:textId="5E9B1CD5" w:rsidR="00265726" w:rsidRDefault="00265726" w:rsidP="00265726">
      <w:pPr>
        <w:spacing w:before="100" w:beforeAutospacing="1" w:after="100" w:afterAutospacing="1" w:line="240" w:lineRule="auto"/>
        <w:jc w:val="both"/>
        <w:rPr>
          <w:rFonts w:ascii="Times New Roman" w:eastAsia="Times New Roman" w:hAnsi="Times New Roman" w:cs="Times New Roman"/>
          <w:sz w:val="24"/>
          <w:szCs w:val="24"/>
        </w:rPr>
      </w:pPr>
      <w:r w:rsidRPr="00026A80">
        <w:rPr>
          <w:rFonts w:ascii="Times New Roman" w:eastAsia="Times New Roman" w:hAnsi="Times New Roman" w:cs="Times New Roman"/>
          <w:sz w:val="24"/>
          <w:szCs w:val="24"/>
        </w:rPr>
        <w:t xml:space="preserve">Groundwater serves as a vital source of drinking and irrigation water in many developing regions, including Nigeria, where rapid population growth and unreliable surface water supplies increase dependence on subsurface reserves. However, the quality of groundwater is increasingly threatened by both natural hydrogeochemical processes and anthropogenic influences, such as agricultural runoff, industrial discharge, and poor waste management </w:t>
      </w:r>
      <w:r w:rsidRPr="00E378B7">
        <w:rPr>
          <w:rFonts w:ascii="Times New Roman" w:eastAsia="Times New Roman" w:hAnsi="Times New Roman" w:cs="Times New Roman"/>
          <w:sz w:val="24"/>
          <w:szCs w:val="24"/>
          <w:highlight w:val="yellow"/>
        </w:rPr>
        <w:t>(</w:t>
      </w:r>
      <w:proofErr w:type="spellStart"/>
      <w:r w:rsidR="00E378B7" w:rsidRPr="00E378B7">
        <w:rPr>
          <w:rFonts w:ascii="Times New Roman" w:hAnsi="Times New Roman" w:cs="Times New Roman"/>
          <w:noProof/>
          <w:color w:val="000000"/>
          <w:highlight w:val="yellow"/>
        </w:rPr>
        <w:t>Awoyemi</w:t>
      </w:r>
      <w:proofErr w:type="spellEnd"/>
      <w:r w:rsidR="00E378B7" w:rsidRPr="00E378B7">
        <w:rPr>
          <w:rFonts w:ascii="Times New Roman" w:hAnsi="Times New Roman" w:cs="Times New Roman"/>
          <w:noProof/>
          <w:color w:val="000000"/>
          <w:highlight w:val="yellow"/>
        </w:rPr>
        <w:t xml:space="preserve"> </w:t>
      </w:r>
      <w:r w:rsidR="00E378B7" w:rsidRPr="00E378B7">
        <w:rPr>
          <w:rFonts w:ascii="Times New Roman" w:hAnsi="Times New Roman" w:cs="Times New Roman"/>
          <w:i/>
          <w:noProof/>
          <w:color w:val="000000"/>
          <w:highlight w:val="yellow"/>
        </w:rPr>
        <w:t xml:space="preserve">et al., </w:t>
      </w:r>
      <w:r w:rsidR="00E378B7" w:rsidRPr="00E378B7">
        <w:rPr>
          <w:rFonts w:ascii="Times New Roman" w:hAnsi="Times New Roman" w:cs="Times New Roman"/>
          <w:noProof/>
          <w:color w:val="000000"/>
          <w:highlight w:val="yellow"/>
        </w:rPr>
        <w:t>2014</w:t>
      </w:r>
      <w:r w:rsidRPr="00E378B7">
        <w:rPr>
          <w:rFonts w:ascii="Times New Roman" w:eastAsia="Times New Roman" w:hAnsi="Times New Roman" w:cs="Times New Roman"/>
          <w:sz w:val="24"/>
          <w:szCs w:val="24"/>
          <w:highlight w:val="yellow"/>
        </w:rPr>
        <w:t>).</w:t>
      </w:r>
      <w:r w:rsidRPr="00026A80">
        <w:rPr>
          <w:rFonts w:ascii="Times New Roman" w:eastAsia="Times New Roman" w:hAnsi="Times New Roman" w:cs="Times New Roman"/>
          <w:sz w:val="24"/>
          <w:szCs w:val="24"/>
        </w:rPr>
        <w:t xml:space="preserve"> These processes can modify the geochemical composition of aquifers, affecting their suitability for domestic and agricultural purposes</w:t>
      </w:r>
      <w:r w:rsidRPr="00265726">
        <w:rPr>
          <w:rFonts w:ascii="Times New Roman" w:eastAsia="Times New Roman" w:hAnsi="Times New Roman" w:cs="Times New Roman"/>
          <w:sz w:val="24"/>
          <w:szCs w:val="24"/>
        </w:rPr>
        <w:t xml:space="preserve">. </w:t>
      </w:r>
    </w:p>
    <w:p w14:paraId="1FA58D5D" w14:textId="24B9EF87" w:rsidR="00265726" w:rsidRPr="00265726" w:rsidRDefault="00265726" w:rsidP="008122C9">
      <w:pPr>
        <w:spacing w:before="100" w:beforeAutospacing="1" w:after="100" w:afterAutospacing="1" w:line="240" w:lineRule="auto"/>
        <w:jc w:val="both"/>
        <w:rPr>
          <w:rFonts w:ascii="Times New Roman" w:eastAsia="Times New Roman" w:hAnsi="Times New Roman" w:cs="Times New Roman"/>
          <w:sz w:val="24"/>
          <w:szCs w:val="24"/>
        </w:rPr>
      </w:pPr>
      <w:r w:rsidRPr="00026A80">
        <w:rPr>
          <w:rFonts w:ascii="Times New Roman" w:eastAsia="Times New Roman" w:hAnsi="Times New Roman" w:cs="Times New Roman"/>
          <w:sz w:val="24"/>
          <w:szCs w:val="24"/>
        </w:rPr>
        <w:lastRenderedPageBreak/>
        <w:t>The chemical characteristics of groundwater are shaped by interactions between water and the surrounding geological materials</w:t>
      </w:r>
      <w:r w:rsidR="00C05C2C">
        <w:rPr>
          <w:rFonts w:ascii="Times New Roman" w:eastAsia="Times New Roman" w:hAnsi="Times New Roman" w:cs="Times New Roman"/>
          <w:sz w:val="24"/>
          <w:szCs w:val="24"/>
        </w:rPr>
        <w:t xml:space="preserve"> (Madu, </w:t>
      </w:r>
      <w:r w:rsidR="00C05C2C" w:rsidRPr="00C05C2C">
        <w:rPr>
          <w:rFonts w:ascii="Times New Roman" w:eastAsia="Times New Roman" w:hAnsi="Times New Roman" w:cs="Times New Roman"/>
          <w:i/>
          <w:sz w:val="24"/>
          <w:szCs w:val="24"/>
        </w:rPr>
        <w:t>et. al.,</w:t>
      </w:r>
      <w:r w:rsidR="00C05C2C">
        <w:rPr>
          <w:rFonts w:ascii="Times New Roman" w:eastAsia="Times New Roman" w:hAnsi="Times New Roman" w:cs="Times New Roman"/>
          <w:sz w:val="24"/>
          <w:szCs w:val="24"/>
        </w:rPr>
        <w:t xml:space="preserve"> 2022)</w:t>
      </w:r>
      <w:r w:rsidRPr="00026A80">
        <w:rPr>
          <w:rFonts w:ascii="Times New Roman" w:eastAsia="Times New Roman" w:hAnsi="Times New Roman" w:cs="Times New Roman"/>
          <w:sz w:val="24"/>
          <w:szCs w:val="24"/>
        </w:rPr>
        <w:t>. These rock</w:t>
      </w:r>
      <w:r>
        <w:rPr>
          <w:rFonts w:ascii="Times New Roman" w:eastAsia="Times New Roman" w:hAnsi="Times New Roman" w:cs="Times New Roman"/>
          <w:sz w:val="24"/>
          <w:szCs w:val="24"/>
        </w:rPr>
        <w:t>-</w:t>
      </w:r>
      <w:r w:rsidRPr="00026A80">
        <w:rPr>
          <w:rFonts w:ascii="Times New Roman" w:eastAsia="Times New Roman" w:hAnsi="Times New Roman" w:cs="Times New Roman"/>
          <w:sz w:val="24"/>
          <w:szCs w:val="24"/>
        </w:rPr>
        <w:t>water interactions</w:t>
      </w:r>
      <w:r w:rsidR="00C05C2C">
        <w:rPr>
          <w:rFonts w:ascii="Times New Roman" w:eastAsia="Times New Roman" w:hAnsi="Times New Roman" w:cs="Times New Roman"/>
          <w:sz w:val="24"/>
          <w:szCs w:val="24"/>
        </w:rPr>
        <w:t xml:space="preserve"> </w:t>
      </w:r>
      <w:r w:rsidRPr="00026A80">
        <w:rPr>
          <w:rFonts w:ascii="Times New Roman" w:eastAsia="Times New Roman" w:hAnsi="Times New Roman" w:cs="Times New Roman"/>
          <w:sz w:val="24"/>
          <w:szCs w:val="24"/>
        </w:rPr>
        <w:t xml:space="preserve">determine the concentrations of major ions and trace elements in aquifers and help define the hydrogeochemical facies that characterize specific groundwater systems (Li </w:t>
      </w:r>
      <w:r w:rsidRPr="00026A80">
        <w:rPr>
          <w:rFonts w:ascii="Times New Roman" w:eastAsia="Times New Roman" w:hAnsi="Times New Roman" w:cs="Times New Roman"/>
          <w:i/>
          <w:iCs/>
          <w:sz w:val="24"/>
          <w:szCs w:val="24"/>
        </w:rPr>
        <w:t>et al.,</w:t>
      </w:r>
      <w:r w:rsidRPr="00026A80">
        <w:rPr>
          <w:rFonts w:ascii="Times New Roman" w:eastAsia="Times New Roman" w:hAnsi="Times New Roman" w:cs="Times New Roman"/>
          <w:sz w:val="24"/>
          <w:szCs w:val="24"/>
        </w:rPr>
        <w:t xml:space="preserve"> 2024). Hydrogeochemical facies analysis provides an effective framework for identifying the origin and evolution of groundwater chemistry, while distinguishing between influences from natural mineral dissolution, ion exchange, and human</w:t>
      </w:r>
      <w:r w:rsidR="004F3D16">
        <w:rPr>
          <w:rFonts w:ascii="Times New Roman" w:eastAsia="Times New Roman" w:hAnsi="Times New Roman" w:cs="Times New Roman"/>
          <w:sz w:val="24"/>
          <w:szCs w:val="24"/>
        </w:rPr>
        <w:t xml:space="preserve"> </w:t>
      </w:r>
      <w:r w:rsidRPr="00026A80">
        <w:rPr>
          <w:rFonts w:ascii="Times New Roman" w:eastAsia="Times New Roman" w:hAnsi="Times New Roman" w:cs="Times New Roman"/>
          <w:sz w:val="24"/>
          <w:szCs w:val="24"/>
        </w:rPr>
        <w:t>induced contaminatio</w:t>
      </w:r>
      <w:r w:rsidR="005B2B03">
        <w:rPr>
          <w:rFonts w:ascii="Times New Roman" w:eastAsia="Times New Roman" w:hAnsi="Times New Roman" w:cs="Times New Roman"/>
          <w:sz w:val="24"/>
          <w:szCs w:val="24"/>
        </w:rPr>
        <w:t>n</w:t>
      </w:r>
      <w:r w:rsidRPr="00026A80">
        <w:rPr>
          <w:rFonts w:ascii="Times New Roman" w:eastAsia="Times New Roman" w:hAnsi="Times New Roman" w:cs="Times New Roman"/>
          <w:sz w:val="24"/>
          <w:szCs w:val="24"/>
        </w:rPr>
        <w:t>.</w:t>
      </w:r>
      <w:r w:rsidR="00B874C3">
        <w:rPr>
          <w:rFonts w:ascii="Times New Roman" w:eastAsia="Times New Roman" w:hAnsi="Times New Roman" w:cs="Times New Roman"/>
          <w:sz w:val="24"/>
          <w:szCs w:val="24"/>
        </w:rPr>
        <w:t xml:space="preserve"> </w:t>
      </w:r>
      <w:r w:rsidRPr="00265726">
        <w:rPr>
          <w:rFonts w:ascii="Times New Roman" w:eastAsia="Times New Roman" w:hAnsi="Times New Roman" w:cs="Times New Roman"/>
          <w:sz w:val="24"/>
          <w:szCs w:val="24"/>
        </w:rPr>
        <w:t>However, hydrochemistry alone cannot fully reveal the subsurface architecture, spatial continuity, layer thickness, and aquifer geometry that control groundwater occurrence. For that, geophysical methods, especially electrical resistivity (Vertical Electrical Sounding, VES), are indispensable. Recent studies employing integrated hydrogeochemical and geophysical approaches have successfully delineated groundwater potential zones, identified protective cover thickness, and supported well siting in heterogeneous terrains (</w:t>
      </w:r>
      <w:r w:rsidR="00870F86" w:rsidRPr="00F94CC3">
        <w:rPr>
          <w:rFonts w:ascii="Times New Roman" w:eastAsia="Times New Roman" w:hAnsi="Times New Roman" w:cs="Times New Roman"/>
          <w:sz w:val="24"/>
          <w:szCs w:val="24"/>
          <w:highlight w:val="yellow"/>
        </w:rPr>
        <w:t xml:space="preserve">Akpan and </w:t>
      </w:r>
      <w:proofErr w:type="spellStart"/>
      <w:r w:rsidRPr="00F94CC3">
        <w:rPr>
          <w:rFonts w:ascii="Times New Roman" w:eastAsia="Times New Roman" w:hAnsi="Times New Roman" w:cs="Times New Roman"/>
          <w:sz w:val="24"/>
          <w:szCs w:val="24"/>
          <w:highlight w:val="yellow"/>
        </w:rPr>
        <w:t>Ikpe</w:t>
      </w:r>
      <w:proofErr w:type="spellEnd"/>
      <w:r w:rsidRPr="00F94CC3">
        <w:rPr>
          <w:rFonts w:ascii="Times New Roman" w:eastAsia="Times New Roman" w:hAnsi="Times New Roman" w:cs="Times New Roman"/>
          <w:i/>
          <w:iCs/>
          <w:sz w:val="24"/>
          <w:szCs w:val="24"/>
          <w:highlight w:val="yellow"/>
        </w:rPr>
        <w:t xml:space="preserve">, </w:t>
      </w:r>
      <w:r w:rsidRPr="00F94CC3">
        <w:rPr>
          <w:rFonts w:ascii="Times New Roman" w:eastAsia="Times New Roman" w:hAnsi="Times New Roman" w:cs="Times New Roman"/>
          <w:sz w:val="24"/>
          <w:szCs w:val="24"/>
          <w:highlight w:val="yellow"/>
        </w:rPr>
        <w:t>2025</w:t>
      </w:r>
      <w:r w:rsidRPr="00265726">
        <w:rPr>
          <w:rFonts w:ascii="Times New Roman" w:eastAsia="Times New Roman" w:hAnsi="Times New Roman" w:cs="Times New Roman"/>
          <w:sz w:val="24"/>
          <w:szCs w:val="24"/>
        </w:rPr>
        <w:t>;</w:t>
      </w:r>
      <w:r w:rsidR="00DE28CC">
        <w:rPr>
          <w:rFonts w:ascii="Times New Roman" w:eastAsia="Times New Roman" w:hAnsi="Times New Roman" w:cs="Times New Roman"/>
          <w:sz w:val="24"/>
          <w:szCs w:val="24"/>
        </w:rPr>
        <w:t xml:space="preserve"> </w:t>
      </w:r>
      <w:proofErr w:type="spellStart"/>
      <w:r w:rsidR="00DE28CC">
        <w:rPr>
          <w:rFonts w:ascii="Times New Roman" w:eastAsia="Times New Roman" w:hAnsi="Times New Roman" w:cs="Times New Roman"/>
          <w:sz w:val="24"/>
          <w:szCs w:val="24"/>
        </w:rPr>
        <w:t>Obiadi</w:t>
      </w:r>
      <w:proofErr w:type="spellEnd"/>
      <w:r w:rsidR="00DE28CC">
        <w:rPr>
          <w:rFonts w:ascii="Times New Roman" w:eastAsia="Times New Roman" w:hAnsi="Times New Roman" w:cs="Times New Roman"/>
          <w:sz w:val="24"/>
          <w:szCs w:val="24"/>
        </w:rPr>
        <w:t xml:space="preserve"> </w:t>
      </w:r>
      <w:r w:rsidR="00DE28CC" w:rsidRPr="00DE28CC">
        <w:rPr>
          <w:rFonts w:ascii="Times New Roman" w:eastAsia="Times New Roman" w:hAnsi="Times New Roman" w:cs="Times New Roman"/>
          <w:i/>
          <w:sz w:val="24"/>
          <w:szCs w:val="24"/>
        </w:rPr>
        <w:t>et. al.,</w:t>
      </w:r>
      <w:r w:rsidR="00DE28CC">
        <w:rPr>
          <w:rFonts w:ascii="Times New Roman" w:eastAsia="Times New Roman" w:hAnsi="Times New Roman" w:cs="Times New Roman"/>
          <w:sz w:val="24"/>
          <w:szCs w:val="24"/>
        </w:rPr>
        <w:t xml:space="preserve"> 2024;</w:t>
      </w:r>
      <w:r w:rsidR="00685F51" w:rsidRPr="00685F51">
        <w:rPr>
          <w:rFonts w:ascii="Times New Roman" w:eastAsia="Times New Roman" w:hAnsi="Times New Roman" w:cs="Times New Roman"/>
          <w:sz w:val="24"/>
          <w:szCs w:val="24"/>
        </w:rPr>
        <w:t xml:space="preserve"> </w:t>
      </w:r>
      <w:r w:rsidR="00685F51" w:rsidRPr="00265726">
        <w:rPr>
          <w:rFonts w:ascii="Times New Roman" w:eastAsia="Times New Roman" w:hAnsi="Times New Roman" w:cs="Times New Roman"/>
          <w:sz w:val="24"/>
          <w:szCs w:val="24"/>
        </w:rPr>
        <w:t xml:space="preserve">Alao </w:t>
      </w:r>
      <w:r w:rsidR="00685F51" w:rsidRPr="00265726">
        <w:rPr>
          <w:rFonts w:ascii="Times New Roman" w:eastAsia="Times New Roman" w:hAnsi="Times New Roman" w:cs="Times New Roman"/>
          <w:i/>
          <w:iCs/>
          <w:sz w:val="24"/>
          <w:szCs w:val="24"/>
        </w:rPr>
        <w:t>et al.,</w:t>
      </w:r>
      <w:r w:rsidR="00685F51" w:rsidRPr="00265726">
        <w:rPr>
          <w:rFonts w:ascii="Times New Roman" w:eastAsia="Times New Roman" w:hAnsi="Times New Roman" w:cs="Times New Roman"/>
          <w:sz w:val="24"/>
          <w:szCs w:val="24"/>
        </w:rPr>
        <w:t xml:space="preserve"> 2024;</w:t>
      </w:r>
      <w:r w:rsidRPr="00265726">
        <w:rPr>
          <w:rFonts w:ascii="Times New Roman" w:eastAsia="Times New Roman" w:hAnsi="Times New Roman" w:cs="Times New Roman"/>
          <w:sz w:val="24"/>
          <w:szCs w:val="24"/>
        </w:rPr>
        <w:t xml:space="preserve"> </w:t>
      </w:r>
      <w:r w:rsidR="005B2920" w:rsidRPr="00F94CC3">
        <w:rPr>
          <w:rFonts w:ascii="Times New Roman" w:hAnsi="Times New Roman" w:cs="Times New Roman"/>
          <w:sz w:val="24"/>
          <w:szCs w:val="24"/>
          <w:highlight w:val="yellow"/>
        </w:rPr>
        <w:t xml:space="preserve">Emecheta </w:t>
      </w:r>
      <w:r w:rsidR="005B2920" w:rsidRPr="00F94CC3">
        <w:rPr>
          <w:rFonts w:ascii="Times New Roman" w:hAnsi="Times New Roman" w:cs="Times New Roman"/>
          <w:i/>
          <w:sz w:val="24"/>
          <w:szCs w:val="24"/>
          <w:highlight w:val="yellow"/>
        </w:rPr>
        <w:t>et al.,</w:t>
      </w:r>
      <w:r w:rsidR="005B2920" w:rsidRPr="00F94CC3">
        <w:rPr>
          <w:rFonts w:ascii="Times New Roman" w:hAnsi="Times New Roman" w:cs="Times New Roman"/>
          <w:sz w:val="24"/>
          <w:szCs w:val="24"/>
          <w:highlight w:val="yellow"/>
        </w:rPr>
        <w:t xml:space="preserve"> 2023</w:t>
      </w:r>
      <w:r w:rsidRPr="00265726">
        <w:rPr>
          <w:rFonts w:ascii="Times New Roman" w:eastAsia="Times New Roman" w:hAnsi="Times New Roman" w:cs="Times New Roman"/>
          <w:sz w:val="24"/>
          <w:szCs w:val="24"/>
        </w:rPr>
        <w:t xml:space="preserve">). </w:t>
      </w:r>
    </w:p>
    <w:p w14:paraId="2D2CE7E0" w14:textId="056F932D" w:rsidR="00265726" w:rsidRPr="00265726" w:rsidRDefault="008122C9" w:rsidP="008122C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w:t>
      </w:r>
      <w:r w:rsidR="00265726" w:rsidRPr="00265726">
        <w:rPr>
          <w:rFonts w:ascii="Times New Roman" w:eastAsia="Times New Roman" w:hAnsi="Times New Roman" w:cs="Times New Roman"/>
          <w:sz w:val="24"/>
          <w:szCs w:val="24"/>
        </w:rPr>
        <w:t xml:space="preserve"> combine</w:t>
      </w:r>
      <w:r>
        <w:rPr>
          <w:rFonts w:ascii="Times New Roman" w:eastAsia="Times New Roman" w:hAnsi="Times New Roman" w:cs="Times New Roman"/>
          <w:sz w:val="24"/>
          <w:szCs w:val="24"/>
        </w:rPr>
        <w:t>s</w:t>
      </w:r>
      <w:r w:rsidR="00265726" w:rsidRPr="00265726">
        <w:rPr>
          <w:rFonts w:ascii="Times New Roman" w:eastAsia="Times New Roman" w:hAnsi="Times New Roman" w:cs="Times New Roman"/>
          <w:sz w:val="24"/>
          <w:szCs w:val="24"/>
        </w:rPr>
        <w:t xml:space="preserve"> hydrogeochemical analysis with geophysical VES surveys across Umuawulu, Nibo, and Isiagu to attain a holistic understanding of the groundwater system. The hydrogeochemical analysis </w:t>
      </w:r>
      <w:r>
        <w:rPr>
          <w:rFonts w:ascii="Times New Roman" w:eastAsia="Times New Roman" w:hAnsi="Times New Roman" w:cs="Times New Roman"/>
          <w:sz w:val="24"/>
          <w:szCs w:val="24"/>
        </w:rPr>
        <w:t xml:space="preserve">will </w:t>
      </w:r>
      <w:r w:rsidR="00265726" w:rsidRPr="00265726">
        <w:rPr>
          <w:rFonts w:ascii="Times New Roman" w:eastAsia="Times New Roman" w:hAnsi="Times New Roman" w:cs="Times New Roman"/>
          <w:sz w:val="24"/>
          <w:szCs w:val="24"/>
        </w:rPr>
        <w:t>determines water types, major controlling processes, and trace metal contaminatio</w:t>
      </w:r>
      <w:r>
        <w:rPr>
          <w:rFonts w:ascii="Times New Roman" w:eastAsia="Times New Roman" w:hAnsi="Times New Roman" w:cs="Times New Roman"/>
          <w:sz w:val="24"/>
          <w:szCs w:val="24"/>
        </w:rPr>
        <w:t>n while</w:t>
      </w:r>
      <w:r w:rsidR="004F3D1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265726" w:rsidRPr="00265726">
        <w:rPr>
          <w:rFonts w:ascii="Times New Roman" w:eastAsia="Times New Roman" w:hAnsi="Times New Roman" w:cs="Times New Roman"/>
          <w:sz w:val="24"/>
          <w:szCs w:val="24"/>
        </w:rPr>
        <w:t>he geophysical survey reveals subsurface layering, aquifer thickness, continuity, and depth to water. Together, these techniques allow for mapping both water quality and aquifer potential, improving the reliability of groundwater development and protection strategies in the</w:t>
      </w:r>
      <w:r>
        <w:rPr>
          <w:rFonts w:ascii="Times New Roman" w:eastAsia="Times New Roman" w:hAnsi="Times New Roman" w:cs="Times New Roman"/>
          <w:b/>
          <w:bCs/>
          <w:sz w:val="24"/>
          <w:szCs w:val="24"/>
        </w:rPr>
        <w:t xml:space="preserve"> </w:t>
      </w:r>
      <w:r w:rsidRPr="008122C9">
        <w:rPr>
          <w:rFonts w:ascii="Times New Roman" w:eastAsia="Times New Roman" w:hAnsi="Times New Roman" w:cs="Times New Roman"/>
          <w:sz w:val="24"/>
          <w:szCs w:val="24"/>
        </w:rPr>
        <w:t>study area</w:t>
      </w:r>
      <w:r w:rsidR="00265726" w:rsidRPr="00265726">
        <w:rPr>
          <w:rFonts w:ascii="Times New Roman" w:eastAsia="Times New Roman" w:hAnsi="Times New Roman" w:cs="Times New Roman"/>
          <w:sz w:val="24"/>
          <w:szCs w:val="24"/>
        </w:rPr>
        <w:t>.</w:t>
      </w:r>
    </w:p>
    <w:p w14:paraId="3597B17F" w14:textId="50414B60" w:rsidR="00AB4BC5" w:rsidRPr="00AB4BC5" w:rsidRDefault="00AB4BC5" w:rsidP="00AB4BC5">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t>Location and Accessibility of the Study Area</w:t>
      </w:r>
    </w:p>
    <w:p w14:paraId="127A7CCE" w14:textId="73270019" w:rsidR="00D43277" w:rsidRDefault="00D43277" w:rsidP="00D43277">
      <w:pPr>
        <w:spacing w:before="100" w:beforeAutospacing="1" w:after="100" w:afterAutospacing="1" w:line="240" w:lineRule="auto"/>
        <w:jc w:val="both"/>
        <w:rPr>
          <w:rFonts w:ascii="Times New Roman" w:eastAsia="Times New Roman" w:hAnsi="Times New Roman" w:cs="Times New Roman"/>
          <w:sz w:val="24"/>
          <w:szCs w:val="24"/>
        </w:rPr>
      </w:pPr>
      <w:r w:rsidRPr="00D43277">
        <w:rPr>
          <w:rFonts w:ascii="Times New Roman" w:eastAsia="Times New Roman" w:hAnsi="Times New Roman" w:cs="Times New Roman"/>
          <w:sz w:val="24"/>
          <w:szCs w:val="24"/>
        </w:rPr>
        <w:t>The study area lies within the Umuawulu–Isiagu region of Awka South Local Government Area (LGA), Anambra State, southeastern Nigeria. Geographically, it extends between latitudes 6°</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7</w:t>
      </w:r>
      <w:r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30</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N and 6°</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1</w:t>
      </w:r>
      <w:r w:rsidR="00616516">
        <w:rPr>
          <w:rFonts w:ascii="Times New Roman" w:eastAsia="Times New Roman" w:hAnsi="Times New Roman" w:cs="Times New Roman"/>
          <w:sz w:val="24"/>
          <w:szCs w:val="24"/>
        </w:rPr>
        <w:t>2</w:t>
      </w:r>
      <w:r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00</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N and longitudes 7°</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4</w:t>
      </w:r>
      <w:r w:rsidR="00616516"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0</w:t>
      </w:r>
      <w:r w:rsidRPr="00D43277">
        <w:rPr>
          <w:rFonts w:ascii="Times New Roman" w:eastAsia="Times New Roman" w:hAnsi="Times New Roman" w:cs="Times New Roman"/>
          <w:sz w:val="24"/>
          <w:szCs w:val="24"/>
        </w:rPr>
        <w:t>′</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E and 7°</w:t>
      </w:r>
      <w:r w:rsidR="00616516">
        <w:rPr>
          <w:rFonts w:ascii="Times New Roman" w:eastAsia="Times New Roman" w:hAnsi="Times New Roman" w:cs="Times New Roman"/>
          <w:sz w:val="24"/>
          <w:szCs w:val="24"/>
        </w:rPr>
        <w:t xml:space="preserve"> </w:t>
      </w:r>
      <w:r w:rsidRPr="00D43277">
        <w:rPr>
          <w:rFonts w:ascii="Times New Roman" w:eastAsia="Times New Roman" w:hAnsi="Times New Roman" w:cs="Times New Roman"/>
          <w:sz w:val="24"/>
          <w:szCs w:val="24"/>
        </w:rPr>
        <w:t>0</w:t>
      </w:r>
      <w:r w:rsidR="00616516">
        <w:rPr>
          <w:rFonts w:ascii="Times New Roman" w:eastAsia="Times New Roman" w:hAnsi="Times New Roman" w:cs="Times New Roman"/>
          <w:sz w:val="24"/>
          <w:szCs w:val="24"/>
        </w:rPr>
        <w:t>7</w:t>
      </w:r>
      <w:r w:rsidRPr="00D43277">
        <w:rPr>
          <w:rFonts w:ascii="Times New Roman" w:eastAsia="Times New Roman" w:hAnsi="Times New Roman" w:cs="Times New Roman"/>
          <w:sz w:val="24"/>
          <w:szCs w:val="24"/>
        </w:rPr>
        <w:t>′</w:t>
      </w:r>
      <w:r w:rsidR="00616516">
        <w:rPr>
          <w:rFonts w:ascii="Times New Roman" w:eastAsia="Times New Roman" w:hAnsi="Times New Roman" w:cs="Times New Roman"/>
          <w:sz w:val="24"/>
          <w:szCs w:val="24"/>
        </w:rPr>
        <w:t xml:space="preserve"> 30</w:t>
      </w:r>
      <w:r w:rsidR="00616516" w:rsidRPr="00D43277">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 xml:space="preserve">E, covering an estimated area of approximately 45 square </w:t>
      </w:r>
      <w:r w:rsidR="00B16239" w:rsidRPr="00D43277">
        <w:rPr>
          <w:rFonts w:ascii="Times New Roman" w:eastAsia="Times New Roman" w:hAnsi="Times New Roman" w:cs="Times New Roman"/>
          <w:sz w:val="24"/>
          <w:szCs w:val="24"/>
        </w:rPr>
        <w:t>kilometres</w:t>
      </w:r>
      <w:r w:rsidR="00B16239">
        <w:rPr>
          <w:rFonts w:ascii="Times New Roman" w:eastAsia="Times New Roman" w:hAnsi="Times New Roman" w:cs="Times New Roman"/>
          <w:sz w:val="24"/>
          <w:szCs w:val="24"/>
        </w:rPr>
        <w:t xml:space="preserve">. </w:t>
      </w:r>
      <w:r w:rsidR="00B16239" w:rsidRPr="00D43277">
        <w:rPr>
          <w:rFonts w:ascii="Times New Roman" w:eastAsia="Times New Roman" w:hAnsi="Times New Roman" w:cs="Times New Roman"/>
          <w:sz w:val="24"/>
          <w:szCs w:val="24"/>
        </w:rPr>
        <w:t>The area is bordered by Mbaukwu to the north, Nibo to the northeast, Agulu to the west, and Obulunze to the south. Prominent local markets include the Afor Isiagu Market, Nkwo Umuawul</w:t>
      </w:r>
      <w:r w:rsidR="00B16239" w:rsidRPr="00D43277">
        <w:rPr>
          <w:rFonts w:ascii="Times New Roman" w:eastAsia="Times New Roman" w:hAnsi="Times New Roman" w:cs="Times New Roman"/>
          <w:b/>
          <w:bCs/>
          <w:sz w:val="24"/>
          <w:szCs w:val="24"/>
        </w:rPr>
        <w:t>u</w:t>
      </w:r>
      <w:r w:rsidR="00B16239" w:rsidRPr="00D43277">
        <w:rPr>
          <w:rFonts w:ascii="Times New Roman" w:eastAsia="Times New Roman" w:hAnsi="Times New Roman" w:cs="Times New Roman"/>
          <w:sz w:val="24"/>
          <w:szCs w:val="24"/>
        </w:rPr>
        <w:t>, and Eke Mbaukwu, which serve as commercial centers for agricultural produce, building materials, and domestic goods.</w:t>
      </w:r>
    </w:p>
    <w:p w14:paraId="4D680DBE" w14:textId="2E18725F" w:rsidR="00FA1479" w:rsidRPr="00D43277" w:rsidRDefault="00FA1479" w:rsidP="00D43277">
      <w:pPr>
        <w:spacing w:before="100" w:beforeAutospacing="1" w:after="100" w:afterAutospacing="1" w:line="240" w:lineRule="auto"/>
        <w:jc w:val="both"/>
        <w:rPr>
          <w:rFonts w:ascii="Times New Roman" w:eastAsia="Times New Roman" w:hAnsi="Times New Roman" w:cs="Times New Roman"/>
          <w:sz w:val="24"/>
          <w:szCs w:val="24"/>
        </w:rPr>
      </w:pPr>
      <w:r w:rsidRPr="00D43277">
        <w:rPr>
          <w:rFonts w:ascii="Times New Roman" w:eastAsia="Times New Roman" w:hAnsi="Times New Roman" w:cs="Times New Roman"/>
          <w:sz w:val="24"/>
          <w:szCs w:val="24"/>
        </w:rPr>
        <w:t>The transportation network in the area is well developed and enhances accessibility for socioeconomic</w:t>
      </w:r>
      <w:r w:rsidR="00616516">
        <w:rPr>
          <w:rFonts w:ascii="Times New Roman" w:eastAsia="Times New Roman" w:hAnsi="Times New Roman" w:cs="Times New Roman"/>
          <w:sz w:val="24"/>
          <w:szCs w:val="24"/>
        </w:rPr>
        <w:t xml:space="preserve"> purposes</w:t>
      </w:r>
      <w:r w:rsidRPr="00D43277">
        <w:rPr>
          <w:rFonts w:ascii="Times New Roman" w:eastAsia="Times New Roman" w:hAnsi="Times New Roman" w:cs="Times New Roman"/>
          <w:sz w:val="24"/>
          <w:szCs w:val="24"/>
        </w:rPr>
        <w:t>. The major road networks include the Awka</w:t>
      </w:r>
      <w:r>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Enugu Expressway and the Umuawulu</w:t>
      </w:r>
      <w:r>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Isiagu</w:t>
      </w:r>
      <w:r>
        <w:rPr>
          <w:rFonts w:ascii="Times New Roman" w:eastAsia="Times New Roman" w:hAnsi="Times New Roman" w:cs="Times New Roman"/>
          <w:sz w:val="24"/>
          <w:szCs w:val="24"/>
        </w:rPr>
        <w:t>-</w:t>
      </w:r>
      <w:r w:rsidRPr="00D43277">
        <w:rPr>
          <w:rFonts w:ascii="Times New Roman" w:eastAsia="Times New Roman" w:hAnsi="Times New Roman" w:cs="Times New Roman"/>
          <w:sz w:val="24"/>
          <w:szCs w:val="24"/>
        </w:rPr>
        <w:t>Mbaukwu Road, which serve as primary arteries linking the area to nearby towns such as Awka, Enugu-Ukwu, Agulu, and Nibo. Several minor and feeder roads, though untarred, extend into surrounding villages. These roads are particularly important for the movement of agricultural produce and materials between communities.</w:t>
      </w:r>
    </w:p>
    <w:p w14:paraId="19A68CE9" w14:textId="54B2A106" w:rsidR="002A36A7" w:rsidRPr="00B82195" w:rsidRDefault="00D43277" w:rsidP="00FA1479">
      <w:pPr>
        <w:spacing w:before="100" w:beforeAutospacing="1" w:after="100" w:afterAutospacing="1" w:line="240" w:lineRule="auto"/>
        <w:jc w:val="both"/>
        <w:rPr>
          <w:rFonts w:ascii="Times New Roman" w:hAnsi="Times New Roman" w:cs="Times New Roman"/>
          <w:sz w:val="24"/>
          <w:szCs w:val="24"/>
        </w:rPr>
      </w:pPr>
      <w:r w:rsidRPr="00D43277">
        <w:rPr>
          <w:rFonts w:ascii="Times New Roman" w:eastAsia="Times New Roman" w:hAnsi="Times New Roman" w:cs="Times New Roman"/>
          <w:sz w:val="24"/>
          <w:szCs w:val="24"/>
        </w:rPr>
        <w:t>Topographically, the terrain is gently undulating, with elevations ranging from 120 m to 230 m above sea level, and is drained by several seasonal streams that ultimately feed into the Idemili River system. The climate of the area is tropical, characterized by two distinct seasons: a wet season from April to October and a dry season from November to March, with an average annual rainfall of about 1,800 mm and mean temperature of 27°C</w:t>
      </w:r>
      <w:r w:rsidR="00B16239">
        <w:rPr>
          <w:rFonts w:ascii="Times New Roman" w:eastAsia="Times New Roman" w:hAnsi="Times New Roman" w:cs="Times New Roman"/>
          <w:sz w:val="24"/>
          <w:szCs w:val="24"/>
        </w:rPr>
        <w:t xml:space="preserve"> </w:t>
      </w:r>
      <w:r w:rsidR="00B16239">
        <w:t>(</w:t>
      </w:r>
      <w:r w:rsidR="00B16239" w:rsidRPr="00F94CC3">
        <w:rPr>
          <w:rFonts w:ascii="Times New Roman" w:hAnsi="Times New Roman" w:cs="Times New Roman"/>
          <w:sz w:val="24"/>
          <w:szCs w:val="24"/>
          <w:highlight w:val="yellow"/>
        </w:rPr>
        <w:t xml:space="preserve">NIMET, 2023; </w:t>
      </w:r>
      <w:proofErr w:type="spellStart"/>
      <w:r w:rsidR="00B82195" w:rsidRPr="00F94CC3">
        <w:rPr>
          <w:rFonts w:ascii="Times New Roman" w:hAnsi="Times New Roman" w:cs="Times New Roman"/>
          <w:color w:val="232323"/>
          <w:sz w:val="24"/>
          <w:szCs w:val="24"/>
          <w:highlight w:val="yellow"/>
          <w:shd w:val="clear" w:color="auto" w:fill="FFFFFF"/>
        </w:rPr>
        <w:t>Ikhuoriah</w:t>
      </w:r>
      <w:proofErr w:type="spellEnd"/>
      <w:r w:rsidR="00B82195" w:rsidRPr="00F94CC3">
        <w:rPr>
          <w:rFonts w:ascii="Times New Roman" w:hAnsi="Times New Roman" w:cs="Times New Roman"/>
          <w:color w:val="232323"/>
          <w:sz w:val="24"/>
          <w:szCs w:val="24"/>
          <w:highlight w:val="yellow"/>
          <w:shd w:val="clear" w:color="auto" w:fill="FFFFFF"/>
        </w:rPr>
        <w:t xml:space="preserve">, and </w:t>
      </w:r>
      <w:proofErr w:type="spellStart"/>
      <w:r w:rsidR="00B82195" w:rsidRPr="00F94CC3">
        <w:rPr>
          <w:rFonts w:ascii="Times New Roman" w:hAnsi="Times New Roman" w:cs="Times New Roman"/>
          <w:color w:val="232323"/>
          <w:sz w:val="24"/>
          <w:szCs w:val="24"/>
          <w:highlight w:val="yellow"/>
          <w:shd w:val="clear" w:color="auto" w:fill="FFFFFF"/>
        </w:rPr>
        <w:t>Oronsaye</w:t>
      </w:r>
      <w:proofErr w:type="spellEnd"/>
      <w:r w:rsidR="00B82195" w:rsidRPr="00F94CC3">
        <w:rPr>
          <w:rFonts w:ascii="Times New Roman" w:hAnsi="Times New Roman" w:cs="Times New Roman"/>
          <w:color w:val="232323"/>
          <w:sz w:val="24"/>
          <w:szCs w:val="24"/>
          <w:highlight w:val="yellow"/>
          <w:shd w:val="clear" w:color="auto" w:fill="FFFFFF"/>
        </w:rPr>
        <w:t>, 2016)</w:t>
      </w:r>
      <w:r w:rsidR="00B16239" w:rsidRPr="00F94CC3">
        <w:rPr>
          <w:rFonts w:ascii="Times New Roman" w:hAnsi="Times New Roman" w:cs="Times New Roman"/>
          <w:sz w:val="24"/>
          <w:szCs w:val="24"/>
          <w:highlight w:val="yellow"/>
        </w:rPr>
        <w:t>.</w:t>
      </w:r>
    </w:p>
    <w:p w14:paraId="622DAFF8" w14:textId="7DB71451" w:rsidR="00616516" w:rsidRPr="002A36A7" w:rsidRDefault="00616516" w:rsidP="00FA1479">
      <w:pPr>
        <w:spacing w:before="100" w:beforeAutospacing="1" w:after="100" w:afterAutospacing="1" w:line="240" w:lineRule="auto"/>
        <w:jc w:val="both"/>
        <w:rPr>
          <w:rFonts w:ascii="Times New Roman" w:eastAsia="Times New Roman" w:hAnsi="Times New Roman" w:cs="Times New Roman"/>
          <w:sz w:val="24"/>
          <w:szCs w:val="24"/>
        </w:rPr>
      </w:pPr>
      <w:r>
        <w:rPr>
          <w:noProof/>
        </w:rPr>
        <w:lastRenderedPageBreak/>
        <w:drawing>
          <wp:inline distT="0" distB="0" distL="0" distR="0" wp14:anchorId="30A0FDEF" wp14:editId="65F870FD">
            <wp:extent cx="5731510" cy="5791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91200"/>
                    </a:xfrm>
                    <a:prstGeom prst="rect">
                      <a:avLst/>
                    </a:prstGeom>
                    <a:noFill/>
                    <a:ln>
                      <a:noFill/>
                    </a:ln>
                  </pic:spPr>
                </pic:pic>
              </a:graphicData>
            </a:graphic>
          </wp:inline>
        </w:drawing>
      </w:r>
    </w:p>
    <w:p w14:paraId="6EDE41F4" w14:textId="280C1D07" w:rsidR="002A36A7" w:rsidRDefault="002A36A7" w:rsidP="00B16239">
      <w:pPr>
        <w:spacing w:before="100" w:beforeAutospacing="1" w:after="100" w:afterAutospacing="1" w:line="240" w:lineRule="auto"/>
        <w:jc w:val="both"/>
        <w:rPr>
          <w:rFonts w:ascii="Times New Roman" w:eastAsia="Times New Roman" w:hAnsi="Times New Roman" w:cs="Times New Roman"/>
          <w:sz w:val="24"/>
          <w:szCs w:val="24"/>
        </w:rPr>
      </w:pPr>
      <w:r w:rsidRPr="00616516">
        <w:rPr>
          <w:rFonts w:ascii="Times New Roman" w:eastAsia="Times New Roman" w:hAnsi="Times New Roman" w:cs="Times New Roman"/>
          <w:sz w:val="24"/>
          <w:szCs w:val="24"/>
        </w:rPr>
        <w:t>Fig. 1: Location and accessibility map of the study area</w:t>
      </w:r>
    </w:p>
    <w:p w14:paraId="73C25CF2" w14:textId="0D3D257D" w:rsidR="002A36A7" w:rsidRDefault="00C53395" w:rsidP="00B16239">
      <w:pPr>
        <w:spacing w:before="100" w:beforeAutospacing="1" w:after="100" w:afterAutospacing="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g</w:t>
      </w:r>
      <w:r w:rsidR="002A36A7" w:rsidRPr="00C53395">
        <w:rPr>
          <w:rFonts w:ascii="Times New Roman" w:eastAsia="Times New Roman" w:hAnsi="Times New Roman" w:cs="Times New Roman"/>
          <w:b/>
          <w:bCs/>
          <w:sz w:val="24"/>
          <w:szCs w:val="24"/>
        </w:rPr>
        <w:t>eology of the study area.</w:t>
      </w:r>
    </w:p>
    <w:p w14:paraId="2F8AE683" w14:textId="5AB878FA" w:rsidR="00C53395" w:rsidRDefault="00C53395" w:rsidP="00C53395">
      <w:pPr>
        <w:pStyle w:val="NormalWeb"/>
        <w:jc w:val="both"/>
      </w:pPr>
      <w:r>
        <w:t xml:space="preserve">The study area lies within the </w:t>
      </w:r>
      <w:r w:rsidRPr="00C53395">
        <w:rPr>
          <w:rStyle w:val="Strong"/>
          <w:b w:val="0"/>
          <w:bCs w:val="0"/>
        </w:rPr>
        <w:t>Niger Delta Basin</w:t>
      </w:r>
      <w:r w:rsidR="00616516">
        <w:rPr>
          <w:rStyle w:val="Strong"/>
          <w:b w:val="0"/>
          <w:bCs w:val="0"/>
        </w:rPr>
        <w:t xml:space="preserve"> </w:t>
      </w:r>
      <w:r w:rsidR="00616516">
        <w:t>l</w:t>
      </w:r>
      <w:r w:rsidR="00616516" w:rsidRPr="008511D4">
        <w:t>ocated in southern Nigeria and extending into the Gulf of Guinea</w:t>
      </w:r>
      <w:r w:rsidR="00616516">
        <w:t>. It</w:t>
      </w:r>
      <w:r w:rsidR="00616516" w:rsidRPr="008511D4">
        <w:t xml:space="preserve"> is intimately tied to the rifting process that shaped the Benue Trough system (Reyment, 1965; Whiteman, 1982).</w:t>
      </w:r>
      <w:r>
        <w:t xml:space="preserve"> Geologically, the Niger Delta Basin evolved during the </w:t>
      </w:r>
      <w:r w:rsidRPr="00C53395">
        <w:rPr>
          <w:rStyle w:val="Strong"/>
          <w:b w:val="0"/>
          <w:bCs w:val="0"/>
        </w:rPr>
        <w:t>Late Cretaceous to Recent</w:t>
      </w:r>
      <w:r>
        <w:t xml:space="preserve"> as a product of the separation of the African and South American plates and subsequent opening of the South Atlantic Ocean. The basin is composed of a thick sequence of </w:t>
      </w:r>
      <w:r w:rsidRPr="00C53395">
        <w:rPr>
          <w:rStyle w:val="Strong"/>
          <w:b w:val="0"/>
          <w:bCs w:val="0"/>
        </w:rPr>
        <w:t>marine and continental sediments</w:t>
      </w:r>
      <w:r>
        <w:t xml:space="preserve"> deposited in various depositional environments, including </w:t>
      </w:r>
      <w:r w:rsidRPr="00C53395">
        <w:rPr>
          <w:rStyle w:val="Strong"/>
          <w:b w:val="0"/>
          <w:bCs w:val="0"/>
        </w:rPr>
        <w:t>fluvial, deltaic, and shallow marine systems</w:t>
      </w:r>
      <w:r>
        <w:t xml:space="preserve"> (Short &amp; Stauble, 1967; Reijers, 1996).</w:t>
      </w:r>
    </w:p>
    <w:p w14:paraId="594C2A0A" w14:textId="4AC09FC7" w:rsidR="00C53395" w:rsidRDefault="00C53395" w:rsidP="00C53395">
      <w:pPr>
        <w:pStyle w:val="NormalWeb"/>
        <w:jc w:val="both"/>
      </w:pPr>
      <w:r>
        <w:t xml:space="preserve">The local geology of the study area is dominated by two major lithostratigraphic units: the </w:t>
      </w:r>
      <w:r w:rsidRPr="00C53395">
        <w:rPr>
          <w:rStyle w:val="Strong"/>
          <w:b w:val="0"/>
          <w:bCs w:val="0"/>
        </w:rPr>
        <w:t>Nanka Formation</w:t>
      </w:r>
      <w:r>
        <w:t xml:space="preserve"> and the </w:t>
      </w:r>
      <w:r w:rsidRPr="00C53395">
        <w:rPr>
          <w:rStyle w:val="Strong"/>
          <w:b w:val="0"/>
          <w:bCs w:val="0"/>
        </w:rPr>
        <w:t>Imo Formation</w:t>
      </w:r>
      <w:r>
        <w:t xml:space="preserve">. The </w:t>
      </w:r>
      <w:r w:rsidRPr="00C53395">
        <w:rPr>
          <w:rStyle w:val="Strong"/>
          <w:b w:val="0"/>
          <w:bCs w:val="0"/>
        </w:rPr>
        <w:t>Nanka Formation</w:t>
      </w:r>
      <w:r>
        <w:t xml:space="preserve">, also known as the </w:t>
      </w:r>
      <w:r w:rsidRPr="00C53395">
        <w:rPr>
          <w:rStyle w:val="Strong"/>
          <w:b w:val="0"/>
          <w:bCs w:val="0"/>
        </w:rPr>
        <w:t>Nanka Sands</w:t>
      </w:r>
      <w:r>
        <w:t xml:space="preserve">, underlies </w:t>
      </w:r>
      <w:r w:rsidRPr="00C53395">
        <w:rPr>
          <w:rStyle w:val="Strong"/>
          <w:b w:val="0"/>
          <w:bCs w:val="0"/>
        </w:rPr>
        <w:t>Umuawulu and Nibo</w:t>
      </w:r>
      <w:r>
        <w:t xml:space="preserve"> areas. It consists predominantly of </w:t>
      </w:r>
      <w:r w:rsidRPr="00C53395">
        <w:rPr>
          <w:rStyle w:val="Strong"/>
          <w:b w:val="0"/>
          <w:bCs w:val="0"/>
        </w:rPr>
        <w:t>medium</w:t>
      </w:r>
      <w:r w:rsidR="00616516">
        <w:rPr>
          <w:rStyle w:val="Strong"/>
          <w:b w:val="0"/>
          <w:bCs w:val="0"/>
        </w:rPr>
        <w:t xml:space="preserve"> </w:t>
      </w:r>
      <w:r w:rsidRPr="00C53395">
        <w:rPr>
          <w:rStyle w:val="Strong"/>
          <w:b w:val="0"/>
          <w:bCs w:val="0"/>
        </w:rPr>
        <w:t>to coarse</w:t>
      </w:r>
      <w:r w:rsidR="00616516">
        <w:rPr>
          <w:rStyle w:val="Strong"/>
          <w:b w:val="0"/>
          <w:bCs w:val="0"/>
        </w:rPr>
        <w:t xml:space="preserve"> </w:t>
      </w:r>
      <w:r w:rsidRPr="00C53395">
        <w:rPr>
          <w:rStyle w:val="Strong"/>
          <w:b w:val="0"/>
          <w:bCs w:val="0"/>
        </w:rPr>
        <w:t>grained, poorly consolidated sandstones</w:t>
      </w:r>
      <w:r>
        <w:t xml:space="preserve"> interbedded with </w:t>
      </w:r>
      <w:r w:rsidRPr="00010AFA">
        <w:rPr>
          <w:rStyle w:val="Strong"/>
          <w:b w:val="0"/>
          <w:bCs w:val="0"/>
        </w:rPr>
        <w:t>siltstones and thin clay layers</w:t>
      </w:r>
      <w:r w:rsidRPr="00010AFA">
        <w:rPr>
          <w:b/>
          <w:bCs/>
        </w:rPr>
        <w:t>.</w:t>
      </w:r>
      <w:r>
        <w:t xml:space="preserve"> The </w:t>
      </w:r>
      <w:r>
        <w:lastRenderedPageBreak/>
        <w:t xml:space="preserve">sands are </w:t>
      </w:r>
      <w:r w:rsidRPr="00C53395">
        <w:rPr>
          <w:rStyle w:val="Strong"/>
          <w:b w:val="0"/>
          <w:bCs w:val="0"/>
        </w:rPr>
        <w:t>highly permeable</w:t>
      </w:r>
      <w:r>
        <w:t xml:space="preserve"> and form the principal </w:t>
      </w:r>
      <w:r w:rsidRPr="00010AFA">
        <w:rPr>
          <w:rStyle w:val="Strong"/>
          <w:b w:val="0"/>
          <w:bCs w:val="0"/>
        </w:rPr>
        <w:t>aquifer unit</w:t>
      </w:r>
      <w:r>
        <w:t xml:space="preserve"> in the area, providing significant groundwater yield. However, their </w:t>
      </w:r>
      <w:r w:rsidRPr="00010AFA">
        <w:rPr>
          <w:rStyle w:val="Strong"/>
          <w:b w:val="0"/>
          <w:bCs w:val="0"/>
        </w:rPr>
        <w:t>loose and porous nature</w:t>
      </w:r>
      <w:r>
        <w:t xml:space="preserve"> also makes them </w:t>
      </w:r>
      <w:r w:rsidRPr="00010AFA">
        <w:rPr>
          <w:rStyle w:val="Strong"/>
          <w:b w:val="0"/>
          <w:bCs w:val="0"/>
        </w:rPr>
        <w:t>susceptible to contamination</w:t>
      </w:r>
      <w:r w:rsidRPr="00010AFA">
        <w:rPr>
          <w:b/>
          <w:bCs/>
        </w:rPr>
        <w:t xml:space="preserve"> </w:t>
      </w:r>
      <w:r>
        <w:t>from surface and anthropogenic sources (</w:t>
      </w:r>
      <w:proofErr w:type="spellStart"/>
      <w:r w:rsidR="005B2B03" w:rsidRPr="008511D4">
        <w:t>Reyment</w:t>
      </w:r>
      <w:proofErr w:type="spellEnd"/>
      <w:r w:rsidR="005B2B03" w:rsidRPr="008511D4">
        <w:t>, 1965</w:t>
      </w:r>
      <w:r w:rsidR="005B2B03">
        <w:t xml:space="preserve">). </w:t>
      </w:r>
    </w:p>
    <w:p w14:paraId="7DD3ED38" w14:textId="477789C2" w:rsidR="00C53395" w:rsidRDefault="00C53395" w:rsidP="00C53395">
      <w:pPr>
        <w:pStyle w:val="NormalWeb"/>
        <w:jc w:val="both"/>
      </w:pPr>
      <w:r>
        <w:t xml:space="preserve">The </w:t>
      </w:r>
      <w:r w:rsidRPr="00010AFA">
        <w:rPr>
          <w:rStyle w:val="Strong"/>
          <w:b w:val="0"/>
          <w:bCs w:val="0"/>
        </w:rPr>
        <w:t>Imo Formation</w:t>
      </w:r>
      <w:r>
        <w:t xml:space="preserve">, which underlies the </w:t>
      </w:r>
      <w:r w:rsidRPr="00010AFA">
        <w:rPr>
          <w:rStyle w:val="Strong"/>
          <w:b w:val="0"/>
          <w:bCs w:val="0"/>
        </w:rPr>
        <w:t>Isiagu area</w:t>
      </w:r>
      <w:r>
        <w:t xml:space="preserve">, consists mainly of </w:t>
      </w:r>
      <w:r w:rsidRPr="00010AFA">
        <w:rPr>
          <w:rStyle w:val="Strong"/>
          <w:b w:val="0"/>
          <w:bCs w:val="0"/>
        </w:rPr>
        <w:t>dark grey shales</w:t>
      </w:r>
      <w:r w:rsidR="00010AFA">
        <w:rPr>
          <w:b/>
          <w:bCs/>
        </w:rPr>
        <w:t xml:space="preserve"> </w:t>
      </w:r>
      <w:r w:rsidR="00010AFA" w:rsidRPr="00010AFA">
        <w:t>and</w:t>
      </w:r>
      <w:r w:rsidRPr="00010AFA">
        <w:rPr>
          <w:b/>
          <w:bCs/>
        </w:rPr>
        <w:t xml:space="preserve"> </w:t>
      </w:r>
      <w:r w:rsidRPr="00010AFA">
        <w:rPr>
          <w:rStyle w:val="Strong"/>
          <w:b w:val="0"/>
          <w:bCs w:val="0"/>
        </w:rPr>
        <w:t>sandstone</w:t>
      </w:r>
      <w:r>
        <w:rPr>
          <w:rStyle w:val="Strong"/>
        </w:rPr>
        <w:t>s</w:t>
      </w:r>
      <w:r w:rsidR="00010AFA">
        <w:t xml:space="preserve"> </w:t>
      </w:r>
      <w:r w:rsidRPr="00010AFA">
        <w:rPr>
          <w:rStyle w:val="Strong"/>
          <w:b w:val="0"/>
          <w:bCs w:val="0"/>
        </w:rPr>
        <w:t>lenses</w:t>
      </w:r>
      <w:r>
        <w:t xml:space="preserve">. It represents </w:t>
      </w:r>
      <w:r w:rsidRPr="00010AFA">
        <w:rPr>
          <w:rStyle w:val="Strong"/>
          <w:b w:val="0"/>
          <w:bCs w:val="0"/>
        </w:rPr>
        <w:t>marine depositional environments</w:t>
      </w:r>
      <w:r>
        <w:t xml:space="preserve"> and serves as a </w:t>
      </w:r>
      <w:r w:rsidRPr="00010AFA">
        <w:rPr>
          <w:rStyle w:val="Strong"/>
          <w:b w:val="0"/>
          <w:bCs w:val="0"/>
        </w:rPr>
        <w:t>confining bed</w:t>
      </w:r>
      <w:r>
        <w:t xml:space="preserve"> or </w:t>
      </w:r>
      <w:r w:rsidRPr="00010AFA">
        <w:rPr>
          <w:rStyle w:val="Strong"/>
          <w:b w:val="0"/>
          <w:bCs w:val="0"/>
        </w:rPr>
        <w:t>aquitard</w:t>
      </w:r>
      <w:r>
        <w:t xml:space="preserve"> within the sedimentary sequence. The shales of the Imo Formation are rich in </w:t>
      </w:r>
      <w:r w:rsidRPr="00010AFA">
        <w:rPr>
          <w:rStyle w:val="Strong"/>
          <w:b w:val="0"/>
          <w:bCs w:val="0"/>
        </w:rPr>
        <w:t>organic matter and pyrite</w:t>
      </w:r>
      <w:r>
        <w:t xml:space="preserve">, often influencing groundwater chemistry through </w:t>
      </w:r>
      <w:r w:rsidRPr="00010AFA">
        <w:rPr>
          <w:rStyle w:val="Strong"/>
          <w:b w:val="0"/>
          <w:bCs w:val="0"/>
        </w:rPr>
        <w:t>reduction processes</w:t>
      </w:r>
      <w:r>
        <w:t xml:space="preserve"> and </w:t>
      </w:r>
      <w:r w:rsidRPr="00010AFA">
        <w:rPr>
          <w:rStyle w:val="Strong"/>
          <w:b w:val="0"/>
          <w:bCs w:val="0"/>
        </w:rPr>
        <w:t>trace metal mobilization</w:t>
      </w:r>
      <w:r>
        <w:t xml:space="preserve"> (</w:t>
      </w:r>
      <w:proofErr w:type="spellStart"/>
      <w:r>
        <w:t>Reijers</w:t>
      </w:r>
      <w:proofErr w:type="spellEnd"/>
      <w:r>
        <w:t xml:space="preserve">, 1996; </w:t>
      </w:r>
      <w:proofErr w:type="spellStart"/>
      <w:r w:rsidR="00B82195" w:rsidRPr="00F94CC3">
        <w:rPr>
          <w:color w:val="232323"/>
          <w:highlight w:val="yellow"/>
          <w:shd w:val="clear" w:color="auto" w:fill="FFFFFF"/>
        </w:rPr>
        <w:t>Ikhuoriah</w:t>
      </w:r>
      <w:proofErr w:type="spellEnd"/>
      <w:r w:rsidR="00B82195" w:rsidRPr="00F94CC3">
        <w:rPr>
          <w:color w:val="232323"/>
          <w:highlight w:val="yellow"/>
          <w:shd w:val="clear" w:color="auto" w:fill="FFFFFF"/>
        </w:rPr>
        <w:t xml:space="preserve">, and </w:t>
      </w:r>
      <w:proofErr w:type="spellStart"/>
      <w:r w:rsidR="00B82195" w:rsidRPr="00F94CC3">
        <w:rPr>
          <w:color w:val="232323"/>
          <w:highlight w:val="yellow"/>
          <w:shd w:val="clear" w:color="auto" w:fill="FFFFFF"/>
        </w:rPr>
        <w:t>Oronsaye</w:t>
      </w:r>
      <w:proofErr w:type="spellEnd"/>
      <w:r w:rsidR="00B82195" w:rsidRPr="00F94CC3">
        <w:rPr>
          <w:color w:val="232323"/>
          <w:highlight w:val="yellow"/>
          <w:shd w:val="clear" w:color="auto" w:fill="FFFFFF"/>
        </w:rPr>
        <w:t>, 2016</w:t>
      </w:r>
      <w:r>
        <w:t>).</w:t>
      </w:r>
    </w:p>
    <w:p w14:paraId="6A2874BB" w14:textId="1573A1C5" w:rsidR="00B8073E" w:rsidRDefault="00B8073E" w:rsidP="00C53395">
      <w:pPr>
        <w:pStyle w:val="NormalWeb"/>
        <w:jc w:val="both"/>
      </w:pPr>
      <w:r>
        <w:rPr>
          <w:noProof/>
        </w:rPr>
        <w:drawing>
          <wp:inline distT="0" distB="0" distL="0" distR="0" wp14:anchorId="247389A4" wp14:editId="4B74AFC3">
            <wp:extent cx="5731510" cy="661987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448"/>
                    <a:stretch/>
                  </pic:blipFill>
                  <pic:spPr bwMode="auto">
                    <a:xfrm>
                      <a:off x="0" y="0"/>
                      <a:ext cx="5731510" cy="6619875"/>
                    </a:xfrm>
                    <a:prstGeom prst="rect">
                      <a:avLst/>
                    </a:prstGeom>
                    <a:noFill/>
                    <a:ln>
                      <a:noFill/>
                    </a:ln>
                    <a:extLst>
                      <a:ext uri="{53640926-AAD7-44D8-BBD7-CCE9431645EC}">
                        <a14:shadowObscured xmlns:a14="http://schemas.microsoft.com/office/drawing/2010/main"/>
                      </a:ext>
                    </a:extLst>
                  </pic:spPr>
                </pic:pic>
              </a:graphicData>
            </a:graphic>
          </wp:inline>
        </w:drawing>
      </w:r>
    </w:p>
    <w:p w14:paraId="78A2F405" w14:textId="1255DEA0" w:rsidR="00B8073E" w:rsidRPr="00C53395" w:rsidRDefault="00C53395" w:rsidP="00C53395">
      <w:pPr>
        <w:pStyle w:val="NormalWeb"/>
        <w:jc w:val="both"/>
      </w:pPr>
      <w:r w:rsidRPr="00B8073E">
        <w:t>Fig. 2: The geology map of the study area</w:t>
      </w:r>
      <w:r>
        <w:t xml:space="preserve"> </w:t>
      </w:r>
      <w:r w:rsidR="00B8073E">
        <w:t>showing the sampling and VES points.</w:t>
      </w:r>
    </w:p>
    <w:p w14:paraId="37B197AF" w14:textId="05185C89" w:rsidR="00AB4BC5" w:rsidRDefault="00AB4BC5" w:rsidP="00B16239">
      <w:pPr>
        <w:spacing w:before="100" w:beforeAutospacing="1" w:after="100" w:afterAutospacing="1" w:line="240" w:lineRule="auto"/>
        <w:jc w:val="both"/>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lastRenderedPageBreak/>
        <w:t>Methodology</w:t>
      </w:r>
    </w:p>
    <w:p w14:paraId="11A95727" w14:textId="1767B588" w:rsidR="007C779D" w:rsidRPr="007C779D" w:rsidRDefault="007C779D" w:rsidP="007C779D">
      <w:pPr>
        <w:spacing w:before="100" w:beforeAutospacing="1" w:after="100" w:afterAutospacing="1" w:line="240" w:lineRule="auto"/>
        <w:jc w:val="both"/>
        <w:rPr>
          <w:rFonts w:ascii="Times New Roman" w:eastAsia="Times New Roman" w:hAnsi="Times New Roman" w:cs="Times New Roman"/>
          <w:sz w:val="24"/>
          <w:szCs w:val="24"/>
        </w:rPr>
      </w:pPr>
      <w:r w:rsidRPr="007C779D">
        <w:rPr>
          <w:rFonts w:ascii="Times New Roman" w:eastAsia="Times New Roman" w:hAnsi="Times New Roman" w:cs="Times New Roman"/>
          <w:sz w:val="24"/>
          <w:szCs w:val="24"/>
        </w:rPr>
        <w:t>A preliminary reconnaissance survey was conducted to gain an overview of the hydrogeological setting, accessibility of sampling points, and general environmental conditions of the study area. During this phase, existing borehole locations, hand</w:t>
      </w:r>
      <w:r w:rsidR="007F6C03">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dug wells, drainage networks, and lithologic exposures were identified through field visits and local consultations. This stage also enabled the identification of potential contamination sources such as refuse dumps</w:t>
      </w:r>
      <w:r>
        <w:rPr>
          <w:rFonts w:ascii="Times New Roman" w:eastAsia="Times New Roman" w:hAnsi="Times New Roman" w:cs="Times New Roman"/>
          <w:sz w:val="24"/>
          <w:szCs w:val="24"/>
        </w:rPr>
        <w:t xml:space="preserve"> and </w:t>
      </w:r>
      <w:r w:rsidRPr="007C779D">
        <w:rPr>
          <w:rFonts w:ascii="Times New Roman" w:eastAsia="Times New Roman" w:hAnsi="Times New Roman" w:cs="Times New Roman"/>
          <w:sz w:val="24"/>
          <w:szCs w:val="24"/>
        </w:rPr>
        <w:t>agricultural lands (</w:t>
      </w:r>
      <w:proofErr w:type="spellStart"/>
      <w:r w:rsidR="00B1091E" w:rsidRPr="00F94CC3">
        <w:rPr>
          <w:rFonts w:ascii="Times New Roman" w:eastAsia="Times New Roman" w:hAnsi="Times New Roman" w:cs="Times New Roman"/>
          <w:sz w:val="24"/>
          <w:szCs w:val="24"/>
          <w:highlight w:val="yellow"/>
        </w:rPr>
        <w:t>Emecheta</w:t>
      </w:r>
      <w:proofErr w:type="spellEnd"/>
      <w:r w:rsidR="00B1091E" w:rsidRPr="00F94CC3">
        <w:rPr>
          <w:rFonts w:ascii="Times New Roman" w:eastAsia="Times New Roman" w:hAnsi="Times New Roman" w:cs="Times New Roman"/>
          <w:sz w:val="24"/>
          <w:szCs w:val="24"/>
          <w:highlight w:val="yellow"/>
        </w:rPr>
        <w:t xml:space="preserve"> </w:t>
      </w:r>
      <w:r w:rsidR="00B1091E" w:rsidRPr="00F94CC3">
        <w:rPr>
          <w:rFonts w:ascii="Times New Roman" w:eastAsia="Times New Roman" w:hAnsi="Times New Roman" w:cs="Times New Roman"/>
          <w:i/>
          <w:sz w:val="24"/>
          <w:szCs w:val="24"/>
          <w:highlight w:val="yellow"/>
        </w:rPr>
        <w:t>et.al.,</w:t>
      </w:r>
      <w:r w:rsidR="00B1091E" w:rsidRPr="00F94CC3">
        <w:rPr>
          <w:rFonts w:ascii="Times New Roman" w:eastAsia="Times New Roman" w:hAnsi="Times New Roman" w:cs="Times New Roman"/>
          <w:sz w:val="24"/>
          <w:szCs w:val="24"/>
          <w:highlight w:val="yellow"/>
        </w:rPr>
        <w:t xml:space="preserve"> 2023; </w:t>
      </w:r>
      <w:proofErr w:type="spellStart"/>
      <w:r w:rsidR="00B82195" w:rsidRPr="00F94CC3">
        <w:rPr>
          <w:rFonts w:ascii="Times New Roman" w:hAnsi="Times New Roman" w:cs="Times New Roman"/>
          <w:color w:val="232323"/>
          <w:sz w:val="24"/>
          <w:szCs w:val="24"/>
          <w:highlight w:val="yellow"/>
          <w:shd w:val="clear" w:color="auto" w:fill="FFFFFF"/>
        </w:rPr>
        <w:t>Ikhuoriah</w:t>
      </w:r>
      <w:proofErr w:type="spellEnd"/>
      <w:r w:rsidR="00B82195" w:rsidRPr="00F94CC3">
        <w:rPr>
          <w:rFonts w:ascii="Times New Roman" w:hAnsi="Times New Roman" w:cs="Times New Roman"/>
          <w:color w:val="232323"/>
          <w:sz w:val="24"/>
          <w:szCs w:val="24"/>
          <w:highlight w:val="yellow"/>
          <w:shd w:val="clear" w:color="auto" w:fill="FFFFFF"/>
        </w:rPr>
        <w:t xml:space="preserve">, and </w:t>
      </w:r>
      <w:proofErr w:type="spellStart"/>
      <w:r w:rsidR="00B82195" w:rsidRPr="00F94CC3">
        <w:rPr>
          <w:rFonts w:ascii="Times New Roman" w:hAnsi="Times New Roman" w:cs="Times New Roman"/>
          <w:color w:val="232323"/>
          <w:sz w:val="24"/>
          <w:szCs w:val="24"/>
          <w:highlight w:val="yellow"/>
          <w:shd w:val="clear" w:color="auto" w:fill="FFFFFF"/>
        </w:rPr>
        <w:t>Oronsaye</w:t>
      </w:r>
      <w:proofErr w:type="spellEnd"/>
      <w:r w:rsidR="00B82195" w:rsidRPr="00F94CC3">
        <w:rPr>
          <w:rFonts w:ascii="Times New Roman" w:hAnsi="Times New Roman" w:cs="Times New Roman"/>
          <w:color w:val="232323"/>
          <w:sz w:val="24"/>
          <w:szCs w:val="24"/>
          <w:highlight w:val="yellow"/>
          <w:shd w:val="clear" w:color="auto" w:fill="FFFFFF"/>
        </w:rPr>
        <w:t>, 2016</w:t>
      </w:r>
      <w:r w:rsidRPr="007C779D">
        <w:rPr>
          <w:rFonts w:ascii="Times New Roman" w:eastAsia="Times New Roman" w:hAnsi="Times New Roman" w:cs="Times New Roman"/>
          <w:sz w:val="24"/>
          <w:szCs w:val="24"/>
        </w:rPr>
        <w:t>).</w:t>
      </w:r>
    </w:p>
    <w:p w14:paraId="25B24A3B" w14:textId="2B92F491" w:rsidR="00EA7107" w:rsidRDefault="007C779D" w:rsidP="007C779D">
      <w:pPr>
        <w:spacing w:before="100" w:beforeAutospacing="1" w:after="100" w:afterAutospacing="1" w:line="240" w:lineRule="auto"/>
        <w:jc w:val="both"/>
        <w:rPr>
          <w:rFonts w:ascii="Times New Roman" w:eastAsia="Times New Roman" w:hAnsi="Times New Roman" w:cs="Times New Roman"/>
          <w:sz w:val="24"/>
          <w:szCs w:val="24"/>
        </w:rPr>
      </w:pPr>
      <w:r w:rsidRPr="007C779D">
        <w:rPr>
          <w:rFonts w:ascii="Times New Roman" w:eastAsia="Times New Roman" w:hAnsi="Times New Roman" w:cs="Times New Roman"/>
          <w:sz w:val="24"/>
          <w:szCs w:val="24"/>
        </w:rPr>
        <w:t>Fieldwork was conducted</w:t>
      </w:r>
      <w:r>
        <w:rPr>
          <w:rFonts w:ascii="Times New Roman" w:eastAsia="Times New Roman" w:hAnsi="Times New Roman" w:cs="Times New Roman"/>
          <w:sz w:val="24"/>
          <w:szCs w:val="24"/>
        </w:rPr>
        <w:t xml:space="preserve"> and</w:t>
      </w:r>
      <w:r w:rsidRPr="007C77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7C779D">
        <w:rPr>
          <w:rFonts w:ascii="Times New Roman" w:eastAsia="Times New Roman" w:hAnsi="Times New Roman" w:cs="Times New Roman"/>
          <w:sz w:val="24"/>
          <w:szCs w:val="24"/>
        </w:rPr>
        <w:t xml:space="preserve"> total of ten (10</w:t>
      </w:r>
      <w:r w:rsidR="007F6C0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water </w:t>
      </w:r>
      <w:r w:rsidRPr="007C779D">
        <w:rPr>
          <w:rFonts w:ascii="Times New Roman" w:eastAsia="Times New Roman" w:hAnsi="Times New Roman" w:cs="Times New Roman"/>
          <w:sz w:val="24"/>
          <w:szCs w:val="24"/>
        </w:rPr>
        <w:t>samples were collected from boreholes</w:t>
      </w:r>
      <w:r w:rsidR="007F6C03">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 xml:space="preserve"> hand dug wells and surface water distributed across </w:t>
      </w:r>
      <w:proofErr w:type="spellStart"/>
      <w:r w:rsidRPr="007C779D">
        <w:rPr>
          <w:rFonts w:ascii="Times New Roman" w:eastAsia="Times New Roman" w:hAnsi="Times New Roman" w:cs="Times New Roman"/>
          <w:sz w:val="24"/>
          <w:szCs w:val="24"/>
        </w:rPr>
        <w:t>Umuawulu</w:t>
      </w:r>
      <w:proofErr w:type="spellEnd"/>
      <w:r w:rsidRPr="007C779D">
        <w:rPr>
          <w:rFonts w:ascii="Times New Roman" w:eastAsia="Times New Roman" w:hAnsi="Times New Roman" w:cs="Times New Roman"/>
          <w:sz w:val="24"/>
          <w:szCs w:val="24"/>
        </w:rPr>
        <w:t xml:space="preserve">, </w:t>
      </w:r>
      <w:proofErr w:type="spellStart"/>
      <w:r w:rsidRPr="007C779D">
        <w:rPr>
          <w:rFonts w:ascii="Times New Roman" w:eastAsia="Times New Roman" w:hAnsi="Times New Roman" w:cs="Times New Roman"/>
          <w:sz w:val="24"/>
          <w:szCs w:val="24"/>
        </w:rPr>
        <w:t>Isiagu</w:t>
      </w:r>
      <w:proofErr w:type="spellEnd"/>
      <w:r w:rsidRPr="007C779D">
        <w:rPr>
          <w:rFonts w:ascii="Times New Roman" w:eastAsia="Times New Roman" w:hAnsi="Times New Roman" w:cs="Times New Roman"/>
          <w:sz w:val="24"/>
          <w:szCs w:val="24"/>
        </w:rPr>
        <w:t xml:space="preserve">, and </w:t>
      </w:r>
      <w:proofErr w:type="spellStart"/>
      <w:r w:rsidRPr="007C779D">
        <w:rPr>
          <w:rFonts w:ascii="Times New Roman" w:eastAsia="Times New Roman" w:hAnsi="Times New Roman" w:cs="Times New Roman"/>
          <w:sz w:val="24"/>
          <w:szCs w:val="24"/>
        </w:rPr>
        <w:t>Nibo</w:t>
      </w:r>
      <w:proofErr w:type="spellEnd"/>
      <w:r w:rsidRPr="007C779D">
        <w:rPr>
          <w:rFonts w:ascii="Times New Roman" w:eastAsia="Times New Roman" w:hAnsi="Times New Roman" w:cs="Times New Roman"/>
          <w:sz w:val="24"/>
          <w:szCs w:val="24"/>
        </w:rPr>
        <w:t xml:space="preserve"> communities. The selection ensured spatial coverage across residential, agricultural, and peri-urban zones.</w:t>
      </w:r>
      <w:r w:rsidR="00586B01">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Each sampling point was purged for 3</w:t>
      </w:r>
      <w:r>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5 minutes before collection to ensure representative samples of aquifer water. Samples were collected in 1</w:t>
      </w:r>
      <w:r w:rsidR="00491EF3">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liter pre-washed polyethylene bottles, rinsed thrice with the sample water prior to filling, and tightly capped to prevent gas exchange. For heavy</w:t>
      </w:r>
      <w:r w:rsidR="00586B01">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metal analysis, separate 250-ml aliquots were acidified with 1 ml of concentrated HNO₃ to a pH below 2 to stabilize the metals and prevent adsorption on container walls (APHA, 2017)</w:t>
      </w:r>
      <w:r w:rsidR="00491EF3">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 xml:space="preserve">pH </w:t>
      </w:r>
      <w:r>
        <w:rPr>
          <w:rFonts w:ascii="Times New Roman" w:eastAsia="Times New Roman" w:hAnsi="Times New Roman" w:cs="Times New Roman"/>
          <w:sz w:val="24"/>
          <w:szCs w:val="24"/>
        </w:rPr>
        <w:t xml:space="preserve">and </w:t>
      </w:r>
      <w:r w:rsidRPr="007C779D">
        <w:rPr>
          <w:rFonts w:ascii="Times New Roman" w:eastAsia="Times New Roman" w:hAnsi="Times New Roman" w:cs="Times New Roman"/>
          <w:sz w:val="24"/>
          <w:szCs w:val="24"/>
        </w:rPr>
        <w:t>electrical conductivity (EC) were measured in</w:t>
      </w:r>
      <w:r w:rsidR="00586B01">
        <w:rPr>
          <w:rFonts w:ascii="Times New Roman" w:eastAsia="Times New Roman" w:hAnsi="Times New Roman" w:cs="Times New Roman"/>
          <w:sz w:val="24"/>
          <w:szCs w:val="24"/>
        </w:rPr>
        <w:t>-</w:t>
      </w:r>
      <w:r w:rsidRPr="007C779D">
        <w:rPr>
          <w:rFonts w:ascii="Times New Roman" w:eastAsia="Times New Roman" w:hAnsi="Times New Roman" w:cs="Times New Roman"/>
          <w:sz w:val="24"/>
          <w:szCs w:val="24"/>
        </w:rPr>
        <w:t>situ using a Hanna HI98129 portable multiparameter meter.</w:t>
      </w:r>
      <w:r>
        <w:rPr>
          <w:rFonts w:ascii="Times New Roman" w:eastAsia="Times New Roman" w:hAnsi="Times New Roman" w:cs="Times New Roman"/>
          <w:sz w:val="24"/>
          <w:szCs w:val="24"/>
        </w:rPr>
        <w:t xml:space="preserve"> </w:t>
      </w:r>
      <w:r w:rsidRPr="00586B01">
        <w:rPr>
          <w:rFonts w:ascii="Times New Roman" w:eastAsia="Times New Roman" w:hAnsi="Times New Roman" w:cs="Times New Roman"/>
          <w:sz w:val="24"/>
          <w:szCs w:val="24"/>
        </w:rPr>
        <w:t>The</w:t>
      </w:r>
      <w:r>
        <w:rPr>
          <w:rFonts w:ascii="Times New Roman" w:eastAsia="Times New Roman" w:hAnsi="Times New Roman" w:cs="Times New Roman"/>
          <w:b/>
          <w:bCs/>
          <w:sz w:val="27"/>
          <w:szCs w:val="27"/>
        </w:rPr>
        <w:t xml:space="preserve"> </w:t>
      </w:r>
      <w:r w:rsidR="00586B01">
        <w:rPr>
          <w:rFonts w:ascii="Times New Roman" w:eastAsia="Times New Roman" w:hAnsi="Times New Roman" w:cs="Times New Roman"/>
          <w:sz w:val="24"/>
          <w:szCs w:val="24"/>
        </w:rPr>
        <w:t>c</w:t>
      </w:r>
      <w:r w:rsidRPr="007C779D">
        <w:rPr>
          <w:rFonts w:ascii="Times New Roman" w:eastAsia="Times New Roman" w:hAnsi="Times New Roman" w:cs="Times New Roman"/>
          <w:sz w:val="24"/>
          <w:szCs w:val="24"/>
        </w:rPr>
        <w:t>ollected samples were transported in ice</w:t>
      </w:r>
      <w:r w:rsidR="00586B01">
        <w:rPr>
          <w:rFonts w:ascii="Times New Roman" w:eastAsia="Times New Roman" w:hAnsi="Times New Roman" w:cs="Times New Roman"/>
          <w:sz w:val="24"/>
          <w:szCs w:val="24"/>
        </w:rPr>
        <w:t xml:space="preserve"> </w:t>
      </w:r>
      <w:r w:rsidRPr="007C779D">
        <w:rPr>
          <w:rFonts w:ascii="Times New Roman" w:eastAsia="Times New Roman" w:hAnsi="Times New Roman" w:cs="Times New Roman"/>
          <w:sz w:val="24"/>
          <w:szCs w:val="24"/>
        </w:rPr>
        <w:t>packed coolers to the Laboratory, where analyses were conducted following APHA (2017) and WHO (2022) standards.</w:t>
      </w:r>
      <w:r w:rsidR="00EB2D16">
        <w:rPr>
          <w:rFonts w:ascii="Times New Roman" w:eastAsia="Times New Roman" w:hAnsi="Times New Roman" w:cs="Times New Roman"/>
          <w:sz w:val="24"/>
          <w:szCs w:val="24"/>
        </w:rPr>
        <w:t xml:space="preserve"> </w:t>
      </w:r>
      <w:r w:rsidR="00EB2D16" w:rsidRPr="00A6497D">
        <w:rPr>
          <w:rFonts w:ascii="Times New Roman" w:eastAsia="Times New Roman" w:hAnsi="Times New Roman" w:cs="Times New Roman"/>
          <w:sz w:val="24"/>
          <w:szCs w:val="24"/>
          <w:highlight w:val="yellow"/>
        </w:rPr>
        <w:t xml:space="preserve">Heavy metal analysis was done </w:t>
      </w:r>
      <w:r w:rsidR="00EB2D16" w:rsidRPr="00A6497D">
        <w:rPr>
          <w:rFonts w:ascii="Times New Roman" w:hAnsi="Times New Roman" w:cs="Times New Roman"/>
          <w:color w:val="000000"/>
          <w:highlight w:val="yellow"/>
        </w:rPr>
        <w:t xml:space="preserve">using Varian AA240 Atomic Absorption </w:t>
      </w:r>
      <w:proofErr w:type="spellStart"/>
      <w:r w:rsidR="00EB2D16" w:rsidRPr="00A6497D">
        <w:rPr>
          <w:rFonts w:ascii="Times New Roman" w:hAnsi="Times New Roman" w:cs="Times New Roman"/>
          <w:color w:val="000000"/>
          <w:highlight w:val="yellow"/>
        </w:rPr>
        <w:t>Spectrophometer</w:t>
      </w:r>
      <w:proofErr w:type="spellEnd"/>
      <w:r w:rsidR="00EB2D16" w:rsidRPr="00A6497D">
        <w:rPr>
          <w:rFonts w:ascii="Times New Roman" w:hAnsi="Times New Roman" w:cs="Times New Roman"/>
          <w:color w:val="000000"/>
          <w:highlight w:val="yellow"/>
        </w:rPr>
        <w:t>, flame photometer was used to analyze sodium and potassium, Argentometric method was used to determine chloride, volumetric titration against ethylenediamine tetra-acetic acids (EDTA) was used for magnesium and calcium ions.</w:t>
      </w:r>
      <w:r w:rsidR="00A6497D" w:rsidRPr="00A6497D">
        <w:rPr>
          <w:rFonts w:ascii="Times New Roman" w:eastAsia="Times New Roman" w:hAnsi="Times New Roman" w:cs="Times New Roman"/>
          <w:sz w:val="24"/>
          <w:szCs w:val="24"/>
          <w:highlight w:val="yellow"/>
        </w:rPr>
        <w:t xml:space="preserve"> </w:t>
      </w:r>
      <w:r w:rsidR="00EB2D16" w:rsidRPr="00A6497D">
        <w:rPr>
          <w:rFonts w:ascii="Times New Roman" w:hAnsi="Times New Roman" w:cs="Times New Roman"/>
          <w:color w:val="000000"/>
          <w:highlight w:val="yellow"/>
        </w:rPr>
        <w:t>Distilled water was used in the preparation of solutions and rinsing of all equipment after testing each sample and all the equipment were calibrated according to the manufacturer’s instruction before analysis.</w:t>
      </w:r>
      <w:r w:rsidR="00EB2D16" w:rsidRPr="0043257C">
        <w:rPr>
          <w:rFonts w:ascii="Times New Roman" w:hAnsi="Times New Roman" w:cs="Times New Roman"/>
          <w:color w:val="000000"/>
        </w:rPr>
        <w:t xml:space="preserve"> </w:t>
      </w:r>
      <w:r w:rsidR="00EA7107" w:rsidRPr="007C779D">
        <w:rPr>
          <w:rFonts w:ascii="Times New Roman" w:eastAsia="Times New Roman" w:hAnsi="Times New Roman" w:cs="Times New Roman"/>
          <w:sz w:val="24"/>
          <w:szCs w:val="24"/>
        </w:rPr>
        <w:t>Hydrochemical data were graphically interpreted using Piper</w:t>
      </w:r>
      <w:r w:rsidR="00EA7107">
        <w:rPr>
          <w:rFonts w:ascii="Times New Roman" w:eastAsia="Times New Roman" w:hAnsi="Times New Roman" w:cs="Times New Roman"/>
          <w:sz w:val="24"/>
          <w:szCs w:val="24"/>
        </w:rPr>
        <w:t xml:space="preserve"> </w:t>
      </w:r>
      <w:r w:rsidR="00EA7107" w:rsidRPr="007C779D">
        <w:rPr>
          <w:rFonts w:ascii="Times New Roman" w:eastAsia="Times New Roman" w:hAnsi="Times New Roman" w:cs="Times New Roman"/>
          <w:sz w:val="24"/>
          <w:szCs w:val="24"/>
        </w:rPr>
        <w:t xml:space="preserve">and </w:t>
      </w:r>
      <w:r w:rsidR="00EA7107" w:rsidRPr="00054648">
        <w:rPr>
          <w:rFonts w:ascii="Times New Roman" w:eastAsia="Times New Roman" w:hAnsi="Times New Roman" w:cs="Times New Roman"/>
          <w:sz w:val="24"/>
          <w:szCs w:val="24"/>
        </w:rPr>
        <w:t>Durov</w:t>
      </w:r>
      <w:r w:rsidR="00EA7107" w:rsidRPr="007C779D">
        <w:rPr>
          <w:rFonts w:ascii="Times New Roman" w:eastAsia="Times New Roman" w:hAnsi="Times New Roman" w:cs="Times New Roman"/>
          <w:sz w:val="24"/>
          <w:szCs w:val="24"/>
        </w:rPr>
        <w:t xml:space="preserve"> diagrams plotted in</w:t>
      </w:r>
      <w:r w:rsidR="00EA7107">
        <w:rPr>
          <w:rFonts w:ascii="Times New Roman" w:eastAsia="Times New Roman" w:hAnsi="Times New Roman" w:cs="Times New Roman"/>
          <w:sz w:val="24"/>
          <w:szCs w:val="24"/>
        </w:rPr>
        <w:t xml:space="preserve"> </w:t>
      </w:r>
      <w:proofErr w:type="spellStart"/>
      <w:r w:rsidR="00EA7107">
        <w:rPr>
          <w:rFonts w:ascii="Times New Roman" w:eastAsia="Times New Roman" w:hAnsi="Times New Roman" w:cs="Times New Roman"/>
          <w:sz w:val="24"/>
          <w:szCs w:val="24"/>
        </w:rPr>
        <w:t>Grapher</w:t>
      </w:r>
      <w:proofErr w:type="spellEnd"/>
      <w:r w:rsidR="00EA7107" w:rsidRPr="007C779D">
        <w:rPr>
          <w:rFonts w:ascii="Times New Roman" w:eastAsia="Times New Roman" w:hAnsi="Times New Roman" w:cs="Times New Roman"/>
          <w:sz w:val="24"/>
          <w:szCs w:val="24"/>
        </w:rPr>
        <w:t xml:space="preserve"> software. Th</w:t>
      </w:r>
      <w:r w:rsidR="00EA7107">
        <w:rPr>
          <w:rFonts w:ascii="Times New Roman" w:eastAsia="Times New Roman" w:hAnsi="Times New Roman" w:cs="Times New Roman"/>
          <w:sz w:val="24"/>
          <w:szCs w:val="24"/>
        </w:rPr>
        <w:t>is</w:t>
      </w:r>
      <w:r w:rsidR="00EA7107" w:rsidRPr="007C779D">
        <w:rPr>
          <w:rFonts w:ascii="Times New Roman" w:eastAsia="Times New Roman" w:hAnsi="Times New Roman" w:cs="Times New Roman"/>
          <w:sz w:val="24"/>
          <w:szCs w:val="24"/>
        </w:rPr>
        <w:t xml:space="preserve"> helped to classify the hydrogeochemical facies and delineate the dominant processes influencing water chemistry</w:t>
      </w:r>
      <w:r w:rsidR="00EA7107">
        <w:rPr>
          <w:rFonts w:ascii="Times New Roman" w:eastAsia="Times New Roman" w:hAnsi="Times New Roman" w:cs="Times New Roman"/>
          <w:sz w:val="24"/>
          <w:szCs w:val="24"/>
        </w:rPr>
        <w:t xml:space="preserve"> </w:t>
      </w:r>
      <w:r w:rsidR="00EA7107" w:rsidRPr="007C779D">
        <w:rPr>
          <w:rFonts w:ascii="Times New Roman" w:eastAsia="Times New Roman" w:hAnsi="Times New Roman" w:cs="Times New Roman"/>
          <w:sz w:val="24"/>
          <w:szCs w:val="24"/>
        </w:rPr>
        <w:t xml:space="preserve">(Li </w:t>
      </w:r>
      <w:r w:rsidR="00EA7107" w:rsidRPr="007C779D">
        <w:rPr>
          <w:rFonts w:ascii="Times New Roman" w:eastAsia="Times New Roman" w:hAnsi="Times New Roman" w:cs="Times New Roman"/>
          <w:i/>
          <w:iCs/>
          <w:sz w:val="24"/>
          <w:szCs w:val="24"/>
        </w:rPr>
        <w:t>et al.,</w:t>
      </w:r>
      <w:r w:rsidR="00EA7107" w:rsidRPr="007C779D">
        <w:rPr>
          <w:rFonts w:ascii="Times New Roman" w:eastAsia="Times New Roman" w:hAnsi="Times New Roman" w:cs="Times New Roman"/>
          <w:sz w:val="24"/>
          <w:szCs w:val="24"/>
        </w:rPr>
        <w:t xml:space="preserve"> 2024).</w:t>
      </w:r>
    </w:p>
    <w:p w14:paraId="0D382EB3" w14:textId="2C8AED34" w:rsidR="00FD65CC" w:rsidRDefault="00FD65CC" w:rsidP="00FD65CC">
      <w:pPr>
        <w:pStyle w:val="NormalWeb"/>
        <w:jc w:val="both"/>
      </w:pPr>
      <w:r w:rsidRPr="00FD65CC">
        <w:t>The geophysical component of the study involved the use of the Vertical Electrical Sounding (VES) technique based on the Schlumberger configuration, which is well suited for delineating subsurface resistivity variations with depth</w:t>
      </w:r>
      <w:r w:rsidR="00425A9A">
        <w:t xml:space="preserve"> (Okolo </w:t>
      </w:r>
      <w:r w:rsidR="00425A9A" w:rsidRPr="00425A9A">
        <w:rPr>
          <w:i/>
        </w:rPr>
        <w:t>et al.,</w:t>
      </w:r>
      <w:r w:rsidR="00425A9A">
        <w:t xml:space="preserve"> 2024)</w:t>
      </w:r>
      <w:r w:rsidRPr="00FD65CC">
        <w:t>. A total of six (6) VES stations</w:t>
      </w:r>
      <w:r>
        <w:t xml:space="preserve"> were </w:t>
      </w:r>
      <w:r w:rsidRPr="00FD65CC">
        <w:t>distributed across Umuawulu, Nibo, and Isiag</w:t>
      </w:r>
      <w:r>
        <w:t xml:space="preserve">u </w:t>
      </w:r>
      <w:r w:rsidRPr="00FD65CC">
        <w:t>to ensure adequate spatial coverage and correlation of subsurface lithologic units. The field data were acquired using a Terrameter SAS 1000 resistivity meter, with electrode spacing (AB/2) ranging from 1 to 200 meters, depending on the terrain and target depth. At each VES location, apparent resistivity values were obtained from current and potential electrode measurements. These values were plotted against half</w:t>
      </w:r>
      <w:r w:rsidR="00586B01">
        <w:t xml:space="preserve"> </w:t>
      </w:r>
      <w:r w:rsidRPr="00FD65CC">
        <w:t>current electrode spacing on a logarithmic scale to produce VES curves. Quantitative interpretation of the VES data was conducted using IP2WIN software, which applies iterative 1D inversion modeling to derive layer resistivities and thicknesses from field curves. The interpreted parameters were validated through curve matching and constrained by field geological observations.</w:t>
      </w:r>
      <w:r>
        <w:t xml:space="preserve"> </w:t>
      </w:r>
      <w:r w:rsidRPr="00FD65CC">
        <w:t>The processed results were used to delineate the subsurface lithologic sequence, identify aquifer</w:t>
      </w:r>
      <w:r>
        <w:t xml:space="preserve"> </w:t>
      </w:r>
      <w:r w:rsidRPr="00FD65CC">
        <w:t>bearing horizons, and estimate depth to groundwater</w:t>
      </w:r>
      <w:r w:rsidR="005B2B03">
        <w:t xml:space="preserve"> </w:t>
      </w:r>
      <w:r w:rsidR="005B2B03" w:rsidRPr="001866DE">
        <w:rPr>
          <w:highlight w:val="yellow"/>
        </w:rPr>
        <w:t>(</w:t>
      </w:r>
      <w:r w:rsidR="005B2B03" w:rsidRPr="001866DE">
        <w:rPr>
          <w:highlight w:val="yellow"/>
          <w:lang w:val="en-GB"/>
        </w:rPr>
        <w:t xml:space="preserve">Hubbard &amp; Rubin, 2000; </w:t>
      </w:r>
      <w:r w:rsidR="005B2B03" w:rsidRPr="001866DE">
        <w:rPr>
          <w:highlight w:val="yellow"/>
          <w:lang w:val="nl-BE"/>
        </w:rPr>
        <w:t xml:space="preserve">Amiri </w:t>
      </w:r>
      <w:r w:rsidR="005B2B03" w:rsidRPr="001866DE">
        <w:rPr>
          <w:i/>
          <w:highlight w:val="yellow"/>
          <w:lang w:val="nl-BE"/>
        </w:rPr>
        <w:t>et. al.,</w:t>
      </w:r>
      <w:r w:rsidR="005B2B03" w:rsidRPr="001866DE">
        <w:rPr>
          <w:highlight w:val="yellow"/>
          <w:lang w:val="nl-BE"/>
        </w:rPr>
        <w:t xml:space="preserve"> 2016</w:t>
      </w:r>
      <w:r w:rsidR="005B2B03" w:rsidRPr="001866DE">
        <w:rPr>
          <w:highlight w:val="yellow"/>
          <w:lang w:val="en-GB"/>
        </w:rPr>
        <w:t>)</w:t>
      </w:r>
      <w:r w:rsidRPr="001866DE">
        <w:rPr>
          <w:highlight w:val="yellow"/>
        </w:rPr>
        <w:t>.</w:t>
      </w:r>
      <w:r w:rsidRPr="00FD65CC">
        <w:t xml:space="preserve"> The results from all six VES stations were correlated laterally to construct geoelectric sections, which depict the spatial variation in resistivity and layer geometry across the study area.</w:t>
      </w:r>
    </w:p>
    <w:p w14:paraId="68BAB5DC" w14:textId="77777777" w:rsidR="00F94CC3" w:rsidRPr="00FD65CC" w:rsidRDefault="00F94CC3" w:rsidP="00FD65CC">
      <w:pPr>
        <w:pStyle w:val="NormalWeb"/>
        <w:jc w:val="both"/>
      </w:pPr>
    </w:p>
    <w:p w14:paraId="36A56B87" w14:textId="4043A54E" w:rsidR="00AB4BC5" w:rsidRDefault="00AB4BC5" w:rsidP="00AB4BC5">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AB4BC5">
        <w:rPr>
          <w:rFonts w:ascii="Times New Roman" w:eastAsia="Times New Roman" w:hAnsi="Times New Roman" w:cs="Times New Roman"/>
          <w:b/>
          <w:bCs/>
          <w:sz w:val="24"/>
          <w:szCs w:val="24"/>
        </w:rPr>
        <w:lastRenderedPageBreak/>
        <w:t>Results and Discussion</w:t>
      </w:r>
    </w:p>
    <w:p w14:paraId="7E296C09" w14:textId="71D5A5D4" w:rsidR="00A022C0" w:rsidRDefault="00A022C0" w:rsidP="00AB4BC5">
      <w:pPr>
        <w:spacing w:before="100" w:beforeAutospacing="1" w:after="100" w:afterAutospacing="1" w:line="240" w:lineRule="auto"/>
        <w:jc w:val="both"/>
        <w:outlineLvl w:val="1"/>
        <w:rPr>
          <w:rFonts w:ascii="Times New Roman" w:hAnsi="Times New Roman" w:cs="Times New Roman"/>
          <w:sz w:val="24"/>
          <w:szCs w:val="24"/>
        </w:rPr>
      </w:pPr>
      <w:r w:rsidRPr="00A022C0">
        <w:rPr>
          <w:rFonts w:ascii="Times New Roman" w:hAnsi="Times New Roman" w:cs="Times New Roman"/>
          <w:sz w:val="24"/>
          <w:szCs w:val="24"/>
        </w:rPr>
        <w:t xml:space="preserve">The physicochemical parameters of groundwater in the </w:t>
      </w:r>
      <w:r w:rsidRPr="00A022C0">
        <w:rPr>
          <w:rStyle w:val="Strong"/>
          <w:rFonts w:ascii="Times New Roman" w:hAnsi="Times New Roman" w:cs="Times New Roman"/>
          <w:b w:val="0"/>
          <w:bCs w:val="0"/>
          <w:sz w:val="24"/>
          <w:szCs w:val="24"/>
        </w:rPr>
        <w:t>Umuawulu</w:t>
      </w:r>
      <w:r>
        <w:rPr>
          <w:rStyle w:val="Strong"/>
          <w:rFonts w:ascii="Times New Roman" w:hAnsi="Times New Roman" w:cs="Times New Roman"/>
          <w:b w:val="0"/>
          <w:bCs w:val="0"/>
          <w:sz w:val="24"/>
          <w:szCs w:val="24"/>
        </w:rPr>
        <w:t>-</w:t>
      </w:r>
      <w:r w:rsidRPr="00A022C0">
        <w:rPr>
          <w:rStyle w:val="Strong"/>
          <w:rFonts w:ascii="Times New Roman" w:hAnsi="Times New Roman" w:cs="Times New Roman"/>
          <w:b w:val="0"/>
          <w:bCs w:val="0"/>
          <w:sz w:val="24"/>
          <w:szCs w:val="24"/>
        </w:rPr>
        <w:t>Isiagu area</w:t>
      </w:r>
      <w:r w:rsidRPr="00A022C0">
        <w:rPr>
          <w:rFonts w:ascii="Times New Roman" w:hAnsi="Times New Roman" w:cs="Times New Roman"/>
          <w:sz w:val="24"/>
          <w:szCs w:val="24"/>
        </w:rPr>
        <w:t xml:space="preserve"> reveal values that generally fall within the </w:t>
      </w:r>
      <w:r w:rsidRPr="00A022C0">
        <w:rPr>
          <w:rStyle w:val="Strong"/>
          <w:rFonts w:ascii="Times New Roman" w:hAnsi="Times New Roman" w:cs="Times New Roman"/>
          <w:b w:val="0"/>
          <w:bCs w:val="0"/>
          <w:sz w:val="24"/>
          <w:szCs w:val="24"/>
        </w:rPr>
        <w:t>World Health Organization (WHO, 2019</w:t>
      </w:r>
      <w:r w:rsidRPr="00A022C0">
        <w:rPr>
          <w:rStyle w:val="Strong"/>
          <w:rFonts w:ascii="Times New Roman" w:hAnsi="Times New Roman" w:cs="Times New Roman"/>
          <w:sz w:val="24"/>
          <w:szCs w:val="24"/>
        </w:rPr>
        <w:t>)</w:t>
      </w:r>
      <w:r w:rsidRPr="00A022C0">
        <w:rPr>
          <w:rFonts w:ascii="Times New Roman" w:hAnsi="Times New Roman" w:cs="Times New Roman"/>
          <w:sz w:val="24"/>
          <w:szCs w:val="24"/>
        </w:rPr>
        <w:t xml:space="preserve"> permissible limits, indicating that the water is </w:t>
      </w:r>
      <w:r w:rsidRPr="00A022C0">
        <w:rPr>
          <w:rStyle w:val="Strong"/>
          <w:rFonts w:ascii="Times New Roman" w:hAnsi="Times New Roman" w:cs="Times New Roman"/>
          <w:b w:val="0"/>
          <w:bCs w:val="0"/>
          <w:sz w:val="24"/>
          <w:szCs w:val="24"/>
        </w:rPr>
        <w:t>chemically suitable for domestic use</w:t>
      </w:r>
      <w:r w:rsidRPr="00A022C0">
        <w:rPr>
          <w:rFonts w:ascii="Times New Roman" w:hAnsi="Times New Roman" w:cs="Times New Roman"/>
          <w:sz w:val="24"/>
          <w:szCs w:val="24"/>
        </w:rPr>
        <w:t xml:space="preserve"> in most locations. However, localized deviations in specific parameters</w:t>
      </w:r>
      <w:r>
        <w:rPr>
          <w:rFonts w:ascii="Times New Roman" w:hAnsi="Times New Roman" w:cs="Times New Roman"/>
          <w:sz w:val="24"/>
          <w:szCs w:val="24"/>
        </w:rPr>
        <w:t xml:space="preserve">, </w:t>
      </w:r>
      <w:r w:rsidRPr="00A022C0">
        <w:rPr>
          <w:rFonts w:ascii="Times New Roman" w:hAnsi="Times New Roman" w:cs="Times New Roman"/>
          <w:sz w:val="24"/>
          <w:szCs w:val="24"/>
        </w:rPr>
        <w:t xml:space="preserve">particularly </w:t>
      </w:r>
      <w:r w:rsidRPr="00A022C0">
        <w:rPr>
          <w:rStyle w:val="Strong"/>
          <w:rFonts w:ascii="Times New Roman" w:hAnsi="Times New Roman" w:cs="Times New Roman"/>
          <w:b w:val="0"/>
          <w:bCs w:val="0"/>
          <w:sz w:val="24"/>
          <w:szCs w:val="24"/>
        </w:rPr>
        <w:t>pH</w:t>
      </w:r>
      <w:r w:rsidRPr="00A022C0">
        <w:rPr>
          <w:rFonts w:ascii="Times New Roman" w:hAnsi="Times New Roman" w:cs="Times New Roman"/>
          <w:b/>
          <w:bCs/>
          <w:sz w:val="24"/>
          <w:szCs w:val="24"/>
        </w:rPr>
        <w:t xml:space="preserve">, </w:t>
      </w:r>
      <w:r w:rsidRPr="00A022C0">
        <w:rPr>
          <w:rStyle w:val="Strong"/>
          <w:rFonts w:ascii="Times New Roman" w:hAnsi="Times New Roman" w:cs="Times New Roman"/>
          <w:b w:val="0"/>
          <w:bCs w:val="0"/>
          <w:sz w:val="24"/>
          <w:szCs w:val="24"/>
        </w:rPr>
        <w:t>chloride</w:t>
      </w:r>
      <w:r w:rsidRPr="00A022C0">
        <w:rPr>
          <w:rFonts w:ascii="Times New Roman" w:hAnsi="Times New Roman" w:cs="Times New Roman"/>
          <w:b/>
          <w:bCs/>
          <w:sz w:val="24"/>
          <w:szCs w:val="24"/>
        </w:rPr>
        <w:t>,</w:t>
      </w:r>
      <w:r w:rsidRPr="00A022C0">
        <w:rPr>
          <w:rFonts w:ascii="Times New Roman" w:hAnsi="Times New Roman" w:cs="Times New Roman"/>
          <w:sz w:val="24"/>
          <w:szCs w:val="24"/>
        </w:rPr>
        <w:t xml:space="preserve"> </w:t>
      </w:r>
      <w:r w:rsidRPr="00A022C0">
        <w:rPr>
          <w:rStyle w:val="Strong"/>
          <w:rFonts w:ascii="Times New Roman" w:hAnsi="Times New Roman" w:cs="Times New Roman"/>
          <w:b w:val="0"/>
          <w:bCs w:val="0"/>
          <w:sz w:val="24"/>
          <w:szCs w:val="24"/>
        </w:rPr>
        <w:t>lead (Pb)</w:t>
      </w:r>
      <w:r>
        <w:rPr>
          <w:rStyle w:val="Strong"/>
          <w:rFonts w:ascii="Times New Roman" w:hAnsi="Times New Roman" w:cs="Times New Roman"/>
          <w:b w:val="0"/>
          <w:bCs w:val="0"/>
          <w:sz w:val="24"/>
          <w:szCs w:val="24"/>
        </w:rPr>
        <w:t>,</w:t>
      </w:r>
      <w:r w:rsidR="00FC4B25">
        <w:rPr>
          <w:rStyle w:val="Strong"/>
          <w:rFonts w:ascii="Times New Roman" w:hAnsi="Times New Roman" w:cs="Times New Roman"/>
          <w:b w:val="0"/>
          <w:bCs w:val="0"/>
          <w:sz w:val="24"/>
          <w:szCs w:val="24"/>
        </w:rPr>
        <w:t xml:space="preserve"> mercury (Hg) and cadmium (Cd)</w:t>
      </w:r>
      <w:r>
        <w:rPr>
          <w:rFonts w:ascii="Times New Roman" w:hAnsi="Times New Roman" w:cs="Times New Roman"/>
          <w:b/>
          <w:bCs/>
          <w:sz w:val="24"/>
          <w:szCs w:val="24"/>
        </w:rPr>
        <w:t xml:space="preserve"> </w:t>
      </w:r>
      <w:r w:rsidRPr="00A022C0">
        <w:rPr>
          <w:rFonts w:ascii="Times New Roman" w:hAnsi="Times New Roman" w:cs="Times New Roman"/>
          <w:sz w:val="24"/>
          <w:szCs w:val="24"/>
        </w:rPr>
        <w:t xml:space="preserve">suggest minor variations in groundwater quality due to </w:t>
      </w:r>
      <w:r w:rsidRPr="00A022C0">
        <w:rPr>
          <w:rStyle w:val="Strong"/>
          <w:rFonts w:ascii="Times New Roman" w:hAnsi="Times New Roman" w:cs="Times New Roman"/>
          <w:b w:val="0"/>
          <w:bCs w:val="0"/>
          <w:sz w:val="24"/>
          <w:szCs w:val="24"/>
        </w:rPr>
        <w:t>geogenic and anthropogenic influences</w:t>
      </w:r>
      <w:r w:rsidRPr="00A022C0">
        <w:rPr>
          <w:rFonts w:ascii="Times New Roman" w:hAnsi="Times New Roman" w:cs="Times New Roman"/>
          <w:sz w:val="24"/>
          <w:szCs w:val="24"/>
        </w:rPr>
        <w:t>.</w:t>
      </w:r>
    </w:p>
    <w:p w14:paraId="56095072" w14:textId="3FDAA10D" w:rsidR="00A445C1" w:rsidRDefault="00414E9E" w:rsidP="00414E9E">
      <w:pPr>
        <w:pStyle w:val="NormalWeb"/>
        <w:spacing w:before="0" w:beforeAutospacing="0" w:after="0" w:afterAutospacing="0"/>
        <w:jc w:val="both"/>
        <w:rPr>
          <w:b/>
          <w:bCs/>
        </w:rPr>
      </w:pPr>
      <w:r>
        <w:rPr>
          <w:b/>
          <w:bCs/>
        </w:rPr>
        <w:t xml:space="preserve">Table </w:t>
      </w:r>
      <w:r>
        <w:rPr>
          <w:b/>
          <w:bCs/>
          <w:lang w:val="en-GB"/>
        </w:rPr>
        <w:t>1</w:t>
      </w:r>
      <w:r>
        <w:rPr>
          <w:b/>
          <w:bCs/>
        </w:rPr>
        <w:t xml:space="preserve">: Physicochemical parameters of water </w:t>
      </w:r>
    </w:p>
    <w:p w14:paraId="41615759" w14:textId="4E60D330" w:rsidR="000610A5" w:rsidRDefault="000610A5" w:rsidP="00414E9E">
      <w:pPr>
        <w:pStyle w:val="NormalWeb"/>
        <w:spacing w:before="0" w:beforeAutospacing="0" w:after="0" w:afterAutospacing="0"/>
        <w:jc w:val="both"/>
        <w:rPr>
          <w:b/>
          <w:bCs/>
        </w:rPr>
      </w:pPr>
    </w:p>
    <w:tbl>
      <w:tblPr>
        <w:tblStyle w:val="TableGrid"/>
        <w:tblW w:w="9247" w:type="dxa"/>
        <w:tblLook w:val="04A0" w:firstRow="1" w:lastRow="0" w:firstColumn="1" w:lastColumn="0" w:noHBand="0" w:noVBand="1"/>
      </w:tblPr>
      <w:tblGrid>
        <w:gridCol w:w="928"/>
        <w:gridCol w:w="566"/>
        <w:gridCol w:w="868"/>
        <w:gridCol w:w="783"/>
        <w:gridCol w:w="780"/>
        <w:gridCol w:w="783"/>
        <w:gridCol w:w="783"/>
        <w:gridCol w:w="705"/>
        <w:gridCol w:w="705"/>
        <w:gridCol w:w="705"/>
        <w:gridCol w:w="705"/>
        <w:gridCol w:w="705"/>
        <w:gridCol w:w="705"/>
        <w:gridCol w:w="705"/>
      </w:tblGrid>
      <w:tr w:rsidR="000610A5" w:rsidRPr="000C2C46" w14:paraId="3FA86532" w14:textId="77777777" w:rsidTr="000610A5">
        <w:trPr>
          <w:trHeight w:val="255"/>
        </w:trPr>
        <w:tc>
          <w:tcPr>
            <w:tcW w:w="928" w:type="dxa"/>
          </w:tcPr>
          <w:p w14:paraId="77BE215A" w14:textId="77777777" w:rsidR="000610A5" w:rsidRPr="000C2C46" w:rsidRDefault="000610A5" w:rsidP="008537F5">
            <w:pPr>
              <w:rPr>
                <w:b/>
              </w:rPr>
            </w:pPr>
            <w:r w:rsidRPr="000C2C46">
              <w:rPr>
                <w:b/>
              </w:rPr>
              <w:t xml:space="preserve">Samples </w:t>
            </w:r>
          </w:p>
        </w:tc>
        <w:tc>
          <w:tcPr>
            <w:tcW w:w="566" w:type="dxa"/>
          </w:tcPr>
          <w:p w14:paraId="5412703B" w14:textId="77777777" w:rsidR="000610A5" w:rsidRPr="00A81764" w:rsidRDefault="000610A5" w:rsidP="008537F5">
            <w:pPr>
              <w:jc w:val="center"/>
              <w:rPr>
                <w:b/>
                <w:highlight w:val="yellow"/>
              </w:rPr>
            </w:pPr>
            <w:r w:rsidRPr="00A81764">
              <w:rPr>
                <w:b/>
                <w:highlight w:val="yellow"/>
              </w:rPr>
              <w:t>pH</w:t>
            </w:r>
          </w:p>
        </w:tc>
        <w:tc>
          <w:tcPr>
            <w:tcW w:w="766" w:type="dxa"/>
          </w:tcPr>
          <w:p w14:paraId="62686F0F" w14:textId="43881DA7" w:rsidR="000610A5" w:rsidRPr="00A81764" w:rsidRDefault="000610A5" w:rsidP="008537F5">
            <w:pPr>
              <w:jc w:val="center"/>
              <w:rPr>
                <w:b/>
                <w:highlight w:val="yellow"/>
              </w:rPr>
            </w:pPr>
            <w:r w:rsidRPr="00A81764">
              <w:rPr>
                <w:b/>
                <w:highlight w:val="yellow"/>
              </w:rPr>
              <w:t>EC</w:t>
            </w:r>
            <w:r w:rsidR="00A81764" w:rsidRPr="00A81764">
              <w:rPr>
                <w:b/>
                <w:highlight w:val="yellow"/>
              </w:rPr>
              <w:t xml:space="preserve"> (</w:t>
            </w:r>
            <w:proofErr w:type="spellStart"/>
            <w:r w:rsidR="00A81764" w:rsidRPr="00A81764">
              <w:rPr>
                <w:highlight w:val="yellow"/>
              </w:rPr>
              <w:t>μS</w:t>
            </w:r>
            <w:proofErr w:type="spellEnd"/>
            <w:r w:rsidR="00A81764" w:rsidRPr="00A81764">
              <w:rPr>
                <w:highlight w:val="yellow"/>
              </w:rPr>
              <w:t>/cm)</w:t>
            </w:r>
          </w:p>
        </w:tc>
        <w:tc>
          <w:tcPr>
            <w:tcW w:w="766" w:type="dxa"/>
          </w:tcPr>
          <w:p w14:paraId="5B79744E" w14:textId="6ADB387F" w:rsidR="000610A5" w:rsidRPr="00A81764" w:rsidRDefault="000610A5" w:rsidP="008537F5">
            <w:pPr>
              <w:jc w:val="center"/>
              <w:rPr>
                <w:b/>
                <w:highlight w:val="yellow"/>
                <w:vertAlign w:val="superscript"/>
              </w:rPr>
            </w:pPr>
            <w:r w:rsidRPr="00A81764">
              <w:rPr>
                <w:b/>
                <w:highlight w:val="yellow"/>
              </w:rPr>
              <w:t>SO</w:t>
            </w:r>
            <w:r w:rsidRPr="00A81764">
              <w:rPr>
                <w:b/>
                <w:highlight w:val="yellow"/>
                <w:vertAlign w:val="subscript"/>
              </w:rPr>
              <w:t>2</w:t>
            </w:r>
            <w:r w:rsidRPr="00A81764">
              <w:rPr>
                <w:b/>
                <w:highlight w:val="yellow"/>
                <w:vertAlign w:val="superscript"/>
              </w:rPr>
              <w:t>-</w:t>
            </w:r>
            <w:r w:rsidR="00A81764" w:rsidRPr="00A81764">
              <w:rPr>
                <w:highlight w:val="yellow"/>
              </w:rPr>
              <w:t xml:space="preserve"> (mg/L)</w:t>
            </w:r>
          </w:p>
        </w:tc>
        <w:tc>
          <w:tcPr>
            <w:tcW w:w="780" w:type="dxa"/>
          </w:tcPr>
          <w:p w14:paraId="5D6FB6B7" w14:textId="3BF6ABB4" w:rsidR="000610A5" w:rsidRPr="00A81764" w:rsidRDefault="000610A5" w:rsidP="008537F5">
            <w:pPr>
              <w:jc w:val="center"/>
              <w:rPr>
                <w:b/>
                <w:highlight w:val="yellow"/>
                <w:vertAlign w:val="superscript"/>
              </w:rPr>
            </w:pPr>
            <w:r w:rsidRPr="00A81764">
              <w:rPr>
                <w:b/>
                <w:highlight w:val="yellow"/>
              </w:rPr>
              <w:t>HCO</w:t>
            </w:r>
            <w:r w:rsidRPr="00A81764">
              <w:rPr>
                <w:b/>
                <w:highlight w:val="yellow"/>
                <w:vertAlign w:val="subscript"/>
              </w:rPr>
              <w:t>3</w:t>
            </w:r>
            <w:r w:rsidRPr="00A81764">
              <w:rPr>
                <w:b/>
                <w:highlight w:val="yellow"/>
                <w:vertAlign w:val="superscript"/>
              </w:rPr>
              <w:t>-</w:t>
            </w:r>
            <w:r w:rsidR="00A81764" w:rsidRPr="00A81764">
              <w:rPr>
                <w:b/>
                <w:highlight w:val="yellow"/>
                <w:vertAlign w:val="superscript"/>
              </w:rPr>
              <w:t xml:space="preserve"> (</w:t>
            </w:r>
            <w:r w:rsidR="00A81764" w:rsidRPr="00A81764">
              <w:rPr>
                <w:highlight w:val="yellow"/>
              </w:rPr>
              <w:t>mg/L)</w:t>
            </w:r>
          </w:p>
        </w:tc>
        <w:tc>
          <w:tcPr>
            <w:tcW w:w="690" w:type="dxa"/>
          </w:tcPr>
          <w:p w14:paraId="21C17747" w14:textId="653FE0A4" w:rsidR="000610A5" w:rsidRPr="00A81764" w:rsidRDefault="000610A5" w:rsidP="008537F5">
            <w:pPr>
              <w:jc w:val="center"/>
              <w:rPr>
                <w:b/>
                <w:highlight w:val="yellow"/>
                <w:vertAlign w:val="superscript"/>
              </w:rPr>
            </w:pPr>
            <w:r w:rsidRPr="00A81764">
              <w:rPr>
                <w:b/>
                <w:highlight w:val="yellow"/>
              </w:rPr>
              <w:t>CO</w:t>
            </w:r>
            <w:r w:rsidRPr="00A81764">
              <w:rPr>
                <w:b/>
                <w:highlight w:val="yellow"/>
                <w:vertAlign w:val="subscript"/>
              </w:rPr>
              <w:t>3</w:t>
            </w:r>
            <w:r w:rsidRPr="00A81764">
              <w:rPr>
                <w:b/>
                <w:highlight w:val="yellow"/>
                <w:vertAlign w:val="superscript"/>
              </w:rPr>
              <w:t>2</w:t>
            </w:r>
            <w:r w:rsidR="00A81764" w:rsidRPr="00A81764">
              <w:rPr>
                <w:b/>
                <w:highlight w:val="yellow"/>
                <w:vertAlign w:val="superscript"/>
              </w:rPr>
              <w:t xml:space="preserve"> </w:t>
            </w:r>
            <w:r w:rsidR="00A81764" w:rsidRPr="00A81764">
              <w:rPr>
                <w:b/>
                <w:highlight w:val="yellow"/>
              </w:rPr>
              <w:t>(</w:t>
            </w:r>
            <w:r w:rsidR="00A81764" w:rsidRPr="00A81764">
              <w:rPr>
                <w:highlight w:val="yellow"/>
              </w:rPr>
              <w:t>mg/L)</w:t>
            </w:r>
          </w:p>
        </w:tc>
        <w:tc>
          <w:tcPr>
            <w:tcW w:w="516" w:type="dxa"/>
          </w:tcPr>
          <w:p w14:paraId="1609AEBF" w14:textId="50D7B7FB" w:rsidR="000610A5" w:rsidRPr="00A81764" w:rsidRDefault="000610A5" w:rsidP="008537F5">
            <w:pPr>
              <w:jc w:val="center"/>
              <w:rPr>
                <w:b/>
                <w:highlight w:val="yellow"/>
                <w:vertAlign w:val="superscript"/>
              </w:rPr>
            </w:pPr>
            <w:r w:rsidRPr="00A81764">
              <w:rPr>
                <w:b/>
                <w:highlight w:val="yellow"/>
              </w:rPr>
              <w:t>Cl</w:t>
            </w:r>
            <w:r w:rsidRPr="00A81764">
              <w:rPr>
                <w:b/>
                <w:highlight w:val="yellow"/>
                <w:vertAlign w:val="superscript"/>
              </w:rPr>
              <w:t>-</w:t>
            </w:r>
            <w:r w:rsidR="00A81764" w:rsidRPr="00A81764">
              <w:rPr>
                <w:b/>
                <w:highlight w:val="yellow"/>
                <w:vertAlign w:val="superscript"/>
              </w:rPr>
              <w:t xml:space="preserve"> </w:t>
            </w:r>
            <w:r w:rsidR="00A81764" w:rsidRPr="00A81764">
              <w:rPr>
                <w:b/>
                <w:highlight w:val="yellow"/>
              </w:rPr>
              <w:t>(</w:t>
            </w:r>
            <w:r w:rsidR="00A81764" w:rsidRPr="00A81764">
              <w:rPr>
                <w:highlight w:val="yellow"/>
              </w:rPr>
              <w:t>mg/L)</w:t>
            </w:r>
          </w:p>
        </w:tc>
        <w:tc>
          <w:tcPr>
            <w:tcW w:w="666" w:type="dxa"/>
          </w:tcPr>
          <w:p w14:paraId="0C818199" w14:textId="56BB83A8" w:rsidR="000610A5" w:rsidRPr="00A81764" w:rsidRDefault="000610A5" w:rsidP="008537F5">
            <w:pPr>
              <w:jc w:val="center"/>
              <w:rPr>
                <w:b/>
                <w:highlight w:val="yellow"/>
              </w:rPr>
            </w:pPr>
            <w:r w:rsidRPr="00A81764">
              <w:rPr>
                <w:b/>
                <w:highlight w:val="yellow"/>
              </w:rPr>
              <w:t>Ca</w:t>
            </w:r>
            <w:r w:rsidRPr="00A81764">
              <w:rPr>
                <w:b/>
                <w:highlight w:val="yellow"/>
                <w:vertAlign w:val="superscript"/>
              </w:rPr>
              <w:t>2+</w:t>
            </w:r>
            <w:r w:rsidR="00A81764" w:rsidRPr="00A81764">
              <w:rPr>
                <w:b/>
                <w:highlight w:val="yellow"/>
                <w:vertAlign w:val="superscript"/>
              </w:rPr>
              <w:t xml:space="preserve"> </w:t>
            </w:r>
            <w:r w:rsidR="00A81764" w:rsidRPr="00A81764">
              <w:rPr>
                <w:b/>
                <w:highlight w:val="yellow"/>
              </w:rPr>
              <w:t>(</w:t>
            </w:r>
            <w:r w:rsidR="00A81764" w:rsidRPr="00A81764">
              <w:rPr>
                <w:highlight w:val="yellow"/>
              </w:rPr>
              <w:t>ppm)</w:t>
            </w:r>
          </w:p>
        </w:tc>
        <w:tc>
          <w:tcPr>
            <w:tcW w:w="666" w:type="dxa"/>
          </w:tcPr>
          <w:p w14:paraId="5F558480" w14:textId="6C2B0DD5" w:rsidR="000610A5" w:rsidRPr="00A81764" w:rsidRDefault="000610A5" w:rsidP="008537F5">
            <w:pPr>
              <w:jc w:val="center"/>
              <w:rPr>
                <w:b/>
                <w:highlight w:val="yellow"/>
              </w:rPr>
            </w:pPr>
            <w:r w:rsidRPr="00A81764">
              <w:rPr>
                <w:b/>
                <w:highlight w:val="yellow"/>
              </w:rPr>
              <w:t>Mg</w:t>
            </w:r>
            <w:r w:rsidRPr="00A81764">
              <w:rPr>
                <w:b/>
                <w:highlight w:val="yellow"/>
                <w:vertAlign w:val="superscript"/>
              </w:rPr>
              <w:t>2+</w:t>
            </w:r>
            <w:r w:rsidR="00A81764" w:rsidRPr="00A81764">
              <w:rPr>
                <w:b/>
                <w:highlight w:val="yellow"/>
              </w:rPr>
              <w:t xml:space="preserve"> (</w:t>
            </w:r>
            <w:r w:rsidR="00A81764" w:rsidRPr="00A81764">
              <w:rPr>
                <w:highlight w:val="yellow"/>
              </w:rPr>
              <w:t>ppm)</w:t>
            </w:r>
          </w:p>
        </w:tc>
        <w:tc>
          <w:tcPr>
            <w:tcW w:w="566" w:type="dxa"/>
          </w:tcPr>
          <w:p w14:paraId="6EC90BFF" w14:textId="0CB1916B" w:rsidR="000610A5" w:rsidRPr="00A81764" w:rsidRDefault="000610A5" w:rsidP="008537F5">
            <w:pPr>
              <w:jc w:val="center"/>
              <w:rPr>
                <w:b/>
                <w:highlight w:val="yellow"/>
              </w:rPr>
            </w:pPr>
            <w:r w:rsidRPr="00A81764">
              <w:rPr>
                <w:b/>
                <w:highlight w:val="yellow"/>
              </w:rPr>
              <w:t>Na</w:t>
            </w:r>
            <w:r w:rsidRPr="00A81764">
              <w:rPr>
                <w:b/>
                <w:highlight w:val="yellow"/>
                <w:vertAlign w:val="superscript"/>
              </w:rPr>
              <w:t>+</w:t>
            </w:r>
            <w:r w:rsidR="00A81764" w:rsidRPr="00A81764">
              <w:rPr>
                <w:b/>
                <w:highlight w:val="yellow"/>
              </w:rPr>
              <w:t xml:space="preserve"> (</w:t>
            </w:r>
            <w:r w:rsidR="00A81764" w:rsidRPr="00A81764">
              <w:rPr>
                <w:highlight w:val="yellow"/>
              </w:rPr>
              <w:t>ppm)</w:t>
            </w:r>
          </w:p>
        </w:tc>
        <w:tc>
          <w:tcPr>
            <w:tcW w:w="566" w:type="dxa"/>
          </w:tcPr>
          <w:p w14:paraId="31DE2C40" w14:textId="754F3F7F" w:rsidR="000610A5" w:rsidRPr="00A81764" w:rsidRDefault="000610A5" w:rsidP="008537F5">
            <w:pPr>
              <w:jc w:val="center"/>
              <w:rPr>
                <w:b/>
                <w:highlight w:val="yellow"/>
              </w:rPr>
            </w:pPr>
            <w:r w:rsidRPr="00A81764">
              <w:rPr>
                <w:b/>
                <w:highlight w:val="yellow"/>
              </w:rPr>
              <w:t>K</w:t>
            </w:r>
            <w:r w:rsidRPr="00A81764">
              <w:rPr>
                <w:b/>
                <w:highlight w:val="yellow"/>
                <w:vertAlign w:val="superscript"/>
              </w:rPr>
              <w:t>+</w:t>
            </w:r>
            <w:r w:rsidR="00A81764" w:rsidRPr="00A81764">
              <w:rPr>
                <w:b/>
                <w:highlight w:val="yellow"/>
                <w:vertAlign w:val="superscript"/>
              </w:rPr>
              <w:t xml:space="preserve"> </w:t>
            </w:r>
            <w:r w:rsidR="00A81764" w:rsidRPr="00A81764">
              <w:rPr>
                <w:b/>
                <w:highlight w:val="yellow"/>
              </w:rPr>
              <w:t>(</w:t>
            </w:r>
            <w:r w:rsidR="00A81764" w:rsidRPr="00A81764">
              <w:rPr>
                <w:highlight w:val="yellow"/>
              </w:rPr>
              <w:t>ppm)</w:t>
            </w:r>
          </w:p>
        </w:tc>
        <w:tc>
          <w:tcPr>
            <w:tcW w:w="439" w:type="dxa"/>
          </w:tcPr>
          <w:p w14:paraId="50EB057E" w14:textId="77777777" w:rsidR="000610A5" w:rsidRPr="00A81764" w:rsidRDefault="000610A5" w:rsidP="008537F5">
            <w:pPr>
              <w:jc w:val="center"/>
              <w:rPr>
                <w:b/>
                <w:highlight w:val="yellow"/>
              </w:rPr>
            </w:pPr>
            <w:r w:rsidRPr="00A81764">
              <w:rPr>
                <w:b/>
                <w:highlight w:val="yellow"/>
              </w:rPr>
              <w:t>Pb</w:t>
            </w:r>
          </w:p>
          <w:p w14:paraId="33545B68" w14:textId="633E9168" w:rsidR="00A81764" w:rsidRPr="00A81764" w:rsidRDefault="00A81764" w:rsidP="008537F5">
            <w:pPr>
              <w:jc w:val="center"/>
              <w:rPr>
                <w:b/>
                <w:highlight w:val="yellow"/>
              </w:rPr>
            </w:pPr>
            <w:r w:rsidRPr="00A81764">
              <w:rPr>
                <w:b/>
                <w:highlight w:val="yellow"/>
              </w:rPr>
              <w:t>(</w:t>
            </w:r>
            <w:r w:rsidRPr="00A81764">
              <w:rPr>
                <w:highlight w:val="yellow"/>
              </w:rPr>
              <w:t>ppm)</w:t>
            </w:r>
          </w:p>
        </w:tc>
        <w:tc>
          <w:tcPr>
            <w:tcW w:w="666" w:type="dxa"/>
          </w:tcPr>
          <w:p w14:paraId="46437B8C" w14:textId="7B7E5624" w:rsidR="000610A5" w:rsidRPr="00A81764" w:rsidRDefault="000610A5" w:rsidP="008537F5">
            <w:pPr>
              <w:jc w:val="center"/>
              <w:rPr>
                <w:b/>
                <w:highlight w:val="yellow"/>
              </w:rPr>
            </w:pPr>
            <w:r w:rsidRPr="00A81764">
              <w:rPr>
                <w:b/>
                <w:highlight w:val="yellow"/>
              </w:rPr>
              <w:t>Hg</w:t>
            </w:r>
            <w:r w:rsidR="00A81764" w:rsidRPr="00A81764">
              <w:rPr>
                <w:b/>
                <w:highlight w:val="yellow"/>
              </w:rPr>
              <w:t xml:space="preserve"> (</w:t>
            </w:r>
            <w:r w:rsidR="00A81764" w:rsidRPr="00A81764">
              <w:rPr>
                <w:highlight w:val="yellow"/>
              </w:rPr>
              <w:t>ppm)</w:t>
            </w:r>
          </w:p>
        </w:tc>
        <w:tc>
          <w:tcPr>
            <w:tcW w:w="666" w:type="dxa"/>
          </w:tcPr>
          <w:p w14:paraId="25E790BD" w14:textId="1350FD70" w:rsidR="000610A5" w:rsidRPr="00A81764" w:rsidRDefault="000610A5" w:rsidP="008537F5">
            <w:pPr>
              <w:jc w:val="center"/>
              <w:rPr>
                <w:b/>
                <w:highlight w:val="yellow"/>
              </w:rPr>
            </w:pPr>
            <w:r w:rsidRPr="00A81764">
              <w:rPr>
                <w:b/>
                <w:highlight w:val="yellow"/>
              </w:rPr>
              <w:t>Cd</w:t>
            </w:r>
            <w:r w:rsidR="00A81764" w:rsidRPr="00A81764">
              <w:rPr>
                <w:b/>
                <w:highlight w:val="yellow"/>
              </w:rPr>
              <w:t xml:space="preserve"> (</w:t>
            </w:r>
            <w:r w:rsidR="00A81764" w:rsidRPr="00A81764">
              <w:rPr>
                <w:highlight w:val="yellow"/>
              </w:rPr>
              <w:t>ppm)</w:t>
            </w:r>
          </w:p>
        </w:tc>
      </w:tr>
      <w:tr w:rsidR="000610A5" w:rsidRPr="000C2C46" w14:paraId="2E103A5E" w14:textId="77777777" w:rsidTr="000610A5">
        <w:trPr>
          <w:trHeight w:val="255"/>
        </w:trPr>
        <w:tc>
          <w:tcPr>
            <w:tcW w:w="928" w:type="dxa"/>
          </w:tcPr>
          <w:p w14:paraId="3A3F1465" w14:textId="77777777" w:rsidR="000610A5" w:rsidRPr="000C2C46" w:rsidRDefault="000610A5" w:rsidP="008537F5">
            <w:r w:rsidRPr="000C2C46">
              <w:t>A1</w:t>
            </w:r>
          </w:p>
        </w:tc>
        <w:tc>
          <w:tcPr>
            <w:tcW w:w="566" w:type="dxa"/>
          </w:tcPr>
          <w:p w14:paraId="20FE2961" w14:textId="77777777" w:rsidR="000610A5" w:rsidRPr="000C2C46" w:rsidRDefault="000610A5" w:rsidP="008537F5">
            <w:pPr>
              <w:jc w:val="center"/>
            </w:pPr>
            <w:r w:rsidRPr="000C2C46">
              <w:t>7.24</w:t>
            </w:r>
          </w:p>
        </w:tc>
        <w:tc>
          <w:tcPr>
            <w:tcW w:w="766" w:type="dxa"/>
          </w:tcPr>
          <w:p w14:paraId="51863B0A" w14:textId="77777777" w:rsidR="000610A5" w:rsidRPr="000C2C46" w:rsidRDefault="000610A5" w:rsidP="008537F5">
            <w:pPr>
              <w:jc w:val="center"/>
            </w:pPr>
            <w:r w:rsidRPr="000C2C46">
              <w:t>140.22</w:t>
            </w:r>
          </w:p>
        </w:tc>
        <w:tc>
          <w:tcPr>
            <w:tcW w:w="766" w:type="dxa"/>
          </w:tcPr>
          <w:p w14:paraId="2593CF71" w14:textId="77777777" w:rsidR="000610A5" w:rsidRPr="000C2C46" w:rsidRDefault="000610A5" w:rsidP="008537F5">
            <w:pPr>
              <w:jc w:val="center"/>
            </w:pPr>
            <w:r w:rsidRPr="000C2C46">
              <w:t>80.27</w:t>
            </w:r>
          </w:p>
        </w:tc>
        <w:tc>
          <w:tcPr>
            <w:tcW w:w="780" w:type="dxa"/>
          </w:tcPr>
          <w:p w14:paraId="3289EF9A" w14:textId="77777777" w:rsidR="000610A5" w:rsidRPr="000C2C46" w:rsidRDefault="000610A5" w:rsidP="008537F5">
            <w:pPr>
              <w:jc w:val="center"/>
            </w:pPr>
            <w:r w:rsidRPr="000C2C46">
              <w:t>12.5</w:t>
            </w:r>
          </w:p>
        </w:tc>
        <w:tc>
          <w:tcPr>
            <w:tcW w:w="690" w:type="dxa"/>
          </w:tcPr>
          <w:p w14:paraId="70B9C0B5" w14:textId="77777777" w:rsidR="000610A5" w:rsidRPr="000C2C46" w:rsidRDefault="000610A5" w:rsidP="008537F5">
            <w:pPr>
              <w:jc w:val="center"/>
            </w:pPr>
            <w:r w:rsidRPr="000C2C46">
              <w:t>6.25</w:t>
            </w:r>
          </w:p>
        </w:tc>
        <w:tc>
          <w:tcPr>
            <w:tcW w:w="516" w:type="dxa"/>
          </w:tcPr>
          <w:p w14:paraId="2122D0D3" w14:textId="77777777" w:rsidR="000610A5" w:rsidRPr="000C2C46" w:rsidRDefault="000610A5" w:rsidP="008537F5">
            <w:pPr>
              <w:jc w:val="center"/>
            </w:pPr>
            <w:r w:rsidRPr="000C2C46">
              <w:t>40</w:t>
            </w:r>
          </w:p>
        </w:tc>
        <w:tc>
          <w:tcPr>
            <w:tcW w:w="666" w:type="dxa"/>
          </w:tcPr>
          <w:p w14:paraId="4FB1E5E0" w14:textId="77777777" w:rsidR="000610A5" w:rsidRPr="000C2C46" w:rsidRDefault="000610A5" w:rsidP="008537F5">
            <w:pPr>
              <w:jc w:val="center"/>
            </w:pPr>
            <w:r w:rsidRPr="000C2C46">
              <w:t>9.06</w:t>
            </w:r>
          </w:p>
        </w:tc>
        <w:tc>
          <w:tcPr>
            <w:tcW w:w="666" w:type="dxa"/>
          </w:tcPr>
          <w:p w14:paraId="76CC9731" w14:textId="77777777" w:rsidR="000610A5" w:rsidRPr="000C2C46" w:rsidRDefault="000610A5" w:rsidP="008537F5">
            <w:pPr>
              <w:jc w:val="center"/>
            </w:pPr>
            <w:r w:rsidRPr="000C2C46">
              <w:t>5.14</w:t>
            </w:r>
          </w:p>
        </w:tc>
        <w:tc>
          <w:tcPr>
            <w:tcW w:w="566" w:type="dxa"/>
          </w:tcPr>
          <w:p w14:paraId="21D12452" w14:textId="77777777" w:rsidR="000610A5" w:rsidRPr="000C2C46" w:rsidRDefault="000610A5" w:rsidP="008537F5">
            <w:pPr>
              <w:jc w:val="center"/>
            </w:pPr>
            <w:r w:rsidRPr="000C2C46">
              <w:t>8.27</w:t>
            </w:r>
          </w:p>
        </w:tc>
        <w:tc>
          <w:tcPr>
            <w:tcW w:w="566" w:type="dxa"/>
          </w:tcPr>
          <w:p w14:paraId="6F6B1875" w14:textId="77777777" w:rsidR="000610A5" w:rsidRPr="000C2C46" w:rsidRDefault="000610A5" w:rsidP="008537F5">
            <w:pPr>
              <w:jc w:val="center"/>
            </w:pPr>
            <w:r w:rsidRPr="000C2C46">
              <w:t>8.08</w:t>
            </w:r>
          </w:p>
        </w:tc>
        <w:tc>
          <w:tcPr>
            <w:tcW w:w="439" w:type="dxa"/>
          </w:tcPr>
          <w:p w14:paraId="7A9622F5" w14:textId="77777777" w:rsidR="000610A5" w:rsidRPr="000C2C46" w:rsidRDefault="000610A5" w:rsidP="008537F5">
            <w:pPr>
              <w:jc w:val="center"/>
            </w:pPr>
            <w:r w:rsidRPr="000C2C46">
              <w:t>-</w:t>
            </w:r>
          </w:p>
        </w:tc>
        <w:tc>
          <w:tcPr>
            <w:tcW w:w="666" w:type="dxa"/>
          </w:tcPr>
          <w:p w14:paraId="6CC804EA" w14:textId="77777777" w:rsidR="000610A5" w:rsidRPr="000C2C46" w:rsidRDefault="000610A5" w:rsidP="008537F5">
            <w:pPr>
              <w:jc w:val="center"/>
            </w:pPr>
            <w:r w:rsidRPr="000C2C46">
              <w:t>0.022</w:t>
            </w:r>
          </w:p>
        </w:tc>
        <w:tc>
          <w:tcPr>
            <w:tcW w:w="666" w:type="dxa"/>
          </w:tcPr>
          <w:p w14:paraId="50718536" w14:textId="77777777" w:rsidR="000610A5" w:rsidRPr="000C2C46" w:rsidRDefault="000610A5" w:rsidP="008537F5">
            <w:pPr>
              <w:jc w:val="center"/>
            </w:pPr>
            <w:r w:rsidRPr="000C2C46">
              <w:t>0.065</w:t>
            </w:r>
          </w:p>
        </w:tc>
      </w:tr>
      <w:tr w:rsidR="000610A5" w:rsidRPr="000C2C46" w14:paraId="523B08BF" w14:textId="77777777" w:rsidTr="000610A5">
        <w:trPr>
          <w:trHeight w:val="255"/>
        </w:trPr>
        <w:tc>
          <w:tcPr>
            <w:tcW w:w="928" w:type="dxa"/>
          </w:tcPr>
          <w:p w14:paraId="3F9BE225" w14:textId="77777777" w:rsidR="000610A5" w:rsidRPr="000C2C46" w:rsidRDefault="000610A5" w:rsidP="008537F5">
            <w:r w:rsidRPr="000C2C46">
              <w:t>A2</w:t>
            </w:r>
          </w:p>
        </w:tc>
        <w:tc>
          <w:tcPr>
            <w:tcW w:w="566" w:type="dxa"/>
          </w:tcPr>
          <w:p w14:paraId="5A3F6F8B" w14:textId="77777777" w:rsidR="000610A5" w:rsidRPr="000C2C46" w:rsidRDefault="000610A5" w:rsidP="008537F5">
            <w:pPr>
              <w:jc w:val="center"/>
            </w:pPr>
            <w:r w:rsidRPr="000C2C46">
              <w:t>7.19</w:t>
            </w:r>
          </w:p>
        </w:tc>
        <w:tc>
          <w:tcPr>
            <w:tcW w:w="766" w:type="dxa"/>
          </w:tcPr>
          <w:p w14:paraId="4EA719FC" w14:textId="77777777" w:rsidR="000610A5" w:rsidRPr="000C2C46" w:rsidRDefault="000610A5" w:rsidP="008537F5">
            <w:pPr>
              <w:jc w:val="center"/>
            </w:pPr>
            <w:r w:rsidRPr="000C2C46">
              <w:t>183.94</w:t>
            </w:r>
          </w:p>
        </w:tc>
        <w:tc>
          <w:tcPr>
            <w:tcW w:w="766" w:type="dxa"/>
          </w:tcPr>
          <w:p w14:paraId="7B9CC75D" w14:textId="77777777" w:rsidR="000610A5" w:rsidRPr="000C2C46" w:rsidRDefault="000610A5" w:rsidP="008537F5">
            <w:pPr>
              <w:jc w:val="center"/>
            </w:pPr>
            <w:r w:rsidRPr="000C2C46">
              <w:t>96.12</w:t>
            </w:r>
          </w:p>
        </w:tc>
        <w:tc>
          <w:tcPr>
            <w:tcW w:w="780" w:type="dxa"/>
          </w:tcPr>
          <w:p w14:paraId="48992D6D" w14:textId="77777777" w:rsidR="000610A5" w:rsidRPr="000C2C46" w:rsidRDefault="000610A5" w:rsidP="008537F5">
            <w:pPr>
              <w:jc w:val="center"/>
            </w:pPr>
            <w:r w:rsidRPr="000C2C46">
              <w:t>20</w:t>
            </w:r>
          </w:p>
        </w:tc>
        <w:tc>
          <w:tcPr>
            <w:tcW w:w="690" w:type="dxa"/>
          </w:tcPr>
          <w:p w14:paraId="37708524" w14:textId="77777777" w:rsidR="000610A5" w:rsidRPr="000C2C46" w:rsidRDefault="000610A5" w:rsidP="008537F5">
            <w:pPr>
              <w:jc w:val="center"/>
            </w:pPr>
            <w:r w:rsidRPr="000C2C46">
              <w:t>10.00</w:t>
            </w:r>
          </w:p>
        </w:tc>
        <w:tc>
          <w:tcPr>
            <w:tcW w:w="516" w:type="dxa"/>
          </w:tcPr>
          <w:p w14:paraId="72B0880C" w14:textId="77777777" w:rsidR="000610A5" w:rsidRPr="000C2C46" w:rsidRDefault="000610A5" w:rsidP="008537F5">
            <w:pPr>
              <w:jc w:val="center"/>
            </w:pPr>
            <w:r w:rsidRPr="000C2C46">
              <w:t>40</w:t>
            </w:r>
          </w:p>
        </w:tc>
        <w:tc>
          <w:tcPr>
            <w:tcW w:w="666" w:type="dxa"/>
          </w:tcPr>
          <w:p w14:paraId="7960299E" w14:textId="77777777" w:rsidR="000610A5" w:rsidRPr="000C2C46" w:rsidRDefault="000610A5" w:rsidP="008537F5">
            <w:pPr>
              <w:jc w:val="center"/>
            </w:pPr>
            <w:r w:rsidRPr="000C2C46">
              <w:t>9.01</w:t>
            </w:r>
          </w:p>
        </w:tc>
        <w:tc>
          <w:tcPr>
            <w:tcW w:w="666" w:type="dxa"/>
          </w:tcPr>
          <w:p w14:paraId="79299CF0" w14:textId="77777777" w:rsidR="000610A5" w:rsidRPr="000C2C46" w:rsidRDefault="000610A5" w:rsidP="008537F5">
            <w:pPr>
              <w:jc w:val="center"/>
            </w:pPr>
            <w:r w:rsidRPr="000C2C46">
              <w:t>8.21</w:t>
            </w:r>
          </w:p>
        </w:tc>
        <w:tc>
          <w:tcPr>
            <w:tcW w:w="566" w:type="dxa"/>
          </w:tcPr>
          <w:p w14:paraId="4C769DD8" w14:textId="77777777" w:rsidR="000610A5" w:rsidRPr="000C2C46" w:rsidRDefault="000610A5" w:rsidP="008537F5">
            <w:pPr>
              <w:jc w:val="center"/>
            </w:pPr>
            <w:r w:rsidRPr="000C2C46">
              <w:t>8.27</w:t>
            </w:r>
          </w:p>
        </w:tc>
        <w:tc>
          <w:tcPr>
            <w:tcW w:w="566" w:type="dxa"/>
          </w:tcPr>
          <w:p w14:paraId="7D924EA4" w14:textId="77777777" w:rsidR="000610A5" w:rsidRPr="000C2C46" w:rsidRDefault="000610A5" w:rsidP="008537F5">
            <w:pPr>
              <w:jc w:val="center"/>
            </w:pPr>
            <w:r w:rsidRPr="000C2C46">
              <w:t>8.08</w:t>
            </w:r>
          </w:p>
        </w:tc>
        <w:tc>
          <w:tcPr>
            <w:tcW w:w="439" w:type="dxa"/>
          </w:tcPr>
          <w:p w14:paraId="70DFEE59" w14:textId="77777777" w:rsidR="000610A5" w:rsidRPr="000C2C46" w:rsidRDefault="000610A5" w:rsidP="008537F5">
            <w:pPr>
              <w:jc w:val="center"/>
            </w:pPr>
            <w:r w:rsidRPr="000C2C46">
              <w:t>-</w:t>
            </w:r>
          </w:p>
        </w:tc>
        <w:tc>
          <w:tcPr>
            <w:tcW w:w="666" w:type="dxa"/>
          </w:tcPr>
          <w:p w14:paraId="59C7C770" w14:textId="77777777" w:rsidR="000610A5" w:rsidRPr="000C2C46" w:rsidRDefault="000610A5" w:rsidP="008537F5">
            <w:pPr>
              <w:jc w:val="center"/>
            </w:pPr>
            <w:r w:rsidRPr="000C2C46">
              <w:t>0.016</w:t>
            </w:r>
          </w:p>
        </w:tc>
        <w:tc>
          <w:tcPr>
            <w:tcW w:w="666" w:type="dxa"/>
          </w:tcPr>
          <w:p w14:paraId="603AFE4F" w14:textId="77777777" w:rsidR="000610A5" w:rsidRPr="000C2C46" w:rsidRDefault="000610A5" w:rsidP="008537F5">
            <w:pPr>
              <w:jc w:val="center"/>
            </w:pPr>
            <w:r w:rsidRPr="000C2C46">
              <w:t>0.052</w:t>
            </w:r>
          </w:p>
        </w:tc>
      </w:tr>
      <w:tr w:rsidR="000610A5" w:rsidRPr="000C2C46" w14:paraId="1FBC823A" w14:textId="77777777" w:rsidTr="000610A5">
        <w:trPr>
          <w:trHeight w:val="255"/>
        </w:trPr>
        <w:tc>
          <w:tcPr>
            <w:tcW w:w="928" w:type="dxa"/>
          </w:tcPr>
          <w:p w14:paraId="3DCB5E61" w14:textId="77777777" w:rsidR="000610A5" w:rsidRPr="000C2C46" w:rsidRDefault="000610A5" w:rsidP="008537F5">
            <w:r w:rsidRPr="000C2C46">
              <w:t>A3</w:t>
            </w:r>
          </w:p>
        </w:tc>
        <w:tc>
          <w:tcPr>
            <w:tcW w:w="566" w:type="dxa"/>
          </w:tcPr>
          <w:p w14:paraId="3DF084A8" w14:textId="77777777" w:rsidR="000610A5" w:rsidRPr="000C2C46" w:rsidRDefault="000610A5" w:rsidP="008537F5">
            <w:pPr>
              <w:jc w:val="center"/>
            </w:pPr>
            <w:r w:rsidRPr="000C2C46">
              <w:t>6.41</w:t>
            </w:r>
          </w:p>
        </w:tc>
        <w:tc>
          <w:tcPr>
            <w:tcW w:w="766" w:type="dxa"/>
          </w:tcPr>
          <w:p w14:paraId="4F1DFD91" w14:textId="77777777" w:rsidR="000610A5" w:rsidRPr="000C2C46" w:rsidRDefault="000610A5" w:rsidP="008537F5">
            <w:pPr>
              <w:jc w:val="center"/>
            </w:pPr>
            <w:r w:rsidRPr="000C2C46">
              <w:t>134.16</w:t>
            </w:r>
          </w:p>
        </w:tc>
        <w:tc>
          <w:tcPr>
            <w:tcW w:w="766" w:type="dxa"/>
          </w:tcPr>
          <w:p w14:paraId="4C958A07" w14:textId="77777777" w:rsidR="000610A5" w:rsidRPr="000C2C46" w:rsidRDefault="000610A5" w:rsidP="008537F5">
            <w:pPr>
              <w:jc w:val="center"/>
            </w:pPr>
            <w:r w:rsidRPr="000C2C46">
              <w:t>95.95</w:t>
            </w:r>
          </w:p>
        </w:tc>
        <w:tc>
          <w:tcPr>
            <w:tcW w:w="780" w:type="dxa"/>
          </w:tcPr>
          <w:p w14:paraId="1FDD0D08" w14:textId="77777777" w:rsidR="000610A5" w:rsidRPr="000C2C46" w:rsidRDefault="000610A5" w:rsidP="008537F5">
            <w:pPr>
              <w:jc w:val="center"/>
            </w:pPr>
            <w:r w:rsidRPr="000C2C46">
              <w:t>25</w:t>
            </w:r>
          </w:p>
        </w:tc>
        <w:tc>
          <w:tcPr>
            <w:tcW w:w="690" w:type="dxa"/>
          </w:tcPr>
          <w:p w14:paraId="7E49A140" w14:textId="77777777" w:rsidR="000610A5" w:rsidRPr="000C2C46" w:rsidRDefault="000610A5" w:rsidP="008537F5">
            <w:pPr>
              <w:jc w:val="center"/>
            </w:pPr>
            <w:r w:rsidRPr="000C2C46">
              <w:t>12.50</w:t>
            </w:r>
          </w:p>
        </w:tc>
        <w:tc>
          <w:tcPr>
            <w:tcW w:w="516" w:type="dxa"/>
          </w:tcPr>
          <w:p w14:paraId="69BC210A" w14:textId="77777777" w:rsidR="000610A5" w:rsidRPr="000C2C46" w:rsidRDefault="000610A5" w:rsidP="008537F5">
            <w:pPr>
              <w:jc w:val="center"/>
            </w:pPr>
            <w:r w:rsidRPr="000C2C46">
              <w:t>41</w:t>
            </w:r>
          </w:p>
        </w:tc>
        <w:tc>
          <w:tcPr>
            <w:tcW w:w="666" w:type="dxa"/>
          </w:tcPr>
          <w:p w14:paraId="714C6228" w14:textId="77777777" w:rsidR="000610A5" w:rsidRPr="000C2C46" w:rsidRDefault="000610A5" w:rsidP="008537F5">
            <w:pPr>
              <w:jc w:val="center"/>
            </w:pPr>
            <w:r w:rsidRPr="000C2C46">
              <w:t>9.31</w:t>
            </w:r>
          </w:p>
        </w:tc>
        <w:tc>
          <w:tcPr>
            <w:tcW w:w="666" w:type="dxa"/>
          </w:tcPr>
          <w:p w14:paraId="1A5E9D75" w14:textId="77777777" w:rsidR="000610A5" w:rsidRPr="000C2C46" w:rsidRDefault="000610A5" w:rsidP="008537F5">
            <w:pPr>
              <w:jc w:val="center"/>
            </w:pPr>
            <w:r w:rsidRPr="000C2C46">
              <w:t>9.32</w:t>
            </w:r>
          </w:p>
        </w:tc>
        <w:tc>
          <w:tcPr>
            <w:tcW w:w="566" w:type="dxa"/>
          </w:tcPr>
          <w:p w14:paraId="3ACB4DF9" w14:textId="77777777" w:rsidR="000610A5" w:rsidRPr="000C2C46" w:rsidRDefault="000610A5" w:rsidP="008537F5">
            <w:pPr>
              <w:jc w:val="center"/>
            </w:pPr>
            <w:r w:rsidRPr="000C2C46">
              <w:t>8.27</w:t>
            </w:r>
          </w:p>
        </w:tc>
        <w:tc>
          <w:tcPr>
            <w:tcW w:w="566" w:type="dxa"/>
          </w:tcPr>
          <w:p w14:paraId="247B1357" w14:textId="77777777" w:rsidR="000610A5" w:rsidRPr="000C2C46" w:rsidRDefault="000610A5" w:rsidP="008537F5">
            <w:pPr>
              <w:jc w:val="center"/>
            </w:pPr>
            <w:r w:rsidRPr="000C2C46">
              <w:t>7.07</w:t>
            </w:r>
          </w:p>
        </w:tc>
        <w:tc>
          <w:tcPr>
            <w:tcW w:w="439" w:type="dxa"/>
          </w:tcPr>
          <w:p w14:paraId="20A1A7D4" w14:textId="77777777" w:rsidR="000610A5" w:rsidRPr="000C2C46" w:rsidRDefault="000610A5" w:rsidP="008537F5">
            <w:pPr>
              <w:jc w:val="center"/>
            </w:pPr>
            <w:r w:rsidRPr="000C2C46">
              <w:t>-</w:t>
            </w:r>
          </w:p>
        </w:tc>
        <w:tc>
          <w:tcPr>
            <w:tcW w:w="666" w:type="dxa"/>
          </w:tcPr>
          <w:p w14:paraId="74B044D5" w14:textId="77777777" w:rsidR="000610A5" w:rsidRPr="000C2C46" w:rsidRDefault="000610A5" w:rsidP="008537F5">
            <w:pPr>
              <w:jc w:val="center"/>
            </w:pPr>
            <w:r w:rsidRPr="000C2C46">
              <w:t>0.019</w:t>
            </w:r>
          </w:p>
        </w:tc>
        <w:tc>
          <w:tcPr>
            <w:tcW w:w="666" w:type="dxa"/>
          </w:tcPr>
          <w:p w14:paraId="294D90E6" w14:textId="77777777" w:rsidR="000610A5" w:rsidRPr="000C2C46" w:rsidRDefault="000610A5" w:rsidP="008537F5">
            <w:pPr>
              <w:jc w:val="center"/>
            </w:pPr>
            <w:r w:rsidRPr="000C2C46">
              <w:t>0.043</w:t>
            </w:r>
          </w:p>
        </w:tc>
      </w:tr>
      <w:tr w:rsidR="000610A5" w:rsidRPr="000C2C46" w14:paraId="5A744CDD" w14:textId="77777777" w:rsidTr="000610A5">
        <w:trPr>
          <w:trHeight w:val="255"/>
        </w:trPr>
        <w:tc>
          <w:tcPr>
            <w:tcW w:w="928" w:type="dxa"/>
          </w:tcPr>
          <w:p w14:paraId="1DDCA72A" w14:textId="77777777" w:rsidR="000610A5" w:rsidRPr="000C2C46" w:rsidRDefault="000610A5" w:rsidP="008537F5">
            <w:r w:rsidRPr="000C2C46">
              <w:t>A4</w:t>
            </w:r>
          </w:p>
        </w:tc>
        <w:tc>
          <w:tcPr>
            <w:tcW w:w="566" w:type="dxa"/>
          </w:tcPr>
          <w:p w14:paraId="3505C3A9" w14:textId="77777777" w:rsidR="000610A5" w:rsidRPr="000C2C46" w:rsidRDefault="000610A5" w:rsidP="008537F5">
            <w:pPr>
              <w:jc w:val="center"/>
            </w:pPr>
            <w:r w:rsidRPr="000C2C46">
              <w:t>7.10</w:t>
            </w:r>
          </w:p>
        </w:tc>
        <w:tc>
          <w:tcPr>
            <w:tcW w:w="766" w:type="dxa"/>
          </w:tcPr>
          <w:p w14:paraId="392FF639" w14:textId="77777777" w:rsidR="000610A5" w:rsidRPr="000C2C46" w:rsidRDefault="000610A5" w:rsidP="008537F5">
            <w:pPr>
              <w:jc w:val="center"/>
            </w:pPr>
            <w:r w:rsidRPr="000C2C46">
              <w:t>124.30</w:t>
            </w:r>
          </w:p>
        </w:tc>
        <w:tc>
          <w:tcPr>
            <w:tcW w:w="766" w:type="dxa"/>
          </w:tcPr>
          <w:p w14:paraId="0005BBA8" w14:textId="77777777" w:rsidR="000610A5" w:rsidRPr="000C2C46" w:rsidRDefault="000610A5" w:rsidP="008537F5">
            <w:pPr>
              <w:jc w:val="center"/>
            </w:pPr>
            <w:r w:rsidRPr="000C2C46">
              <w:t>107.25</w:t>
            </w:r>
          </w:p>
        </w:tc>
        <w:tc>
          <w:tcPr>
            <w:tcW w:w="780" w:type="dxa"/>
          </w:tcPr>
          <w:p w14:paraId="76FCD26D" w14:textId="77777777" w:rsidR="000610A5" w:rsidRPr="000C2C46" w:rsidRDefault="000610A5" w:rsidP="008537F5">
            <w:pPr>
              <w:jc w:val="center"/>
            </w:pPr>
            <w:r w:rsidRPr="000C2C46">
              <w:t>17.5</w:t>
            </w:r>
          </w:p>
        </w:tc>
        <w:tc>
          <w:tcPr>
            <w:tcW w:w="690" w:type="dxa"/>
          </w:tcPr>
          <w:p w14:paraId="5C219ADB" w14:textId="77777777" w:rsidR="000610A5" w:rsidRPr="000C2C46" w:rsidRDefault="000610A5" w:rsidP="008537F5">
            <w:pPr>
              <w:jc w:val="center"/>
            </w:pPr>
            <w:r w:rsidRPr="000C2C46">
              <w:t>8.75</w:t>
            </w:r>
          </w:p>
        </w:tc>
        <w:tc>
          <w:tcPr>
            <w:tcW w:w="516" w:type="dxa"/>
          </w:tcPr>
          <w:p w14:paraId="103EA38C" w14:textId="77777777" w:rsidR="000610A5" w:rsidRPr="000C2C46" w:rsidRDefault="000610A5" w:rsidP="008537F5">
            <w:pPr>
              <w:jc w:val="center"/>
            </w:pPr>
            <w:r w:rsidRPr="000C2C46">
              <w:t>39</w:t>
            </w:r>
          </w:p>
        </w:tc>
        <w:tc>
          <w:tcPr>
            <w:tcW w:w="666" w:type="dxa"/>
          </w:tcPr>
          <w:p w14:paraId="4E14D91F" w14:textId="77777777" w:rsidR="000610A5" w:rsidRPr="000C2C46" w:rsidRDefault="000610A5" w:rsidP="008537F5">
            <w:pPr>
              <w:jc w:val="center"/>
            </w:pPr>
            <w:r w:rsidRPr="000C2C46">
              <w:t>8.51</w:t>
            </w:r>
          </w:p>
        </w:tc>
        <w:tc>
          <w:tcPr>
            <w:tcW w:w="666" w:type="dxa"/>
          </w:tcPr>
          <w:p w14:paraId="10DA5AFF" w14:textId="77777777" w:rsidR="000610A5" w:rsidRPr="000C2C46" w:rsidRDefault="000610A5" w:rsidP="008537F5">
            <w:pPr>
              <w:jc w:val="center"/>
            </w:pPr>
            <w:r w:rsidRPr="000C2C46">
              <w:t>8.21</w:t>
            </w:r>
          </w:p>
        </w:tc>
        <w:tc>
          <w:tcPr>
            <w:tcW w:w="566" w:type="dxa"/>
          </w:tcPr>
          <w:p w14:paraId="23E1AF39" w14:textId="77777777" w:rsidR="000610A5" w:rsidRPr="000C2C46" w:rsidRDefault="000610A5" w:rsidP="008537F5">
            <w:pPr>
              <w:jc w:val="center"/>
            </w:pPr>
            <w:r w:rsidRPr="000C2C46">
              <w:t>7.67</w:t>
            </w:r>
          </w:p>
        </w:tc>
        <w:tc>
          <w:tcPr>
            <w:tcW w:w="566" w:type="dxa"/>
          </w:tcPr>
          <w:p w14:paraId="240BD53B" w14:textId="77777777" w:rsidR="000610A5" w:rsidRPr="000C2C46" w:rsidRDefault="000610A5" w:rsidP="008537F5">
            <w:pPr>
              <w:jc w:val="center"/>
            </w:pPr>
            <w:r w:rsidRPr="000C2C46">
              <w:t>7.06</w:t>
            </w:r>
          </w:p>
        </w:tc>
        <w:tc>
          <w:tcPr>
            <w:tcW w:w="439" w:type="dxa"/>
          </w:tcPr>
          <w:p w14:paraId="750002C2" w14:textId="77777777" w:rsidR="000610A5" w:rsidRPr="000C2C46" w:rsidRDefault="000610A5" w:rsidP="008537F5">
            <w:pPr>
              <w:jc w:val="center"/>
            </w:pPr>
            <w:r w:rsidRPr="000C2C46">
              <w:t>1.37</w:t>
            </w:r>
          </w:p>
        </w:tc>
        <w:tc>
          <w:tcPr>
            <w:tcW w:w="666" w:type="dxa"/>
          </w:tcPr>
          <w:p w14:paraId="1C76D3E0" w14:textId="77777777" w:rsidR="000610A5" w:rsidRPr="000C2C46" w:rsidRDefault="000610A5" w:rsidP="008537F5">
            <w:pPr>
              <w:jc w:val="center"/>
            </w:pPr>
            <w:r w:rsidRPr="000C2C46">
              <w:t>0.016</w:t>
            </w:r>
          </w:p>
        </w:tc>
        <w:tc>
          <w:tcPr>
            <w:tcW w:w="666" w:type="dxa"/>
          </w:tcPr>
          <w:p w14:paraId="15AAF48C" w14:textId="77777777" w:rsidR="000610A5" w:rsidRPr="000C2C46" w:rsidRDefault="000610A5" w:rsidP="008537F5">
            <w:pPr>
              <w:jc w:val="center"/>
            </w:pPr>
            <w:r w:rsidRPr="000C2C46">
              <w:t>0.035</w:t>
            </w:r>
          </w:p>
        </w:tc>
      </w:tr>
      <w:tr w:rsidR="000610A5" w:rsidRPr="000C2C46" w14:paraId="7BC0A98A" w14:textId="77777777" w:rsidTr="000610A5">
        <w:trPr>
          <w:trHeight w:val="255"/>
        </w:trPr>
        <w:tc>
          <w:tcPr>
            <w:tcW w:w="928" w:type="dxa"/>
          </w:tcPr>
          <w:p w14:paraId="3AB5A85B" w14:textId="77777777" w:rsidR="000610A5" w:rsidRPr="000C2C46" w:rsidRDefault="000610A5" w:rsidP="008537F5">
            <w:r w:rsidRPr="000C2C46">
              <w:t>A5</w:t>
            </w:r>
          </w:p>
        </w:tc>
        <w:tc>
          <w:tcPr>
            <w:tcW w:w="566" w:type="dxa"/>
          </w:tcPr>
          <w:p w14:paraId="66087E60" w14:textId="77777777" w:rsidR="000610A5" w:rsidRPr="000C2C46" w:rsidRDefault="000610A5" w:rsidP="008537F5">
            <w:pPr>
              <w:jc w:val="center"/>
            </w:pPr>
            <w:r w:rsidRPr="000C2C46">
              <w:t>7.04</w:t>
            </w:r>
          </w:p>
        </w:tc>
        <w:tc>
          <w:tcPr>
            <w:tcW w:w="766" w:type="dxa"/>
          </w:tcPr>
          <w:p w14:paraId="6EE5287A" w14:textId="77777777" w:rsidR="000610A5" w:rsidRPr="000C2C46" w:rsidRDefault="000610A5" w:rsidP="008537F5">
            <w:pPr>
              <w:jc w:val="center"/>
            </w:pPr>
            <w:r w:rsidRPr="000C2C46">
              <w:t>156.10</w:t>
            </w:r>
          </w:p>
        </w:tc>
        <w:tc>
          <w:tcPr>
            <w:tcW w:w="766" w:type="dxa"/>
          </w:tcPr>
          <w:p w14:paraId="684EB6F8" w14:textId="77777777" w:rsidR="000610A5" w:rsidRPr="000C2C46" w:rsidRDefault="000610A5" w:rsidP="008537F5">
            <w:pPr>
              <w:jc w:val="center"/>
            </w:pPr>
            <w:r w:rsidRPr="000C2C46">
              <w:t>86.68</w:t>
            </w:r>
          </w:p>
        </w:tc>
        <w:tc>
          <w:tcPr>
            <w:tcW w:w="780" w:type="dxa"/>
          </w:tcPr>
          <w:p w14:paraId="2ECE429A" w14:textId="77777777" w:rsidR="000610A5" w:rsidRPr="000C2C46" w:rsidRDefault="000610A5" w:rsidP="008537F5">
            <w:pPr>
              <w:jc w:val="center"/>
            </w:pPr>
            <w:r w:rsidRPr="000C2C46">
              <w:t>12.5</w:t>
            </w:r>
          </w:p>
        </w:tc>
        <w:tc>
          <w:tcPr>
            <w:tcW w:w="690" w:type="dxa"/>
          </w:tcPr>
          <w:p w14:paraId="39DDE71C" w14:textId="77777777" w:rsidR="000610A5" w:rsidRPr="000C2C46" w:rsidRDefault="000610A5" w:rsidP="008537F5">
            <w:pPr>
              <w:jc w:val="center"/>
            </w:pPr>
            <w:r w:rsidRPr="000C2C46">
              <w:t>6.25</w:t>
            </w:r>
          </w:p>
        </w:tc>
        <w:tc>
          <w:tcPr>
            <w:tcW w:w="516" w:type="dxa"/>
          </w:tcPr>
          <w:p w14:paraId="10F7FCDC" w14:textId="77777777" w:rsidR="000610A5" w:rsidRPr="000C2C46" w:rsidRDefault="000610A5" w:rsidP="008537F5">
            <w:pPr>
              <w:jc w:val="center"/>
            </w:pPr>
            <w:r w:rsidRPr="000C2C46">
              <w:t>53</w:t>
            </w:r>
          </w:p>
        </w:tc>
        <w:tc>
          <w:tcPr>
            <w:tcW w:w="666" w:type="dxa"/>
          </w:tcPr>
          <w:p w14:paraId="14AC35AD" w14:textId="77777777" w:rsidR="000610A5" w:rsidRPr="000C2C46" w:rsidRDefault="000610A5" w:rsidP="008537F5">
            <w:pPr>
              <w:jc w:val="center"/>
            </w:pPr>
            <w:r w:rsidRPr="000C2C46">
              <w:t>7.31</w:t>
            </w:r>
          </w:p>
        </w:tc>
        <w:tc>
          <w:tcPr>
            <w:tcW w:w="666" w:type="dxa"/>
          </w:tcPr>
          <w:p w14:paraId="2D93F8B4" w14:textId="77777777" w:rsidR="000610A5" w:rsidRPr="000C2C46" w:rsidRDefault="000610A5" w:rsidP="008537F5">
            <w:pPr>
              <w:jc w:val="center"/>
            </w:pPr>
            <w:r w:rsidRPr="000C2C46">
              <w:t>10.31</w:t>
            </w:r>
          </w:p>
        </w:tc>
        <w:tc>
          <w:tcPr>
            <w:tcW w:w="566" w:type="dxa"/>
          </w:tcPr>
          <w:p w14:paraId="20B8D67A" w14:textId="77777777" w:rsidR="000610A5" w:rsidRPr="000C2C46" w:rsidRDefault="000610A5" w:rsidP="008537F5">
            <w:pPr>
              <w:jc w:val="center"/>
            </w:pPr>
            <w:r w:rsidRPr="000C2C46">
              <w:t>7.43</w:t>
            </w:r>
          </w:p>
        </w:tc>
        <w:tc>
          <w:tcPr>
            <w:tcW w:w="566" w:type="dxa"/>
          </w:tcPr>
          <w:p w14:paraId="6E08CBED" w14:textId="77777777" w:rsidR="000610A5" w:rsidRPr="000C2C46" w:rsidRDefault="000610A5" w:rsidP="008537F5">
            <w:pPr>
              <w:jc w:val="center"/>
            </w:pPr>
            <w:r w:rsidRPr="000C2C46">
              <w:t>6.25</w:t>
            </w:r>
          </w:p>
        </w:tc>
        <w:tc>
          <w:tcPr>
            <w:tcW w:w="439" w:type="dxa"/>
          </w:tcPr>
          <w:p w14:paraId="6284397C" w14:textId="77777777" w:rsidR="000610A5" w:rsidRPr="000C2C46" w:rsidRDefault="000610A5" w:rsidP="008537F5">
            <w:pPr>
              <w:jc w:val="center"/>
            </w:pPr>
            <w:r w:rsidRPr="000C2C46">
              <w:t>-</w:t>
            </w:r>
          </w:p>
        </w:tc>
        <w:tc>
          <w:tcPr>
            <w:tcW w:w="666" w:type="dxa"/>
          </w:tcPr>
          <w:p w14:paraId="059E2397" w14:textId="77777777" w:rsidR="000610A5" w:rsidRPr="000C2C46" w:rsidRDefault="000610A5" w:rsidP="008537F5">
            <w:pPr>
              <w:jc w:val="center"/>
            </w:pPr>
            <w:r w:rsidRPr="000C2C46">
              <w:t>0.034</w:t>
            </w:r>
          </w:p>
        </w:tc>
        <w:tc>
          <w:tcPr>
            <w:tcW w:w="666" w:type="dxa"/>
          </w:tcPr>
          <w:p w14:paraId="1EC80DA8" w14:textId="77777777" w:rsidR="000610A5" w:rsidRPr="000C2C46" w:rsidRDefault="000610A5" w:rsidP="008537F5">
            <w:pPr>
              <w:jc w:val="center"/>
            </w:pPr>
            <w:r w:rsidRPr="000C2C46">
              <w:t>0.089</w:t>
            </w:r>
          </w:p>
        </w:tc>
      </w:tr>
      <w:tr w:rsidR="000610A5" w:rsidRPr="000C2C46" w14:paraId="6A1010ED" w14:textId="77777777" w:rsidTr="000610A5">
        <w:trPr>
          <w:trHeight w:val="255"/>
        </w:trPr>
        <w:tc>
          <w:tcPr>
            <w:tcW w:w="928" w:type="dxa"/>
          </w:tcPr>
          <w:p w14:paraId="29350639" w14:textId="77777777" w:rsidR="000610A5" w:rsidRPr="000C2C46" w:rsidRDefault="000610A5" w:rsidP="008537F5">
            <w:r w:rsidRPr="000C2C46">
              <w:t>A6</w:t>
            </w:r>
          </w:p>
        </w:tc>
        <w:tc>
          <w:tcPr>
            <w:tcW w:w="566" w:type="dxa"/>
          </w:tcPr>
          <w:p w14:paraId="723C928B" w14:textId="77777777" w:rsidR="000610A5" w:rsidRPr="000C2C46" w:rsidRDefault="000610A5" w:rsidP="008537F5">
            <w:pPr>
              <w:jc w:val="center"/>
            </w:pPr>
            <w:r w:rsidRPr="000C2C46">
              <w:t>6.42</w:t>
            </w:r>
          </w:p>
        </w:tc>
        <w:tc>
          <w:tcPr>
            <w:tcW w:w="766" w:type="dxa"/>
          </w:tcPr>
          <w:p w14:paraId="18CED689" w14:textId="77777777" w:rsidR="000610A5" w:rsidRPr="000C2C46" w:rsidRDefault="000610A5" w:rsidP="008537F5">
            <w:pPr>
              <w:jc w:val="center"/>
            </w:pPr>
            <w:r w:rsidRPr="000C2C46">
              <w:t>204.12</w:t>
            </w:r>
          </w:p>
        </w:tc>
        <w:tc>
          <w:tcPr>
            <w:tcW w:w="766" w:type="dxa"/>
          </w:tcPr>
          <w:p w14:paraId="5208F8F2" w14:textId="77777777" w:rsidR="000610A5" w:rsidRPr="000C2C46" w:rsidRDefault="000610A5" w:rsidP="008537F5">
            <w:pPr>
              <w:jc w:val="center"/>
            </w:pPr>
            <w:r w:rsidRPr="000C2C46">
              <w:t>83.31</w:t>
            </w:r>
          </w:p>
        </w:tc>
        <w:tc>
          <w:tcPr>
            <w:tcW w:w="780" w:type="dxa"/>
          </w:tcPr>
          <w:p w14:paraId="3D433814" w14:textId="77777777" w:rsidR="000610A5" w:rsidRPr="000C2C46" w:rsidRDefault="000610A5" w:rsidP="008537F5">
            <w:pPr>
              <w:jc w:val="center"/>
            </w:pPr>
            <w:r w:rsidRPr="000C2C46">
              <w:t>35</w:t>
            </w:r>
          </w:p>
        </w:tc>
        <w:tc>
          <w:tcPr>
            <w:tcW w:w="690" w:type="dxa"/>
          </w:tcPr>
          <w:p w14:paraId="56CB1AC6" w14:textId="77777777" w:rsidR="000610A5" w:rsidRPr="000C2C46" w:rsidRDefault="000610A5" w:rsidP="008537F5">
            <w:pPr>
              <w:jc w:val="center"/>
            </w:pPr>
            <w:r w:rsidRPr="000C2C46">
              <w:t>17.50</w:t>
            </w:r>
          </w:p>
        </w:tc>
        <w:tc>
          <w:tcPr>
            <w:tcW w:w="516" w:type="dxa"/>
          </w:tcPr>
          <w:p w14:paraId="48CF1105" w14:textId="77777777" w:rsidR="000610A5" w:rsidRPr="000C2C46" w:rsidRDefault="000610A5" w:rsidP="008537F5">
            <w:pPr>
              <w:jc w:val="center"/>
            </w:pPr>
            <w:r w:rsidRPr="000C2C46">
              <w:t>35</w:t>
            </w:r>
          </w:p>
        </w:tc>
        <w:tc>
          <w:tcPr>
            <w:tcW w:w="666" w:type="dxa"/>
          </w:tcPr>
          <w:p w14:paraId="4ACCC6A8" w14:textId="77777777" w:rsidR="000610A5" w:rsidRPr="000C2C46" w:rsidRDefault="000610A5" w:rsidP="008537F5">
            <w:pPr>
              <w:jc w:val="center"/>
            </w:pPr>
            <w:r w:rsidRPr="000C2C46">
              <w:t>8.21</w:t>
            </w:r>
          </w:p>
        </w:tc>
        <w:tc>
          <w:tcPr>
            <w:tcW w:w="666" w:type="dxa"/>
          </w:tcPr>
          <w:p w14:paraId="2CEDECB4" w14:textId="77777777" w:rsidR="000610A5" w:rsidRPr="000C2C46" w:rsidRDefault="000610A5" w:rsidP="008537F5">
            <w:pPr>
              <w:jc w:val="center"/>
            </w:pPr>
            <w:r w:rsidRPr="000C2C46">
              <w:t>8.21</w:t>
            </w:r>
          </w:p>
        </w:tc>
        <w:tc>
          <w:tcPr>
            <w:tcW w:w="566" w:type="dxa"/>
          </w:tcPr>
          <w:p w14:paraId="3E9E8EC8" w14:textId="77777777" w:rsidR="000610A5" w:rsidRPr="000C2C46" w:rsidRDefault="000610A5" w:rsidP="008537F5">
            <w:pPr>
              <w:jc w:val="center"/>
            </w:pPr>
            <w:r w:rsidRPr="000C2C46">
              <w:t>4.79</w:t>
            </w:r>
          </w:p>
        </w:tc>
        <w:tc>
          <w:tcPr>
            <w:tcW w:w="566" w:type="dxa"/>
          </w:tcPr>
          <w:p w14:paraId="63D85CE1" w14:textId="77777777" w:rsidR="000610A5" w:rsidRPr="000C2C46" w:rsidRDefault="000610A5" w:rsidP="008537F5">
            <w:pPr>
              <w:jc w:val="center"/>
            </w:pPr>
            <w:r w:rsidRPr="000C2C46">
              <w:t>9.06</w:t>
            </w:r>
          </w:p>
        </w:tc>
        <w:tc>
          <w:tcPr>
            <w:tcW w:w="439" w:type="dxa"/>
          </w:tcPr>
          <w:p w14:paraId="7E7015DA" w14:textId="77777777" w:rsidR="000610A5" w:rsidRPr="000C2C46" w:rsidRDefault="000610A5" w:rsidP="008537F5">
            <w:pPr>
              <w:jc w:val="center"/>
            </w:pPr>
            <w:r w:rsidRPr="000C2C46">
              <w:t>-</w:t>
            </w:r>
          </w:p>
        </w:tc>
        <w:tc>
          <w:tcPr>
            <w:tcW w:w="666" w:type="dxa"/>
          </w:tcPr>
          <w:p w14:paraId="2D033E8A" w14:textId="77777777" w:rsidR="000610A5" w:rsidRPr="000C2C46" w:rsidRDefault="000610A5" w:rsidP="008537F5">
            <w:pPr>
              <w:jc w:val="center"/>
            </w:pPr>
            <w:r w:rsidRPr="000C2C46">
              <w:t>0.006</w:t>
            </w:r>
          </w:p>
        </w:tc>
        <w:tc>
          <w:tcPr>
            <w:tcW w:w="666" w:type="dxa"/>
          </w:tcPr>
          <w:p w14:paraId="7082EECD" w14:textId="77777777" w:rsidR="000610A5" w:rsidRPr="000C2C46" w:rsidRDefault="000610A5" w:rsidP="008537F5">
            <w:pPr>
              <w:jc w:val="center"/>
            </w:pPr>
            <w:r w:rsidRPr="000C2C46">
              <w:t>0.091</w:t>
            </w:r>
          </w:p>
        </w:tc>
      </w:tr>
      <w:tr w:rsidR="000610A5" w:rsidRPr="000C2C46" w14:paraId="6A7F958B" w14:textId="77777777" w:rsidTr="000610A5">
        <w:trPr>
          <w:trHeight w:val="269"/>
        </w:trPr>
        <w:tc>
          <w:tcPr>
            <w:tcW w:w="928" w:type="dxa"/>
          </w:tcPr>
          <w:p w14:paraId="05664804" w14:textId="77777777" w:rsidR="000610A5" w:rsidRPr="000C2C46" w:rsidRDefault="000610A5" w:rsidP="008537F5">
            <w:r w:rsidRPr="000C2C46">
              <w:t>A7</w:t>
            </w:r>
          </w:p>
        </w:tc>
        <w:tc>
          <w:tcPr>
            <w:tcW w:w="566" w:type="dxa"/>
          </w:tcPr>
          <w:p w14:paraId="3FE574DB" w14:textId="77777777" w:rsidR="000610A5" w:rsidRPr="000C2C46" w:rsidRDefault="000610A5" w:rsidP="008537F5">
            <w:pPr>
              <w:jc w:val="center"/>
            </w:pPr>
            <w:r w:rsidRPr="000C2C46">
              <w:t>7.78</w:t>
            </w:r>
          </w:p>
        </w:tc>
        <w:tc>
          <w:tcPr>
            <w:tcW w:w="766" w:type="dxa"/>
          </w:tcPr>
          <w:p w14:paraId="60C0C043" w14:textId="77777777" w:rsidR="000610A5" w:rsidRPr="000C2C46" w:rsidRDefault="000610A5" w:rsidP="008537F5">
            <w:pPr>
              <w:jc w:val="center"/>
            </w:pPr>
            <w:r w:rsidRPr="000C2C46">
              <w:t>184.10</w:t>
            </w:r>
          </w:p>
        </w:tc>
        <w:tc>
          <w:tcPr>
            <w:tcW w:w="766" w:type="dxa"/>
          </w:tcPr>
          <w:p w14:paraId="5D9CA7D9" w14:textId="77777777" w:rsidR="000610A5" w:rsidRPr="000C2C46" w:rsidRDefault="000610A5" w:rsidP="008537F5">
            <w:pPr>
              <w:jc w:val="center"/>
            </w:pPr>
            <w:r w:rsidRPr="000C2C46">
              <w:t>88.53</w:t>
            </w:r>
          </w:p>
        </w:tc>
        <w:tc>
          <w:tcPr>
            <w:tcW w:w="780" w:type="dxa"/>
          </w:tcPr>
          <w:p w14:paraId="5DE0240B" w14:textId="77777777" w:rsidR="000610A5" w:rsidRPr="000C2C46" w:rsidRDefault="000610A5" w:rsidP="008537F5">
            <w:pPr>
              <w:jc w:val="center"/>
            </w:pPr>
            <w:r w:rsidRPr="000C2C46">
              <w:t>37.5</w:t>
            </w:r>
          </w:p>
        </w:tc>
        <w:tc>
          <w:tcPr>
            <w:tcW w:w="690" w:type="dxa"/>
          </w:tcPr>
          <w:p w14:paraId="7AD3AFA1" w14:textId="77777777" w:rsidR="000610A5" w:rsidRPr="000C2C46" w:rsidRDefault="000610A5" w:rsidP="008537F5">
            <w:pPr>
              <w:jc w:val="center"/>
            </w:pPr>
            <w:r w:rsidRPr="000C2C46">
              <w:t>18.75</w:t>
            </w:r>
          </w:p>
        </w:tc>
        <w:tc>
          <w:tcPr>
            <w:tcW w:w="516" w:type="dxa"/>
          </w:tcPr>
          <w:p w14:paraId="2605BA70" w14:textId="77777777" w:rsidR="000610A5" w:rsidRPr="000C2C46" w:rsidRDefault="000610A5" w:rsidP="008537F5">
            <w:pPr>
              <w:jc w:val="center"/>
            </w:pPr>
            <w:r w:rsidRPr="000C2C46">
              <w:t>31</w:t>
            </w:r>
          </w:p>
        </w:tc>
        <w:tc>
          <w:tcPr>
            <w:tcW w:w="666" w:type="dxa"/>
          </w:tcPr>
          <w:p w14:paraId="44CE1369" w14:textId="77777777" w:rsidR="000610A5" w:rsidRPr="000C2C46" w:rsidRDefault="000610A5" w:rsidP="008537F5">
            <w:pPr>
              <w:jc w:val="center"/>
            </w:pPr>
            <w:r w:rsidRPr="000C2C46">
              <w:t>8.11</w:t>
            </w:r>
          </w:p>
        </w:tc>
        <w:tc>
          <w:tcPr>
            <w:tcW w:w="666" w:type="dxa"/>
          </w:tcPr>
          <w:p w14:paraId="30CB69E1" w14:textId="77777777" w:rsidR="000610A5" w:rsidRPr="000C2C46" w:rsidRDefault="000610A5" w:rsidP="008537F5">
            <w:pPr>
              <w:jc w:val="center"/>
            </w:pPr>
            <w:r w:rsidRPr="000C2C46">
              <w:t>8.11</w:t>
            </w:r>
          </w:p>
        </w:tc>
        <w:tc>
          <w:tcPr>
            <w:tcW w:w="566" w:type="dxa"/>
          </w:tcPr>
          <w:p w14:paraId="06A9A233" w14:textId="77777777" w:rsidR="000610A5" w:rsidRPr="000C2C46" w:rsidRDefault="000610A5" w:rsidP="008537F5">
            <w:pPr>
              <w:jc w:val="center"/>
            </w:pPr>
            <w:r w:rsidRPr="000C2C46">
              <w:t>6.37</w:t>
            </w:r>
          </w:p>
        </w:tc>
        <w:tc>
          <w:tcPr>
            <w:tcW w:w="566" w:type="dxa"/>
          </w:tcPr>
          <w:p w14:paraId="34C0409D" w14:textId="77777777" w:rsidR="000610A5" w:rsidRPr="000C2C46" w:rsidRDefault="000610A5" w:rsidP="008537F5">
            <w:pPr>
              <w:jc w:val="center"/>
            </w:pPr>
            <w:r w:rsidRPr="000C2C46">
              <w:t>8.18</w:t>
            </w:r>
          </w:p>
        </w:tc>
        <w:tc>
          <w:tcPr>
            <w:tcW w:w="439" w:type="dxa"/>
          </w:tcPr>
          <w:p w14:paraId="4E7BA8D1" w14:textId="77777777" w:rsidR="000610A5" w:rsidRPr="000C2C46" w:rsidRDefault="000610A5" w:rsidP="008537F5">
            <w:pPr>
              <w:jc w:val="center"/>
            </w:pPr>
            <w:r w:rsidRPr="000C2C46">
              <w:t>0.50</w:t>
            </w:r>
          </w:p>
        </w:tc>
        <w:tc>
          <w:tcPr>
            <w:tcW w:w="666" w:type="dxa"/>
          </w:tcPr>
          <w:p w14:paraId="79083556" w14:textId="77777777" w:rsidR="000610A5" w:rsidRPr="000C2C46" w:rsidRDefault="000610A5" w:rsidP="008537F5">
            <w:pPr>
              <w:jc w:val="center"/>
            </w:pPr>
            <w:r w:rsidRPr="000C2C46">
              <w:t>0.012</w:t>
            </w:r>
          </w:p>
        </w:tc>
        <w:tc>
          <w:tcPr>
            <w:tcW w:w="666" w:type="dxa"/>
          </w:tcPr>
          <w:p w14:paraId="4AF31529" w14:textId="77777777" w:rsidR="000610A5" w:rsidRPr="000C2C46" w:rsidRDefault="000610A5" w:rsidP="008537F5">
            <w:pPr>
              <w:jc w:val="center"/>
            </w:pPr>
            <w:r w:rsidRPr="000C2C46">
              <w:t>0.061</w:t>
            </w:r>
          </w:p>
        </w:tc>
      </w:tr>
      <w:tr w:rsidR="000610A5" w:rsidRPr="000C2C46" w14:paraId="0082F138" w14:textId="77777777" w:rsidTr="000610A5">
        <w:trPr>
          <w:trHeight w:val="255"/>
        </w:trPr>
        <w:tc>
          <w:tcPr>
            <w:tcW w:w="928" w:type="dxa"/>
          </w:tcPr>
          <w:p w14:paraId="3B98D28F" w14:textId="77777777" w:rsidR="000610A5" w:rsidRPr="000C2C46" w:rsidRDefault="000610A5" w:rsidP="008537F5">
            <w:r w:rsidRPr="000C2C46">
              <w:t>A8</w:t>
            </w:r>
          </w:p>
        </w:tc>
        <w:tc>
          <w:tcPr>
            <w:tcW w:w="566" w:type="dxa"/>
          </w:tcPr>
          <w:p w14:paraId="70D2825A" w14:textId="77777777" w:rsidR="000610A5" w:rsidRPr="000C2C46" w:rsidRDefault="000610A5" w:rsidP="008537F5">
            <w:pPr>
              <w:jc w:val="center"/>
            </w:pPr>
            <w:r w:rsidRPr="000C2C46">
              <w:t>7.84</w:t>
            </w:r>
          </w:p>
        </w:tc>
        <w:tc>
          <w:tcPr>
            <w:tcW w:w="766" w:type="dxa"/>
          </w:tcPr>
          <w:p w14:paraId="56DF9EB2" w14:textId="77777777" w:rsidR="000610A5" w:rsidRPr="000C2C46" w:rsidRDefault="000610A5" w:rsidP="008537F5">
            <w:pPr>
              <w:jc w:val="center"/>
            </w:pPr>
            <w:r w:rsidRPr="000C2C46">
              <w:t>192.30</w:t>
            </w:r>
          </w:p>
        </w:tc>
        <w:tc>
          <w:tcPr>
            <w:tcW w:w="766" w:type="dxa"/>
          </w:tcPr>
          <w:p w14:paraId="5BD7F0FF" w14:textId="77777777" w:rsidR="000610A5" w:rsidRPr="000C2C46" w:rsidRDefault="000610A5" w:rsidP="008537F5">
            <w:pPr>
              <w:jc w:val="center"/>
            </w:pPr>
            <w:r w:rsidRPr="000C2C46">
              <w:t>39.29</w:t>
            </w:r>
          </w:p>
        </w:tc>
        <w:tc>
          <w:tcPr>
            <w:tcW w:w="780" w:type="dxa"/>
          </w:tcPr>
          <w:p w14:paraId="06455AC8" w14:textId="77777777" w:rsidR="000610A5" w:rsidRPr="000C2C46" w:rsidRDefault="000610A5" w:rsidP="008537F5">
            <w:pPr>
              <w:jc w:val="center"/>
            </w:pPr>
            <w:r w:rsidRPr="000C2C46">
              <w:t>22.5</w:t>
            </w:r>
          </w:p>
        </w:tc>
        <w:tc>
          <w:tcPr>
            <w:tcW w:w="690" w:type="dxa"/>
          </w:tcPr>
          <w:p w14:paraId="2DB84C9A" w14:textId="77777777" w:rsidR="000610A5" w:rsidRPr="000C2C46" w:rsidRDefault="000610A5" w:rsidP="008537F5">
            <w:pPr>
              <w:jc w:val="center"/>
            </w:pPr>
            <w:r w:rsidRPr="000C2C46">
              <w:t>11.25</w:t>
            </w:r>
          </w:p>
        </w:tc>
        <w:tc>
          <w:tcPr>
            <w:tcW w:w="516" w:type="dxa"/>
          </w:tcPr>
          <w:p w14:paraId="125F6E4A" w14:textId="77777777" w:rsidR="000610A5" w:rsidRPr="000C2C46" w:rsidRDefault="000610A5" w:rsidP="008537F5">
            <w:pPr>
              <w:jc w:val="center"/>
            </w:pPr>
            <w:r w:rsidRPr="000C2C46">
              <w:t>25</w:t>
            </w:r>
          </w:p>
        </w:tc>
        <w:tc>
          <w:tcPr>
            <w:tcW w:w="666" w:type="dxa"/>
          </w:tcPr>
          <w:p w14:paraId="7216C527" w14:textId="77777777" w:rsidR="000610A5" w:rsidRPr="000C2C46" w:rsidRDefault="000610A5" w:rsidP="008537F5">
            <w:pPr>
              <w:jc w:val="center"/>
            </w:pPr>
            <w:r w:rsidRPr="000C2C46">
              <w:t>8.23</w:t>
            </w:r>
          </w:p>
        </w:tc>
        <w:tc>
          <w:tcPr>
            <w:tcW w:w="666" w:type="dxa"/>
          </w:tcPr>
          <w:p w14:paraId="6E9652D0" w14:textId="77777777" w:rsidR="000610A5" w:rsidRPr="000C2C46" w:rsidRDefault="000610A5" w:rsidP="008537F5">
            <w:pPr>
              <w:jc w:val="center"/>
            </w:pPr>
            <w:r w:rsidRPr="000C2C46">
              <w:t>9.23</w:t>
            </w:r>
          </w:p>
        </w:tc>
        <w:tc>
          <w:tcPr>
            <w:tcW w:w="566" w:type="dxa"/>
          </w:tcPr>
          <w:p w14:paraId="17F3FA43" w14:textId="77777777" w:rsidR="000610A5" w:rsidRPr="000C2C46" w:rsidRDefault="000610A5" w:rsidP="008537F5">
            <w:pPr>
              <w:jc w:val="center"/>
            </w:pPr>
            <w:r w:rsidRPr="000C2C46">
              <w:t>2.90</w:t>
            </w:r>
          </w:p>
        </w:tc>
        <w:tc>
          <w:tcPr>
            <w:tcW w:w="566" w:type="dxa"/>
          </w:tcPr>
          <w:p w14:paraId="05D4AA32" w14:textId="77777777" w:rsidR="000610A5" w:rsidRPr="000C2C46" w:rsidRDefault="000610A5" w:rsidP="008537F5">
            <w:pPr>
              <w:jc w:val="center"/>
            </w:pPr>
            <w:r w:rsidRPr="000C2C46">
              <w:t>9.06</w:t>
            </w:r>
          </w:p>
        </w:tc>
        <w:tc>
          <w:tcPr>
            <w:tcW w:w="439" w:type="dxa"/>
          </w:tcPr>
          <w:p w14:paraId="4A91E913" w14:textId="77777777" w:rsidR="000610A5" w:rsidRPr="000C2C46" w:rsidRDefault="000610A5" w:rsidP="008537F5">
            <w:pPr>
              <w:jc w:val="center"/>
            </w:pPr>
            <w:r w:rsidRPr="000C2C46">
              <w:t>0.06</w:t>
            </w:r>
          </w:p>
        </w:tc>
        <w:tc>
          <w:tcPr>
            <w:tcW w:w="666" w:type="dxa"/>
          </w:tcPr>
          <w:p w14:paraId="5AA75E7C" w14:textId="77777777" w:rsidR="000610A5" w:rsidRPr="000C2C46" w:rsidRDefault="000610A5" w:rsidP="008537F5">
            <w:pPr>
              <w:jc w:val="center"/>
            </w:pPr>
            <w:r w:rsidRPr="000C2C46">
              <w:t>0.004</w:t>
            </w:r>
          </w:p>
        </w:tc>
        <w:tc>
          <w:tcPr>
            <w:tcW w:w="666" w:type="dxa"/>
          </w:tcPr>
          <w:p w14:paraId="61E09A0E" w14:textId="77777777" w:rsidR="000610A5" w:rsidRPr="000C2C46" w:rsidRDefault="000610A5" w:rsidP="008537F5">
            <w:pPr>
              <w:jc w:val="center"/>
            </w:pPr>
            <w:r w:rsidRPr="000C2C46">
              <w:t>0.024</w:t>
            </w:r>
          </w:p>
        </w:tc>
      </w:tr>
      <w:tr w:rsidR="000610A5" w:rsidRPr="000C2C46" w14:paraId="6DA00586" w14:textId="77777777" w:rsidTr="000610A5">
        <w:trPr>
          <w:trHeight w:val="255"/>
        </w:trPr>
        <w:tc>
          <w:tcPr>
            <w:tcW w:w="928" w:type="dxa"/>
          </w:tcPr>
          <w:p w14:paraId="3A6C9490" w14:textId="77777777" w:rsidR="000610A5" w:rsidRPr="000C2C46" w:rsidRDefault="000610A5" w:rsidP="008537F5">
            <w:r w:rsidRPr="000C2C46">
              <w:t>A9</w:t>
            </w:r>
          </w:p>
        </w:tc>
        <w:tc>
          <w:tcPr>
            <w:tcW w:w="566" w:type="dxa"/>
          </w:tcPr>
          <w:p w14:paraId="728C1A06" w14:textId="77777777" w:rsidR="000610A5" w:rsidRPr="000C2C46" w:rsidRDefault="000610A5" w:rsidP="008537F5">
            <w:pPr>
              <w:jc w:val="center"/>
            </w:pPr>
            <w:r w:rsidRPr="000C2C46">
              <w:t>7.64</w:t>
            </w:r>
          </w:p>
        </w:tc>
        <w:tc>
          <w:tcPr>
            <w:tcW w:w="766" w:type="dxa"/>
          </w:tcPr>
          <w:p w14:paraId="03CF48F3" w14:textId="77777777" w:rsidR="000610A5" w:rsidRPr="000C2C46" w:rsidRDefault="000610A5" w:rsidP="008537F5">
            <w:pPr>
              <w:jc w:val="center"/>
            </w:pPr>
            <w:r w:rsidRPr="000C2C46">
              <w:t>201.02</w:t>
            </w:r>
          </w:p>
        </w:tc>
        <w:tc>
          <w:tcPr>
            <w:tcW w:w="766" w:type="dxa"/>
          </w:tcPr>
          <w:p w14:paraId="422E53FD" w14:textId="77777777" w:rsidR="000610A5" w:rsidRPr="000C2C46" w:rsidRDefault="000610A5" w:rsidP="008537F5">
            <w:pPr>
              <w:jc w:val="center"/>
            </w:pPr>
            <w:r w:rsidRPr="000C2C46">
              <w:t>75.04</w:t>
            </w:r>
          </w:p>
        </w:tc>
        <w:tc>
          <w:tcPr>
            <w:tcW w:w="780" w:type="dxa"/>
          </w:tcPr>
          <w:p w14:paraId="0658F638" w14:textId="77777777" w:rsidR="000610A5" w:rsidRPr="000C2C46" w:rsidRDefault="000610A5" w:rsidP="008537F5">
            <w:pPr>
              <w:jc w:val="center"/>
            </w:pPr>
            <w:r w:rsidRPr="000C2C46">
              <w:t>5</w:t>
            </w:r>
          </w:p>
        </w:tc>
        <w:tc>
          <w:tcPr>
            <w:tcW w:w="690" w:type="dxa"/>
          </w:tcPr>
          <w:p w14:paraId="1DEA65A3" w14:textId="77777777" w:rsidR="000610A5" w:rsidRPr="000C2C46" w:rsidRDefault="000610A5" w:rsidP="008537F5">
            <w:pPr>
              <w:jc w:val="center"/>
            </w:pPr>
            <w:r w:rsidRPr="000C2C46">
              <w:t>2.50</w:t>
            </w:r>
          </w:p>
        </w:tc>
        <w:tc>
          <w:tcPr>
            <w:tcW w:w="516" w:type="dxa"/>
          </w:tcPr>
          <w:p w14:paraId="4449E6E5" w14:textId="77777777" w:rsidR="000610A5" w:rsidRPr="000C2C46" w:rsidRDefault="000610A5" w:rsidP="008537F5">
            <w:pPr>
              <w:jc w:val="center"/>
            </w:pPr>
            <w:r w:rsidRPr="000C2C46">
              <w:t>50</w:t>
            </w:r>
          </w:p>
        </w:tc>
        <w:tc>
          <w:tcPr>
            <w:tcW w:w="666" w:type="dxa"/>
          </w:tcPr>
          <w:p w14:paraId="622BC05F" w14:textId="77777777" w:rsidR="000610A5" w:rsidRPr="000C2C46" w:rsidRDefault="000610A5" w:rsidP="008537F5">
            <w:pPr>
              <w:jc w:val="center"/>
            </w:pPr>
            <w:r w:rsidRPr="000C2C46">
              <w:t>10.03</w:t>
            </w:r>
          </w:p>
        </w:tc>
        <w:tc>
          <w:tcPr>
            <w:tcW w:w="666" w:type="dxa"/>
          </w:tcPr>
          <w:p w14:paraId="437FECE7" w14:textId="77777777" w:rsidR="000610A5" w:rsidRPr="000C2C46" w:rsidRDefault="000610A5" w:rsidP="008537F5">
            <w:pPr>
              <w:jc w:val="center"/>
            </w:pPr>
            <w:r w:rsidRPr="000C2C46">
              <w:t>11.21</w:t>
            </w:r>
          </w:p>
        </w:tc>
        <w:tc>
          <w:tcPr>
            <w:tcW w:w="566" w:type="dxa"/>
          </w:tcPr>
          <w:p w14:paraId="1DB04571" w14:textId="77777777" w:rsidR="000610A5" w:rsidRPr="000C2C46" w:rsidRDefault="000610A5" w:rsidP="008537F5">
            <w:pPr>
              <w:jc w:val="center"/>
            </w:pPr>
            <w:r w:rsidRPr="000C2C46">
              <w:t>8.43</w:t>
            </w:r>
          </w:p>
        </w:tc>
        <w:tc>
          <w:tcPr>
            <w:tcW w:w="566" w:type="dxa"/>
          </w:tcPr>
          <w:p w14:paraId="0E64CCA1" w14:textId="77777777" w:rsidR="000610A5" w:rsidRPr="000C2C46" w:rsidRDefault="000610A5" w:rsidP="008537F5">
            <w:pPr>
              <w:jc w:val="center"/>
            </w:pPr>
            <w:r w:rsidRPr="000C2C46">
              <w:t>8.05</w:t>
            </w:r>
          </w:p>
        </w:tc>
        <w:tc>
          <w:tcPr>
            <w:tcW w:w="439" w:type="dxa"/>
          </w:tcPr>
          <w:p w14:paraId="4C0B0864" w14:textId="77777777" w:rsidR="000610A5" w:rsidRPr="000C2C46" w:rsidRDefault="000610A5" w:rsidP="008537F5">
            <w:pPr>
              <w:jc w:val="center"/>
            </w:pPr>
            <w:r w:rsidRPr="000C2C46">
              <w:t>-</w:t>
            </w:r>
          </w:p>
        </w:tc>
        <w:tc>
          <w:tcPr>
            <w:tcW w:w="666" w:type="dxa"/>
          </w:tcPr>
          <w:p w14:paraId="5E4DBE3E" w14:textId="77777777" w:rsidR="000610A5" w:rsidRPr="000C2C46" w:rsidRDefault="000610A5" w:rsidP="008537F5">
            <w:pPr>
              <w:jc w:val="center"/>
            </w:pPr>
            <w:r w:rsidRPr="000C2C46">
              <w:t>0.035</w:t>
            </w:r>
          </w:p>
        </w:tc>
        <w:tc>
          <w:tcPr>
            <w:tcW w:w="666" w:type="dxa"/>
          </w:tcPr>
          <w:p w14:paraId="67882929" w14:textId="77777777" w:rsidR="000610A5" w:rsidRPr="000C2C46" w:rsidRDefault="000610A5" w:rsidP="008537F5">
            <w:pPr>
              <w:jc w:val="center"/>
            </w:pPr>
            <w:r w:rsidRPr="000C2C46">
              <w:t>0.059</w:t>
            </w:r>
          </w:p>
        </w:tc>
      </w:tr>
      <w:tr w:rsidR="000610A5" w:rsidRPr="000C2C46" w14:paraId="7BCC621F" w14:textId="77777777" w:rsidTr="000610A5">
        <w:trPr>
          <w:trHeight w:val="255"/>
        </w:trPr>
        <w:tc>
          <w:tcPr>
            <w:tcW w:w="928" w:type="dxa"/>
          </w:tcPr>
          <w:p w14:paraId="2F00DAA5" w14:textId="77777777" w:rsidR="000610A5" w:rsidRPr="000C2C46" w:rsidRDefault="000610A5" w:rsidP="008537F5">
            <w:r w:rsidRPr="000C2C46">
              <w:t>A10</w:t>
            </w:r>
          </w:p>
        </w:tc>
        <w:tc>
          <w:tcPr>
            <w:tcW w:w="566" w:type="dxa"/>
          </w:tcPr>
          <w:p w14:paraId="4ED0B43F" w14:textId="77777777" w:rsidR="000610A5" w:rsidRPr="000C2C46" w:rsidRDefault="000610A5" w:rsidP="008537F5">
            <w:pPr>
              <w:jc w:val="center"/>
            </w:pPr>
            <w:r w:rsidRPr="000C2C46">
              <w:t>7.59</w:t>
            </w:r>
          </w:p>
        </w:tc>
        <w:tc>
          <w:tcPr>
            <w:tcW w:w="766" w:type="dxa"/>
          </w:tcPr>
          <w:p w14:paraId="379FB997" w14:textId="77777777" w:rsidR="000610A5" w:rsidRPr="000C2C46" w:rsidRDefault="000610A5" w:rsidP="008537F5">
            <w:pPr>
              <w:jc w:val="center"/>
            </w:pPr>
            <w:r w:rsidRPr="000C2C46">
              <w:t>144.10</w:t>
            </w:r>
          </w:p>
        </w:tc>
        <w:tc>
          <w:tcPr>
            <w:tcW w:w="766" w:type="dxa"/>
          </w:tcPr>
          <w:p w14:paraId="059FB47E" w14:textId="77777777" w:rsidR="000610A5" w:rsidRPr="000C2C46" w:rsidRDefault="000610A5" w:rsidP="008537F5">
            <w:pPr>
              <w:jc w:val="center"/>
            </w:pPr>
            <w:r w:rsidRPr="000C2C46">
              <w:t>76.39</w:t>
            </w:r>
          </w:p>
        </w:tc>
        <w:tc>
          <w:tcPr>
            <w:tcW w:w="780" w:type="dxa"/>
          </w:tcPr>
          <w:p w14:paraId="5ADC090F" w14:textId="77777777" w:rsidR="000610A5" w:rsidRPr="000C2C46" w:rsidRDefault="000610A5" w:rsidP="008537F5">
            <w:pPr>
              <w:jc w:val="center"/>
            </w:pPr>
            <w:r w:rsidRPr="000C2C46">
              <w:t>12.5</w:t>
            </w:r>
          </w:p>
        </w:tc>
        <w:tc>
          <w:tcPr>
            <w:tcW w:w="690" w:type="dxa"/>
          </w:tcPr>
          <w:p w14:paraId="465462A2" w14:textId="77777777" w:rsidR="000610A5" w:rsidRPr="000C2C46" w:rsidRDefault="000610A5" w:rsidP="008537F5">
            <w:pPr>
              <w:jc w:val="center"/>
            </w:pPr>
            <w:r w:rsidRPr="000C2C46">
              <w:t>6.25</w:t>
            </w:r>
          </w:p>
        </w:tc>
        <w:tc>
          <w:tcPr>
            <w:tcW w:w="516" w:type="dxa"/>
          </w:tcPr>
          <w:p w14:paraId="2E58C70E" w14:textId="77777777" w:rsidR="000610A5" w:rsidRPr="000C2C46" w:rsidRDefault="000610A5" w:rsidP="008537F5">
            <w:pPr>
              <w:jc w:val="center"/>
            </w:pPr>
            <w:r w:rsidRPr="000C2C46">
              <w:t>50</w:t>
            </w:r>
          </w:p>
        </w:tc>
        <w:tc>
          <w:tcPr>
            <w:tcW w:w="666" w:type="dxa"/>
          </w:tcPr>
          <w:p w14:paraId="1ED934A3" w14:textId="77777777" w:rsidR="000610A5" w:rsidRPr="000C2C46" w:rsidRDefault="000610A5" w:rsidP="008537F5">
            <w:pPr>
              <w:jc w:val="center"/>
            </w:pPr>
            <w:r w:rsidRPr="000C2C46">
              <w:t>7.84</w:t>
            </w:r>
          </w:p>
        </w:tc>
        <w:tc>
          <w:tcPr>
            <w:tcW w:w="666" w:type="dxa"/>
          </w:tcPr>
          <w:p w14:paraId="0DC50ECF" w14:textId="77777777" w:rsidR="000610A5" w:rsidRPr="000C2C46" w:rsidRDefault="000610A5" w:rsidP="008537F5">
            <w:pPr>
              <w:jc w:val="center"/>
            </w:pPr>
            <w:r w:rsidRPr="000C2C46">
              <w:t>9.33</w:t>
            </w:r>
          </w:p>
        </w:tc>
        <w:tc>
          <w:tcPr>
            <w:tcW w:w="566" w:type="dxa"/>
          </w:tcPr>
          <w:p w14:paraId="5BD5DA83" w14:textId="77777777" w:rsidR="000610A5" w:rsidRPr="000C2C46" w:rsidRDefault="000610A5" w:rsidP="008537F5">
            <w:pPr>
              <w:jc w:val="center"/>
            </w:pPr>
            <w:r w:rsidRPr="000C2C46">
              <w:t>0.02</w:t>
            </w:r>
          </w:p>
        </w:tc>
        <w:tc>
          <w:tcPr>
            <w:tcW w:w="566" w:type="dxa"/>
          </w:tcPr>
          <w:p w14:paraId="362CC016" w14:textId="77777777" w:rsidR="000610A5" w:rsidRPr="000C2C46" w:rsidRDefault="000610A5" w:rsidP="008537F5">
            <w:pPr>
              <w:jc w:val="center"/>
            </w:pPr>
            <w:r w:rsidRPr="000C2C46">
              <w:t>9.26</w:t>
            </w:r>
          </w:p>
        </w:tc>
        <w:tc>
          <w:tcPr>
            <w:tcW w:w="439" w:type="dxa"/>
          </w:tcPr>
          <w:p w14:paraId="6DD1E66E" w14:textId="77777777" w:rsidR="000610A5" w:rsidRPr="000C2C46" w:rsidRDefault="000610A5" w:rsidP="008537F5">
            <w:pPr>
              <w:jc w:val="center"/>
            </w:pPr>
            <w:r w:rsidRPr="000C2C46">
              <w:t>0.24</w:t>
            </w:r>
          </w:p>
        </w:tc>
        <w:tc>
          <w:tcPr>
            <w:tcW w:w="666" w:type="dxa"/>
          </w:tcPr>
          <w:p w14:paraId="2881ED05" w14:textId="77777777" w:rsidR="000610A5" w:rsidRPr="000C2C46" w:rsidRDefault="000610A5" w:rsidP="008537F5">
            <w:pPr>
              <w:jc w:val="center"/>
            </w:pPr>
            <w:r w:rsidRPr="000C2C46">
              <w:t>0.022</w:t>
            </w:r>
          </w:p>
        </w:tc>
        <w:tc>
          <w:tcPr>
            <w:tcW w:w="666" w:type="dxa"/>
          </w:tcPr>
          <w:p w14:paraId="1B6E9164" w14:textId="77777777" w:rsidR="000610A5" w:rsidRPr="000C2C46" w:rsidRDefault="000610A5" w:rsidP="008537F5">
            <w:pPr>
              <w:jc w:val="center"/>
            </w:pPr>
            <w:r w:rsidRPr="000C2C46">
              <w:t>0.022</w:t>
            </w:r>
          </w:p>
        </w:tc>
      </w:tr>
      <w:tr w:rsidR="000610A5" w:rsidRPr="000C2C46" w14:paraId="1E79FF5F" w14:textId="77777777" w:rsidTr="000610A5">
        <w:trPr>
          <w:trHeight w:val="241"/>
        </w:trPr>
        <w:tc>
          <w:tcPr>
            <w:tcW w:w="928" w:type="dxa"/>
          </w:tcPr>
          <w:p w14:paraId="6ADD3353" w14:textId="77777777" w:rsidR="000610A5" w:rsidRPr="000C2C46" w:rsidRDefault="000610A5" w:rsidP="008537F5">
            <w:r w:rsidRPr="000C2C46">
              <w:t>WHO (2019)</w:t>
            </w:r>
          </w:p>
        </w:tc>
        <w:tc>
          <w:tcPr>
            <w:tcW w:w="566" w:type="dxa"/>
          </w:tcPr>
          <w:p w14:paraId="4306DEEE" w14:textId="77777777" w:rsidR="000610A5" w:rsidRPr="000C2C46" w:rsidRDefault="000610A5" w:rsidP="008537F5">
            <w:pPr>
              <w:jc w:val="center"/>
            </w:pPr>
            <w:r w:rsidRPr="000C2C46">
              <w:t>6.5-8.5</w:t>
            </w:r>
          </w:p>
        </w:tc>
        <w:tc>
          <w:tcPr>
            <w:tcW w:w="766" w:type="dxa"/>
          </w:tcPr>
          <w:p w14:paraId="79A319F6" w14:textId="77777777" w:rsidR="000610A5" w:rsidRPr="000C2C46" w:rsidRDefault="000610A5" w:rsidP="008537F5">
            <w:pPr>
              <w:jc w:val="center"/>
            </w:pPr>
            <w:r w:rsidRPr="000C2C46">
              <w:t>500</w:t>
            </w:r>
          </w:p>
        </w:tc>
        <w:tc>
          <w:tcPr>
            <w:tcW w:w="766" w:type="dxa"/>
          </w:tcPr>
          <w:p w14:paraId="0127F9D7" w14:textId="77777777" w:rsidR="000610A5" w:rsidRPr="000C2C46" w:rsidRDefault="000610A5" w:rsidP="008537F5">
            <w:pPr>
              <w:jc w:val="center"/>
            </w:pPr>
            <w:r>
              <w:t>250</w:t>
            </w:r>
          </w:p>
        </w:tc>
        <w:tc>
          <w:tcPr>
            <w:tcW w:w="780" w:type="dxa"/>
          </w:tcPr>
          <w:p w14:paraId="75A8702A" w14:textId="77777777" w:rsidR="000610A5" w:rsidRPr="000C2C46" w:rsidRDefault="000610A5" w:rsidP="008537F5">
            <w:pPr>
              <w:jc w:val="center"/>
            </w:pPr>
            <w:r>
              <w:t>250</w:t>
            </w:r>
          </w:p>
        </w:tc>
        <w:tc>
          <w:tcPr>
            <w:tcW w:w="690" w:type="dxa"/>
          </w:tcPr>
          <w:p w14:paraId="59E3EAE7" w14:textId="77777777" w:rsidR="000610A5" w:rsidRPr="000C2C46" w:rsidRDefault="000610A5" w:rsidP="008537F5">
            <w:pPr>
              <w:jc w:val="center"/>
            </w:pPr>
            <w:r>
              <w:t>250</w:t>
            </w:r>
          </w:p>
        </w:tc>
        <w:tc>
          <w:tcPr>
            <w:tcW w:w="516" w:type="dxa"/>
          </w:tcPr>
          <w:p w14:paraId="17B777A9" w14:textId="77777777" w:rsidR="000610A5" w:rsidRPr="000C2C46" w:rsidRDefault="000610A5" w:rsidP="008537F5">
            <w:pPr>
              <w:jc w:val="center"/>
            </w:pPr>
            <w:r>
              <w:t>200</w:t>
            </w:r>
          </w:p>
        </w:tc>
        <w:tc>
          <w:tcPr>
            <w:tcW w:w="666" w:type="dxa"/>
          </w:tcPr>
          <w:p w14:paraId="74765CC4" w14:textId="77777777" w:rsidR="000610A5" w:rsidRPr="000C2C46" w:rsidRDefault="000610A5" w:rsidP="008537F5">
            <w:pPr>
              <w:jc w:val="center"/>
            </w:pPr>
            <w:r>
              <w:t>75</w:t>
            </w:r>
          </w:p>
        </w:tc>
        <w:tc>
          <w:tcPr>
            <w:tcW w:w="666" w:type="dxa"/>
          </w:tcPr>
          <w:p w14:paraId="7BD1CB41" w14:textId="77777777" w:rsidR="000610A5" w:rsidRPr="000C2C46" w:rsidRDefault="000610A5" w:rsidP="008537F5">
            <w:pPr>
              <w:jc w:val="center"/>
            </w:pPr>
            <w:r>
              <w:t>150</w:t>
            </w:r>
          </w:p>
        </w:tc>
        <w:tc>
          <w:tcPr>
            <w:tcW w:w="566" w:type="dxa"/>
          </w:tcPr>
          <w:p w14:paraId="3A6F66CA" w14:textId="77777777" w:rsidR="000610A5" w:rsidRPr="000C2C46" w:rsidRDefault="000610A5" w:rsidP="008537F5">
            <w:pPr>
              <w:jc w:val="center"/>
            </w:pPr>
            <w:r>
              <w:t>200</w:t>
            </w:r>
          </w:p>
        </w:tc>
        <w:tc>
          <w:tcPr>
            <w:tcW w:w="566" w:type="dxa"/>
          </w:tcPr>
          <w:p w14:paraId="5EC715B1" w14:textId="77777777" w:rsidR="000610A5" w:rsidRPr="000C2C46" w:rsidRDefault="000610A5" w:rsidP="008537F5">
            <w:pPr>
              <w:jc w:val="center"/>
            </w:pPr>
            <w:r>
              <w:t>50</w:t>
            </w:r>
          </w:p>
        </w:tc>
        <w:tc>
          <w:tcPr>
            <w:tcW w:w="439" w:type="dxa"/>
          </w:tcPr>
          <w:p w14:paraId="16981DFD" w14:textId="77777777" w:rsidR="000610A5" w:rsidRPr="000C2C46" w:rsidRDefault="000610A5" w:rsidP="008537F5">
            <w:pPr>
              <w:jc w:val="center"/>
            </w:pPr>
            <w:r>
              <w:t>0.01</w:t>
            </w:r>
          </w:p>
        </w:tc>
        <w:tc>
          <w:tcPr>
            <w:tcW w:w="666" w:type="dxa"/>
          </w:tcPr>
          <w:p w14:paraId="64C341F5" w14:textId="77777777" w:rsidR="000610A5" w:rsidRPr="000C2C46" w:rsidRDefault="000610A5" w:rsidP="008537F5">
            <w:pPr>
              <w:jc w:val="center"/>
            </w:pPr>
            <w:r>
              <w:t>0.01</w:t>
            </w:r>
          </w:p>
        </w:tc>
        <w:tc>
          <w:tcPr>
            <w:tcW w:w="666" w:type="dxa"/>
          </w:tcPr>
          <w:p w14:paraId="31C6460C" w14:textId="77777777" w:rsidR="000610A5" w:rsidRPr="000C2C46" w:rsidRDefault="000610A5" w:rsidP="008537F5">
            <w:pPr>
              <w:jc w:val="center"/>
            </w:pPr>
            <w:r>
              <w:t>0.05</w:t>
            </w:r>
          </w:p>
        </w:tc>
      </w:tr>
    </w:tbl>
    <w:p w14:paraId="27368680" w14:textId="195E30D1" w:rsidR="00A022C0" w:rsidRPr="00A022C0" w:rsidRDefault="00A022C0" w:rsidP="00A022C0">
      <w:pPr>
        <w:pStyle w:val="Heading3"/>
        <w:jc w:val="both"/>
        <w:rPr>
          <w:sz w:val="24"/>
          <w:szCs w:val="24"/>
        </w:rPr>
      </w:pPr>
      <w:r w:rsidRPr="00A022C0">
        <w:rPr>
          <w:rStyle w:val="Strong"/>
          <w:b/>
          <w:bCs/>
          <w:sz w:val="24"/>
          <w:szCs w:val="24"/>
        </w:rPr>
        <w:t>pH and Electrical Conductivity (EC)</w:t>
      </w:r>
    </w:p>
    <w:p w14:paraId="71D2A241" w14:textId="7E28EF5B" w:rsidR="00A022C0" w:rsidRDefault="00A022C0" w:rsidP="00A022C0">
      <w:pPr>
        <w:pStyle w:val="NormalWeb"/>
        <w:jc w:val="both"/>
      </w:pPr>
      <w:r>
        <w:t xml:space="preserve">The </w:t>
      </w:r>
      <w:r w:rsidRPr="00A022C0">
        <w:rPr>
          <w:rStyle w:val="Strong"/>
          <w:b w:val="0"/>
          <w:bCs w:val="0"/>
        </w:rPr>
        <w:t>pH values</w:t>
      </w:r>
      <w:r>
        <w:t xml:space="preserve"> range between </w:t>
      </w:r>
      <w:r w:rsidRPr="00A022C0">
        <w:rPr>
          <w:rStyle w:val="Strong"/>
          <w:b w:val="0"/>
          <w:bCs w:val="0"/>
        </w:rPr>
        <w:t>6.41 and 7.84</w:t>
      </w:r>
      <w:r>
        <w:t xml:space="preserve">, with an average of </w:t>
      </w:r>
      <w:r w:rsidRPr="00A022C0">
        <w:rPr>
          <w:rStyle w:val="Strong"/>
          <w:b w:val="0"/>
          <w:bCs w:val="0"/>
        </w:rPr>
        <w:t>7.33</w:t>
      </w:r>
      <w:r>
        <w:t xml:space="preserve">, which lies within the WHO acceptable range of </w:t>
      </w:r>
      <w:r w:rsidRPr="00A022C0">
        <w:rPr>
          <w:rStyle w:val="Strong"/>
          <w:b w:val="0"/>
          <w:bCs w:val="0"/>
        </w:rPr>
        <w:t>6.5</w:t>
      </w:r>
      <w:r w:rsidR="001A22C4">
        <w:rPr>
          <w:rStyle w:val="Strong"/>
          <w:b w:val="0"/>
          <w:bCs w:val="0"/>
        </w:rPr>
        <w:t>-</w:t>
      </w:r>
      <w:r w:rsidRPr="00A022C0">
        <w:rPr>
          <w:rStyle w:val="Strong"/>
          <w:b w:val="0"/>
          <w:bCs w:val="0"/>
        </w:rPr>
        <w:t>8.5</w:t>
      </w:r>
      <w:r>
        <w:t xml:space="preserve">. This indicates that the groundwater is </w:t>
      </w:r>
      <w:r w:rsidRPr="00A022C0">
        <w:rPr>
          <w:rStyle w:val="Strong"/>
          <w:b w:val="0"/>
          <w:bCs w:val="0"/>
        </w:rPr>
        <w:t>neutral to slightly alkaline</w:t>
      </w:r>
      <w:r>
        <w:t xml:space="preserve">, a condition typical of aquifers undergoing </w:t>
      </w:r>
      <w:r w:rsidRPr="00A022C0">
        <w:rPr>
          <w:rStyle w:val="Strong"/>
          <w:b w:val="0"/>
          <w:bCs w:val="0"/>
        </w:rPr>
        <w:t>carbonate buffering</w:t>
      </w:r>
      <w:r>
        <w:t xml:space="preserve"> through interactions between infiltrating rainwater and carbonate rich sediments (</w:t>
      </w:r>
      <w:proofErr w:type="spellStart"/>
      <w:r w:rsidR="00B82195" w:rsidRPr="00F94CC3">
        <w:rPr>
          <w:color w:val="232323"/>
          <w:highlight w:val="yellow"/>
          <w:shd w:val="clear" w:color="auto" w:fill="FFFFFF"/>
        </w:rPr>
        <w:t>Ikhuoriah</w:t>
      </w:r>
      <w:proofErr w:type="spellEnd"/>
      <w:r w:rsidR="00B82195" w:rsidRPr="00F94CC3">
        <w:rPr>
          <w:color w:val="232323"/>
          <w:highlight w:val="yellow"/>
          <w:shd w:val="clear" w:color="auto" w:fill="FFFFFF"/>
        </w:rPr>
        <w:t xml:space="preserve">, and </w:t>
      </w:r>
      <w:proofErr w:type="spellStart"/>
      <w:r w:rsidR="00B82195" w:rsidRPr="00F94CC3">
        <w:rPr>
          <w:color w:val="232323"/>
          <w:highlight w:val="yellow"/>
          <w:shd w:val="clear" w:color="auto" w:fill="FFFFFF"/>
        </w:rPr>
        <w:t>Oronsaye</w:t>
      </w:r>
      <w:proofErr w:type="spellEnd"/>
      <w:r w:rsidR="00B82195" w:rsidRPr="00F94CC3">
        <w:rPr>
          <w:color w:val="232323"/>
          <w:highlight w:val="yellow"/>
          <w:shd w:val="clear" w:color="auto" w:fill="FFFFFF"/>
        </w:rPr>
        <w:t>, 2016</w:t>
      </w:r>
      <w:r w:rsidRPr="00F94CC3">
        <w:rPr>
          <w:highlight w:val="yellow"/>
        </w:rPr>
        <w:t>)</w:t>
      </w:r>
      <w:r>
        <w:t xml:space="preserve">. The mildly alkaline nature also suggests that </w:t>
      </w:r>
      <w:r w:rsidRPr="00A022C0">
        <w:rPr>
          <w:rStyle w:val="Strong"/>
          <w:b w:val="0"/>
          <w:bCs w:val="0"/>
        </w:rPr>
        <w:t>acidic inputs</w:t>
      </w:r>
      <w:r>
        <w:t xml:space="preserve"> from organic decay or anthropogenic sources are effectively neutralized by the aquifer minerals.</w:t>
      </w:r>
    </w:p>
    <w:p w14:paraId="38A79BF0" w14:textId="1ECA03F9" w:rsidR="00A022C0" w:rsidRDefault="00A022C0" w:rsidP="00A022C0">
      <w:pPr>
        <w:pStyle w:val="NormalWeb"/>
        <w:jc w:val="both"/>
      </w:pPr>
      <w:r w:rsidRPr="00A022C0">
        <w:rPr>
          <w:rStyle w:val="Strong"/>
          <w:b w:val="0"/>
          <w:bCs w:val="0"/>
        </w:rPr>
        <w:t>Electrical Conductivity (EC)</w:t>
      </w:r>
      <w:r>
        <w:t xml:space="preserve"> values range from </w:t>
      </w:r>
      <w:r w:rsidRPr="00A022C0">
        <w:rPr>
          <w:rStyle w:val="Strong"/>
          <w:b w:val="0"/>
          <w:bCs w:val="0"/>
        </w:rPr>
        <w:t>124.3 to 204.12 µS/cm</w:t>
      </w:r>
      <w:r>
        <w:t xml:space="preserve">, which is far below the WHO limit of </w:t>
      </w:r>
      <w:r w:rsidRPr="00A022C0">
        <w:rPr>
          <w:rStyle w:val="Strong"/>
          <w:b w:val="0"/>
          <w:bCs w:val="0"/>
        </w:rPr>
        <w:t>500 µS/cm</w:t>
      </w:r>
      <w:r>
        <w:t xml:space="preserve">, indicating </w:t>
      </w:r>
      <w:r w:rsidRPr="00A022C0">
        <w:rPr>
          <w:rStyle w:val="Strong"/>
          <w:b w:val="0"/>
          <w:bCs w:val="0"/>
        </w:rPr>
        <w:t>low dissolved ion concentration</w:t>
      </w:r>
      <w:r>
        <w:t xml:space="preserve"> </w:t>
      </w:r>
      <w:r w:rsidRPr="00A022C0">
        <w:t xml:space="preserve">and </w:t>
      </w:r>
      <w:r w:rsidRPr="00A022C0">
        <w:rPr>
          <w:rStyle w:val="Strong"/>
          <w:b w:val="0"/>
          <w:bCs w:val="0"/>
        </w:rPr>
        <w:t>freshwater character</w:t>
      </w:r>
      <w:r>
        <w:t>. Such low EC values signify minimal salinity and low mineral dissolution, implying that the water has undergone limited geochemical evolution and remains relatively pristine (Adimalla &amp; Wu, 2020).</w:t>
      </w:r>
    </w:p>
    <w:p w14:paraId="08A4EB9A" w14:textId="77777777" w:rsidR="00A022C0" w:rsidRPr="00A121FC" w:rsidRDefault="00A022C0" w:rsidP="00A022C0">
      <w:pPr>
        <w:pStyle w:val="Heading3"/>
        <w:rPr>
          <w:sz w:val="24"/>
          <w:szCs w:val="24"/>
        </w:rPr>
      </w:pPr>
      <w:r w:rsidRPr="00A121FC">
        <w:rPr>
          <w:rStyle w:val="Strong"/>
          <w:b/>
          <w:bCs/>
          <w:sz w:val="24"/>
          <w:szCs w:val="24"/>
        </w:rPr>
        <w:t>Major Anions</w:t>
      </w:r>
    </w:p>
    <w:p w14:paraId="238F288B" w14:textId="282F2962" w:rsidR="00A022C0" w:rsidRDefault="00A022C0" w:rsidP="00A022C0">
      <w:pPr>
        <w:pStyle w:val="NormalWeb"/>
        <w:jc w:val="both"/>
      </w:pPr>
      <w:r w:rsidRPr="00A022C0">
        <w:rPr>
          <w:rStyle w:val="Strong"/>
          <w:b w:val="0"/>
          <w:bCs w:val="0"/>
        </w:rPr>
        <w:t>Sulfate (SO₄²⁻)</w:t>
      </w:r>
      <w:r>
        <w:t xml:space="preserve"> value ranges between </w:t>
      </w:r>
      <w:r w:rsidRPr="00A022C0">
        <w:rPr>
          <w:rStyle w:val="Strong"/>
          <w:b w:val="0"/>
          <w:bCs w:val="0"/>
        </w:rPr>
        <w:t>39.29 and 107.25 mg/L</w:t>
      </w:r>
      <w:r>
        <w:t xml:space="preserve">, which is below the WHO limit of </w:t>
      </w:r>
      <w:r w:rsidRPr="00A022C0">
        <w:rPr>
          <w:rStyle w:val="Strong"/>
          <w:b w:val="0"/>
          <w:bCs w:val="0"/>
        </w:rPr>
        <w:t>250 mg/L</w:t>
      </w:r>
      <w:r>
        <w:t xml:space="preserve">. This indicates that sulfate sources such as gypsum or oxidation of sulfide minerals contribute minimally to groundwater chemistry. </w:t>
      </w:r>
      <w:r w:rsidRPr="00A022C0">
        <w:rPr>
          <w:rStyle w:val="Strong"/>
          <w:b w:val="0"/>
          <w:bCs w:val="0"/>
        </w:rPr>
        <w:t>Bicarbonate (HCO₃⁻)</w:t>
      </w:r>
      <w:r>
        <w:t xml:space="preserve"> values range from </w:t>
      </w:r>
      <w:r w:rsidRPr="00A022C0">
        <w:rPr>
          <w:rStyle w:val="Strong"/>
          <w:b w:val="0"/>
          <w:bCs w:val="0"/>
        </w:rPr>
        <w:t>5 to 37.5 mg/L</w:t>
      </w:r>
      <w:r>
        <w:t xml:space="preserve">, suggesting </w:t>
      </w:r>
      <w:r w:rsidRPr="00A022C0">
        <w:rPr>
          <w:rStyle w:val="Strong"/>
          <w:b w:val="0"/>
          <w:bCs w:val="0"/>
        </w:rPr>
        <w:t>active CO₂ dissolution</w:t>
      </w:r>
      <w:r>
        <w:t xml:space="preserve"> from soil and organic matter during infiltration. These moderate levels indicate water that has undergone </w:t>
      </w:r>
      <w:r w:rsidRPr="00A022C0">
        <w:rPr>
          <w:rStyle w:val="Strong"/>
          <w:b w:val="0"/>
          <w:bCs w:val="0"/>
        </w:rPr>
        <w:t>carbonation and silicate weathering</w:t>
      </w:r>
      <w:r w:rsidRPr="00A022C0">
        <w:rPr>
          <w:b/>
          <w:bCs/>
        </w:rPr>
        <w:t>,</w:t>
      </w:r>
      <w:r>
        <w:t xml:space="preserve"> common in recharge areas. </w:t>
      </w:r>
      <w:r w:rsidRPr="00A022C0">
        <w:rPr>
          <w:rStyle w:val="Strong"/>
          <w:b w:val="0"/>
          <w:bCs w:val="0"/>
        </w:rPr>
        <w:t>Carbonate (CO₃²⁻)</w:t>
      </w:r>
      <w:r>
        <w:t xml:space="preserve"> concentrations (2.5–18.75 mg/L) are consistent with shallow aquifers in tropical climates, where CO₂ equilibrates rapidly with groundwater. </w:t>
      </w:r>
      <w:r w:rsidRPr="00A022C0">
        <w:rPr>
          <w:rStyle w:val="Strong"/>
          <w:b w:val="0"/>
          <w:bCs w:val="0"/>
        </w:rPr>
        <w:t>Chloride (Cl⁻)</w:t>
      </w:r>
      <w:r>
        <w:t xml:space="preserve"> values vary between </w:t>
      </w:r>
      <w:r w:rsidRPr="00A022C0">
        <w:rPr>
          <w:rStyle w:val="Strong"/>
          <w:b w:val="0"/>
          <w:bCs w:val="0"/>
        </w:rPr>
        <w:t>25 and 53 mg/L</w:t>
      </w:r>
      <w:r>
        <w:t xml:space="preserve">, remaining below the WHO standard of </w:t>
      </w:r>
      <w:r w:rsidRPr="00A022C0">
        <w:rPr>
          <w:rStyle w:val="Strong"/>
          <w:b w:val="0"/>
          <w:bCs w:val="0"/>
        </w:rPr>
        <w:lastRenderedPageBreak/>
        <w:t>200 mg/L</w:t>
      </w:r>
      <w:r>
        <w:t xml:space="preserve">. Chloride sources may include rainfall input and minor anthropogenic influences such as domestic waste and leachate from refuse dumps. </w:t>
      </w:r>
      <w:r w:rsidR="00A121FC">
        <w:t>Thus, t</w:t>
      </w:r>
      <w:r>
        <w:t xml:space="preserve">he dominant anions occur in the order: </w:t>
      </w:r>
      <w:r w:rsidRPr="00A022C0">
        <w:rPr>
          <w:rStyle w:val="Strong"/>
          <w:b w:val="0"/>
          <w:bCs w:val="0"/>
        </w:rPr>
        <w:t>SO₄²⁻ &gt; HCO₃⁻ &gt; CO₃²⁻ &gt; Cl⁻</w:t>
      </w:r>
      <w:r w:rsidR="00A121FC">
        <w:rPr>
          <w:rStyle w:val="Strong"/>
          <w:b w:val="0"/>
          <w:bCs w:val="0"/>
        </w:rPr>
        <w:t xml:space="preserve"> and </w:t>
      </w:r>
      <w:r w:rsidR="00A121FC">
        <w:t xml:space="preserve">the low anion concentrations confirm that </w:t>
      </w:r>
      <w:r w:rsidR="00A121FC" w:rsidRPr="00A121FC">
        <w:rPr>
          <w:rStyle w:val="Strong"/>
          <w:b w:val="0"/>
          <w:bCs w:val="0"/>
        </w:rPr>
        <w:t>rock</w:t>
      </w:r>
      <w:r w:rsidR="00A121FC">
        <w:rPr>
          <w:rStyle w:val="Strong"/>
          <w:b w:val="0"/>
          <w:bCs w:val="0"/>
        </w:rPr>
        <w:t>-</w:t>
      </w:r>
      <w:r w:rsidR="00A121FC" w:rsidRPr="00A121FC">
        <w:rPr>
          <w:rStyle w:val="Strong"/>
          <w:b w:val="0"/>
          <w:bCs w:val="0"/>
        </w:rPr>
        <w:t>water interaction</w:t>
      </w:r>
      <w:r w:rsidR="00A121FC">
        <w:t xml:space="preserve"> and </w:t>
      </w:r>
      <w:r w:rsidR="00A121FC" w:rsidRPr="00A121FC">
        <w:rPr>
          <w:rStyle w:val="Strong"/>
          <w:b w:val="0"/>
          <w:bCs w:val="0"/>
        </w:rPr>
        <w:t>natural weathering</w:t>
      </w:r>
      <w:r w:rsidR="00A121FC">
        <w:t xml:space="preserve"> dominate groundwater chemistry rather than industrial or saline intrusion.</w:t>
      </w:r>
    </w:p>
    <w:p w14:paraId="7C0A0190" w14:textId="77777777" w:rsidR="00A121FC" w:rsidRPr="00A121FC" w:rsidRDefault="00A121FC" w:rsidP="00A121FC">
      <w:pPr>
        <w:pStyle w:val="Heading3"/>
        <w:rPr>
          <w:sz w:val="24"/>
          <w:szCs w:val="24"/>
        </w:rPr>
      </w:pPr>
      <w:r w:rsidRPr="00A121FC">
        <w:rPr>
          <w:rStyle w:val="Strong"/>
          <w:b/>
          <w:bCs/>
          <w:sz w:val="24"/>
          <w:szCs w:val="24"/>
        </w:rPr>
        <w:t>Major Cations</w:t>
      </w:r>
    </w:p>
    <w:p w14:paraId="579FAF5E" w14:textId="3CA36851" w:rsidR="00A121FC" w:rsidRDefault="00A121FC" w:rsidP="00A121FC">
      <w:pPr>
        <w:pStyle w:val="NormalWeb"/>
        <w:jc w:val="both"/>
        <w:rPr>
          <w:rStyle w:val="Strong"/>
          <w:b w:val="0"/>
          <w:bCs w:val="0"/>
        </w:rPr>
      </w:pPr>
      <w:r w:rsidRPr="00A121FC">
        <w:rPr>
          <w:rStyle w:val="Strong"/>
          <w:b w:val="0"/>
          <w:bCs w:val="0"/>
        </w:rPr>
        <w:t>Calcium (Ca²⁺)</w:t>
      </w:r>
      <w:r>
        <w:t xml:space="preserve"> value ranges from </w:t>
      </w:r>
      <w:r w:rsidRPr="00A121FC">
        <w:rPr>
          <w:rStyle w:val="Strong"/>
          <w:b w:val="0"/>
          <w:bCs w:val="0"/>
        </w:rPr>
        <w:t>7.31 to 10.03 mg/L</w:t>
      </w:r>
      <w:r>
        <w:t xml:space="preserve">, and </w:t>
      </w:r>
      <w:r w:rsidRPr="00A121FC">
        <w:rPr>
          <w:rStyle w:val="Strong"/>
          <w:b w:val="0"/>
          <w:bCs w:val="0"/>
        </w:rPr>
        <w:t>magnesium (Mg²⁺)</w:t>
      </w:r>
      <w:r>
        <w:t xml:space="preserve"> varies between </w:t>
      </w:r>
      <w:r w:rsidRPr="00A121FC">
        <w:rPr>
          <w:rStyle w:val="Strong"/>
          <w:b w:val="0"/>
          <w:bCs w:val="0"/>
        </w:rPr>
        <w:t>5.14 and 11.21 mg/L</w:t>
      </w:r>
      <w:r>
        <w:t xml:space="preserve">, both well below WHO limits of 75 and 150 mg/L, respectively. These low concentrations indicate limited dissolution of carbonate and silicate minerals. </w:t>
      </w:r>
      <w:r w:rsidRPr="00A121FC">
        <w:rPr>
          <w:rStyle w:val="Strong"/>
          <w:b w:val="0"/>
          <w:bCs w:val="0"/>
        </w:rPr>
        <w:t>Sodium (Na⁺)</w:t>
      </w:r>
      <w:r>
        <w:t xml:space="preserve"> concentrations range from </w:t>
      </w:r>
      <w:r w:rsidRPr="00A121FC">
        <w:rPr>
          <w:rStyle w:val="Strong"/>
          <w:b w:val="0"/>
          <w:bCs w:val="0"/>
        </w:rPr>
        <w:t>0.02 to 8.43 mg/L</w:t>
      </w:r>
      <w:r w:rsidRPr="00A121FC">
        <w:rPr>
          <w:b/>
          <w:bCs/>
        </w:rPr>
        <w:t xml:space="preserve">, </w:t>
      </w:r>
      <w:r w:rsidRPr="00A121FC">
        <w:t>and</w:t>
      </w:r>
      <w:r w:rsidRPr="00A121FC">
        <w:rPr>
          <w:b/>
          <w:bCs/>
        </w:rPr>
        <w:t xml:space="preserve"> </w:t>
      </w:r>
      <w:r w:rsidRPr="00A121FC">
        <w:rPr>
          <w:rStyle w:val="Strong"/>
          <w:b w:val="0"/>
          <w:bCs w:val="0"/>
        </w:rPr>
        <w:t>potassium (K⁺)</w:t>
      </w:r>
      <w:r>
        <w:t xml:space="preserve"> values vary </w:t>
      </w:r>
      <w:r w:rsidRPr="00A121FC">
        <w:t>from</w:t>
      </w:r>
      <w:r w:rsidRPr="00A121FC">
        <w:rPr>
          <w:b/>
          <w:bCs/>
        </w:rPr>
        <w:t xml:space="preserve"> </w:t>
      </w:r>
      <w:r w:rsidRPr="00A121FC">
        <w:rPr>
          <w:rStyle w:val="Strong"/>
          <w:b w:val="0"/>
          <w:bCs w:val="0"/>
        </w:rPr>
        <w:t>6.25 to 9.26 mg/L</w:t>
      </w:r>
      <w:r>
        <w:t xml:space="preserve">, also below permissible levels. The low Na⁺ and K⁺ content suggest weak cation exchange reactions, implying that groundwater flow is relatively young and less mineralized. </w:t>
      </w:r>
      <w:r w:rsidR="001A22C4">
        <w:t>Thus</w:t>
      </w:r>
      <w:r>
        <w:t xml:space="preserve">, the major cations occur in the order: </w:t>
      </w:r>
      <w:r w:rsidRPr="00A121FC">
        <w:rPr>
          <w:rStyle w:val="Strong"/>
          <w:b w:val="0"/>
          <w:bCs w:val="0"/>
        </w:rPr>
        <w:t>Ca²⁺ &gt; Mg²⁺ &gt; Na⁺ &gt; K⁺.</w:t>
      </w:r>
    </w:p>
    <w:p w14:paraId="490BF2EE" w14:textId="77777777" w:rsidR="00A121FC" w:rsidRPr="00A121FC" w:rsidRDefault="00A121FC" w:rsidP="00A121FC">
      <w:pPr>
        <w:pStyle w:val="Heading3"/>
        <w:rPr>
          <w:sz w:val="24"/>
          <w:szCs w:val="24"/>
        </w:rPr>
      </w:pPr>
      <w:r w:rsidRPr="00A121FC">
        <w:rPr>
          <w:rStyle w:val="Strong"/>
          <w:b/>
          <w:bCs/>
          <w:sz w:val="24"/>
          <w:szCs w:val="24"/>
        </w:rPr>
        <w:t>Trace Metals (Lead, Pb)</w:t>
      </w:r>
    </w:p>
    <w:p w14:paraId="0D359D78" w14:textId="769ECABE" w:rsidR="00A121FC" w:rsidRDefault="00A121FC" w:rsidP="00A121FC">
      <w:pPr>
        <w:pStyle w:val="NormalWeb"/>
        <w:jc w:val="both"/>
      </w:pPr>
      <w:r>
        <w:t xml:space="preserve">Among all the parameters analysed, </w:t>
      </w:r>
      <w:r w:rsidRPr="00A121FC">
        <w:rPr>
          <w:rStyle w:val="Strong"/>
          <w:b w:val="0"/>
          <w:bCs w:val="0"/>
        </w:rPr>
        <w:t>lead (Pb)</w:t>
      </w:r>
      <w:r w:rsidR="00CA53BF">
        <w:rPr>
          <w:rStyle w:val="Strong"/>
          <w:b w:val="0"/>
          <w:bCs w:val="0"/>
        </w:rPr>
        <w:t>, mercury (Hg) and cadmium (Cd)</w:t>
      </w:r>
      <w:r>
        <w:t xml:space="preserve"> presents the most notable deviation from WHO standards (0.01 mg/L</w:t>
      </w:r>
      <w:r w:rsidR="00CA53BF">
        <w:t>, 0.01 mg/L and0.05 mg/L respectively</w:t>
      </w:r>
      <w:r>
        <w:t xml:space="preserve">). Pb was detected in </w:t>
      </w:r>
      <w:r w:rsidRPr="00A121FC">
        <w:rPr>
          <w:rStyle w:val="Strong"/>
          <w:b w:val="0"/>
          <w:bCs w:val="0"/>
        </w:rPr>
        <w:t>samples A4 (1.37 mg/L)</w:t>
      </w:r>
      <w:r w:rsidRPr="00A121FC">
        <w:rPr>
          <w:b/>
          <w:bCs/>
        </w:rPr>
        <w:t xml:space="preserve">, </w:t>
      </w:r>
      <w:r w:rsidRPr="00A121FC">
        <w:rPr>
          <w:rStyle w:val="Strong"/>
          <w:b w:val="0"/>
          <w:bCs w:val="0"/>
        </w:rPr>
        <w:t>A7 (0.5 mg/L)</w:t>
      </w:r>
      <w:r w:rsidRPr="00A121FC">
        <w:rPr>
          <w:b/>
          <w:bCs/>
        </w:rPr>
        <w:t xml:space="preserve">, </w:t>
      </w:r>
      <w:r w:rsidRPr="00A121FC">
        <w:rPr>
          <w:rStyle w:val="Strong"/>
          <w:b w:val="0"/>
          <w:bCs w:val="0"/>
        </w:rPr>
        <w:t>A8 (0.06 mg/L)</w:t>
      </w:r>
      <w:r>
        <w:t xml:space="preserve">, and </w:t>
      </w:r>
      <w:r w:rsidRPr="00A121FC">
        <w:rPr>
          <w:rStyle w:val="Strong"/>
          <w:b w:val="0"/>
          <w:bCs w:val="0"/>
        </w:rPr>
        <w:t>A10 (0.24 mg/L)</w:t>
      </w:r>
      <w:r>
        <w:t xml:space="preserve">, all exceeding the permissible limit. </w:t>
      </w:r>
      <w:r w:rsidR="00CA53BF">
        <w:t xml:space="preserve">Mercury concentration was also observed to be above the permissible limit in 70% of the samples (A1, A2, A3, A4, A5, A9, and A10) while the remaining 30% (A6, A7, and A8) were within the WHO, 2019 acceptable limit for mercury. Cadmium was also observed to be above the permissible limit in 50% of the samples (A1, A5, A6, A7, and A9). </w:t>
      </w:r>
      <w:r>
        <w:t>The elevated Pb</w:t>
      </w:r>
      <w:r w:rsidR="00CA53BF">
        <w:t>, Hg and Cd</w:t>
      </w:r>
      <w:r>
        <w:t xml:space="preserve"> concentrations likely originate from </w:t>
      </w:r>
      <w:r w:rsidRPr="00A121FC">
        <w:rPr>
          <w:rStyle w:val="Strong"/>
          <w:b w:val="0"/>
          <w:bCs w:val="0"/>
        </w:rPr>
        <w:t>anthropogenic sources</w:t>
      </w:r>
      <w:r>
        <w:t xml:space="preserve">, including </w:t>
      </w:r>
      <w:r w:rsidRPr="00A121FC">
        <w:rPr>
          <w:rStyle w:val="Strong"/>
          <w:b w:val="0"/>
          <w:bCs w:val="0"/>
        </w:rPr>
        <w:t>corrosion of old pipes</w:t>
      </w:r>
      <w:r w:rsidRPr="00A121FC">
        <w:rPr>
          <w:b/>
          <w:bCs/>
        </w:rPr>
        <w:t xml:space="preserve">, </w:t>
      </w:r>
      <w:r w:rsidRPr="00A121FC">
        <w:rPr>
          <w:rStyle w:val="Strong"/>
          <w:b w:val="0"/>
          <w:bCs w:val="0"/>
        </w:rPr>
        <w:t>improper waste disposal</w:t>
      </w:r>
      <w:r w:rsidRPr="00A121FC">
        <w:rPr>
          <w:b/>
          <w:bCs/>
        </w:rPr>
        <w:t xml:space="preserve">, </w:t>
      </w:r>
      <w:r w:rsidRPr="00A121FC">
        <w:rPr>
          <w:rStyle w:val="Strong"/>
          <w:b w:val="0"/>
          <w:bCs w:val="0"/>
        </w:rPr>
        <w:t>lead-based paint residues</w:t>
      </w:r>
      <w:r w:rsidRPr="00A121FC">
        <w:rPr>
          <w:b/>
          <w:bCs/>
        </w:rPr>
        <w:t xml:space="preserve">, </w:t>
      </w:r>
      <w:r w:rsidRPr="00A121FC">
        <w:t xml:space="preserve">or </w:t>
      </w:r>
      <w:r w:rsidRPr="00A121FC">
        <w:rPr>
          <w:rStyle w:val="Strong"/>
          <w:b w:val="0"/>
          <w:bCs w:val="0"/>
        </w:rPr>
        <w:t>battery waste leachate</w:t>
      </w:r>
      <w:r>
        <w:t xml:space="preserve">. Exposure to </w:t>
      </w:r>
      <w:r w:rsidR="00CA53BF">
        <w:t xml:space="preserve">heavy metal </w:t>
      </w:r>
      <w:r>
        <w:t xml:space="preserve">contaminated water poses severe health risks, including </w:t>
      </w:r>
      <w:r w:rsidRPr="00A121FC">
        <w:rPr>
          <w:rStyle w:val="Strong"/>
          <w:b w:val="0"/>
          <w:bCs w:val="0"/>
        </w:rPr>
        <w:t>neurological, renal, and cardiovascular disorders</w:t>
      </w:r>
      <w:r>
        <w:t xml:space="preserve">, emphasizing the need for </w:t>
      </w:r>
      <w:r w:rsidRPr="00A121FC">
        <w:rPr>
          <w:rStyle w:val="Strong"/>
          <w:b w:val="0"/>
          <w:bCs w:val="0"/>
        </w:rPr>
        <w:t>continuous monitoring and public awareness</w:t>
      </w:r>
      <w:r>
        <w:t xml:space="preserve"> (WHO, 2022).</w:t>
      </w:r>
    </w:p>
    <w:p w14:paraId="68A9EB5A" w14:textId="6A2AF8A1" w:rsidR="00A121FC" w:rsidRDefault="0007126B" w:rsidP="00A121FC">
      <w:pPr>
        <w:pStyle w:val="NormalWeb"/>
        <w:rPr>
          <w:b/>
          <w:bCs/>
        </w:rPr>
      </w:pPr>
      <w:r w:rsidRPr="0007126B">
        <w:rPr>
          <w:b/>
          <w:bCs/>
        </w:rPr>
        <w:t xml:space="preserve">Hydrogeochemical Facies </w:t>
      </w:r>
    </w:p>
    <w:p w14:paraId="0D912211" w14:textId="4A8BB2E2" w:rsidR="0024296F" w:rsidRDefault="0024296F" w:rsidP="0024296F">
      <w:pPr>
        <w:pStyle w:val="NormalWeb"/>
        <w:jc w:val="both"/>
        <w:rPr>
          <w:b/>
          <w:bCs/>
        </w:rPr>
      </w:pPr>
      <w:r>
        <w:t xml:space="preserve">The interpretation and classification of the groundwater types presented in the Durov diagram were carried out according to the </w:t>
      </w:r>
      <w:r w:rsidRPr="0024296F">
        <w:rPr>
          <w:rStyle w:val="Strong"/>
          <w:b w:val="0"/>
          <w:bCs w:val="0"/>
        </w:rPr>
        <w:t>hydrochemical facies classification of Piper (1944)</w:t>
      </w:r>
      <w:r w:rsidRPr="0024296F">
        <w:rPr>
          <w:b/>
          <w:bCs/>
        </w:rPr>
        <w:t>,</w:t>
      </w:r>
      <w:r>
        <w:t xml:space="preserve"> as applied through the </w:t>
      </w:r>
      <w:r w:rsidRPr="0024296F">
        <w:rPr>
          <w:rStyle w:val="Strong"/>
          <w:b w:val="0"/>
          <w:bCs w:val="0"/>
        </w:rPr>
        <w:t>Durov (1948) graphical model</w:t>
      </w:r>
      <w:r>
        <w:t>. This approach allows for the simultaneous identification of major ion dominance and geochemical processes such as mixing, ion exchange, and mineral dissolution that influence groundwater composition.</w:t>
      </w:r>
    </w:p>
    <w:p w14:paraId="4A5DD1BC" w14:textId="7C86BF4D" w:rsidR="00394344" w:rsidRPr="00394344" w:rsidRDefault="00394344" w:rsidP="00394344">
      <w:pPr>
        <w:spacing w:before="100" w:beforeAutospacing="1" w:after="100" w:afterAutospacing="1" w:line="240" w:lineRule="auto"/>
        <w:jc w:val="both"/>
        <w:rPr>
          <w:rFonts w:ascii="Times New Roman" w:eastAsia="Times New Roman" w:hAnsi="Times New Roman" w:cs="Times New Roman"/>
          <w:sz w:val="24"/>
          <w:szCs w:val="24"/>
        </w:rPr>
      </w:pPr>
      <w:r w:rsidRPr="00394344">
        <w:rPr>
          <w:rFonts w:ascii="Times New Roman" w:eastAsia="Times New Roman" w:hAnsi="Times New Roman" w:cs="Times New Roman"/>
          <w:sz w:val="24"/>
          <w:szCs w:val="24"/>
        </w:rPr>
        <w:t>The Piper trilinear diagram (Fig</w:t>
      </w:r>
      <w:r>
        <w:rPr>
          <w:rFonts w:ascii="Times New Roman" w:eastAsia="Times New Roman" w:hAnsi="Times New Roman" w:cs="Times New Roman"/>
          <w:sz w:val="24"/>
          <w:szCs w:val="24"/>
        </w:rPr>
        <w:t>.</w:t>
      </w:r>
      <w:r w:rsidR="007C1095">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 xml:space="preserve"> classifies groundwater based on the relative proportions of major cations (Ca²⁺, Mg²⁺, Na⁺ + K⁺) and anions (HCO₃⁻ + CO₃²⁻, SO₄²⁻, Cl⁻), allowing for the identification of hydrogeochemical facies and dominant processes influencing groundwater composition.</w:t>
      </w:r>
      <w:r w:rsidR="0024296F">
        <w:rPr>
          <w:rFonts w:ascii="Times New Roman" w:eastAsia="Times New Roman" w:hAnsi="Times New Roman" w:cs="Times New Roman"/>
          <w:sz w:val="24"/>
          <w:szCs w:val="24"/>
        </w:rPr>
        <w:t xml:space="preserve"> </w:t>
      </w:r>
      <w:r w:rsidRPr="00394344">
        <w:rPr>
          <w:rFonts w:ascii="Times New Roman" w:eastAsia="Times New Roman" w:hAnsi="Times New Roman" w:cs="Times New Roman"/>
          <w:sz w:val="24"/>
          <w:szCs w:val="24"/>
        </w:rPr>
        <w:t>In the cation triangle, most of the samples plot toward the Ca²⁺</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Mg²⁺ field, indicating that alkaline earth elements dominate the cationic composition. This dominance reflects the dissolution of carbonate and silicate minerals, which are abundant in the sandy and clayey layers of the Nanka Formation</w:t>
      </w:r>
      <w:r w:rsidR="00460F9D">
        <w:rPr>
          <w:rFonts w:ascii="Times New Roman" w:eastAsia="Times New Roman" w:hAnsi="Times New Roman" w:cs="Times New Roman"/>
          <w:sz w:val="24"/>
          <w:szCs w:val="24"/>
        </w:rPr>
        <w:t xml:space="preserve"> which dominates most parts of the study area</w:t>
      </w:r>
      <w:r w:rsidRPr="00394344">
        <w:rPr>
          <w:rFonts w:ascii="Times New Roman" w:eastAsia="Times New Roman" w:hAnsi="Times New Roman" w:cs="Times New Roman"/>
          <w:sz w:val="24"/>
          <w:szCs w:val="24"/>
        </w:rPr>
        <w:t>. The proximity of the points toward the Ca</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Mg axis suggests limited contribution from sodium or potassium-bearing minerals, implying minimal cation exchange or anthropogenic influence.</w:t>
      </w:r>
    </w:p>
    <w:p w14:paraId="0C440439" w14:textId="43C1CA96" w:rsidR="00394344" w:rsidRPr="00394344" w:rsidRDefault="00394344" w:rsidP="00394344">
      <w:pPr>
        <w:spacing w:before="100" w:beforeAutospacing="1" w:after="100" w:afterAutospacing="1" w:line="240" w:lineRule="auto"/>
        <w:jc w:val="both"/>
        <w:rPr>
          <w:rFonts w:ascii="Times New Roman" w:eastAsia="Times New Roman" w:hAnsi="Times New Roman" w:cs="Times New Roman"/>
          <w:sz w:val="24"/>
          <w:szCs w:val="24"/>
        </w:rPr>
      </w:pPr>
      <w:r w:rsidRPr="00394344">
        <w:rPr>
          <w:rFonts w:ascii="Times New Roman" w:eastAsia="Times New Roman" w:hAnsi="Times New Roman" w:cs="Times New Roman"/>
          <w:sz w:val="24"/>
          <w:szCs w:val="24"/>
        </w:rPr>
        <w:lastRenderedPageBreak/>
        <w:t>In the anion triangle, the samples cluster toward the HCO₃⁻</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CO₃²⁻ corner, indicating that bicarbonate is the predominant anion. This pattern is typical of recharge zones, where groundwater interacts with soil CO₂ and carbonate minerals, producing bicarbonate-rich water through carbonation reactions. The minor presence of chloride and sulfate implies that processes such as evaporation, industrial pollution, or saline intrusion are not significant in the area.</w:t>
      </w:r>
    </w:p>
    <w:p w14:paraId="2862B9E7" w14:textId="3ADBAF4A" w:rsidR="00394344" w:rsidRDefault="00394344" w:rsidP="00394344">
      <w:pPr>
        <w:spacing w:before="100" w:beforeAutospacing="1" w:after="100" w:afterAutospacing="1" w:line="240" w:lineRule="auto"/>
        <w:jc w:val="both"/>
        <w:rPr>
          <w:rFonts w:ascii="Times New Roman" w:eastAsia="Times New Roman" w:hAnsi="Times New Roman" w:cs="Times New Roman"/>
          <w:sz w:val="24"/>
          <w:szCs w:val="24"/>
        </w:rPr>
      </w:pPr>
      <w:r w:rsidRPr="00394344">
        <w:rPr>
          <w:rFonts w:ascii="Times New Roman" w:eastAsia="Times New Roman" w:hAnsi="Times New Roman" w:cs="Times New Roman"/>
          <w:sz w:val="24"/>
          <w:szCs w:val="24"/>
        </w:rPr>
        <w:t>When the two triangles are projected onto the central diamond field, the samples group within the Ca</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Mg</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HCO₃ facies</w:t>
      </w:r>
      <w:r w:rsidR="00460F9D">
        <w:rPr>
          <w:rFonts w:ascii="Times New Roman" w:eastAsia="Times New Roman" w:hAnsi="Times New Roman" w:cs="Times New Roman"/>
          <w:sz w:val="24"/>
          <w:szCs w:val="24"/>
        </w:rPr>
        <w:t xml:space="preserve"> according to Piper (1944)</w:t>
      </w:r>
      <w:r w:rsidRPr="00394344">
        <w:rPr>
          <w:rFonts w:ascii="Times New Roman" w:eastAsia="Times New Roman" w:hAnsi="Times New Roman" w:cs="Times New Roman"/>
          <w:sz w:val="24"/>
          <w:szCs w:val="24"/>
        </w:rPr>
        <w:t>, signifying that the groundwater is fresh, recently recharged, and dominated by rock</w:t>
      </w:r>
      <w:r w:rsidR="00460F9D">
        <w:rPr>
          <w:rFonts w:ascii="Times New Roman" w:eastAsia="Times New Roman" w:hAnsi="Times New Roman" w:cs="Times New Roman"/>
          <w:sz w:val="24"/>
          <w:szCs w:val="24"/>
        </w:rPr>
        <w:t>-</w:t>
      </w:r>
      <w:r w:rsidRPr="00394344">
        <w:rPr>
          <w:rFonts w:ascii="Times New Roman" w:eastAsia="Times New Roman" w:hAnsi="Times New Roman" w:cs="Times New Roman"/>
          <w:sz w:val="24"/>
          <w:szCs w:val="24"/>
        </w:rPr>
        <w:t xml:space="preserve">water interaction processes. </w:t>
      </w:r>
      <w:r w:rsidR="00F94CC3" w:rsidRPr="00F94CC3">
        <w:rPr>
          <w:rFonts w:ascii="Times New Roman" w:eastAsia="Times New Roman" w:hAnsi="Times New Roman" w:cs="Times New Roman"/>
          <w:sz w:val="24"/>
          <w:szCs w:val="24"/>
          <w:highlight w:val="yellow"/>
        </w:rPr>
        <w:t>These facies</w:t>
      </w:r>
      <w:r w:rsidRPr="00F94CC3">
        <w:rPr>
          <w:rFonts w:ascii="Times New Roman" w:eastAsia="Times New Roman" w:hAnsi="Times New Roman" w:cs="Times New Roman"/>
          <w:sz w:val="24"/>
          <w:szCs w:val="24"/>
          <w:highlight w:val="yellow"/>
        </w:rPr>
        <w:t xml:space="preserve"> </w:t>
      </w:r>
      <w:r w:rsidR="00F94CC3" w:rsidRPr="00F94CC3">
        <w:rPr>
          <w:rFonts w:ascii="Times New Roman" w:eastAsia="Times New Roman" w:hAnsi="Times New Roman" w:cs="Times New Roman"/>
          <w:sz w:val="24"/>
          <w:szCs w:val="24"/>
          <w:highlight w:val="yellow"/>
        </w:rPr>
        <w:t>are</w:t>
      </w:r>
      <w:r w:rsidRPr="00F94CC3">
        <w:rPr>
          <w:rFonts w:ascii="Times New Roman" w:eastAsia="Times New Roman" w:hAnsi="Times New Roman" w:cs="Times New Roman"/>
          <w:sz w:val="24"/>
          <w:szCs w:val="24"/>
          <w:highlight w:val="yellow"/>
        </w:rPr>
        <w:t xml:space="preserve"> characteristic</w:t>
      </w:r>
      <w:r w:rsidRPr="00394344">
        <w:rPr>
          <w:rFonts w:ascii="Times New Roman" w:eastAsia="Times New Roman" w:hAnsi="Times New Roman" w:cs="Times New Roman"/>
          <w:sz w:val="24"/>
          <w:szCs w:val="24"/>
        </w:rPr>
        <w:t xml:space="preserve"> of groundwater that has not undergone extensive geochemical evolution or mixing with more saline or contaminated water types.</w:t>
      </w:r>
    </w:p>
    <w:p w14:paraId="75F55635" w14:textId="68CDDF74" w:rsidR="00394344" w:rsidRDefault="001A22C4" w:rsidP="00394344">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3D024AD2" wp14:editId="64989FDA">
            <wp:extent cx="5731424" cy="433387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051" cy="4342667"/>
                    </a:xfrm>
                    <a:prstGeom prst="rect">
                      <a:avLst/>
                    </a:prstGeom>
                    <a:noFill/>
                    <a:ln>
                      <a:noFill/>
                    </a:ln>
                  </pic:spPr>
                </pic:pic>
              </a:graphicData>
            </a:graphic>
          </wp:inline>
        </w:drawing>
      </w:r>
    </w:p>
    <w:p w14:paraId="103E6A77" w14:textId="4C7B6A84" w:rsidR="00460F9D" w:rsidRDefault="00460F9D" w:rsidP="0039434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1A22C4">
        <w:rPr>
          <w:rFonts w:ascii="Times New Roman" w:eastAsia="Times New Roman" w:hAnsi="Times New Roman" w:cs="Times New Roman"/>
          <w:sz w:val="24"/>
          <w:szCs w:val="24"/>
        </w:rPr>
        <w:t>. 3</w:t>
      </w:r>
      <w:r>
        <w:rPr>
          <w:rFonts w:ascii="Times New Roman" w:eastAsia="Times New Roman" w:hAnsi="Times New Roman" w:cs="Times New Roman"/>
          <w:sz w:val="24"/>
          <w:szCs w:val="24"/>
        </w:rPr>
        <w:t xml:space="preserve">: </w:t>
      </w:r>
      <w:r w:rsidR="00183F42">
        <w:rPr>
          <w:rFonts w:ascii="Times New Roman" w:eastAsia="Times New Roman" w:hAnsi="Times New Roman" w:cs="Times New Roman"/>
          <w:sz w:val="24"/>
          <w:szCs w:val="24"/>
        </w:rPr>
        <w:t xml:space="preserve">Piper diagram of the water samples </w:t>
      </w:r>
    </w:p>
    <w:p w14:paraId="61D1C43F" w14:textId="2B7FCBE7" w:rsidR="00460F9D" w:rsidRPr="00460F9D" w:rsidRDefault="00460F9D" w:rsidP="00183F42">
      <w:pPr>
        <w:spacing w:before="100" w:beforeAutospacing="1" w:after="100" w:afterAutospacing="1" w:line="240" w:lineRule="auto"/>
        <w:jc w:val="both"/>
        <w:rPr>
          <w:rFonts w:ascii="Times New Roman" w:eastAsia="Times New Roman" w:hAnsi="Times New Roman" w:cs="Times New Roman"/>
          <w:sz w:val="24"/>
          <w:szCs w:val="24"/>
        </w:rPr>
      </w:pPr>
      <w:r w:rsidRPr="00460F9D">
        <w:rPr>
          <w:rFonts w:ascii="Times New Roman" w:eastAsia="Times New Roman" w:hAnsi="Times New Roman" w:cs="Times New Roman"/>
          <w:sz w:val="24"/>
          <w:szCs w:val="24"/>
        </w:rPr>
        <w:t>The Durov diagram (Fig</w:t>
      </w:r>
      <w:r w:rsidR="00183F42">
        <w:rPr>
          <w:rFonts w:ascii="Times New Roman" w:eastAsia="Times New Roman" w:hAnsi="Times New Roman" w:cs="Times New Roman"/>
          <w:sz w:val="24"/>
          <w:szCs w:val="24"/>
        </w:rPr>
        <w:t>.</w:t>
      </w:r>
      <w:r w:rsidR="007C1095">
        <w:rPr>
          <w:rFonts w:ascii="Times New Roman" w:eastAsia="Times New Roman" w:hAnsi="Times New Roman" w:cs="Times New Roman"/>
          <w:sz w:val="24"/>
          <w:szCs w:val="24"/>
        </w:rPr>
        <w:t xml:space="preserve"> 4</w:t>
      </w:r>
      <w:r w:rsidR="00183F42">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 xml:space="preserve"> </w:t>
      </w:r>
      <w:r w:rsidR="00D635AA">
        <w:rPr>
          <w:rFonts w:ascii="Times New Roman" w:eastAsia="Times New Roman" w:hAnsi="Times New Roman" w:cs="Times New Roman"/>
          <w:sz w:val="24"/>
          <w:szCs w:val="24"/>
        </w:rPr>
        <w:t xml:space="preserve">also </w:t>
      </w:r>
      <w:r w:rsidRPr="00460F9D">
        <w:rPr>
          <w:rFonts w:ascii="Times New Roman" w:eastAsia="Times New Roman" w:hAnsi="Times New Roman" w:cs="Times New Roman"/>
          <w:sz w:val="24"/>
          <w:szCs w:val="24"/>
        </w:rPr>
        <w:t>classifies groundwater based on the relative concentrations of major cations</w:t>
      </w:r>
      <w:r w:rsidRPr="00460F9D">
        <w:rPr>
          <w:rFonts w:ascii="Times New Roman" w:eastAsia="Times New Roman" w:hAnsi="Times New Roman" w:cs="Times New Roman"/>
          <w:b/>
          <w:bCs/>
          <w:sz w:val="24"/>
          <w:szCs w:val="24"/>
        </w:rPr>
        <w:t xml:space="preserve"> </w:t>
      </w:r>
      <w:r w:rsidRPr="00460F9D">
        <w:rPr>
          <w:rFonts w:ascii="Times New Roman" w:eastAsia="Times New Roman" w:hAnsi="Times New Roman" w:cs="Times New Roman"/>
          <w:sz w:val="24"/>
          <w:szCs w:val="24"/>
        </w:rPr>
        <w:t>(Ca²⁺, Mg²⁺, Na⁺ + K⁺) and anions (HCO₃⁻ + CO₃²⁻, SO₄²⁻, Cl⁻). It was developed by Durov (1948</w:t>
      </w:r>
      <w:r w:rsidRPr="00460F9D">
        <w:rPr>
          <w:rFonts w:ascii="Times New Roman" w:eastAsia="Times New Roman" w:hAnsi="Times New Roman" w:cs="Times New Roman"/>
          <w:b/>
          <w:bCs/>
          <w:sz w:val="24"/>
          <w:szCs w:val="24"/>
        </w:rPr>
        <w:t>)</w:t>
      </w:r>
      <w:r w:rsidRPr="00460F9D">
        <w:rPr>
          <w:rFonts w:ascii="Times New Roman" w:eastAsia="Times New Roman" w:hAnsi="Times New Roman" w:cs="Times New Roman"/>
          <w:sz w:val="24"/>
          <w:szCs w:val="24"/>
        </w:rPr>
        <w:t xml:space="preserve"> to identify hydrochemical facies and the dominant geochemical processes influencing groundwater evolution. The diagram extends the Piper approach by allowing the recognition of mixing, ion exchange, and dissolution mechanisms that affect groundwater composition.</w:t>
      </w:r>
    </w:p>
    <w:p w14:paraId="476291E8" w14:textId="27B57858" w:rsidR="00460F9D" w:rsidRPr="00460F9D" w:rsidRDefault="00460F9D" w:rsidP="00183F42">
      <w:pPr>
        <w:spacing w:before="100" w:beforeAutospacing="1" w:after="100" w:afterAutospacing="1" w:line="240" w:lineRule="auto"/>
        <w:jc w:val="both"/>
        <w:rPr>
          <w:rFonts w:ascii="Times New Roman" w:eastAsia="Times New Roman" w:hAnsi="Times New Roman" w:cs="Times New Roman"/>
          <w:sz w:val="24"/>
          <w:szCs w:val="24"/>
        </w:rPr>
      </w:pPr>
      <w:r w:rsidRPr="00460F9D">
        <w:rPr>
          <w:rFonts w:ascii="Times New Roman" w:eastAsia="Times New Roman" w:hAnsi="Times New Roman" w:cs="Times New Roman"/>
          <w:sz w:val="24"/>
          <w:szCs w:val="24"/>
        </w:rPr>
        <w:t>In the present study, most groundwater samples plot within the Ca</w:t>
      </w:r>
      <w:r w:rsidR="00D635AA">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Mg</w:t>
      </w:r>
      <w:r w:rsidR="00D635AA">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 xml:space="preserve">HCO₃ field of the Durov diagram, similar to their distribution in the Piper plot. This indicates that the groundwater is </w:t>
      </w:r>
      <w:r w:rsidRPr="00460F9D">
        <w:rPr>
          <w:rFonts w:ascii="Times New Roman" w:eastAsia="Times New Roman" w:hAnsi="Times New Roman" w:cs="Times New Roman"/>
          <w:sz w:val="24"/>
          <w:szCs w:val="24"/>
        </w:rPr>
        <w:lastRenderedPageBreak/>
        <w:t>primarily controlled by carbonate weathering and rock</w:t>
      </w:r>
      <w:r w:rsidR="00D635AA">
        <w:rPr>
          <w:rFonts w:ascii="Times New Roman" w:eastAsia="Times New Roman" w:hAnsi="Times New Roman" w:cs="Times New Roman"/>
          <w:sz w:val="24"/>
          <w:szCs w:val="24"/>
        </w:rPr>
        <w:t>-</w:t>
      </w:r>
      <w:r w:rsidRPr="00460F9D">
        <w:rPr>
          <w:rFonts w:ascii="Times New Roman" w:eastAsia="Times New Roman" w:hAnsi="Times New Roman" w:cs="Times New Roman"/>
          <w:sz w:val="24"/>
          <w:szCs w:val="24"/>
        </w:rPr>
        <w:t>water interaction</w:t>
      </w:r>
      <w:r w:rsidR="00D635AA">
        <w:rPr>
          <w:rFonts w:ascii="Times New Roman" w:eastAsia="Times New Roman" w:hAnsi="Times New Roman" w:cs="Times New Roman"/>
          <w:sz w:val="24"/>
          <w:szCs w:val="24"/>
        </w:rPr>
        <w:t xml:space="preserve">. </w:t>
      </w:r>
      <w:r w:rsidRPr="00460F9D">
        <w:rPr>
          <w:rFonts w:ascii="Times New Roman" w:eastAsia="Times New Roman" w:hAnsi="Times New Roman" w:cs="Times New Roman"/>
          <w:sz w:val="24"/>
          <w:szCs w:val="24"/>
        </w:rPr>
        <w:t>The dominance of calcium and magnesium cations and bicarbonate anions suggests that the main hydrogeochemical process is the dissolution of calcite and</w:t>
      </w:r>
      <w:r w:rsidRPr="00460F9D">
        <w:rPr>
          <w:rFonts w:ascii="Times New Roman" w:eastAsia="Times New Roman" w:hAnsi="Times New Roman" w:cs="Times New Roman"/>
          <w:b/>
          <w:bCs/>
          <w:sz w:val="24"/>
          <w:szCs w:val="24"/>
        </w:rPr>
        <w:t xml:space="preserve"> </w:t>
      </w:r>
      <w:r w:rsidRPr="00460F9D">
        <w:rPr>
          <w:rFonts w:ascii="Times New Roman" w:eastAsia="Times New Roman" w:hAnsi="Times New Roman" w:cs="Times New Roman"/>
          <w:sz w:val="24"/>
          <w:szCs w:val="24"/>
        </w:rPr>
        <w:t>dolomite minerals, which enriches the groundwater with Ca²⁺, Mg²⁺, and HCO₃⁻ ions.</w:t>
      </w:r>
      <w:r w:rsidR="0024296F">
        <w:rPr>
          <w:rFonts w:ascii="Times New Roman" w:eastAsia="Times New Roman" w:hAnsi="Times New Roman" w:cs="Times New Roman"/>
          <w:sz w:val="24"/>
          <w:szCs w:val="24"/>
        </w:rPr>
        <w:t xml:space="preserve"> </w:t>
      </w:r>
      <w:r w:rsidR="0024296F" w:rsidRPr="0024296F">
        <w:rPr>
          <w:rFonts w:ascii="Times New Roman" w:hAnsi="Times New Roman" w:cs="Times New Roman"/>
          <w:sz w:val="24"/>
          <w:szCs w:val="24"/>
        </w:rPr>
        <w:t>This approach allows for the simultaneous identification of major ion dominance and geochemical processes such as mixing, ion exchange, and mineral dissolution that influence groundwater composition.</w:t>
      </w:r>
    </w:p>
    <w:p w14:paraId="29FEE5D5" w14:textId="27E8662B" w:rsidR="00D635AA" w:rsidRPr="00D635AA" w:rsidRDefault="00460F9D" w:rsidP="00183F42">
      <w:pPr>
        <w:spacing w:before="100" w:beforeAutospacing="1" w:after="100" w:afterAutospacing="1" w:line="240" w:lineRule="auto"/>
        <w:jc w:val="both"/>
        <w:rPr>
          <w:rFonts w:ascii="Times New Roman" w:eastAsia="Times New Roman" w:hAnsi="Times New Roman" w:cs="Times New Roman"/>
          <w:sz w:val="24"/>
          <w:szCs w:val="24"/>
        </w:rPr>
      </w:pPr>
      <w:r w:rsidRPr="00460F9D">
        <w:rPr>
          <w:rFonts w:ascii="Times New Roman" w:eastAsia="Times New Roman" w:hAnsi="Times New Roman" w:cs="Times New Roman"/>
          <w:sz w:val="24"/>
          <w:szCs w:val="24"/>
        </w:rPr>
        <w:t>A few samples plot slightly toward the Na⁺ + K⁺ and Cl⁻ + SO₄²⁻ fields, implying minor ion exchange and anthropogenic influences, possibly from domestic waste, fertilizers, or surface leachates. However, the distribution pattern shows that the groundwater remains fresh, low in salinity, and largely influenced by natural geochemical processes rather than extensive contamination.</w:t>
      </w:r>
      <w:r w:rsidR="00D635AA">
        <w:rPr>
          <w:rFonts w:ascii="Times New Roman" w:eastAsia="Times New Roman" w:hAnsi="Times New Roman" w:cs="Times New Roman"/>
          <w:sz w:val="24"/>
          <w:szCs w:val="24"/>
        </w:rPr>
        <w:t xml:space="preserve"> </w:t>
      </w:r>
      <w:r w:rsidRPr="00460F9D">
        <w:rPr>
          <w:rFonts w:ascii="Times New Roman" w:eastAsia="Times New Roman" w:hAnsi="Times New Roman" w:cs="Times New Roman"/>
          <w:sz w:val="24"/>
          <w:szCs w:val="24"/>
        </w:rPr>
        <w:t>This agrees with the low electrical conductivity (EC) values obtained in the physicochemical analysis.</w:t>
      </w:r>
      <w:r w:rsidR="00D635AA">
        <w:rPr>
          <w:rFonts w:ascii="Times New Roman" w:eastAsia="Times New Roman" w:hAnsi="Times New Roman" w:cs="Times New Roman"/>
          <w:sz w:val="24"/>
          <w:szCs w:val="24"/>
        </w:rPr>
        <w:t xml:space="preserve"> </w:t>
      </w:r>
      <w:r w:rsidR="00D635AA" w:rsidRPr="00D635AA">
        <w:rPr>
          <w:rFonts w:ascii="Times New Roman" w:hAnsi="Times New Roman" w:cs="Times New Roman"/>
          <w:sz w:val="24"/>
          <w:szCs w:val="24"/>
        </w:rPr>
        <w:t>This interpretation</w:t>
      </w:r>
      <w:r w:rsidR="00BC3E96">
        <w:rPr>
          <w:rFonts w:ascii="Times New Roman" w:hAnsi="Times New Roman" w:cs="Times New Roman"/>
          <w:sz w:val="24"/>
          <w:szCs w:val="24"/>
        </w:rPr>
        <w:t xml:space="preserve"> is </w:t>
      </w:r>
      <w:r w:rsidR="00D635AA" w:rsidRPr="00D635AA">
        <w:rPr>
          <w:rFonts w:ascii="Times New Roman" w:hAnsi="Times New Roman" w:cs="Times New Roman"/>
          <w:sz w:val="24"/>
          <w:szCs w:val="24"/>
        </w:rPr>
        <w:t xml:space="preserve">consistent with the Piper diagram results, highlights that the </w:t>
      </w:r>
      <w:r w:rsidR="00D635AA" w:rsidRPr="00D635AA">
        <w:rPr>
          <w:rStyle w:val="Strong"/>
          <w:rFonts w:ascii="Times New Roman" w:hAnsi="Times New Roman" w:cs="Times New Roman"/>
          <w:b w:val="0"/>
          <w:bCs w:val="0"/>
          <w:sz w:val="24"/>
          <w:szCs w:val="24"/>
        </w:rPr>
        <w:t>groundwater in the Umuawulu</w:t>
      </w:r>
      <w:r w:rsidR="00D635AA">
        <w:rPr>
          <w:rStyle w:val="Strong"/>
          <w:rFonts w:ascii="Times New Roman" w:hAnsi="Times New Roman" w:cs="Times New Roman"/>
          <w:b w:val="0"/>
          <w:bCs w:val="0"/>
          <w:sz w:val="24"/>
          <w:szCs w:val="24"/>
        </w:rPr>
        <w:t>-</w:t>
      </w:r>
      <w:r w:rsidR="00D635AA" w:rsidRPr="00D635AA">
        <w:rPr>
          <w:rStyle w:val="Strong"/>
          <w:rFonts w:ascii="Times New Roman" w:hAnsi="Times New Roman" w:cs="Times New Roman"/>
          <w:b w:val="0"/>
          <w:bCs w:val="0"/>
          <w:sz w:val="24"/>
          <w:szCs w:val="24"/>
        </w:rPr>
        <w:t>Isiagu area</w:t>
      </w:r>
      <w:r w:rsidR="00D635AA" w:rsidRPr="00D635AA">
        <w:rPr>
          <w:rFonts w:ascii="Times New Roman" w:hAnsi="Times New Roman" w:cs="Times New Roman"/>
          <w:sz w:val="24"/>
          <w:szCs w:val="24"/>
        </w:rPr>
        <w:t xml:space="preserve"> is </w:t>
      </w:r>
      <w:r w:rsidR="00D635AA" w:rsidRPr="00D635AA">
        <w:rPr>
          <w:rStyle w:val="Strong"/>
          <w:rFonts w:ascii="Times New Roman" w:hAnsi="Times New Roman" w:cs="Times New Roman"/>
          <w:b w:val="0"/>
          <w:bCs w:val="0"/>
          <w:sz w:val="24"/>
          <w:szCs w:val="24"/>
        </w:rPr>
        <w:t>chemically immature</w:t>
      </w:r>
      <w:r w:rsidR="00D635AA" w:rsidRPr="00D635AA">
        <w:rPr>
          <w:rFonts w:ascii="Times New Roman" w:hAnsi="Times New Roman" w:cs="Times New Roman"/>
          <w:sz w:val="24"/>
          <w:szCs w:val="24"/>
        </w:rPr>
        <w:t xml:space="preserve">, dominated by </w:t>
      </w:r>
      <w:r w:rsidR="00D635AA" w:rsidRPr="00D635AA">
        <w:rPr>
          <w:rStyle w:val="Strong"/>
          <w:rFonts w:ascii="Times New Roman" w:hAnsi="Times New Roman" w:cs="Times New Roman"/>
          <w:b w:val="0"/>
          <w:bCs w:val="0"/>
          <w:sz w:val="24"/>
          <w:szCs w:val="24"/>
        </w:rPr>
        <w:t>natural mineral dissolution</w:t>
      </w:r>
      <w:r w:rsidR="00D635AA" w:rsidRPr="00D635AA">
        <w:rPr>
          <w:rFonts w:ascii="Times New Roman" w:hAnsi="Times New Roman" w:cs="Times New Roman"/>
          <w:sz w:val="24"/>
          <w:szCs w:val="24"/>
        </w:rPr>
        <w:t>, and suitable for domestic use</w:t>
      </w:r>
      <w:r w:rsidR="00D635AA">
        <w:rPr>
          <w:rFonts w:ascii="Times New Roman" w:hAnsi="Times New Roman" w:cs="Times New Roman"/>
          <w:sz w:val="24"/>
          <w:szCs w:val="24"/>
        </w:rPr>
        <w:t>.</w:t>
      </w:r>
      <w:r w:rsidR="0024296F">
        <w:rPr>
          <w:rFonts w:ascii="Times New Roman" w:hAnsi="Times New Roman" w:cs="Times New Roman"/>
          <w:sz w:val="24"/>
          <w:szCs w:val="24"/>
        </w:rPr>
        <w:t xml:space="preserve"> </w:t>
      </w:r>
    </w:p>
    <w:p w14:paraId="66275C50" w14:textId="715EA3D9" w:rsidR="00D635AA" w:rsidRDefault="00D635AA" w:rsidP="00183F42">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14:anchorId="0F3BD682" wp14:editId="157D8051">
            <wp:extent cx="5731392" cy="45434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39788" cy="4550081"/>
                    </a:xfrm>
                    <a:prstGeom prst="rect">
                      <a:avLst/>
                    </a:prstGeom>
                    <a:noFill/>
                    <a:ln>
                      <a:noFill/>
                    </a:ln>
                  </pic:spPr>
                </pic:pic>
              </a:graphicData>
            </a:graphic>
          </wp:inline>
        </w:drawing>
      </w:r>
    </w:p>
    <w:p w14:paraId="33118102" w14:textId="77777777" w:rsidR="001A22C4" w:rsidRDefault="00D635AA" w:rsidP="00183F4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w:t>
      </w:r>
      <w:r w:rsidR="001A22C4">
        <w:rPr>
          <w:rFonts w:ascii="Times New Roman" w:eastAsia="Times New Roman" w:hAnsi="Times New Roman" w:cs="Times New Roman"/>
          <w:sz w:val="24"/>
          <w:szCs w:val="24"/>
        </w:rPr>
        <w:t>. 4</w:t>
      </w:r>
      <w:r>
        <w:rPr>
          <w:rFonts w:ascii="Times New Roman" w:eastAsia="Times New Roman" w:hAnsi="Times New Roman" w:cs="Times New Roman"/>
          <w:sz w:val="24"/>
          <w:szCs w:val="24"/>
        </w:rPr>
        <w:t xml:space="preserve">: Durov diagram of the water samples </w:t>
      </w:r>
    </w:p>
    <w:p w14:paraId="494A774E" w14:textId="51FEB278" w:rsidR="004A3B83" w:rsidRPr="001A22C4" w:rsidRDefault="004A3B83" w:rsidP="00183F42">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b/>
          <w:bCs/>
          <w:sz w:val="24"/>
          <w:szCs w:val="24"/>
        </w:rPr>
        <w:t xml:space="preserve">Geophysical </w:t>
      </w:r>
      <w:r w:rsidR="0028218B" w:rsidRPr="0028218B">
        <w:rPr>
          <w:rFonts w:ascii="Times New Roman" w:eastAsia="Times New Roman" w:hAnsi="Times New Roman" w:cs="Times New Roman"/>
          <w:b/>
          <w:bCs/>
          <w:sz w:val="24"/>
          <w:szCs w:val="24"/>
        </w:rPr>
        <w:t xml:space="preserve">Analysis </w:t>
      </w:r>
    </w:p>
    <w:p w14:paraId="1C59E630" w14:textId="79A96E66" w:rsidR="0028218B" w:rsidRDefault="0028218B" w:rsidP="00183F4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Vertical Electrical Sounding (VES) was conducted in the study area in six (6) </w:t>
      </w:r>
      <w:r w:rsidRPr="00C34B7E">
        <w:rPr>
          <w:rFonts w:ascii="Times New Roman" w:eastAsia="Times New Roman" w:hAnsi="Times New Roman" w:cs="Times New Roman"/>
          <w:sz w:val="24"/>
          <w:szCs w:val="24"/>
        </w:rPr>
        <w:t xml:space="preserve">locations </w:t>
      </w:r>
      <w:r w:rsidR="00C34B7E" w:rsidRPr="00C34B7E">
        <w:rPr>
          <w:rFonts w:ascii="Times New Roman" w:hAnsi="Times New Roman" w:cs="Times New Roman"/>
          <w:sz w:val="24"/>
          <w:szCs w:val="24"/>
        </w:rPr>
        <w:t>using the Schlumberger electrode con</w:t>
      </w:r>
      <w:r w:rsidR="00C34B7E" w:rsidRPr="00C34B7E">
        <w:rPr>
          <w:rFonts w:ascii="Times New Roman" w:hAnsi="Times New Roman" w:cs="Times New Roman"/>
          <w:sz w:val="24"/>
          <w:szCs w:val="24"/>
          <w:lang w:val="en-GB"/>
        </w:rPr>
        <w:t>f</w:t>
      </w:r>
      <w:r w:rsidR="00C34B7E">
        <w:rPr>
          <w:rFonts w:ascii="Times New Roman" w:hAnsi="Times New Roman" w:cs="Times New Roman"/>
          <w:sz w:val="24"/>
          <w:szCs w:val="24"/>
          <w:lang w:val="en-GB"/>
        </w:rPr>
        <w:t>iguration</w:t>
      </w:r>
      <w:r w:rsidR="00C34B7E" w:rsidRPr="0028218B">
        <w:rPr>
          <w:rFonts w:ascii="Times New Roman" w:eastAsia="Times New Roman" w:hAnsi="Times New Roman" w:cs="Times New Roman"/>
          <w:sz w:val="24"/>
          <w:szCs w:val="24"/>
        </w:rPr>
        <w:t xml:space="preserve"> </w:t>
      </w:r>
      <w:r w:rsidRPr="0028218B">
        <w:rPr>
          <w:rFonts w:ascii="Times New Roman" w:eastAsia="Times New Roman" w:hAnsi="Times New Roman" w:cs="Times New Roman"/>
          <w:sz w:val="24"/>
          <w:szCs w:val="24"/>
        </w:rPr>
        <w:t>t</w:t>
      </w:r>
      <w:r w:rsidRPr="0028218B">
        <w:rPr>
          <w:rFonts w:ascii="Times New Roman" w:hAnsi="Times New Roman" w:cs="Times New Roman"/>
          <w:sz w:val="24"/>
          <w:szCs w:val="24"/>
        </w:rPr>
        <w:t xml:space="preserve">o determine the subsurface lithology, aquifer characteristics, and depth to groundwater across selected locations. The results revealed </w:t>
      </w:r>
      <w:r w:rsidRPr="0028218B">
        <w:rPr>
          <w:rFonts w:ascii="Times New Roman" w:hAnsi="Times New Roman" w:cs="Times New Roman"/>
          <w:sz w:val="24"/>
          <w:szCs w:val="24"/>
        </w:rPr>
        <w:lastRenderedPageBreak/>
        <w:t xml:space="preserve">variable subsurface layering that reflects the contrasting geological settings of the </w:t>
      </w:r>
      <w:r w:rsidRPr="0028218B">
        <w:rPr>
          <w:rStyle w:val="Strong"/>
          <w:rFonts w:ascii="Times New Roman" w:hAnsi="Times New Roman" w:cs="Times New Roman"/>
          <w:b w:val="0"/>
          <w:bCs w:val="0"/>
          <w:sz w:val="24"/>
          <w:szCs w:val="24"/>
        </w:rPr>
        <w:t>Nanka Formation</w:t>
      </w:r>
      <w:r w:rsidRPr="0028218B">
        <w:rPr>
          <w:rFonts w:ascii="Times New Roman" w:hAnsi="Times New Roman" w:cs="Times New Roman"/>
          <w:sz w:val="24"/>
          <w:szCs w:val="24"/>
        </w:rPr>
        <w:t xml:space="preserve"> in Umuawulu and Nibo, and the </w:t>
      </w:r>
      <w:r w:rsidRPr="0028218B">
        <w:rPr>
          <w:rStyle w:val="Strong"/>
          <w:rFonts w:ascii="Times New Roman" w:hAnsi="Times New Roman" w:cs="Times New Roman"/>
          <w:b w:val="0"/>
          <w:bCs w:val="0"/>
          <w:sz w:val="24"/>
          <w:szCs w:val="24"/>
        </w:rPr>
        <w:t>Imo Formation</w:t>
      </w:r>
      <w:r w:rsidRPr="0028218B">
        <w:rPr>
          <w:rFonts w:ascii="Times New Roman" w:hAnsi="Times New Roman" w:cs="Times New Roman"/>
          <w:sz w:val="24"/>
          <w:szCs w:val="24"/>
        </w:rPr>
        <w:t xml:space="preserve"> in Isiagu.</w:t>
      </w:r>
      <w:r>
        <w:rPr>
          <w:rFonts w:ascii="Times New Roman" w:eastAsia="Times New Roman" w:hAnsi="Times New Roman" w:cs="Times New Roman"/>
          <w:sz w:val="24"/>
          <w:szCs w:val="24"/>
        </w:rPr>
        <w:t xml:space="preserve"> </w:t>
      </w:r>
    </w:p>
    <w:p w14:paraId="1590BB2B" w14:textId="0D91309A" w:rsidR="0028218B"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At Eke Nibo (Station 1), the subsurface is composed of five geoelectric layers dominated by sandstone. A thick, water</w:t>
      </w:r>
      <w:r>
        <w:rPr>
          <w:rFonts w:ascii="Times New Roman" w:eastAsia="Times New Roman" w:hAnsi="Times New Roman" w:cs="Times New Roman"/>
          <w:sz w:val="24"/>
          <w:szCs w:val="24"/>
        </w:rPr>
        <w:t xml:space="preserve"> </w:t>
      </w:r>
      <w:r w:rsidRPr="0028218B">
        <w:rPr>
          <w:rFonts w:ascii="Times New Roman" w:eastAsia="Times New Roman" w:hAnsi="Times New Roman" w:cs="Times New Roman"/>
          <w:sz w:val="24"/>
          <w:szCs w:val="24"/>
        </w:rPr>
        <w:t>saturated sandstone layer with resistivity values around 183 Ωm and a thickness of about 49 m overlies a silty shale unit, with the groundwater table encountered at approximately 110 m. This suggests a productive aquifer system underlain by a confining shale layer.</w:t>
      </w:r>
    </w:p>
    <w:p w14:paraId="6D3D659A" w14:textId="48FB9D6C" w:rsidR="00C34B7E" w:rsidRPr="001A22C4" w:rsidRDefault="00C34B7E" w:rsidP="00C34B7E">
      <w:pPr>
        <w:spacing w:before="100" w:beforeAutospacing="1" w:after="200"/>
        <w:jc w:val="both"/>
      </w:pPr>
      <w:r w:rsidRPr="001A22C4">
        <w:rPr>
          <w:rFonts w:ascii="Times New Roman" w:eastAsia="SimSun" w:hAnsi="Times New Roman" w:cs="Times New Roman"/>
          <w:bCs/>
          <w:sz w:val="24"/>
          <w:szCs w:val="24"/>
        </w:rPr>
        <w:t xml:space="preserve">Table </w:t>
      </w:r>
      <w:r w:rsidR="00F25634">
        <w:rPr>
          <w:rFonts w:ascii="Times New Roman" w:eastAsia="SimSun" w:hAnsi="Times New Roman" w:cs="Times New Roman"/>
          <w:bCs/>
          <w:sz w:val="24"/>
          <w:szCs w:val="24"/>
        </w:rPr>
        <w:t>2</w:t>
      </w:r>
      <w:r w:rsidR="001A22C4" w:rsidRPr="001A22C4">
        <w:rPr>
          <w:rFonts w:ascii="Times New Roman" w:eastAsia="SimSun" w:hAnsi="Times New Roman" w:cs="Times New Roman"/>
          <w:bCs/>
          <w:sz w:val="24"/>
          <w:szCs w:val="24"/>
        </w:rPr>
        <w:t>:</w:t>
      </w:r>
      <w:r w:rsidRPr="001A22C4">
        <w:rPr>
          <w:rFonts w:ascii="Times New Roman" w:eastAsia="SimSun" w:hAnsi="Times New Roman" w:cs="Times New Roman"/>
          <w:bCs/>
          <w:sz w:val="24"/>
          <w:szCs w:val="24"/>
        </w:rPr>
        <w:t xml:space="preserve"> </w:t>
      </w:r>
      <w:r w:rsidR="00711AEE">
        <w:rPr>
          <w:rFonts w:ascii="Times New Roman" w:eastAsia="SimSun" w:hAnsi="Times New Roman" w:cs="Times New Roman"/>
          <w:bCs/>
          <w:sz w:val="24"/>
          <w:szCs w:val="24"/>
        </w:rPr>
        <w:t>Geoelectrical</w:t>
      </w:r>
      <w:r w:rsidRPr="001A22C4">
        <w:rPr>
          <w:rFonts w:ascii="Times New Roman" w:eastAsia="SimSun" w:hAnsi="Times New Roman" w:cs="Times New Roman"/>
          <w:bCs/>
          <w:sz w:val="24"/>
          <w:szCs w:val="24"/>
        </w:rPr>
        <w:t xml:space="preserve"> </w:t>
      </w:r>
      <w:r w:rsidR="00711AEE">
        <w:rPr>
          <w:rFonts w:ascii="Times New Roman" w:eastAsia="SimSun" w:hAnsi="Times New Roman" w:cs="Times New Roman"/>
          <w:bCs/>
          <w:sz w:val="24"/>
          <w:szCs w:val="24"/>
        </w:rPr>
        <w:t>layers</w:t>
      </w:r>
      <w:r w:rsidRPr="001A22C4">
        <w:rPr>
          <w:rFonts w:ascii="Times New Roman" w:eastAsia="SimSun" w:hAnsi="Times New Roman" w:cs="Times New Roman"/>
          <w:bCs/>
          <w:sz w:val="24"/>
          <w:szCs w:val="24"/>
        </w:rPr>
        <w:t xml:space="preserve"> for Station 1</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3"/>
        <w:gridCol w:w="2186"/>
        <w:gridCol w:w="1701"/>
        <w:gridCol w:w="992"/>
        <w:gridCol w:w="3119"/>
      </w:tblGrid>
      <w:tr w:rsidR="00C34B7E" w14:paraId="42E3F556" w14:textId="77777777" w:rsidTr="00C34B7E">
        <w:trPr>
          <w:trHeight w:val="453"/>
        </w:trPr>
        <w:tc>
          <w:tcPr>
            <w:tcW w:w="933" w:type="dxa"/>
          </w:tcPr>
          <w:p w14:paraId="17FB7EF6"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186" w:type="dxa"/>
          </w:tcPr>
          <w:p w14:paraId="2642502D"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Apparent Resistivity(ohm-m)</w:t>
            </w:r>
          </w:p>
        </w:tc>
        <w:tc>
          <w:tcPr>
            <w:tcW w:w="1701" w:type="dxa"/>
          </w:tcPr>
          <w:p w14:paraId="06B56434" w14:textId="2B90F83B"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Thickness (m)</w:t>
            </w:r>
          </w:p>
        </w:tc>
        <w:tc>
          <w:tcPr>
            <w:tcW w:w="992" w:type="dxa"/>
          </w:tcPr>
          <w:p w14:paraId="46833D33" w14:textId="14C2FF39"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Depth</w:t>
            </w:r>
            <w:r>
              <w:rPr>
                <w:rFonts w:ascii="Times New Roman" w:hAnsi="Times New Roman" w:cs="Times New Roman"/>
                <w:b/>
              </w:rPr>
              <w:t xml:space="preserve"> </w:t>
            </w:r>
            <w:r>
              <w:rPr>
                <w:rFonts w:ascii="Times New Roman" w:hAnsi="Times New Roman" w:cs="Times New Roman"/>
                <w:b/>
                <w:sz w:val="24"/>
                <w:szCs w:val="24"/>
              </w:rPr>
              <w:t>(m)</w:t>
            </w:r>
          </w:p>
        </w:tc>
        <w:tc>
          <w:tcPr>
            <w:tcW w:w="3119" w:type="dxa"/>
          </w:tcPr>
          <w:p w14:paraId="33CFB873"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 xml:space="preserve"> Inferred Lithology</w:t>
            </w:r>
          </w:p>
        </w:tc>
      </w:tr>
      <w:tr w:rsidR="00C34B7E" w14:paraId="4594ECA9" w14:textId="77777777" w:rsidTr="00C34B7E">
        <w:trPr>
          <w:trHeight w:val="226"/>
        </w:trPr>
        <w:tc>
          <w:tcPr>
            <w:tcW w:w="933" w:type="dxa"/>
          </w:tcPr>
          <w:p w14:paraId="3E47AAC0"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1</w:t>
            </w:r>
          </w:p>
        </w:tc>
        <w:tc>
          <w:tcPr>
            <w:tcW w:w="2186" w:type="dxa"/>
          </w:tcPr>
          <w:p w14:paraId="5E6E5EAA"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76.7</w:t>
            </w:r>
          </w:p>
        </w:tc>
        <w:tc>
          <w:tcPr>
            <w:tcW w:w="1701" w:type="dxa"/>
          </w:tcPr>
          <w:p w14:paraId="4B329492"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2.0</w:t>
            </w:r>
          </w:p>
        </w:tc>
        <w:tc>
          <w:tcPr>
            <w:tcW w:w="992" w:type="dxa"/>
          </w:tcPr>
          <w:p w14:paraId="6E7A85B2"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2.0</w:t>
            </w:r>
          </w:p>
        </w:tc>
        <w:tc>
          <w:tcPr>
            <w:tcW w:w="3119" w:type="dxa"/>
          </w:tcPr>
          <w:p w14:paraId="6D67E3A4"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C34B7E" w14:paraId="0BDC1AAC" w14:textId="77777777" w:rsidTr="00C34B7E">
        <w:trPr>
          <w:trHeight w:val="219"/>
        </w:trPr>
        <w:tc>
          <w:tcPr>
            <w:tcW w:w="933" w:type="dxa"/>
          </w:tcPr>
          <w:p w14:paraId="7D47E063"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2</w:t>
            </w:r>
          </w:p>
        </w:tc>
        <w:tc>
          <w:tcPr>
            <w:tcW w:w="2186" w:type="dxa"/>
          </w:tcPr>
          <w:p w14:paraId="497843B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371.7</w:t>
            </w:r>
          </w:p>
        </w:tc>
        <w:tc>
          <w:tcPr>
            <w:tcW w:w="1701" w:type="dxa"/>
          </w:tcPr>
          <w:p w14:paraId="25CB29E3"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8.6</w:t>
            </w:r>
          </w:p>
        </w:tc>
        <w:tc>
          <w:tcPr>
            <w:tcW w:w="992" w:type="dxa"/>
          </w:tcPr>
          <w:p w14:paraId="7E12B1D8"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10.6</w:t>
            </w:r>
          </w:p>
        </w:tc>
        <w:tc>
          <w:tcPr>
            <w:tcW w:w="3119" w:type="dxa"/>
          </w:tcPr>
          <w:p w14:paraId="2E3D9724"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Lateritic Silty sandstone</w:t>
            </w:r>
          </w:p>
        </w:tc>
      </w:tr>
      <w:tr w:rsidR="00C34B7E" w14:paraId="334701BE" w14:textId="77777777" w:rsidTr="00C34B7E">
        <w:trPr>
          <w:trHeight w:val="226"/>
        </w:trPr>
        <w:tc>
          <w:tcPr>
            <w:tcW w:w="933" w:type="dxa"/>
          </w:tcPr>
          <w:p w14:paraId="15F7DCC1"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3</w:t>
            </w:r>
          </w:p>
        </w:tc>
        <w:tc>
          <w:tcPr>
            <w:tcW w:w="2186" w:type="dxa"/>
          </w:tcPr>
          <w:p w14:paraId="60DC884A"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943.2</w:t>
            </w:r>
          </w:p>
        </w:tc>
        <w:tc>
          <w:tcPr>
            <w:tcW w:w="1701" w:type="dxa"/>
          </w:tcPr>
          <w:p w14:paraId="0765773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47.4</w:t>
            </w:r>
          </w:p>
        </w:tc>
        <w:tc>
          <w:tcPr>
            <w:tcW w:w="992" w:type="dxa"/>
          </w:tcPr>
          <w:p w14:paraId="5A9B6E3E"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58.0</w:t>
            </w:r>
          </w:p>
        </w:tc>
        <w:tc>
          <w:tcPr>
            <w:tcW w:w="3119" w:type="dxa"/>
          </w:tcPr>
          <w:p w14:paraId="17E124A1"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Sandstone</w:t>
            </w:r>
          </w:p>
        </w:tc>
      </w:tr>
      <w:tr w:rsidR="00C34B7E" w14:paraId="05707460" w14:textId="77777777" w:rsidTr="00C34B7E">
        <w:trPr>
          <w:trHeight w:val="226"/>
        </w:trPr>
        <w:tc>
          <w:tcPr>
            <w:tcW w:w="933" w:type="dxa"/>
          </w:tcPr>
          <w:p w14:paraId="461A93EA"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4</w:t>
            </w:r>
          </w:p>
        </w:tc>
        <w:tc>
          <w:tcPr>
            <w:tcW w:w="2186" w:type="dxa"/>
          </w:tcPr>
          <w:p w14:paraId="04A95333"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182.8</w:t>
            </w:r>
          </w:p>
        </w:tc>
        <w:tc>
          <w:tcPr>
            <w:tcW w:w="1701" w:type="dxa"/>
          </w:tcPr>
          <w:p w14:paraId="6EE9812C"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49.2</w:t>
            </w:r>
          </w:p>
        </w:tc>
        <w:tc>
          <w:tcPr>
            <w:tcW w:w="992" w:type="dxa"/>
          </w:tcPr>
          <w:p w14:paraId="0F0D774A"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107.2</w:t>
            </w:r>
          </w:p>
        </w:tc>
        <w:tc>
          <w:tcPr>
            <w:tcW w:w="3119" w:type="dxa"/>
          </w:tcPr>
          <w:p w14:paraId="12A60091"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Sandstone</w:t>
            </w:r>
          </w:p>
        </w:tc>
      </w:tr>
      <w:tr w:rsidR="00C34B7E" w14:paraId="435086B1" w14:textId="77777777" w:rsidTr="00C34B7E">
        <w:trPr>
          <w:trHeight w:val="219"/>
        </w:trPr>
        <w:tc>
          <w:tcPr>
            <w:tcW w:w="933" w:type="dxa"/>
          </w:tcPr>
          <w:p w14:paraId="462D351B"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5</w:t>
            </w:r>
          </w:p>
        </w:tc>
        <w:tc>
          <w:tcPr>
            <w:tcW w:w="2186" w:type="dxa"/>
          </w:tcPr>
          <w:p w14:paraId="4F5B296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78.7</w:t>
            </w:r>
          </w:p>
        </w:tc>
        <w:tc>
          <w:tcPr>
            <w:tcW w:w="1701" w:type="dxa"/>
          </w:tcPr>
          <w:p w14:paraId="7750DB30"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992" w:type="dxa"/>
          </w:tcPr>
          <w:p w14:paraId="73F5C12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3119" w:type="dxa"/>
          </w:tcPr>
          <w:p w14:paraId="3600447F"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3FB64C02" w14:textId="4E3B8B7C" w:rsidR="00711AEE"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At </w:t>
      </w:r>
      <w:r w:rsidRPr="00711AEE">
        <w:rPr>
          <w:rFonts w:ascii="Times New Roman" w:eastAsia="Times New Roman" w:hAnsi="Times New Roman" w:cs="Times New Roman"/>
          <w:bCs/>
          <w:sz w:val="24"/>
          <w:szCs w:val="24"/>
        </w:rPr>
        <w:t xml:space="preserve">Zion City, </w:t>
      </w:r>
      <w:proofErr w:type="spellStart"/>
      <w:r w:rsidRPr="00711AEE">
        <w:rPr>
          <w:rFonts w:ascii="Times New Roman" w:eastAsia="Times New Roman" w:hAnsi="Times New Roman" w:cs="Times New Roman"/>
          <w:bCs/>
          <w:sz w:val="24"/>
          <w:szCs w:val="24"/>
        </w:rPr>
        <w:t>Umuobobo</w:t>
      </w:r>
      <w:proofErr w:type="spellEnd"/>
      <w:r w:rsidRPr="00711AEE">
        <w:rPr>
          <w:rFonts w:ascii="Times New Roman" w:eastAsia="Times New Roman" w:hAnsi="Times New Roman" w:cs="Times New Roman"/>
          <w:bCs/>
          <w:sz w:val="24"/>
          <w:szCs w:val="24"/>
        </w:rPr>
        <w:t xml:space="preserve"> (Station 2)</w:t>
      </w:r>
      <w:r w:rsidRPr="00711AEE">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 xml:space="preserve"> five layers were identified, consisting of shallow sands underlain by a wet silty shale and a water</w:t>
      </w:r>
      <w:r w:rsidR="005B2920">
        <w:rPr>
          <w:rFonts w:ascii="Times New Roman" w:eastAsia="Times New Roman" w:hAnsi="Times New Roman" w:cs="Times New Roman"/>
          <w:sz w:val="24"/>
          <w:szCs w:val="24"/>
        </w:rPr>
        <w:t xml:space="preserve"> </w:t>
      </w:r>
      <w:r w:rsidRPr="0028218B">
        <w:rPr>
          <w:rFonts w:ascii="Times New Roman" w:eastAsia="Times New Roman" w:hAnsi="Times New Roman" w:cs="Times New Roman"/>
          <w:sz w:val="24"/>
          <w:szCs w:val="24"/>
        </w:rPr>
        <w:t>saturated silty</w:t>
      </w:r>
      <w:r w:rsidR="00046CC2">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shaly sandstone with resistivity values around 94 Ωm. Groundwater was encountered between 70 and 80 m, indicating a relatively shallow water table within a moderately productive aquifer zone.</w:t>
      </w:r>
    </w:p>
    <w:p w14:paraId="5EBEE2C9" w14:textId="7965FDAE" w:rsidR="00C34B7E" w:rsidRPr="00C34B7E" w:rsidRDefault="00C34B7E" w:rsidP="00C34B7E">
      <w:pPr>
        <w:spacing w:line="240" w:lineRule="auto"/>
        <w:rPr>
          <w:rFonts w:ascii="Times New Roman" w:hAnsi="Times New Roman"/>
        </w:rPr>
      </w:pPr>
      <w:r w:rsidRPr="00711AEE">
        <w:rPr>
          <w:rFonts w:ascii="Times New Roman" w:hAnsi="Times New Roman" w:cs="Times New Roman"/>
          <w:sz w:val="24"/>
          <w:szCs w:val="24"/>
        </w:rPr>
        <w:t xml:space="preserve">Table </w:t>
      </w:r>
      <w:r w:rsidR="00F25634">
        <w:rPr>
          <w:rFonts w:ascii="Times New Roman" w:hAnsi="Times New Roman" w:cs="Times New Roman"/>
          <w:sz w:val="24"/>
          <w:szCs w:val="24"/>
        </w:rPr>
        <w:t>3</w:t>
      </w:r>
      <w:r w:rsidRPr="00711AEE">
        <w:rPr>
          <w:rFonts w:ascii="Times New Roman" w:hAnsi="Times New Roman" w:cs="Times New Roman"/>
          <w:sz w:val="24"/>
          <w:szCs w:val="24"/>
        </w:rPr>
        <w:t xml:space="preserve">: Geoelectric </w:t>
      </w:r>
      <w:r w:rsidR="00711AEE">
        <w:rPr>
          <w:rFonts w:ascii="Times New Roman" w:hAnsi="Times New Roman" w:cs="Times New Roman"/>
          <w:sz w:val="24"/>
          <w:szCs w:val="24"/>
        </w:rPr>
        <w:t>layers</w:t>
      </w:r>
      <w:r w:rsidRPr="00711AEE">
        <w:rPr>
          <w:rFonts w:ascii="Times New Roman" w:hAnsi="Times New Roman" w:cs="Times New Roman"/>
          <w:sz w:val="24"/>
          <w:szCs w:val="24"/>
        </w:rPr>
        <w:t xml:space="preserve"> at Station 2 (Zion City, Umuobobo, Nibo)</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067"/>
        <w:gridCol w:w="1440"/>
        <w:gridCol w:w="1170"/>
        <w:gridCol w:w="3402"/>
      </w:tblGrid>
      <w:tr w:rsidR="00C34B7E" w14:paraId="051C32F4" w14:textId="77777777" w:rsidTr="00C34B7E">
        <w:tc>
          <w:tcPr>
            <w:tcW w:w="993" w:type="dxa"/>
            <w:tcBorders>
              <w:top w:val="single" w:sz="4" w:space="0" w:color="000000"/>
              <w:left w:val="single" w:sz="4" w:space="0" w:color="000000"/>
              <w:bottom w:val="single" w:sz="4" w:space="0" w:color="000000"/>
              <w:right w:val="single" w:sz="4" w:space="0" w:color="000000"/>
            </w:tcBorders>
          </w:tcPr>
          <w:p w14:paraId="5C0F1AF3" w14:textId="77777777" w:rsidR="00C34B7E" w:rsidRDefault="00C34B7E" w:rsidP="00C34B7E">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067" w:type="dxa"/>
            <w:tcBorders>
              <w:top w:val="single" w:sz="4" w:space="0" w:color="000000"/>
              <w:left w:val="single" w:sz="4" w:space="0" w:color="000000"/>
              <w:bottom w:val="single" w:sz="4" w:space="0" w:color="000000"/>
              <w:right w:val="single" w:sz="4" w:space="0" w:color="000000"/>
            </w:tcBorders>
          </w:tcPr>
          <w:p w14:paraId="4A89C5A0"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226F73CD"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40" w:type="dxa"/>
            <w:tcBorders>
              <w:top w:val="single" w:sz="4" w:space="0" w:color="000000"/>
              <w:left w:val="single" w:sz="4" w:space="0" w:color="000000"/>
              <w:bottom w:val="single" w:sz="4" w:space="0" w:color="000000"/>
              <w:right w:val="single" w:sz="4" w:space="0" w:color="000000"/>
            </w:tcBorders>
          </w:tcPr>
          <w:p w14:paraId="28BA4FCC"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0E941429"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1170" w:type="dxa"/>
            <w:tcBorders>
              <w:top w:val="single" w:sz="4" w:space="0" w:color="000000"/>
              <w:left w:val="single" w:sz="4" w:space="0" w:color="000000"/>
              <w:bottom w:val="single" w:sz="4" w:space="0" w:color="000000"/>
              <w:right w:val="single" w:sz="4" w:space="0" w:color="000000"/>
            </w:tcBorders>
          </w:tcPr>
          <w:p w14:paraId="61D63492"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71ABB069"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3402" w:type="dxa"/>
            <w:tcBorders>
              <w:top w:val="single" w:sz="4" w:space="0" w:color="000000"/>
              <w:left w:val="single" w:sz="4" w:space="0" w:color="000000"/>
              <w:bottom w:val="single" w:sz="4" w:space="0" w:color="000000"/>
              <w:right w:val="single" w:sz="4" w:space="0" w:color="000000"/>
            </w:tcBorders>
          </w:tcPr>
          <w:p w14:paraId="629B9125" w14:textId="77777777" w:rsidR="00C34B7E" w:rsidRDefault="00C34B7E" w:rsidP="00C34B7E">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C34B7E" w14:paraId="792D747D" w14:textId="77777777" w:rsidTr="00C34B7E">
        <w:tc>
          <w:tcPr>
            <w:tcW w:w="993" w:type="dxa"/>
            <w:tcBorders>
              <w:top w:val="single" w:sz="4" w:space="0" w:color="000000"/>
              <w:left w:val="single" w:sz="4" w:space="0" w:color="000000"/>
              <w:bottom w:val="single" w:sz="4" w:space="0" w:color="000000"/>
              <w:right w:val="single" w:sz="4" w:space="0" w:color="000000"/>
            </w:tcBorders>
          </w:tcPr>
          <w:p w14:paraId="25DB6D72"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1</w:t>
            </w:r>
          </w:p>
        </w:tc>
        <w:tc>
          <w:tcPr>
            <w:tcW w:w="2067" w:type="dxa"/>
            <w:tcBorders>
              <w:top w:val="single" w:sz="4" w:space="0" w:color="000000"/>
              <w:left w:val="single" w:sz="4" w:space="0" w:color="000000"/>
              <w:bottom w:val="single" w:sz="4" w:space="0" w:color="000000"/>
              <w:right w:val="single" w:sz="4" w:space="0" w:color="000000"/>
            </w:tcBorders>
          </w:tcPr>
          <w:p w14:paraId="6E0267B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130.5</w:t>
            </w:r>
          </w:p>
        </w:tc>
        <w:tc>
          <w:tcPr>
            <w:tcW w:w="1440" w:type="dxa"/>
            <w:tcBorders>
              <w:top w:val="single" w:sz="4" w:space="0" w:color="000000"/>
              <w:left w:val="single" w:sz="4" w:space="0" w:color="000000"/>
              <w:bottom w:val="single" w:sz="4" w:space="0" w:color="000000"/>
              <w:right w:val="single" w:sz="4" w:space="0" w:color="000000"/>
            </w:tcBorders>
          </w:tcPr>
          <w:p w14:paraId="6D526F6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0.6</w:t>
            </w:r>
          </w:p>
        </w:tc>
        <w:tc>
          <w:tcPr>
            <w:tcW w:w="1170" w:type="dxa"/>
            <w:tcBorders>
              <w:top w:val="single" w:sz="4" w:space="0" w:color="000000"/>
              <w:left w:val="single" w:sz="4" w:space="0" w:color="000000"/>
              <w:bottom w:val="single" w:sz="4" w:space="0" w:color="000000"/>
              <w:right w:val="single" w:sz="4" w:space="0" w:color="000000"/>
            </w:tcBorders>
          </w:tcPr>
          <w:p w14:paraId="0E89005D"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0.6</w:t>
            </w:r>
          </w:p>
        </w:tc>
        <w:tc>
          <w:tcPr>
            <w:tcW w:w="3402" w:type="dxa"/>
            <w:tcBorders>
              <w:top w:val="single" w:sz="4" w:space="0" w:color="000000"/>
              <w:left w:val="single" w:sz="4" w:space="0" w:color="000000"/>
              <w:bottom w:val="single" w:sz="4" w:space="0" w:color="000000"/>
              <w:right w:val="single" w:sz="4" w:space="0" w:color="000000"/>
            </w:tcBorders>
          </w:tcPr>
          <w:p w14:paraId="38DFB4F2"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C34B7E" w14:paraId="1D415FFF" w14:textId="77777777" w:rsidTr="00C34B7E">
        <w:tc>
          <w:tcPr>
            <w:tcW w:w="993" w:type="dxa"/>
            <w:tcBorders>
              <w:top w:val="single" w:sz="4" w:space="0" w:color="000000"/>
              <w:left w:val="single" w:sz="4" w:space="0" w:color="000000"/>
              <w:bottom w:val="single" w:sz="4" w:space="0" w:color="000000"/>
              <w:right w:val="single" w:sz="4" w:space="0" w:color="000000"/>
            </w:tcBorders>
          </w:tcPr>
          <w:p w14:paraId="5FDAD1AD"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2</w:t>
            </w:r>
          </w:p>
        </w:tc>
        <w:tc>
          <w:tcPr>
            <w:tcW w:w="2067" w:type="dxa"/>
            <w:tcBorders>
              <w:top w:val="single" w:sz="4" w:space="0" w:color="000000"/>
              <w:left w:val="single" w:sz="4" w:space="0" w:color="000000"/>
              <w:bottom w:val="single" w:sz="4" w:space="0" w:color="000000"/>
              <w:right w:val="single" w:sz="4" w:space="0" w:color="000000"/>
            </w:tcBorders>
          </w:tcPr>
          <w:p w14:paraId="68AAB3D6"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167.5</w:t>
            </w:r>
          </w:p>
        </w:tc>
        <w:tc>
          <w:tcPr>
            <w:tcW w:w="1440" w:type="dxa"/>
            <w:tcBorders>
              <w:top w:val="single" w:sz="4" w:space="0" w:color="000000"/>
              <w:left w:val="single" w:sz="4" w:space="0" w:color="000000"/>
              <w:bottom w:val="single" w:sz="4" w:space="0" w:color="000000"/>
              <w:right w:val="single" w:sz="4" w:space="0" w:color="000000"/>
            </w:tcBorders>
          </w:tcPr>
          <w:p w14:paraId="77C1F85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9.3</w:t>
            </w:r>
          </w:p>
        </w:tc>
        <w:tc>
          <w:tcPr>
            <w:tcW w:w="1170" w:type="dxa"/>
            <w:tcBorders>
              <w:top w:val="single" w:sz="4" w:space="0" w:color="000000"/>
              <w:left w:val="single" w:sz="4" w:space="0" w:color="000000"/>
              <w:bottom w:val="single" w:sz="4" w:space="0" w:color="000000"/>
              <w:right w:val="single" w:sz="4" w:space="0" w:color="000000"/>
            </w:tcBorders>
          </w:tcPr>
          <w:p w14:paraId="676165D7"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9.9</w:t>
            </w:r>
          </w:p>
        </w:tc>
        <w:tc>
          <w:tcPr>
            <w:tcW w:w="3402" w:type="dxa"/>
            <w:tcBorders>
              <w:top w:val="single" w:sz="4" w:space="0" w:color="000000"/>
              <w:left w:val="single" w:sz="4" w:space="0" w:color="000000"/>
              <w:bottom w:val="single" w:sz="4" w:space="0" w:color="000000"/>
              <w:right w:val="single" w:sz="4" w:space="0" w:color="000000"/>
            </w:tcBorders>
          </w:tcPr>
          <w:p w14:paraId="1E8CDE85"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Lateritic Silty sandstone</w:t>
            </w:r>
          </w:p>
        </w:tc>
      </w:tr>
      <w:tr w:rsidR="00C34B7E" w14:paraId="6D2D6CF5" w14:textId="77777777" w:rsidTr="00C34B7E">
        <w:tc>
          <w:tcPr>
            <w:tcW w:w="993" w:type="dxa"/>
            <w:tcBorders>
              <w:top w:val="single" w:sz="4" w:space="0" w:color="000000"/>
              <w:left w:val="single" w:sz="4" w:space="0" w:color="000000"/>
              <w:bottom w:val="single" w:sz="4" w:space="0" w:color="000000"/>
              <w:right w:val="single" w:sz="4" w:space="0" w:color="000000"/>
            </w:tcBorders>
          </w:tcPr>
          <w:p w14:paraId="700C7EA5"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3</w:t>
            </w:r>
          </w:p>
        </w:tc>
        <w:tc>
          <w:tcPr>
            <w:tcW w:w="2067" w:type="dxa"/>
            <w:tcBorders>
              <w:top w:val="single" w:sz="4" w:space="0" w:color="000000"/>
              <w:left w:val="single" w:sz="4" w:space="0" w:color="000000"/>
              <w:bottom w:val="single" w:sz="4" w:space="0" w:color="000000"/>
              <w:right w:val="single" w:sz="4" w:space="0" w:color="000000"/>
            </w:tcBorders>
          </w:tcPr>
          <w:p w14:paraId="2A6364F2"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37.2</w:t>
            </w:r>
          </w:p>
        </w:tc>
        <w:tc>
          <w:tcPr>
            <w:tcW w:w="1440" w:type="dxa"/>
            <w:tcBorders>
              <w:top w:val="single" w:sz="4" w:space="0" w:color="000000"/>
              <w:left w:val="single" w:sz="4" w:space="0" w:color="000000"/>
              <w:bottom w:val="single" w:sz="4" w:space="0" w:color="000000"/>
              <w:right w:val="single" w:sz="4" w:space="0" w:color="000000"/>
            </w:tcBorders>
          </w:tcPr>
          <w:p w14:paraId="42246C0F"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25.5</w:t>
            </w:r>
          </w:p>
        </w:tc>
        <w:tc>
          <w:tcPr>
            <w:tcW w:w="1170" w:type="dxa"/>
            <w:tcBorders>
              <w:top w:val="single" w:sz="4" w:space="0" w:color="000000"/>
              <w:left w:val="single" w:sz="4" w:space="0" w:color="000000"/>
              <w:bottom w:val="single" w:sz="4" w:space="0" w:color="000000"/>
              <w:right w:val="single" w:sz="4" w:space="0" w:color="000000"/>
            </w:tcBorders>
          </w:tcPr>
          <w:p w14:paraId="0A52549E"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35.5</w:t>
            </w:r>
          </w:p>
        </w:tc>
        <w:tc>
          <w:tcPr>
            <w:tcW w:w="3402" w:type="dxa"/>
            <w:tcBorders>
              <w:top w:val="single" w:sz="4" w:space="0" w:color="000000"/>
              <w:left w:val="single" w:sz="4" w:space="0" w:color="000000"/>
              <w:bottom w:val="single" w:sz="4" w:space="0" w:color="000000"/>
              <w:right w:val="single" w:sz="4" w:space="0" w:color="000000"/>
            </w:tcBorders>
          </w:tcPr>
          <w:p w14:paraId="1384EAB9"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Wet Silty shale</w:t>
            </w:r>
          </w:p>
        </w:tc>
      </w:tr>
      <w:tr w:rsidR="00C34B7E" w14:paraId="6A5097A8" w14:textId="77777777" w:rsidTr="00C34B7E">
        <w:tc>
          <w:tcPr>
            <w:tcW w:w="993" w:type="dxa"/>
            <w:tcBorders>
              <w:top w:val="single" w:sz="4" w:space="0" w:color="000000"/>
              <w:left w:val="single" w:sz="4" w:space="0" w:color="000000"/>
              <w:bottom w:val="single" w:sz="4" w:space="0" w:color="000000"/>
              <w:right w:val="single" w:sz="4" w:space="0" w:color="000000"/>
            </w:tcBorders>
          </w:tcPr>
          <w:p w14:paraId="02B9E43A"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4</w:t>
            </w:r>
          </w:p>
        </w:tc>
        <w:tc>
          <w:tcPr>
            <w:tcW w:w="2067" w:type="dxa"/>
            <w:tcBorders>
              <w:top w:val="single" w:sz="4" w:space="0" w:color="000000"/>
              <w:left w:val="single" w:sz="4" w:space="0" w:color="000000"/>
              <w:bottom w:val="single" w:sz="4" w:space="0" w:color="000000"/>
              <w:right w:val="single" w:sz="4" w:space="0" w:color="000000"/>
            </w:tcBorders>
          </w:tcPr>
          <w:p w14:paraId="307523DE"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94.3</w:t>
            </w:r>
          </w:p>
        </w:tc>
        <w:tc>
          <w:tcPr>
            <w:tcW w:w="1440" w:type="dxa"/>
            <w:tcBorders>
              <w:top w:val="single" w:sz="4" w:space="0" w:color="000000"/>
              <w:left w:val="single" w:sz="4" w:space="0" w:color="000000"/>
              <w:bottom w:val="single" w:sz="4" w:space="0" w:color="000000"/>
              <w:right w:val="single" w:sz="4" w:space="0" w:color="000000"/>
            </w:tcBorders>
          </w:tcPr>
          <w:p w14:paraId="18EDC83B"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34.8</w:t>
            </w:r>
          </w:p>
        </w:tc>
        <w:tc>
          <w:tcPr>
            <w:tcW w:w="1170" w:type="dxa"/>
            <w:tcBorders>
              <w:top w:val="single" w:sz="4" w:space="0" w:color="000000"/>
              <w:left w:val="single" w:sz="4" w:space="0" w:color="000000"/>
              <w:bottom w:val="single" w:sz="4" w:space="0" w:color="000000"/>
              <w:right w:val="single" w:sz="4" w:space="0" w:color="000000"/>
            </w:tcBorders>
          </w:tcPr>
          <w:p w14:paraId="75273BF9"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70.3</w:t>
            </w:r>
          </w:p>
        </w:tc>
        <w:tc>
          <w:tcPr>
            <w:tcW w:w="3402" w:type="dxa"/>
            <w:tcBorders>
              <w:top w:val="single" w:sz="4" w:space="0" w:color="000000"/>
              <w:left w:val="single" w:sz="4" w:space="0" w:color="000000"/>
              <w:bottom w:val="single" w:sz="4" w:space="0" w:color="000000"/>
              <w:right w:val="single" w:sz="4" w:space="0" w:color="000000"/>
            </w:tcBorders>
          </w:tcPr>
          <w:p w14:paraId="7D34B6AA"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Silty shaly sandstone</w:t>
            </w:r>
          </w:p>
        </w:tc>
      </w:tr>
      <w:tr w:rsidR="00C34B7E" w14:paraId="600B018E" w14:textId="77777777" w:rsidTr="00C34B7E">
        <w:tc>
          <w:tcPr>
            <w:tcW w:w="993" w:type="dxa"/>
            <w:tcBorders>
              <w:top w:val="single" w:sz="4" w:space="0" w:color="000000"/>
              <w:left w:val="single" w:sz="4" w:space="0" w:color="000000"/>
              <w:bottom w:val="single" w:sz="4" w:space="0" w:color="000000"/>
              <w:right w:val="single" w:sz="4" w:space="0" w:color="000000"/>
            </w:tcBorders>
          </w:tcPr>
          <w:p w14:paraId="30D70AA2"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5</w:t>
            </w:r>
          </w:p>
        </w:tc>
        <w:tc>
          <w:tcPr>
            <w:tcW w:w="2067" w:type="dxa"/>
            <w:tcBorders>
              <w:top w:val="single" w:sz="4" w:space="0" w:color="000000"/>
              <w:left w:val="single" w:sz="4" w:space="0" w:color="000000"/>
              <w:bottom w:val="single" w:sz="4" w:space="0" w:color="000000"/>
              <w:right w:val="single" w:sz="4" w:space="0" w:color="000000"/>
            </w:tcBorders>
          </w:tcPr>
          <w:p w14:paraId="44BFB355"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47.3</w:t>
            </w:r>
          </w:p>
        </w:tc>
        <w:tc>
          <w:tcPr>
            <w:tcW w:w="1440" w:type="dxa"/>
            <w:tcBorders>
              <w:top w:val="single" w:sz="4" w:space="0" w:color="000000"/>
              <w:left w:val="single" w:sz="4" w:space="0" w:color="000000"/>
              <w:bottom w:val="single" w:sz="4" w:space="0" w:color="000000"/>
              <w:right w:val="single" w:sz="4" w:space="0" w:color="000000"/>
            </w:tcBorders>
          </w:tcPr>
          <w:p w14:paraId="094F8C7D"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1170" w:type="dxa"/>
            <w:tcBorders>
              <w:top w:val="single" w:sz="4" w:space="0" w:color="000000"/>
              <w:left w:val="single" w:sz="4" w:space="0" w:color="000000"/>
              <w:bottom w:val="single" w:sz="4" w:space="0" w:color="000000"/>
              <w:right w:val="single" w:sz="4" w:space="0" w:color="000000"/>
            </w:tcBorders>
          </w:tcPr>
          <w:p w14:paraId="4BCD4B43" w14:textId="77777777" w:rsidR="00C34B7E" w:rsidRDefault="00C34B7E" w:rsidP="00C34B7E">
            <w:pPr>
              <w:spacing w:after="0" w:line="240" w:lineRule="auto"/>
              <w:jc w:val="center"/>
              <w:rPr>
                <w:rFonts w:ascii="Times New Roman" w:hAnsi="Times New Roman" w:cs="Times New Roman"/>
              </w:rPr>
            </w:pPr>
            <w:r>
              <w:rPr>
                <w:rFonts w:ascii="Times New Roman" w:hAnsi="Times New Roman" w:cs="Times New Roman"/>
                <w:sz w:val="24"/>
                <w:szCs w:val="24"/>
              </w:rPr>
              <w:t>∞</w:t>
            </w:r>
          </w:p>
        </w:tc>
        <w:tc>
          <w:tcPr>
            <w:tcW w:w="3402" w:type="dxa"/>
            <w:tcBorders>
              <w:top w:val="single" w:sz="4" w:space="0" w:color="000000"/>
              <w:left w:val="single" w:sz="4" w:space="0" w:color="000000"/>
              <w:bottom w:val="single" w:sz="4" w:space="0" w:color="000000"/>
              <w:right w:val="single" w:sz="4" w:space="0" w:color="000000"/>
            </w:tcBorders>
          </w:tcPr>
          <w:p w14:paraId="1DCD177E" w14:textId="77777777" w:rsidR="00C34B7E" w:rsidRDefault="00C34B7E" w:rsidP="00C34B7E">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7AABB728" w14:textId="6978CE53" w:rsidR="00592D74"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At </w:t>
      </w:r>
      <w:r w:rsidRPr="00711AEE">
        <w:rPr>
          <w:rFonts w:ascii="Times New Roman" w:eastAsia="Times New Roman" w:hAnsi="Times New Roman" w:cs="Times New Roman"/>
          <w:bCs/>
          <w:sz w:val="24"/>
          <w:szCs w:val="24"/>
        </w:rPr>
        <w:t>the NYSC Orientation Camp, Umuawulu (Station 3</w:t>
      </w:r>
      <w:r w:rsidRPr="0028218B">
        <w:rPr>
          <w:rFonts w:ascii="Times New Roman" w:eastAsia="Times New Roman" w:hAnsi="Times New Roman" w:cs="Times New Roman"/>
          <w:b/>
          <w:bCs/>
          <w:sz w:val="24"/>
          <w:szCs w:val="24"/>
        </w:rPr>
        <w:t>)</w:t>
      </w:r>
      <w:r w:rsidRPr="0028218B">
        <w:rPr>
          <w:rFonts w:ascii="Times New Roman" w:eastAsia="Times New Roman" w:hAnsi="Times New Roman" w:cs="Times New Roman"/>
          <w:sz w:val="24"/>
          <w:szCs w:val="24"/>
        </w:rPr>
        <w:t>, six layers were delineated. The upper part consists of highly resistive dry lateritic sands, followed by thick sandstone with resistivity values above 2000 Ωm, and a water-saturated silty</w:t>
      </w:r>
      <w:r w:rsidR="00046CC2">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shaly sand with resistivity around 427 Ωm. The aquifer occurs at depths between 95 and 105 m, indicating a well-developed, productive sandstone aquifer beneath a thick unsaturated zone.</w:t>
      </w:r>
    </w:p>
    <w:p w14:paraId="1D726127" w14:textId="24DAC1CF" w:rsidR="00AC55B4" w:rsidRPr="00711AEE" w:rsidRDefault="00AC55B4" w:rsidP="00711AEE">
      <w:pPr>
        <w:spacing w:after="0" w:line="360" w:lineRule="auto"/>
        <w:rPr>
          <w:rFonts w:ascii="Times New Roman" w:hAnsi="Times New Roman"/>
        </w:rPr>
      </w:pPr>
      <w:r w:rsidRPr="00711AEE">
        <w:rPr>
          <w:rFonts w:ascii="Times New Roman" w:hAnsi="Times New Roman" w:cs="Times New Roman"/>
          <w:sz w:val="24"/>
          <w:szCs w:val="24"/>
        </w:rPr>
        <w:t>Table</w:t>
      </w:r>
      <w:r w:rsidRPr="00711AEE">
        <w:rPr>
          <w:rFonts w:ascii="Times New Roman" w:hAnsi="Times New Roman" w:cs="Times New Roman"/>
          <w:sz w:val="24"/>
          <w:szCs w:val="24"/>
          <w:lang w:val="en-GB"/>
        </w:rPr>
        <w:t xml:space="preserve"> </w:t>
      </w:r>
      <w:r w:rsidR="00F25634">
        <w:rPr>
          <w:rFonts w:ascii="Times New Roman" w:hAnsi="Times New Roman" w:cs="Times New Roman"/>
          <w:sz w:val="24"/>
          <w:szCs w:val="24"/>
          <w:lang w:val="en-GB"/>
        </w:rPr>
        <w:t>4</w:t>
      </w:r>
      <w:r w:rsidRPr="00711AEE">
        <w:rPr>
          <w:rFonts w:ascii="Times New Roman" w:hAnsi="Times New Roman" w:cs="Times New Roman"/>
          <w:sz w:val="24"/>
          <w:szCs w:val="24"/>
        </w:rPr>
        <w:t xml:space="preserve">: Geoelectric </w:t>
      </w:r>
      <w:r w:rsidR="00711AEE">
        <w:rPr>
          <w:rFonts w:ascii="Times New Roman" w:hAnsi="Times New Roman" w:cs="Times New Roman"/>
          <w:sz w:val="24"/>
          <w:szCs w:val="24"/>
        </w:rPr>
        <w:t>layers</w:t>
      </w:r>
      <w:r w:rsidRPr="00711AEE">
        <w:rPr>
          <w:rFonts w:ascii="Times New Roman" w:hAnsi="Times New Roman" w:cs="Times New Roman"/>
          <w:sz w:val="24"/>
          <w:szCs w:val="24"/>
        </w:rPr>
        <w:t xml:space="preserve"> </w:t>
      </w:r>
      <w:r w:rsidRPr="00711AEE">
        <w:rPr>
          <w:rFonts w:ascii="Times New Roman" w:hAnsi="Times New Roman" w:cs="Times New Roman"/>
          <w:sz w:val="24"/>
          <w:szCs w:val="24"/>
          <w:lang w:val="en-GB"/>
        </w:rPr>
        <w:t>a</w:t>
      </w:r>
      <w:r w:rsidRPr="00711AEE">
        <w:rPr>
          <w:rFonts w:ascii="Times New Roman" w:hAnsi="Times New Roman" w:cs="Times New Roman"/>
          <w:sz w:val="24"/>
          <w:szCs w:val="24"/>
        </w:rPr>
        <w:t>t</w:t>
      </w:r>
      <w:r w:rsidRPr="00711AEE">
        <w:rPr>
          <w:rFonts w:ascii="Times New Roman" w:hAnsi="Times New Roman" w:cs="Times New Roman"/>
          <w:sz w:val="24"/>
          <w:szCs w:val="24"/>
          <w:lang w:val="en-GB"/>
        </w:rPr>
        <w:t xml:space="preserve"> </w:t>
      </w:r>
      <w:r w:rsidRPr="00711AEE">
        <w:rPr>
          <w:rFonts w:ascii="Times New Roman" w:hAnsi="Times New Roman" w:cs="Times New Roman"/>
          <w:sz w:val="24"/>
          <w:szCs w:val="24"/>
        </w:rPr>
        <w:t>Station 3 (</w:t>
      </w:r>
      <w:proofErr w:type="spellStart"/>
      <w:r w:rsidRPr="00711AEE">
        <w:rPr>
          <w:rFonts w:ascii="Times New Roman" w:hAnsi="Times New Roman" w:cs="Times New Roman"/>
          <w:sz w:val="24"/>
          <w:szCs w:val="24"/>
        </w:rPr>
        <w:t>Nysc</w:t>
      </w:r>
      <w:proofErr w:type="spellEnd"/>
      <w:r w:rsidRPr="00711AEE">
        <w:rPr>
          <w:rFonts w:ascii="Times New Roman" w:hAnsi="Times New Roman" w:cs="Times New Roman"/>
          <w:sz w:val="24"/>
          <w:szCs w:val="24"/>
        </w:rPr>
        <w:t xml:space="preserve"> Orientation Camp, </w:t>
      </w:r>
      <w:proofErr w:type="spellStart"/>
      <w:r w:rsidRPr="00711AEE">
        <w:rPr>
          <w:rFonts w:ascii="Times New Roman" w:hAnsi="Times New Roman" w:cs="Times New Roman"/>
          <w:sz w:val="24"/>
          <w:szCs w:val="24"/>
        </w:rPr>
        <w:t>Umuawulu</w:t>
      </w:r>
      <w:proofErr w:type="spellEnd"/>
      <w:r w:rsidRPr="00711AEE">
        <w:rPr>
          <w:rFonts w:ascii="Times New Roman" w:hAnsi="Times New Roman" w:cs="Times New Roman"/>
          <w:sz w:val="24"/>
          <w:szCs w:val="24"/>
        </w:rPr>
        <w:t>)</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AC55B4" w14:paraId="56FAC5B0"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805CA38" w14:textId="77777777" w:rsidR="00AC55B4" w:rsidRDefault="00AC55B4" w:rsidP="00AC55B4">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790" w:type="dxa"/>
            <w:tcBorders>
              <w:top w:val="single" w:sz="4" w:space="0" w:color="000000"/>
              <w:left w:val="single" w:sz="4" w:space="0" w:color="000000"/>
              <w:bottom w:val="single" w:sz="4" w:space="0" w:color="000000"/>
              <w:right w:val="single" w:sz="4" w:space="0" w:color="000000"/>
            </w:tcBorders>
          </w:tcPr>
          <w:p w14:paraId="212B90E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1F629721"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244CA315"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2B192B28"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7F995EC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39D6739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731DBD79"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AC55B4" w14:paraId="26298A45"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D7EDF2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3743E2C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645.1</w:t>
            </w:r>
          </w:p>
        </w:tc>
        <w:tc>
          <w:tcPr>
            <w:tcW w:w="1472" w:type="dxa"/>
            <w:tcBorders>
              <w:top w:val="single" w:sz="4" w:space="0" w:color="000000"/>
              <w:left w:val="single" w:sz="4" w:space="0" w:color="000000"/>
              <w:bottom w:val="single" w:sz="4" w:space="0" w:color="000000"/>
              <w:right w:val="single" w:sz="4" w:space="0" w:color="000000"/>
            </w:tcBorders>
          </w:tcPr>
          <w:p w14:paraId="426030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2.4</w:t>
            </w:r>
          </w:p>
        </w:tc>
        <w:tc>
          <w:tcPr>
            <w:tcW w:w="958" w:type="dxa"/>
            <w:tcBorders>
              <w:top w:val="single" w:sz="4" w:space="0" w:color="000000"/>
              <w:left w:val="single" w:sz="4" w:space="0" w:color="000000"/>
              <w:bottom w:val="single" w:sz="4" w:space="0" w:color="000000"/>
              <w:right w:val="single" w:sz="4" w:space="0" w:color="000000"/>
            </w:tcBorders>
          </w:tcPr>
          <w:p w14:paraId="7F32A06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2.4</w:t>
            </w:r>
          </w:p>
        </w:tc>
        <w:tc>
          <w:tcPr>
            <w:tcW w:w="2947" w:type="dxa"/>
            <w:tcBorders>
              <w:top w:val="single" w:sz="4" w:space="0" w:color="000000"/>
              <w:left w:val="single" w:sz="4" w:space="0" w:color="000000"/>
              <w:bottom w:val="single" w:sz="4" w:space="0" w:color="000000"/>
              <w:right w:val="single" w:sz="4" w:space="0" w:color="000000"/>
            </w:tcBorders>
          </w:tcPr>
          <w:p w14:paraId="543F944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AC55B4" w14:paraId="62500A4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22AA3E4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7824E38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4569.1</w:t>
            </w:r>
          </w:p>
        </w:tc>
        <w:tc>
          <w:tcPr>
            <w:tcW w:w="1472" w:type="dxa"/>
            <w:tcBorders>
              <w:top w:val="single" w:sz="4" w:space="0" w:color="000000"/>
              <w:left w:val="single" w:sz="4" w:space="0" w:color="000000"/>
              <w:bottom w:val="single" w:sz="4" w:space="0" w:color="000000"/>
              <w:right w:val="single" w:sz="4" w:space="0" w:color="000000"/>
            </w:tcBorders>
          </w:tcPr>
          <w:p w14:paraId="3A392D1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3.6</w:t>
            </w:r>
          </w:p>
        </w:tc>
        <w:tc>
          <w:tcPr>
            <w:tcW w:w="958" w:type="dxa"/>
            <w:tcBorders>
              <w:top w:val="single" w:sz="4" w:space="0" w:color="000000"/>
              <w:left w:val="single" w:sz="4" w:space="0" w:color="000000"/>
              <w:bottom w:val="single" w:sz="4" w:space="0" w:color="000000"/>
              <w:right w:val="single" w:sz="4" w:space="0" w:color="000000"/>
            </w:tcBorders>
          </w:tcPr>
          <w:p w14:paraId="3E83F28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6.0</w:t>
            </w:r>
          </w:p>
        </w:tc>
        <w:tc>
          <w:tcPr>
            <w:tcW w:w="2947" w:type="dxa"/>
            <w:tcBorders>
              <w:top w:val="single" w:sz="4" w:space="0" w:color="000000"/>
              <w:left w:val="single" w:sz="4" w:space="0" w:color="000000"/>
              <w:bottom w:val="single" w:sz="4" w:space="0" w:color="000000"/>
              <w:right w:val="single" w:sz="4" w:space="0" w:color="000000"/>
            </w:tcBorders>
          </w:tcPr>
          <w:p w14:paraId="66FBBB5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Lateritic sandstone</w:t>
            </w:r>
          </w:p>
        </w:tc>
      </w:tr>
      <w:tr w:rsidR="00AC55B4" w14:paraId="0518383C" w14:textId="77777777" w:rsidTr="00D64F37">
        <w:tc>
          <w:tcPr>
            <w:tcW w:w="923" w:type="dxa"/>
            <w:tcBorders>
              <w:top w:val="single" w:sz="4" w:space="0" w:color="000000"/>
              <w:left w:val="single" w:sz="4" w:space="0" w:color="000000"/>
              <w:bottom w:val="single" w:sz="4" w:space="0" w:color="000000"/>
              <w:right w:val="single" w:sz="4" w:space="0" w:color="000000"/>
            </w:tcBorders>
          </w:tcPr>
          <w:p w14:paraId="33A7D6D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48E97F5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1331.1</w:t>
            </w:r>
          </w:p>
        </w:tc>
        <w:tc>
          <w:tcPr>
            <w:tcW w:w="1472" w:type="dxa"/>
            <w:tcBorders>
              <w:top w:val="single" w:sz="4" w:space="0" w:color="000000"/>
              <w:left w:val="single" w:sz="4" w:space="0" w:color="000000"/>
              <w:bottom w:val="single" w:sz="4" w:space="0" w:color="000000"/>
              <w:right w:val="single" w:sz="4" w:space="0" w:color="000000"/>
            </w:tcBorders>
          </w:tcPr>
          <w:p w14:paraId="40C653BE"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9.8</w:t>
            </w:r>
          </w:p>
        </w:tc>
        <w:tc>
          <w:tcPr>
            <w:tcW w:w="958" w:type="dxa"/>
            <w:tcBorders>
              <w:top w:val="single" w:sz="4" w:space="0" w:color="000000"/>
              <w:left w:val="single" w:sz="4" w:space="0" w:color="000000"/>
              <w:bottom w:val="single" w:sz="4" w:space="0" w:color="000000"/>
              <w:right w:val="single" w:sz="4" w:space="0" w:color="000000"/>
            </w:tcBorders>
          </w:tcPr>
          <w:p w14:paraId="138769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15.8</w:t>
            </w:r>
          </w:p>
        </w:tc>
        <w:tc>
          <w:tcPr>
            <w:tcW w:w="2947" w:type="dxa"/>
            <w:tcBorders>
              <w:top w:val="single" w:sz="4" w:space="0" w:color="000000"/>
              <w:left w:val="single" w:sz="4" w:space="0" w:color="000000"/>
              <w:bottom w:val="single" w:sz="4" w:space="0" w:color="000000"/>
              <w:right w:val="single" w:sz="4" w:space="0" w:color="000000"/>
            </w:tcBorders>
          </w:tcPr>
          <w:p w14:paraId="4CE8412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sandstone</w:t>
            </w:r>
          </w:p>
        </w:tc>
      </w:tr>
      <w:tr w:rsidR="00AC55B4" w14:paraId="66CA307C" w14:textId="77777777" w:rsidTr="00D64F37">
        <w:tc>
          <w:tcPr>
            <w:tcW w:w="923" w:type="dxa"/>
            <w:tcBorders>
              <w:top w:val="single" w:sz="4" w:space="0" w:color="000000"/>
              <w:left w:val="single" w:sz="4" w:space="0" w:color="000000"/>
              <w:bottom w:val="single" w:sz="4" w:space="0" w:color="000000"/>
              <w:right w:val="single" w:sz="4" w:space="0" w:color="000000"/>
            </w:tcBorders>
          </w:tcPr>
          <w:p w14:paraId="0D31F8B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lastRenderedPageBreak/>
              <w:t>4</w:t>
            </w:r>
          </w:p>
        </w:tc>
        <w:tc>
          <w:tcPr>
            <w:tcW w:w="2790" w:type="dxa"/>
            <w:tcBorders>
              <w:top w:val="single" w:sz="4" w:space="0" w:color="000000"/>
              <w:left w:val="single" w:sz="4" w:space="0" w:color="000000"/>
              <w:bottom w:val="single" w:sz="4" w:space="0" w:color="000000"/>
              <w:right w:val="single" w:sz="4" w:space="0" w:color="000000"/>
            </w:tcBorders>
          </w:tcPr>
          <w:p w14:paraId="511F50A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2233.6</w:t>
            </w:r>
          </w:p>
        </w:tc>
        <w:tc>
          <w:tcPr>
            <w:tcW w:w="1472" w:type="dxa"/>
            <w:tcBorders>
              <w:top w:val="single" w:sz="4" w:space="0" w:color="000000"/>
              <w:left w:val="single" w:sz="4" w:space="0" w:color="000000"/>
              <w:bottom w:val="single" w:sz="4" w:space="0" w:color="000000"/>
              <w:right w:val="single" w:sz="4" w:space="0" w:color="000000"/>
            </w:tcBorders>
          </w:tcPr>
          <w:p w14:paraId="3967190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48.3</w:t>
            </w:r>
          </w:p>
        </w:tc>
        <w:tc>
          <w:tcPr>
            <w:tcW w:w="958" w:type="dxa"/>
            <w:tcBorders>
              <w:top w:val="single" w:sz="4" w:space="0" w:color="000000"/>
              <w:left w:val="single" w:sz="4" w:space="0" w:color="000000"/>
              <w:bottom w:val="single" w:sz="4" w:space="0" w:color="000000"/>
              <w:right w:val="single" w:sz="4" w:space="0" w:color="000000"/>
            </w:tcBorders>
          </w:tcPr>
          <w:p w14:paraId="4336DD2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64.1</w:t>
            </w:r>
          </w:p>
        </w:tc>
        <w:tc>
          <w:tcPr>
            <w:tcW w:w="2947" w:type="dxa"/>
            <w:tcBorders>
              <w:top w:val="single" w:sz="4" w:space="0" w:color="000000"/>
              <w:left w:val="single" w:sz="4" w:space="0" w:color="000000"/>
              <w:bottom w:val="single" w:sz="4" w:space="0" w:color="000000"/>
              <w:right w:val="single" w:sz="4" w:space="0" w:color="000000"/>
            </w:tcBorders>
          </w:tcPr>
          <w:p w14:paraId="2ACF1E4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Sandstone</w:t>
            </w:r>
          </w:p>
        </w:tc>
      </w:tr>
      <w:tr w:rsidR="00AC55B4" w14:paraId="1ACA437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5B2EDF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6C5F422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426.5</w:t>
            </w:r>
          </w:p>
        </w:tc>
        <w:tc>
          <w:tcPr>
            <w:tcW w:w="1472" w:type="dxa"/>
            <w:tcBorders>
              <w:top w:val="single" w:sz="4" w:space="0" w:color="000000"/>
              <w:left w:val="single" w:sz="4" w:space="0" w:color="000000"/>
              <w:bottom w:val="single" w:sz="4" w:space="0" w:color="000000"/>
              <w:right w:val="single" w:sz="4" w:space="0" w:color="000000"/>
            </w:tcBorders>
          </w:tcPr>
          <w:p w14:paraId="1D79483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44.6</w:t>
            </w:r>
          </w:p>
        </w:tc>
        <w:tc>
          <w:tcPr>
            <w:tcW w:w="958" w:type="dxa"/>
            <w:tcBorders>
              <w:top w:val="single" w:sz="4" w:space="0" w:color="000000"/>
              <w:left w:val="single" w:sz="4" w:space="0" w:color="000000"/>
              <w:bottom w:val="single" w:sz="4" w:space="0" w:color="000000"/>
              <w:right w:val="single" w:sz="4" w:space="0" w:color="000000"/>
            </w:tcBorders>
          </w:tcPr>
          <w:p w14:paraId="50D3C6B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108.8</w:t>
            </w:r>
          </w:p>
        </w:tc>
        <w:tc>
          <w:tcPr>
            <w:tcW w:w="2947" w:type="dxa"/>
            <w:tcBorders>
              <w:top w:val="single" w:sz="4" w:space="0" w:color="000000"/>
              <w:left w:val="single" w:sz="4" w:space="0" w:color="000000"/>
              <w:bottom w:val="single" w:sz="4" w:space="0" w:color="000000"/>
              <w:right w:val="single" w:sz="4" w:space="0" w:color="000000"/>
            </w:tcBorders>
          </w:tcPr>
          <w:p w14:paraId="677BFDF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Water saturated silty shaly sand</w:t>
            </w:r>
          </w:p>
        </w:tc>
      </w:tr>
      <w:tr w:rsidR="00AC55B4" w14:paraId="2CF77E34"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C8A430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w:t>
            </w:r>
          </w:p>
        </w:tc>
        <w:tc>
          <w:tcPr>
            <w:tcW w:w="2790" w:type="dxa"/>
            <w:tcBorders>
              <w:top w:val="single" w:sz="4" w:space="0" w:color="000000"/>
              <w:left w:val="single" w:sz="4" w:space="0" w:color="000000"/>
              <w:bottom w:val="single" w:sz="4" w:space="0" w:color="000000"/>
              <w:right w:val="single" w:sz="4" w:space="0" w:color="000000"/>
            </w:tcBorders>
          </w:tcPr>
          <w:p w14:paraId="3F3A62D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214.1</w:t>
            </w:r>
          </w:p>
        </w:tc>
        <w:tc>
          <w:tcPr>
            <w:tcW w:w="1472" w:type="dxa"/>
            <w:tcBorders>
              <w:top w:val="single" w:sz="4" w:space="0" w:color="000000"/>
              <w:left w:val="single" w:sz="4" w:space="0" w:color="000000"/>
              <w:bottom w:val="single" w:sz="4" w:space="0" w:color="000000"/>
              <w:right w:val="single" w:sz="4" w:space="0" w:color="000000"/>
            </w:tcBorders>
          </w:tcPr>
          <w:p w14:paraId="3DEEE99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1184EA27"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3317A3E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76D8B53B" w14:textId="77777777" w:rsidR="00592D74" w:rsidRDefault="00592D74" w:rsidP="00AC55B4">
      <w:pPr>
        <w:spacing w:line="240" w:lineRule="auto"/>
        <w:jc w:val="both"/>
        <w:rPr>
          <w:rFonts w:ascii="Times New Roman" w:hAnsi="Times New Roman" w:cs="Times New Roman"/>
          <w:color w:val="000000"/>
          <w:spacing w:val="-3"/>
          <w:sz w:val="24"/>
          <w:szCs w:val="24"/>
          <w:lang w:val="en-GB"/>
        </w:rPr>
      </w:pPr>
    </w:p>
    <w:p w14:paraId="2745F5B9" w14:textId="0109FA6C" w:rsidR="0028218B" w:rsidRDefault="0028218B" w:rsidP="00AC55B4">
      <w:pPr>
        <w:spacing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The </w:t>
      </w:r>
      <w:proofErr w:type="spellStart"/>
      <w:r w:rsidRPr="00711AEE">
        <w:rPr>
          <w:rFonts w:ascii="Times New Roman" w:eastAsia="Times New Roman" w:hAnsi="Times New Roman" w:cs="Times New Roman"/>
          <w:bCs/>
          <w:sz w:val="24"/>
          <w:szCs w:val="24"/>
        </w:rPr>
        <w:t>Enugwu</w:t>
      </w:r>
      <w:proofErr w:type="spellEnd"/>
      <w:r w:rsidRPr="00711AEE">
        <w:rPr>
          <w:rFonts w:ascii="Times New Roman" w:eastAsia="Times New Roman" w:hAnsi="Times New Roman" w:cs="Times New Roman"/>
          <w:bCs/>
          <w:sz w:val="24"/>
          <w:szCs w:val="24"/>
        </w:rPr>
        <w:t xml:space="preserve"> Village, </w:t>
      </w:r>
      <w:proofErr w:type="spellStart"/>
      <w:r w:rsidRPr="00711AEE">
        <w:rPr>
          <w:rFonts w:ascii="Times New Roman" w:eastAsia="Times New Roman" w:hAnsi="Times New Roman" w:cs="Times New Roman"/>
          <w:bCs/>
          <w:sz w:val="24"/>
          <w:szCs w:val="24"/>
        </w:rPr>
        <w:t>Umuawulu</w:t>
      </w:r>
      <w:proofErr w:type="spellEnd"/>
      <w:r w:rsidRPr="00711AEE">
        <w:rPr>
          <w:rFonts w:ascii="Times New Roman" w:eastAsia="Times New Roman" w:hAnsi="Times New Roman" w:cs="Times New Roman"/>
          <w:bCs/>
          <w:sz w:val="24"/>
          <w:szCs w:val="24"/>
        </w:rPr>
        <w:t xml:space="preserve"> (Station 4</w:t>
      </w:r>
      <w:r w:rsidRPr="0028218B">
        <w:rPr>
          <w:rFonts w:ascii="Times New Roman" w:eastAsia="Times New Roman" w:hAnsi="Times New Roman" w:cs="Times New Roman"/>
          <w:b/>
          <w:bCs/>
          <w:sz w:val="24"/>
          <w:szCs w:val="24"/>
        </w:rPr>
        <w:t>)</w:t>
      </w:r>
      <w:r w:rsidRPr="0028218B">
        <w:rPr>
          <w:rFonts w:ascii="Times New Roman" w:eastAsia="Times New Roman" w:hAnsi="Times New Roman" w:cs="Times New Roman"/>
          <w:sz w:val="24"/>
          <w:szCs w:val="24"/>
        </w:rPr>
        <w:t xml:space="preserve"> section also displayed six layers characterized by very high resistivity dry sands (above 12,000 Ωm) overlying a water-saturated silty</w:t>
      </w:r>
      <w:r w:rsidR="00046CC2">
        <w:rPr>
          <w:rFonts w:ascii="Times New Roman" w:eastAsia="Times New Roman" w:hAnsi="Times New Roman" w:cs="Times New Roman"/>
          <w:sz w:val="24"/>
          <w:szCs w:val="24"/>
        </w:rPr>
        <w:t>-</w:t>
      </w:r>
      <w:r w:rsidRPr="0028218B">
        <w:rPr>
          <w:rFonts w:ascii="Times New Roman" w:eastAsia="Times New Roman" w:hAnsi="Times New Roman" w:cs="Times New Roman"/>
          <w:sz w:val="24"/>
          <w:szCs w:val="24"/>
        </w:rPr>
        <w:t>shaly sand layer (approximately 2996 Ωm). The groundwater level occurs between 90 and 100 m, suggesting a thick unsaturated zone and a strong water-bearing formation at depth.</w:t>
      </w:r>
    </w:p>
    <w:p w14:paraId="0545FF87" w14:textId="29D9B5F0" w:rsidR="00AC55B4" w:rsidRDefault="00AC55B4" w:rsidP="00AC55B4">
      <w:pPr>
        <w:spacing w:after="0" w:line="480" w:lineRule="auto"/>
        <w:rPr>
          <w:rFonts w:ascii="Times New Roman" w:hAnsi="Times New Roman" w:cs="Times New Roman"/>
          <w:bCs/>
          <w:sz w:val="24"/>
          <w:szCs w:val="24"/>
        </w:rPr>
      </w:pPr>
      <w:r w:rsidRPr="00711AEE">
        <w:rPr>
          <w:rFonts w:ascii="Times New Roman" w:hAnsi="Times New Roman" w:cs="Times New Roman"/>
          <w:bCs/>
          <w:sz w:val="24"/>
          <w:szCs w:val="24"/>
        </w:rPr>
        <w:t xml:space="preserve">Table </w:t>
      </w:r>
      <w:r w:rsidR="00F25634">
        <w:rPr>
          <w:rFonts w:ascii="Times New Roman" w:hAnsi="Times New Roman" w:cs="Times New Roman"/>
          <w:bCs/>
          <w:sz w:val="24"/>
          <w:szCs w:val="24"/>
        </w:rPr>
        <w:t>5</w:t>
      </w:r>
      <w:r w:rsidRPr="00711AEE">
        <w:rPr>
          <w:rFonts w:ascii="Times New Roman" w:hAnsi="Times New Roman" w:cs="Times New Roman"/>
          <w:bCs/>
          <w:sz w:val="24"/>
          <w:szCs w:val="24"/>
        </w:rPr>
        <w:t xml:space="preserve">: Geoelectric </w:t>
      </w:r>
      <w:r w:rsidR="00711AEE" w:rsidRPr="00711AEE">
        <w:rPr>
          <w:rFonts w:ascii="Times New Roman" w:hAnsi="Times New Roman" w:cs="Times New Roman"/>
          <w:bCs/>
          <w:sz w:val="24"/>
          <w:szCs w:val="24"/>
        </w:rPr>
        <w:t>layers</w:t>
      </w:r>
      <w:r w:rsidRPr="00711AEE">
        <w:rPr>
          <w:rFonts w:ascii="Times New Roman" w:hAnsi="Times New Roman" w:cs="Times New Roman"/>
          <w:bCs/>
          <w:sz w:val="24"/>
          <w:szCs w:val="24"/>
        </w:rPr>
        <w:t xml:space="preserve"> </w:t>
      </w:r>
      <w:r w:rsidR="00F94CC3" w:rsidRPr="00711AEE">
        <w:rPr>
          <w:rFonts w:ascii="Times New Roman" w:hAnsi="Times New Roman" w:cs="Times New Roman"/>
          <w:bCs/>
          <w:sz w:val="24"/>
          <w:szCs w:val="24"/>
          <w:lang w:val="en-GB"/>
        </w:rPr>
        <w:t>a</w:t>
      </w:r>
      <w:r w:rsidR="00F94CC3" w:rsidRPr="00711AEE">
        <w:rPr>
          <w:rFonts w:ascii="Times New Roman" w:hAnsi="Times New Roman" w:cs="Times New Roman"/>
          <w:bCs/>
          <w:sz w:val="24"/>
          <w:szCs w:val="24"/>
        </w:rPr>
        <w:t>t</w:t>
      </w:r>
      <w:r w:rsidR="00F94CC3" w:rsidRPr="00711AEE">
        <w:rPr>
          <w:rFonts w:ascii="Times New Roman" w:hAnsi="Times New Roman" w:cs="Times New Roman"/>
          <w:bCs/>
          <w:sz w:val="24"/>
          <w:szCs w:val="24"/>
          <w:lang w:val="en-GB"/>
        </w:rPr>
        <w:t xml:space="preserve"> </w:t>
      </w:r>
      <w:r w:rsidR="00F94CC3" w:rsidRPr="00711AEE">
        <w:rPr>
          <w:rFonts w:ascii="Times New Roman" w:hAnsi="Times New Roman" w:cs="Times New Roman"/>
          <w:bCs/>
          <w:sz w:val="24"/>
          <w:szCs w:val="24"/>
        </w:rPr>
        <w:t>Station</w:t>
      </w:r>
      <w:r w:rsidRPr="00711AEE">
        <w:rPr>
          <w:rFonts w:ascii="Times New Roman" w:hAnsi="Times New Roman" w:cs="Times New Roman"/>
          <w:bCs/>
          <w:sz w:val="24"/>
          <w:szCs w:val="24"/>
        </w:rPr>
        <w:t xml:space="preserve"> 4 (</w:t>
      </w:r>
      <w:proofErr w:type="spellStart"/>
      <w:r w:rsidRPr="00711AEE">
        <w:rPr>
          <w:rFonts w:ascii="Times New Roman" w:hAnsi="Times New Roman" w:cs="Times New Roman"/>
          <w:bCs/>
          <w:sz w:val="24"/>
          <w:szCs w:val="24"/>
        </w:rPr>
        <w:t>Enugwu</w:t>
      </w:r>
      <w:proofErr w:type="spellEnd"/>
      <w:r w:rsidRPr="00711AEE">
        <w:rPr>
          <w:rFonts w:ascii="Times New Roman" w:hAnsi="Times New Roman" w:cs="Times New Roman"/>
          <w:bCs/>
          <w:sz w:val="24"/>
          <w:szCs w:val="24"/>
        </w:rPr>
        <w:t xml:space="preserve"> Village, </w:t>
      </w:r>
      <w:proofErr w:type="spellStart"/>
      <w:r w:rsidRPr="00711AEE">
        <w:rPr>
          <w:rFonts w:ascii="Times New Roman" w:hAnsi="Times New Roman" w:cs="Times New Roman"/>
          <w:bCs/>
          <w:sz w:val="24"/>
          <w:szCs w:val="24"/>
        </w:rPr>
        <w:t>Umuawulu</w:t>
      </w:r>
      <w:proofErr w:type="spellEnd"/>
      <w:r w:rsidRPr="00711AEE">
        <w:rPr>
          <w:rFonts w:ascii="Times New Roman" w:hAnsi="Times New Roman" w:cs="Times New Roman"/>
          <w:bCs/>
          <w:sz w:val="24"/>
          <w:szCs w:val="24"/>
        </w:rPr>
        <w:t>)</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8B3741" w14:paraId="0A40B66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FA0B9BC" w14:textId="77777777" w:rsidR="008B3741" w:rsidRDefault="008B3741" w:rsidP="00E5280C">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790" w:type="dxa"/>
            <w:tcBorders>
              <w:top w:val="single" w:sz="4" w:space="0" w:color="000000"/>
              <w:left w:val="single" w:sz="4" w:space="0" w:color="000000"/>
              <w:bottom w:val="single" w:sz="4" w:space="0" w:color="000000"/>
              <w:right w:val="single" w:sz="4" w:space="0" w:color="000000"/>
            </w:tcBorders>
          </w:tcPr>
          <w:p w14:paraId="540265EB"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7B0CD5B0"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366EC1AA"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520872FE"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29306B1E"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418A2681"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6BF3FD13" w14:textId="77777777" w:rsidR="008B3741" w:rsidRDefault="008B3741" w:rsidP="00E5280C">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8B3741" w14:paraId="743CB819"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FA2EBB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583A3C0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643.7</w:t>
            </w:r>
          </w:p>
        </w:tc>
        <w:tc>
          <w:tcPr>
            <w:tcW w:w="1472" w:type="dxa"/>
            <w:tcBorders>
              <w:top w:val="single" w:sz="4" w:space="0" w:color="000000"/>
              <w:left w:val="single" w:sz="4" w:space="0" w:color="000000"/>
              <w:bottom w:val="single" w:sz="4" w:space="0" w:color="000000"/>
              <w:right w:val="single" w:sz="4" w:space="0" w:color="000000"/>
            </w:tcBorders>
          </w:tcPr>
          <w:p w14:paraId="4D1CA889"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1.9</w:t>
            </w:r>
          </w:p>
        </w:tc>
        <w:tc>
          <w:tcPr>
            <w:tcW w:w="958" w:type="dxa"/>
            <w:tcBorders>
              <w:top w:val="single" w:sz="4" w:space="0" w:color="000000"/>
              <w:left w:val="single" w:sz="4" w:space="0" w:color="000000"/>
              <w:bottom w:val="single" w:sz="4" w:space="0" w:color="000000"/>
              <w:right w:val="single" w:sz="4" w:space="0" w:color="000000"/>
            </w:tcBorders>
          </w:tcPr>
          <w:p w14:paraId="5F7A761F"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1.9</w:t>
            </w:r>
          </w:p>
        </w:tc>
        <w:tc>
          <w:tcPr>
            <w:tcW w:w="2947" w:type="dxa"/>
            <w:tcBorders>
              <w:top w:val="single" w:sz="4" w:space="0" w:color="000000"/>
              <w:left w:val="single" w:sz="4" w:space="0" w:color="000000"/>
              <w:bottom w:val="single" w:sz="4" w:space="0" w:color="000000"/>
              <w:right w:val="single" w:sz="4" w:space="0" w:color="000000"/>
            </w:tcBorders>
          </w:tcPr>
          <w:p w14:paraId="781261BE"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Shaly silty sandy lateritic soil</w:t>
            </w:r>
          </w:p>
        </w:tc>
      </w:tr>
      <w:tr w:rsidR="008B3741" w14:paraId="49998F24"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86F7D82"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482EC9C1"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19450.8</w:t>
            </w:r>
          </w:p>
        </w:tc>
        <w:tc>
          <w:tcPr>
            <w:tcW w:w="1472" w:type="dxa"/>
            <w:tcBorders>
              <w:top w:val="single" w:sz="4" w:space="0" w:color="000000"/>
              <w:left w:val="single" w:sz="4" w:space="0" w:color="000000"/>
              <w:bottom w:val="single" w:sz="4" w:space="0" w:color="000000"/>
              <w:right w:val="single" w:sz="4" w:space="0" w:color="000000"/>
            </w:tcBorders>
          </w:tcPr>
          <w:p w14:paraId="45FECFAC"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1.0</w:t>
            </w:r>
          </w:p>
        </w:tc>
        <w:tc>
          <w:tcPr>
            <w:tcW w:w="958" w:type="dxa"/>
            <w:tcBorders>
              <w:top w:val="single" w:sz="4" w:space="0" w:color="000000"/>
              <w:left w:val="single" w:sz="4" w:space="0" w:color="000000"/>
              <w:bottom w:val="single" w:sz="4" w:space="0" w:color="000000"/>
              <w:right w:val="single" w:sz="4" w:space="0" w:color="000000"/>
            </w:tcBorders>
          </w:tcPr>
          <w:p w14:paraId="5B71DC2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2.9</w:t>
            </w:r>
          </w:p>
        </w:tc>
        <w:tc>
          <w:tcPr>
            <w:tcW w:w="2947" w:type="dxa"/>
            <w:tcBorders>
              <w:top w:val="single" w:sz="4" w:space="0" w:color="000000"/>
              <w:left w:val="single" w:sz="4" w:space="0" w:color="000000"/>
              <w:bottom w:val="single" w:sz="4" w:space="0" w:color="000000"/>
              <w:right w:val="single" w:sz="4" w:space="0" w:color="000000"/>
            </w:tcBorders>
          </w:tcPr>
          <w:p w14:paraId="3A18199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Lateritic sandstone</w:t>
            </w:r>
          </w:p>
        </w:tc>
      </w:tr>
      <w:tr w:rsidR="008B3741" w14:paraId="3A9B9FC5" w14:textId="77777777" w:rsidTr="00D64F37">
        <w:tc>
          <w:tcPr>
            <w:tcW w:w="923" w:type="dxa"/>
            <w:tcBorders>
              <w:top w:val="single" w:sz="4" w:space="0" w:color="000000"/>
              <w:left w:val="single" w:sz="4" w:space="0" w:color="000000"/>
              <w:bottom w:val="single" w:sz="4" w:space="0" w:color="000000"/>
              <w:right w:val="single" w:sz="4" w:space="0" w:color="000000"/>
            </w:tcBorders>
          </w:tcPr>
          <w:p w14:paraId="23152C26"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7E4B7FFF"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3989.0</w:t>
            </w:r>
          </w:p>
        </w:tc>
        <w:tc>
          <w:tcPr>
            <w:tcW w:w="1472" w:type="dxa"/>
            <w:tcBorders>
              <w:top w:val="single" w:sz="4" w:space="0" w:color="000000"/>
              <w:left w:val="single" w:sz="4" w:space="0" w:color="000000"/>
              <w:bottom w:val="single" w:sz="4" w:space="0" w:color="000000"/>
              <w:right w:val="single" w:sz="4" w:space="0" w:color="000000"/>
            </w:tcBorders>
          </w:tcPr>
          <w:p w14:paraId="317A63CE"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7.2</w:t>
            </w:r>
          </w:p>
        </w:tc>
        <w:tc>
          <w:tcPr>
            <w:tcW w:w="958" w:type="dxa"/>
            <w:tcBorders>
              <w:top w:val="single" w:sz="4" w:space="0" w:color="000000"/>
              <w:left w:val="single" w:sz="4" w:space="0" w:color="000000"/>
              <w:bottom w:val="single" w:sz="4" w:space="0" w:color="000000"/>
              <w:right w:val="single" w:sz="4" w:space="0" w:color="000000"/>
            </w:tcBorders>
          </w:tcPr>
          <w:p w14:paraId="3F53AD94"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10.1</w:t>
            </w:r>
          </w:p>
        </w:tc>
        <w:tc>
          <w:tcPr>
            <w:tcW w:w="2947" w:type="dxa"/>
            <w:tcBorders>
              <w:top w:val="single" w:sz="4" w:space="0" w:color="000000"/>
              <w:left w:val="single" w:sz="4" w:space="0" w:color="000000"/>
              <w:bottom w:val="single" w:sz="4" w:space="0" w:color="000000"/>
              <w:right w:val="single" w:sz="4" w:space="0" w:color="000000"/>
            </w:tcBorders>
          </w:tcPr>
          <w:p w14:paraId="0836D525"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Silty shaly sandstone</w:t>
            </w:r>
          </w:p>
        </w:tc>
      </w:tr>
      <w:tr w:rsidR="008B3741" w14:paraId="3D2E6617"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F4D0C4C"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4</w:t>
            </w:r>
          </w:p>
        </w:tc>
        <w:tc>
          <w:tcPr>
            <w:tcW w:w="2790" w:type="dxa"/>
            <w:tcBorders>
              <w:top w:val="single" w:sz="4" w:space="0" w:color="000000"/>
              <w:left w:val="single" w:sz="4" w:space="0" w:color="000000"/>
              <w:bottom w:val="single" w:sz="4" w:space="0" w:color="000000"/>
              <w:right w:val="single" w:sz="4" w:space="0" w:color="000000"/>
            </w:tcBorders>
          </w:tcPr>
          <w:p w14:paraId="49DDC79B"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12006.0</w:t>
            </w:r>
          </w:p>
        </w:tc>
        <w:tc>
          <w:tcPr>
            <w:tcW w:w="1472" w:type="dxa"/>
            <w:tcBorders>
              <w:top w:val="single" w:sz="4" w:space="0" w:color="000000"/>
              <w:left w:val="single" w:sz="4" w:space="0" w:color="000000"/>
              <w:bottom w:val="single" w:sz="4" w:space="0" w:color="000000"/>
              <w:right w:val="single" w:sz="4" w:space="0" w:color="000000"/>
            </w:tcBorders>
          </w:tcPr>
          <w:p w14:paraId="5C3F52DC"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47.1</w:t>
            </w:r>
          </w:p>
        </w:tc>
        <w:tc>
          <w:tcPr>
            <w:tcW w:w="958" w:type="dxa"/>
            <w:tcBorders>
              <w:top w:val="single" w:sz="4" w:space="0" w:color="000000"/>
              <w:left w:val="single" w:sz="4" w:space="0" w:color="000000"/>
              <w:bottom w:val="single" w:sz="4" w:space="0" w:color="000000"/>
              <w:right w:val="single" w:sz="4" w:space="0" w:color="000000"/>
            </w:tcBorders>
          </w:tcPr>
          <w:p w14:paraId="045A9BB1"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57.2</w:t>
            </w:r>
          </w:p>
        </w:tc>
        <w:tc>
          <w:tcPr>
            <w:tcW w:w="2947" w:type="dxa"/>
            <w:tcBorders>
              <w:top w:val="single" w:sz="4" w:space="0" w:color="000000"/>
              <w:left w:val="single" w:sz="4" w:space="0" w:color="000000"/>
              <w:bottom w:val="single" w:sz="4" w:space="0" w:color="000000"/>
              <w:right w:val="single" w:sz="4" w:space="0" w:color="000000"/>
            </w:tcBorders>
          </w:tcPr>
          <w:p w14:paraId="231379A5"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Loose / Dry Sandstone</w:t>
            </w:r>
          </w:p>
        </w:tc>
      </w:tr>
      <w:tr w:rsidR="008B3741" w14:paraId="49E15C4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380F4E35"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3E381687"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2996.0</w:t>
            </w:r>
          </w:p>
        </w:tc>
        <w:tc>
          <w:tcPr>
            <w:tcW w:w="1472" w:type="dxa"/>
            <w:tcBorders>
              <w:top w:val="single" w:sz="4" w:space="0" w:color="000000"/>
              <w:left w:val="single" w:sz="4" w:space="0" w:color="000000"/>
              <w:bottom w:val="single" w:sz="4" w:space="0" w:color="000000"/>
              <w:right w:val="single" w:sz="4" w:space="0" w:color="000000"/>
            </w:tcBorders>
          </w:tcPr>
          <w:p w14:paraId="08C519A1"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42.3</w:t>
            </w:r>
          </w:p>
        </w:tc>
        <w:tc>
          <w:tcPr>
            <w:tcW w:w="958" w:type="dxa"/>
            <w:tcBorders>
              <w:top w:val="single" w:sz="4" w:space="0" w:color="000000"/>
              <w:left w:val="single" w:sz="4" w:space="0" w:color="000000"/>
              <w:bottom w:val="single" w:sz="4" w:space="0" w:color="000000"/>
              <w:right w:val="single" w:sz="4" w:space="0" w:color="000000"/>
            </w:tcBorders>
          </w:tcPr>
          <w:p w14:paraId="0C74EE23"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99.5</w:t>
            </w:r>
          </w:p>
        </w:tc>
        <w:tc>
          <w:tcPr>
            <w:tcW w:w="2947" w:type="dxa"/>
            <w:tcBorders>
              <w:top w:val="single" w:sz="4" w:space="0" w:color="000000"/>
              <w:left w:val="single" w:sz="4" w:space="0" w:color="000000"/>
              <w:bottom w:val="single" w:sz="4" w:space="0" w:color="000000"/>
              <w:right w:val="single" w:sz="4" w:space="0" w:color="000000"/>
            </w:tcBorders>
          </w:tcPr>
          <w:p w14:paraId="7CE0747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Water saturated silty shaly sand</w:t>
            </w:r>
          </w:p>
        </w:tc>
      </w:tr>
      <w:tr w:rsidR="008B3741" w14:paraId="70D725B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59D5E9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6</w:t>
            </w:r>
          </w:p>
        </w:tc>
        <w:tc>
          <w:tcPr>
            <w:tcW w:w="2790" w:type="dxa"/>
            <w:tcBorders>
              <w:top w:val="single" w:sz="4" w:space="0" w:color="000000"/>
              <w:left w:val="single" w:sz="4" w:space="0" w:color="000000"/>
              <w:bottom w:val="single" w:sz="4" w:space="0" w:color="000000"/>
              <w:right w:val="single" w:sz="4" w:space="0" w:color="000000"/>
            </w:tcBorders>
          </w:tcPr>
          <w:p w14:paraId="6141AD8D"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1054.0</w:t>
            </w:r>
          </w:p>
        </w:tc>
        <w:tc>
          <w:tcPr>
            <w:tcW w:w="1472" w:type="dxa"/>
            <w:tcBorders>
              <w:top w:val="single" w:sz="4" w:space="0" w:color="000000"/>
              <w:left w:val="single" w:sz="4" w:space="0" w:color="000000"/>
              <w:bottom w:val="single" w:sz="4" w:space="0" w:color="000000"/>
              <w:right w:val="single" w:sz="4" w:space="0" w:color="000000"/>
            </w:tcBorders>
          </w:tcPr>
          <w:p w14:paraId="2FABE200"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7009E36D"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4666CD1A" w14:textId="77777777" w:rsidR="008B3741" w:rsidRDefault="008B3741" w:rsidP="00E5280C">
            <w:pPr>
              <w:spacing w:after="0" w:line="240" w:lineRule="auto"/>
              <w:rPr>
                <w:rFonts w:ascii="Times New Roman" w:hAnsi="Times New Roman" w:cs="Times New Roman"/>
              </w:rPr>
            </w:pPr>
            <w:r>
              <w:rPr>
                <w:rFonts w:ascii="Times New Roman" w:hAnsi="Times New Roman" w:cs="Times New Roman"/>
                <w:sz w:val="24"/>
                <w:szCs w:val="24"/>
              </w:rPr>
              <w:t>Water saturated silty shale</w:t>
            </w:r>
          </w:p>
        </w:tc>
      </w:tr>
    </w:tbl>
    <w:p w14:paraId="41F087AF" w14:textId="196C29ED" w:rsidR="0028218B"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In contrast, the </w:t>
      </w:r>
      <w:proofErr w:type="spellStart"/>
      <w:r w:rsidRPr="00711AEE">
        <w:rPr>
          <w:rFonts w:ascii="Times New Roman" w:eastAsia="Times New Roman" w:hAnsi="Times New Roman" w:cs="Times New Roman"/>
          <w:bCs/>
          <w:sz w:val="24"/>
          <w:szCs w:val="24"/>
        </w:rPr>
        <w:t>Obulunze</w:t>
      </w:r>
      <w:proofErr w:type="spellEnd"/>
      <w:r w:rsidRPr="00711AEE">
        <w:rPr>
          <w:rFonts w:ascii="Times New Roman" w:eastAsia="Times New Roman" w:hAnsi="Times New Roman" w:cs="Times New Roman"/>
          <w:bCs/>
          <w:sz w:val="24"/>
          <w:szCs w:val="24"/>
        </w:rPr>
        <w:t xml:space="preserve"> Village, </w:t>
      </w:r>
      <w:proofErr w:type="spellStart"/>
      <w:r w:rsidRPr="00711AEE">
        <w:rPr>
          <w:rFonts w:ascii="Times New Roman" w:eastAsia="Times New Roman" w:hAnsi="Times New Roman" w:cs="Times New Roman"/>
          <w:bCs/>
          <w:sz w:val="24"/>
          <w:szCs w:val="24"/>
        </w:rPr>
        <w:t>Isiagu</w:t>
      </w:r>
      <w:proofErr w:type="spellEnd"/>
      <w:r w:rsidRPr="00711AEE">
        <w:rPr>
          <w:rFonts w:ascii="Times New Roman" w:eastAsia="Times New Roman" w:hAnsi="Times New Roman" w:cs="Times New Roman"/>
          <w:bCs/>
          <w:sz w:val="24"/>
          <w:szCs w:val="24"/>
        </w:rPr>
        <w:t xml:space="preserve"> (Station 5)</w:t>
      </w:r>
      <w:r w:rsidRPr="0028218B">
        <w:rPr>
          <w:rFonts w:ascii="Times New Roman" w:eastAsia="Times New Roman" w:hAnsi="Times New Roman" w:cs="Times New Roman"/>
          <w:sz w:val="24"/>
          <w:szCs w:val="24"/>
        </w:rPr>
        <w:t xml:space="preserve"> section revealed seven layers dominated by low-resistivity shale materials ranging from 12.4 to 3.8 Ωm. These represent wet silty sandy shales with minor sandy interbeds, with groundwater occurring between 65 and 75 m. This reflects a shale-dominated environment with limited and discontinuous aquifer horizons.</w:t>
      </w:r>
    </w:p>
    <w:p w14:paraId="49103E89" w14:textId="2DC69B7A" w:rsidR="00AC55B4" w:rsidRPr="00711AEE" w:rsidRDefault="00AC55B4" w:rsidP="00711AEE">
      <w:pPr>
        <w:spacing w:line="240" w:lineRule="auto"/>
        <w:rPr>
          <w:rFonts w:ascii="Times New Roman" w:hAnsi="Times New Roman"/>
        </w:rPr>
      </w:pPr>
      <w:r w:rsidRPr="00711AEE">
        <w:rPr>
          <w:rFonts w:ascii="Times New Roman" w:hAnsi="Times New Roman" w:cs="Times New Roman"/>
          <w:sz w:val="24"/>
          <w:szCs w:val="24"/>
        </w:rPr>
        <w:t>Table</w:t>
      </w:r>
      <w:r w:rsidRPr="00711AEE">
        <w:rPr>
          <w:rFonts w:ascii="Times New Roman" w:hAnsi="Times New Roman" w:cs="Times New Roman"/>
          <w:sz w:val="24"/>
          <w:szCs w:val="24"/>
          <w:lang w:val="en-GB"/>
        </w:rPr>
        <w:t xml:space="preserve"> </w:t>
      </w:r>
      <w:r w:rsidR="00F25634">
        <w:rPr>
          <w:rFonts w:ascii="Times New Roman" w:hAnsi="Times New Roman" w:cs="Times New Roman"/>
          <w:sz w:val="24"/>
          <w:szCs w:val="24"/>
          <w:lang w:val="en-GB"/>
        </w:rPr>
        <w:t>6</w:t>
      </w:r>
      <w:r w:rsidRPr="00711AEE">
        <w:rPr>
          <w:rFonts w:ascii="Times New Roman" w:hAnsi="Times New Roman" w:cs="Times New Roman"/>
          <w:sz w:val="24"/>
          <w:szCs w:val="24"/>
        </w:rPr>
        <w:t xml:space="preserve">: Geoelectric Layers </w:t>
      </w:r>
      <w:r w:rsidR="00F94CC3" w:rsidRPr="00711AEE">
        <w:rPr>
          <w:rFonts w:ascii="Times New Roman" w:hAnsi="Times New Roman" w:cs="Times New Roman"/>
          <w:sz w:val="24"/>
          <w:szCs w:val="24"/>
          <w:lang w:val="en-GB"/>
        </w:rPr>
        <w:t>a</w:t>
      </w:r>
      <w:r w:rsidR="00F94CC3" w:rsidRPr="00711AEE">
        <w:rPr>
          <w:rFonts w:ascii="Times New Roman" w:hAnsi="Times New Roman" w:cs="Times New Roman"/>
          <w:sz w:val="24"/>
          <w:szCs w:val="24"/>
        </w:rPr>
        <w:t>t</w:t>
      </w:r>
      <w:r w:rsidR="00F94CC3" w:rsidRPr="00711AEE">
        <w:rPr>
          <w:rFonts w:ascii="Times New Roman" w:hAnsi="Times New Roman" w:cs="Times New Roman"/>
          <w:sz w:val="24"/>
          <w:szCs w:val="24"/>
          <w:lang w:val="en-GB"/>
        </w:rPr>
        <w:t xml:space="preserve"> </w:t>
      </w:r>
      <w:r w:rsidR="00F94CC3" w:rsidRPr="00711AEE">
        <w:rPr>
          <w:rFonts w:ascii="Times New Roman" w:hAnsi="Times New Roman" w:cs="Times New Roman"/>
          <w:sz w:val="24"/>
          <w:szCs w:val="24"/>
        </w:rPr>
        <w:t>Station</w:t>
      </w:r>
      <w:r w:rsidRPr="00711AEE">
        <w:rPr>
          <w:rFonts w:ascii="Times New Roman" w:hAnsi="Times New Roman" w:cs="Times New Roman"/>
          <w:sz w:val="24"/>
          <w:szCs w:val="24"/>
        </w:rPr>
        <w:t xml:space="preserve"> 5 (</w:t>
      </w:r>
      <w:proofErr w:type="spellStart"/>
      <w:r w:rsidRPr="00711AEE">
        <w:rPr>
          <w:rFonts w:ascii="Times New Roman" w:hAnsi="Times New Roman" w:cs="Times New Roman"/>
          <w:sz w:val="24"/>
          <w:szCs w:val="24"/>
        </w:rPr>
        <w:t>Obulumze</w:t>
      </w:r>
      <w:proofErr w:type="spellEnd"/>
      <w:r w:rsidRPr="00711AEE">
        <w:rPr>
          <w:rFonts w:ascii="Times New Roman" w:hAnsi="Times New Roman" w:cs="Times New Roman"/>
          <w:sz w:val="24"/>
          <w:szCs w:val="24"/>
        </w:rPr>
        <w:t xml:space="preserve"> Village, </w:t>
      </w:r>
      <w:proofErr w:type="spellStart"/>
      <w:r w:rsidRPr="00711AEE">
        <w:rPr>
          <w:rFonts w:ascii="Times New Roman" w:hAnsi="Times New Roman" w:cs="Times New Roman"/>
          <w:sz w:val="24"/>
          <w:szCs w:val="24"/>
        </w:rPr>
        <w:t>Isiagu</w:t>
      </w:r>
      <w:proofErr w:type="spellEnd"/>
      <w:r w:rsidRPr="00711AEE">
        <w:rPr>
          <w:rFonts w:ascii="Times New Roman" w:hAnsi="Times New Roman" w:cs="Times New Roman"/>
          <w:sz w:val="24"/>
          <w:szCs w:val="24"/>
        </w:rPr>
        <w:t>)</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AC55B4" w14:paraId="6DEA7F2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0F3BFA32" w14:textId="77777777" w:rsidR="00AC55B4" w:rsidRDefault="00AC55B4" w:rsidP="00AC55B4">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790" w:type="dxa"/>
            <w:tcBorders>
              <w:top w:val="single" w:sz="4" w:space="0" w:color="000000"/>
              <w:left w:val="single" w:sz="4" w:space="0" w:color="000000"/>
              <w:bottom w:val="single" w:sz="4" w:space="0" w:color="000000"/>
              <w:right w:val="single" w:sz="4" w:space="0" w:color="000000"/>
            </w:tcBorders>
          </w:tcPr>
          <w:p w14:paraId="0AF9FD4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3376273E"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56CC53EF"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77BCCC91"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2100C13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35018CF0"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178895E0"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AC55B4" w14:paraId="7E1FCEB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81DC227"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w:t>
            </w:r>
          </w:p>
        </w:tc>
        <w:tc>
          <w:tcPr>
            <w:tcW w:w="2790" w:type="dxa"/>
            <w:tcBorders>
              <w:top w:val="single" w:sz="4" w:space="0" w:color="000000"/>
              <w:left w:val="single" w:sz="4" w:space="0" w:color="000000"/>
              <w:bottom w:val="single" w:sz="4" w:space="0" w:color="000000"/>
              <w:right w:val="single" w:sz="4" w:space="0" w:color="000000"/>
            </w:tcBorders>
          </w:tcPr>
          <w:p w14:paraId="08AE461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78.8</w:t>
            </w:r>
          </w:p>
        </w:tc>
        <w:tc>
          <w:tcPr>
            <w:tcW w:w="1472" w:type="dxa"/>
            <w:tcBorders>
              <w:top w:val="single" w:sz="4" w:space="0" w:color="000000"/>
              <w:left w:val="single" w:sz="4" w:space="0" w:color="000000"/>
              <w:bottom w:val="single" w:sz="4" w:space="0" w:color="000000"/>
              <w:right w:val="single" w:sz="4" w:space="0" w:color="000000"/>
            </w:tcBorders>
          </w:tcPr>
          <w:p w14:paraId="20C36D6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0.8</w:t>
            </w:r>
          </w:p>
        </w:tc>
        <w:tc>
          <w:tcPr>
            <w:tcW w:w="958" w:type="dxa"/>
            <w:tcBorders>
              <w:top w:val="single" w:sz="4" w:space="0" w:color="000000"/>
              <w:left w:val="single" w:sz="4" w:space="0" w:color="000000"/>
              <w:bottom w:val="single" w:sz="4" w:space="0" w:color="000000"/>
              <w:right w:val="single" w:sz="4" w:space="0" w:color="000000"/>
            </w:tcBorders>
          </w:tcPr>
          <w:p w14:paraId="0448866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0.8</w:t>
            </w:r>
          </w:p>
        </w:tc>
        <w:tc>
          <w:tcPr>
            <w:tcW w:w="2947" w:type="dxa"/>
            <w:tcBorders>
              <w:top w:val="single" w:sz="4" w:space="0" w:color="000000"/>
              <w:left w:val="single" w:sz="4" w:space="0" w:color="000000"/>
              <w:bottom w:val="single" w:sz="4" w:space="0" w:color="000000"/>
              <w:right w:val="single" w:sz="4" w:space="0" w:color="000000"/>
            </w:tcBorders>
          </w:tcPr>
          <w:p w14:paraId="6D58AE3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Shaly silty soil</w:t>
            </w:r>
          </w:p>
        </w:tc>
      </w:tr>
      <w:tr w:rsidR="00AC55B4" w14:paraId="67DD5611" w14:textId="77777777" w:rsidTr="00D64F37">
        <w:tc>
          <w:tcPr>
            <w:tcW w:w="923" w:type="dxa"/>
            <w:tcBorders>
              <w:top w:val="single" w:sz="4" w:space="0" w:color="000000"/>
              <w:left w:val="single" w:sz="4" w:space="0" w:color="000000"/>
              <w:bottom w:val="single" w:sz="4" w:space="0" w:color="000000"/>
              <w:right w:val="single" w:sz="4" w:space="0" w:color="000000"/>
            </w:tcBorders>
          </w:tcPr>
          <w:p w14:paraId="254B1E6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4DD90A2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1460.5</w:t>
            </w:r>
          </w:p>
        </w:tc>
        <w:tc>
          <w:tcPr>
            <w:tcW w:w="1472" w:type="dxa"/>
            <w:tcBorders>
              <w:top w:val="single" w:sz="4" w:space="0" w:color="000000"/>
              <w:left w:val="single" w:sz="4" w:space="0" w:color="000000"/>
              <w:bottom w:val="single" w:sz="4" w:space="0" w:color="000000"/>
              <w:right w:val="single" w:sz="4" w:space="0" w:color="000000"/>
            </w:tcBorders>
          </w:tcPr>
          <w:p w14:paraId="1A66C29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1.4</w:t>
            </w:r>
          </w:p>
        </w:tc>
        <w:tc>
          <w:tcPr>
            <w:tcW w:w="958" w:type="dxa"/>
            <w:tcBorders>
              <w:top w:val="single" w:sz="4" w:space="0" w:color="000000"/>
              <w:left w:val="single" w:sz="4" w:space="0" w:color="000000"/>
              <w:bottom w:val="single" w:sz="4" w:space="0" w:color="000000"/>
              <w:right w:val="single" w:sz="4" w:space="0" w:color="000000"/>
            </w:tcBorders>
          </w:tcPr>
          <w:p w14:paraId="73433D6B"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2.2</w:t>
            </w:r>
          </w:p>
        </w:tc>
        <w:tc>
          <w:tcPr>
            <w:tcW w:w="2947" w:type="dxa"/>
            <w:tcBorders>
              <w:top w:val="single" w:sz="4" w:space="0" w:color="000000"/>
              <w:left w:val="single" w:sz="4" w:space="0" w:color="000000"/>
              <w:bottom w:val="single" w:sz="4" w:space="0" w:color="000000"/>
              <w:right w:val="single" w:sz="4" w:space="0" w:color="000000"/>
            </w:tcBorders>
          </w:tcPr>
          <w:p w14:paraId="75981EA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Sandstone</w:t>
            </w:r>
          </w:p>
        </w:tc>
      </w:tr>
      <w:tr w:rsidR="00AC55B4" w14:paraId="62EA75C9" w14:textId="77777777" w:rsidTr="00D64F37">
        <w:tc>
          <w:tcPr>
            <w:tcW w:w="923" w:type="dxa"/>
            <w:tcBorders>
              <w:top w:val="single" w:sz="4" w:space="0" w:color="000000"/>
              <w:left w:val="single" w:sz="4" w:space="0" w:color="000000"/>
              <w:bottom w:val="single" w:sz="4" w:space="0" w:color="000000"/>
              <w:right w:val="single" w:sz="4" w:space="0" w:color="000000"/>
            </w:tcBorders>
          </w:tcPr>
          <w:p w14:paraId="313BC33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5CBBC95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129.2</w:t>
            </w:r>
          </w:p>
        </w:tc>
        <w:tc>
          <w:tcPr>
            <w:tcW w:w="1472" w:type="dxa"/>
            <w:tcBorders>
              <w:top w:val="single" w:sz="4" w:space="0" w:color="000000"/>
              <w:left w:val="single" w:sz="4" w:space="0" w:color="000000"/>
              <w:bottom w:val="single" w:sz="4" w:space="0" w:color="000000"/>
              <w:right w:val="single" w:sz="4" w:space="0" w:color="000000"/>
            </w:tcBorders>
          </w:tcPr>
          <w:p w14:paraId="2B275A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1.8</w:t>
            </w:r>
          </w:p>
        </w:tc>
        <w:tc>
          <w:tcPr>
            <w:tcW w:w="958" w:type="dxa"/>
            <w:tcBorders>
              <w:top w:val="single" w:sz="4" w:space="0" w:color="000000"/>
              <w:left w:val="single" w:sz="4" w:space="0" w:color="000000"/>
              <w:bottom w:val="single" w:sz="4" w:space="0" w:color="000000"/>
              <w:right w:val="single" w:sz="4" w:space="0" w:color="000000"/>
            </w:tcBorders>
          </w:tcPr>
          <w:p w14:paraId="1FC8E40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4.1</w:t>
            </w:r>
          </w:p>
        </w:tc>
        <w:tc>
          <w:tcPr>
            <w:tcW w:w="2947" w:type="dxa"/>
            <w:tcBorders>
              <w:top w:val="single" w:sz="4" w:space="0" w:color="000000"/>
              <w:left w:val="single" w:sz="4" w:space="0" w:color="000000"/>
              <w:bottom w:val="single" w:sz="4" w:space="0" w:color="000000"/>
              <w:right w:val="single" w:sz="4" w:space="0" w:color="000000"/>
            </w:tcBorders>
          </w:tcPr>
          <w:p w14:paraId="78E0CB7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sandstone</w:t>
            </w:r>
          </w:p>
        </w:tc>
      </w:tr>
      <w:tr w:rsidR="00AC55B4" w14:paraId="59ECA79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57B58D0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w:t>
            </w:r>
          </w:p>
        </w:tc>
        <w:tc>
          <w:tcPr>
            <w:tcW w:w="2790" w:type="dxa"/>
            <w:tcBorders>
              <w:top w:val="single" w:sz="4" w:space="0" w:color="000000"/>
              <w:left w:val="single" w:sz="4" w:space="0" w:color="000000"/>
              <w:bottom w:val="single" w:sz="4" w:space="0" w:color="000000"/>
              <w:right w:val="single" w:sz="4" w:space="0" w:color="000000"/>
            </w:tcBorders>
          </w:tcPr>
          <w:p w14:paraId="6AF09D7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37.5</w:t>
            </w:r>
          </w:p>
        </w:tc>
        <w:tc>
          <w:tcPr>
            <w:tcW w:w="1472" w:type="dxa"/>
            <w:tcBorders>
              <w:top w:val="single" w:sz="4" w:space="0" w:color="000000"/>
              <w:left w:val="single" w:sz="4" w:space="0" w:color="000000"/>
              <w:bottom w:val="single" w:sz="4" w:space="0" w:color="000000"/>
              <w:right w:val="single" w:sz="4" w:space="0" w:color="000000"/>
            </w:tcBorders>
          </w:tcPr>
          <w:p w14:paraId="2BD68A9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7.7</w:t>
            </w:r>
          </w:p>
        </w:tc>
        <w:tc>
          <w:tcPr>
            <w:tcW w:w="958" w:type="dxa"/>
            <w:tcBorders>
              <w:top w:val="single" w:sz="4" w:space="0" w:color="000000"/>
              <w:left w:val="single" w:sz="4" w:space="0" w:color="000000"/>
              <w:bottom w:val="single" w:sz="4" w:space="0" w:color="000000"/>
              <w:right w:val="single" w:sz="4" w:space="0" w:color="000000"/>
            </w:tcBorders>
          </w:tcPr>
          <w:p w14:paraId="6090B0E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11.7</w:t>
            </w:r>
          </w:p>
        </w:tc>
        <w:tc>
          <w:tcPr>
            <w:tcW w:w="2947" w:type="dxa"/>
            <w:tcBorders>
              <w:top w:val="single" w:sz="4" w:space="0" w:color="000000"/>
              <w:left w:val="single" w:sz="4" w:space="0" w:color="000000"/>
              <w:bottom w:val="single" w:sz="4" w:space="0" w:color="000000"/>
              <w:right w:val="single" w:sz="4" w:space="0" w:color="000000"/>
            </w:tcBorders>
          </w:tcPr>
          <w:p w14:paraId="29DE8DA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shaly sandstone</w:t>
            </w:r>
          </w:p>
        </w:tc>
      </w:tr>
      <w:tr w:rsidR="00AC55B4" w14:paraId="26093B2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6E7267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4CBBD42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12.4</w:t>
            </w:r>
          </w:p>
        </w:tc>
        <w:tc>
          <w:tcPr>
            <w:tcW w:w="1472" w:type="dxa"/>
            <w:tcBorders>
              <w:top w:val="single" w:sz="4" w:space="0" w:color="000000"/>
              <w:left w:val="single" w:sz="4" w:space="0" w:color="000000"/>
              <w:bottom w:val="single" w:sz="4" w:space="0" w:color="000000"/>
              <w:right w:val="single" w:sz="4" w:space="0" w:color="000000"/>
            </w:tcBorders>
          </w:tcPr>
          <w:p w14:paraId="5CC616E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25.1</w:t>
            </w:r>
          </w:p>
        </w:tc>
        <w:tc>
          <w:tcPr>
            <w:tcW w:w="958" w:type="dxa"/>
            <w:tcBorders>
              <w:top w:val="single" w:sz="4" w:space="0" w:color="000000"/>
              <w:left w:val="single" w:sz="4" w:space="0" w:color="000000"/>
              <w:bottom w:val="single" w:sz="4" w:space="0" w:color="000000"/>
              <w:right w:val="single" w:sz="4" w:space="0" w:color="000000"/>
            </w:tcBorders>
          </w:tcPr>
          <w:p w14:paraId="366AAEF5"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36.9</w:t>
            </w:r>
          </w:p>
        </w:tc>
        <w:tc>
          <w:tcPr>
            <w:tcW w:w="2947" w:type="dxa"/>
            <w:tcBorders>
              <w:top w:val="single" w:sz="4" w:space="0" w:color="000000"/>
              <w:left w:val="single" w:sz="4" w:space="0" w:color="000000"/>
              <w:bottom w:val="single" w:sz="4" w:space="0" w:color="000000"/>
              <w:right w:val="single" w:sz="4" w:space="0" w:color="000000"/>
            </w:tcBorders>
          </w:tcPr>
          <w:p w14:paraId="35C6C89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 xml:space="preserve">Wet silty sandy shale </w:t>
            </w:r>
          </w:p>
        </w:tc>
      </w:tr>
      <w:tr w:rsidR="00AC55B4" w14:paraId="39908223"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B2FA7F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w:t>
            </w:r>
          </w:p>
        </w:tc>
        <w:tc>
          <w:tcPr>
            <w:tcW w:w="2790" w:type="dxa"/>
            <w:tcBorders>
              <w:top w:val="single" w:sz="4" w:space="0" w:color="000000"/>
              <w:left w:val="single" w:sz="4" w:space="0" w:color="000000"/>
              <w:bottom w:val="single" w:sz="4" w:space="0" w:color="000000"/>
              <w:right w:val="single" w:sz="4" w:space="0" w:color="000000"/>
            </w:tcBorders>
          </w:tcPr>
          <w:p w14:paraId="7E4B127B"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6.0</w:t>
            </w:r>
          </w:p>
        </w:tc>
        <w:tc>
          <w:tcPr>
            <w:tcW w:w="1472" w:type="dxa"/>
            <w:tcBorders>
              <w:top w:val="single" w:sz="4" w:space="0" w:color="000000"/>
              <w:left w:val="single" w:sz="4" w:space="0" w:color="000000"/>
              <w:bottom w:val="single" w:sz="4" w:space="0" w:color="000000"/>
              <w:right w:val="single" w:sz="4" w:space="0" w:color="000000"/>
            </w:tcBorders>
          </w:tcPr>
          <w:p w14:paraId="2110E68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40.7</w:t>
            </w:r>
          </w:p>
        </w:tc>
        <w:tc>
          <w:tcPr>
            <w:tcW w:w="958" w:type="dxa"/>
            <w:tcBorders>
              <w:top w:val="single" w:sz="4" w:space="0" w:color="000000"/>
              <w:left w:val="single" w:sz="4" w:space="0" w:color="000000"/>
              <w:bottom w:val="single" w:sz="4" w:space="0" w:color="000000"/>
              <w:right w:val="single" w:sz="4" w:space="0" w:color="000000"/>
            </w:tcBorders>
          </w:tcPr>
          <w:p w14:paraId="2068ADF9"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77.6</w:t>
            </w:r>
          </w:p>
        </w:tc>
        <w:tc>
          <w:tcPr>
            <w:tcW w:w="2947" w:type="dxa"/>
            <w:tcBorders>
              <w:top w:val="single" w:sz="4" w:space="0" w:color="000000"/>
              <w:left w:val="single" w:sz="4" w:space="0" w:color="000000"/>
              <w:bottom w:val="single" w:sz="4" w:space="0" w:color="000000"/>
              <w:right w:val="single" w:sz="4" w:space="0" w:color="000000"/>
            </w:tcBorders>
          </w:tcPr>
          <w:p w14:paraId="6AE6F6A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Wet shale</w:t>
            </w:r>
          </w:p>
        </w:tc>
      </w:tr>
      <w:tr w:rsidR="00AC55B4" w14:paraId="77AE3DBA" w14:textId="77777777" w:rsidTr="00D64F37">
        <w:tc>
          <w:tcPr>
            <w:tcW w:w="923" w:type="dxa"/>
            <w:tcBorders>
              <w:top w:val="single" w:sz="4" w:space="0" w:color="000000"/>
              <w:left w:val="single" w:sz="4" w:space="0" w:color="000000"/>
              <w:bottom w:val="single" w:sz="4" w:space="0" w:color="000000"/>
              <w:right w:val="single" w:sz="4" w:space="0" w:color="000000"/>
            </w:tcBorders>
          </w:tcPr>
          <w:p w14:paraId="77DD5818"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w:t>
            </w:r>
          </w:p>
        </w:tc>
        <w:tc>
          <w:tcPr>
            <w:tcW w:w="2790" w:type="dxa"/>
            <w:tcBorders>
              <w:top w:val="single" w:sz="4" w:space="0" w:color="000000"/>
              <w:left w:val="single" w:sz="4" w:space="0" w:color="000000"/>
              <w:bottom w:val="single" w:sz="4" w:space="0" w:color="000000"/>
              <w:right w:val="single" w:sz="4" w:space="0" w:color="000000"/>
            </w:tcBorders>
          </w:tcPr>
          <w:p w14:paraId="018999B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3.8</w:t>
            </w:r>
          </w:p>
        </w:tc>
        <w:tc>
          <w:tcPr>
            <w:tcW w:w="1472" w:type="dxa"/>
            <w:tcBorders>
              <w:top w:val="single" w:sz="4" w:space="0" w:color="000000"/>
              <w:left w:val="single" w:sz="4" w:space="0" w:color="000000"/>
              <w:bottom w:val="single" w:sz="4" w:space="0" w:color="000000"/>
              <w:right w:val="single" w:sz="4" w:space="0" w:color="000000"/>
            </w:tcBorders>
          </w:tcPr>
          <w:p w14:paraId="16D9D047"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3D17F76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5B7A236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Wet shale</w:t>
            </w:r>
          </w:p>
        </w:tc>
      </w:tr>
    </w:tbl>
    <w:p w14:paraId="4392175F" w14:textId="5F54A046" w:rsidR="0028218B" w:rsidRDefault="0028218B" w:rsidP="0028218B">
      <w:pPr>
        <w:spacing w:before="100" w:beforeAutospacing="1" w:after="100" w:afterAutospacing="1" w:line="240" w:lineRule="auto"/>
        <w:jc w:val="both"/>
        <w:rPr>
          <w:rFonts w:ascii="Times New Roman" w:eastAsia="Times New Roman" w:hAnsi="Times New Roman" w:cs="Times New Roman"/>
          <w:sz w:val="24"/>
          <w:szCs w:val="24"/>
        </w:rPr>
      </w:pPr>
      <w:r w:rsidRPr="0028218B">
        <w:rPr>
          <w:rFonts w:ascii="Times New Roman" w:eastAsia="Times New Roman" w:hAnsi="Times New Roman" w:cs="Times New Roman"/>
          <w:sz w:val="24"/>
          <w:szCs w:val="24"/>
        </w:rPr>
        <w:t xml:space="preserve">Similarly, the </w:t>
      </w:r>
      <w:proofErr w:type="spellStart"/>
      <w:r w:rsidRPr="00711AEE">
        <w:rPr>
          <w:rFonts w:ascii="Times New Roman" w:eastAsia="Times New Roman" w:hAnsi="Times New Roman" w:cs="Times New Roman"/>
          <w:bCs/>
          <w:sz w:val="24"/>
          <w:szCs w:val="24"/>
        </w:rPr>
        <w:t>Pinesoof</w:t>
      </w:r>
      <w:proofErr w:type="spellEnd"/>
      <w:r w:rsidRPr="00711AEE">
        <w:rPr>
          <w:rFonts w:ascii="Times New Roman" w:eastAsia="Times New Roman" w:hAnsi="Times New Roman" w:cs="Times New Roman"/>
          <w:bCs/>
          <w:sz w:val="24"/>
          <w:szCs w:val="24"/>
        </w:rPr>
        <w:t xml:space="preserve"> Estate, </w:t>
      </w:r>
      <w:proofErr w:type="spellStart"/>
      <w:r w:rsidRPr="00711AEE">
        <w:rPr>
          <w:rFonts w:ascii="Times New Roman" w:eastAsia="Times New Roman" w:hAnsi="Times New Roman" w:cs="Times New Roman"/>
          <w:bCs/>
          <w:sz w:val="24"/>
          <w:szCs w:val="24"/>
        </w:rPr>
        <w:t>Isiagu</w:t>
      </w:r>
      <w:proofErr w:type="spellEnd"/>
      <w:r w:rsidRPr="00711AEE">
        <w:rPr>
          <w:rFonts w:ascii="Times New Roman" w:eastAsia="Times New Roman" w:hAnsi="Times New Roman" w:cs="Times New Roman"/>
          <w:bCs/>
          <w:sz w:val="24"/>
          <w:szCs w:val="24"/>
        </w:rPr>
        <w:t xml:space="preserve"> (Station 6)</w:t>
      </w:r>
      <w:r w:rsidRPr="0028218B">
        <w:rPr>
          <w:rFonts w:ascii="Times New Roman" w:eastAsia="Times New Roman" w:hAnsi="Times New Roman" w:cs="Times New Roman"/>
          <w:sz w:val="24"/>
          <w:szCs w:val="24"/>
        </w:rPr>
        <w:t xml:space="preserve"> revealed five layers consisting mainly of silty sands and shales. The lower layers are characterized by resistivities between 10.9 and 6.9 Ωm, corresponding to water-saturated silty sandy shale and wet shale, respectively. The groundwater level is encountered between 110 and 120 m, indicating a deep aquifer system within a predominantly fine-grained sequence.</w:t>
      </w:r>
    </w:p>
    <w:p w14:paraId="1CB447C0" w14:textId="27638D62" w:rsidR="00AC55B4" w:rsidRPr="00711AEE" w:rsidRDefault="00AC55B4" w:rsidP="00592D74">
      <w:pPr>
        <w:spacing w:after="0" w:line="360" w:lineRule="auto"/>
        <w:rPr>
          <w:rFonts w:ascii="Times New Roman" w:hAnsi="Times New Roman"/>
        </w:rPr>
      </w:pPr>
      <w:r w:rsidRPr="00711AEE">
        <w:rPr>
          <w:rFonts w:ascii="Times New Roman" w:hAnsi="Times New Roman" w:cs="Times New Roman"/>
          <w:sz w:val="24"/>
          <w:szCs w:val="24"/>
        </w:rPr>
        <w:t xml:space="preserve">Table </w:t>
      </w:r>
      <w:r w:rsidR="00F25634">
        <w:rPr>
          <w:rFonts w:ascii="Times New Roman" w:hAnsi="Times New Roman" w:cs="Times New Roman"/>
          <w:sz w:val="24"/>
          <w:szCs w:val="24"/>
          <w:lang w:val="en-GB"/>
        </w:rPr>
        <w:t>7</w:t>
      </w:r>
      <w:r w:rsidRPr="00711AEE">
        <w:rPr>
          <w:rFonts w:ascii="Times New Roman" w:hAnsi="Times New Roman" w:cs="Times New Roman"/>
          <w:sz w:val="24"/>
          <w:szCs w:val="24"/>
        </w:rPr>
        <w:t xml:space="preserve">: Geoelectric Layers </w:t>
      </w:r>
      <w:r w:rsidRPr="00711AEE">
        <w:rPr>
          <w:rFonts w:ascii="Times New Roman" w:hAnsi="Times New Roman" w:cs="Times New Roman"/>
          <w:sz w:val="24"/>
          <w:szCs w:val="24"/>
          <w:lang w:val="en-GB"/>
        </w:rPr>
        <w:t>a</w:t>
      </w:r>
      <w:r w:rsidRPr="00711AEE">
        <w:rPr>
          <w:rFonts w:ascii="Times New Roman" w:hAnsi="Times New Roman" w:cs="Times New Roman"/>
          <w:sz w:val="24"/>
          <w:szCs w:val="24"/>
        </w:rPr>
        <w:t>t Station 6 (Pinesoof Estate, Isiagu)</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3"/>
        <w:gridCol w:w="2790"/>
        <w:gridCol w:w="1472"/>
        <w:gridCol w:w="958"/>
        <w:gridCol w:w="2947"/>
      </w:tblGrid>
      <w:tr w:rsidR="00AC55B4" w14:paraId="1188C552"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B315070" w14:textId="77777777" w:rsidR="00AC55B4" w:rsidRDefault="00AC55B4" w:rsidP="00AC55B4">
            <w:pPr>
              <w:spacing w:after="0" w:line="240" w:lineRule="auto"/>
              <w:rPr>
                <w:rFonts w:ascii="Times New Roman" w:hAnsi="Times New Roman" w:cs="Times New Roman"/>
                <w:b/>
              </w:rPr>
            </w:pPr>
            <w:r>
              <w:rPr>
                <w:rFonts w:ascii="Times New Roman" w:hAnsi="Times New Roman" w:cs="Times New Roman"/>
                <w:b/>
                <w:sz w:val="24"/>
                <w:szCs w:val="24"/>
              </w:rPr>
              <w:t>Layers</w:t>
            </w:r>
          </w:p>
        </w:tc>
        <w:tc>
          <w:tcPr>
            <w:tcW w:w="2790" w:type="dxa"/>
            <w:tcBorders>
              <w:top w:val="single" w:sz="4" w:space="0" w:color="000000"/>
              <w:left w:val="single" w:sz="4" w:space="0" w:color="000000"/>
              <w:bottom w:val="single" w:sz="4" w:space="0" w:color="000000"/>
              <w:right w:val="single" w:sz="4" w:space="0" w:color="000000"/>
            </w:tcBorders>
          </w:tcPr>
          <w:p w14:paraId="3DE7C1AA"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Apparent Resistivity</w:t>
            </w:r>
          </w:p>
          <w:p w14:paraId="7EFD5C9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(ohm-m)</w:t>
            </w:r>
          </w:p>
        </w:tc>
        <w:tc>
          <w:tcPr>
            <w:tcW w:w="1472" w:type="dxa"/>
            <w:tcBorders>
              <w:top w:val="single" w:sz="4" w:space="0" w:color="000000"/>
              <w:left w:val="single" w:sz="4" w:space="0" w:color="000000"/>
              <w:bottom w:val="single" w:sz="4" w:space="0" w:color="000000"/>
              <w:right w:val="single" w:sz="4" w:space="0" w:color="000000"/>
            </w:tcBorders>
          </w:tcPr>
          <w:p w14:paraId="58D5F1C8"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Thickness</w:t>
            </w:r>
          </w:p>
          <w:p w14:paraId="22A97946"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958" w:type="dxa"/>
            <w:tcBorders>
              <w:top w:val="single" w:sz="4" w:space="0" w:color="000000"/>
              <w:left w:val="single" w:sz="4" w:space="0" w:color="000000"/>
              <w:bottom w:val="single" w:sz="4" w:space="0" w:color="000000"/>
              <w:right w:val="single" w:sz="4" w:space="0" w:color="000000"/>
            </w:tcBorders>
          </w:tcPr>
          <w:p w14:paraId="5A9E3052"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Depth</w:t>
            </w:r>
          </w:p>
          <w:p w14:paraId="01B094FB"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(m)</w:t>
            </w:r>
          </w:p>
        </w:tc>
        <w:tc>
          <w:tcPr>
            <w:tcW w:w="2947" w:type="dxa"/>
            <w:tcBorders>
              <w:top w:val="single" w:sz="4" w:space="0" w:color="000000"/>
              <w:left w:val="single" w:sz="4" w:space="0" w:color="000000"/>
              <w:bottom w:val="single" w:sz="4" w:space="0" w:color="000000"/>
              <w:right w:val="single" w:sz="4" w:space="0" w:color="000000"/>
            </w:tcBorders>
          </w:tcPr>
          <w:p w14:paraId="6E5016D4" w14:textId="77777777" w:rsidR="00AC55B4" w:rsidRDefault="00AC55B4" w:rsidP="00AC55B4">
            <w:pPr>
              <w:spacing w:after="0" w:line="240" w:lineRule="auto"/>
              <w:jc w:val="center"/>
              <w:rPr>
                <w:rFonts w:ascii="Times New Roman" w:hAnsi="Times New Roman" w:cs="Times New Roman"/>
                <w:b/>
              </w:rPr>
            </w:pPr>
            <w:r>
              <w:rPr>
                <w:rFonts w:ascii="Times New Roman" w:hAnsi="Times New Roman" w:cs="Times New Roman"/>
                <w:b/>
                <w:sz w:val="24"/>
                <w:szCs w:val="24"/>
              </w:rPr>
              <w:t>Inferred Lithology</w:t>
            </w:r>
          </w:p>
        </w:tc>
      </w:tr>
      <w:tr w:rsidR="00AC55B4" w14:paraId="55CAD951" w14:textId="77777777" w:rsidTr="00D64F37">
        <w:tc>
          <w:tcPr>
            <w:tcW w:w="923" w:type="dxa"/>
            <w:tcBorders>
              <w:top w:val="single" w:sz="4" w:space="0" w:color="000000"/>
              <w:left w:val="single" w:sz="4" w:space="0" w:color="000000"/>
              <w:bottom w:val="single" w:sz="4" w:space="0" w:color="000000"/>
              <w:right w:val="single" w:sz="4" w:space="0" w:color="000000"/>
            </w:tcBorders>
          </w:tcPr>
          <w:p w14:paraId="4706A06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lastRenderedPageBreak/>
              <w:t>1</w:t>
            </w:r>
          </w:p>
        </w:tc>
        <w:tc>
          <w:tcPr>
            <w:tcW w:w="2790" w:type="dxa"/>
            <w:tcBorders>
              <w:top w:val="single" w:sz="4" w:space="0" w:color="000000"/>
              <w:left w:val="single" w:sz="4" w:space="0" w:color="000000"/>
              <w:bottom w:val="single" w:sz="4" w:space="0" w:color="000000"/>
              <w:right w:val="single" w:sz="4" w:space="0" w:color="000000"/>
            </w:tcBorders>
          </w:tcPr>
          <w:p w14:paraId="6444391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719.1</w:t>
            </w:r>
          </w:p>
        </w:tc>
        <w:tc>
          <w:tcPr>
            <w:tcW w:w="1472" w:type="dxa"/>
            <w:tcBorders>
              <w:top w:val="single" w:sz="4" w:space="0" w:color="000000"/>
              <w:left w:val="single" w:sz="4" w:space="0" w:color="000000"/>
              <w:bottom w:val="single" w:sz="4" w:space="0" w:color="000000"/>
              <w:right w:val="single" w:sz="4" w:space="0" w:color="000000"/>
            </w:tcBorders>
          </w:tcPr>
          <w:p w14:paraId="284E8DC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3.5</w:t>
            </w:r>
          </w:p>
        </w:tc>
        <w:tc>
          <w:tcPr>
            <w:tcW w:w="958" w:type="dxa"/>
            <w:tcBorders>
              <w:top w:val="single" w:sz="4" w:space="0" w:color="000000"/>
              <w:left w:val="single" w:sz="4" w:space="0" w:color="000000"/>
              <w:bottom w:val="single" w:sz="4" w:space="0" w:color="000000"/>
              <w:right w:val="single" w:sz="4" w:space="0" w:color="000000"/>
            </w:tcBorders>
          </w:tcPr>
          <w:p w14:paraId="68A2F3F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3.5</w:t>
            </w:r>
          </w:p>
        </w:tc>
        <w:tc>
          <w:tcPr>
            <w:tcW w:w="2947" w:type="dxa"/>
            <w:tcBorders>
              <w:top w:val="single" w:sz="4" w:space="0" w:color="000000"/>
              <w:left w:val="single" w:sz="4" w:space="0" w:color="000000"/>
              <w:bottom w:val="single" w:sz="4" w:space="0" w:color="000000"/>
              <w:right w:val="single" w:sz="4" w:space="0" w:color="000000"/>
            </w:tcBorders>
          </w:tcPr>
          <w:p w14:paraId="4E77678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sandy soil</w:t>
            </w:r>
          </w:p>
        </w:tc>
      </w:tr>
      <w:tr w:rsidR="00AC55B4" w14:paraId="23D38DF6"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1FFD24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w:t>
            </w:r>
          </w:p>
        </w:tc>
        <w:tc>
          <w:tcPr>
            <w:tcW w:w="2790" w:type="dxa"/>
            <w:tcBorders>
              <w:top w:val="single" w:sz="4" w:space="0" w:color="000000"/>
              <w:left w:val="single" w:sz="4" w:space="0" w:color="000000"/>
              <w:bottom w:val="single" w:sz="4" w:space="0" w:color="000000"/>
              <w:right w:val="single" w:sz="4" w:space="0" w:color="000000"/>
            </w:tcBorders>
          </w:tcPr>
          <w:p w14:paraId="2E324C60"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112.0</w:t>
            </w:r>
          </w:p>
        </w:tc>
        <w:tc>
          <w:tcPr>
            <w:tcW w:w="1472" w:type="dxa"/>
            <w:tcBorders>
              <w:top w:val="single" w:sz="4" w:space="0" w:color="000000"/>
              <w:left w:val="single" w:sz="4" w:space="0" w:color="000000"/>
              <w:bottom w:val="single" w:sz="4" w:space="0" w:color="000000"/>
              <w:right w:val="single" w:sz="4" w:space="0" w:color="000000"/>
            </w:tcBorders>
          </w:tcPr>
          <w:p w14:paraId="5AA8D84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9.3</w:t>
            </w:r>
          </w:p>
        </w:tc>
        <w:tc>
          <w:tcPr>
            <w:tcW w:w="958" w:type="dxa"/>
            <w:tcBorders>
              <w:top w:val="single" w:sz="4" w:space="0" w:color="000000"/>
              <w:left w:val="single" w:sz="4" w:space="0" w:color="000000"/>
              <w:bottom w:val="single" w:sz="4" w:space="0" w:color="000000"/>
              <w:right w:val="single" w:sz="4" w:space="0" w:color="000000"/>
            </w:tcBorders>
          </w:tcPr>
          <w:p w14:paraId="1A7D76EE"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12.8</w:t>
            </w:r>
          </w:p>
        </w:tc>
        <w:tc>
          <w:tcPr>
            <w:tcW w:w="2947" w:type="dxa"/>
            <w:tcBorders>
              <w:top w:val="single" w:sz="4" w:space="0" w:color="000000"/>
              <w:left w:val="single" w:sz="4" w:space="0" w:color="000000"/>
              <w:bottom w:val="single" w:sz="4" w:space="0" w:color="000000"/>
              <w:right w:val="single" w:sz="4" w:space="0" w:color="000000"/>
            </w:tcBorders>
          </w:tcPr>
          <w:p w14:paraId="5A48543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Silty shaly sandstone</w:t>
            </w:r>
          </w:p>
        </w:tc>
      </w:tr>
      <w:tr w:rsidR="00AC55B4" w14:paraId="7433032D" w14:textId="77777777" w:rsidTr="00D64F37">
        <w:tc>
          <w:tcPr>
            <w:tcW w:w="923" w:type="dxa"/>
            <w:tcBorders>
              <w:top w:val="single" w:sz="4" w:space="0" w:color="000000"/>
              <w:left w:val="single" w:sz="4" w:space="0" w:color="000000"/>
              <w:bottom w:val="single" w:sz="4" w:space="0" w:color="000000"/>
              <w:right w:val="single" w:sz="4" w:space="0" w:color="000000"/>
            </w:tcBorders>
          </w:tcPr>
          <w:p w14:paraId="05F9D0E4"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w:t>
            </w:r>
          </w:p>
        </w:tc>
        <w:tc>
          <w:tcPr>
            <w:tcW w:w="2790" w:type="dxa"/>
            <w:tcBorders>
              <w:top w:val="single" w:sz="4" w:space="0" w:color="000000"/>
              <w:left w:val="single" w:sz="4" w:space="0" w:color="000000"/>
              <w:bottom w:val="single" w:sz="4" w:space="0" w:color="000000"/>
              <w:right w:val="single" w:sz="4" w:space="0" w:color="000000"/>
            </w:tcBorders>
          </w:tcPr>
          <w:p w14:paraId="5BCF68FC"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34.7</w:t>
            </w:r>
          </w:p>
        </w:tc>
        <w:tc>
          <w:tcPr>
            <w:tcW w:w="1472" w:type="dxa"/>
            <w:tcBorders>
              <w:top w:val="single" w:sz="4" w:space="0" w:color="000000"/>
              <w:left w:val="single" w:sz="4" w:space="0" w:color="000000"/>
              <w:bottom w:val="single" w:sz="4" w:space="0" w:color="000000"/>
              <w:right w:val="single" w:sz="4" w:space="0" w:color="000000"/>
            </w:tcBorders>
          </w:tcPr>
          <w:p w14:paraId="3EFB613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24.0</w:t>
            </w:r>
          </w:p>
        </w:tc>
        <w:tc>
          <w:tcPr>
            <w:tcW w:w="958" w:type="dxa"/>
            <w:tcBorders>
              <w:top w:val="single" w:sz="4" w:space="0" w:color="000000"/>
              <w:left w:val="single" w:sz="4" w:space="0" w:color="000000"/>
              <w:bottom w:val="single" w:sz="4" w:space="0" w:color="000000"/>
              <w:right w:val="single" w:sz="4" w:space="0" w:color="000000"/>
            </w:tcBorders>
          </w:tcPr>
          <w:p w14:paraId="4CCC5FE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36.7</w:t>
            </w:r>
          </w:p>
        </w:tc>
        <w:tc>
          <w:tcPr>
            <w:tcW w:w="2947" w:type="dxa"/>
            <w:tcBorders>
              <w:top w:val="single" w:sz="4" w:space="0" w:color="000000"/>
              <w:left w:val="single" w:sz="4" w:space="0" w:color="000000"/>
              <w:bottom w:val="single" w:sz="4" w:space="0" w:color="000000"/>
              <w:right w:val="single" w:sz="4" w:space="0" w:color="000000"/>
            </w:tcBorders>
          </w:tcPr>
          <w:p w14:paraId="578714B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Sandy shale</w:t>
            </w:r>
          </w:p>
        </w:tc>
      </w:tr>
      <w:tr w:rsidR="00AC55B4" w14:paraId="53D686F9"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40DCCDB"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4</w:t>
            </w:r>
          </w:p>
        </w:tc>
        <w:tc>
          <w:tcPr>
            <w:tcW w:w="2790" w:type="dxa"/>
            <w:tcBorders>
              <w:top w:val="single" w:sz="4" w:space="0" w:color="000000"/>
              <w:left w:val="single" w:sz="4" w:space="0" w:color="000000"/>
              <w:bottom w:val="single" w:sz="4" w:space="0" w:color="000000"/>
              <w:right w:val="single" w:sz="4" w:space="0" w:color="000000"/>
            </w:tcBorders>
          </w:tcPr>
          <w:p w14:paraId="0078E2F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10.9</w:t>
            </w:r>
          </w:p>
        </w:tc>
        <w:tc>
          <w:tcPr>
            <w:tcW w:w="1472" w:type="dxa"/>
            <w:tcBorders>
              <w:top w:val="single" w:sz="4" w:space="0" w:color="000000"/>
              <w:left w:val="single" w:sz="4" w:space="0" w:color="000000"/>
              <w:bottom w:val="single" w:sz="4" w:space="0" w:color="000000"/>
              <w:right w:val="single" w:sz="4" w:space="0" w:color="000000"/>
            </w:tcBorders>
          </w:tcPr>
          <w:p w14:paraId="38A83623"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76.2</w:t>
            </w:r>
          </w:p>
        </w:tc>
        <w:tc>
          <w:tcPr>
            <w:tcW w:w="958" w:type="dxa"/>
            <w:tcBorders>
              <w:top w:val="single" w:sz="4" w:space="0" w:color="000000"/>
              <w:left w:val="single" w:sz="4" w:space="0" w:color="000000"/>
              <w:bottom w:val="single" w:sz="4" w:space="0" w:color="000000"/>
              <w:right w:val="single" w:sz="4" w:space="0" w:color="000000"/>
            </w:tcBorders>
          </w:tcPr>
          <w:p w14:paraId="2831A1BA"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112.9</w:t>
            </w:r>
          </w:p>
        </w:tc>
        <w:tc>
          <w:tcPr>
            <w:tcW w:w="2947" w:type="dxa"/>
            <w:tcBorders>
              <w:top w:val="single" w:sz="4" w:space="0" w:color="000000"/>
              <w:left w:val="single" w:sz="4" w:space="0" w:color="000000"/>
              <w:bottom w:val="single" w:sz="4" w:space="0" w:color="000000"/>
              <w:right w:val="single" w:sz="4" w:space="0" w:color="000000"/>
            </w:tcBorders>
          </w:tcPr>
          <w:p w14:paraId="131626A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Water saturated silty sandy shale</w:t>
            </w:r>
          </w:p>
        </w:tc>
      </w:tr>
      <w:tr w:rsidR="00AC55B4" w14:paraId="3831312B" w14:textId="77777777" w:rsidTr="00D64F37">
        <w:tc>
          <w:tcPr>
            <w:tcW w:w="923" w:type="dxa"/>
            <w:tcBorders>
              <w:top w:val="single" w:sz="4" w:space="0" w:color="000000"/>
              <w:left w:val="single" w:sz="4" w:space="0" w:color="000000"/>
              <w:bottom w:val="single" w:sz="4" w:space="0" w:color="000000"/>
              <w:right w:val="single" w:sz="4" w:space="0" w:color="000000"/>
            </w:tcBorders>
          </w:tcPr>
          <w:p w14:paraId="6804ED46"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5</w:t>
            </w:r>
          </w:p>
        </w:tc>
        <w:tc>
          <w:tcPr>
            <w:tcW w:w="2790" w:type="dxa"/>
            <w:tcBorders>
              <w:top w:val="single" w:sz="4" w:space="0" w:color="000000"/>
              <w:left w:val="single" w:sz="4" w:space="0" w:color="000000"/>
              <w:bottom w:val="single" w:sz="4" w:space="0" w:color="000000"/>
              <w:right w:val="single" w:sz="4" w:space="0" w:color="000000"/>
            </w:tcBorders>
          </w:tcPr>
          <w:p w14:paraId="200F8912"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6.9</w:t>
            </w:r>
          </w:p>
        </w:tc>
        <w:tc>
          <w:tcPr>
            <w:tcW w:w="1472" w:type="dxa"/>
            <w:tcBorders>
              <w:top w:val="single" w:sz="4" w:space="0" w:color="000000"/>
              <w:left w:val="single" w:sz="4" w:space="0" w:color="000000"/>
              <w:bottom w:val="single" w:sz="4" w:space="0" w:color="000000"/>
              <w:right w:val="single" w:sz="4" w:space="0" w:color="000000"/>
            </w:tcBorders>
          </w:tcPr>
          <w:p w14:paraId="0F0A4DEF"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958" w:type="dxa"/>
            <w:tcBorders>
              <w:top w:val="single" w:sz="4" w:space="0" w:color="000000"/>
              <w:left w:val="single" w:sz="4" w:space="0" w:color="000000"/>
              <w:bottom w:val="single" w:sz="4" w:space="0" w:color="000000"/>
              <w:right w:val="single" w:sz="4" w:space="0" w:color="000000"/>
            </w:tcBorders>
          </w:tcPr>
          <w:p w14:paraId="195C8DDD"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t>
            </w:r>
          </w:p>
        </w:tc>
        <w:tc>
          <w:tcPr>
            <w:tcW w:w="2947" w:type="dxa"/>
            <w:tcBorders>
              <w:top w:val="single" w:sz="4" w:space="0" w:color="000000"/>
              <w:left w:val="single" w:sz="4" w:space="0" w:color="000000"/>
              <w:bottom w:val="single" w:sz="4" w:space="0" w:color="000000"/>
              <w:right w:val="single" w:sz="4" w:space="0" w:color="000000"/>
            </w:tcBorders>
          </w:tcPr>
          <w:p w14:paraId="0EBB0811" w14:textId="77777777" w:rsidR="00AC55B4" w:rsidRDefault="00AC55B4" w:rsidP="00AC55B4">
            <w:pPr>
              <w:spacing w:after="0" w:line="240" w:lineRule="auto"/>
              <w:rPr>
                <w:rFonts w:ascii="Times New Roman" w:hAnsi="Times New Roman" w:cs="Times New Roman"/>
              </w:rPr>
            </w:pPr>
            <w:r>
              <w:rPr>
                <w:rFonts w:ascii="Times New Roman" w:hAnsi="Times New Roman" w:cs="Times New Roman"/>
                <w:sz w:val="24"/>
                <w:szCs w:val="24"/>
              </w:rPr>
              <w:t>Wet shale</w:t>
            </w:r>
          </w:p>
        </w:tc>
      </w:tr>
    </w:tbl>
    <w:p w14:paraId="48D0589C" w14:textId="16174261" w:rsidR="00B07C25" w:rsidRPr="00AC55B4" w:rsidRDefault="00AC55B4" w:rsidP="00AC55B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observed </w:t>
      </w:r>
      <w:r w:rsidR="00A42B07">
        <w:rPr>
          <w:rFonts w:ascii="Times New Roman" w:eastAsia="Times New Roman" w:hAnsi="Times New Roman" w:cs="Times New Roman"/>
          <w:sz w:val="24"/>
          <w:szCs w:val="24"/>
        </w:rPr>
        <w:t>VES</w:t>
      </w:r>
      <w:r>
        <w:rPr>
          <w:rFonts w:ascii="Times New Roman" w:eastAsia="Times New Roman" w:hAnsi="Times New Roman" w:cs="Times New Roman"/>
          <w:sz w:val="24"/>
          <w:szCs w:val="24"/>
        </w:rPr>
        <w:t xml:space="preserve"> data, </w:t>
      </w:r>
      <w:r w:rsidRPr="00AC55B4">
        <w:rPr>
          <w:rFonts w:ascii="Times New Roman" w:eastAsia="Times New Roman" w:hAnsi="Times New Roman" w:cs="Times New Roman"/>
          <w:sz w:val="24"/>
          <w:szCs w:val="24"/>
        </w:rPr>
        <w:t>the Nanka Formation sections (Umuawulu and Nibo) are characterized by high resistivity sandstones, reflecting permeable, productive aquifers with good groundwater potential. The overlying sands exhibit high resistivity when dry and moderate resistivity when saturated, confirming good infiltration and recharge capacity.</w:t>
      </w:r>
      <w:r w:rsidR="00425A9A">
        <w:rPr>
          <w:rFonts w:ascii="Times New Roman" w:eastAsia="Times New Roman" w:hAnsi="Times New Roman" w:cs="Times New Roman"/>
          <w:sz w:val="24"/>
          <w:szCs w:val="24"/>
        </w:rPr>
        <w:t xml:space="preserve"> </w:t>
      </w:r>
      <w:r w:rsidRPr="00AC55B4">
        <w:rPr>
          <w:rFonts w:ascii="Times New Roman" w:eastAsia="Times New Roman" w:hAnsi="Times New Roman" w:cs="Times New Roman"/>
          <w:sz w:val="24"/>
          <w:szCs w:val="24"/>
        </w:rPr>
        <w:t>Conversely, the Imo Formation section (Isiagu) show low resistivity values indicative of shale</w:t>
      </w:r>
      <w:r w:rsidR="00FD0B7E">
        <w:rPr>
          <w:rFonts w:ascii="Times New Roman" w:eastAsia="Times New Roman" w:hAnsi="Times New Roman" w:cs="Times New Roman"/>
          <w:sz w:val="24"/>
          <w:szCs w:val="24"/>
        </w:rPr>
        <w:t xml:space="preserve"> </w:t>
      </w:r>
      <w:r w:rsidRPr="00AC55B4">
        <w:rPr>
          <w:rFonts w:ascii="Times New Roman" w:eastAsia="Times New Roman" w:hAnsi="Times New Roman" w:cs="Times New Roman"/>
          <w:sz w:val="24"/>
          <w:szCs w:val="24"/>
        </w:rPr>
        <w:t>rich layers with limited permeability and localized sand lenses that yield small quantities of water.</w:t>
      </w:r>
    </w:p>
    <w:p w14:paraId="316A5470" w14:textId="5AB8B0AD" w:rsidR="00AC55B4" w:rsidRDefault="00AC55B4" w:rsidP="00FD4793">
      <w:pPr>
        <w:spacing w:before="100" w:beforeAutospacing="1" w:after="100" w:afterAutospacing="1" w:line="240" w:lineRule="auto"/>
        <w:jc w:val="both"/>
        <w:rPr>
          <w:rFonts w:ascii="Times New Roman" w:eastAsia="Times New Roman" w:hAnsi="Times New Roman" w:cs="Times New Roman"/>
          <w:sz w:val="24"/>
          <w:szCs w:val="24"/>
        </w:rPr>
      </w:pPr>
      <w:r w:rsidRPr="00AC55B4">
        <w:rPr>
          <w:rFonts w:ascii="Times New Roman" w:eastAsia="Times New Roman" w:hAnsi="Times New Roman" w:cs="Times New Roman"/>
          <w:sz w:val="24"/>
          <w:szCs w:val="24"/>
        </w:rPr>
        <w:t>Depth to groundwater varies from approximately 65 m to 120 m across the area, being shallower in Nibo and deeper in Umuawulu and Isiagu. This variation likely reflects differences in topography, lithology, and local recharge conditions. The basal shales in both formations act as aquitards, restricting vertical percolation and helping to confine groundwater within the sandy layers above.</w:t>
      </w:r>
      <w:r w:rsidR="00FD4793">
        <w:rPr>
          <w:rFonts w:ascii="Times New Roman" w:eastAsia="Times New Roman" w:hAnsi="Times New Roman" w:cs="Times New Roman"/>
          <w:sz w:val="24"/>
          <w:szCs w:val="24"/>
        </w:rPr>
        <w:t xml:space="preserve"> Thus,</w:t>
      </w:r>
      <w:r w:rsidRPr="00AC55B4">
        <w:rPr>
          <w:rFonts w:ascii="Times New Roman" w:eastAsia="Times New Roman" w:hAnsi="Times New Roman" w:cs="Times New Roman"/>
          <w:sz w:val="24"/>
          <w:szCs w:val="24"/>
        </w:rPr>
        <w:t xml:space="preserve"> the geophysical results indicate that the best aquifer zones occur within the Nanka Sands in Umuawulu and Nibo, which are thick, laterally extensive, and capable of sustaining domestic and </w:t>
      </w:r>
      <w:r w:rsidR="00A42B07" w:rsidRPr="00AC55B4">
        <w:rPr>
          <w:rFonts w:ascii="Times New Roman" w:eastAsia="Times New Roman" w:hAnsi="Times New Roman" w:cs="Times New Roman"/>
          <w:sz w:val="24"/>
          <w:szCs w:val="24"/>
        </w:rPr>
        <w:t>small</w:t>
      </w:r>
      <w:r w:rsidR="00A42B07">
        <w:rPr>
          <w:rFonts w:ascii="Times New Roman" w:eastAsia="Times New Roman" w:hAnsi="Times New Roman" w:cs="Times New Roman"/>
          <w:sz w:val="24"/>
          <w:szCs w:val="24"/>
        </w:rPr>
        <w:t>-scale</w:t>
      </w:r>
      <w:r w:rsidRPr="00AC55B4">
        <w:rPr>
          <w:rFonts w:ascii="Times New Roman" w:eastAsia="Times New Roman" w:hAnsi="Times New Roman" w:cs="Times New Roman"/>
          <w:sz w:val="24"/>
          <w:szCs w:val="24"/>
        </w:rPr>
        <w:t xml:space="preserve"> industrial water supply. In contrast, the aquifers within the Imo Formation are discontinuous and less productive, owing to the dominance of shale layers. </w:t>
      </w:r>
    </w:p>
    <w:p w14:paraId="7A5EB376" w14:textId="0C3E08F9" w:rsidR="00B07C25" w:rsidRDefault="00B07C25" w:rsidP="00FD4793">
      <w:pPr>
        <w:spacing w:before="100" w:beforeAutospacing="1" w:after="100" w:afterAutospacing="1" w:line="240" w:lineRule="auto"/>
        <w:jc w:val="both"/>
        <w:rPr>
          <w:rFonts w:ascii="Times New Roman" w:eastAsia="Times New Roman" w:hAnsi="Times New Roman" w:cs="Times New Roman"/>
          <w:sz w:val="24"/>
          <w:szCs w:val="24"/>
        </w:rPr>
      </w:pPr>
      <w:r w:rsidRPr="00B07C25">
        <w:rPr>
          <w:rFonts w:ascii="Times New Roman" w:eastAsia="Times New Roman" w:hAnsi="Times New Roman" w:cs="Times New Roman"/>
          <w:noProof/>
          <w:sz w:val="24"/>
          <w:szCs w:val="24"/>
        </w:rPr>
        <w:drawing>
          <wp:inline distT="0" distB="0" distL="0" distR="0" wp14:anchorId="042B3477" wp14:editId="389A0357">
            <wp:extent cx="5731510" cy="4398010"/>
            <wp:effectExtent l="0" t="0" r="2540" b="2540"/>
            <wp:docPr id="8" name="Picture 2">
              <a:extLst xmlns:a="http://schemas.openxmlformats.org/drawingml/2006/main">
                <a:ext uri="{FF2B5EF4-FFF2-40B4-BE49-F238E27FC236}">
                  <a16:creationId xmlns:a16="http://schemas.microsoft.com/office/drawing/2014/main" id="{6FB45189-D152-700F-1090-61419FA10B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FB45189-D152-700F-1090-61419FA10B51}"/>
                        </a:ext>
                      </a:extLst>
                    </pic:cNvPr>
                    <pic:cNvPicPr>
                      <a:picLocks noChangeAspect="1"/>
                    </pic:cNvPicPr>
                  </pic:nvPicPr>
                  <pic:blipFill>
                    <a:blip r:embed="rId11"/>
                    <a:stretch>
                      <a:fillRect/>
                    </a:stretch>
                  </pic:blipFill>
                  <pic:spPr>
                    <a:xfrm>
                      <a:off x="0" y="0"/>
                      <a:ext cx="5731510" cy="4398010"/>
                    </a:xfrm>
                    <a:prstGeom prst="rect">
                      <a:avLst/>
                    </a:prstGeom>
                  </pic:spPr>
                </pic:pic>
              </a:graphicData>
            </a:graphic>
          </wp:inline>
        </w:drawing>
      </w:r>
    </w:p>
    <w:p w14:paraId="42EAF586" w14:textId="349C7280" w:rsidR="00B07C25" w:rsidRPr="00B07C25" w:rsidRDefault="00B07C25" w:rsidP="00FD479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w:t>
      </w:r>
      <w:r w:rsidR="00F25634">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Correlation of the geoelectric sections of the VES points. </w:t>
      </w:r>
    </w:p>
    <w:p w14:paraId="49D65F4A" w14:textId="1D397A8B" w:rsidR="0024296F" w:rsidRDefault="0024296F" w:rsidP="00183F42">
      <w:pPr>
        <w:spacing w:before="100" w:beforeAutospacing="1" w:after="100" w:afterAutospacing="1" w:line="240" w:lineRule="auto"/>
        <w:jc w:val="both"/>
        <w:rPr>
          <w:rFonts w:ascii="Times New Roman" w:eastAsia="Times New Roman" w:hAnsi="Times New Roman" w:cs="Times New Roman"/>
          <w:b/>
          <w:bCs/>
          <w:sz w:val="24"/>
          <w:szCs w:val="24"/>
        </w:rPr>
      </w:pPr>
      <w:r w:rsidRPr="0024296F">
        <w:rPr>
          <w:rFonts w:ascii="Times New Roman" w:eastAsia="Times New Roman" w:hAnsi="Times New Roman" w:cs="Times New Roman"/>
          <w:b/>
          <w:bCs/>
          <w:sz w:val="24"/>
          <w:szCs w:val="24"/>
        </w:rPr>
        <w:t>Conclusion</w:t>
      </w:r>
    </w:p>
    <w:p w14:paraId="1A04EC7A" w14:textId="2390C97C" w:rsidR="0024296F" w:rsidRDefault="0024296F" w:rsidP="0024296F">
      <w:pPr>
        <w:spacing w:before="100" w:beforeAutospacing="1" w:after="100" w:afterAutospacing="1" w:line="240" w:lineRule="auto"/>
        <w:jc w:val="both"/>
        <w:rPr>
          <w:rFonts w:ascii="Times New Roman" w:eastAsia="Times New Roman" w:hAnsi="Times New Roman" w:cs="Times New Roman"/>
          <w:sz w:val="24"/>
          <w:szCs w:val="24"/>
        </w:rPr>
      </w:pPr>
      <w:r w:rsidRPr="0024296F">
        <w:rPr>
          <w:rFonts w:ascii="Times New Roman" w:eastAsia="Times New Roman" w:hAnsi="Times New Roman" w:cs="Times New Roman"/>
          <w:sz w:val="24"/>
          <w:szCs w:val="24"/>
        </w:rPr>
        <w:t>Th</w:t>
      </w:r>
      <w:r>
        <w:rPr>
          <w:rFonts w:ascii="Times New Roman" w:eastAsia="Times New Roman" w:hAnsi="Times New Roman" w:cs="Times New Roman"/>
          <w:sz w:val="24"/>
          <w:szCs w:val="24"/>
        </w:rPr>
        <w:t>is</w:t>
      </w:r>
      <w:r w:rsidRPr="002429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study has</w:t>
      </w:r>
      <w:r w:rsidRPr="0024296F">
        <w:rPr>
          <w:rFonts w:ascii="Times New Roman" w:eastAsia="Times New Roman" w:hAnsi="Times New Roman" w:cs="Times New Roman"/>
          <w:sz w:val="24"/>
          <w:szCs w:val="24"/>
        </w:rPr>
        <w:t xml:space="preserve"> reveal</w:t>
      </w:r>
      <w:r>
        <w:rPr>
          <w:rFonts w:ascii="Times New Roman" w:eastAsia="Times New Roman" w:hAnsi="Times New Roman" w:cs="Times New Roman"/>
          <w:sz w:val="24"/>
          <w:szCs w:val="24"/>
        </w:rPr>
        <w:t>ed</w:t>
      </w:r>
      <w:r w:rsidRPr="0024296F">
        <w:rPr>
          <w:rFonts w:ascii="Times New Roman" w:eastAsia="Times New Roman" w:hAnsi="Times New Roman" w:cs="Times New Roman"/>
          <w:sz w:val="24"/>
          <w:szCs w:val="24"/>
        </w:rPr>
        <w:t xml:space="preserve"> that the groundwater </w:t>
      </w:r>
      <w:r>
        <w:rPr>
          <w:rFonts w:ascii="Times New Roman" w:eastAsia="Times New Roman" w:hAnsi="Times New Roman" w:cs="Times New Roman"/>
          <w:sz w:val="24"/>
          <w:szCs w:val="24"/>
        </w:rPr>
        <w:t xml:space="preserve">in the study area </w:t>
      </w:r>
      <w:r w:rsidRPr="0024296F">
        <w:rPr>
          <w:rFonts w:ascii="Times New Roman" w:eastAsia="Times New Roman" w:hAnsi="Times New Roman" w:cs="Times New Roman"/>
          <w:sz w:val="24"/>
          <w:szCs w:val="24"/>
        </w:rPr>
        <w:t>is generally fresh, mildly mineralized, and dominated by Ca–Mg–HCO₃ hydrochemical facies, as shown in both the Piper (1944) and Durov (1948) diagrams. This indicates that carbonate weathering and rock–water interaction are the major natural processes influencing groundwater composition.</w:t>
      </w:r>
      <w:r w:rsidR="00FD4793">
        <w:rPr>
          <w:rFonts w:ascii="Times New Roman" w:eastAsia="Times New Roman" w:hAnsi="Times New Roman" w:cs="Times New Roman"/>
          <w:sz w:val="24"/>
          <w:szCs w:val="24"/>
        </w:rPr>
        <w:t xml:space="preserve"> </w:t>
      </w:r>
      <w:r w:rsidRPr="0024296F">
        <w:rPr>
          <w:rFonts w:ascii="Times New Roman" w:eastAsia="Times New Roman" w:hAnsi="Times New Roman" w:cs="Times New Roman"/>
          <w:sz w:val="24"/>
          <w:szCs w:val="24"/>
        </w:rPr>
        <w:t>Physicochemical parameters such as pH</w:t>
      </w:r>
      <w:r w:rsidR="004F004B" w:rsidRPr="004F004B">
        <w:rPr>
          <w:rFonts w:ascii="Times New Roman" w:eastAsia="Times New Roman" w:hAnsi="Times New Roman" w:cs="Times New Roman"/>
          <w:sz w:val="24"/>
          <w:szCs w:val="24"/>
        </w:rPr>
        <w:t xml:space="preserve"> and </w:t>
      </w:r>
      <w:r w:rsidRPr="0024296F">
        <w:rPr>
          <w:rFonts w:ascii="Times New Roman" w:eastAsia="Times New Roman" w:hAnsi="Times New Roman" w:cs="Times New Roman"/>
          <w:sz w:val="24"/>
          <w:szCs w:val="24"/>
        </w:rPr>
        <w:t>electrical conductivity</w:t>
      </w:r>
      <w:r w:rsidR="004F004B">
        <w:rPr>
          <w:rFonts w:ascii="Times New Roman" w:eastAsia="Times New Roman" w:hAnsi="Times New Roman" w:cs="Times New Roman"/>
          <w:b/>
          <w:bCs/>
          <w:sz w:val="24"/>
          <w:szCs w:val="24"/>
        </w:rPr>
        <w:t xml:space="preserve"> </w:t>
      </w:r>
      <w:r w:rsidRPr="0024296F">
        <w:rPr>
          <w:rFonts w:ascii="Times New Roman" w:eastAsia="Times New Roman" w:hAnsi="Times New Roman" w:cs="Times New Roman"/>
          <w:sz w:val="24"/>
          <w:szCs w:val="24"/>
        </w:rPr>
        <w:t>fall within WHO (2022) acceptable limits, suggesting that the water is suitable for most domestic purposes. However, trace metal analysis indicates elevated concentrations of lead (Pb)</w:t>
      </w:r>
      <w:r w:rsidR="004F004B">
        <w:rPr>
          <w:rFonts w:ascii="Times New Roman" w:eastAsia="Times New Roman" w:hAnsi="Times New Roman" w:cs="Times New Roman"/>
          <w:sz w:val="24"/>
          <w:szCs w:val="24"/>
        </w:rPr>
        <w:t xml:space="preserve"> </w:t>
      </w:r>
      <w:r w:rsidRPr="0024296F">
        <w:rPr>
          <w:rFonts w:ascii="Times New Roman" w:eastAsia="Times New Roman" w:hAnsi="Times New Roman" w:cs="Times New Roman"/>
          <w:sz w:val="24"/>
          <w:szCs w:val="24"/>
        </w:rPr>
        <w:t>in several samples</w:t>
      </w:r>
      <w:r w:rsidR="004F004B">
        <w:rPr>
          <w:rFonts w:ascii="Times New Roman" w:eastAsia="Times New Roman" w:hAnsi="Times New Roman" w:cs="Times New Roman"/>
          <w:sz w:val="24"/>
          <w:szCs w:val="24"/>
        </w:rPr>
        <w:t xml:space="preserve">, </w:t>
      </w:r>
      <w:r w:rsidRPr="0024296F">
        <w:rPr>
          <w:rFonts w:ascii="Times New Roman" w:eastAsia="Times New Roman" w:hAnsi="Times New Roman" w:cs="Times New Roman"/>
          <w:sz w:val="24"/>
          <w:szCs w:val="24"/>
        </w:rPr>
        <w:t>signifying anthropogenic contamination likely derived from waste disposal, agricultural inputs, and metal corrosion.</w:t>
      </w:r>
    </w:p>
    <w:p w14:paraId="49F0D5EB" w14:textId="00C46B7A" w:rsidR="0024296F" w:rsidRDefault="00FD4793" w:rsidP="0024296F">
      <w:pPr>
        <w:spacing w:before="100" w:beforeAutospacing="1" w:after="100" w:afterAutospacing="1" w:line="240" w:lineRule="auto"/>
        <w:jc w:val="both"/>
        <w:rPr>
          <w:rFonts w:ascii="Times New Roman" w:eastAsia="Times New Roman" w:hAnsi="Times New Roman" w:cs="Times New Roman"/>
          <w:sz w:val="24"/>
          <w:szCs w:val="24"/>
        </w:rPr>
      </w:pPr>
      <w:r w:rsidRPr="00FD4793">
        <w:rPr>
          <w:rFonts w:ascii="Times New Roman" w:hAnsi="Times New Roman" w:cs="Times New Roman"/>
          <w:sz w:val="24"/>
          <w:szCs w:val="24"/>
        </w:rPr>
        <w:t xml:space="preserve">The results of the </w:t>
      </w:r>
      <w:r w:rsidRPr="00FD4793">
        <w:rPr>
          <w:rStyle w:val="Strong"/>
          <w:rFonts w:ascii="Times New Roman" w:hAnsi="Times New Roman" w:cs="Times New Roman"/>
          <w:b w:val="0"/>
          <w:bCs w:val="0"/>
          <w:sz w:val="24"/>
          <w:szCs w:val="24"/>
        </w:rPr>
        <w:t>geophysical investigation</w:t>
      </w:r>
      <w:r w:rsidRPr="00FD4793">
        <w:rPr>
          <w:rFonts w:ascii="Times New Roman" w:hAnsi="Times New Roman" w:cs="Times New Roman"/>
          <w:sz w:val="24"/>
          <w:szCs w:val="24"/>
        </w:rPr>
        <w:t xml:space="preserve"> further support the hydrogeochemical interpretations, revealing a </w:t>
      </w:r>
      <w:r w:rsidRPr="00FD4793">
        <w:rPr>
          <w:rStyle w:val="Strong"/>
          <w:rFonts w:ascii="Times New Roman" w:hAnsi="Times New Roman" w:cs="Times New Roman"/>
          <w:b w:val="0"/>
          <w:bCs w:val="0"/>
          <w:sz w:val="24"/>
          <w:szCs w:val="24"/>
        </w:rPr>
        <w:t>multi</w:t>
      </w:r>
      <w:r>
        <w:rPr>
          <w:rStyle w:val="Strong"/>
          <w:rFonts w:ascii="Times New Roman" w:hAnsi="Times New Roman" w:cs="Times New Roman"/>
          <w:b w:val="0"/>
          <w:bCs w:val="0"/>
          <w:sz w:val="24"/>
          <w:szCs w:val="24"/>
        </w:rPr>
        <w:t xml:space="preserve"> </w:t>
      </w:r>
      <w:r w:rsidRPr="00FD4793">
        <w:rPr>
          <w:rStyle w:val="Strong"/>
          <w:rFonts w:ascii="Times New Roman" w:hAnsi="Times New Roman" w:cs="Times New Roman"/>
          <w:b w:val="0"/>
          <w:bCs w:val="0"/>
          <w:sz w:val="24"/>
          <w:szCs w:val="24"/>
        </w:rPr>
        <w:t>layered subsurface structure</w:t>
      </w:r>
      <w:r w:rsidRPr="00FD4793">
        <w:rPr>
          <w:rFonts w:ascii="Times New Roman" w:hAnsi="Times New Roman" w:cs="Times New Roman"/>
          <w:sz w:val="24"/>
          <w:szCs w:val="24"/>
        </w:rPr>
        <w:t xml:space="preserve"> dominated by </w:t>
      </w:r>
      <w:r w:rsidRPr="00FD4793">
        <w:rPr>
          <w:rStyle w:val="Strong"/>
          <w:rFonts w:ascii="Times New Roman" w:hAnsi="Times New Roman" w:cs="Times New Roman"/>
          <w:b w:val="0"/>
          <w:bCs w:val="0"/>
          <w:sz w:val="24"/>
          <w:szCs w:val="24"/>
        </w:rPr>
        <w:t>sandy and silty-sandy units</w:t>
      </w:r>
      <w:r w:rsidRPr="00FD4793">
        <w:rPr>
          <w:rFonts w:ascii="Times New Roman" w:hAnsi="Times New Roman" w:cs="Times New Roman"/>
          <w:sz w:val="24"/>
          <w:szCs w:val="24"/>
        </w:rPr>
        <w:t xml:space="preserve"> of the </w:t>
      </w:r>
      <w:r w:rsidRPr="00FD4793">
        <w:rPr>
          <w:rStyle w:val="Strong"/>
          <w:rFonts w:ascii="Times New Roman" w:hAnsi="Times New Roman" w:cs="Times New Roman"/>
          <w:b w:val="0"/>
          <w:bCs w:val="0"/>
          <w:sz w:val="24"/>
          <w:szCs w:val="24"/>
        </w:rPr>
        <w:t>Nanka Formation</w:t>
      </w:r>
      <w:r w:rsidRPr="00FD4793">
        <w:rPr>
          <w:rFonts w:ascii="Times New Roman" w:hAnsi="Times New Roman" w:cs="Times New Roman"/>
          <w:sz w:val="24"/>
          <w:szCs w:val="24"/>
        </w:rPr>
        <w:t xml:space="preserve"> and </w:t>
      </w:r>
      <w:r w:rsidRPr="00FD4793">
        <w:rPr>
          <w:rStyle w:val="Strong"/>
          <w:rFonts w:ascii="Times New Roman" w:hAnsi="Times New Roman" w:cs="Times New Roman"/>
          <w:b w:val="0"/>
          <w:bCs w:val="0"/>
          <w:sz w:val="24"/>
          <w:szCs w:val="24"/>
        </w:rPr>
        <w:t>shale-rich layers</w:t>
      </w:r>
      <w:r w:rsidRPr="00FD4793">
        <w:rPr>
          <w:rFonts w:ascii="Times New Roman" w:hAnsi="Times New Roman" w:cs="Times New Roman"/>
          <w:sz w:val="24"/>
          <w:szCs w:val="24"/>
        </w:rPr>
        <w:t xml:space="preserve"> of the </w:t>
      </w:r>
      <w:r w:rsidRPr="00FD4793">
        <w:rPr>
          <w:rStyle w:val="Strong"/>
          <w:rFonts w:ascii="Times New Roman" w:hAnsi="Times New Roman" w:cs="Times New Roman"/>
          <w:b w:val="0"/>
          <w:bCs w:val="0"/>
          <w:sz w:val="24"/>
          <w:szCs w:val="24"/>
        </w:rPr>
        <w:t>Imo Formation</w:t>
      </w:r>
      <w:r w:rsidRPr="00FD4793">
        <w:rPr>
          <w:rFonts w:ascii="Times New Roman" w:hAnsi="Times New Roman" w:cs="Times New Roman"/>
          <w:sz w:val="24"/>
          <w:szCs w:val="24"/>
        </w:rPr>
        <w:t xml:space="preserve">. The correlation of the </w:t>
      </w:r>
      <w:r w:rsidRPr="00FD4793">
        <w:rPr>
          <w:rStyle w:val="Strong"/>
          <w:rFonts w:ascii="Times New Roman" w:hAnsi="Times New Roman" w:cs="Times New Roman"/>
          <w:b w:val="0"/>
          <w:bCs w:val="0"/>
          <w:sz w:val="24"/>
          <w:szCs w:val="24"/>
        </w:rPr>
        <w:t>Vertical Electrical Sounding (VES)</w:t>
      </w:r>
      <w:r w:rsidRPr="00FD4793">
        <w:rPr>
          <w:rFonts w:ascii="Times New Roman" w:hAnsi="Times New Roman" w:cs="Times New Roman"/>
          <w:sz w:val="24"/>
          <w:szCs w:val="24"/>
        </w:rPr>
        <w:t xml:space="preserve"> data indicates that the </w:t>
      </w:r>
      <w:r w:rsidRPr="00FD4793">
        <w:rPr>
          <w:rStyle w:val="Strong"/>
          <w:rFonts w:ascii="Times New Roman" w:hAnsi="Times New Roman" w:cs="Times New Roman"/>
          <w:b w:val="0"/>
          <w:bCs w:val="0"/>
          <w:sz w:val="24"/>
          <w:szCs w:val="24"/>
        </w:rPr>
        <w:t>Nanka Formation</w:t>
      </w:r>
      <w:r w:rsidRPr="00FD4793">
        <w:rPr>
          <w:rFonts w:ascii="Times New Roman" w:hAnsi="Times New Roman" w:cs="Times New Roman"/>
          <w:b/>
          <w:bCs/>
          <w:sz w:val="24"/>
          <w:szCs w:val="24"/>
        </w:rPr>
        <w:t xml:space="preserve"> </w:t>
      </w:r>
      <w:r w:rsidRPr="00FD4793">
        <w:rPr>
          <w:rFonts w:ascii="Times New Roman" w:hAnsi="Times New Roman" w:cs="Times New Roman"/>
          <w:sz w:val="24"/>
          <w:szCs w:val="24"/>
        </w:rPr>
        <w:t>hosts</w:t>
      </w:r>
      <w:r w:rsidRPr="00FD4793">
        <w:rPr>
          <w:rFonts w:ascii="Times New Roman" w:hAnsi="Times New Roman" w:cs="Times New Roman"/>
          <w:b/>
          <w:bCs/>
          <w:sz w:val="24"/>
          <w:szCs w:val="24"/>
        </w:rPr>
        <w:t xml:space="preserve"> </w:t>
      </w:r>
      <w:r w:rsidRPr="00FD4793">
        <w:rPr>
          <w:rStyle w:val="Strong"/>
          <w:rFonts w:ascii="Times New Roman" w:hAnsi="Times New Roman" w:cs="Times New Roman"/>
          <w:b w:val="0"/>
          <w:bCs w:val="0"/>
          <w:sz w:val="24"/>
          <w:szCs w:val="24"/>
        </w:rPr>
        <w:t>thick, laterally extensive water-saturated sandstone aquifers</w:t>
      </w:r>
      <w:r w:rsidRPr="00FD4793">
        <w:rPr>
          <w:rFonts w:ascii="Times New Roman" w:hAnsi="Times New Roman" w:cs="Times New Roman"/>
          <w:sz w:val="24"/>
          <w:szCs w:val="24"/>
        </w:rPr>
        <w:t xml:space="preserve"> with high resistivity values and good groundwater potential, while the </w:t>
      </w:r>
      <w:r w:rsidRPr="00FD4793">
        <w:rPr>
          <w:rStyle w:val="Strong"/>
          <w:rFonts w:ascii="Times New Roman" w:hAnsi="Times New Roman" w:cs="Times New Roman"/>
          <w:b w:val="0"/>
          <w:bCs w:val="0"/>
          <w:sz w:val="24"/>
          <w:szCs w:val="24"/>
        </w:rPr>
        <w:t>Imo Formation</w:t>
      </w:r>
      <w:r w:rsidRPr="00FD4793">
        <w:rPr>
          <w:rFonts w:ascii="Times New Roman" w:hAnsi="Times New Roman" w:cs="Times New Roman"/>
          <w:sz w:val="24"/>
          <w:szCs w:val="24"/>
        </w:rPr>
        <w:t xml:space="preserve"> is characterized by </w:t>
      </w:r>
      <w:r w:rsidRPr="00FD4793">
        <w:rPr>
          <w:rStyle w:val="Strong"/>
          <w:rFonts w:ascii="Times New Roman" w:hAnsi="Times New Roman" w:cs="Times New Roman"/>
          <w:b w:val="0"/>
          <w:bCs w:val="0"/>
          <w:sz w:val="24"/>
          <w:szCs w:val="24"/>
        </w:rPr>
        <w:t>low-resistivity wet shales</w:t>
      </w:r>
      <w:r w:rsidRPr="00FD4793">
        <w:rPr>
          <w:rFonts w:ascii="Times New Roman" w:hAnsi="Times New Roman" w:cs="Times New Roman"/>
          <w:sz w:val="24"/>
          <w:szCs w:val="24"/>
        </w:rPr>
        <w:t xml:space="preserve"> that act as aquitards, limiting groundwater yield. The aquifer depth ranges from approximately </w:t>
      </w:r>
      <w:r w:rsidRPr="00FD4793">
        <w:rPr>
          <w:rStyle w:val="Strong"/>
          <w:rFonts w:ascii="Times New Roman" w:hAnsi="Times New Roman" w:cs="Times New Roman"/>
          <w:b w:val="0"/>
          <w:bCs w:val="0"/>
          <w:sz w:val="24"/>
          <w:szCs w:val="24"/>
        </w:rPr>
        <w:t>65 m to 120 m</w:t>
      </w:r>
      <w:r w:rsidRPr="00FD4793">
        <w:rPr>
          <w:rFonts w:ascii="Times New Roman" w:hAnsi="Times New Roman" w:cs="Times New Roman"/>
          <w:b/>
          <w:bCs/>
          <w:sz w:val="24"/>
          <w:szCs w:val="24"/>
        </w:rPr>
        <w:t>,</w:t>
      </w:r>
      <w:r w:rsidRPr="00FD4793">
        <w:rPr>
          <w:rFonts w:ascii="Times New Roman" w:hAnsi="Times New Roman" w:cs="Times New Roman"/>
          <w:sz w:val="24"/>
          <w:szCs w:val="24"/>
        </w:rPr>
        <w:t xml:space="preserve"> becoming deeper and less productive towards the Isiagu area, where shales dominate.</w:t>
      </w:r>
      <w:r>
        <w:rPr>
          <w:rFonts w:ascii="Times New Roman" w:eastAsia="Times New Roman" w:hAnsi="Times New Roman" w:cs="Times New Roman"/>
          <w:sz w:val="24"/>
          <w:szCs w:val="24"/>
        </w:rPr>
        <w:t xml:space="preserve"> Therefore, </w:t>
      </w:r>
      <w:r w:rsidRPr="0024296F">
        <w:rPr>
          <w:rFonts w:ascii="Times New Roman" w:eastAsia="Times New Roman" w:hAnsi="Times New Roman" w:cs="Times New Roman"/>
          <w:sz w:val="24"/>
          <w:szCs w:val="24"/>
        </w:rPr>
        <w:t>continuous</w:t>
      </w:r>
      <w:r w:rsidR="0024296F" w:rsidRPr="0024296F">
        <w:rPr>
          <w:rFonts w:ascii="Times New Roman" w:eastAsia="Times New Roman" w:hAnsi="Times New Roman" w:cs="Times New Roman"/>
          <w:sz w:val="24"/>
          <w:szCs w:val="24"/>
        </w:rPr>
        <w:t xml:space="preserve"> monitoring of water quality, improved waste management, and stricter regulation of agricultural and domestic activities are therefore recommended to safeguard the aquifer.</w:t>
      </w:r>
    </w:p>
    <w:p w14:paraId="40B9E976" w14:textId="77777777" w:rsidR="000D4142" w:rsidRPr="00F94CC3" w:rsidRDefault="000D4142" w:rsidP="000D4142">
      <w:pPr>
        <w:rPr>
          <w:rFonts w:ascii="Times New Roman" w:hAnsi="Times New Roman" w:cs="Times New Roman"/>
          <w:sz w:val="24"/>
          <w:szCs w:val="24"/>
          <w:highlight w:val="yellow"/>
        </w:rPr>
      </w:pPr>
      <w:r w:rsidRPr="00F94CC3">
        <w:rPr>
          <w:rFonts w:ascii="Times New Roman" w:hAnsi="Times New Roman" w:cs="Times New Roman"/>
          <w:sz w:val="24"/>
          <w:szCs w:val="24"/>
          <w:highlight w:val="yellow"/>
        </w:rPr>
        <w:t>Disclaimer (Artificial intelligence)</w:t>
      </w:r>
    </w:p>
    <w:p w14:paraId="0A5BD9AD" w14:textId="06AF2130" w:rsidR="000D4142" w:rsidRDefault="000D4142" w:rsidP="00F94CC3">
      <w:pPr>
        <w:rPr>
          <w:rFonts w:ascii="Times New Roman" w:hAnsi="Times New Roman" w:cs="Times New Roman"/>
          <w:sz w:val="24"/>
          <w:szCs w:val="24"/>
          <w:highlight w:val="yellow"/>
        </w:rPr>
      </w:pPr>
      <w:r w:rsidRPr="00F94CC3">
        <w:rPr>
          <w:rFonts w:ascii="Times New Roman" w:hAnsi="Times New Roman" w:cs="Times New Roman"/>
          <w:sz w:val="24"/>
          <w:szCs w:val="24"/>
          <w:highlight w:val="yellow"/>
        </w:rPr>
        <w:t>Author(s) hereby declare that NO generative AI technologies such as Large Language Models (</w:t>
      </w:r>
      <w:proofErr w:type="spellStart"/>
      <w:r w:rsidRPr="00F94CC3">
        <w:rPr>
          <w:rFonts w:ascii="Times New Roman" w:hAnsi="Times New Roman" w:cs="Times New Roman"/>
          <w:sz w:val="24"/>
          <w:szCs w:val="24"/>
          <w:highlight w:val="yellow"/>
        </w:rPr>
        <w:t>ChatGPT</w:t>
      </w:r>
      <w:proofErr w:type="spellEnd"/>
      <w:r w:rsidRPr="00F94CC3">
        <w:rPr>
          <w:rFonts w:ascii="Times New Roman" w:hAnsi="Times New Roman" w:cs="Times New Roman"/>
          <w:sz w:val="24"/>
          <w:szCs w:val="24"/>
          <w:highlight w:val="yellow"/>
        </w:rPr>
        <w:t xml:space="preserve">, COPILOT, etc.) and text-to-image generators have been used during the writing or editing of this manuscript. </w:t>
      </w:r>
    </w:p>
    <w:p w14:paraId="0798E06B" w14:textId="77777777" w:rsidR="00B960C3" w:rsidRPr="00F94CC3" w:rsidRDefault="00B960C3" w:rsidP="00F94CC3">
      <w:pPr>
        <w:rPr>
          <w:rFonts w:ascii="Times New Roman" w:hAnsi="Times New Roman" w:cs="Times New Roman"/>
          <w:sz w:val="24"/>
          <w:szCs w:val="24"/>
          <w:highlight w:val="yellow"/>
        </w:rPr>
      </w:pPr>
      <w:bookmarkStart w:id="0" w:name="_GoBack"/>
      <w:bookmarkEnd w:id="0"/>
    </w:p>
    <w:p w14:paraId="0EA20306" w14:textId="2A1C86B7" w:rsidR="00D95ABB" w:rsidRPr="00D95ABB" w:rsidRDefault="004F004B" w:rsidP="007775C0">
      <w:pPr>
        <w:spacing w:after="0" w:line="240" w:lineRule="auto"/>
        <w:jc w:val="both"/>
        <w:rPr>
          <w:rFonts w:ascii="Times New Roman" w:eastAsia="Times New Roman" w:hAnsi="Times New Roman" w:cs="Times New Roman"/>
          <w:b/>
          <w:bCs/>
          <w:sz w:val="24"/>
          <w:szCs w:val="24"/>
        </w:rPr>
      </w:pPr>
      <w:r w:rsidRPr="004F004B">
        <w:rPr>
          <w:rFonts w:ascii="Times New Roman" w:eastAsia="Times New Roman" w:hAnsi="Times New Roman" w:cs="Times New Roman"/>
          <w:b/>
          <w:bCs/>
          <w:sz w:val="24"/>
          <w:szCs w:val="24"/>
        </w:rPr>
        <w:t xml:space="preserve">References </w:t>
      </w:r>
    </w:p>
    <w:p w14:paraId="0F825F32" w14:textId="77777777" w:rsidR="00F94CC3" w:rsidRPr="00F94CC3" w:rsidRDefault="00F94CC3" w:rsidP="00B61421">
      <w:pPr>
        <w:spacing w:before="100" w:beforeAutospacing="1" w:after="100" w:afterAutospacing="1" w:line="240" w:lineRule="auto"/>
        <w:jc w:val="both"/>
        <w:rPr>
          <w:rFonts w:ascii="Times New Roman" w:hAnsi="Times New Roman" w:cs="Times New Roman"/>
          <w:i/>
          <w:sz w:val="24"/>
          <w:szCs w:val="24"/>
        </w:rPr>
      </w:pPr>
      <w:r w:rsidRPr="00F94CC3">
        <w:rPr>
          <w:rFonts w:ascii="Times New Roman" w:hAnsi="Times New Roman" w:cs="Times New Roman"/>
          <w:sz w:val="24"/>
          <w:szCs w:val="24"/>
          <w:highlight w:val="yellow"/>
        </w:rPr>
        <w:t xml:space="preserve">Akpan, O.P., and </w:t>
      </w:r>
      <w:proofErr w:type="spellStart"/>
      <w:r w:rsidRPr="00F94CC3">
        <w:rPr>
          <w:rFonts w:ascii="Times New Roman" w:hAnsi="Times New Roman" w:cs="Times New Roman"/>
          <w:sz w:val="24"/>
          <w:szCs w:val="24"/>
          <w:highlight w:val="yellow"/>
        </w:rPr>
        <w:t>Ikpe</w:t>
      </w:r>
      <w:proofErr w:type="spellEnd"/>
      <w:r w:rsidRPr="00F94CC3">
        <w:rPr>
          <w:rFonts w:ascii="Times New Roman" w:hAnsi="Times New Roman" w:cs="Times New Roman"/>
          <w:sz w:val="24"/>
          <w:szCs w:val="24"/>
          <w:highlight w:val="yellow"/>
        </w:rPr>
        <w:t xml:space="preserve">, E.O. (2025). Geophysical investigation of groundwater contamination level within Ikot </w:t>
      </w:r>
      <w:proofErr w:type="spellStart"/>
      <w:r w:rsidRPr="00F94CC3">
        <w:rPr>
          <w:rFonts w:ascii="Times New Roman" w:hAnsi="Times New Roman" w:cs="Times New Roman"/>
          <w:sz w:val="24"/>
          <w:szCs w:val="24"/>
          <w:highlight w:val="yellow"/>
        </w:rPr>
        <w:t>Ekpene</w:t>
      </w:r>
      <w:proofErr w:type="spellEnd"/>
      <w:r w:rsidRPr="00F94CC3">
        <w:rPr>
          <w:rFonts w:ascii="Times New Roman" w:hAnsi="Times New Roman" w:cs="Times New Roman"/>
          <w:sz w:val="24"/>
          <w:szCs w:val="24"/>
          <w:highlight w:val="yellow"/>
        </w:rPr>
        <w:t xml:space="preserve"> and </w:t>
      </w:r>
      <w:proofErr w:type="spellStart"/>
      <w:r w:rsidRPr="00F94CC3">
        <w:rPr>
          <w:rFonts w:ascii="Times New Roman" w:hAnsi="Times New Roman" w:cs="Times New Roman"/>
          <w:sz w:val="24"/>
          <w:szCs w:val="24"/>
          <w:highlight w:val="yellow"/>
        </w:rPr>
        <w:t>Obot</w:t>
      </w:r>
      <w:proofErr w:type="spellEnd"/>
      <w:r w:rsidRPr="00F94CC3">
        <w:rPr>
          <w:rFonts w:ascii="Times New Roman" w:hAnsi="Times New Roman" w:cs="Times New Roman"/>
          <w:sz w:val="24"/>
          <w:szCs w:val="24"/>
          <w:highlight w:val="yellow"/>
        </w:rPr>
        <w:t xml:space="preserve"> </w:t>
      </w:r>
      <w:proofErr w:type="spellStart"/>
      <w:r w:rsidRPr="00F94CC3">
        <w:rPr>
          <w:rFonts w:ascii="Times New Roman" w:hAnsi="Times New Roman" w:cs="Times New Roman"/>
          <w:sz w:val="24"/>
          <w:szCs w:val="24"/>
          <w:highlight w:val="yellow"/>
        </w:rPr>
        <w:t>Akara</w:t>
      </w:r>
      <w:proofErr w:type="spellEnd"/>
      <w:r w:rsidRPr="00F94CC3">
        <w:rPr>
          <w:rFonts w:ascii="Times New Roman" w:hAnsi="Times New Roman" w:cs="Times New Roman"/>
          <w:sz w:val="24"/>
          <w:szCs w:val="24"/>
          <w:highlight w:val="yellow"/>
        </w:rPr>
        <w:t xml:space="preserve"> Metropolis using Dar-</w:t>
      </w:r>
      <w:proofErr w:type="spellStart"/>
      <w:r w:rsidRPr="00F94CC3">
        <w:rPr>
          <w:rFonts w:ascii="Times New Roman" w:hAnsi="Times New Roman" w:cs="Times New Roman"/>
          <w:sz w:val="24"/>
          <w:szCs w:val="24"/>
          <w:highlight w:val="yellow"/>
        </w:rPr>
        <w:t>Zarrouk</w:t>
      </w:r>
      <w:proofErr w:type="spellEnd"/>
      <w:r w:rsidRPr="00F94CC3">
        <w:rPr>
          <w:rFonts w:ascii="Times New Roman" w:hAnsi="Times New Roman" w:cs="Times New Roman"/>
          <w:sz w:val="24"/>
          <w:szCs w:val="24"/>
          <w:highlight w:val="yellow"/>
        </w:rPr>
        <w:t xml:space="preserve"> parameters. </w:t>
      </w:r>
      <w:r w:rsidRPr="00F94CC3">
        <w:rPr>
          <w:rFonts w:ascii="Times New Roman" w:hAnsi="Times New Roman" w:cs="Times New Roman"/>
          <w:i/>
          <w:sz w:val="24"/>
          <w:szCs w:val="24"/>
          <w:highlight w:val="yellow"/>
        </w:rPr>
        <w:t>IRE journals, 6(2), 61-76.</w:t>
      </w:r>
    </w:p>
    <w:p w14:paraId="178ACBB8" w14:textId="77777777" w:rsidR="00F94CC3" w:rsidRPr="00F94CC3" w:rsidRDefault="00F94CC3" w:rsidP="00A6497D">
      <w:pPr>
        <w:jc w:val="both"/>
        <w:rPr>
          <w:rFonts w:ascii="Times New Roman" w:hAnsi="Times New Roman" w:cs="Times New Roman"/>
          <w:sz w:val="24"/>
          <w:szCs w:val="24"/>
          <w:highlight w:val="yellow"/>
          <w:lang w:val="en-GB"/>
        </w:rPr>
      </w:pPr>
      <w:r w:rsidRPr="00F94CC3">
        <w:rPr>
          <w:rFonts w:ascii="Times New Roman" w:hAnsi="Times New Roman" w:cs="Times New Roman"/>
          <w:sz w:val="24"/>
          <w:szCs w:val="24"/>
          <w:highlight w:val="yellow"/>
          <w:lang w:val="nl-BE"/>
        </w:rPr>
        <w:t xml:space="preserve">Amiri, V., Nakhaei, M., Lak, R., &amp; Kholghi, M. (2016). </w:t>
      </w:r>
      <w:r w:rsidRPr="00F94CC3">
        <w:rPr>
          <w:rFonts w:ascii="Times New Roman" w:hAnsi="Times New Roman" w:cs="Times New Roman"/>
          <w:sz w:val="24"/>
          <w:szCs w:val="24"/>
          <w:highlight w:val="yellow"/>
          <w:lang w:val="en-GB"/>
        </w:rPr>
        <w:t xml:space="preserve">Geophysical, isotopic, and hydrogeochemical tools to identify potential impacts on coastal groundwater resources from Urmia hypersaline Lake, NW Iran. </w:t>
      </w:r>
      <w:r w:rsidRPr="00F94CC3">
        <w:rPr>
          <w:rFonts w:ascii="Times New Roman" w:hAnsi="Times New Roman" w:cs="Times New Roman"/>
          <w:i/>
          <w:sz w:val="24"/>
          <w:szCs w:val="24"/>
          <w:highlight w:val="yellow"/>
          <w:lang w:val="en-GB"/>
        </w:rPr>
        <w:t>Environmental Science and Pollution Research</w:t>
      </w:r>
      <w:r w:rsidRPr="00F94CC3">
        <w:rPr>
          <w:rFonts w:ascii="Times New Roman" w:hAnsi="Times New Roman" w:cs="Times New Roman"/>
          <w:sz w:val="24"/>
          <w:szCs w:val="24"/>
          <w:highlight w:val="yellow"/>
          <w:lang w:val="en-GB"/>
        </w:rPr>
        <w:t>, 23(16), 16738-16760.</w:t>
      </w:r>
    </w:p>
    <w:p w14:paraId="42B6216B" w14:textId="77777777" w:rsidR="00F94CC3" w:rsidRPr="00F94CC3" w:rsidRDefault="00F94CC3" w:rsidP="004F004B">
      <w:pPr>
        <w:spacing w:before="100" w:beforeAutospacing="1" w:after="100" w:afterAutospacing="1" w:line="240" w:lineRule="auto"/>
        <w:jc w:val="both"/>
        <w:rPr>
          <w:rFonts w:ascii="Times New Roman" w:eastAsia="Times New Roman" w:hAnsi="Times New Roman" w:cs="Times New Roman"/>
          <w:sz w:val="24"/>
          <w:szCs w:val="24"/>
        </w:rPr>
      </w:pPr>
      <w:r w:rsidRPr="00F94CC3">
        <w:rPr>
          <w:rFonts w:ascii="Times New Roman" w:eastAsia="Times New Roman" w:hAnsi="Times New Roman" w:cs="Times New Roman"/>
          <w:sz w:val="24"/>
          <w:szCs w:val="24"/>
        </w:rPr>
        <w:t xml:space="preserve">APHA. (2017). </w:t>
      </w:r>
      <w:r w:rsidRPr="00F94CC3">
        <w:rPr>
          <w:rFonts w:ascii="Times New Roman" w:eastAsia="Times New Roman" w:hAnsi="Times New Roman" w:cs="Times New Roman"/>
          <w:i/>
          <w:iCs/>
          <w:sz w:val="24"/>
          <w:szCs w:val="24"/>
        </w:rPr>
        <w:t>Standard Methods for the Examination of Water and Wastewater</w:t>
      </w:r>
      <w:r w:rsidRPr="00F94CC3">
        <w:rPr>
          <w:rFonts w:ascii="Times New Roman" w:eastAsia="Times New Roman" w:hAnsi="Times New Roman" w:cs="Times New Roman"/>
          <w:sz w:val="24"/>
          <w:szCs w:val="24"/>
        </w:rPr>
        <w:t xml:space="preserve"> (23rd ed.). American Public Health Association.</w:t>
      </w:r>
    </w:p>
    <w:p w14:paraId="602CDBF6" w14:textId="77777777" w:rsidR="00F94CC3" w:rsidRPr="00F94CC3" w:rsidRDefault="00F94CC3" w:rsidP="00195BC9">
      <w:pPr>
        <w:widowControl w:val="0"/>
        <w:autoSpaceDE w:val="0"/>
        <w:autoSpaceDN w:val="0"/>
        <w:adjustRightInd w:val="0"/>
        <w:spacing w:after="240" w:line="240" w:lineRule="auto"/>
        <w:jc w:val="both"/>
        <w:rPr>
          <w:rFonts w:ascii="Times New Roman" w:hAnsi="Times New Roman" w:cs="Times New Roman"/>
          <w:noProof/>
          <w:sz w:val="24"/>
          <w:szCs w:val="24"/>
        </w:rPr>
      </w:pPr>
      <w:r w:rsidRPr="00F94CC3">
        <w:rPr>
          <w:rFonts w:ascii="Times New Roman" w:hAnsi="Times New Roman" w:cs="Times New Roman"/>
          <w:noProof/>
          <w:sz w:val="24"/>
          <w:szCs w:val="24"/>
          <w:highlight w:val="yellow"/>
        </w:rPr>
        <w:t xml:space="preserve">Awoyemi, M.O., Achudume, C.A., and Okoya, A.A., (2014). The Physicochemical Quality of Groundwater in Relation to Surface Water Pollution in Majidun Area of Ikorodu, Lagos State, Nigeria. </w:t>
      </w:r>
      <w:r w:rsidRPr="00F94CC3">
        <w:rPr>
          <w:rFonts w:ascii="Times New Roman" w:hAnsi="Times New Roman" w:cs="Times New Roman"/>
          <w:i/>
          <w:iCs/>
          <w:noProof/>
          <w:sz w:val="24"/>
          <w:szCs w:val="24"/>
          <w:highlight w:val="yellow"/>
        </w:rPr>
        <w:t>American Journal of Water Resources</w:t>
      </w:r>
      <w:r w:rsidRPr="00F94CC3">
        <w:rPr>
          <w:rFonts w:ascii="Times New Roman" w:hAnsi="Times New Roman" w:cs="Times New Roman"/>
          <w:noProof/>
          <w:sz w:val="24"/>
          <w:szCs w:val="24"/>
          <w:highlight w:val="yellow"/>
        </w:rPr>
        <w:t xml:space="preserve">, </w:t>
      </w:r>
      <w:r w:rsidRPr="00F94CC3">
        <w:rPr>
          <w:rFonts w:ascii="Times New Roman" w:hAnsi="Times New Roman" w:cs="Times New Roman"/>
          <w:i/>
          <w:iCs/>
          <w:noProof/>
          <w:sz w:val="24"/>
          <w:szCs w:val="24"/>
          <w:highlight w:val="yellow"/>
        </w:rPr>
        <w:t>2</w:t>
      </w:r>
      <w:r w:rsidRPr="00F94CC3">
        <w:rPr>
          <w:rFonts w:ascii="Times New Roman" w:hAnsi="Times New Roman" w:cs="Times New Roman"/>
          <w:noProof/>
          <w:sz w:val="24"/>
          <w:szCs w:val="24"/>
          <w:highlight w:val="yellow"/>
        </w:rPr>
        <w:t xml:space="preserve">(5), 126–133. </w:t>
      </w:r>
      <w:hyperlink r:id="rId12" w:history="1">
        <w:r w:rsidRPr="00F94CC3">
          <w:rPr>
            <w:rStyle w:val="Hyperlink"/>
            <w:rFonts w:ascii="Times New Roman" w:hAnsi="Times New Roman" w:cs="Times New Roman"/>
            <w:noProof/>
            <w:sz w:val="24"/>
            <w:szCs w:val="24"/>
            <w:highlight w:val="yellow"/>
          </w:rPr>
          <w:t>https://doi.org/10.12691/ajwr-</w:t>
        </w:r>
        <w:r w:rsidRPr="00F94CC3">
          <w:rPr>
            <w:rStyle w:val="Hyperlink"/>
            <w:rFonts w:ascii="Times New Roman" w:hAnsi="Times New Roman" w:cs="Times New Roman"/>
            <w:noProof/>
            <w:sz w:val="24"/>
            <w:szCs w:val="24"/>
            <w:highlight w:val="yellow"/>
          </w:rPr>
          <w:lastRenderedPageBreak/>
          <w:t>2-5-4</w:t>
        </w:r>
      </w:hyperlink>
    </w:p>
    <w:p w14:paraId="33FF6142" w14:textId="77777777" w:rsidR="00F94CC3" w:rsidRPr="00F94CC3" w:rsidRDefault="00F94CC3" w:rsidP="004F004B">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4CC3">
        <w:rPr>
          <w:rFonts w:ascii="Times New Roman" w:eastAsia="Times New Roman" w:hAnsi="Times New Roman" w:cs="Times New Roman"/>
          <w:sz w:val="24"/>
          <w:szCs w:val="24"/>
        </w:rPr>
        <w:t>Durov</w:t>
      </w:r>
      <w:proofErr w:type="spellEnd"/>
      <w:r w:rsidRPr="00F94CC3">
        <w:rPr>
          <w:rFonts w:ascii="Times New Roman" w:eastAsia="Times New Roman" w:hAnsi="Times New Roman" w:cs="Times New Roman"/>
          <w:sz w:val="24"/>
          <w:szCs w:val="24"/>
        </w:rPr>
        <w:t xml:space="preserve">, S. A. (1948). Classification of natural waters and graphical representation of their composition. </w:t>
      </w:r>
      <w:r w:rsidRPr="00F94CC3">
        <w:rPr>
          <w:rFonts w:ascii="Times New Roman" w:eastAsia="Times New Roman" w:hAnsi="Times New Roman" w:cs="Times New Roman"/>
          <w:i/>
          <w:iCs/>
          <w:sz w:val="24"/>
          <w:szCs w:val="24"/>
        </w:rPr>
        <w:t>Doklady Akademii Nauk SSSR, 59</w:t>
      </w:r>
      <w:r w:rsidRPr="00F94CC3">
        <w:rPr>
          <w:rFonts w:ascii="Times New Roman" w:eastAsia="Times New Roman" w:hAnsi="Times New Roman" w:cs="Times New Roman"/>
          <w:sz w:val="24"/>
          <w:szCs w:val="24"/>
        </w:rPr>
        <w:t>(1), 87–90.</w:t>
      </w:r>
    </w:p>
    <w:p w14:paraId="6742E23D" w14:textId="56197648" w:rsidR="00F94CC3" w:rsidRPr="00F94CC3" w:rsidRDefault="00F94CC3" w:rsidP="008537F5">
      <w:pPr>
        <w:shd w:val="clear" w:color="auto" w:fill="FFFFFF"/>
        <w:spacing w:after="0" w:line="240" w:lineRule="auto"/>
        <w:jc w:val="both"/>
        <w:rPr>
          <w:rFonts w:ascii="Times New Roman" w:eastAsia="Times New Roman" w:hAnsi="Times New Roman" w:cs="Times New Roman"/>
          <w:sz w:val="24"/>
          <w:szCs w:val="24"/>
        </w:rPr>
      </w:pPr>
      <w:proofErr w:type="spellStart"/>
      <w:r w:rsidRPr="00F94CC3">
        <w:rPr>
          <w:rFonts w:ascii="Times New Roman" w:eastAsia="Times New Roman" w:hAnsi="Times New Roman" w:cs="Times New Roman"/>
          <w:sz w:val="24"/>
          <w:szCs w:val="24"/>
        </w:rPr>
        <w:t>Emecheta</w:t>
      </w:r>
      <w:proofErr w:type="spellEnd"/>
      <w:r w:rsidRPr="00F94CC3">
        <w:rPr>
          <w:rFonts w:ascii="Times New Roman" w:eastAsia="Times New Roman" w:hAnsi="Times New Roman" w:cs="Times New Roman"/>
          <w:sz w:val="24"/>
          <w:szCs w:val="24"/>
        </w:rPr>
        <w:t xml:space="preserve">, C.I., Okolo, C.M., Okpara, A. O., Ifeanyichukwu, K. A., and Madu, F. M. (2023). Potential Impacts of </w:t>
      </w:r>
      <w:proofErr w:type="spellStart"/>
      <w:r w:rsidRPr="00F94CC3">
        <w:rPr>
          <w:rFonts w:ascii="Times New Roman" w:eastAsia="Times New Roman" w:hAnsi="Times New Roman" w:cs="Times New Roman"/>
          <w:sz w:val="24"/>
          <w:szCs w:val="24"/>
        </w:rPr>
        <w:t>Okpuno</w:t>
      </w:r>
      <w:proofErr w:type="spellEnd"/>
      <w:r w:rsidRPr="00F94CC3">
        <w:rPr>
          <w:rFonts w:ascii="Times New Roman" w:eastAsia="Times New Roman" w:hAnsi="Times New Roman" w:cs="Times New Roman"/>
          <w:sz w:val="24"/>
          <w:szCs w:val="24"/>
        </w:rPr>
        <w:t xml:space="preserve"> </w:t>
      </w:r>
      <w:proofErr w:type="spellStart"/>
      <w:r w:rsidRPr="00F94CC3">
        <w:rPr>
          <w:rFonts w:ascii="Times New Roman" w:eastAsia="Times New Roman" w:hAnsi="Times New Roman" w:cs="Times New Roman"/>
          <w:sz w:val="24"/>
          <w:szCs w:val="24"/>
        </w:rPr>
        <w:t>Egbu</w:t>
      </w:r>
      <w:proofErr w:type="spellEnd"/>
      <w:r w:rsidRPr="00F94CC3">
        <w:rPr>
          <w:rFonts w:ascii="Times New Roman" w:eastAsia="Times New Roman" w:hAnsi="Times New Roman" w:cs="Times New Roman"/>
          <w:sz w:val="24"/>
          <w:szCs w:val="24"/>
        </w:rPr>
        <w:t xml:space="preserve"> Dumpsite on Groundwater Resources in Parts of Nnewi, Southeastern Nigeria. </w:t>
      </w:r>
      <w:r w:rsidRPr="00F94CC3">
        <w:rPr>
          <w:rFonts w:ascii="Times New Roman" w:eastAsia="Times New Roman" w:hAnsi="Times New Roman" w:cs="Times New Roman"/>
          <w:i/>
          <w:iCs/>
          <w:sz w:val="24"/>
          <w:szCs w:val="24"/>
        </w:rPr>
        <w:t>Journal of Geography, Environment and Earth Science International</w:t>
      </w:r>
      <w:r w:rsidRPr="00F94CC3">
        <w:rPr>
          <w:rFonts w:ascii="Times New Roman" w:eastAsia="Times New Roman" w:hAnsi="Times New Roman" w:cs="Times New Roman"/>
          <w:sz w:val="24"/>
          <w:szCs w:val="24"/>
        </w:rPr>
        <w:t xml:space="preserve"> 27 (8):51–72. </w:t>
      </w:r>
      <w:hyperlink r:id="rId13" w:history="1">
        <w:r w:rsidRPr="00F94CC3">
          <w:rPr>
            <w:rStyle w:val="Hyperlink"/>
            <w:rFonts w:ascii="Times New Roman" w:eastAsia="Times New Roman" w:hAnsi="Times New Roman" w:cs="Times New Roman"/>
            <w:color w:val="auto"/>
            <w:sz w:val="24"/>
            <w:szCs w:val="24"/>
            <w:u w:val="none"/>
          </w:rPr>
          <w:t>https://doi.org/10.9734/jgeesi/2023/v27i8701</w:t>
        </w:r>
      </w:hyperlink>
      <w:r w:rsidRPr="00F94CC3">
        <w:rPr>
          <w:rFonts w:ascii="Times New Roman" w:eastAsia="Times New Roman" w:hAnsi="Times New Roman" w:cs="Times New Roman"/>
          <w:sz w:val="24"/>
          <w:szCs w:val="24"/>
        </w:rPr>
        <w:t>.</w:t>
      </w:r>
    </w:p>
    <w:p w14:paraId="29DB8D89" w14:textId="77777777" w:rsidR="00F94CC3" w:rsidRPr="00F94CC3" w:rsidRDefault="00F94CC3" w:rsidP="008537F5">
      <w:pPr>
        <w:shd w:val="clear" w:color="auto" w:fill="FFFFFF"/>
        <w:spacing w:after="0" w:line="240" w:lineRule="auto"/>
        <w:jc w:val="both"/>
        <w:rPr>
          <w:rFonts w:ascii="Times New Roman" w:eastAsia="Times New Roman" w:hAnsi="Times New Roman" w:cs="Times New Roman"/>
          <w:sz w:val="24"/>
          <w:szCs w:val="24"/>
        </w:rPr>
      </w:pPr>
    </w:p>
    <w:p w14:paraId="0BEE2005" w14:textId="77777777" w:rsidR="00F94CC3" w:rsidRPr="00F94CC3" w:rsidRDefault="00F94CC3" w:rsidP="00A6497D">
      <w:pPr>
        <w:jc w:val="both"/>
        <w:rPr>
          <w:rFonts w:ascii="Times New Roman" w:hAnsi="Times New Roman" w:cs="Times New Roman"/>
          <w:sz w:val="24"/>
          <w:szCs w:val="24"/>
          <w:lang w:val="en-GB"/>
        </w:rPr>
      </w:pPr>
      <w:r w:rsidRPr="00F94CC3">
        <w:rPr>
          <w:rFonts w:ascii="Times New Roman" w:hAnsi="Times New Roman" w:cs="Times New Roman"/>
          <w:sz w:val="24"/>
          <w:szCs w:val="24"/>
          <w:highlight w:val="yellow"/>
          <w:lang w:val="en-GB"/>
        </w:rPr>
        <w:t xml:space="preserve"> </w:t>
      </w:r>
      <w:proofErr w:type="spellStart"/>
      <w:r w:rsidRPr="00F94CC3">
        <w:rPr>
          <w:rFonts w:ascii="Times New Roman" w:hAnsi="Times New Roman" w:cs="Times New Roman"/>
          <w:sz w:val="24"/>
          <w:szCs w:val="24"/>
          <w:highlight w:val="yellow"/>
          <w:lang w:val="en-GB"/>
        </w:rPr>
        <w:t>Emecheta</w:t>
      </w:r>
      <w:proofErr w:type="spellEnd"/>
      <w:r w:rsidRPr="00F94CC3">
        <w:rPr>
          <w:rFonts w:ascii="Times New Roman" w:hAnsi="Times New Roman" w:cs="Times New Roman"/>
          <w:sz w:val="24"/>
          <w:szCs w:val="24"/>
          <w:highlight w:val="yellow"/>
          <w:lang w:val="en-GB"/>
        </w:rPr>
        <w:t xml:space="preserve">, C.I., Okolo, C.M., Okpara, A.O., </w:t>
      </w:r>
      <w:proofErr w:type="spellStart"/>
      <w:r w:rsidRPr="00F94CC3">
        <w:rPr>
          <w:rFonts w:ascii="Times New Roman" w:hAnsi="Times New Roman" w:cs="Times New Roman"/>
          <w:sz w:val="24"/>
          <w:szCs w:val="24"/>
          <w:highlight w:val="yellow"/>
          <w:lang w:val="en-GB"/>
        </w:rPr>
        <w:t>Ifeanyichukwu</w:t>
      </w:r>
      <w:proofErr w:type="spellEnd"/>
      <w:r w:rsidRPr="00F94CC3">
        <w:rPr>
          <w:rFonts w:ascii="Times New Roman" w:hAnsi="Times New Roman" w:cs="Times New Roman"/>
          <w:sz w:val="24"/>
          <w:szCs w:val="24"/>
          <w:highlight w:val="yellow"/>
          <w:lang w:val="en-GB"/>
        </w:rPr>
        <w:t xml:space="preserve">, K. A. and Madu. F. M. (2023). “Potential Impacts of </w:t>
      </w:r>
      <w:proofErr w:type="spellStart"/>
      <w:r w:rsidRPr="00F94CC3">
        <w:rPr>
          <w:rFonts w:ascii="Times New Roman" w:hAnsi="Times New Roman" w:cs="Times New Roman"/>
          <w:sz w:val="24"/>
          <w:szCs w:val="24"/>
          <w:highlight w:val="yellow"/>
          <w:lang w:val="en-GB"/>
        </w:rPr>
        <w:t>Okpuno</w:t>
      </w:r>
      <w:proofErr w:type="spellEnd"/>
      <w:r w:rsidRPr="00F94CC3">
        <w:rPr>
          <w:rFonts w:ascii="Times New Roman" w:hAnsi="Times New Roman" w:cs="Times New Roman"/>
          <w:sz w:val="24"/>
          <w:szCs w:val="24"/>
          <w:highlight w:val="yellow"/>
          <w:lang w:val="en-GB"/>
        </w:rPr>
        <w:t xml:space="preserve"> </w:t>
      </w:r>
      <w:proofErr w:type="spellStart"/>
      <w:r w:rsidRPr="00F94CC3">
        <w:rPr>
          <w:rFonts w:ascii="Times New Roman" w:hAnsi="Times New Roman" w:cs="Times New Roman"/>
          <w:sz w:val="24"/>
          <w:szCs w:val="24"/>
          <w:highlight w:val="yellow"/>
          <w:lang w:val="en-GB"/>
        </w:rPr>
        <w:t>Egbu</w:t>
      </w:r>
      <w:proofErr w:type="spellEnd"/>
      <w:r w:rsidRPr="00F94CC3">
        <w:rPr>
          <w:rFonts w:ascii="Times New Roman" w:hAnsi="Times New Roman" w:cs="Times New Roman"/>
          <w:sz w:val="24"/>
          <w:szCs w:val="24"/>
          <w:highlight w:val="yellow"/>
          <w:lang w:val="en-GB"/>
        </w:rPr>
        <w:t xml:space="preserve"> Dumpsite on Groundwater Resources in Parts of Nnewi, </w:t>
      </w:r>
      <w:proofErr w:type="spellStart"/>
      <w:r w:rsidRPr="00F94CC3">
        <w:rPr>
          <w:rFonts w:ascii="Times New Roman" w:hAnsi="Times New Roman" w:cs="Times New Roman"/>
          <w:sz w:val="24"/>
          <w:szCs w:val="24"/>
          <w:highlight w:val="yellow"/>
          <w:lang w:val="en-GB"/>
        </w:rPr>
        <w:t>Southeastern</w:t>
      </w:r>
      <w:proofErr w:type="spellEnd"/>
      <w:r w:rsidRPr="00F94CC3">
        <w:rPr>
          <w:rFonts w:ascii="Times New Roman" w:hAnsi="Times New Roman" w:cs="Times New Roman"/>
          <w:sz w:val="24"/>
          <w:szCs w:val="24"/>
          <w:highlight w:val="yellow"/>
          <w:lang w:val="en-GB"/>
        </w:rPr>
        <w:t xml:space="preserve"> Nigeria”. </w:t>
      </w:r>
      <w:r w:rsidRPr="00F94CC3">
        <w:rPr>
          <w:rFonts w:ascii="Times New Roman" w:hAnsi="Times New Roman" w:cs="Times New Roman"/>
          <w:i/>
          <w:sz w:val="24"/>
          <w:szCs w:val="24"/>
          <w:highlight w:val="yellow"/>
          <w:lang w:val="en-GB"/>
        </w:rPr>
        <w:t>Journal of Geography, Environment and Earth Science International</w:t>
      </w:r>
      <w:r w:rsidRPr="00F94CC3">
        <w:rPr>
          <w:rFonts w:ascii="Times New Roman" w:hAnsi="Times New Roman" w:cs="Times New Roman"/>
          <w:sz w:val="24"/>
          <w:szCs w:val="24"/>
          <w:highlight w:val="yellow"/>
          <w:lang w:val="en-GB"/>
        </w:rPr>
        <w:t xml:space="preserve"> 27 (8):51–72. </w:t>
      </w:r>
      <w:hyperlink r:id="rId14" w:history="1">
        <w:r w:rsidRPr="00F94CC3">
          <w:rPr>
            <w:rStyle w:val="Hyperlink"/>
            <w:rFonts w:ascii="Times New Roman" w:hAnsi="Times New Roman" w:cs="Times New Roman"/>
            <w:sz w:val="24"/>
            <w:szCs w:val="24"/>
            <w:highlight w:val="yellow"/>
            <w:lang w:val="en-GB"/>
          </w:rPr>
          <w:t>https://doi.org/10.9734/jgeesi/2023/v27i8701</w:t>
        </w:r>
      </w:hyperlink>
      <w:r w:rsidRPr="00F94CC3">
        <w:rPr>
          <w:rFonts w:ascii="Times New Roman" w:hAnsi="Times New Roman" w:cs="Times New Roman"/>
          <w:sz w:val="24"/>
          <w:szCs w:val="24"/>
          <w:highlight w:val="yellow"/>
          <w:lang w:val="en-GB"/>
        </w:rPr>
        <w:t>.</w:t>
      </w:r>
      <w:r w:rsidRPr="00F94CC3">
        <w:rPr>
          <w:rFonts w:ascii="Times New Roman" w:hAnsi="Times New Roman" w:cs="Times New Roman"/>
          <w:sz w:val="24"/>
          <w:szCs w:val="24"/>
          <w:lang w:val="en-GB"/>
        </w:rPr>
        <w:t xml:space="preserve"> </w:t>
      </w:r>
    </w:p>
    <w:p w14:paraId="7AEBA72C" w14:textId="77777777" w:rsidR="00F94CC3" w:rsidRPr="00F94CC3" w:rsidRDefault="00F94CC3" w:rsidP="00A6497D">
      <w:pPr>
        <w:jc w:val="both"/>
        <w:rPr>
          <w:rFonts w:ascii="Times New Roman" w:hAnsi="Times New Roman" w:cs="Times New Roman"/>
          <w:sz w:val="24"/>
          <w:szCs w:val="24"/>
          <w:highlight w:val="yellow"/>
          <w:lang w:val="en-GB"/>
        </w:rPr>
      </w:pPr>
      <w:r w:rsidRPr="00F94CC3">
        <w:rPr>
          <w:rFonts w:ascii="Times New Roman" w:hAnsi="Times New Roman" w:cs="Times New Roman"/>
          <w:sz w:val="24"/>
          <w:szCs w:val="24"/>
          <w:highlight w:val="yellow"/>
          <w:lang w:val="en-GB"/>
        </w:rPr>
        <w:t xml:space="preserve">Hubbard, S. S., &amp; Rubin, Y. (2000). Hydrogeological parameter estimation using geophysical data: a review of selected techniques. Journal of Contaminant Hydrology, 45(1-2), 3-34. </w:t>
      </w:r>
      <w:hyperlink r:id="rId15" w:history="1">
        <w:r w:rsidRPr="00F94CC3">
          <w:rPr>
            <w:rStyle w:val="Hyperlink"/>
            <w:rFonts w:ascii="Times New Roman" w:hAnsi="Times New Roman" w:cs="Times New Roman"/>
            <w:sz w:val="24"/>
            <w:szCs w:val="24"/>
            <w:highlight w:val="yellow"/>
            <w:lang w:val="en-GB"/>
          </w:rPr>
          <w:t>https://www.sciencedirect.com/science/article/pii/S0169772200001170</w:t>
        </w:r>
      </w:hyperlink>
      <w:r w:rsidRPr="00F94CC3">
        <w:rPr>
          <w:rFonts w:ascii="Times New Roman" w:hAnsi="Times New Roman" w:cs="Times New Roman"/>
          <w:sz w:val="24"/>
          <w:szCs w:val="24"/>
          <w:highlight w:val="yellow"/>
          <w:lang w:val="en-GB"/>
        </w:rPr>
        <w:t xml:space="preserve"> </w:t>
      </w:r>
    </w:p>
    <w:p w14:paraId="3D79394C" w14:textId="77777777" w:rsidR="00F94CC3" w:rsidRPr="00F94CC3" w:rsidRDefault="00F94CC3" w:rsidP="00F94CC3">
      <w:pPr>
        <w:widowControl w:val="0"/>
        <w:autoSpaceDE w:val="0"/>
        <w:autoSpaceDN w:val="0"/>
        <w:adjustRightInd w:val="0"/>
        <w:spacing w:after="240" w:line="240" w:lineRule="auto"/>
        <w:jc w:val="both"/>
        <w:rPr>
          <w:rFonts w:ascii="Times New Roman" w:hAnsi="Times New Roman" w:cs="Times New Roman"/>
          <w:noProof/>
          <w:sz w:val="24"/>
          <w:szCs w:val="24"/>
          <w:highlight w:val="yellow"/>
        </w:rPr>
      </w:pPr>
      <w:r w:rsidRPr="00F94CC3">
        <w:rPr>
          <w:rFonts w:ascii="Times New Roman" w:hAnsi="Times New Roman" w:cs="Times New Roman"/>
          <w:noProof/>
          <w:sz w:val="24"/>
          <w:szCs w:val="24"/>
          <w:highlight w:val="yellow"/>
        </w:rPr>
        <w:t xml:space="preserve">Ikhuoriah, S.O., and Oronsaye, C.G., (2016). Assessment of physicochemical characteristics and some heavy metals of Ossiomo River, Ologbo – a tributary of Benin River, Southern Nigeria. </w:t>
      </w:r>
      <w:r w:rsidRPr="00F94CC3">
        <w:rPr>
          <w:rFonts w:ascii="Times New Roman" w:hAnsi="Times New Roman" w:cs="Times New Roman"/>
          <w:i/>
          <w:iCs/>
          <w:noProof/>
          <w:sz w:val="24"/>
          <w:szCs w:val="24"/>
          <w:highlight w:val="yellow"/>
        </w:rPr>
        <w:t>Journal of Applied Sciences and Environmental Management</w:t>
      </w:r>
      <w:r w:rsidRPr="00F94CC3">
        <w:rPr>
          <w:rFonts w:ascii="Times New Roman" w:hAnsi="Times New Roman" w:cs="Times New Roman"/>
          <w:noProof/>
          <w:sz w:val="24"/>
          <w:szCs w:val="24"/>
          <w:highlight w:val="yellow"/>
        </w:rPr>
        <w:t xml:space="preserve">, </w:t>
      </w:r>
      <w:r w:rsidRPr="00F94CC3">
        <w:rPr>
          <w:rFonts w:ascii="Times New Roman" w:hAnsi="Times New Roman" w:cs="Times New Roman"/>
          <w:i/>
          <w:iCs/>
          <w:noProof/>
          <w:sz w:val="24"/>
          <w:szCs w:val="24"/>
          <w:highlight w:val="yellow"/>
        </w:rPr>
        <w:t>20</w:t>
      </w:r>
      <w:r w:rsidRPr="00F94CC3">
        <w:rPr>
          <w:rFonts w:ascii="Times New Roman" w:hAnsi="Times New Roman" w:cs="Times New Roman"/>
          <w:noProof/>
          <w:sz w:val="24"/>
          <w:szCs w:val="24"/>
          <w:highlight w:val="yellow"/>
        </w:rPr>
        <w:t>(2), 472-481–481.</w:t>
      </w:r>
    </w:p>
    <w:p w14:paraId="6E97EB41" w14:textId="77777777" w:rsidR="00F94CC3" w:rsidRPr="00F94CC3" w:rsidRDefault="00F94CC3" w:rsidP="00846446">
      <w:pPr>
        <w:spacing w:before="100" w:beforeAutospacing="1" w:after="100" w:afterAutospacing="1" w:line="240" w:lineRule="auto"/>
        <w:jc w:val="both"/>
        <w:rPr>
          <w:rFonts w:ascii="Times New Roman" w:hAnsi="Times New Roman" w:cs="Times New Roman"/>
          <w:sz w:val="24"/>
          <w:szCs w:val="24"/>
        </w:rPr>
      </w:pPr>
      <w:r w:rsidRPr="00F94CC3">
        <w:rPr>
          <w:rFonts w:ascii="Times New Roman" w:hAnsi="Times New Roman" w:cs="Times New Roman"/>
          <w:i/>
          <w:sz w:val="24"/>
          <w:szCs w:val="24"/>
          <w:highlight w:val="yellow"/>
        </w:rPr>
        <w:t>Li, Z</w:t>
      </w:r>
      <w:r w:rsidRPr="00F94CC3">
        <w:rPr>
          <w:rFonts w:ascii="Times New Roman" w:hAnsi="Times New Roman" w:cs="Times New Roman"/>
          <w:sz w:val="24"/>
          <w:szCs w:val="24"/>
          <w:highlight w:val="yellow"/>
        </w:rPr>
        <w:t xml:space="preserve">., Liu, Y., &amp; Chen, J. (2024). Hydrogeochemical and anthropogenic controls on quality and quantitative source-specific risks of groundwater in a resource-based area with intensive industrial and agricultural activities. </w:t>
      </w:r>
      <w:r w:rsidRPr="00F94CC3">
        <w:rPr>
          <w:rFonts w:ascii="Times New Roman" w:hAnsi="Times New Roman" w:cs="Times New Roman"/>
          <w:i/>
          <w:sz w:val="24"/>
          <w:szCs w:val="24"/>
          <w:highlight w:val="yellow"/>
        </w:rPr>
        <w:t>Journal of Environmental Management</w:t>
      </w:r>
      <w:r w:rsidRPr="00F94CC3">
        <w:rPr>
          <w:rFonts w:ascii="Times New Roman" w:hAnsi="Times New Roman" w:cs="Times New Roman"/>
          <w:sz w:val="24"/>
          <w:szCs w:val="24"/>
          <w:highlight w:val="yellow"/>
        </w:rPr>
        <w:t>, 357, 120531.</w:t>
      </w:r>
    </w:p>
    <w:p w14:paraId="552903DD" w14:textId="77777777" w:rsidR="00F94CC3" w:rsidRPr="00F94CC3" w:rsidRDefault="00F94CC3" w:rsidP="00846446">
      <w:pPr>
        <w:spacing w:before="100" w:beforeAutospacing="1" w:after="100" w:afterAutospacing="1" w:line="240" w:lineRule="auto"/>
        <w:jc w:val="both"/>
        <w:rPr>
          <w:rFonts w:ascii="Times New Roman" w:eastAsia="Times New Roman" w:hAnsi="Times New Roman" w:cs="Times New Roman"/>
          <w:sz w:val="24"/>
          <w:szCs w:val="24"/>
        </w:rPr>
      </w:pPr>
      <w:r w:rsidRPr="00F94CC3">
        <w:rPr>
          <w:rFonts w:ascii="Times New Roman" w:eastAsia="Times New Roman" w:hAnsi="Times New Roman" w:cs="Times New Roman"/>
          <w:sz w:val="24"/>
          <w:szCs w:val="24"/>
        </w:rPr>
        <w:t xml:space="preserve">Madu, F.M., Okoyeh, E.I., Okolo, C.M., </w:t>
      </w:r>
      <w:proofErr w:type="spellStart"/>
      <w:r w:rsidRPr="00F94CC3">
        <w:rPr>
          <w:rFonts w:ascii="Times New Roman" w:eastAsia="Times New Roman" w:hAnsi="Times New Roman" w:cs="Times New Roman"/>
          <w:sz w:val="24"/>
          <w:szCs w:val="24"/>
        </w:rPr>
        <w:t>Aseh</w:t>
      </w:r>
      <w:proofErr w:type="spellEnd"/>
      <w:r w:rsidRPr="00F94CC3">
        <w:rPr>
          <w:rFonts w:ascii="Times New Roman" w:eastAsia="Times New Roman" w:hAnsi="Times New Roman" w:cs="Times New Roman"/>
          <w:sz w:val="24"/>
          <w:szCs w:val="24"/>
        </w:rPr>
        <w:t xml:space="preserve">, P., </w:t>
      </w:r>
      <w:proofErr w:type="spellStart"/>
      <w:r w:rsidRPr="00F94CC3">
        <w:rPr>
          <w:rFonts w:ascii="Times New Roman" w:eastAsia="Times New Roman" w:hAnsi="Times New Roman" w:cs="Times New Roman"/>
          <w:sz w:val="24"/>
          <w:szCs w:val="24"/>
        </w:rPr>
        <w:t>Elomba</w:t>
      </w:r>
      <w:proofErr w:type="spellEnd"/>
      <w:r w:rsidRPr="00F94CC3">
        <w:rPr>
          <w:rFonts w:ascii="Times New Roman" w:eastAsia="Times New Roman" w:hAnsi="Times New Roman" w:cs="Times New Roman"/>
          <w:sz w:val="24"/>
          <w:szCs w:val="24"/>
        </w:rPr>
        <w:t xml:space="preserve">, U.F. (2022). </w:t>
      </w:r>
      <w:r w:rsidRPr="00F94CC3">
        <w:rPr>
          <w:rFonts w:ascii="Times New Roman" w:hAnsi="Times New Roman" w:cs="Times New Roman"/>
          <w:sz w:val="24"/>
          <w:szCs w:val="24"/>
        </w:rPr>
        <w:t xml:space="preserve">Irrigation Water Quality Assessment and </w:t>
      </w:r>
      <w:proofErr w:type="spellStart"/>
      <w:r w:rsidRPr="00F94CC3">
        <w:rPr>
          <w:rFonts w:ascii="Times New Roman" w:hAnsi="Times New Roman" w:cs="Times New Roman"/>
          <w:sz w:val="24"/>
          <w:szCs w:val="24"/>
        </w:rPr>
        <w:t>Hydrochemical</w:t>
      </w:r>
      <w:proofErr w:type="spellEnd"/>
      <w:r w:rsidRPr="00F94CC3">
        <w:rPr>
          <w:rFonts w:ascii="Times New Roman" w:hAnsi="Times New Roman" w:cs="Times New Roman"/>
          <w:sz w:val="24"/>
          <w:szCs w:val="24"/>
        </w:rPr>
        <w:t xml:space="preserve"> Facie of </w:t>
      </w:r>
      <w:proofErr w:type="spellStart"/>
      <w:r w:rsidRPr="00F94CC3">
        <w:rPr>
          <w:rFonts w:ascii="Times New Roman" w:hAnsi="Times New Roman" w:cs="Times New Roman"/>
          <w:sz w:val="24"/>
          <w:szCs w:val="24"/>
        </w:rPr>
        <w:t>Oguta</w:t>
      </w:r>
      <w:proofErr w:type="spellEnd"/>
      <w:r w:rsidRPr="00F94CC3">
        <w:rPr>
          <w:rFonts w:ascii="Times New Roman" w:hAnsi="Times New Roman" w:cs="Times New Roman"/>
          <w:sz w:val="24"/>
          <w:szCs w:val="24"/>
        </w:rPr>
        <w:t xml:space="preserve"> Lake, Southeastern Nigeria. </w:t>
      </w:r>
      <w:r w:rsidRPr="00F94CC3">
        <w:rPr>
          <w:rFonts w:ascii="Times New Roman" w:hAnsi="Times New Roman" w:cs="Times New Roman"/>
          <w:i/>
          <w:iCs/>
          <w:sz w:val="24"/>
          <w:szCs w:val="24"/>
        </w:rPr>
        <w:t>European Journal of Environment and Earth Sciences</w:t>
      </w:r>
      <w:r w:rsidRPr="00F94CC3">
        <w:rPr>
          <w:rFonts w:ascii="Times New Roman" w:hAnsi="Times New Roman" w:cs="Times New Roman"/>
          <w:sz w:val="24"/>
          <w:szCs w:val="24"/>
        </w:rPr>
        <w:t>, </w:t>
      </w:r>
      <w:r w:rsidRPr="00F94CC3">
        <w:rPr>
          <w:rFonts w:ascii="Times New Roman" w:hAnsi="Times New Roman" w:cs="Times New Roman"/>
          <w:i/>
          <w:iCs/>
          <w:sz w:val="24"/>
          <w:szCs w:val="24"/>
        </w:rPr>
        <w:t>3</w:t>
      </w:r>
      <w:r w:rsidRPr="00F94CC3">
        <w:rPr>
          <w:rFonts w:ascii="Times New Roman" w:hAnsi="Times New Roman" w:cs="Times New Roman"/>
          <w:sz w:val="24"/>
          <w:szCs w:val="24"/>
        </w:rPr>
        <w:t>(1), 1-6. https://doi.org/10.24018/ejgeo.2022.3.1.221</w:t>
      </w:r>
    </w:p>
    <w:p w14:paraId="21861AD1" w14:textId="77777777" w:rsidR="00F94CC3" w:rsidRPr="00F94CC3" w:rsidRDefault="00F94CC3" w:rsidP="00B61421">
      <w:pPr>
        <w:spacing w:before="100" w:beforeAutospacing="1" w:after="100" w:afterAutospacing="1" w:line="240" w:lineRule="auto"/>
        <w:jc w:val="both"/>
        <w:rPr>
          <w:rFonts w:ascii="Times New Roman" w:hAnsi="Times New Roman" w:cs="Times New Roman"/>
          <w:sz w:val="24"/>
          <w:szCs w:val="24"/>
          <w:shd w:val="clear" w:color="auto" w:fill="F9F2F4"/>
        </w:rPr>
      </w:pPr>
      <w:r w:rsidRPr="00F94CC3">
        <w:rPr>
          <w:rFonts w:ascii="Times New Roman" w:hAnsi="Times New Roman" w:cs="Times New Roman"/>
          <w:sz w:val="24"/>
          <w:szCs w:val="24"/>
          <w:highlight w:val="yellow"/>
        </w:rPr>
        <w:t>Nigerian Meteorological Agency (2023). 2023 seasonal climate prediction (SCP).</w:t>
      </w:r>
      <w:r w:rsidRPr="00F94CC3">
        <w:rPr>
          <w:rFonts w:ascii="Times New Roman" w:hAnsi="Times New Roman" w:cs="Times New Roman"/>
          <w:i/>
          <w:sz w:val="24"/>
          <w:szCs w:val="24"/>
          <w:highlight w:val="yellow"/>
        </w:rPr>
        <w:t xml:space="preserve"> Nigerian meteorological Agency (NiMet). </w:t>
      </w:r>
      <w:hyperlink r:id="rId16" w:history="1">
        <w:r w:rsidRPr="00F94CC3">
          <w:rPr>
            <w:rStyle w:val="Hyperlink"/>
            <w:rFonts w:ascii="Times New Roman" w:hAnsi="Times New Roman" w:cs="Times New Roman"/>
            <w:sz w:val="24"/>
            <w:szCs w:val="24"/>
            <w:highlight w:val="yellow"/>
            <w:shd w:val="clear" w:color="auto" w:fill="F9F2F4"/>
          </w:rPr>
          <w:t>http://ngfrepository.org.ng:8080/jspui/handle/123456789/5461</w:t>
        </w:r>
      </w:hyperlink>
    </w:p>
    <w:p w14:paraId="30BF7C20" w14:textId="77777777" w:rsidR="00F94CC3" w:rsidRPr="00F94CC3" w:rsidRDefault="00F94CC3" w:rsidP="008537F5">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F94CC3">
        <w:rPr>
          <w:rFonts w:ascii="Times New Roman" w:hAnsi="Times New Roman" w:cs="Times New Roman"/>
          <w:sz w:val="24"/>
          <w:szCs w:val="24"/>
          <w:shd w:val="clear" w:color="auto" w:fill="FFFFFF"/>
        </w:rPr>
        <w:t>Obiadi</w:t>
      </w:r>
      <w:proofErr w:type="spellEnd"/>
      <w:r w:rsidRPr="00F94CC3">
        <w:rPr>
          <w:rFonts w:ascii="Times New Roman" w:hAnsi="Times New Roman" w:cs="Times New Roman"/>
          <w:sz w:val="24"/>
          <w:szCs w:val="24"/>
          <w:shd w:val="clear" w:color="auto" w:fill="FFFFFF"/>
        </w:rPr>
        <w:t xml:space="preserve">, I.I., </w:t>
      </w:r>
      <w:proofErr w:type="spellStart"/>
      <w:r w:rsidRPr="00F94CC3">
        <w:rPr>
          <w:rFonts w:ascii="Times New Roman" w:hAnsi="Times New Roman" w:cs="Times New Roman"/>
          <w:sz w:val="24"/>
          <w:szCs w:val="24"/>
          <w:shd w:val="clear" w:color="auto" w:fill="FFFFFF"/>
        </w:rPr>
        <w:t>Emenaha</w:t>
      </w:r>
      <w:proofErr w:type="spellEnd"/>
      <w:r w:rsidRPr="00F94CC3">
        <w:rPr>
          <w:rFonts w:ascii="Times New Roman" w:hAnsi="Times New Roman" w:cs="Times New Roman"/>
          <w:sz w:val="24"/>
          <w:szCs w:val="24"/>
          <w:shd w:val="clear" w:color="auto" w:fill="FFFFFF"/>
        </w:rPr>
        <w:t xml:space="preserve">, T.O., </w:t>
      </w:r>
      <w:proofErr w:type="spellStart"/>
      <w:r w:rsidRPr="00F94CC3">
        <w:rPr>
          <w:rFonts w:ascii="Times New Roman" w:hAnsi="Times New Roman" w:cs="Times New Roman"/>
          <w:sz w:val="24"/>
          <w:szCs w:val="24"/>
          <w:shd w:val="clear" w:color="auto" w:fill="FFFFFF"/>
        </w:rPr>
        <w:t>Onyebum</w:t>
      </w:r>
      <w:proofErr w:type="spellEnd"/>
      <w:r w:rsidRPr="00F94CC3">
        <w:rPr>
          <w:rFonts w:ascii="Times New Roman" w:hAnsi="Times New Roman" w:cs="Times New Roman"/>
          <w:sz w:val="24"/>
          <w:szCs w:val="24"/>
          <w:shd w:val="clear" w:color="auto" w:fill="FFFFFF"/>
        </w:rPr>
        <w:t xml:space="preserve">, T.E.,    </w:t>
      </w:r>
      <w:proofErr w:type="spellStart"/>
      <w:r w:rsidRPr="00F94CC3">
        <w:rPr>
          <w:rFonts w:ascii="Times New Roman" w:hAnsi="Times New Roman" w:cs="Times New Roman"/>
          <w:sz w:val="24"/>
          <w:szCs w:val="24"/>
          <w:shd w:val="clear" w:color="auto" w:fill="FFFFFF"/>
        </w:rPr>
        <w:t>Amasiani</w:t>
      </w:r>
      <w:proofErr w:type="spellEnd"/>
      <w:r w:rsidRPr="00F94CC3">
        <w:rPr>
          <w:rFonts w:ascii="Times New Roman" w:hAnsi="Times New Roman" w:cs="Times New Roman"/>
          <w:sz w:val="24"/>
          <w:szCs w:val="24"/>
          <w:shd w:val="clear" w:color="auto" w:fill="FFFFFF"/>
        </w:rPr>
        <w:t xml:space="preserve">, E.J.,   </w:t>
      </w:r>
      <w:proofErr w:type="spellStart"/>
      <w:r w:rsidRPr="00F94CC3">
        <w:rPr>
          <w:rFonts w:ascii="Times New Roman" w:hAnsi="Times New Roman" w:cs="Times New Roman"/>
          <w:sz w:val="24"/>
          <w:szCs w:val="24"/>
          <w:shd w:val="clear" w:color="auto" w:fill="FFFFFF"/>
        </w:rPr>
        <w:t>Mgbolu</w:t>
      </w:r>
      <w:proofErr w:type="spellEnd"/>
      <w:r w:rsidRPr="00F94CC3">
        <w:rPr>
          <w:rFonts w:ascii="Times New Roman" w:hAnsi="Times New Roman" w:cs="Times New Roman"/>
          <w:sz w:val="24"/>
          <w:szCs w:val="24"/>
          <w:shd w:val="clear" w:color="auto" w:fill="FFFFFF"/>
        </w:rPr>
        <w:t xml:space="preserve">, C.C., Madu, F.M., and Okeke, G.C. (2024). Groundwater potential assessment in parts of Nnewi Industrial Zone: Implications for sustainable development and conservation. </w:t>
      </w:r>
      <w:r w:rsidRPr="00F94CC3">
        <w:rPr>
          <w:rFonts w:ascii="Times New Roman" w:hAnsi="Times New Roman" w:cs="Times New Roman"/>
          <w:i/>
          <w:sz w:val="24"/>
          <w:szCs w:val="24"/>
          <w:shd w:val="clear" w:color="auto" w:fill="FFFFFF"/>
        </w:rPr>
        <w:t>Cleaner Water</w:t>
      </w:r>
      <w:r w:rsidRPr="00F94CC3">
        <w:rPr>
          <w:rFonts w:ascii="Times New Roman" w:hAnsi="Times New Roman" w:cs="Times New Roman"/>
          <w:sz w:val="24"/>
          <w:szCs w:val="24"/>
          <w:shd w:val="clear" w:color="auto" w:fill="FFFFFF"/>
        </w:rPr>
        <w:t xml:space="preserve">. </w:t>
      </w:r>
      <w:hyperlink r:id="rId17" w:tooltip="Go to table of contents for this volume/issue" w:history="1">
        <w:r w:rsidRPr="00F94CC3">
          <w:rPr>
            <w:rStyle w:val="anchor-text"/>
            <w:rFonts w:ascii="Times New Roman" w:hAnsi="Times New Roman" w:cs="Times New Roman"/>
            <w:sz w:val="24"/>
            <w:szCs w:val="24"/>
          </w:rPr>
          <w:t>Volume 1</w:t>
        </w:r>
      </w:hyperlink>
      <w:r w:rsidRPr="00F94CC3">
        <w:rPr>
          <w:rFonts w:ascii="Times New Roman" w:hAnsi="Times New Roman" w:cs="Times New Roman"/>
          <w:sz w:val="24"/>
          <w:szCs w:val="24"/>
        </w:rPr>
        <w:t>, June 2024, 100014</w:t>
      </w:r>
    </w:p>
    <w:p w14:paraId="337D66DC" w14:textId="77777777" w:rsidR="00F94CC3" w:rsidRPr="00F94CC3" w:rsidRDefault="00F94CC3" w:rsidP="008537F5">
      <w:pPr>
        <w:shd w:val="clear" w:color="auto" w:fill="FFFFFF"/>
        <w:spacing w:after="0" w:line="240" w:lineRule="auto"/>
        <w:jc w:val="both"/>
        <w:rPr>
          <w:rFonts w:ascii="Times New Roman" w:eastAsia="Times New Roman" w:hAnsi="Times New Roman" w:cs="Times New Roman"/>
          <w:sz w:val="24"/>
          <w:szCs w:val="24"/>
        </w:rPr>
      </w:pPr>
      <w:r w:rsidRPr="00F94CC3">
        <w:rPr>
          <w:rFonts w:ascii="Times New Roman" w:hAnsi="Times New Roman" w:cs="Times New Roman"/>
          <w:sz w:val="24"/>
          <w:szCs w:val="24"/>
          <w:shd w:val="clear" w:color="auto" w:fill="FFFFFF"/>
        </w:rPr>
        <w:t>Okolo C. M., Emecheta C. I., and Madu F. M. (2024). Assessment of Aquifer Vulnerability and Groundwater Prospects Using Electrical Resistivity Method in Parts of Nnewi Southeastern Nigeria. </w:t>
      </w:r>
      <w:r w:rsidRPr="00F94CC3">
        <w:rPr>
          <w:rFonts w:ascii="Times New Roman" w:hAnsi="Times New Roman" w:cs="Times New Roman"/>
          <w:i/>
          <w:iCs/>
          <w:sz w:val="24"/>
          <w:szCs w:val="24"/>
          <w:shd w:val="clear" w:color="auto" w:fill="FFFFFF"/>
        </w:rPr>
        <w:t>Asian Journal of Geological Research</w:t>
      </w:r>
      <w:r w:rsidRPr="00F94CC3">
        <w:rPr>
          <w:rFonts w:ascii="Times New Roman" w:hAnsi="Times New Roman" w:cs="Times New Roman"/>
          <w:sz w:val="24"/>
          <w:szCs w:val="24"/>
          <w:shd w:val="clear" w:color="auto" w:fill="FFFFFF"/>
        </w:rPr>
        <w:t> 7 (1):1–20. https://journalajoger.com/index.php/AJOGER/article/view/152.</w:t>
      </w:r>
    </w:p>
    <w:p w14:paraId="6CDFC562" w14:textId="77777777" w:rsidR="00F94CC3" w:rsidRPr="00F94CC3" w:rsidRDefault="00F94CC3" w:rsidP="004F004B">
      <w:pPr>
        <w:spacing w:before="100" w:beforeAutospacing="1" w:after="100" w:afterAutospacing="1" w:line="240" w:lineRule="auto"/>
        <w:jc w:val="both"/>
        <w:rPr>
          <w:rFonts w:ascii="Times New Roman" w:eastAsia="Times New Roman" w:hAnsi="Times New Roman" w:cs="Times New Roman"/>
          <w:sz w:val="24"/>
          <w:szCs w:val="24"/>
        </w:rPr>
      </w:pPr>
      <w:r w:rsidRPr="00F94CC3">
        <w:rPr>
          <w:rFonts w:ascii="Times New Roman" w:eastAsia="Times New Roman" w:hAnsi="Times New Roman" w:cs="Times New Roman"/>
          <w:sz w:val="24"/>
          <w:szCs w:val="24"/>
        </w:rPr>
        <w:t xml:space="preserve">Piper, A. M. (1944). A graphic procedure in the geochemical interpretation of water analyses. </w:t>
      </w:r>
      <w:r w:rsidRPr="00F94CC3">
        <w:rPr>
          <w:rFonts w:ascii="Times New Roman" w:eastAsia="Times New Roman" w:hAnsi="Times New Roman" w:cs="Times New Roman"/>
          <w:i/>
          <w:iCs/>
          <w:sz w:val="24"/>
          <w:szCs w:val="24"/>
        </w:rPr>
        <w:t>Transactions, American Geophysical Union, 25</w:t>
      </w:r>
      <w:r w:rsidRPr="00F94CC3">
        <w:rPr>
          <w:rFonts w:ascii="Times New Roman" w:eastAsia="Times New Roman" w:hAnsi="Times New Roman" w:cs="Times New Roman"/>
          <w:sz w:val="24"/>
          <w:szCs w:val="24"/>
        </w:rPr>
        <w:t>(6), 914–928. https://doi.org/10.1029/TR025i006p00914</w:t>
      </w:r>
    </w:p>
    <w:p w14:paraId="5FA43B08" w14:textId="77777777" w:rsidR="00F94CC3" w:rsidRPr="00F94CC3" w:rsidRDefault="00F94CC3" w:rsidP="00B61421">
      <w:pPr>
        <w:spacing w:before="100" w:beforeAutospacing="1" w:after="100" w:afterAutospacing="1" w:line="240" w:lineRule="auto"/>
        <w:jc w:val="both"/>
        <w:rPr>
          <w:rFonts w:ascii="Times New Roman" w:hAnsi="Times New Roman" w:cs="Times New Roman"/>
          <w:color w:val="232323"/>
          <w:sz w:val="24"/>
          <w:szCs w:val="24"/>
          <w:shd w:val="clear" w:color="auto" w:fill="FFFFFF"/>
        </w:rPr>
      </w:pPr>
      <w:proofErr w:type="spellStart"/>
      <w:r w:rsidRPr="00F94CC3">
        <w:rPr>
          <w:rFonts w:ascii="Times New Roman" w:hAnsi="Times New Roman" w:cs="Times New Roman"/>
          <w:color w:val="232323"/>
          <w:sz w:val="24"/>
          <w:szCs w:val="24"/>
          <w:highlight w:val="yellow"/>
          <w:shd w:val="clear" w:color="auto" w:fill="FFFFFF"/>
        </w:rPr>
        <w:lastRenderedPageBreak/>
        <w:t>Reijers</w:t>
      </w:r>
      <w:proofErr w:type="spellEnd"/>
      <w:r w:rsidRPr="00F94CC3">
        <w:rPr>
          <w:rFonts w:ascii="Times New Roman" w:hAnsi="Times New Roman" w:cs="Times New Roman"/>
          <w:color w:val="232323"/>
          <w:sz w:val="24"/>
          <w:szCs w:val="24"/>
          <w:highlight w:val="yellow"/>
          <w:shd w:val="clear" w:color="auto" w:fill="FFFFFF"/>
        </w:rPr>
        <w:t>, T.J.A. (1996). Selected Chapters on Geology: Sedimentary Geology and Sequence Stratigraphy in Nigeria, Three Case Studies and a Field Guide. Shell Petroleum Development Corporation. Corporate Reprographic Services, Warri.</w:t>
      </w:r>
    </w:p>
    <w:p w14:paraId="3A799A9E" w14:textId="77777777" w:rsidR="00F94CC3" w:rsidRPr="00F94CC3" w:rsidRDefault="00F94CC3" w:rsidP="00B61421">
      <w:pPr>
        <w:spacing w:before="100" w:beforeAutospacing="1" w:after="100" w:afterAutospacing="1" w:line="240" w:lineRule="auto"/>
        <w:jc w:val="both"/>
        <w:rPr>
          <w:rFonts w:ascii="Times New Roman" w:hAnsi="Times New Roman" w:cs="Times New Roman"/>
          <w:color w:val="232323"/>
          <w:sz w:val="24"/>
          <w:szCs w:val="24"/>
          <w:shd w:val="clear" w:color="auto" w:fill="FFFFFF"/>
        </w:rPr>
      </w:pPr>
      <w:proofErr w:type="spellStart"/>
      <w:r w:rsidRPr="00F94CC3">
        <w:rPr>
          <w:rFonts w:ascii="Times New Roman" w:hAnsi="Times New Roman" w:cs="Times New Roman"/>
          <w:color w:val="232323"/>
          <w:sz w:val="24"/>
          <w:szCs w:val="24"/>
          <w:highlight w:val="yellow"/>
          <w:shd w:val="clear" w:color="auto" w:fill="FFFFFF"/>
        </w:rPr>
        <w:t>Reyment</w:t>
      </w:r>
      <w:proofErr w:type="spellEnd"/>
      <w:r w:rsidRPr="00F94CC3">
        <w:rPr>
          <w:rFonts w:ascii="Times New Roman" w:hAnsi="Times New Roman" w:cs="Times New Roman"/>
          <w:color w:val="232323"/>
          <w:sz w:val="24"/>
          <w:szCs w:val="24"/>
          <w:highlight w:val="yellow"/>
          <w:shd w:val="clear" w:color="auto" w:fill="FFFFFF"/>
        </w:rPr>
        <w:t xml:space="preserve">, R.A. (1965). Aspects of the geology of Nigeria—The Stratigraphy of the Cretaceous and Cenozoic Deposits. </w:t>
      </w:r>
      <w:r w:rsidRPr="00F94CC3">
        <w:rPr>
          <w:rFonts w:ascii="Times New Roman" w:hAnsi="Times New Roman" w:cs="Times New Roman"/>
          <w:i/>
          <w:color w:val="232323"/>
          <w:sz w:val="24"/>
          <w:szCs w:val="24"/>
          <w:highlight w:val="yellow"/>
          <w:shd w:val="clear" w:color="auto" w:fill="FFFFFF"/>
        </w:rPr>
        <w:t>Ibadan University Press</w:t>
      </w:r>
      <w:r w:rsidRPr="00F94CC3">
        <w:rPr>
          <w:rFonts w:ascii="Times New Roman" w:hAnsi="Times New Roman" w:cs="Times New Roman"/>
          <w:color w:val="232323"/>
          <w:sz w:val="24"/>
          <w:szCs w:val="24"/>
          <w:highlight w:val="yellow"/>
          <w:shd w:val="clear" w:color="auto" w:fill="FFFFFF"/>
        </w:rPr>
        <w:t>, 133 p.</w:t>
      </w:r>
    </w:p>
    <w:p w14:paraId="662D6AC6" w14:textId="77777777" w:rsidR="00F94CC3" w:rsidRPr="00F94CC3" w:rsidRDefault="00F94CC3" w:rsidP="00B61421">
      <w:pPr>
        <w:spacing w:before="100" w:beforeAutospacing="1" w:after="100" w:afterAutospacing="1" w:line="240" w:lineRule="auto"/>
        <w:jc w:val="both"/>
        <w:rPr>
          <w:rFonts w:ascii="Times New Roman" w:hAnsi="Times New Roman" w:cs="Times New Roman"/>
          <w:color w:val="232323"/>
          <w:sz w:val="24"/>
          <w:szCs w:val="24"/>
          <w:highlight w:val="yellow"/>
          <w:shd w:val="clear" w:color="auto" w:fill="FFFFFF"/>
        </w:rPr>
      </w:pPr>
      <w:r w:rsidRPr="00F94CC3">
        <w:rPr>
          <w:rFonts w:ascii="Times New Roman" w:hAnsi="Times New Roman" w:cs="Times New Roman"/>
          <w:color w:val="232323"/>
          <w:sz w:val="24"/>
          <w:szCs w:val="24"/>
          <w:highlight w:val="yellow"/>
          <w:shd w:val="clear" w:color="auto" w:fill="FFFFFF"/>
        </w:rPr>
        <w:t xml:space="preserve">Short, K.C. and </w:t>
      </w:r>
      <w:proofErr w:type="spellStart"/>
      <w:r w:rsidRPr="00F94CC3">
        <w:rPr>
          <w:rFonts w:ascii="Times New Roman" w:hAnsi="Times New Roman" w:cs="Times New Roman"/>
          <w:color w:val="232323"/>
          <w:sz w:val="24"/>
          <w:szCs w:val="24"/>
          <w:highlight w:val="yellow"/>
          <w:shd w:val="clear" w:color="auto" w:fill="FFFFFF"/>
        </w:rPr>
        <w:t>Stauble</w:t>
      </w:r>
      <w:proofErr w:type="spellEnd"/>
      <w:r w:rsidRPr="00F94CC3">
        <w:rPr>
          <w:rFonts w:ascii="Times New Roman" w:hAnsi="Times New Roman" w:cs="Times New Roman"/>
          <w:color w:val="232323"/>
          <w:sz w:val="24"/>
          <w:szCs w:val="24"/>
          <w:highlight w:val="yellow"/>
          <w:shd w:val="clear" w:color="auto" w:fill="FFFFFF"/>
        </w:rPr>
        <w:t xml:space="preserve">, A.J. (1967). Outline of Geology of Niger Delta. </w:t>
      </w:r>
      <w:r w:rsidRPr="00F94CC3">
        <w:rPr>
          <w:rFonts w:ascii="Times New Roman" w:hAnsi="Times New Roman" w:cs="Times New Roman"/>
          <w:i/>
          <w:color w:val="232323"/>
          <w:sz w:val="24"/>
          <w:szCs w:val="24"/>
          <w:highlight w:val="yellow"/>
          <w:shd w:val="clear" w:color="auto" w:fill="FFFFFF"/>
        </w:rPr>
        <w:t>AAPG Bulletin</w:t>
      </w:r>
      <w:r w:rsidRPr="00F94CC3">
        <w:rPr>
          <w:rFonts w:ascii="Times New Roman" w:hAnsi="Times New Roman" w:cs="Times New Roman"/>
          <w:color w:val="232323"/>
          <w:sz w:val="24"/>
          <w:szCs w:val="24"/>
          <w:highlight w:val="yellow"/>
          <w:shd w:val="clear" w:color="auto" w:fill="FFFFFF"/>
        </w:rPr>
        <w:t>, 51, 761-779.</w:t>
      </w:r>
    </w:p>
    <w:p w14:paraId="776623CA" w14:textId="77777777" w:rsidR="00F94CC3" w:rsidRPr="00F94CC3" w:rsidRDefault="00F94CC3" w:rsidP="00B61421">
      <w:pPr>
        <w:spacing w:before="100" w:beforeAutospacing="1" w:after="100" w:afterAutospacing="1" w:line="240" w:lineRule="auto"/>
        <w:jc w:val="both"/>
        <w:rPr>
          <w:rFonts w:ascii="Times New Roman" w:hAnsi="Times New Roman" w:cs="Times New Roman"/>
          <w:color w:val="232323"/>
          <w:sz w:val="24"/>
          <w:szCs w:val="24"/>
          <w:highlight w:val="yellow"/>
          <w:shd w:val="clear" w:color="auto" w:fill="FFFFFF"/>
        </w:rPr>
      </w:pPr>
      <w:r w:rsidRPr="00F94CC3">
        <w:rPr>
          <w:rFonts w:ascii="Times New Roman" w:hAnsi="Times New Roman" w:cs="Times New Roman"/>
          <w:color w:val="232323"/>
          <w:sz w:val="24"/>
          <w:szCs w:val="24"/>
          <w:highlight w:val="yellow"/>
          <w:shd w:val="clear" w:color="auto" w:fill="FFFFFF"/>
        </w:rPr>
        <w:t xml:space="preserve">Whiteman, A. (1982). Nigeria: Its Petroleum Geology, Resources and Potential. I and II. </w:t>
      </w:r>
      <w:r w:rsidRPr="00F94CC3">
        <w:rPr>
          <w:rFonts w:ascii="Times New Roman" w:hAnsi="Times New Roman" w:cs="Times New Roman"/>
          <w:i/>
          <w:color w:val="232323"/>
          <w:sz w:val="24"/>
          <w:szCs w:val="24"/>
          <w:highlight w:val="yellow"/>
          <w:shd w:val="clear" w:color="auto" w:fill="FFFFFF"/>
        </w:rPr>
        <w:t>Graham and Trotman Ltd., London</w:t>
      </w:r>
      <w:r w:rsidRPr="00F94CC3">
        <w:rPr>
          <w:rFonts w:ascii="Times New Roman" w:hAnsi="Times New Roman" w:cs="Times New Roman"/>
          <w:color w:val="232323"/>
          <w:sz w:val="24"/>
          <w:szCs w:val="24"/>
          <w:highlight w:val="yellow"/>
          <w:shd w:val="clear" w:color="auto" w:fill="FFFFFF"/>
        </w:rPr>
        <w:t xml:space="preserve">. </w:t>
      </w:r>
      <w:hyperlink r:id="rId18" w:history="1">
        <w:r w:rsidRPr="00F94CC3">
          <w:rPr>
            <w:rStyle w:val="Hyperlink"/>
            <w:rFonts w:ascii="Times New Roman" w:hAnsi="Times New Roman" w:cs="Times New Roman"/>
            <w:sz w:val="24"/>
            <w:szCs w:val="24"/>
            <w:highlight w:val="yellow"/>
            <w:shd w:val="clear" w:color="auto" w:fill="FFFFFF"/>
          </w:rPr>
          <w:t>http://dx.doi.org/10.1007/978-94-009-7361-9</w:t>
        </w:r>
      </w:hyperlink>
    </w:p>
    <w:p w14:paraId="2477F1DF" w14:textId="77777777" w:rsidR="00F94CC3" w:rsidRPr="00F94CC3" w:rsidRDefault="00F94CC3" w:rsidP="004F004B">
      <w:pPr>
        <w:spacing w:before="100" w:beforeAutospacing="1" w:after="100" w:afterAutospacing="1" w:line="240" w:lineRule="auto"/>
        <w:jc w:val="both"/>
        <w:rPr>
          <w:rFonts w:ascii="Times New Roman" w:eastAsia="Times New Roman" w:hAnsi="Times New Roman" w:cs="Times New Roman"/>
          <w:sz w:val="24"/>
          <w:szCs w:val="24"/>
        </w:rPr>
      </w:pPr>
      <w:r w:rsidRPr="00F94CC3">
        <w:rPr>
          <w:rFonts w:ascii="Times New Roman" w:eastAsia="Times New Roman" w:hAnsi="Times New Roman" w:cs="Times New Roman"/>
          <w:sz w:val="24"/>
          <w:szCs w:val="24"/>
        </w:rPr>
        <w:t xml:space="preserve">World Health Organization (WHO). (2019). </w:t>
      </w:r>
      <w:r w:rsidRPr="00F94CC3">
        <w:rPr>
          <w:rFonts w:ascii="Times New Roman" w:eastAsia="Times New Roman" w:hAnsi="Times New Roman" w:cs="Times New Roman"/>
          <w:i/>
          <w:iCs/>
          <w:sz w:val="24"/>
          <w:szCs w:val="24"/>
        </w:rPr>
        <w:t>Guidelines for Drinking-Water Quality</w:t>
      </w:r>
      <w:r w:rsidRPr="00F94CC3">
        <w:rPr>
          <w:rFonts w:ascii="Times New Roman" w:eastAsia="Times New Roman" w:hAnsi="Times New Roman" w:cs="Times New Roman"/>
          <w:sz w:val="24"/>
          <w:szCs w:val="24"/>
        </w:rPr>
        <w:t xml:space="preserve"> (4th ed.). Geneva: WHO Press.</w:t>
      </w:r>
    </w:p>
    <w:p w14:paraId="2886CAA9" w14:textId="77777777" w:rsidR="00F94CC3" w:rsidRPr="00F94CC3" w:rsidRDefault="00F94CC3" w:rsidP="00846446">
      <w:pPr>
        <w:spacing w:before="100" w:beforeAutospacing="1" w:after="100" w:afterAutospacing="1" w:line="240" w:lineRule="auto"/>
        <w:jc w:val="both"/>
        <w:rPr>
          <w:rFonts w:ascii="Times New Roman" w:eastAsia="Times New Roman" w:hAnsi="Times New Roman" w:cs="Times New Roman"/>
          <w:sz w:val="24"/>
          <w:szCs w:val="24"/>
        </w:rPr>
      </w:pPr>
      <w:r w:rsidRPr="00F94CC3">
        <w:rPr>
          <w:rFonts w:ascii="Times New Roman" w:eastAsia="Times New Roman" w:hAnsi="Times New Roman" w:cs="Times New Roman"/>
          <w:sz w:val="24"/>
          <w:szCs w:val="24"/>
        </w:rPr>
        <w:t xml:space="preserve">World Health Organization (WHO). (2022). </w:t>
      </w:r>
      <w:r w:rsidRPr="00F94CC3">
        <w:rPr>
          <w:rFonts w:ascii="Times New Roman" w:eastAsia="Times New Roman" w:hAnsi="Times New Roman" w:cs="Times New Roman"/>
          <w:i/>
          <w:iCs/>
          <w:sz w:val="24"/>
          <w:szCs w:val="24"/>
        </w:rPr>
        <w:t>Guidelines for Drinking-Water Quality</w:t>
      </w:r>
      <w:r w:rsidRPr="00F94CC3">
        <w:rPr>
          <w:rFonts w:ascii="Times New Roman" w:eastAsia="Times New Roman" w:hAnsi="Times New Roman" w:cs="Times New Roman"/>
          <w:sz w:val="24"/>
          <w:szCs w:val="24"/>
        </w:rPr>
        <w:t xml:space="preserve"> (5th ed.). Geneva: WHO Press.</w:t>
      </w:r>
    </w:p>
    <w:p w14:paraId="688B005F" w14:textId="77777777" w:rsidR="00A6497D" w:rsidRPr="00667131" w:rsidRDefault="00A6497D" w:rsidP="00B61421">
      <w:pPr>
        <w:spacing w:before="100" w:beforeAutospacing="1" w:after="100" w:afterAutospacing="1" w:line="240" w:lineRule="auto"/>
        <w:jc w:val="both"/>
        <w:rPr>
          <w:rFonts w:ascii="Times New Roman" w:hAnsi="Times New Roman" w:cs="Times New Roman"/>
          <w:color w:val="232323"/>
          <w:sz w:val="24"/>
          <w:szCs w:val="24"/>
          <w:shd w:val="clear" w:color="auto" w:fill="FFFFFF"/>
        </w:rPr>
      </w:pPr>
    </w:p>
    <w:sectPr w:rsidR="00A6497D" w:rsidRPr="00667131">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B3B03" w14:textId="77777777" w:rsidR="00DA5A41" w:rsidRDefault="00DA5A41" w:rsidP="00ED540D">
      <w:pPr>
        <w:spacing w:after="0" w:line="240" w:lineRule="auto"/>
      </w:pPr>
      <w:r>
        <w:separator/>
      </w:r>
    </w:p>
  </w:endnote>
  <w:endnote w:type="continuationSeparator" w:id="0">
    <w:p w14:paraId="1477E9A6" w14:textId="77777777" w:rsidR="00DA5A41" w:rsidRDefault="00DA5A41" w:rsidP="00ED5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B1037" w14:textId="77777777" w:rsidR="0047382E" w:rsidRDefault="00473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1AEE" w14:textId="77777777" w:rsidR="0047382E" w:rsidRDefault="004738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66608" w14:textId="77777777" w:rsidR="0047382E" w:rsidRDefault="004738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E28F5" w14:textId="77777777" w:rsidR="00DA5A41" w:rsidRDefault="00DA5A41" w:rsidP="00ED540D">
      <w:pPr>
        <w:spacing w:after="0" w:line="240" w:lineRule="auto"/>
      </w:pPr>
      <w:r>
        <w:separator/>
      </w:r>
    </w:p>
  </w:footnote>
  <w:footnote w:type="continuationSeparator" w:id="0">
    <w:p w14:paraId="1028A4BA" w14:textId="77777777" w:rsidR="00DA5A41" w:rsidRDefault="00DA5A41" w:rsidP="00ED5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38EE0" w14:textId="783DE1BA" w:rsidR="0047382E" w:rsidRDefault="00DA5A41">
    <w:pPr>
      <w:pStyle w:val="Header"/>
    </w:pPr>
    <w:r>
      <w:rPr>
        <w:noProof/>
      </w:rPr>
      <w:pict w14:anchorId="6FF07E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199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2FBD8" w14:textId="443FEEF2" w:rsidR="0047382E" w:rsidRDefault="00DA5A41">
    <w:pPr>
      <w:pStyle w:val="Header"/>
    </w:pPr>
    <w:r>
      <w:rPr>
        <w:noProof/>
      </w:rPr>
      <w:pict w14:anchorId="5A713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1990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5501" w14:textId="0D9CC6DB" w:rsidR="0047382E" w:rsidRDefault="00DA5A41">
    <w:pPr>
      <w:pStyle w:val="Header"/>
    </w:pPr>
    <w:r>
      <w:rPr>
        <w:noProof/>
      </w:rPr>
      <w:pict w14:anchorId="3F53D1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0199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1F08"/>
    <w:multiLevelType w:val="multilevel"/>
    <w:tmpl w:val="6F50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E458A7"/>
    <w:multiLevelType w:val="multilevel"/>
    <w:tmpl w:val="7802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CC1A87"/>
    <w:multiLevelType w:val="multilevel"/>
    <w:tmpl w:val="CA22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1489D"/>
    <w:multiLevelType w:val="multilevel"/>
    <w:tmpl w:val="C4C69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5745FD"/>
    <w:multiLevelType w:val="hybridMultilevel"/>
    <w:tmpl w:val="9CEC6FE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5F566F6"/>
    <w:multiLevelType w:val="multilevel"/>
    <w:tmpl w:val="4DA0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38145F"/>
    <w:multiLevelType w:val="multilevel"/>
    <w:tmpl w:val="82EA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2A5162"/>
    <w:multiLevelType w:val="multilevel"/>
    <w:tmpl w:val="E3A0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7"/>
  </w:num>
  <w:num w:numId="4">
    <w:abstractNumId w:val="0"/>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xNbawMLYwNTc3NTNQ0lEKTi0uzszPAykwrAUAO5CPOiwAAAA="/>
  </w:docVars>
  <w:rsids>
    <w:rsidRoot w:val="00AB4BC5"/>
    <w:rsid w:val="00010AFA"/>
    <w:rsid w:val="00026A80"/>
    <w:rsid w:val="00046CC2"/>
    <w:rsid w:val="00054648"/>
    <w:rsid w:val="00056675"/>
    <w:rsid w:val="000610A5"/>
    <w:rsid w:val="0007126B"/>
    <w:rsid w:val="000D4142"/>
    <w:rsid w:val="0010359D"/>
    <w:rsid w:val="00183F42"/>
    <w:rsid w:val="001866DE"/>
    <w:rsid w:val="00195BC9"/>
    <w:rsid w:val="001A22C4"/>
    <w:rsid w:val="0022027F"/>
    <w:rsid w:val="0024296F"/>
    <w:rsid w:val="0024798A"/>
    <w:rsid w:val="00265726"/>
    <w:rsid w:val="0028218B"/>
    <w:rsid w:val="002A36A7"/>
    <w:rsid w:val="003340D0"/>
    <w:rsid w:val="00356B0C"/>
    <w:rsid w:val="00394344"/>
    <w:rsid w:val="003B0A9D"/>
    <w:rsid w:val="0041391F"/>
    <w:rsid w:val="00414E9E"/>
    <w:rsid w:val="00425A9A"/>
    <w:rsid w:val="00435D31"/>
    <w:rsid w:val="0044085D"/>
    <w:rsid w:val="00460F9D"/>
    <w:rsid w:val="0047382E"/>
    <w:rsid w:val="00491EF3"/>
    <w:rsid w:val="004A3B83"/>
    <w:rsid w:val="004C665B"/>
    <w:rsid w:val="004F004B"/>
    <w:rsid w:val="004F3D16"/>
    <w:rsid w:val="00512916"/>
    <w:rsid w:val="00537CB8"/>
    <w:rsid w:val="00565142"/>
    <w:rsid w:val="00586B01"/>
    <w:rsid w:val="00592D74"/>
    <w:rsid w:val="005B2920"/>
    <w:rsid w:val="005B2B03"/>
    <w:rsid w:val="00616516"/>
    <w:rsid w:val="00626724"/>
    <w:rsid w:val="00640303"/>
    <w:rsid w:val="00651449"/>
    <w:rsid w:val="00667131"/>
    <w:rsid w:val="0068576A"/>
    <w:rsid w:val="00685F51"/>
    <w:rsid w:val="00692D2E"/>
    <w:rsid w:val="00711AEE"/>
    <w:rsid w:val="007775C0"/>
    <w:rsid w:val="007C1095"/>
    <w:rsid w:val="007C755D"/>
    <w:rsid w:val="007C779D"/>
    <w:rsid w:val="007D0B74"/>
    <w:rsid w:val="007F6C03"/>
    <w:rsid w:val="008122C9"/>
    <w:rsid w:val="00846446"/>
    <w:rsid w:val="008537F5"/>
    <w:rsid w:val="00870F86"/>
    <w:rsid w:val="008B3741"/>
    <w:rsid w:val="009B17C3"/>
    <w:rsid w:val="00A022C0"/>
    <w:rsid w:val="00A121FC"/>
    <w:rsid w:val="00A42B07"/>
    <w:rsid w:val="00A445C1"/>
    <w:rsid w:val="00A6497D"/>
    <w:rsid w:val="00A81764"/>
    <w:rsid w:val="00A933E9"/>
    <w:rsid w:val="00AB4BC5"/>
    <w:rsid w:val="00AC55B4"/>
    <w:rsid w:val="00AE41EF"/>
    <w:rsid w:val="00B07B8B"/>
    <w:rsid w:val="00B07C25"/>
    <w:rsid w:val="00B1091E"/>
    <w:rsid w:val="00B16239"/>
    <w:rsid w:val="00B61421"/>
    <w:rsid w:val="00B8073E"/>
    <w:rsid w:val="00B82195"/>
    <w:rsid w:val="00B874C3"/>
    <w:rsid w:val="00B960C3"/>
    <w:rsid w:val="00BA26D6"/>
    <w:rsid w:val="00BC1682"/>
    <w:rsid w:val="00BC3E96"/>
    <w:rsid w:val="00BD1441"/>
    <w:rsid w:val="00BD70B0"/>
    <w:rsid w:val="00C02D98"/>
    <w:rsid w:val="00C05C2C"/>
    <w:rsid w:val="00C34B7E"/>
    <w:rsid w:val="00C53395"/>
    <w:rsid w:val="00C7540E"/>
    <w:rsid w:val="00CA53BF"/>
    <w:rsid w:val="00CB59DB"/>
    <w:rsid w:val="00CE1617"/>
    <w:rsid w:val="00D43277"/>
    <w:rsid w:val="00D635AA"/>
    <w:rsid w:val="00D64F37"/>
    <w:rsid w:val="00D95ABB"/>
    <w:rsid w:val="00DA5A41"/>
    <w:rsid w:val="00DE28CC"/>
    <w:rsid w:val="00E01D54"/>
    <w:rsid w:val="00E378B7"/>
    <w:rsid w:val="00E5280C"/>
    <w:rsid w:val="00EA7107"/>
    <w:rsid w:val="00EB2D16"/>
    <w:rsid w:val="00ED540D"/>
    <w:rsid w:val="00EE0E32"/>
    <w:rsid w:val="00F25634"/>
    <w:rsid w:val="00F84A61"/>
    <w:rsid w:val="00F94CC3"/>
    <w:rsid w:val="00FA1479"/>
    <w:rsid w:val="00FC4B25"/>
    <w:rsid w:val="00FD0B7E"/>
    <w:rsid w:val="00FD4793"/>
    <w:rsid w:val="00FD6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20B693"/>
  <w15:chartTrackingRefBased/>
  <w15:docId w15:val="{4CC855FE-400C-46BB-82F1-9639F3C66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B4BC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B4B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B4B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B4BC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BC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B4BC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B4BC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B4BC5"/>
    <w:rPr>
      <w:rFonts w:ascii="Times New Roman" w:eastAsia="Times New Roman" w:hAnsi="Times New Roman" w:cs="Times New Roman"/>
      <w:b/>
      <w:bCs/>
      <w:sz w:val="24"/>
      <w:szCs w:val="24"/>
    </w:rPr>
  </w:style>
  <w:style w:type="character" w:styleId="Strong">
    <w:name w:val="Strong"/>
    <w:basedOn w:val="DefaultParagraphFont"/>
    <w:uiPriority w:val="22"/>
    <w:qFormat/>
    <w:rsid w:val="00AB4BC5"/>
    <w:rPr>
      <w:b/>
      <w:bCs/>
    </w:rPr>
  </w:style>
  <w:style w:type="paragraph" w:styleId="NormalWeb">
    <w:name w:val="Normal (Web)"/>
    <w:basedOn w:val="Normal"/>
    <w:uiPriority w:val="99"/>
    <w:unhideWhenUsed/>
    <w:qFormat/>
    <w:rsid w:val="00AB4B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AB4BC5"/>
  </w:style>
  <w:style w:type="paragraph" w:customStyle="1" w:styleId="not-prose">
    <w:name w:val="not-prose"/>
    <w:basedOn w:val="Normal"/>
    <w:rsid w:val="00AB4B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B4BC5"/>
    <w:rPr>
      <w:i/>
      <w:iCs/>
    </w:rPr>
  </w:style>
  <w:style w:type="table" w:styleId="TableGrid">
    <w:name w:val="Table Grid"/>
    <w:basedOn w:val="TableNormal"/>
    <w:uiPriority w:val="39"/>
    <w:qFormat/>
    <w:rsid w:val="00A445C1"/>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004B"/>
    <w:rPr>
      <w:color w:val="0563C1" w:themeColor="hyperlink"/>
      <w:u w:val="single"/>
    </w:rPr>
  </w:style>
  <w:style w:type="character" w:styleId="UnresolvedMention">
    <w:name w:val="Unresolved Mention"/>
    <w:basedOn w:val="DefaultParagraphFont"/>
    <w:uiPriority w:val="99"/>
    <w:semiHidden/>
    <w:unhideWhenUsed/>
    <w:rsid w:val="004F004B"/>
    <w:rPr>
      <w:color w:val="605E5C"/>
      <w:shd w:val="clear" w:color="auto" w:fill="E1DFDD"/>
    </w:rPr>
  </w:style>
  <w:style w:type="paragraph" w:styleId="ListParagraph">
    <w:name w:val="List Paragraph"/>
    <w:basedOn w:val="Normal"/>
    <w:uiPriority w:val="34"/>
    <w:qFormat/>
    <w:rsid w:val="00626724"/>
    <w:pPr>
      <w:ind w:left="720"/>
      <w:contextualSpacing/>
    </w:pPr>
  </w:style>
  <w:style w:type="character" w:customStyle="1" w:styleId="issuename">
    <w:name w:val="issuename"/>
    <w:basedOn w:val="DefaultParagraphFont"/>
    <w:rsid w:val="00CB59DB"/>
  </w:style>
  <w:style w:type="character" w:customStyle="1" w:styleId="anchor-text">
    <w:name w:val="anchor-text"/>
    <w:basedOn w:val="DefaultParagraphFont"/>
    <w:rsid w:val="00CB59DB"/>
  </w:style>
  <w:style w:type="paragraph" w:styleId="Header">
    <w:name w:val="header"/>
    <w:basedOn w:val="Normal"/>
    <w:link w:val="HeaderChar"/>
    <w:uiPriority w:val="99"/>
    <w:unhideWhenUsed/>
    <w:rsid w:val="00ED54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40D"/>
  </w:style>
  <w:style w:type="paragraph" w:styleId="Footer">
    <w:name w:val="footer"/>
    <w:basedOn w:val="Normal"/>
    <w:link w:val="FooterChar"/>
    <w:uiPriority w:val="99"/>
    <w:unhideWhenUsed/>
    <w:rsid w:val="00ED5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43276">
      <w:bodyDiv w:val="1"/>
      <w:marLeft w:val="0"/>
      <w:marRight w:val="0"/>
      <w:marTop w:val="0"/>
      <w:marBottom w:val="0"/>
      <w:divBdr>
        <w:top w:val="none" w:sz="0" w:space="0" w:color="auto"/>
        <w:left w:val="none" w:sz="0" w:space="0" w:color="auto"/>
        <w:bottom w:val="none" w:sz="0" w:space="0" w:color="auto"/>
        <w:right w:val="none" w:sz="0" w:space="0" w:color="auto"/>
      </w:divBdr>
    </w:div>
    <w:div w:id="51538507">
      <w:bodyDiv w:val="1"/>
      <w:marLeft w:val="0"/>
      <w:marRight w:val="0"/>
      <w:marTop w:val="0"/>
      <w:marBottom w:val="0"/>
      <w:divBdr>
        <w:top w:val="none" w:sz="0" w:space="0" w:color="auto"/>
        <w:left w:val="none" w:sz="0" w:space="0" w:color="auto"/>
        <w:bottom w:val="none" w:sz="0" w:space="0" w:color="auto"/>
        <w:right w:val="none" w:sz="0" w:space="0" w:color="auto"/>
      </w:divBdr>
    </w:div>
    <w:div w:id="79180042">
      <w:bodyDiv w:val="1"/>
      <w:marLeft w:val="0"/>
      <w:marRight w:val="0"/>
      <w:marTop w:val="0"/>
      <w:marBottom w:val="0"/>
      <w:divBdr>
        <w:top w:val="none" w:sz="0" w:space="0" w:color="auto"/>
        <w:left w:val="none" w:sz="0" w:space="0" w:color="auto"/>
        <w:bottom w:val="none" w:sz="0" w:space="0" w:color="auto"/>
        <w:right w:val="none" w:sz="0" w:space="0" w:color="auto"/>
      </w:divBdr>
    </w:div>
    <w:div w:id="417024961">
      <w:bodyDiv w:val="1"/>
      <w:marLeft w:val="0"/>
      <w:marRight w:val="0"/>
      <w:marTop w:val="0"/>
      <w:marBottom w:val="0"/>
      <w:divBdr>
        <w:top w:val="none" w:sz="0" w:space="0" w:color="auto"/>
        <w:left w:val="none" w:sz="0" w:space="0" w:color="auto"/>
        <w:bottom w:val="none" w:sz="0" w:space="0" w:color="auto"/>
        <w:right w:val="none" w:sz="0" w:space="0" w:color="auto"/>
      </w:divBdr>
    </w:div>
    <w:div w:id="419063380">
      <w:bodyDiv w:val="1"/>
      <w:marLeft w:val="0"/>
      <w:marRight w:val="0"/>
      <w:marTop w:val="0"/>
      <w:marBottom w:val="0"/>
      <w:divBdr>
        <w:top w:val="none" w:sz="0" w:space="0" w:color="auto"/>
        <w:left w:val="none" w:sz="0" w:space="0" w:color="auto"/>
        <w:bottom w:val="none" w:sz="0" w:space="0" w:color="auto"/>
        <w:right w:val="none" w:sz="0" w:space="0" w:color="auto"/>
      </w:divBdr>
    </w:div>
    <w:div w:id="420567288">
      <w:bodyDiv w:val="1"/>
      <w:marLeft w:val="0"/>
      <w:marRight w:val="0"/>
      <w:marTop w:val="0"/>
      <w:marBottom w:val="0"/>
      <w:divBdr>
        <w:top w:val="none" w:sz="0" w:space="0" w:color="auto"/>
        <w:left w:val="none" w:sz="0" w:space="0" w:color="auto"/>
        <w:bottom w:val="none" w:sz="0" w:space="0" w:color="auto"/>
        <w:right w:val="none" w:sz="0" w:space="0" w:color="auto"/>
      </w:divBdr>
    </w:div>
    <w:div w:id="474878523">
      <w:bodyDiv w:val="1"/>
      <w:marLeft w:val="0"/>
      <w:marRight w:val="0"/>
      <w:marTop w:val="0"/>
      <w:marBottom w:val="0"/>
      <w:divBdr>
        <w:top w:val="none" w:sz="0" w:space="0" w:color="auto"/>
        <w:left w:val="none" w:sz="0" w:space="0" w:color="auto"/>
        <w:bottom w:val="none" w:sz="0" w:space="0" w:color="auto"/>
        <w:right w:val="none" w:sz="0" w:space="0" w:color="auto"/>
      </w:divBdr>
    </w:div>
    <w:div w:id="489061616">
      <w:bodyDiv w:val="1"/>
      <w:marLeft w:val="0"/>
      <w:marRight w:val="0"/>
      <w:marTop w:val="0"/>
      <w:marBottom w:val="0"/>
      <w:divBdr>
        <w:top w:val="none" w:sz="0" w:space="0" w:color="auto"/>
        <w:left w:val="none" w:sz="0" w:space="0" w:color="auto"/>
        <w:bottom w:val="none" w:sz="0" w:space="0" w:color="auto"/>
        <w:right w:val="none" w:sz="0" w:space="0" w:color="auto"/>
      </w:divBdr>
    </w:div>
    <w:div w:id="659819421">
      <w:bodyDiv w:val="1"/>
      <w:marLeft w:val="0"/>
      <w:marRight w:val="0"/>
      <w:marTop w:val="0"/>
      <w:marBottom w:val="0"/>
      <w:divBdr>
        <w:top w:val="none" w:sz="0" w:space="0" w:color="auto"/>
        <w:left w:val="none" w:sz="0" w:space="0" w:color="auto"/>
        <w:bottom w:val="none" w:sz="0" w:space="0" w:color="auto"/>
        <w:right w:val="none" w:sz="0" w:space="0" w:color="auto"/>
      </w:divBdr>
    </w:div>
    <w:div w:id="668220081">
      <w:bodyDiv w:val="1"/>
      <w:marLeft w:val="0"/>
      <w:marRight w:val="0"/>
      <w:marTop w:val="0"/>
      <w:marBottom w:val="0"/>
      <w:divBdr>
        <w:top w:val="none" w:sz="0" w:space="0" w:color="auto"/>
        <w:left w:val="none" w:sz="0" w:space="0" w:color="auto"/>
        <w:bottom w:val="none" w:sz="0" w:space="0" w:color="auto"/>
        <w:right w:val="none" w:sz="0" w:space="0" w:color="auto"/>
      </w:divBdr>
    </w:div>
    <w:div w:id="681394744">
      <w:bodyDiv w:val="1"/>
      <w:marLeft w:val="0"/>
      <w:marRight w:val="0"/>
      <w:marTop w:val="0"/>
      <w:marBottom w:val="0"/>
      <w:divBdr>
        <w:top w:val="none" w:sz="0" w:space="0" w:color="auto"/>
        <w:left w:val="none" w:sz="0" w:space="0" w:color="auto"/>
        <w:bottom w:val="none" w:sz="0" w:space="0" w:color="auto"/>
        <w:right w:val="none" w:sz="0" w:space="0" w:color="auto"/>
      </w:divBdr>
    </w:div>
    <w:div w:id="845480551">
      <w:bodyDiv w:val="1"/>
      <w:marLeft w:val="0"/>
      <w:marRight w:val="0"/>
      <w:marTop w:val="0"/>
      <w:marBottom w:val="0"/>
      <w:divBdr>
        <w:top w:val="none" w:sz="0" w:space="0" w:color="auto"/>
        <w:left w:val="none" w:sz="0" w:space="0" w:color="auto"/>
        <w:bottom w:val="none" w:sz="0" w:space="0" w:color="auto"/>
        <w:right w:val="none" w:sz="0" w:space="0" w:color="auto"/>
      </w:divBdr>
      <w:divsChild>
        <w:div w:id="1895193487">
          <w:marLeft w:val="0"/>
          <w:marRight w:val="0"/>
          <w:marTop w:val="0"/>
          <w:marBottom w:val="0"/>
          <w:divBdr>
            <w:top w:val="none" w:sz="0" w:space="0" w:color="auto"/>
            <w:left w:val="none" w:sz="0" w:space="0" w:color="auto"/>
            <w:bottom w:val="none" w:sz="0" w:space="0" w:color="auto"/>
            <w:right w:val="none" w:sz="0" w:space="0" w:color="auto"/>
          </w:divBdr>
          <w:divsChild>
            <w:div w:id="990207619">
              <w:marLeft w:val="0"/>
              <w:marRight w:val="0"/>
              <w:marTop w:val="0"/>
              <w:marBottom w:val="0"/>
              <w:divBdr>
                <w:top w:val="none" w:sz="0" w:space="0" w:color="auto"/>
                <w:left w:val="none" w:sz="0" w:space="0" w:color="auto"/>
                <w:bottom w:val="none" w:sz="0" w:space="0" w:color="auto"/>
                <w:right w:val="none" w:sz="0" w:space="0" w:color="auto"/>
              </w:divBdr>
              <w:divsChild>
                <w:div w:id="923340632">
                  <w:marLeft w:val="0"/>
                  <w:marRight w:val="0"/>
                  <w:marTop w:val="0"/>
                  <w:marBottom w:val="0"/>
                  <w:divBdr>
                    <w:top w:val="none" w:sz="0" w:space="0" w:color="auto"/>
                    <w:left w:val="none" w:sz="0" w:space="0" w:color="auto"/>
                    <w:bottom w:val="none" w:sz="0" w:space="0" w:color="auto"/>
                    <w:right w:val="none" w:sz="0" w:space="0" w:color="auto"/>
                  </w:divBdr>
                  <w:divsChild>
                    <w:div w:id="8095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423034">
      <w:bodyDiv w:val="1"/>
      <w:marLeft w:val="0"/>
      <w:marRight w:val="0"/>
      <w:marTop w:val="0"/>
      <w:marBottom w:val="0"/>
      <w:divBdr>
        <w:top w:val="none" w:sz="0" w:space="0" w:color="auto"/>
        <w:left w:val="none" w:sz="0" w:space="0" w:color="auto"/>
        <w:bottom w:val="none" w:sz="0" w:space="0" w:color="auto"/>
        <w:right w:val="none" w:sz="0" w:space="0" w:color="auto"/>
      </w:divBdr>
    </w:div>
    <w:div w:id="978268478">
      <w:bodyDiv w:val="1"/>
      <w:marLeft w:val="0"/>
      <w:marRight w:val="0"/>
      <w:marTop w:val="0"/>
      <w:marBottom w:val="0"/>
      <w:divBdr>
        <w:top w:val="none" w:sz="0" w:space="0" w:color="auto"/>
        <w:left w:val="none" w:sz="0" w:space="0" w:color="auto"/>
        <w:bottom w:val="none" w:sz="0" w:space="0" w:color="auto"/>
        <w:right w:val="none" w:sz="0" w:space="0" w:color="auto"/>
      </w:divBdr>
    </w:div>
    <w:div w:id="1095326003">
      <w:bodyDiv w:val="1"/>
      <w:marLeft w:val="0"/>
      <w:marRight w:val="0"/>
      <w:marTop w:val="0"/>
      <w:marBottom w:val="0"/>
      <w:divBdr>
        <w:top w:val="none" w:sz="0" w:space="0" w:color="auto"/>
        <w:left w:val="none" w:sz="0" w:space="0" w:color="auto"/>
        <w:bottom w:val="none" w:sz="0" w:space="0" w:color="auto"/>
        <w:right w:val="none" w:sz="0" w:space="0" w:color="auto"/>
      </w:divBdr>
    </w:div>
    <w:div w:id="1199783573">
      <w:bodyDiv w:val="1"/>
      <w:marLeft w:val="0"/>
      <w:marRight w:val="0"/>
      <w:marTop w:val="0"/>
      <w:marBottom w:val="0"/>
      <w:divBdr>
        <w:top w:val="none" w:sz="0" w:space="0" w:color="auto"/>
        <w:left w:val="none" w:sz="0" w:space="0" w:color="auto"/>
        <w:bottom w:val="none" w:sz="0" w:space="0" w:color="auto"/>
        <w:right w:val="none" w:sz="0" w:space="0" w:color="auto"/>
      </w:divBdr>
    </w:div>
    <w:div w:id="1231186712">
      <w:bodyDiv w:val="1"/>
      <w:marLeft w:val="0"/>
      <w:marRight w:val="0"/>
      <w:marTop w:val="0"/>
      <w:marBottom w:val="0"/>
      <w:divBdr>
        <w:top w:val="none" w:sz="0" w:space="0" w:color="auto"/>
        <w:left w:val="none" w:sz="0" w:space="0" w:color="auto"/>
        <w:bottom w:val="none" w:sz="0" w:space="0" w:color="auto"/>
        <w:right w:val="none" w:sz="0" w:space="0" w:color="auto"/>
      </w:divBdr>
    </w:div>
    <w:div w:id="1289046659">
      <w:bodyDiv w:val="1"/>
      <w:marLeft w:val="0"/>
      <w:marRight w:val="0"/>
      <w:marTop w:val="0"/>
      <w:marBottom w:val="0"/>
      <w:divBdr>
        <w:top w:val="none" w:sz="0" w:space="0" w:color="auto"/>
        <w:left w:val="none" w:sz="0" w:space="0" w:color="auto"/>
        <w:bottom w:val="none" w:sz="0" w:space="0" w:color="auto"/>
        <w:right w:val="none" w:sz="0" w:space="0" w:color="auto"/>
      </w:divBdr>
    </w:div>
    <w:div w:id="1402828757">
      <w:bodyDiv w:val="1"/>
      <w:marLeft w:val="0"/>
      <w:marRight w:val="0"/>
      <w:marTop w:val="0"/>
      <w:marBottom w:val="0"/>
      <w:divBdr>
        <w:top w:val="none" w:sz="0" w:space="0" w:color="auto"/>
        <w:left w:val="none" w:sz="0" w:space="0" w:color="auto"/>
        <w:bottom w:val="none" w:sz="0" w:space="0" w:color="auto"/>
        <w:right w:val="none" w:sz="0" w:space="0" w:color="auto"/>
      </w:divBdr>
    </w:div>
    <w:div w:id="1833714086">
      <w:bodyDiv w:val="1"/>
      <w:marLeft w:val="0"/>
      <w:marRight w:val="0"/>
      <w:marTop w:val="0"/>
      <w:marBottom w:val="0"/>
      <w:divBdr>
        <w:top w:val="none" w:sz="0" w:space="0" w:color="auto"/>
        <w:left w:val="none" w:sz="0" w:space="0" w:color="auto"/>
        <w:bottom w:val="none" w:sz="0" w:space="0" w:color="auto"/>
        <w:right w:val="none" w:sz="0" w:space="0" w:color="auto"/>
      </w:divBdr>
    </w:div>
    <w:div w:id="1882354981">
      <w:bodyDiv w:val="1"/>
      <w:marLeft w:val="0"/>
      <w:marRight w:val="0"/>
      <w:marTop w:val="0"/>
      <w:marBottom w:val="0"/>
      <w:divBdr>
        <w:top w:val="none" w:sz="0" w:space="0" w:color="auto"/>
        <w:left w:val="none" w:sz="0" w:space="0" w:color="auto"/>
        <w:bottom w:val="none" w:sz="0" w:space="0" w:color="auto"/>
        <w:right w:val="none" w:sz="0" w:space="0" w:color="auto"/>
      </w:divBdr>
    </w:div>
    <w:div w:id="1919709095">
      <w:bodyDiv w:val="1"/>
      <w:marLeft w:val="0"/>
      <w:marRight w:val="0"/>
      <w:marTop w:val="0"/>
      <w:marBottom w:val="0"/>
      <w:divBdr>
        <w:top w:val="none" w:sz="0" w:space="0" w:color="auto"/>
        <w:left w:val="none" w:sz="0" w:space="0" w:color="auto"/>
        <w:bottom w:val="none" w:sz="0" w:space="0" w:color="auto"/>
        <w:right w:val="none" w:sz="0" w:space="0" w:color="auto"/>
      </w:divBdr>
    </w:div>
    <w:div w:id="1965959749">
      <w:bodyDiv w:val="1"/>
      <w:marLeft w:val="0"/>
      <w:marRight w:val="0"/>
      <w:marTop w:val="0"/>
      <w:marBottom w:val="0"/>
      <w:divBdr>
        <w:top w:val="none" w:sz="0" w:space="0" w:color="auto"/>
        <w:left w:val="none" w:sz="0" w:space="0" w:color="auto"/>
        <w:bottom w:val="none" w:sz="0" w:space="0" w:color="auto"/>
        <w:right w:val="none" w:sz="0" w:space="0" w:color="auto"/>
      </w:divBdr>
    </w:div>
    <w:div w:id="210248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9734/jgeesi/2023/v27i8701" TargetMode="External"/><Relationship Id="rId18" Type="http://schemas.openxmlformats.org/officeDocument/2006/relationships/hyperlink" Target="http://dx.doi.org/10.1007/978-94-009-7361-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2691/ajwr-2-5-4" TargetMode="External"/><Relationship Id="rId17" Type="http://schemas.openxmlformats.org/officeDocument/2006/relationships/hyperlink" Target="https://www.sciencedirect.com/journal/cleaner-water/vol/1/suppl/C"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ngfrepository.org.ng:8080/jspui/handle/123456789/5461"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sciencedirect.com/science/article/pii/S0169772200001170"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9734/jgeesi/2023/v27i8701"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757</TotalTime>
  <Pages>15</Pages>
  <Words>5241</Words>
  <Characters>29880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Franklin Ugochukwu</dc:creator>
  <cp:keywords/>
  <dc:description/>
  <cp:lastModifiedBy>SDI 1020</cp:lastModifiedBy>
  <cp:revision>146</cp:revision>
  <dcterms:created xsi:type="dcterms:W3CDTF">2025-10-10T08:08:00Z</dcterms:created>
  <dcterms:modified xsi:type="dcterms:W3CDTF">2025-11-01T07:01:00Z</dcterms:modified>
</cp:coreProperties>
</file>