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33FA5" w14:textId="3C115C3B" w:rsidR="00437B39" w:rsidRPr="005F1A2F" w:rsidRDefault="00437B39" w:rsidP="005F1A2F">
      <w:pPr>
        <w:spacing w:after="0" w:line="240" w:lineRule="auto"/>
        <w:jc w:val="right"/>
        <w:rPr>
          <w:rFonts w:cs="Arial"/>
          <w:b/>
          <w:bCs/>
          <w:i/>
          <w:iCs/>
          <w:color w:val="000000"/>
          <w:sz w:val="48"/>
          <w:szCs w:val="48"/>
        </w:rPr>
      </w:pPr>
      <w:r w:rsidRPr="005F1A2F">
        <w:rPr>
          <w:rFonts w:cs="Arial"/>
          <w:b/>
          <w:bCs/>
          <w:color w:val="000000"/>
          <w:sz w:val="48"/>
          <w:szCs w:val="48"/>
        </w:rPr>
        <w:t xml:space="preserve">Utilization of </w:t>
      </w:r>
      <w:r w:rsidR="00005676" w:rsidRPr="005F1A2F">
        <w:rPr>
          <w:rFonts w:cs="Arial"/>
          <w:b/>
          <w:bCs/>
          <w:color w:val="000000"/>
          <w:sz w:val="48"/>
          <w:szCs w:val="48"/>
        </w:rPr>
        <w:t xml:space="preserve">tofu industry effluent as liquid organic fertilizer: effects </w:t>
      </w:r>
      <w:bookmarkStart w:id="0" w:name="_GoBack"/>
      <w:bookmarkEnd w:id="0"/>
      <w:r w:rsidR="00005676" w:rsidRPr="005F1A2F">
        <w:rPr>
          <w:rFonts w:cs="Arial"/>
          <w:b/>
          <w:bCs/>
          <w:color w:val="000000"/>
          <w:sz w:val="48"/>
          <w:szCs w:val="48"/>
        </w:rPr>
        <w:t xml:space="preserve">on growth performance </w:t>
      </w:r>
      <w:r w:rsidRPr="005F1A2F">
        <w:rPr>
          <w:rFonts w:cs="Arial"/>
          <w:b/>
          <w:bCs/>
          <w:color w:val="000000"/>
          <w:sz w:val="48"/>
          <w:szCs w:val="48"/>
        </w:rPr>
        <w:t>of</w:t>
      </w:r>
      <w:r w:rsidR="00005676" w:rsidRPr="005F1A2F">
        <w:rPr>
          <w:rFonts w:cs="Arial"/>
          <w:b/>
          <w:bCs/>
          <w:color w:val="000000"/>
          <w:sz w:val="48"/>
          <w:szCs w:val="48"/>
        </w:rPr>
        <w:t xml:space="preserve"> </w:t>
      </w:r>
      <w:r w:rsidRPr="005F1A2F">
        <w:rPr>
          <w:rFonts w:cs="Arial"/>
          <w:b/>
          <w:bCs/>
          <w:i/>
          <w:iCs/>
          <w:color w:val="000000"/>
          <w:sz w:val="48"/>
          <w:szCs w:val="48"/>
        </w:rPr>
        <w:t xml:space="preserve">Brassica </w:t>
      </w:r>
      <w:proofErr w:type="spellStart"/>
      <w:r w:rsidRPr="005F1A2F">
        <w:rPr>
          <w:rFonts w:cs="Arial"/>
          <w:b/>
          <w:bCs/>
          <w:i/>
          <w:iCs/>
          <w:color w:val="000000"/>
          <w:sz w:val="48"/>
          <w:szCs w:val="48"/>
        </w:rPr>
        <w:t>rapa</w:t>
      </w:r>
      <w:proofErr w:type="spellEnd"/>
      <w:r w:rsidRPr="005F1A2F">
        <w:rPr>
          <w:rFonts w:cs="Arial"/>
          <w:b/>
          <w:bCs/>
          <w:i/>
          <w:iCs/>
          <w:color w:val="000000"/>
          <w:sz w:val="48"/>
          <w:szCs w:val="48"/>
        </w:rPr>
        <w:t xml:space="preserve"> L</w:t>
      </w:r>
      <w:r w:rsidR="000D0C99" w:rsidRPr="005F1A2F">
        <w:rPr>
          <w:rFonts w:cs="Arial"/>
          <w:b/>
          <w:bCs/>
          <w:i/>
          <w:iCs/>
          <w:color w:val="000000"/>
          <w:sz w:val="48"/>
          <w:szCs w:val="48"/>
        </w:rPr>
        <w:t xml:space="preserve"> </w:t>
      </w:r>
      <w:r w:rsidR="000D0C99" w:rsidRPr="005F1A2F">
        <w:rPr>
          <w:rFonts w:cs="Arial"/>
          <w:b/>
          <w:bCs/>
          <w:color w:val="000000"/>
          <w:sz w:val="48"/>
          <w:szCs w:val="48"/>
        </w:rPr>
        <w:t>(</w:t>
      </w:r>
      <w:proofErr w:type="spellStart"/>
      <w:r w:rsidR="000D0C99" w:rsidRPr="005F1A2F">
        <w:rPr>
          <w:rFonts w:cs="Arial"/>
          <w:b/>
          <w:bCs/>
          <w:color w:val="000000"/>
          <w:sz w:val="48"/>
          <w:szCs w:val="48"/>
        </w:rPr>
        <w:t>pokcoy</w:t>
      </w:r>
      <w:proofErr w:type="spellEnd"/>
      <w:r w:rsidR="000D0C99" w:rsidRPr="005F1A2F">
        <w:rPr>
          <w:rFonts w:cs="Arial"/>
          <w:b/>
          <w:bCs/>
          <w:color w:val="000000"/>
          <w:sz w:val="48"/>
          <w:szCs w:val="48"/>
        </w:rPr>
        <w:t>)</w:t>
      </w:r>
    </w:p>
    <w:p w14:paraId="50DC94CC" w14:textId="77777777" w:rsidR="000D0C99" w:rsidRPr="005F1A2F" w:rsidRDefault="000D0C99" w:rsidP="005F1A2F">
      <w:pPr>
        <w:spacing w:after="0" w:line="276" w:lineRule="auto"/>
        <w:jc w:val="right"/>
        <w:rPr>
          <w:rFonts w:cs="Arial"/>
          <w:b/>
          <w:bCs/>
          <w:i/>
          <w:iCs/>
          <w:color w:val="000000"/>
          <w:sz w:val="28"/>
          <w:szCs w:val="28"/>
        </w:rPr>
      </w:pPr>
    </w:p>
    <w:p w14:paraId="647F2927" w14:textId="77777777" w:rsidR="0009389B" w:rsidRPr="005F1A2F" w:rsidRDefault="0009389B" w:rsidP="005F1A2F">
      <w:pPr>
        <w:autoSpaceDE w:val="0"/>
        <w:autoSpaceDN w:val="0"/>
        <w:adjustRightInd w:val="0"/>
        <w:spacing w:after="0" w:line="276" w:lineRule="auto"/>
        <w:jc w:val="right"/>
        <w:rPr>
          <w:rFonts w:cs="Arial"/>
          <w:color w:val="000000"/>
        </w:rPr>
      </w:pPr>
      <w:bookmarkStart w:id="1" w:name="_Hlk212810184"/>
    </w:p>
    <w:bookmarkEnd w:id="1"/>
    <w:p w14:paraId="72F4FD9C" w14:textId="77777777" w:rsidR="00600FFE" w:rsidRPr="005F1A2F" w:rsidRDefault="00600FFE" w:rsidP="004D5998">
      <w:pPr>
        <w:spacing w:after="0" w:line="276" w:lineRule="auto"/>
        <w:jc w:val="both"/>
        <w:rPr>
          <w:rFonts w:eastAsiaTheme="majorEastAsia" w:cs="Arial"/>
          <w:b/>
          <w:color w:val="000000" w:themeColor="text1"/>
        </w:rPr>
      </w:pPr>
    </w:p>
    <w:p w14:paraId="5876219B" w14:textId="77777777" w:rsidR="005F0096" w:rsidRPr="005F1A2F" w:rsidRDefault="005F0096" w:rsidP="004D5998">
      <w:pPr>
        <w:spacing w:after="0" w:line="276" w:lineRule="auto"/>
        <w:jc w:val="both"/>
        <w:rPr>
          <w:rFonts w:eastAsiaTheme="majorEastAsia" w:cs="Arial"/>
          <w:b/>
          <w:color w:val="000000" w:themeColor="text1"/>
        </w:rPr>
      </w:pPr>
    </w:p>
    <w:p w14:paraId="06AE06B5" w14:textId="288B4E62" w:rsidR="00437B39" w:rsidRDefault="000F2938" w:rsidP="0093767D">
      <w:pPr>
        <w:spacing w:after="120" w:line="276" w:lineRule="auto"/>
        <w:jc w:val="both"/>
        <w:rPr>
          <w:rFonts w:eastAsiaTheme="majorEastAsia" w:cs="Arial"/>
          <w:b/>
          <w:color w:val="000000" w:themeColor="text1"/>
        </w:rPr>
      </w:pPr>
      <w:r w:rsidRPr="00A05FC8">
        <w:rPr>
          <w:rFonts w:eastAsiaTheme="majorEastAsia" w:cs="Arial"/>
          <w:b/>
          <w:color w:val="000000" w:themeColor="text1"/>
        </w:rPr>
        <w:t>ABSTRACT</w:t>
      </w:r>
      <w:r w:rsidR="00396E5D" w:rsidRPr="00A05FC8">
        <w:rPr>
          <w:rFonts w:eastAsiaTheme="majorEastAsia" w:cs="Arial"/>
          <w:b/>
          <w:color w:val="000000" w:themeColor="text1"/>
        </w:rPr>
        <w:t xml:space="preserve">  </w:t>
      </w:r>
    </w:p>
    <w:p w14:paraId="489D3274" w14:textId="3F0637C2" w:rsidR="00B55858" w:rsidRPr="004C06AE" w:rsidRDefault="00B55858" w:rsidP="00B55858">
      <w:pPr>
        <w:pStyle w:val="NormalWeb"/>
        <w:jc w:val="both"/>
        <w:rPr>
          <w:rFonts w:ascii="Arial" w:hAnsi="Arial" w:cs="Arial"/>
          <w:sz w:val="20"/>
          <w:szCs w:val="20"/>
        </w:rPr>
      </w:pPr>
      <w:r w:rsidRPr="004C06AE">
        <w:rPr>
          <w:rStyle w:val="Strong"/>
          <w:rFonts w:ascii="Arial" w:hAnsi="Arial" w:cs="Arial"/>
          <w:sz w:val="20"/>
          <w:szCs w:val="20"/>
        </w:rPr>
        <w:t xml:space="preserve">Background: </w:t>
      </w:r>
      <w:r w:rsidR="004C06AE" w:rsidRPr="004C06AE">
        <w:rPr>
          <w:rFonts w:ascii="Arial" w:hAnsi="Arial" w:cs="Arial"/>
          <w:sz w:val="20"/>
          <w:szCs w:val="20"/>
        </w:rPr>
        <w:t xml:space="preserve">The nutrient-rich wastewater from household-scale tofu production is a sustainable and readily available resource with great potential as liquid organic fertilizer (LOF). This study focuses on </w:t>
      </w:r>
      <w:proofErr w:type="spellStart"/>
      <w:r w:rsidR="004C06AE" w:rsidRPr="004C06AE">
        <w:rPr>
          <w:rFonts w:ascii="Arial" w:hAnsi="Arial" w:cs="Arial"/>
          <w:sz w:val="20"/>
          <w:szCs w:val="20"/>
        </w:rPr>
        <w:t>valorizing</w:t>
      </w:r>
      <w:proofErr w:type="spellEnd"/>
      <w:r w:rsidR="004C06AE" w:rsidRPr="004C06AE">
        <w:rPr>
          <w:rFonts w:ascii="Arial" w:hAnsi="Arial" w:cs="Arial"/>
          <w:sz w:val="20"/>
          <w:szCs w:val="20"/>
        </w:rPr>
        <w:t xml:space="preserve"> tofu effluent for sustainable crop cultivation, with novelty in identifying the optimal dilution that maximizes </w:t>
      </w:r>
      <w:r w:rsidR="004C06AE" w:rsidRPr="00A87055">
        <w:rPr>
          <w:rFonts w:ascii="Arial" w:hAnsi="Arial" w:cs="Arial"/>
          <w:i/>
          <w:iCs/>
          <w:sz w:val="20"/>
          <w:szCs w:val="20"/>
        </w:rPr>
        <w:t>Brassica rapa L</w:t>
      </w:r>
      <w:r w:rsidR="004C06AE" w:rsidRPr="004C06AE">
        <w:rPr>
          <w:rFonts w:ascii="Arial" w:hAnsi="Arial" w:cs="Arial"/>
          <w:sz w:val="20"/>
          <w:szCs w:val="20"/>
        </w:rPr>
        <w:t>. (</w:t>
      </w:r>
      <w:proofErr w:type="spellStart"/>
      <w:r w:rsidR="004C06AE" w:rsidRPr="004C06AE">
        <w:rPr>
          <w:rFonts w:ascii="Arial" w:hAnsi="Arial" w:cs="Arial"/>
          <w:sz w:val="20"/>
          <w:szCs w:val="20"/>
        </w:rPr>
        <w:t>pakcoy</w:t>
      </w:r>
      <w:proofErr w:type="spellEnd"/>
      <w:r w:rsidR="004C06AE" w:rsidRPr="004C06AE">
        <w:rPr>
          <w:rFonts w:ascii="Arial" w:hAnsi="Arial" w:cs="Arial"/>
          <w:sz w:val="20"/>
          <w:szCs w:val="20"/>
        </w:rPr>
        <w:t>) growth while maintaining environmental safety.</w:t>
      </w:r>
      <w:r w:rsidRPr="004C06AE">
        <w:rPr>
          <w:rFonts w:ascii="Arial" w:hAnsi="Arial" w:cs="Arial"/>
          <w:sz w:val="20"/>
          <w:szCs w:val="20"/>
        </w:rPr>
        <w:t xml:space="preserve"> </w:t>
      </w:r>
      <w:r w:rsidRPr="004C06AE">
        <w:rPr>
          <w:rStyle w:val="Strong"/>
          <w:rFonts w:ascii="Arial" w:hAnsi="Arial" w:cs="Arial"/>
          <w:sz w:val="20"/>
          <w:szCs w:val="20"/>
        </w:rPr>
        <w:t xml:space="preserve">Objective: </w:t>
      </w:r>
      <w:r w:rsidRPr="004C06AE">
        <w:rPr>
          <w:rFonts w:ascii="Arial" w:hAnsi="Arial" w:cs="Arial"/>
          <w:sz w:val="20"/>
          <w:szCs w:val="20"/>
        </w:rPr>
        <w:t xml:space="preserve">This study aimed to evaluate the feasibility of tofu wastewater as a raw material for LOF production and to determine the most effective dilution for improving plant growth and physiological responses. </w:t>
      </w:r>
      <w:r w:rsidRPr="004C06AE">
        <w:rPr>
          <w:rStyle w:val="Strong"/>
          <w:rFonts w:ascii="Arial" w:hAnsi="Arial" w:cs="Arial"/>
          <w:sz w:val="20"/>
          <w:szCs w:val="20"/>
        </w:rPr>
        <w:t xml:space="preserve">Methods: </w:t>
      </w:r>
      <w:r w:rsidR="004C06AE" w:rsidRPr="004C06AE">
        <w:rPr>
          <w:rFonts w:ascii="Arial" w:hAnsi="Arial" w:cs="Arial"/>
          <w:sz w:val="20"/>
          <w:szCs w:val="20"/>
        </w:rPr>
        <w:t xml:space="preserve">The experiment employed a Completely Randomized Design (CRD) with four LOF concentrations (0%, 10%, 25%, and 50%) applied to soil media for four weeks. Plant height, leaf number, fresh and dry weight, and protein content were recorded weekly and </w:t>
      </w:r>
      <w:proofErr w:type="spellStart"/>
      <w:r w:rsidR="004C06AE" w:rsidRPr="004C06AE">
        <w:rPr>
          <w:rFonts w:ascii="Arial" w:hAnsi="Arial" w:cs="Arial"/>
          <w:sz w:val="20"/>
          <w:szCs w:val="20"/>
        </w:rPr>
        <w:t>analyzed</w:t>
      </w:r>
      <w:proofErr w:type="spellEnd"/>
      <w:r w:rsidR="004C06AE" w:rsidRPr="004C06AE">
        <w:rPr>
          <w:rFonts w:ascii="Arial" w:hAnsi="Arial" w:cs="Arial"/>
          <w:sz w:val="20"/>
          <w:szCs w:val="20"/>
        </w:rPr>
        <w:t xml:space="preserve"> using two-way ANOVA, Tukey’s HSD, and polynomial regression to evaluate treatment effects and dose–response trends</w:t>
      </w:r>
      <w:r w:rsidRPr="004C06AE">
        <w:rPr>
          <w:rFonts w:ascii="Arial" w:hAnsi="Arial" w:cs="Arial"/>
          <w:sz w:val="20"/>
          <w:szCs w:val="20"/>
        </w:rPr>
        <w:t xml:space="preserve"> </w:t>
      </w:r>
      <w:r w:rsidRPr="004C06AE">
        <w:rPr>
          <w:rStyle w:val="Strong"/>
          <w:rFonts w:ascii="Arial" w:hAnsi="Arial" w:cs="Arial"/>
          <w:sz w:val="20"/>
          <w:szCs w:val="20"/>
        </w:rPr>
        <w:t xml:space="preserve">Results: </w:t>
      </w:r>
      <w:r w:rsidR="004C06AE" w:rsidRPr="004C06AE">
        <w:rPr>
          <w:rFonts w:ascii="Arial" w:hAnsi="Arial" w:cs="Arial"/>
          <w:sz w:val="20"/>
          <w:szCs w:val="20"/>
        </w:rPr>
        <w:t xml:space="preserve">LOF concentration, observation time, and their interaction showed highly significant effects (p &lt; 0.0001) on all measured parameters. Treatments with 10% and 25% LOF markedly enhanced plant growth, particularly in the third and fourth weeks. Polynomial regression revealed a nonlinear dose–response pattern, with 10% optimal for early growth and 25% yielding the highest biomass and protein content, whereas 50% caused nutrient oversaturation and phytotoxicity </w:t>
      </w:r>
      <w:r w:rsidRPr="004C06AE">
        <w:rPr>
          <w:rStyle w:val="Strong"/>
          <w:rFonts w:ascii="Arial" w:hAnsi="Arial" w:cs="Arial"/>
          <w:sz w:val="20"/>
          <w:szCs w:val="20"/>
        </w:rPr>
        <w:t xml:space="preserve">Conclusion: </w:t>
      </w:r>
      <w:r w:rsidR="004C06AE" w:rsidRPr="004C06AE">
        <w:rPr>
          <w:rFonts w:ascii="Arial" w:hAnsi="Arial" w:cs="Arial"/>
          <w:sz w:val="20"/>
          <w:szCs w:val="20"/>
        </w:rPr>
        <w:t xml:space="preserve">This study confirms that properly diluted tofu wastewater can serve as an effective liquid organic fertilizer to improve crop growth and physiological quality, offering a cost-efficient and eco-friendly solution that promotes nutrient recycling, waste </w:t>
      </w:r>
      <w:proofErr w:type="spellStart"/>
      <w:r w:rsidR="004C06AE" w:rsidRPr="004C06AE">
        <w:rPr>
          <w:rFonts w:ascii="Arial" w:hAnsi="Arial" w:cs="Arial"/>
          <w:sz w:val="20"/>
          <w:szCs w:val="20"/>
        </w:rPr>
        <w:t>valorization</w:t>
      </w:r>
      <w:proofErr w:type="spellEnd"/>
      <w:r w:rsidR="004C06AE" w:rsidRPr="004C06AE">
        <w:rPr>
          <w:rFonts w:ascii="Arial" w:hAnsi="Arial" w:cs="Arial"/>
          <w:sz w:val="20"/>
          <w:szCs w:val="20"/>
        </w:rPr>
        <w:t>, and sustainable agricultural practices within a circular economy framework.</w:t>
      </w:r>
    </w:p>
    <w:p w14:paraId="51A568C0" w14:textId="77777777" w:rsidR="00B55858" w:rsidRPr="00B55858" w:rsidRDefault="00B55858" w:rsidP="00B55858">
      <w:pPr>
        <w:pStyle w:val="NormalWeb"/>
        <w:jc w:val="both"/>
        <w:rPr>
          <w:rFonts w:ascii="Arial" w:hAnsi="Arial" w:cs="Arial"/>
          <w:sz w:val="18"/>
          <w:szCs w:val="18"/>
        </w:rPr>
      </w:pPr>
      <w:r w:rsidRPr="00B55858">
        <w:rPr>
          <w:rStyle w:val="Strong"/>
          <w:rFonts w:ascii="Arial" w:hAnsi="Arial" w:cs="Arial"/>
          <w:sz w:val="18"/>
          <w:szCs w:val="18"/>
        </w:rPr>
        <w:t>Keywords:</w:t>
      </w:r>
      <w:r w:rsidRPr="00B55858">
        <w:rPr>
          <w:rFonts w:ascii="Arial" w:hAnsi="Arial" w:cs="Arial"/>
          <w:sz w:val="18"/>
          <w:szCs w:val="18"/>
        </w:rPr>
        <w:br/>
        <w:t xml:space="preserve">Tofu wastewater; liquid organic fertilizer; </w:t>
      </w:r>
      <w:r w:rsidRPr="00B55858">
        <w:rPr>
          <w:rStyle w:val="Emphasis"/>
          <w:rFonts w:ascii="Arial" w:hAnsi="Arial" w:cs="Arial"/>
          <w:sz w:val="18"/>
          <w:szCs w:val="18"/>
        </w:rPr>
        <w:t>Brassica rapa</w:t>
      </w:r>
      <w:r w:rsidRPr="00B55858">
        <w:rPr>
          <w:rFonts w:ascii="Arial" w:hAnsi="Arial" w:cs="Arial"/>
          <w:sz w:val="18"/>
          <w:szCs w:val="18"/>
        </w:rPr>
        <w:t xml:space="preserve"> L.; plant growth; polynomial regression; sustainable agriculture; circular economy</w:t>
      </w:r>
    </w:p>
    <w:p w14:paraId="480CED41" w14:textId="77777777" w:rsidR="00B55858" w:rsidRDefault="00B55858" w:rsidP="0093767D">
      <w:pPr>
        <w:spacing w:after="120" w:line="276" w:lineRule="auto"/>
        <w:jc w:val="both"/>
        <w:rPr>
          <w:rFonts w:eastAsiaTheme="majorEastAsia" w:cs="Arial"/>
          <w:b/>
          <w:color w:val="000000" w:themeColor="text1"/>
        </w:rPr>
      </w:pPr>
    </w:p>
    <w:p w14:paraId="3D26E073" w14:textId="77777777" w:rsidR="00B55858" w:rsidRDefault="00B55858" w:rsidP="0093767D">
      <w:pPr>
        <w:spacing w:after="120" w:line="276" w:lineRule="auto"/>
        <w:jc w:val="both"/>
        <w:rPr>
          <w:rFonts w:eastAsiaTheme="majorEastAsia" w:cs="Arial"/>
          <w:b/>
          <w:color w:val="000000" w:themeColor="text1"/>
        </w:rPr>
      </w:pPr>
    </w:p>
    <w:p w14:paraId="642B950B" w14:textId="105A6E01" w:rsidR="00F519EF" w:rsidRPr="005F1A2F" w:rsidRDefault="00747E36" w:rsidP="00005676">
      <w:pPr>
        <w:spacing w:after="120" w:line="276" w:lineRule="auto"/>
        <w:jc w:val="both"/>
        <w:rPr>
          <w:rFonts w:eastAsia="Times New Roman" w:cs="Arial"/>
          <w:b/>
          <w:bCs/>
          <w:lang w:eastAsia="en-ID"/>
        </w:rPr>
      </w:pPr>
      <w:r w:rsidRPr="005F1A2F">
        <w:rPr>
          <w:rFonts w:eastAsia="Times New Roman" w:cs="Arial"/>
          <w:b/>
          <w:bCs/>
          <w:lang w:eastAsia="en-ID"/>
        </w:rPr>
        <w:t>INTRODUCTION</w:t>
      </w:r>
    </w:p>
    <w:p w14:paraId="7A91721F" w14:textId="77777777" w:rsidR="009E045D" w:rsidRPr="009E045D" w:rsidRDefault="009E045D" w:rsidP="00005676">
      <w:pPr>
        <w:pStyle w:val="NormalWeb"/>
        <w:spacing w:before="0" w:beforeAutospacing="0" w:after="0" w:afterAutospacing="0" w:line="276" w:lineRule="auto"/>
        <w:ind w:firstLine="567"/>
        <w:jc w:val="both"/>
        <w:rPr>
          <w:rFonts w:ascii="Arial" w:hAnsi="Arial" w:cs="Arial"/>
          <w:sz w:val="20"/>
          <w:szCs w:val="20"/>
        </w:rPr>
      </w:pPr>
      <w:r w:rsidRPr="009E045D">
        <w:rPr>
          <w:rFonts w:ascii="Arial" w:hAnsi="Arial" w:cs="Arial"/>
          <w:sz w:val="20"/>
          <w:szCs w:val="20"/>
        </w:rPr>
        <w:t xml:space="preserve">The tofu industry, characterized by low capital requirements, simple production technology, and easy access to raw materials, is one of the most rapidly growing micro-enterprises in rural Indonesia. This sector provides a vital source of income for many households and contributes significantly to local economic development </w:t>
      </w:r>
      <w:r w:rsidRPr="009E045D">
        <w:rPr>
          <w:rFonts w:ascii="Arial" w:hAnsi="Arial" w:cs="Arial"/>
          <w:b/>
          <w:bCs/>
          <w:sz w:val="20"/>
          <w:szCs w:val="20"/>
        </w:rPr>
        <w:t>(</w:t>
      </w:r>
      <w:proofErr w:type="spellStart"/>
      <w:r w:rsidRPr="009E045D">
        <w:rPr>
          <w:rFonts w:ascii="Arial" w:hAnsi="Arial" w:cs="Arial"/>
          <w:b/>
          <w:bCs/>
          <w:sz w:val="20"/>
          <w:szCs w:val="20"/>
        </w:rPr>
        <w:t>Harahap</w:t>
      </w:r>
      <w:proofErr w:type="spellEnd"/>
      <w:r w:rsidRPr="009E045D">
        <w:rPr>
          <w:rFonts w:ascii="Arial" w:hAnsi="Arial" w:cs="Arial"/>
          <w:b/>
          <w:bCs/>
          <w:sz w:val="20"/>
          <w:szCs w:val="20"/>
        </w:rPr>
        <w:t xml:space="preserve">, </w:t>
      </w:r>
      <w:proofErr w:type="spellStart"/>
      <w:r w:rsidRPr="009E045D">
        <w:rPr>
          <w:rFonts w:ascii="Arial" w:hAnsi="Arial" w:cs="Arial"/>
          <w:b/>
          <w:bCs/>
          <w:sz w:val="20"/>
          <w:szCs w:val="20"/>
        </w:rPr>
        <w:t>Nasution</w:t>
      </w:r>
      <w:proofErr w:type="spellEnd"/>
      <w:r w:rsidRPr="009E045D">
        <w:rPr>
          <w:rFonts w:ascii="Arial" w:hAnsi="Arial" w:cs="Arial"/>
          <w:b/>
          <w:bCs/>
          <w:sz w:val="20"/>
          <w:szCs w:val="20"/>
        </w:rPr>
        <w:t xml:space="preserve">, and </w:t>
      </w:r>
      <w:proofErr w:type="spellStart"/>
      <w:r w:rsidRPr="009E045D">
        <w:rPr>
          <w:rFonts w:ascii="Arial" w:hAnsi="Arial" w:cs="Arial"/>
          <w:b/>
          <w:bCs/>
          <w:sz w:val="20"/>
          <w:szCs w:val="20"/>
        </w:rPr>
        <w:t>Angraeni</w:t>
      </w:r>
      <w:proofErr w:type="spellEnd"/>
      <w:r w:rsidRPr="009E045D">
        <w:rPr>
          <w:rFonts w:ascii="Arial" w:hAnsi="Arial" w:cs="Arial"/>
          <w:b/>
          <w:bCs/>
          <w:sz w:val="20"/>
          <w:szCs w:val="20"/>
        </w:rPr>
        <w:t xml:space="preserve">, 2023; Karim, </w:t>
      </w:r>
      <w:proofErr w:type="spellStart"/>
      <w:r w:rsidRPr="009E045D">
        <w:rPr>
          <w:rFonts w:ascii="Arial" w:hAnsi="Arial" w:cs="Arial"/>
          <w:b/>
          <w:bCs/>
          <w:sz w:val="20"/>
          <w:szCs w:val="20"/>
        </w:rPr>
        <w:t>Osse</w:t>
      </w:r>
      <w:proofErr w:type="spellEnd"/>
      <w:r w:rsidRPr="009E045D">
        <w:rPr>
          <w:rFonts w:ascii="Arial" w:hAnsi="Arial" w:cs="Arial"/>
          <w:b/>
          <w:bCs/>
          <w:sz w:val="20"/>
          <w:szCs w:val="20"/>
        </w:rPr>
        <w:t xml:space="preserve">, and </w:t>
      </w:r>
      <w:proofErr w:type="spellStart"/>
      <w:r w:rsidRPr="009E045D">
        <w:rPr>
          <w:rFonts w:ascii="Arial" w:hAnsi="Arial" w:cs="Arial"/>
          <w:b/>
          <w:bCs/>
          <w:sz w:val="20"/>
          <w:szCs w:val="20"/>
        </w:rPr>
        <w:t>Khalloufi</w:t>
      </w:r>
      <w:proofErr w:type="spellEnd"/>
      <w:r w:rsidRPr="009E045D">
        <w:rPr>
          <w:rFonts w:ascii="Arial" w:hAnsi="Arial" w:cs="Arial"/>
          <w:b/>
          <w:bCs/>
          <w:sz w:val="20"/>
          <w:szCs w:val="20"/>
        </w:rPr>
        <w:t xml:space="preserve">, 2025). </w:t>
      </w:r>
      <w:r w:rsidRPr="009E045D">
        <w:rPr>
          <w:rFonts w:ascii="Arial" w:hAnsi="Arial" w:cs="Arial"/>
          <w:sz w:val="20"/>
          <w:szCs w:val="20"/>
        </w:rPr>
        <w:t xml:space="preserve">However, despite these socioeconomic benefits, tofu production also poses considerable environmental </w:t>
      </w:r>
      <w:r w:rsidRPr="009E045D">
        <w:rPr>
          <w:rFonts w:ascii="Arial" w:hAnsi="Arial" w:cs="Arial"/>
          <w:sz w:val="20"/>
          <w:szCs w:val="20"/>
        </w:rPr>
        <w:lastRenderedPageBreak/>
        <w:t xml:space="preserve">challenges. The wastewater generated during key processing stages such as soybean washing, soaking, and filtration contains high concentrations of organic compounds, including proteins, lipids, and carbohydrates, as well as essential nutrients such as nitrogen (N), phosphorus (P), and potassium (K). These constituents result in elevated Biochemical Oxygen Demand (BOD) and Chemical Oxygen Demand (COD) levels, reaching 5,000–10,000 mg/L and 7,000–12,000 mg/L, respectively (Faisal et al., 2016), which substantially exceed the effluent quality standards stipulated by the Indonesian Ministry of Environment and Forestry Regulation No. 5 of 2014 </w:t>
      </w:r>
      <w:r w:rsidRPr="009E045D">
        <w:rPr>
          <w:rFonts w:ascii="Arial" w:hAnsi="Arial" w:cs="Arial"/>
          <w:b/>
          <w:bCs/>
          <w:sz w:val="20"/>
          <w:szCs w:val="20"/>
        </w:rPr>
        <w:t>(</w:t>
      </w:r>
      <w:proofErr w:type="spellStart"/>
      <w:r w:rsidRPr="009E045D">
        <w:rPr>
          <w:rFonts w:ascii="Arial" w:hAnsi="Arial" w:cs="Arial"/>
          <w:b/>
          <w:bCs/>
          <w:sz w:val="20"/>
          <w:szCs w:val="20"/>
        </w:rPr>
        <w:t>Persulessy</w:t>
      </w:r>
      <w:proofErr w:type="spellEnd"/>
      <w:r w:rsidRPr="009E045D">
        <w:rPr>
          <w:rFonts w:ascii="Arial" w:hAnsi="Arial" w:cs="Arial"/>
          <w:b/>
          <w:bCs/>
          <w:sz w:val="20"/>
          <w:szCs w:val="20"/>
        </w:rPr>
        <w:t xml:space="preserve"> et al., 2020).</w:t>
      </w:r>
    </w:p>
    <w:p w14:paraId="5D357905" w14:textId="5BD7A2E7" w:rsidR="001942A7" w:rsidRPr="00A05FC8" w:rsidRDefault="00EB42D6"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Nevertheless, alongside its socioeconomic benefits, tofu production poses significant environmental challenges. The wastewater generated during key processing stages</w:t>
      </w:r>
      <w:r w:rsidR="006B4A0F" w:rsidRPr="00A05FC8">
        <w:rPr>
          <w:rFonts w:ascii="Arial" w:hAnsi="Arial" w:cs="Arial"/>
          <w:sz w:val="20"/>
          <w:szCs w:val="20"/>
        </w:rPr>
        <w:t xml:space="preserve"> </w:t>
      </w:r>
      <w:r w:rsidRPr="00A05FC8">
        <w:rPr>
          <w:rFonts w:ascii="Arial" w:hAnsi="Arial" w:cs="Arial"/>
          <w:sz w:val="20"/>
          <w:szCs w:val="20"/>
        </w:rPr>
        <w:t>such as soybean washing, soaking, and filtration</w:t>
      </w:r>
      <w:r w:rsidR="006B4A0F" w:rsidRPr="00A05FC8">
        <w:rPr>
          <w:rFonts w:ascii="Arial" w:hAnsi="Arial" w:cs="Arial"/>
          <w:sz w:val="20"/>
          <w:szCs w:val="20"/>
        </w:rPr>
        <w:t xml:space="preserve"> </w:t>
      </w:r>
      <w:r w:rsidRPr="00A05FC8">
        <w:rPr>
          <w:rFonts w:ascii="Arial" w:hAnsi="Arial" w:cs="Arial"/>
          <w:sz w:val="20"/>
          <w:szCs w:val="20"/>
        </w:rPr>
        <w:t xml:space="preserve">contains high concentrations of organic compounds, including proteins, lipids, and carbohydrates, as well as essential nutrients like nitrogen (N), phosphorus (P), and potassium (K). These constituents contribute to elevated levels of Biochemical Oxygen Demand (BOD) and Chemical Oxygen Demand (COD), which can reach concentrations of 5,000–10,000 mg/L and 7,000–12,000 mg/L, respectively  </w:t>
      </w:r>
      <w:r w:rsidR="003D1D4C" w:rsidRPr="00A05FC8">
        <w:rPr>
          <w:rFonts w:ascii="Arial" w:hAnsi="Arial" w:cs="Arial"/>
          <w:sz w:val="20"/>
          <w:szCs w:val="20"/>
        </w:rPr>
        <w:fldChar w:fldCharType="begin" w:fldLock="1"/>
      </w:r>
      <w:r w:rsidR="00EA6521" w:rsidRPr="00A05FC8">
        <w:rPr>
          <w:rFonts w:ascii="Arial" w:hAnsi="Arial" w:cs="Arial"/>
          <w:sz w:val="20"/>
          <w:szCs w:val="20"/>
        </w:rPr>
        <w:instrText>ADDIN CSL_CITATION {"citationItems":[{"id":"ITEM-1","itemData":{"ISSN":"2716-3970","author":[{"dropping-particle":"","family":"Prasetyo","given":"Arifin Heri","non-dropping-particle":"","parse-names":false,"suffix":""},{"dropping-particle":"","family":"Saga","given":"Pradicko Afrindo","non-dropping-particle":"","parse-names":false,"suffix":""},{"dropping-particle":"","family":"Mokodongan","given":"Trisagia","non-dropping-particle":"","parse-names":false,"suffix":""},{"dropping-particle":"","family":"Turgarini","given":"Dewi","non-dropping-particle":"","parse-names":false,"suffix":""}],"container-title":"The Journal Gastronomy Tourism","id":"ITEM-1","issue":"2","issued":{"date-parts":[["2022"]]},"page":"68-81","title":"Preservation of traditional and local foods of Blora Regency as a gastronomic tourist attraction","type":"article-journal","volume":"9"},"uris":["http://www.mendeley.com/documents/?uuid=ac52e947-4bde-473a-9879-ef18a5431dcb"]}],"mendeley":{"formattedCitation":"(Prasetyo &lt;i&gt;et al.&lt;/i&gt;, 2022)","plainTextFormattedCitation":"(Prasetyo et al., 2022)","previouslyFormattedCitation":"(Prasetyo &lt;i&gt;et al.&lt;/i&gt;, 2022)"},"properties":{"noteIndex":0},"schema":"https://github.com/citation-style-language/schema/raw/master/csl-citation.json"}</w:instrText>
      </w:r>
      <w:r w:rsidR="003D1D4C" w:rsidRPr="00A05FC8">
        <w:rPr>
          <w:rFonts w:ascii="Arial" w:hAnsi="Arial" w:cs="Arial"/>
          <w:sz w:val="20"/>
          <w:szCs w:val="20"/>
        </w:rPr>
        <w:fldChar w:fldCharType="separate"/>
      </w:r>
      <w:r w:rsidR="003D1D4C" w:rsidRPr="00A05FC8">
        <w:rPr>
          <w:rFonts w:ascii="Arial" w:hAnsi="Arial" w:cs="Arial"/>
          <w:noProof/>
          <w:sz w:val="20"/>
          <w:szCs w:val="20"/>
        </w:rPr>
        <w:t xml:space="preserve">(Prasetyo </w:t>
      </w:r>
      <w:r w:rsidR="003D1D4C" w:rsidRPr="00A05FC8">
        <w:rPr>
          <w:rFonts w:ascii="Arial" w:hAnsi="Arial" w:cs="Arial"/>
          <w:i/>
          <w:noProof/>
          <w:sz w:val="20"/>
          <w:szCs w:val="20"/>
        </w:rPr>
        <w:t>et al.</w:t>
      </w:r>
      <w:r w:rsidR="003D1D4C" w:rsidRPr="00A05FC8">
        <w:rPr>
          <w:rFonts w:ascii="Arial" w:hAnsi="Arial" w:cs="Arial"/>
          <w:noProof/>
          <w:sz w:val="20"/>
          <w:szCs w:val="20"/>
        </w:rPr>
        <w:t>, 2022)</w:t>
      </w:r>
      <w:r w:rsidR="003D1D4C" w:rsidRPr="00A05FC8">
        <w:rPr>
          <w:rFonts w:ascii="Arial" w:hAnsi="Arial" w:cs="Arial"/>
          <w:sz w:val="20"/>
          <w:szCs w:val="20"/>
        </w:rPr>
        <w:fldChar w:fldCharType="end"/>
      </w:r>
    </w:p>
    <w:p w14:paraId="5B943B24" w14:textId="4F039178" w:rsidR="001942A7" w:rsidRPr="00A05FC8" w:rsidRDefault="00EB42D6"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 xml:space="preserve">One strategic and sustainable response to the aforementioned environmental challenge is the </w:t>
      </w:r>
      <w:proofErr w:type="spellStart"/>
      <w:r w:rsidRPr="00A05FC8">
        <w:rPr>
          <w:rFonts w:ascii="Arial" w:hAnsi="Arial" w:cs="Arial"/>
          <w:sz w:val="20"/>
          <w:szCs w:val="20"/>
        </w:rPr>
        <w:t>valorization</w:t>
      </w:r>
      <w:proofErr w:type="spellEnd"/>
      <w:r w:rsidRPr="00A05FC8">
        <w:rPr>
          <w:rFonts w:ascii="Arial" w:hAnsi="Arial" w:cs="Arial"/>
          <w:sz w:val="20"/>
          <w:szCs w:val="20"/>
        </w:rPr>
        <w:t xml:space="preserve"> of tofu industry effluent through its conversion into liquid organic fertilizer (LOF). With appropriate treatment, the nutrient-rich content of the wastewater particularly nitrogen, phosphorus, and potassium can be transformed into a bioavailable nutrient solution that supports plant growth </w:t>
      </w:r>
      <w:r w:rsidR="00EA6521" w:rsidRPr="00A05FC8">
        <w:rPr>
          <w:rFonts w:ascii="Arial" w:hAnsi="Arial" w:cs="Arial"/>
          <w:sz w:val="20"/>
          <w:szCs w:val="20"/>
        </w:rPr>
        <w:fldChar w:fldCharType="begin" w:fldLock="1"/>
      </w:r>
      <w:r w:rsidR="00EA6521" w:rsidRPr="00A05FC8">
        <w:rPr>
          <w:rFonts w:ascii="Arial" w:hAnsi="Arial" w:cs="Arial"/>
          <w:sz w:val="20"/>
          <w:szCs w:val="20"/>
        </w:rPr>
        <w:instrText>ADDIN CSL_CITATION {"citationItems":[{"id":"ITEM-1","itemData":{"ISSN":"2299-8993","author":[{"dropping-particle":"","family":"Afifah","given":"Ratih Nur","non-dropping-particle":"","parse-names":false,"suffix":""},{"dropping-particle":"","family":"Setyono","given":"Prabang","non-dropping-particle":"","parse-names":false,"suffix":""},{"dropping-particle":"","family":"Rachmawati","given":"Siti","non-dropping-particle":"","parse-names":false,"suffix":""}],"container-title":"Journal of Ecological Engineering","id":"ITEM-1","issue":"10","issued":{"date-parts":[["2024"]]},"title":"Utilization of WWTP Output into Liquid Organic Fertilizer on the Growth of Pak Choi (Brassica rapa L.).","type":"article-journal","volume":"25"},"uris":["http://www.mendeley.com/documents/?uuid=29c40264-79d6-455e-86f8-eb9ec3845c6c"]}],"mendeley":{"formattedCitation":"(Afifah, Setyono and Rachmawati, 2024)","plainTextFormattedCitation":"(Afifah, Setyono and Rachmawati, 2024)","previouslyFormattedCitation":"(Afifah, Setyono and Rachmawati, 2024)"},"properties":{"noteIndex":0},"schema":"https://github.com/citation-style-language/schema/raw/master/csl-citation.json"}</w:instrText>
      </w:r>
      <w:r w:rsidR="00EA6521" w:rsidRPr="00A05FC8">
        <w:rPr>
          <w:rFonts w:ascii="Arial" w:hAnsi="Arial" w:cs="Arial"/>
          <w:sz w:val="20"/>
          <w:szCs w:val="20"/>
        </w:rPr>
        <w:fldChar w:fldCharType="separate"/>
      </w:r>
      <w:r w:rsidR="00EA6521" w:rsidRPr="00A05FC8">
        <w:rPr>
          <w:rFonts w:ascii="Arial" w:hAnsi="Arial" w:cs="Arial"/>
          <w:noProof/>
          <w:sz w:val="20"/>
          <w:szCs w:val="20"/>
        </w:rPr>
        <w:t>(Afifah, Setyono and Rachmawati, 2024)</w:t>
      </w:r>
      <w:r w:rsidR="00EA6521" w:rsidRPr="00A05FC8">
        <w:rPr>
          <w:rFonts w:ascii="Arial" w:hAnsi="Arial" w:cs="Arial"/>
          <w:sz w:val="20"/>
          <w:szCs w:val="20"/>
        </w:rPr>
        <w:fldChar w:fldCharType="end"/>
      </w:r>
      <w:r w:rsidR="00EA6521" w:rsidRPr="00A05FC8">
        <w:rPr>
          <w:rFonts w:ascii="Arial" w:hAnsi="Arial" w:cs="Arial"/>
          <w:sz w:val="20"/>
          <w:szCs w:val="20"/>
        </w:rPr>
        <w:t xml:space="preserve"> </w:t>
      </w:r>
      <w:r w:rsidRPr="00A05FC8">
        <w:rPr>
          <w:rFonts w:ascii="Arial" w:hAnsi="Arial" w:cs="Arial"/>
          <w:sz w:val="20"/>
          <w:szCs w:val="20"/>
        </w:rPr>
        <w:t>This not only reduces the environmental burden associated with organic pollution but also adds value by repurposing waste as an agricultural input. Such an initiative aligns closely with the principles of the circular economy, which promote the transformation of waste streams into resource flows. Moreover, the development of tofu-based LOF holds considerable potential as a practical alternative for smallholder farmers, particularly in regions with limited access to synthetic fertilizers, while simultaneously promoting more ecologically responsible and sustainable agricultural practices</w:t>
      </w:r>
    </w:p>
    <w:p w14:paraId="4DA3C578" w14:textId="4CAA8ED7" w:rsidR="00066192" w:rsidRPr="00A05FC8" w:rsidRDefault="006073A1"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 xml:space="preserve">Within the framework of this study, </w:t>
      </w:r>
      <w:r w:rsidRPr="00A05FC8">
        <w:rPr>
          <w:rFonts w:ascii="Arial" w:hAnsi="Arial" w:cs="Arial"/>
          <w:i/>
          <w:iCs/>
          <w:sz w:val="20"/>
          <w:szCs w:val="20"/>
        </w:rPr>
        <w:t>Brassica rapa</w:t>
      </w:r>
      <w:r w:rsidRPr="00A05FC8">
        <w:rPr>
          <w:rFonts w:ascii="Arial" w:hAnsi="Arial" w:cs="Arial"/>
          <w:sz w:val="20"/>
          <w:szCs w:val="20"/>
        </w:rPr>
        <w:t xml:space="preserve"> L. subsp. </w:t>
      </w:r>
      <w:proofErr w:type="spellStart"/>
      <w:r w:rsidRPr="00A05FC8">
        <w:rPr>
          <w:rFonts w:ascii="Arial" w:hAnsi="Arial" w:cs="Arial"/>
          <w:sz w:val="20"/>
          <w:szCs w:val="20"/>
        </w:rPr>
        <w:t>chinensis</w:t>
      </w:r>
      <w:proofErr w:type="spellEnd"/>
      <w:r w:rsidRPr="00A05FC8">
        <w:rPr>
          <w:rFonts w:ascii="Arial" w:hAnsi="Arial" w:cs="Arial"/>
          <w:sz w:val="20"/>
          <w:szCs w:val="20"/>
        </w:rPr>
        <w:t xml:space="preserve"> (</w:t>
      </w:r>
      <w:proofErr w:type="spellStart"/>
      <w:r w:rsidRPr="00A05FC8">
        <w:rPr>
          <w:rFonts w:ascii="Arial" w:hAnsi="Arial" w:cs="Arial"/>
          <w:sz w:val="20"/>
          <w:szCs w:val="20"/>
        </w:rPr>
        <w:t>pakcoy</w:t>
      </w:r>
      <w:proofErr w:type="spellEnd"/>
      <w:r w:rsidRPr="00A05FC8">
        <w:rPr>
          <w:rFonts w:ascii="Arial" w:hAnsi="Arial" w:cs="Arial"/>
          <w:sz w:val="20"/>
          <w:szCs w:val="20"/>
        </w:rPr>
        <w:t xml:space="preserve">) was selected as a model crop to evaluate the agronomic efficacy of liquid organic fertilizer (LOF) derived from tofu industry effluent. </w:t>
      </w:r>
      <w:proofErr w:type="spellStart"/>
      <w:r w:rsidRPr="00A05FC8">
        <w:rPr>
          <w:rFonts w:ascii="Arial" w:hAnsi="Arial" w:cs="Arial"/>
          <w:sz w:val="20"/>
          <w:szCs w:val="20"/>
        </w:rPr>
        <w:t>Pakcoy</w:t>
      </w:r>
      <w:proofErr w:type="spellEnd"/>
      <w:r w:rsidRPr="00A05FC8">
        <w:rPr>
          <w:rFonts w:ascii="Arial" w:hAnsi="Arial" w:cs="Arial"/>
          <w:sz w:val="20"/>
          <w:szCs w:val="20"/>
        </w:rPr>
        <w:t xml:space="preserve"> is a fast-growing leafy vegetable characterized by a short cultivation cycle (approximately 40–45 days), high economic value, and substantial nutritional content, including vitamins A, K, and E, folic acid, and glucosinolates. Its rapid and nutrient-responsive growth profile renders it particularly appropriate for assessing the performance of organic fertilization strategies. Moreover, the application of locally produced LOF in </w:t>
      </w:r>
      <w:proofErr w:type="spellStart"/>
      <w:r w:rsidRPr="00A05FC8">
        <w:rPr>
          <w:rFonts w:ascii="Arial" w:hAnsi="Arial" w:cs="Arial"/>
          <w:sz w:val="20"/>
          <w:szCs w:val="20"/>
        </w:rPr>
        <w:t>pakcoy</w:t>
      </w:r>
      <w:proofErr w:type="spellEnd"/>
      <w:r w:rsidRPr="00A05FC8">
        <w:rPr>
          <w:rFonts w:ascii="Arial" w:hAnsi="Arial" w:cs="Arial"/>
          <w:sz w:val="20"/>
          <w:szCs w:val="20"/>
        </w:rPr>
        <w:t xml:space="preserve"> cultivation not only contributes to improved household food security but also represents an agroecological approach that aligns with the principles of sustainability, resource efficiency, and rural resilience in the face of environmental and economic pressures </w:t>
      </w:r>
      <w:r w:rsidR="00EA6521" w:rsidRPr="00A05FC8">
        <w:rPr>
          <w:rFonts w:ascii="Arial" w:hAnsi="Arial" w:cs="Arial"/>
          <w:sz w:val="20"/>
          <w:szCs w:val="20"/>
        </w:rPr>
        <w:fldChar w:fldCharType="begin" w:fldLock="1"/>
      </w:r>
      <w:r w:rsidR="007F0F71" w:rsidRPr="00A05FC8">
        <w:rPr>
          <w:rFonts w:ascii="Arial" w:hAnsi="Arial" w:cs="Arial"/>
          <w:sz w:val="20"/>
          <w:szCs w:val="20"/>
        </w:rPr>
        <w:instrText>ADDIN CSL_CITATION {"citationItems":[{"id":"ITEM-1","itemData":{"ISBN":"1755-1315","author":[{"dropping-particle":"","family":"Chaorlina","given":"Arnita","non-dropping-particle":"","parse-names":false,"suffix":""},{"dropping-particle":"","family":"Setyaningsih","given":"Maryanti","non-dropping-particle":"","parse-names":false,"suffix":""},{"dropping-particle":"","family":"Faruq","given":"Hilman","non-dropping-particle":"","parse-names":false,"suffix":""}],"container-title":"IOP Conference Series: Earth and Environmental Science","id":"ITEM-1","issue":"1","issued":{"date-parts":[["2021"]]},"page":"12049","publisher":"IOP Publishing","title":"The utilization of tofu waste water as an addition of nutrition in hydroponic media to lettuce growth (Lactuca sativa L.)","type":"paper-conference","volume":"755"},"uris":["http://www.mendeley.com/documents/?uuid=02c26c7f-fdbe-4708-92ff-93caa412c61a"]}],"mendeley":{"formattedCitation":"(Chaorlina, Setyaningsih and Faruq, 2021)","plainTextFormattedCitation":"(Chaorlina, Setyaningsih and Faruq, 2021)","previouslyFormattedCitation":"(Chaorlina, Setyaningsih and Faruq, 2021)"},"properties":{"noteIndex":0},"schema":"https://github.com/citation-style-language/schema/raw/master/csl-citation.json"}</w:instrText>
      </w:r>
      <w:r w:rsidR="00EA6521" w:rsidRPr="00A05FC8">
        <w:rPr>
          <w:rFonts w:ascii="Arial" w:hAnsi="Arial" w:cs="Arial"/>
          <w:sz w:val="20"/>
          <w:szCs w:val="20"/>
        </w:rPr>
        <w:fldChar w:fldCharType="separate"/>
      </w:r>
      <w:r w:rsidR="00EA6521" w:rsidRPr="00A05FC8">
        <w:rPr>
          <w:rFonts w:ascii="Arial" w:hAnsi="Arial" w:cs="Arial"/>
          <w:noProof/>
          <w:sz w:val="20"/>
          <w:szCs w:val="20"/>
        </w:rPr>
        <w:t>(Chaorlina, Setyaningsih and Faruq, 2021)</w:t>
      </w:r>
      <w:r w:rsidR="00EA6521" w:rsidRPr="00A05FC8">
        <w:rPr>
          <w:rFonts w:ascii="Arial" w:hAnsi="Arial" w:cs="Arial"/>
          <w:sz w:val="20"/>
          <w:szCs w:val="20"/>
        </w:rPr>
        <w:fldChar w:fldCharType="end"/>
      </w:r>
    </w:p>
    <w:p w14:paraId="7785C668" w14:textId="5107F7EE" w:rsidR="00EB42D6" w:rsidRPr="00A05FC8" w:rsidRDefault="00EB42D6" w:rsidP="00005676">
      <w:pPr>
        <w:spacing w:after="0" w:line="276" w:lineRule="auto"/>
        <w:ind w:firstLine="709"/>
        <w:jc w:val="both"/>
        <w:rPr>
          <w:rFonts w:eastAsia="Times New Roman" w:cs="Arial"/>
          <w:sz w:val="20"/>
          <w:szCs w:val="20"/>
          <w:lang w:eastAsia="en-ID"/>
        </w:rPr>
      </w:pPr>
      <w:r w:rsidRPr="00A05FC8">
        <w:rPr>
          <w:rFonts w:eastAsia="Times New Roman" w:cs="Arial"/>
          <w:sz w:val="20"/>
          <w:szCs w:val="20"/>
          <w:lang w:eastAsia="en-ID"/>
        </w:rPr>
        <w:t xml:space="preserve">This study adopts a controlled experimental design to evaluate the effectiveness of tofu-processing wastewater as liquid organic fertilizer (LOF) in enhancing the growth of </w:t>
      </w:r>
      <w:r w:rsidRPr="00A05FC8">
        <w:rPr>
          <w:rFonts w:eastAsia="Times New Roman" w:cs="Arial"/>
          <w:i/>
          <w:iCs/>
          <w:sz w:val="20"/>
          <w:szCs w:val="20"/>
          <w:lang w:eastAsia="en-ID"/>
        </w:rPr>
        <w:t xml:space="preserve">Brassica rapa </w:t>
      </w:r>
      <w:r w:rsidRPr="00A05FC8">
        <w:rPr>
          <w:rFonts w:eastAsia="Times New Roman" w:cs="Arial"/>
          <w:sz w:val="20"/>
          <w:szCs w:val="20"/>
          <w:lang w:eastAsia="en-ID"/>
        </w:rPr>
        <w:t>L. (</w:t>
      </w:r>
      <w:proofErr w:type="spellStart"/>
      <w:r w:rsidRPr="00A05FC8">
        <w:rPr>
          <w:rFonts w:eastAsia="Times New Roman" w:cs="Arial"/>
          <w:sz w:val="20"/>
          <w:szCs w:val="20"/>
          <w:lang w:eastAsia="en-ID"/>
        </w:rPr>
        <w:t>pakcoy</w:t>
      </w:r>
      <w:proofErr w:type="spellEnd"/>
      <w:r w:rsidRPr="00A05FC8">
        <w:rPr>
          <w:rFonts w:eastAsia="Times New Roman" w:cs="Arial"/>
          <w:sz w:val="20"/>
          <w:szCs w:val="20"/>
          <w:lang w:eastAsia="en-ID"/>
        </w:rPr>
        <w:t>). LOF was formulated at three concentration levels (10%, 25%, and 50%) and applied to soil-based growing media. Plant growth was monitored weekly over four weeks using five agronomic indicators: fresh weight, dry weight, plant height, leaf number, and leaf protein content. Statistical analyses including two-way ANOVA (p &lt; 0.0001), Tukey’s HSD test, and polynomial regression</w:t>
      </w:r>
      <w:r w:rsidR="006B4A0F" w:rsidRPr="00A05FC8">
        <w:rPr>
          <w:rFonts w:eastAsia="Times New Roman" w:cs="Arial"/>
          <w:sz w:val="20"/>
          <w:szCs w:val="20"/>
          <w:lang w:eastAsia="en-ID"/>
        </w:rPr>
        <w:t xml:space="preserve"> </w:t>
      </w:r>
      <w:r w:rsidRPr="00A05FC8">
        <w:rPr>
          <w:rFonts w:eastAsia="Times New Roman" w:cs="Arial"/>
          <w:sz w:val="20"/>
          <w:szCs w:val="20"/>
          <w:lang w:eastAsia="en-ID"/>
        </w:rPr>
        <w:t xml:space="preserve">demonstrated that LOF concentration, observation period, and their interaction had significant effects on all measured parameters. The 10% concentration proved most effective during early growth </w:t>
      </w:r>
      <w:r w:rsidRPr="00A05FC8">
        <w:rPr>
          <w:rFonts w:eastAsia="Times New Roman" w:cs="Arial"/>
          <w:sz w:val="20"/>
          <w:szCs w:val="20"/>
          <w:lang w:eastAsia="en-ID"/>
        </w:rPr>
        <w:lastRenderedPageBreak/>
        <w:t>stages, whereas 25% yielded the highest biomass and protein content by the fourth week. In contrast, the 50% treatment exhibited signs of nutrient oversaturation and phytotoxicity, underscoring the importance of dosage optimization in organic fertilization</w:t>
      </w:r>
    </w:p>
    <w:p w14:paraId="3D56AD2C" w14:textId="023151AC" w:rsidR="003A594F" w:rsidRPr="00A05FC8" w:rsidRDefault="00EB42D6" w:rsidP="00005676">
      <w:pPr>
        <w:spacing w:after="0" w:line="276" w:lineRule="auto"/>
        <w:ind w:firstLine="709"/>
        <w:jc w:val="both"/>
        <w:rPr>
          <w:rFonts w:eastAsia="Times New Roman" w:cs="Arial"/>
          <w:sz w:val="20"/>
          <w:szCs w:val="20"/>
          <w:lang w:eastAsia="en-ID"/>
        </w:rPr>
      </w:pPr>
      <w:r w:rsidRPr="00A05FC8">
        <w:rPr>
          <w:rFonts w:eastAsia="Times New Roman" w:cs="Arial"/>
          <w:sz w:val="20"/>
          <w:szCs w:val="20"/>
          <w:lang w:eastAsia="en-ID"/>
        </w:rPr>
        <w:t xml:space="preserve">This study presents a novel, integrative approach that merges agroecological principles, circular economy concepts, and data driven analysis to </w:t>
      </w:r>
      <w:proofErr w:type="spellStart"/>
      <w:r w:rsidRPr="00A05FC8">
        <w:rPr>
          <w:rFonts w:eastAsia="Times New Roman" w:cs="Arial"/>
          <w:sz w:val="20"/>
          <w:szCs w:val="20"/>
          <w:lang w:eastAsia="en-ID"/>
        </w:rPr>
        <w:t>valorize</w:t>
      </w:r>
      <w:proofErr w:type="spellEnd"/>
      <w:r w:rsidRPr="00A05FC8">
        <w:rPr>
          <w:rFonts w:eastAsia="Times New Roman" w:cs="Arial"/>
          <w:sz w:val="20"/>
          <w:szCs w:val="20"/>
          <w:lang w:eastAsia="en-ID"/>
        </w:rPr>
        <w:t xml:space="preserve"> household scale tofu wastewater as a sustainable agricultural input. It offers practical insights into localized resource utilization and </w:t>
      </w:r>
      <w:proofErr w:type="gramStart"/>
      <w:r w:rsidRPr="00A05FC8">
        <w:rPr>
          <w:rFonts w:eastAsia="Times New Roman" w:cs="Arial"/>
          <w:sz w:val="20"/>
          <w:szCs w:val="20"/>
          <w:lang w:eastAsia="en-ID"/>
        </w:rPr>
        <w:t>community based</w:t>
      </w:r>
      <w:proofErr w:type="gramEnd"/>
      <w:r w:rsidRPr="00A05FC8">
        <w:rPr>
          <w:rFonts w:eastAsia="Times New Roman" w:cs="Arial"/>
          <w:sz w:val="20"/>
          <w:szCs w:val="20"/>
          <w:lang w:eastAsia="en-ID"/>
        </w:rPr>
        <w:t xml:space="preserve"> wastewater management, serving as an environmentally sound and socially relevant model for rural sustainability. The novelty of this research lies in its methodological integration, employing three complementary analytical techniques</w:t>
      </w:r>
      <w:r w:rsidR="006B4A0F" w:rsidRPr="00A05FC8">
        <w:rPr>
          <w:rFonts w:eastAsia="Times New Roman" w:cs="Arial"/>
          <w:sz w:val="20"/>
          <w:szCs w:val="20"/>
          <w:lang w:eastAsia="en-ID"/>
        </w:rPr>
        <w:t xml:space="preserve"> </w:t>
      </w:r>
      <w:r w:rsidRPr="00A05FC8">
        <w:rPr>
          <w:rFonts w:eastAsia="Times New Roman" w:cs="Arial"/>
          <w:sz w:val="20"/>
          <w:szCs w:val="20"/>
          <w:lang w:eastAsia="en-ID"/>
        </w:rPr>
        <w:t>ANOVA, Tukey’s HSD, and polynomial regression—to simultaneously evaluate five physiological growth parameters on a weekly basis. These findings highlight the importance of dose- and time-specific precision fertilization strategies to enhance the efficiency, sustainability, and environmental compatibility of organic agriculture</w:t>
      </w:r>
    </w:p>
    <w:p w14:paraId="4472BCA1" w14:textId="77777777" w:rsidR="00921E74" w:rsidRPr="005F1A2F" w:rsidRDefault="00921E74" w:rsidP="006B4A0F">
      <w:pPr>
        <w:spacing w:before="120" w:after="0" w:line="276" w:lineRule="auto"/>
        <w:jc w:val="both"/>
        <w:rPr>
          <w:rFonts w:eastAsia="Microsoft Sans Serif" w:cs="Arial"/>
          <w:b/>
          <w:bCs/>
        </w:rPr>
      </w:pPr>
      <w:r w:rsidRPr="005F1A2F">
        <w:rPr>
          <w:rFonts w:eastAsia="Microsoft Sans Serif" w:cs="Arial"/>
          <w:b/>
          <w:bCs/>
        </w:rPr>
        <w:t>MATERIALS AND METHODS</w:t>
      </w:r>
    </w:p>
    <w:p w14:paraId="6ACE40C0" w14:textId="56D1A9FA" w:rsidR="003948CE" w:rsidRPr="005F1A2F" w:rsidRDefault="007F0F71" w:rsidP="006B4A0F">
      <w:pPr>
        <w:spacing w:before="120" w:after="0" w:line="276" w:lineRule="auto"/>
        <w:jc w:val="both"/>
        <w:rPr>
          <w:rFonts w:eastAsia="Microsoft Sans Serif" w:cs="Arial"/>
          <w:b/>
          <w:bCs/>
        </w:rPr>
      </w:pPr>
      <w:r w:rsidRPr="005F1A2F">
        <w:rPr>
          <w:rFonts w:eastAsia="Microsoft Sans Serif" w:cs="Arial"/>
          <w:b/>
          <w:bCs/>
        </w:rPr>
        <w:t>Tools and Materials</w:t>
      </w:r>
    </w:p>
    <w:p w14:paraId="2E90A4A7" w14:textId="77777777" w:rsidR="00C44A77" w:rsidRPr="00C44A77" w:rsidRDefault="00C44A77" w:rsidP="00C44A77">
      <w:pPr>
        <w:spacing w:after="0" w:line="276" w:lineRule="auto"/>
        <w:jc w:val="both"/>
        <w:rPr>
          <w:rFonts w:cs="Arial"/>
          <w:sz w:val="20"/>
          <w:szCs w:val="20"/>
        </w:rPr>
      </w:pPr>
      <w:r w:rsidRPr="00C44A77">
        <w:rPr>
          <w:rFonts w:cs="Arial"/>
          <w:sz w:val="20"/>
          <w:szCs w:val="20"/>
        </w:rPr>
        <w:t xml:space="preserve">The experiment utilized a range of tools and materials from the tofu wastewater collection stage to the cultivation and evaluation of </w:t>
      </w:r>
      <w:r w:rsidRPr="00A87055">
        <w:rPr>
          <w:rFonts w:cs="Arial"/>
          <w:i/>
          <w:iCs/>
          <w:sz w:val="20"/>
          <w:szCs w:val="20"/>
        </w:rPr>
        <w:t>Brassica rapa L</w:t>
      </w:r>
      <w:r w:rsidRPr="00C44A77">
        <w:rPr>
          <w:rFonts w:cs="Arial"/>
          <w:sz w:val="20"/>
          <w:szCs w:val="20"/>
        </w:rPr>
        <w:t>. (</w:t>
      </w:r>
      <w:proofErr w:type="spellStart"/>
      <w:r w:rsidRPr="00C44A77">
        <w:rPr>
          <w:rFonts w:cs="Arial"/>
          <w:sz w:val="20"/>
          <w:szCs w:val="20"/>
        </w:rPr>
        <w:t>pakcoy</w:t>
      </w:r>
      <w:proofErr w:type="spellEnd"/>
      <w:r w:rsidRPr="00C44A77">
        <w:rPr>
          <w:rFonts w:cs="Arial"/>
          <w:sz w:val="20"/>
          <w:szCs w:val="20"/>
        </w:rPr>
        <w:t>). Tofu wastewater was collected from small-scale household tofu industries located in Surakarta, Central Java, Indonesia, during morning production hours (08:00–10:00 WIB) to ensure representative composition and freshness. The collected effluent was filtered through a fine mesh to remove coarse solids and stored in sealed plastic jerry cans at ambient temperature (≈28 °C) in shaded conditions to prevent anaerobic decomposition prior to fermentation.</w:t>
      </w:r>
    </w:p>
    <w:p w14:paraId="49718BCC" w14:textId="77777777" w:rsidR="00C44A77" w:rsidRPr="00C44A77" w:rsidRDefault="00C44A77" w:rsidP="00C44A77">
      <w:pPr>
        <w:spacing w:after="0" w:line="276" w:lineRule="auto"/>
        <w:jc w:val="both"/>
        <w:rPr>
          <w:rFonts w:cs="Arial"/>
          <w:sz w:val="20"/>
          <w:szCs w:val="20"/>
        </w:rPr>
      </w:pPr>
      <w:r w:rsidRPr="00C44A77">
        <w:rPr>
          <w:rFonts w:cs="Arial"/>
          <w:sz w:val="20"/>
          <w:szCs w:val="20"/>
        </w:rPr>
        <w:t>Fermentation was carried out for seven days in clean plastic buckets covered with perforated plastic sheets to allow limited aeration, promoting microbial decomposition and nutrient stabilization. The fermented liquid organic fertilizer (LOF) was subsequently transferred to sterilized containers for storage.</w:t>
      </w:r>
    </w:p>
    <w:p w14:paraId="208CA7B5" w14:textId="512D01A1" w:rsidR="00C44A77" w:rsidRPr="00C44A77" w:rsidRDefault="00C44A77" w:rsidP="00C44A77">
      <w:pPr>
        <w:spacing w:after="0" w:line="276" w:lineRule="auto"/>
        <w:jc w:val="both"/>
        <w:rPr>
          <w:rFonts w:cs="Arial"/>
          <w:sz w:val="20"/>
          <w:szCs w:val="20"/>
        </w:rPr>
      </w:pPr>
      <w:r w:rsidRPr="00C44A77">
        <w:rPr>
          <w:rFonts w:cs="Arial"/>
          <w:sz w:val="20"/>
          <w:szCs w:val="20"/>
        </w:rPr>
        <w:t>Physicochemical properties of the tofu wastewater—including pH, temperature, electrical conductivity (EC), total dissolved solids (TDS), total suspended solids (TSS), biochemical oxygen demand (BOD</w:t>
      </w:r>
      <w:r w:rsidRPr="00C44A77">
        <w:rPr>
          <w:rFonts w:ascii="Cambria Math" w:hAnsi="Cambria Math" w:cs="Cambria Math"/>
          <w:sz w:val="20"/>
          <w:szCs w:val="20"/>
        </w:rPr>
        <w:t>₅</w:t>
      </w:r>
      <w:r w:rsidRPr="00C44A77">
        <w:rPr>
          <w:rFonts w:cs="Arial"/>
          <w:sz w:val="20"/>
          <w:szCs w:val="20"/>
        </w:rPr>
        <w:t>), chemical oxygen demand (COD), total nitrogen (TN), and phosphate (PO</w:t>
      </w:r>
      <w:r w:rsidRPr="00C44A77">
        <w:rPr>
          <w:rFonts w:ascii="Cambria Math" w:hAnsi="Cambria Math" w:cs="Cambria Math"/>
          <w:sz w:val="20"/>
          <w:szCs w:val="20"/>
        </w:rPr>
        <w:t>₄</w:t>
      </w:r>
      <w:r w:rsidRPr="00C44A77">
        <w:rPr>
          <w:rFonts w:cs="Arial"/>
          <w:sz w:val="20"/>
          <w:szCs w:val="20"/>
        </w:rPr>
        <w:t>³</w:t>
      </w:r>
      <w:r w:rsidRPr="00C44A77">
        <w:rPr>
          <w:rFonts w:ascii="Cambria Math" w:hAnsi="Cambria Math" w:cs="Cambria Math"/>
          <w:sz w:val="20"/>
          <w:szCs w:val="20"/>
        </w:rPr>
        <w:t>⁻</w:t>
      </w:r>
      <w:r w:rsidRPr="00C44A77">
        <w:rPr>
          <w:rFonts w:cs="Arial"/>
          <w:sz w:val="20"/>
          <w:szCs w:val="20"/>
        </w:rPr>
        <w:t>)</w:t>
      </w:r>
      <w:r w:rsidR="00D94D6B">
        <w:rPr>
          <w:rFonts w:cs="Arial"/>
          <w:sz w:val="20"/>
          <w:szCs w:val="20"/>
        </w:rPr>
        <w:t xml:space="preserve"> </w:t>
      </w:r>
      <w:r w:rsidRPr="00C44A77">
        <w:rPr>
          <w:rFonts w:cs="Arial"/>
          <w:sz w:val="20"/>
          <w:szCs w:val="20"/>
        </w:rPr>
        <w:t xml:space="preserve">were </w:t>
      </w:r>
      <w:proofErr w:type="spellStart"/>
      <w:r w:rsidRPr="00C44A77">
        <w:rPr>
          <w:rFonts w:cs="Arial"/>
          <w:sz w:val="20"/>
          <w:szCs w:val="20"/>
        </w:rPr>
        <w:t>analyzed</w:t>
      </w:r>
      <w:proofErr w:type="spellEnd"/>
      <w:r w:rsidRPr="00C44A77">
        <w:rPr>
          <w:rFonts w:cs="Arial"/>
          <w:sz w:val="20"/>
          <w:szCs w:val="20"/>
        </w:rPr>
        <w:t xml:space="preserve"> prior to dilution to characterize nutrient composition. Microbiological tests for Escherichia coli and total coliform were conducted following the Indonesian National Standard (SNI 6989.58:2008) to ensure biosafety before agricultural use.</w:t>
      </w:r>
      <w:r w:rsidR="00D94D6B">
        <w:rPr>
          <w:rFonts w:cs="Arial"/>
          <w:sz w:val="20"/>
          <w:szCs w:val="20"/>
        </w:rPr>
        <w:fldChar w:fldCharType="begin" w:fldLock="1"/>
      </w:r>
      <w:r w:rsidR="00D94D6B">
        <w:rPr>
          <w:rFonts w:cs="Arial"/>
          <w:sz w:val="20"/>
          <w:szCs w:val="20"/>
        </w:rPr>
        <w:instrText>ADDIN CSL_CITATION {"citationItems":[{"id":"ITEM-1","itemData":{"ISSN":"2719-7050","author":[{"dropping-particle":"","family":"Hardyanti","given":"Nurandani","non-dropping-particle":"","parse-names":false,"suffix":""},{"dropping-particle":"","family":"Susanto","given":"Heru","non-dropping-particle":"","parse-names":false,"suffix":""},{"dropping-particle":"","family":"Budihardjo","given":"Mochamad Arief","non-dropping-particle":"","parse-names":false,"suffix":""},{"dropping-particle":"","family":"Saputra","given":"Angga Tri","non-dropping-particle":"","parse-names":false,"suffix":""}],"container-title":"Ecological Engineering &amp; Environmental Technology","id":"ITEM-1","issued":{"date-parts":[["2023"]]},"title":"Characteristics of Tofu Wastewater from Different Soybeans and Wastewater at Each Stage of Tofu Production","type":"article-journal","volume":"24"},"uris":["http://www.mendeley.com/documents/?uuid=ba684ad4-cc42-4f6d-8359-4045f5286804"]}],"mendeley":{"formattedCitation":"(Hardyanti &lt;i&gt;et al.&lt;/i&gt;, 2023)","plainTextFormattedCitation":"(Hardyanti et al., 2023)","previouslyFormattedCitation":"(Hardyanti &lt;i&gt;et al.&lt;/i&gt;, 2023)"},"properties":{"noteIndex":0},"schema":"https://github.com/citation-style-language/schema/raw/master/csl-citation.json"}</w:instrText>
      </w:r>
      <w:r w:rsidR="00D94D6B">
        <w:rPr>
          <w:rFonts w:cs="Arial"/>
          <w:sz w:val="20"/>
          <w:szCs w:val="20"/>
        </w:rPr>
        <w:fldChar w:fldCharType="separate"/>
      </w:r>
      <w:r w:rsidR="00D94D6B" w:rsidRPr="00D94D6B">
        <w:rPr>
          <w:rFonts w:cs="Arial"/>
          <w:noProof/>
          <w:sz w:val="20"/>
          <w:szCs w:val="20"/>
        </w:rPr>
        <w:t xml:space="preserve">(Hardyanti </w:t>
      </w:r>
      <w:r w:rsidR="00D94D6B" w:rsidRPr="00D94D6B">
        <w:rPr>
          <w:rFonts w:cs="Arial"/>
          <w:i/>
          <w:noProof/>
          <w:sz w:val="20"/>
          <w:szCs w:val="20"/>
        </w:rPr>
        <w:t>et al.</w:t>
      </w:r>
      <w:r w:rsidR="00D94D6B" w:rsidRPr="00D94D6B">
        <w:rPr>
          <w:rFonts w:cs="Arial"/>
          <w:noProof/>
          <w:sz w:val="20"/>
          <w:szCs w:val="20"/>
        </w:rPr>
        <w:t>, 2023)</w:t>
      </w:r>
      <w:r w:rsidR="00D94D6B">
        <w:rPr>
          <w:rFonts w:cs="Arial"/>
          <w:sz w:val="20"/>
          <w:szCs w:val="20"/>
        </w:rPr>
        <w:fldChar w:fldCharType="end"/>
      </w:r>
    </w:p>
    <w:p w14:paraId="7B132B0F" w14:textId="7272EE03" w:rsidR="003948CE" w:rsidRPr="00C44A77" w:rsidRDefault="00C44A77" w:rsidP="00C44A77">
      <w:pPr>
        <w:spacing w:after="0" w:line="276" w:lineRule="auto"/>
        <w:jc w:val="both"/>
        <w:rPr>
          <w:rFonts w:cs="Arial"/>
          <w:sz w:val="20"/>
          <w:szCs w:val="20"/>
        </w:rPr>
      </w:pPr>
      <w:proofErr w:type="spellStart"/>
      <w:r w:rsidRPr="00C44A77">
        <w:rPr>
          <w:rFonts w:cs="Arial"/>
          <w:sz w:val="20"/>
          <w:szCs w:val="20"/>
        </w:rPr>
        <w:t>Pakcoy</w:t>
      </w:r>
      <w:proofErr w:type="spellEnd"/>
      <w:r w:rsidRPr="00C44A77">
        <w:rPr>
          <w:rFonts w:cs="Arial"/>
          <w:sz w:val="20"/>
          <w:szCs w:val="20"/>
        </w:rPr>
        <w:t xml:space="preserve"> was cultivated in 20 cm polybags containing a soil–compost–sand mixture in a </w:t>
      </w:r>
      <w:proofErr w:type="gramStart"/>
      <w:r w:rsidRPr="00C44A77">
        <w:rPr>
          <w:rFonts w:cs="Arial"/>
          <w:sz w:val="20"/>
          <w:szCs w:val="20"/>
        </w:rPr>
        <w:t>2 :</w:t>
      </w:r>
      <w:proofErr w:type="gramEnd"/>
      <w:r w:rsidRPr="00C44A77">
        <w:rPr>
          <w:rFonts w:cs="Arial"/>
          <w:sz w:val="20"/>
          <w:szCs w:val="20"/>
        </w:rPr>
        <w:t xml:space="preserve"> 1 : 1 (v/v/v) ratio, providing balanced aeration, drainage, and nutrient availability. The medium was air-dried and sun-sterilized for 48 h before planting to minimize contamination from weeds or pathogens. Cultivation was conducted under 50% </w:t>
      </w:r>
      <w:proofErr w:type="spellStart"/>
      <w:r w:rsidRPr="00C44A77">
        <w:rPr>
          <w:rFonts w:cs="Arial"/>
          <w:sz w:val="20"/>
          <w:szCs w:val="20"/>
        </w:rPr>
        <w:t>paranet</w:t>
      </w:r>
      <w:proofErr w:type="spellEnd"/>
      <w:r w:rsidRPr="00C44A77">
        <w:rPr>
          <w:rFonts w:cs="Arial"/>
          <w:sz w:val="20"/>
          <w:szCs w:val="20"/>
        </w:rPr>
        <w:t xml:space="preserve"> shading to maintain moderate light intensity. All instruments</w:t>
      </w:r>
      <w:r w:rsidR="00D94D6B">
        <w:rPr>
          <w:rFonts w:cs="Arial"/>
          <w:sz w:val="20"/>
          <w:szCs w:val="20"/>
        </w:rPr>
        <w:t xml:space="preserve"> </w:t>
      </w:r>
      <w:r w:rsidRPr="00C44A77">
        <w:rPr>
          <w:rFonts w:cs="Arial"/>
          <w:sz w:val="20"/>
          <w:szCs w:val="20"/>
        </w:rPr>
        <w:t xml:space="preserve">rulers, analytical balance (±0.01 g), drying oven, </w:t>
      </w:r>
      <w:proofErr w:type="spellStart"/>
      <w:r w:rsidRPr="00C44A77">
        <w:rPr>
          <w:rFonts w:cs="Arial"/>
          <w:sz w:val="20"/>
          <w:szCs w:val="20"/>
        </w:rPr>
        <w:t>aluminum</w:t>
      </w:r>
      <w:proofErr w:type="spellEnd"/>
      <w:r w:rsidRPr="00C44A77">
        <w:rPr>
          <w:rFonts w:cs="Arial"/>
          <w:sz w:val="20"/>
          <w:szCs w:val="20"/>
        </w:rPr>
        <w:t xml:space="preserve"> dishes, and desiccators</w:t>
      </w:r>
      <w:r w:rsidR="00D94D6B">
        <w:rPr>
          <w:rFonts w:cs="Arial"/>
          <w:sz w:val="20"/>
          <w:szCs w:val="20"/>
        </w:rPr>
        <w:t xml:space="preserve"> </w:t>
      </w:r>
      <w:r w:rsidRPr="00C44A77">
        <w:rPr>
          <w:rFonts w:cs="Arial"/>
          <w:sz w:val="20"/>
          <w:szCs w:val="20"/>
        </w:rPr>
        <w:t>were calibrated before use. Protein analysis was performed using a Kjeldahl apparatus to determine total nitrogen content.</w:t>
      </w:r>
      <w:r w:rsidR="005B0132" w:rsidRPr="00C44A77">
        <w:rPr>
          <w:rFonts w:cs="Arial"/>
          <w:sz w:val="20"/>
          <w:szCs w:val="20"/>
        </w:rPr>
        <w:t xml:space="preserve"> </w:t>
      </w:r>
      <w:r w:rsidR="00D94D6B">
        <w:rPr>
          <w:rFonts w:cs="Arial"/>
          <w:sz w:val="20"/>
          <w:szCs w:val="20"/>
        </w:rPr>
        <w:fldChar w:fldCharType="begin" w:fldLock="1"/>
      </w:r>
      <w:r w:rsidR="00D94D6B">
        <w:rPr>
          <w:rFonts w:cs="Arial"/>
          <w:sz w:val="20"/>
          <w:szCs w:val="20"/>
        </w:rPr>
        <w:instrText>ADDIN CSL_CITATION {"citationItems":[{"id":"ITEM-1","itemData":{"DOI":"10.36706/jlso.12.2.2023.631","author":[{"dropping-particle":"","family":"Ichwan","given":"Budiyati","non-dropping-particle":"","parse-names":false,"suffix":""},{"dropping-particle":"","family":"Irianto","given":"Irianto","non-dropping-particle":"","parse-names":false,"suffix":""},{"dropping-particle":"","family":"Eliyanti","given":"Eliyanti","non-dropping-particle":"","parse-names":false,"suffix":""},{"dropping-particle":"","family":"Mapegau","given":"Mapegau","non-dropping-particle":"","parse-names":false,"suffix":""},{"dropping-particle":"","family":"Zulkarnain","given":"Zul","non-dropping-particle":"","parse-names":false,"suffix":""},{"dropping-particle":"","family":"Ikhbal","given":"Ikhbal","non-dropping-particle":"","parse-names":false,"suffix":""}],"container-title":"Jurnal Lahan Suboptimal : Journal of Suboptimal Lands","id":"ITEM-1","issued":{"date-parts":[["2023","10","2"]]},"page":"121-128","title":"Pakcoy's (Brassica rapa L.) Response to the Provision of Liquid Organic Fertilizer in Polybags","type":"article-journal","volume":"12"},"uris":["http://www.mendeley.com/documents/?uuid=a8c92d86-6346-43a8-86af-dcea0223e9f9"]}],"mendeley":{"formattedCitation":"(Ichwan &lt;i&gt;et al.&lt;/i&gt;, 2023)","plainTextFormattedCitation":"(Ichwan et al., 2023)","previouslyFormattedCitation":"(Ichwan &lt;i&gt;et al.&lt;/i&gt;, 2023)"},"properties":{"noteIndex":0},"schema":"https://github.com/citation-style-language/schema/raw/master/csl-citation.json"}</w:instrText>
      </w:r>
      <w:r w:rsidR="00D94D6B">
        <w:rPr>
          <w:rFonts w:cs="Arial"/>
          <w:sz w:val="20"/>
          <w:szCs w:val="20"/>
        </w:rPr>
        <w:fldChar w:fldCharType="separate"/>
      </w:r>
      <w:r w:rsidR="00D94D6B" w:rsidRPr="00D94D6B">
        <w:rPr>
          <w:rFonts w:cs="Arial"/>
          <w:noProof/>
          <w:sz w:val="20"/>
          <w:szCs w:val="20"/>
        </w:rPr>
        <w:t xml:space="preserve">(Ichwan </w:t>
      </w:r>
      <w:r w:rsidR="00D94D6B" w:rsidRPr="00D94D6B">
        <w:rPr>
          <w:rFonts w:cs="Arial"/>
          <w:i/>
          <w:noProof/>
          <w:sz w:val="20"/>
          <w:szCs w:val="20"/>
        </w:rPr>
        <w:t>et al.</w:t>
      </w:r>
      <w:r w:rsidR="00D94D6B" w:rsidRPr="00D94D6B">
        <w:rPr>
          <w:rFonts w:cs="Arial"/>
          <w:noProof/>
          <w:sz w:val="20"/>
          <w:szCs w:val="20"/>
        </w:rPr>
        <w:t>, 2023)</w:t>
      </w:r>
      <w:r w:rsidR="00D94D6B">
        <w:rPr>
          <w:rFonts w:cs="Arial"/>
          <w:sz w:val="20"/>
          <w:szCs w:val="20"/>
        </w:rPr>
        <w:fldChar w:fldCharType="end"/>
      </w:r>
    </w:p>
    <w:p w14:paraId="7BBF7CE6" w14:textId="77777777" w:rsidR="005B0132" w:rsidRPr="005B0132" w:rsidRDefault="005B0132" w:rsidP="005B0132">
      <w:pPr>
        <w:spacing w:before="120" w:after="0" w:line="276" w:lineRule="auto"/>
        <w:jc w:val="both"/>
        <w:outlineLvl w:val="2"/>
        <w:rPr>
          <w:rFonts w:eastAsia="Times New Roman" w:cs="Arial"/>
          <w:lang w:eastAsia="en-ID"/>
        </w:rPr>
      </w:pPr>
      <w:r w:rsidRPr="005B0132">
        <w:rPr>
          <w:rFonts w:eastAsia="Times New Roman" w:cs="Arial"/>
          <w:b/>
          <w:bCs/>
          <w:lang w:eastAsia="en-ID"/>
        </w:rPr>
        <w:t>Preparation of Liquid Organic Fertilizer (LOF</w:t>
      </w:r>
      <w:r w:rsidRPr="005B0132">
        <w:rPr>
          <w:rFonts w:eastAsia="Times New Roman" w:cs="Arial"/>
          <w:lang w:eastAsia="en-ID"/>
        </w:rPr>
        <w:t>)</w:t>
      </w:r>
    </w:p>
    <w:p w14:paraId="7C276D5A" w14:textId="3E0F2B21" w:rsidR="005B0132" w:rsidRPr="005B0132" w:rsidRDefault="00C44A77" w:rsidP="005B0132">
      <w:pPr>
        <w:spacing w:after="0" w:line="276" w:lineRule="auto"/>
        <w:jc w:val="both"/>
        <w:rPr>
          <w:rFonts w:eastAsia="Times New Roman" w:cs="Arial"/>
          <w:sz w:val="24"/>
          <w:szCs w:val="24"/>
          <w:lang w:eastAsia="en-ID"/>
        </w:rPr>
      </w:pPr>
      <w:r w:rsidRPr="00C44A77">
        <w:rPr>
          <w:rFonts w:eastAsia="Times New Roman" w:cs="Arial"/>
          <w:sz w:val="20"/>
          <w:szCs w:val="20"/>
          <w:lang w:eastAsia="en-ID"/>
        </w:rPr>
        <w:t>The liquid organic fertilizer was prepared by diluting the fermented tofu effluent with clean water to produce three treatment concentrations: P</w:t>
      </w:r>
      <w:r w:rsidRPr="00C44A77">
        <w:rPr>
          <w:rFonts w:ascii="Cambria Math" w:eastAsia="Times New Roman" w:hAnsi="Cambria Math" w:cs="Cambria Math"/>
          <w:sz w:val="20"/>
          <w:szCs w:val="20"/>
          <w:lang w:eastAsia="en-ID"/>
        </w:rPr>
        <w:t>₁</w:t>
      </w:r>
      <w:r w:rsidRPr="00C44A77">
        <w:rPr>
          <w:rFonts w:eastAsia="Times New Roman" w:cs="Arial"/>
          <w:sz w:val="20"/>
          <w:szCs w:val="20"/>
          <w:lang w:eastAsia="en-ID"/>
        </w:rPr>
        <w:t xml:space="preserve"> (10%), P</w:t>
      </w:r>
      <w:r w:rsidRPr="00C44A77">
        <w:rPr>
          <w:rFonts w:ascii="Cambria Math" w:eastAsia="Times New Roman" w:hAnsi="Cambria Math" w:cs="Cambria Math"/>
          <w:sz w:val="20"/>
          <w:szCs w:val="20"/>
          <w:lang w:eastAsia="en-ID"/>
        </w:rPr>
        <w:t>₂</w:t>
      </w:r>
      <w:r w:rsidRPr="00C44A77">
        <w:rPr>
          <w:rFonts w:eastAsia="Times New Roman" w:cs="Arial"/>
          <w:sz w:val="20"/>
          <w:szCs w:val="20"/>
          <w:lang w:eastAsia="en-ID"/>
        </w:rPr>
        <w:t xml:space="preserve"> (25%), and P</w:t>
      </w:r>
      <w:r w:rsidRPr="00C44A77">
        <w:rPr>
          <w:rFonts w:ascii="Cambria Math" w:eastAsia="Times New Roman" w:hAnsi="Cambria Math" w:cs="Cambria Math"/>
          <w:sz w:val="20"/>
          <w:szCs w:val="20"/>
          <w:lang w:eastAsia="en-ID"/>
        </w:rPr>
        <w:t>₃</w:t>
      </w:r>
      <w:r w:rsidRPr="00C44A77">
        <w:rPr>
          <w:rFonts w:eastAsia="Times New Roman" w:cs="Arial"/>
          <w:sz w:val="20"/>
          <w:szCs w:val="20"/>
          <w:lang w:eastAsia="en-ID"/>
        </w:rPr>
        <w:t xml:space="preserve"> (50%), while clean water served as the control (P</w:t>
      </w:r>
      <w:r w:rsidRPr="00C44A77">
        <w:rPr>
          <w:rFonts w:ascii="Cambria Math" w:eastAsia="Times New Roman" w:hAnsi="Cambria Math" w:cs="Cambria Math"/>
          <w:sz w:val="20"/>
          <w:szCs w:val="20"/>
          <w:lang w:eastAsia="en-ID"/>
        </w:rPr>
        <w:t>₀</w:t>
      </w:r>
      <w:r w:rsidRPr="00C44A77">
        <w:rPr>
          <w:rFonts w:eastAsia="Times New Roman" w:cs="Arial"/>
          <w:sz w:val="20"/>
          <w:szCs w:val="20"/>
          <w:lang w:eastAsia="en-ID"/>
        </w:rPr>
        <w:t xml:space="preserve"> = 0%). For each treatment, a total solution weight of 3,600 g was prepared by mixing 360 g, 900 g, and 1,800 g of tofu wastewater with 3,240 </w:t>
      </w:r>
      <w:r w:rsidRPr="00C44A77">
        <w:rPr>
          <w:rFonts w:eastAsia="Times New Roman" w:cs="Arial"/>
          <w:sz w:val="20"/>
          <w:szCs w:val="20"/>
          <w:lang w:eastAsia="en-ID"/>
        </w:rPr>
        <w:lastRenderedPageBreak/>
        <w:t xml:space="preserve">g, 2,700 g, and 1,800 g of water, respectively. This standardized formulation ensured uniformity across treatments and provided a reliable basis for dose–response analysis in evaluating the agronomic potential of tofu wastewater as a sustainable nutrient source for </w:t>
      </w:r>
      <w:r w:rsidRPr="00A87055">
        <w:rPr>
          <w:rFonts w:eastAsia="Times New Roman" w:cs="Arial"/>
          <w:i/>
          <w:iCs/>
          <w:sz w:val="20"/>
          <w:szCs w:val="20"/>
          <w:lang w:eastAsia="en-ID"/>
        </w:rPr>
        <w:t>Brassica rapa L</w:t>
      </w:r>
      <w:r w:rsidRPr="00C44A77">
        <w:rPr>
          <w:rFonts w:eastAsia="Times New Roman" w:cs="Arial"/>
          <w:sz w:val="20"/>
          <w:szCs w:val="20"/>
          <w:lang w:eastAsia="en-ID"/>
        </w:rPr>
        <w:t xml:space="preserve">. subsp. </w:t>
      </w:r>
      <w:proofErr w:type="spellStart"/>
      <w:r w:rsidRPr="00C44A77">
        <w:rPr>
          <w:rFonts w:eastAsia="Times New Roman" w:cs="Arial"/>
          <w:sz w:val="20"/>
          <w:szCs w:val="20"/>
          <w:lang w:eastAsia="en-ID"/>
        </w:rPr>
        <w:t>chinensis</w:t>
      </w:r>
      <w:proofErr w:type="spellEnd"/>
      <w:r w:rsidRPr="00C44A77">
        <w:rPr>
          <w:rFonts w:eastAsia="Times New Roman" w:cs="Arial"/>
          <w:sz w:val="20"/>
          <w:szCs w:val="20"/>
          <w:lang w:eastAsia="en-ID"/>
        </w:rPr>
        <w:t xml:space="preserve"> (</w:t>
      </w:r>
      <w:proofErr w:type="spellStart"/>
      <w:r w:rsidRPr="00C44A77">
        <w:rPr>
          <w:rFonts w:eastAsia="Times New Roman" w:cs="Arial"/>
          <w:sz w:val="20"/>
          <w:szCs w:val="20"/>
          <w:lang w:eastAsia="en-ID"/>
        </w:rPr>
        <w:t>pakcoy</w:t>
      </w:r>
      <w:proofErr w:type="spellEnd"/>
      <w:r w:rsidRPr="00C44A77">
        <w:rPr>
          <w:rFonts w:eastAsia="Times New Roman" w:cs="Arial"/>
          <w:sz w:val="20"/>
          <w:szCs w:val="20"/>
          <w:lang w:eastAsia="en-ID"/>
        </w:rPr>
        <w:t>)</w:t>
      </w:r>
      <w:r w:rsidR="00C53E32" w:rsidRPr="00C53E32">
        <w:rPr>
          <w:rFonts w:eastAsia="Times New Roman" w:cs="Arial"/>
          <w:sz w:val="20"/>
          <w:szCs w:val="20"/>
          <w:lang w:eastAsia="en-ID"/>
        </w:rPr>
        <w:t>.</w:t>
      </w:r>
      <w:r w:rsidR="005B0132" w:rsidRPr="00C53E32">
        <w:rPr>
          <w:rFonts w:eastAsia="Times New Roman" w:cs="Arial"/>
          <w:sz w:val="20"/>
          <w:szCs w:val="20"/>
          <w:lang w:eastAsia="en-ID"/>
        </w:rPr>
        <w:fldChar w:fldCharType="begin" w:fldLock="1"/>
      </w:r>
      <w:r>
        <w:rPr>
          <w:rFonts w:eastAsia="Times New Roman" w:cs="Arial"/>
          <w:sz w:val="20"/>
          <w:szCs w:val="20"/>
          <w:lang w:eastAsia="en-ID"/>
        </w:rPr>
        <w:instrText>ADDIN CSL_CITATION {"citationItems":[{"id":"ITEM-1","itemData":{"ISSN":"2460-1500","author":[{"dropping-particle":"","family":"Sugiharti","given":"Intannia Eka Putri","non-dropping-particle":"","parse-names":false,"suffix":""},{"dropping-particle":"","family":"Raksun","given":"Ahmad","non-dropping-particle":"","parse-names":false,"suffix":""},{"dropping-particle":"","family":"Mertha","given":"I Gde","non-dropping-particle":"","parse-names":false,"suffix":""}],"container-title":"Jurnal Pijar Mipa","id":"ITEM-1","issue":"4","issued":{"date-parts":[["2022"]]},"page":"554-559","title":"The effect of liquid organic fertilizer from tofu industrial waste and EM4 on the growth of mustard greens (Brasicajuncea L.)","type":"article-journal","volume":"17"},"uris":["http://www.mendeley.com/documents/?uuid=506c05b3-a067-49ae-bcf9-787c3ca04a0b"]}],"mendeley":{"formattedCitation":"(Sugiharti, Raksun and Mertha, 2022)","plainTextFormattedCitation":"(Sugiharti, Raksun and Mertha, 2022)","previouslyFormattedCitation":"(Sugiharti, Raksun and Mertha, 2022)"},"properties":{"noteIndex":0},"schema":"https://github.com/citation-style-language/schema/raw/master/csl-citation.json"}</w:instrText>
      </w:r>
      <w:r w:rsidR="005B0132" w:rsidRPr="00C53E32">
        <w:rPr>
          <w:rFonts w:eastAsia="Times New Roman" w:cs="Arial"/>
          <w:sz w:val="20"/>
          <w:szCs w:val="20"/>
          <w:lang w:eastAsia="en-ID"/>
        </w:rPr>
        <w:fldChar w:fldCharType="separate"/>
      </w:r>
      <w:r w:rsidR="005B0132" w:rsidRPr="00C53E32">
        <w:rPr>
          <w:rFonts w:eastAsia="Times New Roman" w:cs="Arial"/>
          <w:noProof/>
          <w:sz w:val="20"/>
          <w:szCs w:val="20"/>
          <w:lang w:eastAsia="en-ID"/>
        </w:rPr>
        <w:t>(</w:t>
      </w:r>
      <w:proofErr w:type="spellStart"/>
      <w:r w:rsidR="005B0132" w:rsidRPr="00C53E32">
        <w:rPr>
          <w:rFonts w:eastAsia="Times New Roman" w:cs="Arial"/>
          <w:noProof/>
          <w:sz w:val="20"/>
          <w:szCs w:val="20"/>
          <w:lang w:eastAsia="en-ID"/>
        </w:rPr>
        <w:t>Sugiharti</w:t>
      </w:r>
      <w:proofErr w:type="spellEnd"/>
      <w:r w:rsidR="005B0132" w:rsidRPr="00C53E32">
        <w:rPr>
          <w:rFonts w:eastAsia="Times New Roman" w:cs="Arial"/>
          <w:noProof/>
          <w:sz w:val="20"/>
          <w:szCs w:val="20"/>
          <w:lang w:eastAsia="en-ID"/>
        </w:rPr>
        <w:t>, Raksun and Mertha, 2022)</w:t>
      </w:r>
      <w:r w:rsidR="005B0132" w:rsidRPr="00C53E32">
        <w:rPr>
          <w:rFonts w:eastAsia="Times New Roman" w:cs="Arial"/>
          <w:sz w:val="20"/>
          <w:szCs w:val="20"/>
          <w:lang w:eastAsia="en-ID"/>
        </w:rPr>
        <w:fldChar w:fldCharType="end"/>
      </w:r>
    </w:p>
    <w:p w14:paraId="48A18CF6" w14:textId="77777777" w:rsidR="005B0132" w:rsidRPr="005B0132" w:rsidRDefault="005B0132" w:rsidP="005B0132">
      <w:pPr>
        <w:spacing w:before="120" w:after="0" w:line="276" w:lineRule="auto"/>
        <w:jc w:val="both"/>
        <w:outlineLvl w:val="2"/>
        <w:rPr>
          <w:rFonts w:eastAsia="Times New Roman" w:cs="Arial"/>
          <w:b/>
          <w:bCs/>
          <w:sz w:val="20"/>
          <w:szCs w:val="20"/>
          <w:lang w:eastAsia="en-ID"/>
        </w:rPr>
      </w:pPr>
      <w:r w:rsidRPr="005B0132">
        <w:rPr>
          <w:rFonts w:eastAsia="Times New Roman" w:cs="Arial"/>
          <w:b/>
          <w:bCs/>
          <w:sz w:val="20"/>
          <w:szCs w:val="20"/>
          <w:lang w:eastAsia="en-ID"/>
        </w:rPr>
        <w:t>Application of LOF and Cultivation Procedure</w:t>
      </w:r>
    </w:p>
    <w:p w14:paraId="6C7A1DE7" w14:textId="596F0C36" w:rsidR="00C53E32" w:rsidRPr="00C53E32" w:rsidRDefault="00C44A77" w:rsidP="00C44A77">
      <w:pPr>
        <w:autoSpaceDE w:val="0"/>
        <w:autoSpaceDN w:val="0"/>
        <w:adjustRightInd w:val="0"/>
        <w:spacing w:before="120" w:after="0" w:line="276" w:lineRule="auto"/>
        <w:jc w:val="both"/>
        <w:rPr>
          <w:rFonts w:eastAsia="Times New Roman" w:cs="Arial"/>
          <w:sz w:val="20"/>
          <w:szCs w:val="20"/>
          <w:lang w:eastAsia="en-ID"/>
        </w:rPr>
      </w:pPr>
      <w:r w:rsidRPr="00C44A77">
        <w:rPr>
          <w:rFonts w:eastAsia="Times New Roman" w:cs="Arial"/>
          <w:sz w:val="20"/>
          <w:szCs w:val="20"/>
          <w:lang w:eastAsia="en-ID"/>
        </w:rPr>
        <w:t>Fertigation using tofu wastewater–based LOF began seven days after transplanting (DAT) and continued until harvest. Applications were carried out twice weekly—every Monday and Thursday—through direct pouring of 100 mL of the designated LOF concentration onto the root zone of each plant to ensure efficient nutrient uptake. A total of eight fertigation events were conducted over the four-week period. On non-fertigation days, plants were irrigated with clean water to maintain optimal soil moisture levels.</w:t>
      </w:r>
      <w:r>
        <w:rPr>
          <w:rFonts w:eastAsia="Times New Roman" w:cs="Arial"/>
          <w:sz w:val="20"/>
          <w:szCs w:val="20"/>
          <w:lang w:eastAsia="en-ID"/>
        </w:rPr>
        <w:t xml:space="preserve">  </w:t>
      </w:r>
      <w:r w:rsidRPr="00C44A77">
        <w:rPr>
          <w:rFonts w:eastAsia="Times New Roman" w:cs="Arial"/>
          <w:sz w:val="20"/>
          <w:szCs w:val="20"/>
          <w:lang w:eastAsia="en-ID"/>
        </w:rPr>
        <w:t xml:space="preserve">Routine maintenance activities such as manual weeding and pest monitoring were performed regularly throughout the experiment. Ambient temperature and relative humidity were recorded daily using a digital </w:t>
      </w:r>
      <w:proofErr w:type="spellStart"/>
      <w:r w:rsidRPr="00C44A77">
        <w:rPr>
          <w:rFonts w:eastAsia="Times New Roman" w:cs="Arial"/>
          <w:sz w:val="20"/>
          <w:szCs w:val="20"/>
          <w:lang w:eastAsia="en-ID"/>
        </w:rPr>
        <w:t>thermohygrometer</w:t>
      </w:r>
      <w:proofErr w:type="spellEnd"/>
      <w:r w:rsidRPr="00C44A77">
        <w:rPr>
          <w:rFonts w:eastAsia="Times New Roman" w:cs="Arial"/>
          <w:sz w:val="20"/>
          <w:szCs w:val="20"/>
          <w:lang w:eastAsia="en-ID"/>
        </w:rPr>
        <w:t xml:space="preserve"> to ensure consistent environmental conditions</w:t>
      </w:r>
      <w:r w:rsidR="00C53E32" w:rsidRPr="00C53E32">
        <w:rPr>
          <w:rFonts w:eastAsia="Times New Roman" w:cs="Arial"/>
          <w:sz w:val="20"/>
          <w:szCs w:val="20"/>
          <w:lang w:eastAsia="en-ID"/>
        </w:rPr>
        <w:t>.</w:t>
      </w:r>
      <w:r w:rsidR="00D94D6B">
        <w:rPr>
          <w:rFonts w:eastAsia="Times New Roman" w:cs="Arial"/>
          <w:sz w:val="20"/>
          <w:szCs w:val="20"/>
          <w:lang w:eastAsia="en-ID"/>
        </w:rPr>
        <w:fldChar w:fldCharType="begin" w:fldLock="1"/>
      </w:r>
      <w:r w:rsidR="00D94D6B">
        <w:rPr>
          <w:rFonts w:eastAsia="Times New Roman" w:cs="Arial"/>
          <w:sz w:val="20"/>
          <w:szCs w:val="20"/>
          <w:lang w:eastAsia="en-ID"/>
        </w:rPr>
        <w:instrText>ADDIN CSL_CITATION {"citationItems":[{"id":"ITEM-1","itemData":{"ISSN":"2808-6724","author":[{"dropping-particle":"","family":"Zuhry","given":"Syarif Hidayatullah Az","non-dropping-particle":"","parse-names":false,"suffix":""},{"dropping-particle":"","family":"Royyan","given":"Royyan","non-dropping-particle":"","parse-names":false,"suffix":""},{"dropping-particle":"","family":"Faqih","given":"Achmad","non-dropping-particle":"","parse-names":false,"suffix":""}],"container-title":"Indonesian Journal of Multidisciplinary Science","id":"ITEM-1","issue":"11","issued":{"date-parts":[["2025"]]},"page":"988-994","title":"Effect of Fermented Tofu Industrial Wastewater and Coconut Water Enriched with Em4 on the Growth of Water Spinach (Ipomoea Reptans Poir)","type":"article-journal","volume":"4"},"uris":["http://www.mendeley.com/documents/?uuid=a7316f43-9e61-4e36-8fb1-8de66eef6ff4"]}],"mendeley":{"formattedCitation":"(Zuhry, Royyan and Faqih, 2025)","plainTextFormattedCitation":"(Zuhry, Royyan and Faqih, 2025)","previouslyFormattedCitation":"(Zuhry, Royyan and Faqih, 2025)"},"properties":{"noteIndex":0},"schema":"https://github.com/citation-style-language/schema/raw/master/csl-citation.json"}</w:instrText>
      </w:r>
      <w:r w:rsidR="00D94D6B">
        <w:rPr>
          <w:rFonts w:eastAsia="Times New Roman" w:cs="Arial"/>
          <w:sz w:val="20"/>
          <w:szCs w:val="20"/>
          <w:lang w:eastAsia="en-ID"/>
        </w:rPr>
        <w:fldChar w:fldCharType="separate"/>
      </w:r>
      <w:r w:rsidR="00D94D6B" w:rsidRPr="00D94D6B">
        <w:rPr>
          <w:rFonts w:eastAsia="Times New Roman" w:cs="Arial"/>
          <w:noProof/>
          <w:sz w:val="20"/>
          <w:szCs w:val="20"/>
          <w:lang w:eastAsia="en-ID"/>
        </w:rPr>
        <w:t>(Zuhry, Royyan and Faqih, 2025)</w:t>
      </w:r>
      <w:r w:rsidR="00D94D6B">
        <w:rPr>
          <w:rFonts w:eastAsia="Times New Roman" w:cs="Arial"/>
          <w:sz w:val="20"/>
          <w:szCs w:val="20"/>
          <w:lang w:eastAsia="en-ID"/>
        </w:rPr>
        <w:fldChar w:fldCharType="end"/>
      </w:r>
    </w:p>
    <w:p w14:paraId="01510DA9" w14:textId="7FD167F9" w:rsidR="00EB42D6" w:rsidRPr="005F1A2F" w:rsidRDefault="00EB42D6" w:rsidP="00C53E32">
      <w:pPr>
        <w:autoSpaceDE w:val="0"/>
        <w:autoSpaceDN w:val="0"/>
        <w:adjustRightInd w:val="0"/>
        <w:spacing w:before="120" w:after="0" w:line="276" w:lineRule="auto"/>
        <w:jc w:val="both"/>
        <w:rPr>
          <w:rFonts w:eastAsia="Microsoft Sans Serif" w:cs="Arial"/>
          <w:b/>
          <w:bCs/>
        </w:rPr>
      </w:pPr>
      <w:r w:rsidRPr="005F1A2F">
        <w:rPr>
          <w:rFonts w:eastAsia="Microsoft Sans Serif" w:cs="Arial"/>
          <w:b/>
          <w:bCs/>
        </w:rPr>
        <w:t>Methods for the Observation and Measurement of Plant Growth Parameters</w:t>
      </w:r>
    </w:p>
    <w:p w14:paraId="29B633AE" w14:textId="3383E97C" w:rsidR="007F0F71" w:rsidRPr="005F1A2F" w:rsidRDefault="007F0F71" w:rsidP="00682264">
      <w:pPr>
        <w:pStyle w:val="ListParagraph"/>
        <w:numPr>
          <w:ilvl w:val="0"/>
          <w:numId w:val="24"/>
        </w:numPr>
        <w:autoSpaceDE w:val="0"/>
        <w:autoSpaceDN w:val="0"/>
        <w:adjustRightInd w:val="0"/>
        <w:spacing w:before="120" w:after="0" w:line="276" w:lineRule="auto"/>
        <w:ind w:left="426" w:hanging="426"/>
        <w:jc w:val="both"/>
        <w:rPr>
          <w:rStyle w:val="Strong"/>
          <w:rFonts w:cs="Arial"/>
        </w:rPr>
      </w:pPr>
      <w:r w:rsidRPr="005F1A2F">
        <w:rPr>
          <w:rStyle w:val="Strong"/>
          <w:rFonts w:cs="Arial"/>
        </w:rPr>
        <w:t>Fresh Weight Measurement</w:t>
      </w:r>
    </w:p>
    <w:p w14:paraId="32538A4C" w14:textId="64C89D8E" w:rsidR="004B5B5D" w:rsidRPr="005F1A2F" w:rsidRDefault="00C44A77" w:rsidP="003A594F">
      <w:pPr>
        <w:autoSpaceDE w:val="0"/>
        <w:autoSpaceDN w:val="0"/>
        <w:adjustRightInd w:val="0"/>
        <w:spacing w:before="120" w:after="0" w:line="276" w:lineRule="auto"/>
        <w:jc w:val="both"/>
        <w:rPr>
          <w:rFonts w:cs="Arial"/>
          <w:color w:val="EE0000"/>
        </w:rPr>
      </w:pPr>
      <w:r w:rsidRPr="00C44A77">
        <w:rPr>
          <w:rFonts w:cs="Arial"/>
          <w:sz w:val="20"/>
          <w:szCs w:val="20"/>
        </w:rPr>
        <w:t>including roots, after carefully removing adhering soil particles. Plants were gently rinsed under running water to eliminate debris, drained briefly to remove excess surface moisture, and weighed using an analytical balance (±0.01 g). Measurements were taken at 1, 2, 3, and 4 weeks after transplanting (WAT)</w:t>
      </w:r>
      <w:r w:rsidR="00347821" w:rsidRPr="005F1A2F">
        <w:rPr>
          <w:rFonts w:cs="Arial"/>
        </w:rPr>
        <w:fldChar w:fldCharType="begin" w:fldLock="1"/>
      </w:r>
      <w:r w:rsidR="00891E52" w:rsidRPr="005F1A2F">
        <w:rPr>
          <w:rFonts w:cs="Arial"/>
        </w:rPr>
        <w:instrText>ADDIN CSL_CITATION {"citationItems":[{"id":"ITEM-1","itemData":{"ISSN":"0142-9418","author":[{"dropping-particle":"","family":"Bekele","given":"Abera E","non-dropping-particle":"","parse-names":false,"suffix":""},{"dropping-particle":"","family":"Lemu","given":"Hirpa G","non-dropping-particle":"","parse-names":false,"suffix":""},{"dropping-particle":"","family":"Jiru","given":"Moera G","non-dropping-particle":"","parse-names":false,"suffix":""}],"container-title":"Polymer testing","id":"ITEM-1","issued":{"date-parts":[["2022"]]},"page":"107453","publisher":"Elsevier","title":"Experimental study of physical, chemical and mechanical properties of enset and sisal fibers","type":"article-journal","volume":"106"},"uris":["http://www.mendeley.com/documents/?uuid=8cd32380-cedf-49c4-97f1-be8b8ed73446"]}],"mendeley":{"formattedCitation":"(Bekele, Lemu and Jiru, 2022)","plainTextFormattedCitation":"(Bekele, Lemu and Jiru, 2022)","previouslyFormattedCitation":"(Bekele, Lemu and Jiru, 2022)"},"properties":{"noteIndex":0},"schema":"https://github.com/citation-style-language/schema/raw/master/csl-citation.json"}</w:instrText>
      </w:r>
      <w:r w:rsidR="00347821" w:rsidRPr="005F1A2F">
        <w:rPr>
          <w:rFonts w:cs="Arial"/>
        </w:rPr>
        <w:fldChar w:fldCharType="separate"/>
      </w:r>
      <w:r w:rsidR="00347821" w:rsidRPr="005F1A2F">
        <w:rPr>
          <w:rFonts w:cs="Arial"/>
          <w:noProof/>
        </w:rPr>
        <w:t>(Bekele, Lemu and Jiru, 2022)</w:t>
      </w:r>
      <w:r w:rsidR="00347821" w:rsidRPr="005F1A2F">
        <w:rPr>
          <w:rFonts w:cs="Arial"/>
        </w:rPr>
        <w:fldChar w:fldCharType="end"/>
      </w:r>
      <w:r>
        <w:rPr>
          <w:rFonts w:cs="Arial"/>
        </w:rPr>
        <w:t xml:space="preserve"> </w:t>
      </w:r>
      <w:r>
        <w:rPr>
          <w:rFonts w:cs="Arial"/>
        </w:rPr>
        <w:fldChar w:fldCharType="begin" w:fldLock="1"/>
      </w:r>
      <w:r>
        <w:rPr>
          <w:rFonts w:cs="Arial"/>
        </w:rPr>
        <w:instrText>ADDIN CSL_CITATION {"citationItems":[{"id":"ITEM-1","itemData":{"ISSN":"2299-8993","author":[{"dropping-particle":"","family":"Afifah","given":"Ratih Nur","non-dropping-particle":"","parse-names":false,"suffix":""},{"dropping-particle":"","family":"Setyono","given":"Prabang","non-dropping-particle":"","parse-names":false,"suffix":""},{"dropping-particle":"","family":"Rachmawati","given":"Siti","non-dropping-particle":"","parse-names":false,"suffix":""}],"container-title":"Journal of Ecological Engineering","id":"ITEM-1","issue":"10","issued":{"date-parts":[["2024"]]},"title":"Utilization of WWTP Output into Liquid Organic Fertilizer on the Growth of Pak Choi (Brassica rapa L.).","type":"article-journal","volume":"25"},"uris":["http://www.mendeley.com/documents/?uuid=29c40264-79d6-455e-86f8-eb9ec3845c6c"]}],"mendeley":{"formattedCitation":"(Afifah, Setyono and Rachmawati, 2024)","plainTextFormattedCitation":"(Afifah, Setyono and Rachmawati, 2024)","previouslyFormattedCitation":"(Afifah, Setyono and Rachmawati, 2024)"},"properties":{"noteIndex":0},"schema":"https://github.com/citation-style-language/schema/raw/master/csl-citation.json"}</w:instrText>
      </w:r>
      <w:r>
        <w:rPr>
          <w:rFonts w:cs="Arial"/>
        </w:rPr>
        <w:fldChar w:fldCharType="separate"/>
      </w:r>
      <w:r w:rsidRPr="00C44A77">
        <w:rPr>
          <w:rFonts w:cs="Arial"/>
          <w:noProof/>
        </w:rPr>
        <w:t>(Afifah, Setyono and Rachmawati, 2024)</w:t>
      </w:r>
      <w:r>
        <w:rPr>
          <w:rFonts w:cs="Arial"/>
        </w:rPr>
        <w:fldChar w:fldCharType="end"/>
      </w:r>
      <w:r w:rsidRPr="005F1A2F">
        <w:rPr>
          <w:rFonts w:cs="Arial"/>
          <w:color w:val="EE0000"/>
        </w:rPr>
        <w:t xml:space="preserve"> </w:t>
      </w:r>
    </w:p>
    <w:p w14:paraId="0777A0E0" w14:textId="0ED540E3" w:rsidR="00347821" w:rsidRPr="005F1A2F" w:rsidRDefault="00347821" w:rsidP="00EB42D6">
      <w:pPr>
        <w:pStyle w:val="ListParagraph"/>
        <w:numPr>
          <w:ilvl w:val="0"/>
          <w:numId w:val="24"/>
        </w:numPr>
        <w:autoSpaceDE w:val="0"/>
        <w:autoSpaceDN w:val="0"/>
        <w:adjustRightInd w:val="0"/>
        <w:spacing w:before="120" w:after="0" w:line="276" w:lineRule="auto"/>
        <w:ind w:left="426" w:hanging="426"/>
        <w:jc w:val="both"/>
        <w:rPr>
          <w:rFonts w:cs="Arial"/>
          <w:b/>
          <w:bCs/>
        </w:rPr>
      </w:pPr>
      <w:r w:rsidRPr="005F1A2F">
        <w:rPr>
          <w:rFonts w:cs="Arial"/>
          <w:b/>
          <w:bCs/>
        </w:rPr>
        <w:t>Dry Weight Measurement</w:t>
      </w:r>
    </w:p>
    <w:p w14:paraId="58486412" w14:textId="72166A67" w:rsidR="00347821" w:rsidRPr="005F1A2F" w:rsidRDefault="00942522" w:rsidP="009323A2">
      <w:pPr>
        <w:pStyle w:val="ListParagraph"/>
        <w:autoSpaceDE w:val="0"/>
        <w:autoSpaceDN w:val="0"/>
        <w:adjustRightInd w:val="0"/>
        <w:spacing w:before="120" w:after="0" w:line="276" w:lineRule="auto"/>
        <w:ind w:left="0"/>
        <w:jc w:val="both"/>
        <w:rPr>
          <w:rFonts w:cs="Arial"/>
        </w:rPr>
      </w:pPr>
      <w:r w:rsidRPr="00942522">
        <w:rPr>
          <w:rFonts w:cs="Arial"/>
          <w:sz w:val="20"/>
          <w:szCs w:val="20"/>
        </w:rPr>
        <w:t>Dry weight was determined after complete removal of water content from plant tissues. Each plant was oven-dried at 70–80 °C until a constant weight was achieved, indicating complete moisture evaporation. Dried samples were cooled in a desiccator prior to final weighing using a high-precision analytical balance. Observations were performed weekly at 1, 2, 3, and 4 WAT</w:t>
      </w:r>
      <w:r w:rsidR="00734110" w:rsidRPr="00734110">
        <w:rPr>
          <w:rFonts w:cs="Arial"/>
          <w:sz w:val="20"/>
          <w:szCs w:val="20"/>
        </w:rPr>
        <w:t xml:space="preserve">. </w:t>
      </w:r>
      <w:r w:rsidR="00891E52" w:rsidRPr="005F1A2F">
        <w:rPr>
          <w:rFonts w:cs="Arial"/>
        </w:rPr>
        <w:fldChar w:fldCharType="begin" w:fldLock="1"/>
      </w:r>
      <w:r w:rsidR="00891E52" w:rsidRPr="005F1A2F">
        <w:rPr>
          <w:rFonts w:cs="Arial"/>
        </w:rPr>
        <w:instrText>ADDIN CSL_CITATION {"citationItems":[{"id":"ITEM-1","itemData":{"ISSN":"2304-8158","author":[{"dropping-particle":"","family":"McClements","given":"David Julian","non-dropping-particle":"","parse-names":false,"suffix":""},{"dropping-particle":"","family":"Weiss","given":"Jochen","non-dropping-particle":"","parse-names":false,"suffix":""},{"dropping-particle":"","family":"Kinchla","given":"Amanda J","non-dropping-particle":"","parse-names":false,"suffix":""},{"dropping-particle":"","family":"Nolden","given":"Alissa A","non-dropping-particle":"","parse-names":false,"suffix":""},{"dropping-particle":"","family":"Grossmann","given":"Lutz","non-dropping-particle":"","parse-names":false,"suffix":""}],"container-title":"Foods","id":"ITEM-1","issue":"2","issued":{"date-parts":[["2021"]]},"page":"260","publisher":"MDPI","title":"Methods for testing the quality attributes of plant-based foods: Meat-and processed-meat analogs","type":"article-journal","volume":"10"},"uris":["http://www.mendeley.com/documents/?uuid=143332df-5118-4180-922f-36acdcb8845c"]}],"mendeley":{"formattedCitation":"(McClements &lt;i&gt;et al.&lt;/i&gt;, 2021)","plainTextFormattedCitation":"(McClements et al., 2021)","previouslyFormattedCitation":"(McClements &lt;i&gt;et al.&lt;/i&gt;, 2021)"},"properties":{"noteIndex":0},"schema":"https://github.com/citation-style-language/schema/raw/master/csl-citation.json"}</w:instrText>
      </w:r>
      <w:r w:rsidR="00891E52" w:rsidRPr="005F1A2F">
        <w:rPr>
          <w:rFonts w:cs="Arial"/>
        </w:rPr>
        <w:fldChar w:fldCharType="separate"/>
      </w:r>
      <w:r w:rsidR="00891E52" w:rsidRPr="005F1A2F">
        <w:rPr>
          <w:rFonts w:cs="Arial"/>
          <w:noProof/>
        </w:rPr>
        <w:t xml:space="preserve">(McClements </w:t>
      </w:r>
      <w:r w:rsidR="00891E52" w:rsidRPr="005F1A2F">
        <w:rPr>
          <w:rFonts w:cs="Arial"/>
          <w:i/>
          <w:noProof/>
        </w:rPr>
        <w:t>et al.</w:t>
      </w:r>
      <w:r w:rsidR="00891E52" w:rsidRPr="005F1A2F">
        <w:rPr>
          <w:rFonts w:cs="Arial"/>
          <w:noProof/>
        </w:rPr>
        <w:t>, 2021)</w:t>
      </w:r>
      <w:r w:rsidR="00891E52" w:rsidRPr="005F1A2F">
        <w:rPr>
          <w:rFonts w:cs="Arial"/>
        </w:rPr>
        <w:fldChar w:fldCharType="end"/>
      </w:r>
      <w:r>
        <w:rPr>
          <w:rFonts w:cs="Arial"/>
        </w:rPr>
        <w:fldChar w:fldCharType="begin" w:fldLock="1"/>
      </w:r>
      <w:r>
        <w:rPr>
          <w:rFonts w:cs="Arial"/>
        </w:rPr>
        <w:instrText>ADDIN CSL_CITATION {"citationItems":[{"id":"ITEM-1","itemData":{"ISBN":"1755-1315","author":[{"dropping-particle":"","family":"Mustofa","given":"Muchammad Joko","non-dropping-particle":"","parse-names":false,"suffix":""},{"dropping-particle":"","family":"Prihatiningrum","given":"Andriani Eko","non-dropping-particle":"","parse-names":false,"suffix":""},{"dropping-particle":"","family":"Nurmalasari","given":"Intan Rohma","non-dropping-particle":"","parse-names":false,"suffix":""}],"container-title":"IOP Conference Series: Earth and Environmental Science","id":"ITEM-1","issue":"1","issued":{"date-parts":[["2022"]]},"page":"12010","publisher":"IOP Publishing","title":"Effect of types and concentration of liquid organic fertilizer on the growth and production of pakcoy plants (Brassica rapa L.)","type":"paper-conference","volume":"1104"},"uris":["http://www.mendeley.com/documents/?uuid=5b1f89cf-3530-4620-983f-227cef19220b"]}],"mendeley":{"formattedCitation":"(Mustofa, Prihatiningrum and Nurmalasari, 2022)","plainTextFormattedCitation":"(Mustofa, Prihatiningrum and Nurmalasari, 2022)","previouslyFormattedCitation":"(Mustofa, Prihatiningrum and Nurmalasari, 2022)"},"properties":{"noteIndex":0},"schema":"https://github.com/citation-style-language/schema/raw/master/csl-citation.json"}</w:instrText>
      </w:r>
      <w:r>
        <w:rPr>
          <w:rFonts w:cs="Arial"/>
        </w:rPr>
        <w:fldChar w:fldCharType="separate"/>
      </w:r>
      <w:r w:rsidRPr="00942522">
        <w:rPr>
          <w:rFonts w:cs="Arial"/>
          <w:noProof/>
        </w:rPr>
        <w:t>(Mustofa, Prihatiningrum and Nurmalasari, 2022)</w:t>
      </w:r>
      <w:r>
        <w:rPr>
          <w:rFonts w:cs="Arial"/>
        </w:rPr>
        <w:fldChar w:fldCharType="end"/>
      </w:r>
      <w:r w:rsidR="00D94D6B">
        <w:rPr>
          <w:rFonts w:cs="Arial"/>
        </w:rPr>
        <w:t xml:space="preserve"> </w:t>
      </w:r>
    </w:p>
    <w:p w14:paraId="4B005037" w14:textId="77777777" w:rsidR="009323A2" w:rsidRPr="005F1A2F" w:rsidRDefault="009323A2" w:rsidP="009323A2">
      <w:pPr>
        <w:pStyle w:val="ListParagraph"/>
        <w:autoSpaceDE w:val="0"/>
        <w:autoSpaceDN w:val="0"/>
        <w:adjustRightInd w:val="0"/>
        <w:spacing w:before="120" w:after="0" w:line="276" w:lineRule="auto"/>
        <w:ind w:left="0"/>
        <w:jc w:val="both"/>
        <w:rPr>
          <w:rFonts w:cs="Arial"/>
        </w:rPr>
      </w:pPr>
    </w:p>
    <w:p w14:paraId="5CBBC1DC" w14:textId="42C01924" w:rsidR="00891E52" w:rsidRPr="005F1A2F" w:rsidRDefault="00891E52" w:rsidP="009323A2">
      <w:pPr>
        <w:pStyle w:val="ListParagraph"/>
        <w:numPr>
          <w:ilvl w:val="0"/>
          <w:numId w:val="24"/>
        </w:numPr>
        <w:autoSpaceDE w:val="0"/>
        <w:autoSpaceDN w:val="0"/>
        <w:adjustRightInd w:val="0"/>
        <w:spacing w:before="120" w:after="0" w:line="276" w:lineRule="auto"/>
        <w:ind w:left="426" w:hanging="426"/>
        <w:jc w:val="both"/>
        <w:rPr>
          <w:rStyle w:val="Strong"/>
          <w:rFonts w:eastAsia="Times New Roman" w:cs="Arial"/>
          <w:lang w:eastAsia="en-ID"/>
        </w:rPr>
      </w:pPr>
      <w:r w:rsidRPr="005F1A2F">
        <w:rPr>
          <w:rStyle w:val="Strong"/>
          <w:rFonts w:eastAsia="Times New Roman" w:cs="Arial"/>
          <w:lang w:eastAsia="en-ID"/>
        </w:rPr>
        <w:t>Plant Height Measurement</w:t>
      </w:r>
    </w:p>
    <w:p w14:paraId="2A0904B7" w14:textId="41C515A4" w:rsidR="00891E52" w:rsidRPr="005F1A2F" w:rsidRDefault="00942522" w:rsidP="009323A2">
      <w:pPr>
        <w:autoSpaceDE w:val="0"/>
        <w:autoSpaceDN w:val="0"/>
        <w:adjustRightInd w:val="0"/>
        <w:spacing w:before="120" w:after="0" w:line="276" w:lineRule="auto"/>
        <w:jc w:val="both"/>
        <w:rPr>
          <w:rStyle w:val="Strong"/>
          <w:rFonts w:eastAsia="Times New Roman" w:cs="Arial"/>
          <w:b w:val="0"/>
          <w:bCs w:val="0"/>
          <w:lang w:eastAsia="en-ID"/>
        </w:rPr>
      </w:pPr>
      <w:r w:rsidRPr="00942522">
        <w:rPr>
          <w:rStyle w:val="Strong"/>
          <w:rFonts w:eastAsia="Times New Roman" w:cs="Arial"/>
          <w:b w:val="0"/>
          <w:bCs w:val="0"/>
          <w:sz w:val="20"/>
          <w:szCs w:val="20"/>
          <w:lang w:eastAsia="en-ID"/>
        </w:rPr>
        <w:t xml:space="preserve">Plant height was measured as a key morphological indicator to evaluate the vertical growth response of </w:t>
      </w:r>
      <w:r w:rsidRPr="00A87055">
        <w:rPr>
          <w:rStyle w:val="Strong"/>
          <w:rFonts w:eastAsia="Times New Roman" w:cs="Arial"/>
          <w:b w:val="0"/>
          <w:bCs w:val="0"/>
          <w:i/>
          <w:iCs/>
          <w:sz w:val="20"/>
          <w:szCs w:val="20"/>
          <w:lang w:eastAsia="en-ID"/>
        </w:rPr>
        <w:t>Brassica rapa L</w:t>
      </w:r>
      <w:r w:rsidRPr="00942522">
        <w:rPr>
          <w:rStyle w:val="Strong"/>
          <w:rFonts w:eastAsia="Times New Roman" w:cs="Arial"/>
          <w:b w:val="0"/>
          <w:bCs w:val="0"/>
          <w:sz w:val="20"/>
          <w:szCs w:val="20"/>
          <w:lang w:eastAsia="en-ID"/>
        </w:rPr>
        <w:t>. (</w:t>
      </w:r>
      <w:proofErr w:type="spellStart"/>
      <w:r w:rsidRPr="00942522">
        <w:rPr>
          <w:rStyle w:val="Strong"/>
          <w:rFonts w:eastAsia="Times New Roman" w:cs="Arial"/>
          <w:b w:val="0"/>
          <w:bCs w:val="0"/>
          <w:sz w:val="20"/>
          <w:szCs w:val="20"/>
          <w:lang w:eastAsia="en-ID"/>
        </w:rPr>
        <w:t>pakcoy</w:t>
      </w:r>
      <w:proofErr w:type="spellEnd"/>
      <w:r w:rsidRPr="00942522">
        <w:rPr>
          <w:rStyle w:val="Strong"/>
          <w:rFonts w:eastAsia="Times New Roman" w:cs="Arial"/>
          <w:b w:val="0"/>
          <w:bCs w:val="0"/>
          <w:sz w:val="20"/>
          <w:szCs w:val="20"/>
          <w:lang w:eastAsia="en-ID"/>
        </w:rPr>
        <w:t xml:space="preserve">) to liquid organic fertilizer application. Observations were conducted weekly at 1, 2, 3, and 4 weeks after transplanting (WAT). Each plant was carefully uprooted from the growing medium, and height was measured from the root collar to the tip of the tallest leaf using a ruler or measuring tape, following the method of Lin et al. (2024). This procedure ensured consistency across samples and provided a reliable estimate of shoot elongation and overall vegetative </w:t>
      </w:r>
      <w:proofErr w:type="spellStart"/>
      <w:r w:rsidRPr="00942522">
        <w:rPr>
          <w:rStyle w:val="Strong"/>
          <w:rFonts w:eastAsia="Times New Roman" w:cs="Arial"/>
          <w:b w:val="0"/>
          <w:bCs w:val="0"/>
          <w:sz w:val="20"/>
          <w:szCs w:val="20"/>
          <w:lang w:eastAsia="en-ID"/>
        </w:rPr>
        <w:t>vigor</w:t>
      </w:r>
      <w:proofErr w:type="spellEnd"/>
      <w:r w:rsidRPr="00942522">
        <w:rPr>
          <w:rStyle w:val="Strong"/>
          <w:rFonts w:eastAsia="Times New Roman" w:cs="Arial"/>
          <w:b w:val="0"/>
          <w:bCs w:val="0"/>
          <w:sz w:val="20"/>
          <w:szCs w:val="20"/>
          <w:lang w:eastAsia="en-ID"/>
        </w:rPr>
        <w:t xml:space="preserve">. The collected data were </w:t>
      </w:r>
      <w:proofErr w:type="spellStart"/>
      <w:r w:rsidRPr="00942522">
        <w:rPr>
          <w:rStyle w:val="Strong"/>
          <w:rFonts w:eastAsia="Times New Roman" w:cs="Arial"/>
          <w:b w:val="0"/>
          <w:bCs w:val="0"/>
          <w:sz w:val="20"/>
          <w:szCs w:val="20"/>
          <w:lang w:eastAsia="en-ID"/>
        </w:rPr>
        <w:t>analyzed</w:t>
      </w:r>
      <w:proofErr w:type="spellEnd"/>
      <w:r w:rsidRPr="00942522">
        <w:rPr>
          <w:rStyle w:val="Strong"/>
          <w:rFonts w:eastAsia="Times New Roman" w:cs="Arial"/>
          <w:b w:val="0"/>
          <w:bCs w:val="0"/>
          <w:sz w:val="20"/>
          <w:szCs w:val="20"/>
          <w:lang w:eastAsia="en-ID"/>
        </w:rPr>
        <w:t xml:space="preserve"> using analysis of variance (ANOVA) to determine treatment effects, and results were presented in tabular form to enable clear comparison of growth trends</w:t>
      </w:r>
      <w:r>
        <w:rPr>
          <w:rStyle w:val="Strong"/>
          <w:rFonts w:eastAsia="Times New Roman" w:cs="Arial"/>
          <w:b w:val="0"/>
          <w:bCs w:val="0"/>
          <w:lang w:eastAsia="en-ID"/>
        </w:rPr>
        <w:t xml:space="preserve"> </w:t>
      </w:r>
      <w:r>
        <w:rPr>
          <w:rStyle w:val="Strong"/>
          <w:rFonts w:eastAsia="Times New Roman" w:cs="Arial"/>
          <w:b w:val="0"/>
          <w:bCs w:val="0"/>
          <w:lang w:eastAsia="en-ID"/>
        </w:rPr>
        <w:fldChar w:fldCharType="begin" w:fldLock="1"/>
      </w:r>
      <w:r>
        <w:rPr>
          <w:rStyle w:val="Strong"/>
          <w:rFonts w:eastAsia="Times New Roman" w:cs="Arial"/>
          <w:b w:val="0"/>
          <w:bCs w:val="0"/>
          <w:lang w:eastAsia="en-ID"/>
        </w:rPr>
        <w:instrText>ADDIN CSL_CITATION {"citationItems":[{"id":"ITEM-1","itemData":{"ISSN":"2223-7747","author":[{"dropping-particle":"","family":"Lin","given":"Shudong","non-dropping-particle":"","parse-names":false,"suffix":""},{"dropping-particle":"","family":"Wei","given":"Kai","non-dropping-particle":"","parse-names":false,"suffix":""},{"dropping-particle":"","family":"Wang","given":"Quanjiu","non-dropping-particle":"","parse-names":false,"suffix":""},{"dropping-particle":"","family":"Sun","given":"Yan","non-dropping-particle":"","parse-names":false,"suffix":""},{"dropping-particle":"","family":"Deng","given":"Mingjiang","non-dropping-particle":"","parse-names":false,"suffix":""},{"dropping-particle":"","family":"Tao","given":"Wanghai","non-dropping-particle":"","parse-names":false,"suffix":""}],"container-title":"Plants","id":"ITEM-1","issue":"10","issued":{"date-parts":[["2024"]]},"page":"1308","publisher":"MDPI","title":"Effects of organic fertilizer on photosynthesis, yield, and quality of pakchoi under different irrigation conditions","type":"article-journal","volume":"13"},"uris":["http://www.mendeley.com/documents/?uuid=b592b362-4533-48c0-b77b-6a4ba7804ba8"]}],"mendeley":{"formattedCitation":"(Lin &lt;i&gt;et al.&lt;/i&gt;, 2024)","plainTextFormattedCitation":"(Lin et al., 2024)","previouslyFormattedCitation":"(Lin &lt;i&gt;et al.&lt;/i&gt;, 2024)"},"properties":{"noteIndex":0},"schema":"https://github.com/citation-style-language/schema/raw/master/csl-citation.json"}</w:instrText>
      </w:r>
      <w:r>
        <w:rPr>
          <w:rStyle w:val="Strong"/>
          <w:rFonts w:eastAsia="Times New Roman" w:cs="Arial"/>
          <w:b w:val="0"/>
          <w:bCs w:val="0"/>
          <w:lang w:eastAsia="en-ID"/>
        </w:rPr>
        <w:fldChar w:fldCharType="separate"/>
      </w:r>
      <w:r w:rsidRPr="00942522">
        <w:rPr>
          <w:rStyle w:val="Strong"/>
          <w:rFonts w:eastAsia="Times New Roman" w:cs="Arial"/>
          <w:b w:val="0"/>
          <w:bCs w:val="0"/>
          <w:noProof/>
          <w:lang w:eastAsia="en-ID"/>
        </w:rPr>
        <w:t xml:space="preserve">(Lin </w:t>
      </w:r>
      <w:r w:rsidRPr="00942522">
        <w:rPr>
          <w:rStyle w:val="Strong"/>
          <w:rFonts w:eastAsia="Times New Roman" w:cs="Arial"/>
          <w:b w:val="0"/>
          <w:bCs w:val="0"/>
          <w:i/>
          <w:noProof/>
          <w:lang w:eastAsia="en-ID"/>
        </w:rPr>
        <w:t>et al.</w:t>
      </w:r>
      <w:r w:rsidRPr="00942522">
        <w:rPr>
          <w:rStyle w:val="Strong"/>
          <w:rFonts w:eastAsia="Times New Roman" w:cs="Arial"/>
          <w:b w:val="0"/>
          <w:bCs w:val="0"/>
          <w:noProof/>
          <w:lang w:eastAsia="en-ID"/>
        </w:rPr>
        <w:t>, 2024)</w:t>
      </w:r>
      <w:r>
        <w:rPr>
          <w:rStyle w:val="Strong"/>
          <w:rFonts w:eastAsia="Times New Roman" w:cs="Arial"/>
          <w:b w:val="0"/>
          <w:bCs w:val="0"/>
          <w:lang w:eastAsia="en-ID"/>
        </w:rPr>
        <w:fldChar w:fldCharType="end"/>
      </w:r>
    </w:p>
    <w:p w14:paraId="18322CF2" w14:textId="5C6DD107" w:rsidR="00891E52" w:rsidRPr="005F1A2F" w:rsidRDefault="00891E52" w:rsidP="009323A2">
      <w:pPr>
        <w:pStyle w:val="ListParagraph"/>
        <w:numPr>
          <w:ilvl w:val="0"/>
          <w:numId w:val="24"/>
        </w:numPr>
        <w:autoSpaceDE w:val="0"/>
        <w:autoSpaceDN w:val="0"/>
        <w:adjustRightInd w:val="0"/>
        <w:spacing w:before="120" w:after="0" w:line="276" w:lineRule="auto"/>
        <w:ind w:left="426" w:hanging="426"/>
        <w:jc w:val="both"/>
        <w:rPr>
          <w:rStyle w:val="Strong"/>
          <w:rFonts w:eastAsia="Times New Roman" w:cs="Arial"/>
          <w:lang w:eastAsia="en-ID"/>
        </w:rPr>
      </w:pPr>
      <w:r w:rsidRPr="005F1A2F">
        <w:rPr>
          <w:rStyle w:val="Strong"/>
          <w:rFonts w:eastAsia="Times New Roman" w:cs="Arial"/>
          <w:lang w:eastAsia="en-ID"/>
        </w:rPr>
        <w:t>Leaf Count Assessment</w:t>
      </w:r>
    </w:p>
    <w:p w14:paraId="4A34E0C0" w14:textId="4842BFE1" w:rsidR="00891E52" w:rsidRPr="005F1A2F" w:rsidRDefault="00942522" w:rsidP="009323A2">
      <w:pPr>
        <w:autoSpaceDE w:val="0"/>
        <w:autoSpaceDN w:val="0"/>
        <w:adjustRightInd w:val="0"/>
        <w:spacing w:before="120" w:after="0" w:line="276" w:lineRule="auto"/>
        <w:jc w:val="both"/>
        <w:rPr>
          <w:rFonts w:cs="Arial"/>
        </w:rPr>
      </w:pPr>
      <w:r w:rsidRPr="00942522">
        <w:rPr>
          <w:rStyle w:val="Strong"/>
          <w:rFonts w:eastAsia="Times New Roman" w:cs="Arial"/>
          <w:b w:val="0"/>
          <w:bCs w:val="0"/>
          <w:sz w:val="20"/>
          <w:szCs w:val="20"/>
          <w:lang w:eastAsia="en-ID"/>
        </w:rPr>
        <w:t xml:space="preserve">Leaf count was recorded as a key morphological parameter indicative of canopy development and photosynthetic capacity. Observations were conducted weekly at 1, 2, 3, </w:t>
      </w:r>
      <w:r w:rsidRPr="00942522">
        <w:rPr>
          <w:rStyle w:val="Strong"/>
          <w:rFonts w:eastAsia="Times New Roman" w:cs="Arial"/>
          <w:b w:val="0"/>
          <w:bCs w:val="0"/>
          <w:sz w:val="20"/>
          <w:szCs w:val="20"/>
          <w:lang w:eastAsia="en-ID"/>
        </w:rPr>
        <w:lastRenderedPageBreak/>
        <w:t xml:space="preserve">and 4 weeks after transplanting (WAT). Only leaves that were fresh, fully expanded, and green were included in the count, while senescent, damaged, or immature leaves were excluded. Consistent counting procedures were applied across all treatment groups to ensure comparability and measurement reliability. The recorded data were subsequently </w:t>
      </w:r>
      <w:proofErr w:type="spellStart"/>
      <w:r w:rsidRPr="00942522">
        <w:rPr>
          <w:rStyle w:val="Strong"/>
          <w:rFonts w:eastAsia="Times New Roman" w:cs="Arial"/>
          <w:b w:val="0"/>
          <w:bCs w:val="0"/>
          <w:sz w:val="20"/>
          <w:szCs w:val="20"/>
          <w:lang w:eastAsia="en-ID"/>
        </w:rPr>
        <w:t>analyzed</w:t>
      </w:r>
      <w:proofErr w:type="spellEnd"/>
      <w:r w:rsidRPr="00942522">
        <w:rPr>
          <w:rStyle w:val="Strong"/>
          <w:rFonts w:eastAsia="Times New Roman" w:cs="Arial"/>
          <w:b w:val="0"/>
          <w:bCs w:val="0"/>
          <w:sz w:val="20"/>
          <w:szCs w:val="20"/>
          <w:lang w:eastAsia="en-ID"/>
        </w:rPr>
        <w:t xml:space="preserve"> using analysis of variance (ANOVA) to determine treatment effects, and the results were presented in tabular form to facilitate clear comparison of growth trends. </w:t>
      </w:r>
      <w:r w:rsidR="00891E52" w:rsidRPr="005F1A2F">
        <w:rPr>
          <w:rStyle w:val="Strong"/>
          <w:rFonts w:eastAsia="Times New Roman" w:cs="Arial"/>
          <w:b w:val="0"/>
          <w:bCs w:val="0"/>
          <w:lang w:eastAsia="en-ID"/>
        </w:rPr>
        <w:fldChar w:fldCharType="begin" w:fldLock="1"/>
      </w:r>
      <w:r w:rsidR="005F41A0" w:rsidRPr="005F1A2F">
        <w:rPr>
          <w:rStyle w:val="Strong"/>
          <w:rFonts w:eastAsia="Times New Roman" w:cs="Arial"/>
          <w:b w:val="0"/>
          <w:bCs w:val="0"/>
          <w:lang w:eastAsia="en-ID"/>
        </w:rPr>
        <w:instrText>ADDIN CSL_CITATION {"citationItems":[{"id":"ITEM-1","itemData":{"ISSN":"1658-077X","author":[{"dropping-particle":"","family":"Gupta","given":"Chanchal","non-dropping-particle":"","parse-names":false,"suffix":""},{"dropping-particle":"","family":"Tewari","given":"V K","non-dropping-particle":"","parse-names":false,"suffix":""},{"dropping-particle":"","family":"Machavaram","given":"Rajendra","non-dropping-particle":"","parse-names":false,"suffix":""},{"dropping-particle":"","family":"Shrivastava","given":"Prateek","non-dropping-particle":"","parse-names":false,"suffix":""}],"container-title":"Journal of the Saudi Society of Agricultural Sciences","id":"ITEM-1","issue":"3","issued":{"date-parts":[["2022"]]},"page":"171-179","publisher":"Elsevier","title":"An image processing approach for measurement of chili plant height and width under field conditions","type":"article-journal","volume":"21"},"uris":["http://www.mendeley.com/documents/?uuid=e9f8e647-0264-4bab-b6b0-74bb4ec1d919"]}],"mendeley":{"formattedCitation":"(Gupta &lt;i&gt;et al.&lt;/i&gt;, 2022)","plainTextFormattedCitation":"(Gupta et al., 2022)","previouslyFormattedCitation":"(Gupta &lt;i&gt;et al.&lt;/i&gt;, 2022)"},"properties":{"noteIndex":0},"schema":"https://github.com/citation-style-language/schema/raw/master/csl-citation.json"}</w:instrText>
      </w:r>
      <w:r w:rsidR="00891E52" w:rsidRPr="005F1A2F">
        <w:rPr>
          <w:rStyle w:val="Strong"/>
          <w:rFonts w:eastAsia="Times New Roman" w:cs="Arial"/>
          <w:b w:val="0"/>
          <w:bCs w:val="0"/>
          <w:lang w:eastAsia="en-ID"/>
        </w:rPr>
        <w:fldChar w:fldCharType="separate"/>
      </w:r>
      <w:r w:rsidR="00891E52" w:rsidRPr="005F1A2F">
        <w:rPr>
          <w:rStyle w:val="Strong"/>
          <w:rFonts w:eastAsia="Times New Roman" w:cs="Arial"/>
          <w:b w:val="0"/>
          <w:bCs w:val="0"/>
          <w:noProof/>
          <w:lang w:eastAsia="en-ID"/>
        </w:rPr>
        <w:t xml:space="preserve">(Gupta </w:t>
      </w:r>
      <w:r w:rsidR="00891E52" w:rsidRPr="005F1A2F">
        <w:rPr>
          <w:rStyle w:val="Strong"/>
          <w:rFonts w:eastAsia="Times New Roman" w:cs="Arial"/>
          <w:b w:val="0"/>
          <w:bCs w:val="0"/>
          <w:i/>
          <w:noProof/>
          <w:lang w:eastAsia="en-ID"/>
        </w:rPr>
        <w:t>et al.</w:t>
      </w:r>
      <w:r w:rsidR="00891E52" w:rsidRPr="005F1A2F">
        <w:rPr>
          <w:rStyle w:val="Strong"/>
          <w:rFonts w:eastAsia="Times New Roman" w:cs="Arial"/>
          <w:b w:val="0"/>
          <w:bCs w:val="0"/>
          <w:noProof/>
          <w:lang w:eastAsia="en-ID"/>
        </w:rPr>
        <w:t>, 2022)</w:t>
      </w:r>
      <w:r w:rsidR="00891E52" w:rsidRPr="005F1A2F">
        <w:rPr>
          <w:rStyle w:val="Strong"/>
          <w:rFonts w:eastAsia="Times New Roman" w:cs="Arial"/>
          <w:b w:val="0"/>
          <w:bCs w:val="0"/>
          <w:lang w:eastAsia="en-ID"/>
        </w:rPr>
        <w:fldChar w:fldCharType="end"/>
      </w:r>
      <w:r>
        <w:rPr>
          <w:rStyle w:val="Strong"/>
          <w:rFonts w:eastAsia="Times New Roman" w:cs="Arial"/>
          <w:b w:val="0"/>
          <w:bCs w:val="0"/>
          <w:lang w:eastAsia="en-ID"/>
        </w:rPr>
        <w:fldChar w:fldCharType="begin" w:fldLock="1"/>
      </w:r>
      <w:r w:rsidR="00D94D6B">
        <w:rPr>
          <w:rStyle w:val="Strong"/>
          <w:rFonts w:eastAsia="Times New Roman" w:cs="Arial"/>
          <w:b w:val="0"/>
          <w:bCs w:val="0"/>
          <w:lang w:eastAsia="en-ID"/>
        </w:rPr>
        <w:instrText>ADDIN CSL_CITATION {"citationItems":[{"id":"ITEM-1","itemData":{"ISBN":"1755-1315","author":[{"dropping-particle":"","family":"Mustofa","given":"Muchammad Joko","non-dropping-particle":"","parse-names":false,"suffix":""},{"dropping-particle":"","family":"Prihatiningrum","given":"Andriani Eko","non-dropping-particle":"","parse-names":false,"suffix":""},{"dropping-particle":"","family":"Nurmalasari","given":"Intan Rohma","non-dropping-particle":"","parse-names":false,"suffix":""}],"container-title":"IOP Conference Series: Earth and Environmental Science","id":"ITEM-1","issue":"1","issued":{"date-parts":[["2022"]]},"page":"12010","publisher":"IOP Publishing","title":"Effect of types and concentration of liquid organic fertilizer on the growth and production of pakcoy plants (Brassica rapa L.)","type":"paper-conference","volume":"1104"},"uris":["http://www.mendeley.com/documents/?uuid=5b1f89cf-3530-4620-983f-227cef19220b"]}],"mendeley":{"formattedCitation":"(Mustofa, Prihatiningrum and Nurmalasari, 2022)","plainTextFormattedCitation":"(Mustofa, Prihatiningrum and Nurmalasari, 2022)","previouslyFormattedCitation":"(Mustofa, Prihatiningrum and Nurmalasari, 2022)"},"properties":{"noteIndex":0},"schema":"https://github.com/citation-style-language/schema/raw/master/csl-citation.json"}</w:instrText>
      </w:r>
      <w:r>
        <w:rPr>
          <w:rStyle w:val="Strong"/>
          <w:rFonts w:eastAsia="Times New Roman" w:cs="Arial"/>
          <w:b w:val="0"/>
          <w:bCs w:val="0"/>
          <w:lang w:eastAsia="en-ID"/>
        </w:rPr>
        <w:fldChar w:fldCharType="separate"/>
      </w:r>
      <w:r w:rsidRPr="00942522">
        <w:rPr>
          <w:rStyle w:val="Strong"/>
          <w:rFonts w:eastAsia="Times New Roman" w:cs="Arial"/>
          <w:b w:val="0"/>
          <w:bCs w:val="0"/>
          <w:noProof/>
          <w:lang w:eastAsia="en-ID"/>
        </w:rPr>
        <w:t>(Mustofa, Prihatiningrum and Nurmalasari, 2022)</w:t>
      </w:r>
      <w:r>
        <w:rPr>
          <w:rStyle w:val="Strong"/>
          <w:rFonts w:eastAsia="Times New Roman" w:cs="Arial"/>
          <w:b w:val="0"/>
          <w:bCs w:val="0"/>
          <w:lang w:eastAsia="en-ID"/>
        </w:rPr>
        <w:fldChar w:fldCharType="end"/>
      </w:r>
    </w:p>
    <w:p w14:paraId="22AE5645" w14:textId="77777777" w:rsidR="005F41A0" w:rsidRPr="005F1A2F" w:rsidRDefault="005F41A0" w:rsidP="009323A2">
      <w:pPr>
        <w:autoSpaceDE w:val="0"/>
        <w:autoSpaceDN w:val="0"/>
        <w:adjustRightInd w:val="0"/>
        <w:spacing w:before="120" w:after="0" w:line="276" w:lineRule="auto"/>
        <w:jc w:val="both"/>
        <w:rPr>
          <w:rStyle w:val="Strong"/>
          <w:rFonts w:cs="Arial"/>
        </w:rPr>
      </w:pPr>
      <w:r w:rsidRPr="005F1A2F">
        <w:rPr>
          <w:rStyle w:val="Strong"/>
          <w:rFonts w:cs="Arial"/>
        </w:rPr>
        <w:t>Preparation of Liquid Organic Fertilizer</w:t>
      </w:r>
    </w:p>
    <w:p w14:paraId="21EA85F2" w14:textId="78AB62D5" w:rsidR="005F41A0" w:rsidRPr="005F1A2F" w:rsidRDefault="00EB42D6" w:rsidP="009323A2">
      <w:pPr>
        <w:autoSpaceDE w:val="0"/>
        <w:autoSpaceDN w:val="0"/>
        <w:adjustRightInd w:val="0"/>
        <w:spacing w:before="120" w:after="0" w:line="276" w:lineRule="auto"/>
        <w:jc w:val="both"/>
        <w:rPr>
          <w:rStyle w:val="Strong"/>
          <w:rFonts w:cs="Arial"/>
          <w:b w:val="0"/>
          <w:bCs w:val="0"/>
        </w:rPr>
      </w:pPr>
      <w:r w:rsidRPr="00A05FC8">
        <w:rPr>
          <w:rStyle w:val="Strong"/>
          <w:rFonts w:cs="Arial"/>
          <w:b w:val="0"/>
          <w:bCs w:val="0"/>
          <w:sz w:val="20"/>
          <w:szCs w:val="20"/>
        </w:rPr>
        <w:t xml:space="preserve">Liquid organic fertilizer (LOF) was formulated by diluting tofu industry effluent with clean water to obtain three treatment concentrations: P1 (10%), P2 (25%), and P3 (50%). For each treatment, a total solution weight of 3,600 grams was maintained by mixing 360 g, 900 g, and 1,800 g of tofu wastewater with 3,240 g, 2,700 g, and 1,800 g of water, respectively. This standardized formulation ensured consistency across treatments and enabled accurate dose–response analysis in assessing the agronomic potential of tofu wastewater as a sustainable nutrient source for </w:t>
      </w:r>
      <w:r w:rsidRPr="00A05FC8">
        <w:rPr>
          <w:rStyle w:val="Strong"/>
          <w:rFonts w:cs="Arial"/>
          <w:b w:val="0"/>
          <w:bCs w:val="0"/>
          <w:i/>
          <w:iCs/>
          <w:sz w:val="20"/>
          <w:szCs w:val="20"/>
        </w:rPr>
        <w:t xml:space="preserve">Brassica rapa </w:t>
      </w:r>
      <w:r w:rsidRPr="00A05FC8">
        <w:rPr>
          <w:rStyle w:val="Strong"/>
          <w:rFonts w:cs="Arial"/>
          <w:b w:val="0"/>
          <w:bCs w:val="0"/>
          <w:sz w:val="20"/>
          <w:szCs w:val="20"/>
        </w:rPr>
        <w:t xml:space="preserve">L. subsp. </w:t>
      </w:r>
      <w:proofErr w:type="spellStart"/>
      <w:r w:rsidRPr="00A05FC8">
        <w:rPr>
          <w:rStyle w:val="Strong"/>
          <w:rFonts w:cs="Arial"/>
          <w:b w:val="0"/>
          <w:bCs w:val="0"/>
          <w:sz w:val="20"/>
          <w:szCs w:val="20"/>
        </w:rPr>
        <w:t>chinensis</w:t>
      </w:r>
      <w:proofErr w:type="spellEnd"/>
      <w:r w:rsidRPr="00A05FC8">
        <w:rPr>
          <w:rStyle w:val="Strong"/>
          <w:rFonts w:cs="Arial"/>
          <w:b w:val="0"/>
          <w:bCs w:val="0"/>
          <w:sz w:val="20"/>
          <w:szCs w:val="20"/>
        </w:rPr>
        <w:t xml:space="preserve"> (</w:t>
      </w:r>
      <w:proofErr w:type="spellStart"/>
      <w:r w:rsidRPr="00A05FC8">
        <w:rPr>
          <w:rStyle w:val="Strong"/>
          <w:rFonts w:cs="Arial"/>
          <w:b w:val="0"/>
          <w:bCs w:val="0"/>
          <w:sz w:val="20"/>
          <w:szCs w:val="20"/>
        </w:rPr>
        <w:t>pakcoy</w:t>
      </w:r>
      <w:proofErr w:type="spellEnd"/>
      <w:r w:rsidRPr="00A05FC8">
        <w:rPr>
          <w:rStyle w:val="Strong"/>
          <w:rFonts w:cs="Arial"/>
          <w:b w:val="0"/>
          <w:bCs w:val="0"/>
          <w:sz w:val="20"/>
          <w:szCs w:val="20"/>
        </w:rPr>
        <w:t>)</w:t>
      </w:r>
      <w:r w:rsidR="005F41A0" w:rsidRPr="00A05FC8">
        <w:rPr>
          <w:rStyle w:val="Strong"/>
          <w:rFonts w:cs="Arial"/>
          <w:b w:val="0"/>
          <w:bCs w:val="0"/>
          <w:sz w:val="20"/>
          <w:szCs w:val="20"/>
        </w:rPr>
        <w:t xml:space="preserve"> </w:t>
      </w:r>
      <w:r w:rsidR="005F41A0" w:rsidRPr="00A05FC8">
        <w:rPr>
          <w:rStyle w:val="Strong"/>
          <w:rFonts w:cs="Arial"/>
          <w:b w:val="0"/>
          <w:bCs w:val="0"/>
          <w:sz w:val="20"/>
          <w:szCs w:val="20"/>
        </w:rPr>
        <w:fldChar w:fldCharType="begin" w:fldLock="1"/>
      </w:r>
      <w:r w:rsidR="001043CA" w:rsidRPr="00A05FC8">
        <w:rPr>
          <w:rStyle w:val="Strong"/>
          <w:rFonts w:cs="Arial"/>
          <w:b w:val="0"/>
          <w:bCs w:val="0"/>
          <w:sz w:val="20"/>
          <w:szCs w:val="20"/>
        </w:rPr>
        <w:instrText>ADDIN CSL_CITATION {"citationItems":[{"id":"ITEM-1","itemData":{"ISSN":"2460-1500","author":[{"dropping-particle":"","family":"Sugiharti","given":"Intannia Eka Putri","non-dropping-particle":"","parse-names":false,"suffix":""},{"dropping-particle":"","family":"Raksun","given":"Ahmad","non-dropping-particle":"","parse-names":false,"suffix":""},{"dropping-particle":"","family":"Mertha","given":"I Gde","non-dropping-particle":"","parse-names":false,"suffix":""}],"container-title":"Jurnal Pijar Mipa","id":"ITEM-1","issue":"4","issued":{"date-parts":[["2022"]]},"page":"554-559","title":"The effect of liquid organic fertilizer from tofu industrial waste and EM4 on the growth of mustard greens (Brasicajuncea L.)","type":"article-journal","volume":"17"},"uris":["http://www.mendeley.com/documents/?uuid=506c05b3-a067-49ae-bcf9-787c3ca04a0b"]}],"mendeley":{"formattedCitation":"(Sugiharti, Raksun and Mertha, 2022)","plainTextFormattedCitation":"(Sugiharti, Raksun and Mertha, 2022)","previouslyFormattedCitation":"(Sugiharti, Raksun and Mertha, 2022)"},"properties":{"noteIndex":0},"schema":"https://github.com/citation-style-language/schema/raw/master/csl-citation.json"}</w:instrText>
      </w:r>
      <w:r w:rsidR="005F41A0" w:rsidRPr="00A05FC8">
        <w:rPr>
          <w:rStyle w:val="Strong"/>
          <w:rFonts w:cs="Arial"/>
          <w:b w:val="0"/>
          <w:bCs w:val="0"/>
          <w:sz w:val="20"/>
          <w:szCs w:val="20"/>
        </w:rPr>
        <w:fldChar w:fldCharType="separate"/>
      </w:r>
      <w:r w:rsidR="005F41A0" w:rsidRPr="00A05FC8">
        <w:rPr>
          <w:rStyle w:val="Strong"/>
          <w:rFonts w:cs="Arial"/>
          <w:b w:val="0"/>
          <w:bCs w:val="0"/>
          <w:noProof/>
          <w:sz w:val="20"/>
          <w:szCs w:val="20"/>
        </w:rPr>
        <w:t>(Sugiharti, Raksun and Mertha, 2022)</w:t>
      </w:r>
      <w:r w:rsidR="005F41A0" w:rsidRPr="00A05FC8">
        <w:rPr>
          <w:rStyle w:val="Strong"/>
          <w:rFonts w:cs="Arial"/>
          <w:b w:val="0"/>
          <w:bCs w:val="0"/>
          <w:sz w:val="20"/>
          <w:szCs w:val="20"/>
        </w:rPr>
        <w:fldChar w:fldCharType="end"/>
      </w:r>
    </w:p>
    <w:p w14:paraId="6829CC3F" w14:textId="77777777" w:rsidR="001043CA" w:rsidRPr="005F1A2F" w:rsidRDefault="001043CA" w:rsidP="00005676">
      <w:pPr>
        <w:pStyle w:val="ListParagraph"/>
        <w:spacing w:before="120" w:after="0" w:line="276" w:lineRule="auto"/>
        <w:ind w:left="0"/>
        <w:jc w:val="both"/>
        <w:rPr>
          <w:rFonts w:cs="Arial"/>
          <w:b/>
          <w:bCs/>
          <w:color w:val="000000"/>
        </w:rPr>
      </w:pPr>
      <w:r w:rsidRPr="005F1A2F">
        <w:rPr>
          <w:rFonts w:cs="Arial"/>
          <w:b/>
          <w:bCs/>
          <w:color w:val="000000"/>
        </w:rPr>
        <w:t>Data Analysis</w:t>
      </w:r>
    </w:p>
    <w:p w14:paraId="57258DDC" w14:textId="426870C4" w:rsidR="00942522" w:rsidRPr="00942522" w:rsidRDefault="00942522" w:rsidP="00942522">
      <w:pPr>
        <w:pStyle w:val="ListParagraph"/>
        <w:spacing w:before="120" w:after="0" w:line="276" w:lineRule="auto"/>
        <w:ind w:left="0"/>
        <w:jc w:val="both"/>
        <w:rPr>
          <w:rFonts w:cs="Arial"/>
          <w:sz w:val="20"/>
          <w:szCs w:val="20"/>
        </w:rPr>
      </w:pPr>
      <w:r w:rsidRPr="00942522">
        <w:rPr>
          <w:rFonts w:cs="Arial"/>
          <w:sz w:val="20"/>
          <w:szCs w:val="20"/>
        </w:rPr>
        <w:t xml:space="preserve">This study evaluated the effects of liquid organic fertilizer (LOF) derived from tofu wastewater on the growth performance of </w:t>
      </w:r>
      <w:r w:rsidRPr="00A87055">
        <w:rPr>
          <w:rFonts w:cs="Arial"/>
          <w:i/>
          <w:iCs/>
          <w:sz w:val="20"/>
          <w:szCs w:val="20"/>
        </w:rPr>
        <w:t>Brassica rapa L</w:t>
      </w:r>
      <w:r w:rsidRPr="00942522">
        <w:rPr>
          <w:rFonts w:cs="Arial"/>
          <w:sz w:val="20"/>
          <w:szCs w:val="20"/>
        </w:rPr>
        <w:t>. (</w:t>
      </w:r>
      <w:proofErr w:type="spellStart"/>
      <w:r w:rsidRPr="00942522">
        <w:rPr>
          <w:rFonts w:cs="Arial"/>
          <w:sz w:val="20"/>
          <w:szCs w:val="20"/>
        </w:rPr>
        <w:t>pakcoy</w:t>
      </w:r>
      <w:proofErr w:type="spellEnd"/>
      <w:r w:rsidRPr="00942522">
        <w:rPr>
          <w:rFonts w:cs="Arial"/>
          <w:sz w:val="20"/>
          <w:szCs w:val="20"/>
        </w:rPr>
        <w:t xml:space="preserve">) by </w:t>
      </w:r>
      <w:proofErr w:type="spellStart"/>
      <w:r w:rsidRPr="00942522">
        <w:rPr>
          <w:rFonts w:cs="Arial"/>
          <w:sz w:val="20"/>
          <w:szCs w:val="20"/>
        </w:rPr>
        <w:t>analyzing</w:t>
      </w:r>
      <w:proofErr w:type="spellEnd"/>
      <w:r w:rsidRPr="00942522">
        <w:rPr>
          <w:rFonts w:cs="Arial"/>
          <w:sz w:val="20"/>
          <w:szCs w:val="20"/>
        </w:rPr>
        <w:t xml:space="preserve"> five agronomic parameters: fresh weight, dry weight, protein content, plant height, and number of leaves. A comprehensive multi-tiered statistical approach was applied to ensure analytical rigor and biological interpretability.</w:t>
      </w:r>
    </w:p>
    <w:p w14:paraId="2391682C" w14:textId="29E2491D" w:rsidR="00942522" w:rsidRPr="00942522" w:rsidRDefault="00942522" w:rsidP="00942522">
      <w:pPr>
        <w:pStyle w:val="ListParagraph"/>
        <w:spacing w:before="120" w:after="0" w:line="276" w:lineRule="auto"/>
        <w:ind w:left="0"/>
        <w:jc w:val="both"/>
        <w:rPr>
          <w:rFonts w:cs="Arial"/>
          <w:sz w:val="20"/>
          <w:szCs w:val="20"/>
        </w:rPr>
      </w:pPr>
      <w:r w:rsidRPr="00942522">
        <w:rPr>
          <w:rFonts w:cs="Arial"/>
          <w:sz w:val="20"/>
          <w:szCs w:val="20"/>
        </w:rPr>
        <w:t>Two-way Analysis of Variance (ANOVA) was employed to assess the main effects of LOF concentration and observation time, as well as their interaction on each growth variable. When significant differences were detected (α = 0.05), Tukey’s Honest Significant Difference (HSD) test was conducted as a post-hoc comparison at α = 0.05 and α = 0.10 to identify pairwise treatment differences, allowing detection of subtle but biologically meaningful variations.</w:t>
      </w:r>
      <w:r w:rsidR="00D94D6B">
        <w:rPr>
          <w:rFonts w:cs="Arial"/>
          <w:sz w:val="20"/>
          <w:szCs w:val="20"/>
        </w:rPr>
        <w:fldChar w:fldCharType="begin" w:fldLock="1"/>
      </w:r>
      <w:r w:rsidR="00A87055">
        <w:rPr>
          <w:rFonts w:cs="Arial"/>
          <w:sz w:val="20"/>
          <w:szCs w:val="20"/>
        </w:rPr>
        <w:instrText>ADDIN CSL_CITATION {"citationItems":[{"id":"ITEM-1","itemData":{"ISSN":"0305-182X","author":[{"dropping-particle":"","family":"Glaros","given":"Alan G","non-dropping-particle":"","parse-names":false,"suffix":""}],"container-title":"Journal of Oral Rehabilitation","id":"ITEM-1","issue":"8","issued":{"date-parts":[["2025"]]},"page":"1185-1192","publisher":"Wiley Online Library","title":"Statistical significance, clinical importance and effect sizes: Enhancing understanding of a study's results","type":"article-journal","volume":"52"},"uris":["http://www.mendeley.com/documents/?uuid=055e82e8-fead-4f16-9e85-519c0905fd9b"]}],"mendeley":{"formattedCitation":"(Glaros, 2025)","plainTextFormattedCitation":"(Glaros, 2025)","previouslyFormattedCitation":"(Glaros, 2025)"},"properties":{"noteIndex":0},"schema":"https://github.com/citation-style-language/schema/raw/master/csl-citation.json"}</w:instrText>
      </w:r>
      <w:r w:rsidR="00D94D6B">
        <w:rPr>
          <w:rFonts w:cs="Arial"/>
          <w:sz w:val="20"/>
          <w:szCs w:val="20"/>
        </w:rPr>
        <w:fldChar w:fldCharType="separate"/>
      </w:r>
      <w:r w:rsidR="00D94D6B" w:rsidRPr="00D94D6B">
        <w:rPr>
          <w:rFonts w:cs="Arial"/>
          <w:noProof/>
          <w:sz w:val="20"/>
          <w:szCs w:val="20"/>
        </w:rPr>
        <w:t>(Glaros, 2025)</w:t>
      </w:r>
      <w:r w:rsidR="00D94D6B">
        <w:rPr>
          <w:rFonts w:cs="Arial"/>
          <w:sz w:val="20"/>
          <w:szCs w:val="20"/>
        </w:rPr>
        <w:fldChar w:fldCharType="end"/>
      </w:r>
    </w:p>
    <w:p w14:paraId="31D2D263" w14:textId="77777777" w:rsidR="00942522" w:rsidRPr="00942522" w:rsidRDefault="00942522" w:rsidP="00942522">
      <w:pPr>
        <w:pStyle w:val="ListParagraph"/>
        <w:spacing w:before="120" w:after="0" w:line="276" w:lineRule="auto"/>
        <w:ind w:left="0"/>
        <w:jc w:val="both"/>
        <w:rPr>
          <w:rFonts w:cs="Arial"/>
          <w:sz w:val="20"/>
          <w:szCs w:val="20"/>
        </w:rPr>
      </w:pPr>
      <w:r w:rsidRPr="00942522">
        <w:rPr>
          <w:rFonts w:cs="Arial"/>
          <w:sz w:val="20"/>
          <w:szCs w:val="20"/>
        </w:rPr>
        <w:t>Additionally, second-order polynomial regression analysis was used to model the dose–response relationship between LOF concentration and plant growth, revealing nonlinear trends and identifying the optimal dilution range for maximum vegetative performance. Concentrations exceeding this range exhibited diminishing returns, suggesting possible nutrient oversaturation or physiological stress.</w:t>
      </w:r>
    </w:p>
    <w:p w14:paraId="33B2F29A" w14:textId="00D6903F" w:rsidR="005F41A0" w:rsidRPr="005F1A2F" w:rsidRDefault="00942522" w:rsidP="00942522">
      <w:pPr>
        <w:pStyle w:val="ListParagraph"/>
        <w:spacing w:before="120" w:after="0" w:line="276" w:lineRule="auto"/>
        <w:ind w:left="0"/>
        <w:jc w:val="both"/>
        <w:rPr>
          <w:rFonts w:cs="Arial"/>
        </w:rPr>
      </w:pPr>
      <w:r w:rsidRPr="00942522">
        <w:rPr>
          <w:rFonts w:cs="Arial"/>
          <w:sz w:val="20"/>
          <w:szCs w:val="20"/>
        </w:rPr>
        <w:t>All statistical analyses were performed using IBM SPSS Statistics version 26.0, and results were expressed as mean ± standard deviation (SD). This integrative approach combined statistical robustness with biological relevance, enhancing the reliability of the conclusions drawn from the experimental data.</w:t>
      </w:r>
      <w:r w:rsidR="00E32693" w:rsidRPr="00A05FC8">
        <w:rPr>
          <w:rFonts w:cs="Arial"/>
          <w:sz w:val="20"/>
          <w:szCs w:val="20"/>
        </w:rPr>
        <w:t>.</w:t>
      </w:r>
      <w:r w:rsidR="00691DE3" w:rsidRPr="00A05FC8">
        <w:rPr>
          <w:rFonts w:cs="Arial"/>
          <w:sz w:val="20"/>
          <w:szCs w:val="20"/>
        </w:rPr>
        <w:t>.</w:t>
      </w:r>
      <w:r w:rsidR="001043CA" w:rsidRPr="00A05FC8">
        <w:rPr>
          <w:rFonts w:cs="Arial"/>
          <w:sz w:val="20"/>
          <w:szCs w:val="20"/>
        </w:rPr>
        <w:fldChar w:fldCharType="begin" w:fldLock="1"/>
      </w:r>
      <w:r w:rsidR="008922CE" w:rsidRPr="00A05FC8">
        <w:rPr>
          <w:rFonts w:cs="Arial"/>
          <w:sz w:val="20"/>
          <w:szCs w:val="20"/>
        </w:rPr>
        <w:instrText>ADDIN CSL_CITATION {"citationItems":[{"id":"ITEM-1","itemData":{"ISBN":"1755-1315","author":[{"dropping-particle":"","family":"Sebayang","given":"N U W","non-dropping-particle":"","parse-names":false,"suffix":""},{"dropping-particle":"","family":"Sabrina","given":"T","non-dropping-particle":"","parse-names":false,"suffix":""},{"dropping-particle":"","family":"Rahmawati","given":"N","non-dropping-particle":"","parse-names":false,"suffix":""},{"dropping-particle":"","family":"Lubis","given":"N","non-dropping-particle":"","parse-names":false,"suffix":""}],"container-title":"IOP Conference Series: Earth and Environmental Science","id":"ITEM-1","issue":"1","issued":{"date-parts":[["2023"]]},"page":"12028","publisher":"IOP Publishing","title":"Application of Vermicompost, Kasgot (BSF Compost), and Vermigot for growth and production of Pakchoy (Brassica rapa L.) in Ultisol","type":"paper-conference","volume":"1182"},"uris":["http://www.mendeley.com/documents/?uuid=81825e93-9dd4-445a-a09e-39162003b004"]}],"mendeley":{"formattedCitation":"(Sebayang &lt;i&gt;et al.&lt;/i&gt;, 2023)","plainTextFormattedCitation":"(Sebayang et al., 2023)","previouslyFormattedCitation":"(Sebayang &lt;i&gt;et al.&lt;/i&gt;, 2023)"},"properties":{"noteIndex":0},"schema":"https://github.com/citation-style-language/schema/raw/master/csl-citation.json"}</w:instrText>
      </w:r>
      <w:r w:rsidR="001043CA" w:rsidRPr="00A05FC8">
        <w:rPr>
          <w:rFonts w:cs="Arial"/>
          <w:sz w:val="20"/>
          <w:szCs w:val="20"/>
        </w:rPr>
        <w:fldChar w:fldCharType="separate"/>
      </w:r>
      <w:r w:rsidR="001043CA" w:rsidRPr="00A05FC8">
        <w:rPr>
          <w:rFonts w:cs="Arial"/>
          <w:noProof/>
          <w:sz w:val="20"/>
          <w:szCs w:val="20"/>
        </w:rPr>
        <w:t xml:space="preserve">(Sebayang </w:t>
      </w:r>
      <w:r w:rsidR="001043CA" w:rsidRPr="00A05FC8">
        <w:rPr>
          <w:rFonts w:cs="Arial"/>
          <w:i/>
          <w:noProof/>
          <w:sz w:val="20"/>
          <w:szCs w:val="20"/>
        </w:rPr>
        <w:t>et al.</w:t>
      </w:r>
      <w:r w:rsidR="001043CA" w:rsidRPr="00A05FC8">
        <w:rPr>
          <w:rFonts w:cs="Arial"/>
          <w:noProof/>
          <w:sz w:val="20"/>
          <w:szCs w:val="20"/>
        </w:rPr>
        <w:t>, 2023)</w:t>
      </w:r>
      <w:r w:rsidR="001043CA" w:rsidRPr="00A05FC8">
        <w:rPr>
          <w:rFonts w:cs="Arial"/>
          <w:sz w:val="20"/>
          <w:szCs w:val="20"/>
        </w:rPr>
        <w:fldChar w:fldCharType="end"/>
      </w:r>
    </w:p>
    <w:p w14:paraId="29AE6B66" w14:textId="030D9F3D" w:rsidR="00921E74" w:rsidRPr="005F1A2F" w:rsidRDefault="00921E74" w:rsidP="00E32693">
      <w:pPr>
        <w:pStyle w:val="NormalWeb"/>
        <w:spacing w:before="120" w:beforeAutospacing="0" w:after="120" w:afterAutospacing="0" w:line="276" w:lineRule="auto"/>
        <w:jc w:val="both"/>
        <w:rPr>
          <w:rStyle w:val="Strong"/>
          <w:rFonts w:ascii="Arial" w:hAnsi="Arial" w:cs="Arial"/>
          <w:sz w:val="22"/>
          <w:szCs w:val="22"/>
        </w:rPr>
      </w:pPr>
      <w:r w:rsidRPr="005F1A2F">
        <w:rPr>
          <w:rStyle w:val="Strong"/>
          <w:rFonts w:ascii="Arial" w:hAnsi="Arial" w:cs="Arial"/>
          <w:sz w:val="22"/>
          <w:szCs w:val="22"/>
        </w:rPr>
        <w:t>RESULTS AND DISCUSSION</w:t>
      </w:r>
    </w:p>
    <w:p w14:paraId="5A589A93" w14:textId="4A5CFA55" w:rsidR="00691DE3" w:rsidRDefault="007977C5" w:rsidP="00E32693">
      <w:pPr>
        <w:spacing w:before="120" w:after="120" w:line="276" w:lineRule="auto"/>
        <w:jc w:val="both"/>
        <w:rPr>
          <w:rFonts w:eastAsia="Times New Roman" w:cs="Arial"/>
          <w:sz w:val="20"/>
          <w:szCs w:val="20"/>
          <w:lang w:eastAsia="en-ID"/>
        </w:rPr>
      </w:pPr>
      <w:r w:rsidRPr="00A05FC8">
        <w:rPr>
          <w:rFonts w:cs="Arial"/>
          <w:sz w:val="20"/>
          <w:szCs w:val="20"/>
        </w:rPr>
        <w:t xml:space="preserve">This study was conducted to examine the effects of liquid organic fertilizer (LOF) derived from tofu industry effluent on the growth and biomass accumulation of </w:t>
      </w:r>
      <w:proofErr w:type="spellStart"/>
      <w:r w:rsidRPr="00A05FC8">
        <w:rPr>
          <w:rFonts w:cs="Arial"/>
          <w:sz w:val="20"/>
          <w:szCs w:val="20"/>
        </w:rPr>
        <w:t>pakcoy</w:t>
      </w:r>
      <w:proofErr w:type="spellEnd"/>
      <w:r w:rsidRPr="00A05FC8">
        <w:rPr>
          <w:rFonts w:cs="Arial"/>
          <w:sz w:val="20"/>
          <w:szCs w:val="20"/>
        </w:rPr>
        <w:t xml:space="preserve"> (</w:t>
      </w:r>
      <w:r w:rsidRPr="00A05FC8">
        <w:rPr>
          <w:rFonts w:cs="Arial"/>
          <w:i/>
          <w:iCs/>
          <w:sz w:val="20"/>
          <w:szCs w:val="20"/>
        </w:rPr>
        <w:t xml:space="preserve">Brassica </w:t>
      </w:r>
      <w:proofErr w:type="spellStart"/>
      <w:r w:rsidRPr="00A05FC8">
        <w:rPr>
          <w:rFonts w:cs="Arial"/>
          <w:i/>
          <w:iCs/>
          <w:sz w:val="20"/>
          <w:szCs w:val="20"/>
        </w:rPr>
        <w:t>rapa</w:t>
      </w:r>
      <w:proofErr w:type="spellEnd"/>
      <w:r w:rsidRPr="00A05FC8">
        <w:rPr>
          <w:rFonts w:cs="Arial"/>
          <w:sz w:val="20"/>
          <w:szCs w:val="20"/>
        </w:rPr>
        <w:t xml:space="preserve"> L. subsp. chinensis). Five agronomic parameters</w:t>
      </w:r>
      <w:r w:rsidR="00626A6A" w:rsidRPr="00A05FC8">
        <w:rPr>
          <w:rFonts w:cs="Arial"/>
          <w:sz w:val="20"/>
          <w:szCs w:val="20"/>
        </w:rPr>
        <w:t xml:space="preserve"> </w:t>
      </w:r>
      <w:r w:rsidRPr="00A05FC8">
        <w:rPr>
          <w:rFonts w:cs="Arial"/>
          <w:sz w:val="20"/>
          <w:szCs w:val="20"/>
        </w:rPr>
        <w:t>fresh weight, dry weight, protein content, plant height, and number of leaves</w:t>
      </w:r>
      <w:r w:rsidR="00626A6A" w:rsidRPr="00A05FC8">
        <w:rPr>
          <w:rFonts w:cs="Arial"/>
          <w:sz w:val="20"/>
          <w:szCs w:val="20"/>
        </w:rPr>
        <w:t xml:space="preserve"> </w:t>
      </w:r>
      <w:r w:rsidRPr="00A05FC8">
        <w:rPr>
          <w:rFonts w:cs="Arial"/>
          <w:sz w:val="20"/>
          <w:szCs w:val="20"/>
        </w:rPr>
        <w:t xml:space="preserve">were measured to assess plant performance. Observations were carried out weekly over a four-week cultivation period (Weeks After Transplanting/WAT), under four treatment groups with varying LOF concentrations: 0% (control), 10%, 25%, and 50%, each replicated three times. The collected data for each parameter are presented in Table 1, providing a comprehensive overview of growth </w:t>
      </w:r>
      <w:r w:rsidRPr="00A05FC8">
        <w:rPr>
          <w:rFonts w:cs="Arial"/>
          <w:sz w:val="20"/>
          <w:szCs w:val="20"/>
        </w:rPr>
        <w:lastRenderedPageBreak/>
        <w:t>dynamics across treatments and time points, and serving as the basis for further statistical analysis and interpretation.</w:t>
      </w:r>
    </w:p>
    <w:p w14:paraId="4DEE0525" w14:textId="2E4F470D" w:rsidR="00A05FC8" w:rsidRDefault="00A05FC8" w:rsidP="00E32693">
      <w:pPr>
        <w:spacing w:before="120" w:after="120" w:line="276" w:lineRule="auto"/>
        <w:jc w:val="both"/>
        <w:rPr>
          <w:rFonts w:eastAsia="Times New Roman" w:cs="Arial"/>
          <w:sz w:val="20"/>
          <w:szCs w:val="20"/>
          <w:lang w:eastAsia="en-ID"/>
        </w:rPr>
      </w:pPr>
      <w:r w:rsidRPr="00A05FC8">
        <w:rPr>
          <w:rFonts w:eastAsia="Times New Roman" w:cs="Arial"/>
          <w:sz w:val="20"/>
          <w:szCs w:val="20"/>
          <w:lang w:eastAsia="en-ID"/>
        </w:rPr>
        <w:t xml:space="preserve">The research findings provide a robust empirical foundation for interpreting the biological mechanisms underlying the effects of varying concentrations of tofu wastewater-based liquid organic fertilizer on the growth dynamics of </w:t>
      </w:r>
      <w:r w:rsidRPr="00A87055">
        <w:rPr>
          <w:rFonts w:eastAsia="Times New Roman" w:cs="Arial"/>
          <w:i/>
          <w:iCs/>
          <w:sz w:val="20"/>
          <w:szCs w:val="20"/>
          <w:lang w:eastAsia="en-ID"/>
        </w:rPr>
        <w:t xml:space="preserve">Brassica rapa </w:t>
      </w:r>
      <w:proofErr w:type="gramStart"/>
      <w:r w:rsidRPr="00A87055">
        <w:rPr>
          <w:rFonts w:eastAsia="Times New Roman" w:cs="Arial"/>
          <w:i/>
          <w:iCs/>
          <w:sz w:val="20"/>
          <w:szCs w:val="20"/>
          <w:lang w:eastAsia="en-ID"/>
        </w:rPr>
        <w:t>L</w:t>
      </w:r>
      <w:r w:rsidRPr="00A05FC8">
        <w:rPr>
          <w:rFonts w:eastAsia="Times New Roman" w:cs="Arial"/>
          <w:sz w:val="20"/>
          <w:szCs w:val="20"/>
          <w:lang w:eastAsia="en-ID"/>
        </w:rPr>
        <w:t>..</w:t>
      </w:r>
      <w:proofErr w:type="gramEnd"/>
      <w:r w:rsidRPr="00A05FC8">
        <w:rPr>
          <w:rFonts w:eastAsia="Times New Roman" w:cs="Arial"/>
          <w:sz w:val="20"/>
          <w:szCs w:val="20"/>
          <w:lang w:eastAsia="en-ID"/>
        </w:rPr>
        <w:t xml:space="preserve"> The following discussion elaborates on these results by linking them to nutrient availability, plant physiological responses, and prior empirical studies on organic fertilizer applications, as follows:</w:t>
      </w:r>
    </w:p>
    <w:p w14:paraId="2128B302" w14:textId="77777777" w:rsidR="0009774A" w:rsidRPr="005F1A2F" w:rsidRDefault="0009774A" w:rsidP="0009774A">
      <w:pPr>
        <w:pStyle w:val="NormalWeb"/>
        <w:numPr>
          <w:ilvl w:val="0"/>
          <w:numId w:val="25"/>
        </w:numPr>
        <w:spacing w:before="120" w:beforeAutospacing="0" w:after="120" w:afterAutospacing="0" w:line="276" w:lineRule="auto"/>
        <w:ind w:left="426" w:hanging="426"/>
        <w:jc w:val="both"/>
        <w:rPr>
          <w:rFonts w:ascii="Arial" w:hAnsi="Arial" w:cs="Arial"/>
          <w:b/>
          <w:bCs/>
          <w:sz w:val="22"/>
          <w:szCs w:val="22"/>
        </w:rPr>
      </w:pPr>
      <w:r w:rsidRPr="005F1A2F">
        <w:rPr>
          <w:rFonts w:ascii="Arial" w:hAnsi="Arial" w:cs="Arial"/>
          <w:b/>
          <w:bCs/>
          <w:sz w:val="22"/>
          <w:szCs w:val="22"/>
        </w:rPr>
        <w:t xml:space="preserve">Fresh Weight Analysis of </w:t>
      </w:r>
      <w:proofErr w:type="spellStart"/>
      <w:r w:rsidRPr="005F1A2F">
        <w:rPr>
          <w:rFonts w:ascii="Arial" w:hAnsi="Arial" w:cs="Arial"/>
          <w:b/>
          <w:bCs/>
          <w:sz w:val="22"/>
          <w:szCs w:val="22"/>
        </w:rPr>
        <w:t>Pakcoy</w:t>
      </w:r>
      <w:proofErr w:type="spellEnd"/>
      <w:r w:rsidRPr="005F1A2F">
        <w:rPr>
          <w:rFonts w:ascii="Arial" w:hAnsi="Arial" w:cs="Arial"/>
          <w:b/>
          <w:bCs/>
          <w:sz w:val="22"/>
          <w:szCs w:val="22"/>
        </w:rPr>
        <w:t xml:space="preserve"> (</w:t>
      </w:r>
      <w:r w:rsidRPr="005F1A2F">
        <w:rPr>
          <w:rFonts w:ascii="Arial" w:hAnsi="Arial" w:cs="Arial"/>
          <w:b/>
          <w:bCs/>
          <w:i/>
          <w:iCs/>
          <w:sz w:val="22"/>
          <w:szCs w:val="22"/>
        </w:rPr>
        <w:t xml:space="preserve">Brassica </w:t>
      </w:r>
      <w:proofErr w:type="spellStart"/>
      <w:r w:rsidRPr="005F1A2F">
        <w:rPr>
          <w:rFonts w:ascii="Arial" w:hAnsi="Arial" w:cs="Arial"/>
          <w:b/>
          <w:bCs/>
          <w:i/>
          <w:iCs/>
          <w:sz w:val="22"/>
          <w:szCs w:val="22"/>
        </w:rPr>
        <w:t>rapa</w:t>
      </w:r>
      <w:proofErr w:type="spellEnd"/>
      <w:r w:rsidRPr="005F1A2F">
        <w:rPr>
          <w:rFonts w:ascii="Arial" w:hAnsi="Arial" w:cs="Arial"/>
          <w:b/>
          <w:bCs/>
          <w:i/>
          <w:iCs/>
          <w:sz w:val="22"/>
          <w:szCs w:val="22"/>
        </w:rPr>
        <w:t xml:space="preserve"> </w:t>
      </w:r>
      <w:r w:rsidRPr="005F1A2F">
        <w:rPr>
          <w:rFonts w:ascii="Arial" w:hAnsi="Arial" w:cs="Arial"/>
          <w:b/>
          <w:bCs/>
          <w:sz w:val="22"/>
          <w:szCs w:val="22"/>
        </w:rPr>
        <w:t>L. subsp. chinensis) in Response to Liquid Organic Fertilizer Application</w:t>
      </w:r>
    </w:p>
    <w:p w14:paraId="31682AA5" w14:textId="77777777" w:rsidR="0009774A" w:rsidRPr="00A87055" w:rsidRDefault="0009774A" w:rsidP="0009774A">
      <w:pPr>
        <w:pStyle w:val="NormalWeb"/>
        <w:spacing w:before="120" w:beforeAutospacing="0" w:after="120" w:afterAutospacing="0" w:line="276" w:lineRule="auto"/>
        <w:jc w:val="both"/>
        <w:rPr>
          <w:rFonts w:ascii="Arial" w:hAnsi="Arial" w:cs="Arial"/>
          <w:sz w:val="20"/>
          <w:szCs w:val="20"/>
        </w:rPr>
      </w:pPr>
      <w:r w:rsidRPr="00A87055">
        <w:rPr>
          <w:rFonts w:ascii="Arial" w:hAnsi="Arial" w:cs="Arial"/>
          <w:sz w:val="20"/>
          <w:szCs w:val="20"/>
        </w:rPr>
        <w:t xml:space="preserve">A one-way ANOVA was performed to evaluate the effect of different concentrations of tofu wastewater-based liquid organic fertilizer (LOF) on </w:t>
      </w:r>
      <w:proofErr w:type="spellStart"/>
      <w:r w:rsidRPr="00A87055">
        <w:rPr>
          <w:rFonts w:ascii="Arial" w:hAnsi="Arial" w:cs="Arial"/>
          <w:sz w:val="20"/>
          <w:szCs w:val="20"/>
        </w:rPr>
        <w:t>pakcoy</w:t>
      </w:r>
      <w:proofErr w:type="spellEnd"/>
      <w:r w:rsidRPr="00A87055">
        <w:rPr>
          <w:rFonts w:ascii="Arial" w:hAnsi="Arial" w:cs="Arial"/>
          <w:sz w:val="20"/>
          <w:szCs w:val="20"/>
        </w:rPr>
        <w:t xml:space="preserve"> (</w:t>
      </w:r>
      <w:r w:rsidRPr="00A87055">
        <w:rPr>
          <w:rFonts w:ascii="Arial" w:hAnsi="Arial" w:cs="Arial"/>
          <w:i/>
          <w:iCs/>
          <w:sz w:val="20"/>
          <w:szCs w:val="20"/>
        </w:rPr>
        <w:t xml:space="preserve">Brassica </w:t>
      </w:r>
      <w:proofErr w:type="spellStart"/>
      <w:r w:rsidRPr="00A87055">
        <w:rPr>
          <w:rFonts w:ascii="Arial" w:hAnsi="Arial" w:cs="Arial"/>
          <w:i/>
          <w:iCs/>
          <w:sz w:val="20"/>
          <w:szCs w:val="20"/>
        </w:rPr>
        <w:t>rapa</w:t>
      </w:r>
      <w:proofErr w:type="spellEnd"/>
      <w:r w:rsidRPr="00A87055">
        <w:rPr>
          <w:rFonts w:ascii="Arial" w:hAnsi="Arial" w:cs="Arial"/>
          <w:i/>
          <w:iCs/>
          <w:sz w:val="20"/>
          <w:szCs w:val="20"/>
        </w:rPr>
        <w:t xml:space="preserve"> L</w:t>
      </w:r>
      <w:r w:rsidRPr="00A87055">
        <w:rPr>
          <w:rFonts w:ascii="Arial" w:hAnsi="Arial" w:cs="Arial"/>
          <w:sz w:val="20"/>
          <w:szCs w:val="20"/>
        </w:rPr>
        <w:t>.) fresh weight. The analysis revealed significant differences among treatments (p &lt; 0.05), indicating that LOF concentration had a measurable impact on fresh biomass accumulation. The highest average fresh weights were recorded in the 10% and 25% treatments, particularly at week 4, while the 50% treatment showed lower values likely due to nutrient oversaturation or phytotoxic effects. Detailed ANOVA results and mean comparisons are presented in Table 2.</w:t>
      </w:r>
    </w:p>
    <w:p w14:paraId="0438CA65" w14:textId="77777777" w:rsidR="0009774A" w:rsidRPr="005F1A2F" w:rsidRDefault="0009774A" w:rsidP="0009774A">
      <w:pPr>
        <w:pStyle w:val="NormalWeb"/>
        <w:spacing w:before="0" w:beforeAutospacing="0" w:after="0" w:afterAutospacing="0"/>
        <w:jc w:val="both"/>
        <w:rPr>
          <w:rFonts w:ascii="Arial" w:hAnsi="Arial" w:cs="Arial"/>
          <w:sz w:val="22"/>
          <w:szCs w:val="22"/>
        </w:rPr>
      </w:pPr>
      <w:r w:rsidRPr="005F1A2F">
        <w:rPr>
          <w:rFonts w:ascii="Arial" w:hAnsi="Arial" w:cs="Arial"/>
          <w:sz w:val="22"/>
          <w:szCs w:val="22"/>
        </w:rPr>
        <w:t xml:space="preserve">Table 2. Analysis of Variance (ANOVA) for Fresh Weight of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Plants under LOF Treatments from Week 1 to Week 4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847"/>
        <w:gridCol w:w="1016"/>
        <w:gridCol w:w="857"/>
        <w:gridCol w:w="1016"/>
        <w:gridCol w:w="1058"/>
        <w:gridCol w:w="1299"/>
      </w:tblGrid>
      <w:tr w:rsidR="0009774A" w:rsidRPr="005F1A2F" w14:paraId="20D5D624" w14:textId="77777777" w:rsidTr="00A42FE1">
        <w:trPr>
          <w:trHeight w:val="285"/>
        </w:trPr>
        <w:tc>
          <w:tcPr>
            <w:tcW w:w="1843" w:type="dxa"/>
            <w:noWrap/>
            <w:hideMark/>
          </w:tcPr>
          <w:p w14:paraId="11B93EFD"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Variations</w:t>
            </w:r>
          </w:p>
        </w:tc>
        <w:tc>
          <w:tcPr>
            <w:tcW w:w="851" w:type="dxa"/>
            <w:noWrap/>
            <w:hideMark/>
          </w:tcPr>
          <w:p w14:paraId="0AB22F87"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Df</w:t>
            </w:r>
          </w:p>
        </w:tc>
        <w:tc>
          <w:tcPr>
            <w:tcW w:w="1020" w:type="dxa"/>
            <w:noWrap/>
            <w:hideMark/>
          </w:tcPr>
          <w:p w14:paraId="70D609AF"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Sum of Squares</w:t>
            </w:r>
          </w:p>
        </w:tc>
        <w:tc>
          <w:tcPr>
            <w:tcW w:w="822" w:type="dxa"/>
            <w:noWrap/>
            <w:hideMark/>
          </w:tcPr>
          <w:p w14:paraId="5E3E6EE4"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Mean Square</w:t>
            </w:r>
          </w:p>
        </w:tc>
        <w:tc>
          <w:tcPr>
            <w:tcW w:w="1020" w:type="dxa"/>
            <w:noWrap/>
            <w:hideMark/>
          </w:tcPr>
          <w:p w14:paraId="1C310576"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F Count</w:t>
            </w:r>
          </w:p>
        </w:tc>
        <w:tc>
          <w:tcPr>
            <w:tcW w:w="1063" w:type="dxa"/>
            <w:noWrap/>
            <w:hideMark/>
          </w:tcPr>
          <w:p w14:paraId="1FAB312C"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p-value (PR(&gt;F))</w:t>
            </w:r>
          </w:p>
        </w:tc>
        <w:tc>
          <w:tcPr>
            <w:tcW w:w="1173" w:type="dxa"/>
            <w:noWrap/>
            <w:hideMark/>
          </w:tcPr>
          <w:p w14:paraId="058A2C65"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cs="Arial"/>
              </w:rPr>
              <w:t>Conclusion</w:t>
            </w:r>
          </w:p>
        </w:tc>
      </w:tr>
      <w:tr w:rsidR="0009774A" w:rsidRPr="005F1A2F" w14:paraId="58F3F466" w14:textId="77777777" w:rsidTr="00A42FE1">
        <w:trPr>
          <w:trHeight w:val="40"/>
        </w:trPr>
        <w:tc>
          <w:tcPr>
            <w:tcW w:w="1843" w:type="dxa"/>
            <w:noWrap/>
            <w:vAlign w:val="bottom"/>
            <w:hideMark/>
          </w:tcPr>
          <w:p w14:paraId="4684E670"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Treatment</w:t>
            </w:r>
          </w:p>
        </w:tc>
        <w:tc>
          <w:tcPr>
            <w:tcW w:w="851" w:type="dxa"/>
            <w:noWrap/>
            <w:vAlign w:val="center"/>
            <w:hideMark/>
          </w:tcPr>
          <w:p w14:paraId="73893BD6"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3,00</w:t>
            </w:r>
          </w:p>
        </w:tc>
        <w:tc>
          <w:tcPr>
            <w:tcW w:w="1020" w:type="dxa"/>
            <w:noWrap/>
            <w:vAlign w:val="center"/>
            <w:hideMark/>
          </w:tcPr>
          <w:p w14:paraId="72C9892F"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0,06</w:t>
            </w:r>
          </w:p>
        </w:tc>
        <w:tc>
          <w:tcPr>
            <w:tcW w:w="822" w:type="dxa"/>
            <w:noWrap/>
            <w:vAlign w:val="center"/>
            <w:hideMark/>
          </w:tcPr>
          <w:p w14:paraId="38A0C770"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0,02</w:t>
            </w:r>
          </w:p>
        </w:tc>
        <w:tc>
          <w:tcPr>
            <w:tcW w:w="1020" w:type="dxa"/>
            <w:noWrap/>
            <w:vAlign w:val="center"/>
            <w:hideMark/>
          </w:tcPr>
          <w:p w14:paraId="0B0FD4CE"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194,76</w:t>
            </w:r>
          </w:p>
        </w:tc>
        <w:tc>
          <w:tcPr>
            <w:tcW w:w="1063" w:type="dxa"/>
            <w:noWrap/>
            <w:vAlign w:val="center"/>
            <w:hideMark/>
          </w:tcPr>
          <w:p w14:paraId="79639064"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173" w:type="dxa"/>
            <w:noWrap/>
            <w:hideMark/>
          </w:tcPr>
          <w:p w14:paraId="7BA736F3"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cs="Arial"/>
              </w:rPr>
              <w:t>Significant</w:t>
            </w:r>
          </w:p>
        </w:tc>
      </w:tr>
      <w:tr w:rsidR="0009774A" w:rsidRPr="005F1A2F" w14:paraId="683DFCF5" w14:textId="77777777" w:rsidTr="00A42FE1">
        <w:trPr>
          <w:trHeight w:val="50"/>
        </w:trPr>
        <w:tc>
          <w:tcPr>
            <w:tcW w:w="1843" w:type="dxa"/>
            <w:noWrap/>
            <w:vAlign w:val="bottom"/>
            <w:hideMark/>
          </w:tcPr>
          <w:p w14:paraId="21F3CB18"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Week</w:t>
            </w:r>
          </w:p>
        </w:tc>
        <w:tc>
          <w:tcPr>
            <w:tcW w:w="851" w:type="dxa"/>
            <w:noWrap/>
            <w:vAlign w:val="center"/>
            <w:hideMark/>
          </w:tcPr>
          <w:p w14:paraId="20C309A0"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3,00</w:t>
            </w:r>
          </w:p>
        </w:tc>
        <w:tc>
          <w:tcPr>
            <w:tcW w:w="1020" w:type="dxa"/>
            <w:noWrap/>
            <w:vAlign w:val="center"/>
            <w:hideMark/>
          </w:tcPr>
          <w:p w14:paraId="7554F18C"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0,08</w:t>
            </w:r>
          </w:p>
        </w:tc>
        <w:tc>
          <w:tcPr>
            <w:tcW w:w="822" w:type="dxa"/>
            <w:noWrap/>
            <w:vAlign w:val="center"/>
            <w:hideMark/>
          </w:tcPr>
          <w:p w14:paraId="56C3916D"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0,03</w:t>
            </w:r>
          </w:p>
        </w:tc>
        <w:tc>
          <w:tcPr>
            <w:tcW w:w="1020" w:type="dxa"/>
            <w:noWrap/>
            <w:vAlign w:val="center"/>
            <w:hideMark/>
          </w:tcPr>
          <w:p w14:paraId="27AEEF52"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240,53</w:t>
            </w:r>
          </w:p>
        </w:tc>
        <w:tc>
          <w:tcPr>
            <w:tcW w:w="1063" w:type="dxa"/>
            <w:noWrap/>
            <w:vAlign w:val="center"/>
            <w:hideMark/>
          </w:tcPr>
          <w:p w14:paraId="7D1FE5C4"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173" w:type="dxa"/>
            <w:noWrap/>
            <w:hideMark/>
          </w:tcPr>
          <w:p w14:paraId="4BBE8D42"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cs="Arial"/>
              </w:rPr>
              <w:t>Significant</w:t>
            </w:r>
          </w:p>
        </w:tc>
      </w:tr>
      <w:tr w:rsidR="0009774A" w:rsidRPr="005F1A2F" w14:paraId="3DEFA007" w14:textId="77777777" w:rsidTr="00A42FE1">
        <w:trPr>
          <w:trHeight w:val="54"/>
        </w:trPr>
        <w:tc>
          <w:tcPr>
            <w:tcW w:w="1843" w:type="dxa"/>
            <w:noWrap/>
            <w:vAlign w:val="bottom"/>
            <w:hideMark/>
          </w:tcPr>
          <w:p w14:paraId="2D1E36FF"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Treatment × Week</w:t>
            </w:r>
          </w:p>
        </w:tc>
        <w:tc>
          <w:tcPr>
            <w:tcW w:w="851" w:type="dxa"/>
            <w:noWrap/>
            <w:vAlign w:val="center"/>
            <w:hideMark/>
          </w:tcPr>
          <w:p w14:paraId="7B308F01"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9,00</w:t>
            </w:r>
          </w:p>
        </w:tc>
        <w:tc>
          <w:tcPr>
            <w:tcW w:w="1020" w:type="dxa"/>
            <w:noWrap/>
            <w:vAlign w:val="center"/>
            <w:hideMark/>
          </w:tcPr>
          <w:p w14:paraId="10EB0650"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0,14</w:t>
            </w:r>
          </w:p>
        </w:tc>
        <w:tc>
          <w:tcPr>
            <w:tcW w:w="822" w:type="dxa"/>
            <w:noWrap/>
            <w:vAlign w:val="center"/>
            <w:hideMark/>
          </w:tcPr>
          <w:p w14:paraId="235DE2BC"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0,02</w:t>
            </w:r>
          </w:p>
        </w:tc>
        <w:tc>
          <w:tcPr>
            <w:tcW w:w="1020" w:type="dxa"/>
            <w:noWrap/>
            <w:vAlign w:val="center"/>
            <w:hideMark/>
          </w:tcPr>
          <w:p w14:paraId="63D01E8F"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148,24</w:t>
            </w:r>
          </w:p>
        </w:tc>
        <w:tc>
          <w:tcPr>
            <w:tcW w:w="1063" w:type="dxa"/>
            <w:noWrap/>
            <w:vAlign w:val="center"/>
            <w:hideMark/>
          </w:tcPr>
          <w:p w14:paraId="4231531A"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173" w:type="dxa"/>
            <w:noWrap/>
            <w:hideMark/>
          </w:tcPr>
          <w:p w14:paraId="794DEFA6"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cs="Arial"/>
              </w:rPr>
              <w:t>Significant</w:t>
            </w:r>
          </w:p>
        </w:tc>
      </w:tr>
      <w:tr w:rsidR="0009774A" w:rsidRPr="005F1A2F" w14:paraId="5428A2AB" w14:textId="77777777" w:rsidTr="00A42FE1">
        <w:trPr>
          <w:trHeight w:val="54"/>
        </w:trPr>
        <w:tc>
          <w:tcPr>
            <w:tcW w:w="1843" w:type="dxa"/>
            <w:noWrap/>
            <w:vAlign w:val="bottom"/>
            <w:hideMark/>
          </w:tcPr>
          <w:p w14:paraId="2CDAF599"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Residual</w:t>
            </w:r>
          </w:p>
        </w:tc>
        <w:tc>
          <w:tcPr>
            <w:tcW w:w="851" w:type="dxa"/>
            <w:noWrap/>
            <w:vAlign w:val="center"/>
            <w:hideMark/>
          </w:tcPr>
          <w:p w14:paraId="670CCC3E"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32,00</w:t>
            </w:r>
          </w:p>
        </w:tc>
        <w:tc>
          <w:tcPr>
            <w:tcW w:w="1020" w:type="dxa"/>
            <w:noWrap/>
            <w:vAlign w:val="center"/>
            <w:hideMark/>
          </w:tcPr>
          <w:p w14:paraId="7104424F"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822" w:type="dxa"/>
            <w:noWrap/>
            <w:vAlign w:val="center"/>
            <w:hideMark/>
          </w:tcPr>
          <w:p w14:paraId="4B70BE18"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020" w:type="dxa"/>
            <w:noWrap/>
            <w:vAlign w:val="center"/>
            <w:hideMark/>
          </w:tcPr>
          <w:p w14:paraId="3F39800D" w14:textId="77777777" w:rsidR="0009774A" w:rsidRPr="005F1A2F" w:rsidRDefault="0009774A" w:rsidP="00A42FE1">
            <w:pPr>
              <w:spacing w:after="0" w:line="240" w:lineRule="auto"/>
              <w:jc w:val="center"/>
              <w:rPr>
                <w:rFonts w:eastAsia="Times New Roman" w:cs="Arial"/>
                <w:color w:val="000000"/>
                <w:sz w:val="20"/>
                <w:szCs w:val="20"/>
                <w:lang w:eastAsia="en-ID"/>
              </w:rPr>
            </w:pPr>
          </w:p>
        </w:tc>
        <w:tc>
          <w:tcPr>
            <w:tcW w:w="1063" w:type="dxa"/>
            <w:noWrap/>
            <w:vAlign w:val="center"/>
            <w:hideMark/>
          </w:tcPr>
          <w:p w14:paraId="1BF24AB1" w14:textId="77777777" w:rsidR="0009774A" w:rsidRPr="005F1A2F" w:rsidRDefault="0009774A" w:rsidP="00A42FE1">
            <w:pPr>
              <w:spacing w:after="0" w:line="240" w:lineRule="auto"/>
              <w:jc w:val="center"/>
              <w:rPr>
                <w:rFonts w:eastAsia="Times New Roman" w:cs="Arial"/>
                <w:color w:val="000000"/>
                <w:sz w:val="20"/>
                <w:szCs w:val="20"/>
                <w:lang w:eastAsia="en-ID"/>
              </w:rPr>
            </w:pPr>
          </w:p>
        </w:tc>
        <w:tc>
          <w:tcPr>
            <w:tcW w:w="1173" w:type="dxa"/>
            <w:noWrap/>
            <w:vAlign w:val="bottom"/>
            <w:hideMark/>
          </w:tcPr>
          <w:p w14:paraId="39282538"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 </w:t>
            </w:r>
          </w:p>
        </w:tc>
      </w:tr>
    </w:tbl>
    <w:p w14:paraId="35F56558" w14:textId="77777777" w:rsidR="0009774A" w:rsidRPr="005F1A2F" w:rsidRDefault="0009774A" w:rsidP="0009774A">
      <w:pPr>
        <w:pStyle w:val="NormalWeb"/>
        <w:spacing w:before="0" w:beforeAutospacing="0" w:after="0" w:afterAutospacing="0" w:line="276" w:lineRule="auto"/>
        <w:jc w:val="both"/>
        <w:rPr>
          <w:rFonts w:ascii="Arial" w:hAnsi="Arial" w:cs="Arial"/>
          <w:sz w:val="22"/>
          <w:szCs w:val="22"/>
        </w:rPr>
      </w:pPr>
    </w:p>
    <w:p w14:paraId="2203A50E" w14:textId="77777777" w:rsidR="00A87055" w:rsidRPr="00A87055" w:rsidRDefault="00A87055" w:rsidP="00A87055">
      <w:pPr>
        <w:pStyle w:val="NormalWeb"/>
        <w:spacing w:before="0" w:beforeAutospacing="0" w:after="0" w:afterAutospacing="0" w:line="276" w:lineRule="auto"/>
        <w:jc w:val="both"/>
        <w:rPr>
          <w:rFonts w:ascii="Arial" w:hAnsi="Arial" w:cs="Arial"/>
          <w:sz w:val="20"/>
          <w:szCs w:val="20"/>
        </w:rPr>
      </w:pPr>
      <w:r w:rsidRPr="00A87055">
        <w:rPr>
          <w:rFonts w:ascii="Arial" w:hAnsi="Arial" w:cs="Arial"/>
          <w:sz w:val="20"/>
          <w:szCs w:val="20"/>
        </w:rPr>
        <w:t>Two-way ANOVA revealed highly significant effects (p &lt; 0.001) of liquid organic fertilizer (LOF) concentration, observation period, and their interaction on the fresh weight of Brassica rapa L. (</w:t>
      </w:r>
      <w:proofErr w:type="spellStart"/>
      <w:r w:rsidRPr="00A87055">
        <w:rPr>
          <w:rFonts w:ascii="Arial" w:hAnsi="Arial" w:cs="Arial"/>
          <w:sz w:val="20"/>
          <w:szCs w:val="20"/>
        </w:rPr>
        <w:t>pakcoy</w:t>
      </w:r>
      <w:proofErr w:type="spellEnd"/>
      <w:r w:rsidRPr="00A87055">
        <w:rPr>
          <w:rFonts w:ascii="Arial" w:hAnsi="Arial" w:cs="Arial"/>
          <w:sz w:val="20"/>
          <w:szCs w:val="20"/>
        </w:rPr>
        <w:t>). The extremely high F-values for treatment (F = 1,013.367), week (F = 503.660), and their interaction (F = 321.913) confirm that both factors and their combined influence played a decisive role in determining biomass accumulation throughout the four-week cultivation period. Biologically, these results demonstrate that the plant’s growth response to LOF is dynamic and highly dependent on its developmental stage, reflecting the plant’s ability to regulate nutrient uptake efficiency in accordance with physiological demand.</w:t>
      </w:r>
    </w:p>
    <w:p w14:paraId="223DB80A" w14:textId="3080FF6D" w:rsidR="0009774A" w:rsidRPr="00A87055" w:rsidRDefault="00A87055" w:rsidP="00A87055">
      <w:pPr>
        <w:pStyle w:val="NormalWeb"/>
        <w:spacing w:before="0" w:beforeAutospacing="0" w:after="0" w:afterAutospacing="0" w:line="276" w:lineRule="auto"/>
        <w:jc w:val="both"/>
        <w:rPr>
          <w:rFonts w:ascii="Arial" w:hAnsi="Arial" w:cs="Arial"/>
          <w:sz w:val="20"/>
          <w:szCs w:val="20"/>
        </w:rPr>
      </w:pPr>
      <w:r w:rsidRPr="00A87055">
        <w:rPr>
          <w:rFonts w:ascii="Arial" w:hAnsi="Arial" w:cs="Arial"/>
          <w:sz w:val="20"/>
          <w:szCs w:val="20"/>
        </w:rPr>
        <w:t xml:space="preserve">Among the treatments, the 10% and 25% LOF concentrations yielded the highest fresh weights, with the 10% treatment showing stable and consistent biomass accumulation from early growth to harvest. In contrast, the 50% concentration produced a transient increase in biomass during week 3, followed by a decline in week 4, suggesting that excessive nutrient loading may induce osmotic stress, reduce root absorption efficiency, or trigger mild phytotoxic effects. These findings are consistent with nutrient assimilation theory, wherein moderate organic inputs promote balanced growth through improved microbial activity and enhanced soil nutrient bioavailability. The 10% LOF concentration was therefore identified as the most agronomically optimal dose, providing sufficient organic nutrients to sustain continuous growth without exceeding the root system’s absorption </w:t>
      </w:r>
      <w:r w:rsidRPr="00A87055">
        <w:rPr>
          <w:rFonts w:ascii="Arial" w:hAnsi="Arial" w:cs="Arial"/>
          <w:sz w:val="20"/>
          <w:szCs w:val="20"/>
        </w:rPr>
        <w:lastRenderedPageBreak/>
        <w:t xml:space="preserve">capacity. This moderate concentration maintained </w:t>
      </w:r>
      <w:proofErr w:type="spellStart"/>
      <w:r w:rsidRPr="00A87055">
        <w:rPr>
          <w:rFonts w:ascii="Arial" w:hAnsi="Arial" w:cs="Arial"/>
          <w:sz w:val="20"/>
          <w:szCs w:val="20"/>
        </w:rPr>
        <w:t>favorable</w:t>
      </w:r>
      <w:proofErr w:type="spellEnd"/>
      <w:r w:rsidRPr="00A87055">
        <w:rPr>
          <w:rFonts w:ascii="Arial" w:hAnsi="Arial" w:cs="Arial"/>
          <w:sz w:val="20"/>
          <w:szCs w:val="20"/>
        </w:rPr>
        <w:t xml:space="preserve"> physiological balance, prevented nutrient toxicity, and supported uniform vegetative development across observation periods. Collectively, these results highlight that precision management of LOF dosage is essential for maximizing biomass production while maintaining plant health and environmental safety, reinforcing the value of tofu wastewater as a sustainable and resource-efficient fertilizer alternative for leafy vegetable cultivation </w:t>
      </w:r>
      <w:r w:rsidR="0009774A" w:rsidRPr="00A87055">
        <w:rPr>
          <w:rFonts w:ascii="Arial" w:hAnsi="Arial" w:cs="Arial"/>
          <w:sz w:val="20"/>
          <w:szCs w:val="20"/>
        </w:rPr>
        <w:fldChar w:fldCharType="begin" w:fldLock="1"/>
      </w:r>
      <w:r w:rsidR="0009774A" w:rsidRPr="00A87055">
        <w:rPr>
          <w:rFonts w:ascii="Arial" w:hAnsi="Arial" w:cs="Arial"/>
          <w:sz w:val="20"/>
          <w:szCs w:val="20"/>
        </w:rPr>
        <w:instrText>ADDIN CSL_CITATION {"citationItems":[{"id":"ITEM-1","itemData":{"ISBN":"1755-1315","author":[{"dropping-particle":"","family":"Rahmi","given":"H","non-dropping-particle":"","parse-names":false,"suffix":""},{"dropping-particle":"","family":"Fardany","given":"H R","non-dropping-particle":"","parse-names":false,"suffix":""},{"dropping-particle":"","family":"Bayfurqon","given":"F M","non-dropping-particle":"","parse-names":false,"suffix":""},{"dropping-particle":"","family":"Jaman","given":"J H","non-dropping-particle":"","parse-names":false,"suffix":""}],"container-title":"IOP Conference Series: Earth and Environmental Science","id":"ITEM-1","issue":"1","issued":{"date-parts":[["2023"]]},"page":"12020","publisher":"IOP Publishing","title":"Effectivity of liquid organic fertilizer on production of pakcoy (Brassica rapa L.)","type":"paper-conference","volume":"1255"},"uris":["http://www.mendeley.com/documents/?uuid=92f9d233-e15c-469b-b5cb-159ea286d88b"]}],"mendeley":{"formattedCitation":"(Rahmi &lt;i&gt;et al.&lt;/i&gt;, 2023)","plainTextFormattedCitation":"(Rahmi et al., 2023)","previouslyFormattedCitation":"(Rahmi &lt;i&gt;et al.&lt;/i&gt;, 2023)"},"properties":{"noteIndex":0},"schema":"https://github.com/citation-style-language/schema/raw/master/csl-citation.json"}</w:instrText>
      </w:r>
      <w:r w:rsidR="0009774A" w:rsidRPr="00A87055">
        <w:rPr>
          <w:rFonts w:ascii="Arial" w:hAnsi="Arial" w:cs="Arial"/>
          <w:sz w:val="20"/>
          <w:szCs w:val="20"/>
        </w:rPr>
        <w:fldChar w:fldCharType="separate"/>
      </w:r>
      <w:r w:rsidR="0009774A" w:rsidRPr="00A87055">
        <w:rPr>
          <w:rFonts w:ascii="Arial" w:hAnsi="Arial" w:cs="Arial"/>
          <w:noProof/>
          <w:sz w:val="20"/>
          <w:szCs w:val="20"/>
        </w:rPr>
        <w:t xml:space="preserve">(Rahmi </w:t>
      </w:r>
      <w:r w:rsidR="0009774A" w:rsidRPr="00A87055">
        <w:rPr>
          <w:rFonts w:ascii="Arial" w:hAnsi="Arial" w:cs="Arial"/>
          <w:i/>
          <w:noProof/>
          <w:sz w:val="20"/>
          <w:szCs w:val="20"/>
        </w:rPr>
        <w:t>et al.</w:t>
      </w:r>
      <w:r w:rsidR="0009774A" w:rsidRPr="00A87055">
        <w:rPr>
          <w:rFonts w:ascii="Arial" w:hAnsi="Arial" w:cs="Arial"/>
          <w:noProof/>
          <w:sz w:val="20"/>
          <w:szCs w:val="20"/>
        </w:rPr>
        <w:t>, 2023)</w:t>
      </w:r>
      <w:r w:rsidR="0009774A" w:rsidRPr="00A87055">
        <w:rPr>
          <w:rFonts w:ascii="Arial" w:hAnsi="Arial" w:cs="Arial"/>
          <w:sz w:val="20"/>
          <w:szCs w:val="20"/>
        </w:rPr>
        <w:fldChar w:fldCharType="end"/>
      </w:r>
      <w:r w:rsidR="0009774A" w:rsidRPr="00A87055">
        <w:rPr>
          <w:rFonts w:ascii="Arial" w:hAnsi="Arial" w:cs="Arial"/>
          <w:sz w:val="20"/>
          <w:szCs w:val="20"/>
        </w:rPr>
        <w:t xml:space="preserve"> </w:t>
      </w:r>
      <w:r w:rsidRPr="00A87055">
        <w:rPr>
          <w:rFonts w:ascii="Arial" w:hAnsi="Arial" w:cs="Arial"/>
          <w:sz w:val="20"/>
          <w:szCs w:val="20"/>
        </w:rPr>
        <w:t xml:space="preserve">This concentration ensures efficient nutrient uptake while minimizing the risk of osmotic stress or nutrient toxicity, which are commonly associated with higher application rates such as 50%. The moderate 10% concentration of tofu wastewater–based liquid organic fertilizer (LOF) provided an optimal balance between nutrient availability and plant absorption capacity, ensuring sufficient macro- and micronutrient supply without exceeding physiological tolerance limits. The absence of phytotoxic symptoms such as chlorosis, necrosis, or growth retardation—throughout the cultivation period indicates that nutrient levels remained within a biologically safe range. Furthermore, the consistent improvement observed across multiple growth parameters—including fresh weight, dry weight, protein content, plant height, and leaf number—reflects enhanced photosynthetic efficiency and better nutrient assimilation under this treatment. The 10% LOF concentration thus represents an agronomically and environmentally sustainable threshold, capable of maximizing productivity while maintaining soil and plant health. Collectively, these findings underscore its potential as a viable, low-cost, and eco-friendly alternative to conventional fertilizers for small-scale and sustainable vegetable production systems </w:t>
      </w:r>
      <w:r w:rsidR="0009774A" w:rsidRPr="00A87055">
        <w:rPr>
          <w:rFonts w:ascii="Arial" w:hAnsi="Arial" w:cs="Arial"/>
          <w:sz w:val="20"/>
          <w:szCs w:val="20"/>
        </w:rPr>
        <w:fldChar w:fldCharType="begin" w:fldLock="1"/>
      </w:r>
      <w:r w:rsidR="0009774A" w:rsidRPr="00A87055">
        <w:rPr>
          <w:rFonts w:ascii="Arial" w:hAnsi="Arial" w:cs="Arial"/>
          <w:sz w:val="20"/>
          <w:szCs w:val="20"/>
        </w:rPr>
        <w:instrText>ADDIN CSL_CITATION {"citationItems":[{"id":"ITEM-1","itemData":{"DOI":"10.36706/jlso.12.2.2023.631","author":[{"dropping-particle":"","family":"Ichwan","given":"Budiyati","non-dropping-particle":"","parse-names":false,"suffix":""},{"dropping-particle":"","family":"Irianto","given":"Irianto","non-dropping-particle":"","parse-names":false,"suffix":""},{"dropping-particle":"","family":"Eliyanti","given":"Eliyanti","non-dropping-particle":"","parse-names":false,"suffix":""},{"dropping-particle":"","family":"Mapegau","given":"Mapegau","non-dropping-particle":"","parse-names":false,"suffix":""},{"dropping-particle":"","family":"Zulkarnain","given":"Zul","non-dropping-particle":"","parse-names":false,"suffix":""},{"dropping-particle":"","family":"Ikhbal","given":"Ikhbal","non-dropping-particle":"","parse-names":false,"suffix":""}],"container-title":"Jurnal Lahan Suboptimal : Journal of Suboptimal Lands","id":"ITEM-1","issued":{"date-parts":[["2023","10","2"]]},"page":"121-128","title":"Pakcoy's (Brassica rapa L.) Response to the Provision of Liquid Organic Fertilizer in Polybags","type":"article-journal","volume":"12"},"uris":["http://www.mendeley.com/documents/?uuid=a8c92d86-6346-43a8-86af-dcea0223e9f9"]}],"mendeley":{"formattedCitation":"(Ichwan &lt;i&gt;et al.&lt;/i&gt;, 2023)","plainTextFormattedCitation":"(Ichwan et al., 2023)","previouslyFormattedCitation":"(Ichwan &lt;i&gt;et al.&lt;/i&gt;, 2023)"},"properties":{"noteIndex":0},"schema":"https://github.com/citation-style-language/schema/raw/master/csl-citation.json"}</w:instrText>
      </w:r>
      <w:r w:rsidR="0009774A" w:rsidRPr="00A87055">
        <w:rPr>
          <w:rFonts w:ascii="Arial" w:hAnsi="Arial" w:cs="Arial"/>
          <w:sz w:val="20"/>
          <w:szCs w:val="20"/>
        </w:rPr>
        <w:fldChar w:fldCharType="separate"/>
      </w:r>
      <w:r w:rsidR="0009774A" w:rsidRPr="00A87055">
        <w:rPr>
          <w:rFonts w:ascii="Arial" w:hAnsi="Arial" w:cs="Arial"/>
          <w:noProof/>
          <w:sz w:val="20"/>
          <w:szCs w:val="20"/>
        </w:rPr>
        <w:t xml:space="preserve">(Ichwan </w:t>
      </w:r>
      <w:r w:rsidR="0009774A" w:rsidRPr="00A87055">
        <w:rPr>
          <w:rFonts w:ascii="Arial" w:hAnsi="Arial" w:cs="Arial"/>
          <w:i/>
          <w:noProof/>
          <w:sz w:val="20"/>
          <w:szCs w:val="20"/>
        </w:rPr>
        <w:t>et al.</w:t>
      </w:r>
      <w:r w:rsidR="0009774A" w:rsidRPr="00A87055">
        <w:rPr>
          <w:rFonts w:ascii="Arial" w:hAnsi="Arial" w:cs="Arial"/>
          <w:noProof/>
          <w:sz w:val="20"/>
          <w:szCs w:val="20"/>
        </w:rPr>
        <w:t>, 2023)</w:t>
      </w:r>
      <w:r w:rsidR="0009774A" w:rsidRPr="00A87055">
        <w:rPr>
          <w:rFonts w:ascii="Arial" w:hAnsi="Arial" w:cs="Arial"/>
          <w:sz w:val="20"/>
          <w:szCs w:val="20"/>
        </w:rPr>
        <w:fldChar w:fldCharType="end"/>
      </w:r>
    </w:p>
    <w:p w14:paraId="365BE23B" w14:textId="77777777" w:rsidR="00A87055" w:rsidRPr="00A87055" w:rsidRDefault="00A87055" w:rsidP="00A87055">
      <w:pPr>
        <w:pStyle w:val="NormalWeb"/>
        <w:spacing w:before="0" w:beforeAutospacing="0" w:after="0" w:afterAutospacing="0" w:line="276" w:lineRule="auto"/>
        <w:jc w:val="both"/>
        <w:rPr>
          <w:rStyle w:val="Strong"/>
          <w:rFonts w:ascii="Arial" w:hAnsi="Arial" w:cs="Arial"/>
          <w:b w:val="0"/>
          <w:bCs w:val="0"/>
          <w:sz w:val="20"/>
          <w:szCs w:val="20"/>
        </w:rPr>
      </w:pPr>
      <w:r w:rsidRPr="00A87055">
        <w:rPr>
          <w:rStyle w:val="Strong"/>
          <w:rFonts w:ascii="Arial" w:hAnsi="Arial" w:cs="Arial"/>
          <w:b w:val="0"/>
          <w:bCs w:val="0"/>
          <w:sz w:val="20"/>
          <w:szCs w:val="20"/>
        </w:rPr>
        <w:t xml:space="preserve">The mean growth and biomass data of </w:t>
      </w:r>
      <w:proofErr w:type="spellStart"/>
      <w:r w:rsidRPr="00A87055">
        <w:rPr>
          <w:rStyle w:val="Strong"/>
          <w:rFonts w:ascii="Arial" w:hAnsi="Arial" w:cs="Arial"/>
          <w:b w:val="0"/>
          <w:bCs w:val="0"/>
          <w:sz w:val="20"/>
          <w:szCs w:val="20"/>
        </w:rPr>
        <w:t>pakcoy</w:t>
      </w:r>
      <w:proofErr w:type="spellEnd"/>
      <w:r w:rsidRPr="00A87055">
        <w:rPr>
          <w:rStyle w:val="Strong"/>
          <w:rFonts w:ascii="Arial" w:hAnsi="Arial" w:cs="Arial"/>
          <w:b w:val="0"/>
          <w:bCs w:val="0"/>
          <w:sz w:val="20"/>
          <w:szCs w:val="20"/>
        </w:rPr>
        <w:t xml:space="preserve"> (Brassica </w:t>
      </w:r>
      <w:proofErr w:type="spellStart"/>
      <w:r w:rsidRPr="00A87055">
        <w:rPr>
          <w:rStyle w:val="Strong"/>
          <w:rFonts w:ascii="Arial" w:hAnsi="Arial" w:cs="Arial"/>
          <w:b w:val="0"/>
          <w:bCs w:val="0"/>
          <w:sz w:val="20"/>
          <w:szCs w:val="20"/>
        </w:rPr>
        <w:t>rapa</w:t>
      </w:r>
      <w:proofErr w:type="spellEnd"/>
      <w:r w:rsidRPr="00A87055">
        <w:rPr>
          <w:rStyle w:val="Strong"/>
          <w:rFonts w:ascii="Arial" w:hAnsi="Arial" w:cs="Arial"/>
          <w:b w:val="0"/>
          <w:bCs w:val="0"/>
          <w:sz w:val="20"/>
          <w:szCs w:val="20"/>
        </w:rPr>
        <w:t xml:space="preserve"> L.) presented in Table 1 clearly demonstrate the differential responses of plants to varying concentrations of tofu wastewater–based liquid organic fertilizer (LOF) over the four-week observation period. The 10% and 25% LOF treatments consistently produced higher fresh and dry weights compared to the control, particularly from the third week onward, highlighting their positive contribution to biomass accumulation and nutrient assimilation efficiency. In contrast, the 50% LOF treatment exhibited the highest fresh weight only during week 3, followed by a marked decline in week 4, indicating that excessive nutrient availability may have triggered osmotic stress or inhibited further physiological development.</w:t>
      </w:r>
    </w:p>
    <w:p w14:paraId="4D56C16D" w14:textId="77777777" w:rsidR="00A87055" w:rsidRPr="00A87055" w:rsidRDefault="00A87055" w:rsidP="00A87055">
      <w:pPr>
        <w:pStyle w:val="NormalWeb"/>
        <w:spacing w:before="0" w:beforeAutospacing="0" w:after="0" w:afterAutospacing="0" w:line="276" w:lineRule="auto"/>
        <w:jc w:val="both"/>
        <w:rPr>
          <w:rStyle w:val="Strong"/>
          <w:rFonts w:ascii="Arial" w:hAnsi="Arial" w:cs="Arial"/>
          <w:b w:val="0"/>
          <w:bCs w:val="0"/>
          <w:sz w:val="20"/>
          <w:szCs w:val="20"/>
        </w:rPr>
      </w:pPr>
      <w:r w:rsidRPr="00A87055">
        <w:rPr>
          <w:rStyle w:val="Strong"/>
          <w:rFonts w:ascii="Arial" w:hAnsi="Arial" w:cs="Arial"/>
          <w:b w:val="0"/>
          <w:bCs w:val="0"/>
          <w:sz w:val="20"/>
          <w:szCs w:val="20"/>
        </w:rPr>
        <w:t xml:space="preserve">Protein content exhibited a similar upward trend with increasing LOF concentration, reaching its maximum under the 25% treatment, which suggests enhanced nitrogen assimilation and improved metabolic activity. Plant height and leaf number also increased under moderate LOF concentrations, confirming that balanced nutrient inputs stimulate both vertical and canopy growth, which are key indicators of vegetative </w:t>
      </w:r>
      <w:proofErr w:type="spellStart"/>
      <w:r w:rsidRPr="00A87055">
        <w:rPr>
          <w:rStyle w:val="Strong"/>
          <w:rFonts w:ascii="Arial" w:hAnsi="Arial" w:cs="Arial"/>
          <w:b w:val="0"/>
          <w:bCs w:val="0"/>
          <w:sz w:val="20"/>
          <w:szCs w:val="20"/>
        </w:rPr>
        <w:t>vigor</w:t>
      </w:r>
      <w:proofErr w:type="spellEnd"/>
      <w:r w:rsidRPr="00A87055">
        <w:rPr>
          <w:rStyle w:val="Strong"/>
          <w:rFonts w:ascii="Arial" w:hAnsi="Arial" w:cs="Arial"/>
          <w:b w:val="0"/>
          <w:bCs w:val="0"/>
          <w:sz w:val="20"/>
          <w:szCs w:val="20"/>
        </w:rPr>
        <w:t xml:space="preserve"> and photosynthetic capacity.</w:t>
      </w:r>
    </w:p>
    <w:p w14:paraId="4EBADAF9" w14:textId="31CC6122" w:rsidR="00870648" w:rsidRPr="005F1A2F" w:rsidRDefault="00A87055" w:rsidP="00A87055">
      <w:pPr>
        <w:pStyle w:val="NormalWeb"/>
        <w:spacing w:before="0" w:beforeAutospacing="0" w:after="0" w:afterAutospacing="0" w:line="276" w:lineRule="auto"/>
        <w:jc w:val="both"/>
        <w:rPr>
          <w:rFonts w:cs="Arial"/>
        </w:rPr>
      </w:pPr>
      <w:r w:rsidRPr="00A87055">
        <w:rPr>
          <w:rStyle w:val="Strong"/>
          <w:rFonts w:ascii="Arial" w:hAnsi="Arial" w:cs="Arial"/>
          <w:b w:val="0"/>
          <w:bCs w:val="0"/>
          <w:sz w:val="20"/>
          <w:szCs w:val="20"/>
        </w:rPr>
        <w:t xml:space="preserve">Collectively, these results provide compelling evidence that moderate levels of nutrient enrichment—specifically within the 10–25% LOF range—offer an optimal balance between nutrient availability and plant uptake efficiency. This range promotes sustained biomass production without inducing nutrient toxicity or physiological stress, underscoring the agronomic potential of tofu wastewater as a sustainable input for organic vegetable cultivation. </w:t>
      </w:r>
      <w:r w:rsidRPr="00A87055">
        <w:rPr>
          <w:rFonts w:ascii="Arial" w:hAnsi="Arial" w:cs="Arial"/>
          <w:b/>
          <w:bCs/>
          <w:sz w:val="20"/>
          <w:szCs w:val="20"/>
        </w:rPr>
        <w:fldChar w:fldCharType="begin" w:fldLock="1"/>
      </w:r>
      <w:r w:rsidR="000A1A6E">
        <w:rPr>
          <w:rFonts w:ascii="Arial" w:hAnsi="Arial" w:cs="Arial"/>
          <w:b/>
          <w:bCs/>
          <w:sz w:val="20"/>
          <w:szCs w:val="20"/>
        </w:rPr>
        <w:instrText>ADDIN CSL_CITATION {"citationItems":[{"id":"ITEM-1","itemData":{"ISSN":"2622-3430","author":[{"dropping-particle":"","family":"Kurniawan","given":"Lutfi","non-dropping-particle":"","parse-names":false,"suffix":""},{"dropping-particle":"","family":"Maryudi","given":"Maryudi","non-dropping-particle":"","parse-names":false,"suffix":""},{"dropping-particle":"","family":"Astuti","given":"Erna","non-dropping-particle":"","parse-names":false,"suffix":""}],"container-title":"Equilibrium Journal of Chemical Engineering","id":"ITEM-1","issue":"1","issued":{"date-parts":[["2024"]]},"page":"100-112","title":"Utilization of tofu liquid waste as liquid organic fertilizer using the fermentation method with activator effective microorganisms 4 (EM-4): A review","type":"article-journal","volume":"8"},"uris":["http://www.mendeley.com/documents/?uuid=b8d788b3-48a4-423e-88aa-70f2de386cc8"]}],"mendeley":{"formattedCitation":"(Kurniawan, Maryudi and Astuti, 2024)","plainTextFormattedCitation":"(Kurniawan, Maryudi and Astuti, 2024)","previouslyFormattedCitation":"(Kurniawan, Maryudi and Astuti, 2024)"},"properties":{"noteIndex":0},"schema":"https://github.com/citation-style-language/schema/raw/master/csl-citation.json"}</w:instrText>
      </w:r>
      <w:r w:rsidRPr="00A87055">
        <w:rPr>
          <w:rFonts w:ascii="Arial" w:hAnsi="Arial" w:cs="Arial"/>
          <w:b/>
          <w:bCs/>
          <w:sz w:val="20"/>
          <w:szCs w:val="20"/>
        </w:rPr>
        <w:fldChar w:fldCharType="separate"/>
      </w:r>
      <w:r w:rsidRPr="00A87055">
        <w:rPr>
          <w:rFonts w:ascii="Arial" w:hAnsi="Arial" w:cs="Arial"/>
          <w:bCs/>
          <w:noProof/>
          <w:sz w:val="20"/>
          <w:szCs w:val="20"/>
        </w:rPr>
        <w:t>(Kurniawan, Maryudi and Astuti, 2024)</w:t>
      </w:r>
      <w:r w:rsidRPr="00A87055">
        <w:rPr>
          <w:rFonts w:ascii="Arial" w:hAnsi="Arial" w:cs="Arial"/>
          <w:b/>
          <w:bCs/>
          <w:sz w:val="20"/>
          <w:szCs w:val="20"/>
        </w:rPr>
        <w:fldChar w:fldCharType="end"/>
      </w:r>
    </w:p>
    <w:p w14:paraId="5765AA97" w14:textId="77777777" w:rsidR="00870648" w:rsidRPr="005F1A2F" w:rsidRDefault="00870648" w:rsidP="00575E17">
      <w:pPr>
        <w:spacing w:after="0" w:line="240" w:lineRule="auto"/>
        <w:jc w:val="both"/>
        <w:rPr>
          <w:rFonts w:cs="Arial"/>
        </w:rPr>
      </w:pPr>
    </w:p>
    <w:p w14:paraId="42A89A3A" w14:textId="77777777" w:rsidR="00870648" w:rsidRPr="005F1A2F" w:rsidRDefault="00870648" w:rsidP="00575E17">
      <w:pPr>
        <w:spacing w:after="0" w:line="240" w:lineRule="auto"/>
        <w:jc w:val="both"/>
        <w:rPr>
          <w:rFonts w:cs="Arial"/>
        </w:rPr>
      </w:pPr>
    </w:p>
    <w:p w14:paraId="20A7FFAE" w14:textId="77777777" w:rsidR="00870648" w:rsidRPr="005F1A2F" w:rsidRDefault="00870648" w:rsidP="00870648">
      <w:pPr>
        <w:rPr>
          <w:rFonts w:cs="Arial"/>
        </w:rPr>
      </w:pPr>
    </w:p>
    <w:p w14:paraId="68087A05" w14:textId="77777777" w:rsidR="00870648" w:rsidRPr="005F1A2F" w:rsidRDefault="00870648" w:rsidP="00870648">
      <w:pPr>
        <w:spacing w:after="0" w:line="240" w:lineRule="auto"/>
        <w:rPr>
          <w:rFonts w:cs="Arial"/>
        </w:rPr>
        <w:sectPr w:rsidR="00870648" w:rsidRPr="005F1A2F" w:rsidSect="00870648">
          <w:headerReference w:type="even" r:id="rId8"/>
          <w:headerReference w:type="default" r:id="rId9"/>
          <w:headerReference w:type="first" r:id="rId10"/>
          <w:pgSz w:w="11906" w:h="16838"/>
          <w:pgMar w:top="2268" w:right="1701" w:bottom="1701" w:left="2268" w:header="708" w:footer="708" w:gutter="0"/>
          <w:cols w:space="720"/>
        </w:sectPr>
      </w:pPr>
    </w:p>
    <w:p w14:paraId="283DFA6B" w14:textId="1CB6BE38" w:rsidR="00870648" w:rsidRPr="00A05FC8" w:rsidRDefault="00870648" w:rsidP="00A05FC8">
      <w:pPr>
        <w:spacing w:after="0" w:line="240" w:lineRule="auto"/>
        <w:ind w:left="-993" w:right="-598"/>
        <w:jc w:val="both"/>
        <w:rPr>
          <w:rFonts w:cs="Arial"/>
          <w:sz w:val="20"/>
          <w:szCs w:val="20"/>
        </w:rPr>
      </w:pPr>
      <w:r w:rsidRPr="00A05FC8">
        <w:rPr>
          <w:rFonts w:cs="Arial"/>
          <w:sz w:val="20"/>
          <w:szCs w:val="20"/>
        </w:rPr>
        <w:lastRenderedPageBreak/>
        <w:t xml:space="preserve">Tabel 1.  </w:t>
      </w:r>
      <w:r w:rsidR="00A05FC8" w:rsidRPr="00A05FC8">
        <w:rPr>
          <w:rFonts w:cs="Arial"/>
          <w:sz w:val="20"/>
          <w:szCs w:val="20"/>
        </w:rPr>
        <w:t>Growth and Biomass Response of Brassica rapa to Tofu Wastewater-Based LOF at Different Concentrations (WAT)</w:t>
      </w:r>
    </w:p>
    <w:tbl>
      <w:tblPr>
        <w:tblW w:w="13624" w:type="dxa"/>
        <w:tblInd w:w="-856" w:type="dxa"/>
        <w:tblLook w:val="04A0" w:firstRow="1" w:lastRow="0" w:firstColumn="1" w:lastColumn="0" w:noHBand="0" w:noVBand="1"/>
      </w:tblPr>
      <w:tblGrid>
        <w:gridCol w:w="1276"/>
        <w:gridCol w:w="993"/>
        <w:gridCol w:w="992"/>
        <w:gridCol w:w="851"/>
        <w:gridCol w:w="1134"/>
        <w:gridCol w:w="850"/>
        <w:gridCol w:w="993"/>
        <w:gridCol w:w="1134"/>
        <w:gridCol w:w="1134"/>
        <w:gridCol w:w="1134"/>
        <w:gridCol w:w="992"/>
        <w:gridCol w:w="840"/>
        <w:gridCol w:w="1289"/>
        <w:gridCol w:w="12"/>
      </w:tblGrid>
      <w:tr w:rsidR="00870648" w:rsidRPr="00A05FC8" w14:paraId="077DC64B"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24AFCDFA" w14:textId="77777777" w:rsidR="00870648" w:rsidRPr="00A05FC8" w:rsidRDefault="00870648" w:rsidP="00A05FC8">
            <w:pPr>
              <w:spacing w:after="0" w:line="240" w:lineRule="auto"/>
              <w:jc w:val="center"/>
              <w:rPr>
                <w:rFonts w:eastAsia="Times New Roman" w:cs="Arial"/>
                <w:color w:val="000000"/>
                <w:sz w:val="20"/>
                <w:szCs w:val="20"/>
                <w:lang w:eastAsia="en-ID"/>
              </w:rPr>
            </w:pPr>
            <w:r w:rsidRPr="00A05FC8">
              <w:rPr>
                <w:rFonts w:cs="Arial"/>
                <w:sz w:val="18"/>
                <w:szCs w:val="18"/>
              </w:rPr>
              <w:t>Fresh Weight</w:t>
            </w:r>
          </w:p>
        </w:tc>
      </w:tr>
      <w:tr w:rsidR="00870648" w:rsidRPr="00A05FC8" w14:paraId="1311EB44"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7F2CCFE2"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75300A7C" w14:textId="0E82842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28132CF8" w14:textId="388F83B1"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4F0F1AC7" w14:textId="513BEA8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11831525" w14:textId="746B2AE7" w:rsidR="00870648" w:rsidRPr="00A05FC8" w:rsidRDefault="00870648" w:rsidP="00A05FC8">
            <w:pPr>
              <w:spacing w:after="0" w:line="240" w:lineRule="auto"/>
              <w:ind w:left="-8"/>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78A98F5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6CCEDF8A" w14:textId="5030BC03"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438E98E3" w14:textId="58CCCB25"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5762ACB0" w14:textId="508C192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7F87CA01" w14:textId="50330F8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175D820D" w14:textId="0465E8D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65B60B8C" w14:textId="6D5E616F"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952DF99" w14:textId="13E5E68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7AECC509" w14:textId="1DBB810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B58D73B" w14:textId="3C5DF0D4"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6EB65273" w14:textId="1BCEAEC5"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1A45ECF2" w14:textId="6385FF3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050033AA" w14:textId="7E2FCCCA"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4_</w:t>
            </w:r>
          </w:p>
          <w:p w14:paraId="079FB2CB" w14:textId="73CAA924"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6431335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149AD60A" w14:textId="53B1B9C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2A88A24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317B5AEF"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645C446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0,072</w:t>
            </w:r>
          </w:p>
        </w:tc>
        <w:tc>
          <w:tcPr>
            <w:tcW w:w="992" w:type="dxa"/>
            <w:tcBorders>
              <w:top w:val="nil"/>
              <w:left w:val="nil"/>
              <w:bottom w:val="single" w:sz="4" w:space="0" w:color="auto"/>
              <w:right w:val="single" w:sz="4" w:space="0" w:color="auto"/>
            </w:tcBorders>
            <w:noWrap/>
            <w:vAlign w:val="bottom"/>
            <w:hideMark/>
          </w:tcPr>
          <w:p w14:paraId="42B8615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0,071</w:t>
            </w:r>
          </w:p>
        </w:tc>
        <w:tc>
          <w:tcPr>
            <w:tcW w:w="851" w:type="dxa"/>
            <w:tcBorders>
              <w:top w:val="nil"/>
              <w:left w:val="nil"/>
              <w:bottom w:val="single" w:sz="4" w:space="0" w:color="auto"/>
              <w:right w:val="single" w:sz="4" w:space="0" w:color="auto"/>
            </w:tcBorders>
            <w:noWrap/>
            <w:vAlign w:val="bottom"/>
            <w:hideMark/>
          </w:tcPr>
          <w:p w14:paraId="367ACBC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0,071</w:t>
            </w:r>
          </w:p>
        </w:tc>
        <w:tc>
          <w:tcPr>
            <w:tcW w:w="1134" w:type="dxa"/>
            <w:tcBorders>
              <w:top w:val="nil"/>
              <w:left w:val="nil"/>
              <w:bottom w:val="single" w:sz="4" w:space="0" w:color="auto"/>
              <w:right w:val="single" w:sz="4" w:space="0" w:color="auto"/>
            </w:tcBorders>
            <w:noWrap/>
            <w:vAlign w:val="bottom"/>
            <w:hideMark/>
          </w:tcPr>
          <w:p w14:paraId="1FE8593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0,382</w:t>
            </w:r>
          </w:p>
        </w:tc>
        <w:tc>
          <w:tcPr>
            <w:tcW w:w="850" w:type="dxa"/>
            <w:tcBorders>
              <w:top w:val="nil"/>
              <w:left w:val="nil"/>
              <w:bottom w:val="single" w:sz="4" w:space="0" w:color="auto"/>
              <w:right w:val="single" w:sz="4" w:space="0" w:color="auto"/>
            </w:tcBorders>
            <w:noWrap/>
            <w:vAlign w:val="bottom"/>
            <w:hideMark/>
          </w:tcPr>
          <w:p w14:paraId="2FB3C7E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0,381</w:t>
            </w:r>
          </w:p>
        </w:tc>
        <w:tc>
          <w:tcPr>
            <w:tcW w:w="993" w:type="dxa"/>
            <w:tcBorders>
              <w:top w:val="nil"/>
              <w:left w:val="nil"/>
              <w:bottom w:val="single" w:sz="4" w:space="0" w:color="auto"/>
              <w:right w:val="single" w:sz="4" w:space="0" w:color="auto"/>
            </w:tcBorders>
            <w:noWrap/>
            <w:vAlign w:val="bottom"/>
            <w:hideMark/>
          </w:tcPr>
          <w:p w14:paraId="1F09E8B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0,381</w:t>
            </w:r>
          </w:p>
        </w:tc>
        <w:tc>
          <w:tcPr>
            <w:tcW w:w="1134" w:type="dxa"/>
            <w:tcBorders>
              <w:top w:val="nil"/>
              <w:left w:val="nil"/>
              <w:bottom w:val="single" w:sz="4" w:space="0" w:color="auto"/>
              <w:right w:val="single" w:sz="4" w:space="0" w:color="auto"/>
            </w:tcBorders>
            <w:noWrap/>
            <w:vAlign w:val="bottom"/>
            <w:hideMark/>
          </w:tcPr>
          <w:p w14:paraId="5A3102C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3,200</w:t>
            </w:r>
          </w:p>
        </w:tc>
        <w:tc>
          <w:tcPr>
            <w:tcW w:w="1134" w:type="dxa"/>
            <w:tcBorders>
              <w:top w:val="nil"/>
              <w:left w:val="nil"/>
              <w:bottom w:val="single" w:sz="4" w:space="0" w:color="auto"/>
              <w:right w:val="single" w:sz="4" w:space="0" w:color="auto"/>
            </w:tcBorders>
            <w:noWrap/>
            <w:vAlign w:val="bottom"/>
            <w:hideMark/>
          </w:tcPr>
          <w:p w14:paraId="2545624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3,180</w:t>
            </w:r>
          </w:p>
        </w:tc>
        <w:tc>
          <w:tcPr>
            <w:tcW w:w="1134" w:type="dxa"/>
            <w:tcBorders>
              <w:top w:val="nil"/>
              <w:left w:val="nil"/>
              <w:bottom w:val="single" w:sz="4" w:space="0" w:color="auto"/>
              <w:right w:val="single" w:sz="4" w:space="0" w:color="auto"/>
            </w:tcBorders>
            <w:noWrap/>
            <w:vAlign w:val="bottom"/>
            <w:hideMark/>
          </w:tcPr>
          <w:p w14:paraId="71D7A4D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3,220</w:t>
            </w:r>
          </w:p>
        </w:tc>
        <w:tc>
          <w:tcPr>
            <w:tcW w:w="992" w:type="dxa"/>
            <w:tcBorders>
              <w:top w:val="nil"/>
              <w:left w:val="nil"/>
              <w:bottom w:val="single" w:sz="4" w:space="0" w:color="auto"/>
              <w:right w:val="single" w:sz="4" w:space="0" w:color="auto"/>
            </w:tcBorders>
            <w:noWrap/>
            <w:vAlign w:val="bottom"/>
            <w:hideMark/>
          </w:tcPr>
          <w:p w14:paraId="78DBB9A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7,489</w:t>
            </w:r>
          </w:p>
        </w:tc>
        <w:tc>
          <w:tcPr>
            <w:tcW w:w="840" w:type="dxa"/>
            <w:tcBorders>
              <w:top w:val="nil"/>
              <w:left w:val="nil"/>
              <w:bottom w:val="single" w:sz="4" w:space="0" w:color="auto"/>
              <w:right w:val="single" w:sz="4" w:space="0" w:color="auto"/>
            </w:tcBorders>
            <w:noWrap/>
            <w:vAlign w:val="bottom"/>
            <w:hideMark/>
          </w:tcPr>
          <w:p w14:paraId="206E04B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7,488</w:t>
            </w:r>
          </w:p>
        </w:tc>
        <w:tc>
          <w:tcPr>
            <w:tcW w:w="1289" w:type="dxa"/>
            <w:tcBorders>
              <w:top w:val="nil"/>
              <w:left w:val="nil"/>
              <w:bottom w:val="single" w:sz="4" w:space="0" w:color="auto"/>
              <w:right w:val="single" w:sz="4" w:space="0" w:color="auto"/>
            </w:tcBorders>
            <w:noWrap/>
            <w:vAlign w:val="bottom"/>
            <w:hideMark/>
          </w:tcPr>
          <w:p w14:paraId="37B80AF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7,492</w:t>
            </w:r>
          </w:p>
        </w:tc>
      </w:tr>
      <w:tr w:rsidR="00870648" w:rsidRPr="00A05FC8" w14:paraId="2F617B66"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56C7739C"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3CAB096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0,114</w:t>
            </w:r>
          </w:p>
        </w:tc>
        <w:tc>
          <w:tcPr>
            <w:tcW w:w="992" w:type="dxa"/>
            <w:tcBorders>
              <w:top w:val="nil"/>
              <w:left w:val="nil"/>
              <w:bottom w:val="single" w:sz="4" w:space="0" w:color="auto"/>
              <w:right w:val="single" w:sz="4" w:space="0" w:color="auto"/>
            </w:tcBorders>
            <w:noWrap/>
            <w:vAlign w:val="bottom"/>
            <w:hideMark/>
          </w:tcPr>
          <w:p w14:paraId="0893A2B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0,114</w:t>
            </w:r>
          </w:p>
        </w:tc>
        <w:tc>
          <w:tcPr>
            <w:tcW w:w="851" w:type="dxa"/>
            <w:tcBorders>
              <w:top w:val="nil"/>
              <w:left w:val="nil"/>
              <w:bottom w:val="single" w:sz="4" w:space="0" w:color="auto"/>
              <w:right w:val="single" w:sz="4" w:space="0" w:color="auto"/>
            </w:tcBorders>
            <w:noWrap/>
            <w:vAlign w:val="bottom"/>
            <w:hideMark/>
          </w:tcPr>
          <w:p w14:paraId="22D4E24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0,115</w:t>
            </w:r>
          </w:p>
        </w:tc>
        <w:tc>
          <w:tcPr>
            <w:tcW w:w="1134" w:type="dxa"/>
            <w:tcBorders>
              <w:top w:val="nil"/>
              <w:left w:val="nil"/>
              <w:bottom w:val="single" w:sz="4" w:space="0" w:color="auto"/>
              <w:right w:val="single" w:sz="4" w:space="0" w:color="auto"/>
            </w:tcBorders>
            <w:noWrap/>
            <w:vAlign w:val="bottom"/>
            <w:hideMark/>
          </w:tcPr>
          <w:p w14:paraId="5BF8807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0,329</w:t>
            </w:r>
          </w:p>
        </w:tc>
        <w:tc>
          <w:tcPr>
            <w:tcW w:w="850" w:type="dxa"/>
            <w:tcBorders>
              <w:top w:val="nil"/>
              <w:left w:val="nil"/>
              <w:bottom w:val="single" w:sz="4" w:space="0" w:color="auto"/>
              <w:right w:val="single" w:sz="4" w:space="0" w:color="auto"/>
            </w:tcBorders>
            <w:noWrap/>
            <w:vAlign w:val="bottom"/>
            <w:hideMark/>
          </w:tcPr>
          <w:p w14:paraId="6764956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0,329</w:t>
            </w:r>
          </w:p>
        </w:tc>
        <w:tc>
          <w:tcPr>
            <w:tcW w:w="993" w:type="dxa"/>
            <w:tcBorders>
              <w:top w:val="nil"/>
              <w:left w:val="nil"/>
              <w:bottom w:val="single" w:sz="4" w:space="0" w:color="auto"/>
              <w:right w:val="single" w:sz="4" w:space="0" w:color="auto"/>
            </w:tcBorders>
            <w:noWrap/>
            <w:vAlign w:val="bottom"/>
            <w:hideMark/>
          </w:tcPr>
          <w:p w14:paraId="18C4007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0,329</w:t>
            </w:r>
          </w:p>
        </w:tc>
        <w:tc>
          <w:tcPr>
            <w:tcW w:w="1134" w:type="dxa"/>
            <w:tcBorders>
              <w:top w:val="nil"/>
              <w:left w:val="nil"/>
              <w:bottom w:val="single" w:sz="4" w:space="0" w:color="auto"/>
              <w:right w:val="single" w:sz="4" w:space="0" w:color="auto"/>
            </w:tcBorders>
            <w:noWrap/>
            <w:vAlign w:val="bottom"/>
            <w:hideMark/>
          </w:tcPr>
          <w:p w14:paraId="32526E4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3,902</w:t>
            </w:r>
          </w:p>
        </w:tc>
        <w:tc>
          <w:tcPr>
            <w:tcW w:w="1134" w:type="dxa"/>
            <w:tcBorders>
              <w:top w:val="nil"/>
              <w:left w:val="nil"/>
              <w:bottom w:val="single" w:sz="4" w:space="0" w:color="auto"/>
              <w:right w:val="single" w:sz="4" w:space="0" w:color="auto"/>
            </w:tcBorders>
            <w:noWrap/>
            <w:vAlign w:val="bottom"/>
            <w:hideMark/>
          </w:tcPr>
          <w:p w14:paraId="1F5CA71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3,902</w:t>
            </w:r>
          </w:p>
        </w:tc>
        <w:tc>
          <w:tcPr>
            <w:tcW w:w="1134" w:type="dxa"/>
            <w:tcBorders>
              <w:top w:val="nil"/>
              <w:left w:val="nil"/>
              <w:bottom w:val="single" w:sz="4" w:space="0" w:color="auto"/>
              <w:right w:val="single" w:sz="4" w:space="0" w:color="auto"/>
            </w:tcBorders>
            <w:noWrap/>
            <w:vAlign w:val="bottom"/>
            <w:hideMark/>
          </w:tcPr>
          <w:p w14:paraId="4082809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3,901</w:t>
            </w:r>
          </w:p>
        </w:tc>
        <w:tc>
          <w:tcPr>
            <w:tcW w:w="992" w:type="dxa"/>
            <w:tcBorders>
              <w:top w:val="nil"/>
              <w:left w:val="nil"/>
              <w:bottom w:val="single" w:sz="4" w:space="0" w:color="auto"/>
              <w:right w:val="single" w:sz="4" w:space="0" w:color="auto"/>
            </w:tcBorders>
            <w:noWrap/>
            <w:vAlign w:val="bottom"/>
            <w:hideMark/>
          </w:tcPr>
          <w:p w14:paraId="698BB78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11,015</w:t>
            </w:r>
          </w:p>
        </w:tc>
        <w:tc>
          <w:tcPr>
            <w:tcW w:w="840" w:type="dxa"/>
            <w:tcBorders>
              <w:top w:val="nil"/>
              <w:left w:val="nil"/>
              <w:bottom w:val="single" w:sz="4" w:space="0" w:color="auto"/>
              <w:right w:val="single" w:sz="4" w:space="0" w:color="auto"/>
            </w:tcBorders>
            <w:noWrap/>
            <w:vAlign w:val="bottom"/>
            <w:hideMark/>
          </w:tcPr>
          <w:p w14:paraId="300DC43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11,000</w:t>
            </w:r>
          </w:p>
        </w:tc>
        <w:tc>
          <w:tcPr>
            <w:tcW w:w="1289" w:type="dxa"/>
            <w:tcBorders>
              <w:top w:val="nil"/>
              <w:left w:val="nil"/>
              <w:bottom w:val="single" w:sz="4" w:space="0" w:color="auto"/>
              <w:right w:val="single" w:sz="4" w:space="0" w:color="auto"/>
            </w:tcBorders>
            <w:noWrap/>
            <w:vAlign w:val="bottom"/>
            <w:hideMark/>
          </w:tcPr>
          <w:p w14:paraId="1B2D2E9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11,010</w:t>
            </w:r>
          </w:p>
        </w:tc>
      </w:tr>
      <w:tr w:rsidR="00870648" w:rsidRPr="00A05FC8" w14:paraId="1426C44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49C7CD6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111F97A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0,068</w:t>
            </w:r>
          </w:p>
        </w:tc>
        <w:tc>
          <w:tcPr>
            <w:tcW w:w="992" w:type="dxa"/>
            <w:tcBorders>
              <w:top w:val="nil"/>
              <w:left w:val="nil"/>
              <w:bottom w:val="single" w:sz="4" w:space="0" w:color="auto"/>
              <w:right w:val="single" w:sz="4" w:space="0" w:color="auto"/>
            </w:tcBorders>
            <w:noWrap/>
            <w:vAlign w:val="bottom"/>
            <w:hideMark/>
          </w:tcPr>
          <w:p w14:paraId="0408993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0,068</w:t>
            </w:r>
          </w:p>
        </w:tc>
        <w:tc>
          <w:tcPr>
            <w:tcW w:w="851" w:type="dxa"/>
            <w:tcBorders>
              <w:top w:val="nil"/>
              <w:left w:val="nil"/>
              <w:bottom w:val="single" w:sz="4" w:space="0" w:color="auto"/>
              <w:right w:val="single" w:sz="4" w:space="0" w:color="auto"/>
            </w:tcBorders>
            <w:noWrap/>
            <w:vAlign w:val="bottom"/>
            <w:hideMark/>
          </w:tcPr>
          <w:p w14:paraId="58EB70E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0,069</w:t>
            </w:r>
          </w:p>
        </w:tc>
        <w:tc>
          <w:tcPr>
            <w:tcW w:w="1134" w:type="dxa"/>
            <w:tcBorders>
              <w:top w:val="nil"/>
              <w:left w:val="nil"/>
              <w:bottom w:val="single" w:sz="4" w:space="0" w:color="auto"/>
              <w:right w:val="single" w:sz="4" w:space="0" w:color="auto"/>
            </w:tcBorders>
            <w:noWrap/>
            <w:vAlign w:val="bottom"/>
            <w:hideMark/>
          </w:tcPr>
          <w:p w14:paraId="5B57538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0,385</w:t>
            </w:r>
          </w:p>
        </w:tc>
        <w:tc>
          <w:tcPr>
            <w:tcW w:w="850" w:type="dxa"/>
            <w:tcBorders>
              <w:top w:val="nil"/>
              <w:left w:val="nil"/>
              <w:bottom w:val="single" w:sz="4" w:space="0" w:color="auto"/>
              <w:right w:val="single" w:sz="4" w:space="0" w:color="auto"/>
            </w:tcBorders>
            <w:noWrap/>
            <w:vAlign w:val="bottom"/>
            <w:hideMark/>
          </w:tcPr>
          <w:p w14:paraId="402BC39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0,384</w:t>
            </w:r>
          </w:p>
        </w:tc>
        <w:tc>
          <w:tcPr>
            <w:tcW w:w="993" w:type="dxa"/>
            <w:tcBorders>
              <w:top w:val="nil"/>
              <w:left w:val="nil"/>
              <w:bottom w:val="single" w:sz="4" w:space="0" w:color="auto"/>
              <w:right w:val="single" w:sz="4" w:space="0" w:color="auto"/>
            </w:tcBorders>
            <w:noWrap/>
            <w:vAlign w:val="bottom"/>
            <w:hideMark/>
          </w:tcPr>
          <w:p w14:paraId="69FC8E5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0,384</w:t>
            </w:r>
          </w:p>
        </w:tc>
        <w:tc>
          <w:tcPr>
            <w:tcW w:w="1134" w:type="dxa"/>
            <w:tcBorders>
              <w:top w:val="nil"/>
              <w:left w:val="nil"/>
              <w:bottom w:val="single" w:sz="4" w:space="0" w:color="auto"/>
              <w:right w:val="single" w:sz="4" w:space="0" w:color="auto"/>
            </w:tcBorders>
            <w:noWrap/>
            <w:vAlign w:val="bottom"/>
            <w:hideMark/>
          </w:tcPr>
          <w:p w14:paraId="18ED88C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3,703</w:t>
            </w:r>
          </w:p>
        </w:tc>
        <w:tc>
          <w:tcPr>
            <w:tcW w:w="1134" w:type="dxa"/>
            <w:tcBorders>
              <w:top w:val="nil"/>
              <w:left w:val="nil"/>
              <w:bottom w:val="single" w:sz="4" w:space="0" w:color="auto"/>
              <w:right w:val="single" w:sz="4" w:space="0" w:color="auto"/>
            </w:tcBorders>
            <w:noWrap/>
            <w:vAlign w:val="bottom"/>
            <w:hideMark/>
          </w:tcPr>
          <w:p w14:paraId="6BA6219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3,701</w:t>
            </w:r>
          </w:p>
        </w:tc>
        <w:tc>
          <w:tcPr>
            <w:tcW w:w="1134" w:type="dxa"/>
            <w:tcBorders>
              <w:top w:val="nil"/>
              <w:left w:val="nil"/>
              <w:bottom w:val="single" w:sz="4" w:space="0" w:color="auto"/>
              <w:right w:val="single" w:sz="4" w:space="0" w:color="auto"/>
            </w:tcBorders>
            <w:noWrap/>
            <w:vAlign w:val="bottom"/>
            <w:hideMark/>
          </w:tcPr>
          <w:p w14:paraId="5F62DCF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3,702</w:t>
            </w:r>
          </w:p>
        </w:tc>
        <w:tc>
          <w:tcPr>
            <w:tcW w:w="992" w:type="dxa"/>
            <w:tcBorders>
              <w:top w:val="nil"/>
              <w:left w:val="nil"/>
              <w:bottom w:val="single" w:sz="4" w:space="0" w:color="auto"/>
              <w:right w:val="single" w:sz="4" w:space="0" w:color="auto"/>
            </w:tcBorders>
            <w:noWrap/>
            <w:vAlign w:val="bottom"/>
            <w:hideMark/>
          </w:tcPr>
          <w:p w14:paraId="6EC3E48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9,314</w:t>
            </w:r>
          </w:p>
        </w:tc>
        <w:tc>
          <w:tcPr>
            <w:tcW w:w="840" w:type="dxa"/>
            <w:tcBorders>
              <w:top w:val="nil"/>
              <w:left w:val="nil"/>
              <w:bottom w:val="single" w:sz="4" w:space="0" w:color="auto"/>
              <w:right w:val="single" w:sz="4" w:space="0" w:color="auto"/>
            </w:tcBorders>
            <w:noWrap/>
            <w:vAlign w:val="bottom"/>
            <w:hideMark/>
          </w:tcPr>
          <w:p w14:paraId="6C23892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9,316</w:t>
            </w:r>
          </w:p>
        </w:tc>
        <w:tc>
          <w:tcPr>
            <w:tcW w:w="1289" w:type="dxa"/>
            <w:tcBorders>
              <w:top w:val="nil"/>
              <w:left w:val="nil"/>
              <w:bottom w:val="single" w:sz="4" w:space="0" w:color="auto"/>
              <w:right w:val="single" w:sz="4" w:space="0" w:color="auto"/>
            </w:tcBorders>
            <w:noWrap/>
            <w:vAlign w:val="bottom"/>
            <w:hideMark/>
          </w:tcPr>
          <w:p w14:paraId="2A51834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9,314</w:t>
            </w:r>
          </w:p>
        </w:tc>
      </w:tr>
      <w:tr w:rsidR="00870648" w:rsidRPr="00A05FC8" w14:paraId="1A0A7235"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2E442D63"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088DE9C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0,074</w:t>
            </w:r>
          </w:p>
        </w:tc>
        <w:tc>
          <w:tcPr>
            <w:tcW w:w="992" w:type="dxa"/>
            <w:tcBorders>
              <w:top w:val="nil"/>
              <w:left w:val="nil"/>
              <w:bottom w:val="single" w:sz="4" w:space="0" w:color="auto"/>
              <w:right w:val="single" w:sz="4" w:space="0" w:color="auto"/>
            </w:tcBorders>
            <w:noWrap/>
            <w:vAlign w:val="bottom"/>
            <w:hideMark/>
          </w:tcPr>
          <w:p w14:paraId="474E8E0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0,075</w:t>
            </w:r>
          </w:p>
        </w:tc>
        <w:tc>
          <w:tcPr>
            <w:tcW w:w="851" w:type="dxa"/>
            <w:tcBorders>
              <w:top w:val="nil"/>
              <w:left w:val="nil"/>
              <w:bottom w:val="single" w:sz="4" w:space="0" w:color="auto"/>
              <w:right w:val="single" w:sz="4" w:space="0" w:color="auto"/>
            </w:tcBorders>
            <w:noWrap/>
            <w:vAlign w:val="bottom"/>
            <w:hideMark/>
          </w:tcPr>
          <w:p w14:paraId="2BAC4DE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0,074</w:t>
            </w:r>
          </w:p>
        </w:tc>
        <w:tc>
          <w:tcPr>
            <w:tcW w:w="1134" w:type="dxa"/>
            <w:tcBorders>
              <w:top w:val="nil"/>
              <w:left w:val="nil"/>
              <w:bottom w:val="single" w:sz="4" w:space="0" w:color="auto"/>
              <w:right w:val="single" w:sz="4" w:space="0" w:color="auto"/>
            </w:tcBorders>
            <w:noWrap/>
            <w:vAlign w:val="bottom"/>
            <w:hideMark/>
          </w:tcPr>
          <w:p w14:paraId="0C34A3A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0,381</w:t>
            </w:r>
          </w:p>
        </w:tc>
        <w:tc>
          <w:tcPr>
            <w:tcW w:w="850" w:type="dxa"/>
            <w:tcBorders>
              <w:top w:val="nil"/>
              <w:left w:val="nil"/>
              <w:bottom w:val="single" w:sz="4" w:space="0" w:color="auto"/>
              <w:right w:val="single" w:sz="4" w:space="0" w:color="auto"/>
            </w:tcBorders>
            <w:noWrap/>
            <w:vAlign w:val="bottom"/>
            <w:hideMark/>
          </w:tcPr>
          <w:p w14:paraId="5A78161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0,380</w:t>
            </w:r>
          </w:p>
        </w:tc>
        <w:tc>
          <w:tcPr>
            <w:tcW w:w="993" w:type="dxa"/>
            <w:tcBorders>
              <w:top w:val="nil"/>
              <w:left w:val="nil"/>
              <w:bottom w:val="single" w:sz="4" w:space="0" w:color="auto"/>
              <w:right w:val="single" w:sz="4" w:space="0" w:color="auto"/>
            </w:tcBorders>
            <w:noWrap/>
            <w:vAlign w:val="bottom"/>
            <w:hideMark/>
          </w:tcPr>
          <w:p w14:paraId="4BF5307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0,380</w:t>
            </w:r>
          </w:p>
        </w:tc>
        <w:tc>
          <w:tcPr>
            <w:tcW w:w="1134" w:type="dxa"/>
            <w:tcBorders>
              <w:top w:val="nil"/>
              <w:left w:val="nil"/>
              <w:bottom w:val="single" w:sz="4" w:space="0" w:color="auto"/>
              <w:right w:val="single" w:sz="4" w:space="0" w:color="auto"/>
            </w:tcBorders>
            <w:noWrap/>
            <w:vAlign w:val="bottom"/>
            <w:hideMark/>
          </w:tcPr>
          <w:p w14:paraId="1850846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5,517</w:t>
            </w:r>
          </w:p>
        </w:tc>
        <w:tc>
          <w:tcPr>
            <w:tcW w:w="1134" w:type="dxa"/>
            <w:tcBorders>
              <w:top w:val="nil"/>
              <w:left w:val="nil"/>
              <w:bottom w:val="single" w:sz="4" w:space="0" w:color="auto"/>
              <w:right w:val="single" w:sz="4" w:space="0" w:color="auto"/>
            </w:tcBorders>
            <w:noWrap/>
            <w:vAlign w:val="bottom"/>
            <w:hideMark/>
          </w:tcPr>
          <w:p w14:paraId="63F4D22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5,495</w:t>
            </w:r>
          </w:p>
        </w:tc>
        <w:tc>
          <w:tcPr>
            <w:tcW w:w="1134" w:type="dxa"/>
            <w:tcBorders>
              <w:top w:val="nil"/>
              <w:left w:val="nil"/>
              <w:bottom w:val="single" w:sz="4" w:space="0" w:color="auto"/>
              <w:right w:val="single" w:sz="4" w:space="0" w:color="auto"/>
            </w:tcBorders>
            <w:noWrap/>
            <w:vAlign w:val="bottom"/>
            <w:hideMark/>
          </w:tcPr>
          <w:p w14:paraId="422E7DA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5,488</w:t>
            </w:r>
          </w:p>
        </w:tc>
        <w:tc>
          <w:tcPr>
            <w:tcW w:w="992" w:type="dxa"/>
            <w:tcBorders>
              <w:top w:val="nil"/>
              <w:left w:val="nil"/>
              <w:bottom w:val="single" w:sz="4" w:space="0" w:color="auto"/>
              <w:right w:val="single" w:sz="4" w:space="0" w:color="auto"/>
            </w:tcBorders>
            <w:noWrap/>
            <w:vAlign w:val="bottom"/>
            <w:hideMark/>
          </w:tcPr>
          <w:p w14:paraId="0C98447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7,181</w:t>
            </w:r>
          </w:p>
        </w:tc>
        <w:tc>
          <w:tcPr>
            <w:tcW w:w="840" w:type="dxa"/>
            <w:tcBorders>
              <w:top w:val="nil"/>
              <w:left w:val="nil"/>
              <w:bottom w:val="single" w:sz="4" w:space="0" w:color="auto"/>
              <w:right w:val="single" w:sz="4" w:space="0" w:color="auto"/>
            </w:tcBorders>
            <w:noWrap/>
            <w:vAlign w:val="bottom"/>
            <w:hideMark/>
          </w:tcPr>
          <w:p w14:paraId="488680C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7,182</w:t>
            </w:r>
          </w:p>
        </w:tc>
        <w:tc>
          <w:tcPr>
            <w:tcW w:w="1289" w:type="dxa"/>
            <w:tcBorders>
              <w:top w:val="nil"/>
              <w:left w:val="nil"/>
              <w:bottom w:val="single" w:sz="4" w:space="0" w:color="auto"/>
              <w:right w:val="single" w:sz="4" w:space="0" w:color="auto"/>
            </w:tcBorders>
            <w:noWrap/>
            <w:vAlign w:val="bottom"/>
            <w:hideMark/>
          </w:tcPr>
          <w:p w14:paraId="6B0781C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7,182</w:t>
            </w:r>
          </w:p>
        </w:tc>
      </w:tr>
      <w:tr w:rsidR="00870648" w:rsidRPr="00A05FC8" w14:paraId="398E9FE6"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1DCC16AD" w14:textId="77777777" w:rsidR="00870648" w:rsidRPr="00A05FC8" w:rsidRDefault="00870648" w:rsidP="00A05FC8">
            <w:pPr>
              <w:spacing w:after="0" w:line="240" w:lineRule="auto"/>
              <w:jc w:val="center"/>
              <w:rPr>
                <w:rFonts w:eastAsia="Times New Roman" w:cs="Arial"/>
                <w:color w:val="000000"/>
                <w:sz w:val="18"/>
                <w:szCs w:val="18"/>
                <w:lang w:eastAsia="en-ID"/>
              </w:rPr>
            </w:pPr>
            <w:proofErr w:type="gramStart"/>
            <w:r w:rsidRPr="00A05FC8">
              <w:rPr>
                <w:rFonts w:eastAsia="Times New Roman" w:cs="Arial"/>
                <w:color w:val="000000"/>
                <w:sz w:val="18"/>
                <w:szCs w:val="18"/>
                <w:lang w:eastAsia="en-ID"/>
              </w:rPr>
              <w:t xml:space="preserve">Dry  </w:t>
            </w:r>
            <w:r w:rsidRPr="00A05FC8">
              <w:rPr>
                <w:rFonts w:cs="Arial"/>
                <w:sz w:val="18"/>
                <w:szCs w:val="18"/>
              </w:rPr>
              <w:t>Weight</w:t>
            </w:r>
            <w:proofErr w:type="gramEnd"/>
          </w:p>
        </w:tc>
      </w:tr>
      <w:tr w:rsidR="00870648" w:rsidRPr="00A05FC8" w14:paraId="24F7167E"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2F99051C"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1C65D2C0" w14:textId="64FAC4F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233A249E" w14:textId="74BBE049"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0952BF7C" w14:textId="089B952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4688A035" w14:textId="18D8F7A1"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680F719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0276F8E2" w14:textId="33864D0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372605A4" w14:textId="624D98BF"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2936B199" w14:textId="48B3282A"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3247F69A" w14:textId="78C9B45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0DCC4F62" w14:textId="730D748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3CD86CA8" w14:textId="77777777"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3_</w:t>
            </w:r>
          </w:p>
          <w:p w14:paraId="720E297B" w14:textId="55CD4CF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24DF883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245A4D72" w14:textId="2E790D55"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49FDE9D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3759C856" w14:textId="2D0014F3"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1C589345" w14:textId="1E4543FA"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A674E62" w14:textId="0D16880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5680693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3836AF7D" w14:textId="1751082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0255257A"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3626AF93"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052A5F0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3,661</w:t>
            </w:r>
          </w:p>
        </w:tc>
        <w:tc>
          <w:tcPr>
            <w:tcW w:w="992" w:type="dxa"/>
            <w:tcBorders>
              <w:top w:val="nil"/>
              <w:left w:val="nil"/>
              <w:bottom w:val="single" w:sz="4" w:space="0" w:color="auto"/>
              <w:right w:val="single" w:sz="4" w:space="0" w:color="auto"/>
            </w:tcBorders>
            <w:noWrap/>
            <w:vAlign w:val="bottom"/>
            <w:hideMark/>
          </w:tcPr>
          <w:p w14:paraId="458CC4C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3,662</w:t>
            </w:r>
          </w:p>
        </w:tc>
        <w:tc>
          <w:tcPr>
            <w:tcW w:w="851" w:type="dxa"/>
            <w:tcBorders>
              <w:top w:val="nil"/>
              <w:left w:val="nil"/>
              <w:bottom w:val="single" w:sz="4" w:space="0" w:color="auto"/>
              <w:right w:val="single" w:sz="4" w:space="0" w:color="auto"/>
            </w:tcBorders>
            <w:noWrap/>
            <w:vAlign w:val="bottom"/>
            <w:hideMark/>
          </w:tcPr>
          <w:p w14:paraId="4466887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3,663</w:t>
            </w:r>
          </w:p>
        </w:tc>
        <w:tc>
          <w:tcPr>
            <w:tcW w:w="1134" w:type="dxa"/>
            <w:tcBorders>
              <w:top w:val="nil"/>
              <w:left w:val="nil"/>
              <w:bottom w:val="single" w:sz="4" w:space="0" w:color="auto"/>
              <w:right w:val="single" w:sz="4" w:space="0" w:color="auto"/>
            </w:tcBorders>
            <w:noWrap/>
            <w:vAlign w:val="bottom"/>
            <w:hideMark/>
          </w:tcPr>
          <w:p w14:paraId="2C8F476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4,713</w:t>
            </w:r>
          </w:p>
        </w:tc>
        <w:tc>
          <w:tcPr>
            <w:tcW w:w="850" w:type="dxa"/>
            <w:tcBorders>
              <w:top w:val="nil"/>
              <w:left w:val="nil"/>
              <w:bottom w:val="single" w:sz="4" w:space="0" w:color="auto"/>
              <w:right w:val="single" w:sz="4" w:space="0" w:color="auto"/>
            </w:tcBorders>
            <w:noWrap/>
            <w:vAlign w:val="bottom"/>
            <w:hideMark/>
          </w:tcPr>
          <w:p w14:paraId="0FB411E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4,711</w:t>
            </w:r>
          </w:p>
        </w:tc>
        <w:tc>
          <w:tcPr>
            <w:tcW w:w="993" w:type="dxa"/>
            <w:tcBorders>
              <w:top w:val="nil"/>
              <w:left w:val="nil"/>
              <w:bottom w:val="single" w:sz="4" w:space="0" w:color="auto"/>
              <w:right w:val="single" w:sz="4" w:space="0" w:color="auto"/>
            </w:tcBorders>
            <w:noWrap/>
            <w:vAlign w:val="bottom"/>
            <w:hideMark/>
          </w:tcPr>
          <w:p w14:paraId="0A1F23E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4,709</w:t>
            </w:r>
          </w:p>
        </w:tc>
        <w:tc>
          <w:tcPr>
            <w:tcW w:w="1134" w:type="dxa"/>
            <w:tcBorders>
              <w:top w:val="nil"/>
              <w:left w:val="nil"/>
              <w:bottom w:val="single" w:sz="4" w:space="0" w:color="auto"/>
              <w:right w:val="single" w:sz="4" w:space="0" w:color="auto"/>
            </w:tcBorders>
            <w:noWrap/>
            <w:vAlign w:val="bottom"/>
            <w:hideMark/>
          </w:tcPr>
          <w:p w14:paraId="67B0569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6,014</w:t>
            </w:r>
          </w:p>
        </w:tc>
        <w:tc>
          <w:tcPr>
            <w:tcW w:w="1134" w:type="dxa"/>
            <w:tcBorders>
              <w:top w:val="nil"/>
              <w:left w:val="nil"/>
              <w:bottom w:val="single" w:sz="4" w:space="0" w:color="auto"/>
              <w:right w:val="single" w:sz="4" w:space="0" w:color="auto"/>
            </w:tcBorders>
            <w:noWrap/>
            <w:vAlign w:val="bottom"/>
            <w:hideMark/>
          </w:tcPr>
          <w:p w14:paraId="72F6AF4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6,016</w:t>
            </w:r>
          </w:p>
        </w:tc>
        <w:tc>
          <w:tcPr>
            <w:tcW w:w="1134" w:type="dxa"/>
            <w:tcBorders>
              <w:top w:val="nil"/>
              <w:left w:val="nil"/>
              <w:bottom w:val="single" w:sz="4" w:space="0" w:color="auto"/>
              <w:right w:val="single" w:sz="4" w:space="0" w:color="auto"/>
            </w:tcBorders>
            <w:noWrap/>
            <w:vAlign w:val="bottom"/>
            <w:hideMark/>
          </w:tcPr>
          <w:p w14:paraId="7CAE26A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6,018</w:t>
            </w:r>
          </w:p>
        </w:tc>
        <w:tc>
          <w:tcPr>
            <w:tcW w:w="992" w:type="dxa"/>
            <w:tcBorders>
              <w:top w:val="nil"/>
              <w:left w:val="nil"/>
              <w:bottom w:val="single" w:sz="4" w:space="0" w:color="auto"/>
              <w:right w:val="single" w:sz="4" w:space="0" w:color="auto"/>
            </w:tcBorders>
            <w:noWrap/>
            <w:vAlign w:val="bottom"/>
            <w:hideMark/>
          </w:tcPr>
          <w:p w14:paraId="400CDC6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4,868</w:t>
            </w:r>
          </w:p>
        </w:tc>
        <w:tc>
          <w:tcPr>
            <w:tcW w:w="840" w:type="dxa"/>
            <w:tcBorders>
              <w:top w:val="nil"/>
              <w:left w:val="nil"/>
              <w:bottom w:val="single" w:sz="4" w:space="0" w:color="auto"/>
              <w:right w:val="single" w:sz="4" w:space="0" w:color="auto"/>
            </w:tcBorders>
            <w:noWrap/>
            <w:vAlign w:val="bottom"/>
            <w:hideMark/>
          </w:tcPr>
          <w:p w14:paraId="48706D9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4,867</w:t>
            </w:r>
          </w:p>
        </w:tc>
        <w:tc>
          <w:tcPr>
            <w:tcW w:w="1289" w:type="dxa"/>
            <w:tcBorders>
              <w:top w:val="nil"/>
              <w:left w:val="nil"/>
              <w:bottom w:val="single" w:sz="4" w:space="0" w:color="auto"/>
              <w:right w:val="single" w:sz="4" w:space="0" w:color="auto"/>
            </w:tcBorders>
            <w:noWrap/>
            <w:vAlign w:val="bottom"/>
            <w:hideMark/>
          </w:tcPr>
          <w:p w14:paraId="1C29956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4,866</w:t>
            </w:r>
          </w:p>
        </w:tc>
      </w:tr>
      <w:tr w:rsidR="00870648" w:rsidRPr="00A05FC8" w14:paraId="20D6D926"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78B6E5F"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5B15FD1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6,783</w:t>
            </w:r>
          </w:p>
        </w:tc>
        <w:tc>
          <w:tcPr>
            <w:tcW w:w="992" w:type="dxa"/>
            <w:tcBorders>
              <w:top w:val="nil"/>
              <w:left w:val="nil"/>
              <w:bottom w:val="single" w:sz="4" w:space="0" w:color="auto"/>
              <w:right w:val="single" w:sz="4" w:space="0" w:color="auto"/>
            </w:tcBorders>
            <w:noWrap/>
            <w:vAlign w:val="bottom"/>
            <w:hideMark/>
          </w:tcPr>
          <w:p w14:paraId="759A5BC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6,785</w:t>
            </w:r>
          </w:p>
        </w:tc>
        <w:tc>
          <w:tcPr>
            <w:tcW w:w="851" w:type="dxa"/>
            <w:tcBorders>
              <w:top w:val="nil"/>
              <w:left w:val="nil"/>
              <w:bottom w:val="single" w:sz="4" w:space="0" w:color="auto"/>
              <w:right w:val="single" w:sz="4" w:space="0" w:color="auto"/>
            </w:tcBorders>
            <w:noWrap/>
            <w:vAlign w:val="bottom"/>
            <w:hideMark/>
          </w:tcPr>
          <w:p w14:paraId="3DBEC82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6,787</w:t>
            </w:r>
          </w:p>
        </w:tc>
        <w:tc>
          <w:tcPr>
            <w:tcW w:w="1134" w:type="dxa"/>
            <w:tcBorders>
              <w:top w:val="nil"/>
              <w:left w:val="nil"/>
              <w:bottom w:val="single" w:sz="4" w:space="0" w:color="auto"/>
              <w:right w:val="single" w:sz="4" w:space="0" w:color="auto"/>
            </w:tcBorders>
            <w:noWrap/>
            <w:vAlign w:val="bottom"/>
            <w:hideMark/>
          </w:tcPr>
          <w:p w14:paraId="5B10DC6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7,665</w:t>
            </w:r>
          </w:p>
        </w:tc>
        <w:tc>
          <w:tcPr>
            <w:tcW w:w="850" w:type="dxa"/>
            <w:tcBorders>
              <w:top w:val="nil"/>
              <w:left w:val="nil"/>
              <w:bottom w:val="single" w:sz="4" w:space="0" w:color="auto"/>
              <w:right w:val="single" w:sz="4" w:space="0" w:color="auto"/>
            </w:tcBorders>
            <w:noWrap/>
            <w:vAlign w:val="bottom"/>
            <w:hideMark/>
          </w:tcPr>
          <w:p w14:paraId="30E5292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7,669</w:t>
            </w:r>
          </w:p>
        </w:tc>
        <w:tc>
          <w:tcPr>
            <w:tcW w:w="993" w:type="dxa"/>
            <w:tcBorders>
              <w:top w:val="nil"/>
              <w:left w:val="nil"/>
              <w:bottom w:val="single" w:sz="4" w:space="0" w:color="auto"/>
              <w:right w:val="single" w:sz="4" w:space="0" w:color="auto"/>
            </w:tcBorders>
            <w:noWrap/>
            <w:vAlign w:val="bottom"/>
            <w:hideMark/>
          </w:tcPr>
          <w:p w14:paraId="626871B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7,672</w:t>
            </w:r>
          </w:p>
        </w:tc>
        <w:tc>
          <w:tcPr>
            <w:tcW w:w="1134" w:type="dxa"/>
            <w:tcBorders>
              <w:top w:val="nil"/>
              <w:left w:val="nil"/>
              <w:bottom w:val="single" w:sz="4" w:space="0" w:color="auto"/>
              <w:right w:val="single" w:sz="4" w:space="0" w:color="auto"/>
            </w:tcBorders>
            <w:noWrap/>
            <w:vAlign w:val="bottom"/>
            <w:hideMark/>
          </w:tcPr>
          <w:p w14:paraId="5BDE79C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6,015</w:t>
            </w:r>
          </w:p>
        </w:tc>
        <w:tc>
          <w:tcPr>
            <w:tcW w:w="1134" w:type="dxa"/>
            <w:tcBorders>
              <w:top w:val="nil"/>
              <w:left w:val="nil"/>
              <w:bottom w:val="single" w:sz="4" w:space="0" w:color="auto"/>
              <w:right w:val="single" w:sz="4" w:space="0" w:color="auto"/>
            </w:tcBorders>
            <w:noWrap/>
            <w:vAlign w:val="bottom"/>
            <w:hideMark/>
          </w:tcPr>
          <w:p w14:paraId="00F399E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6,018</w:t>
            </w:r>
          </w:p>
        </w:tc>
        <w:tc>
          <w:tcPr>
            <w:tcW w:w="1134" w:type="dxa"/>
            <w:tcBorders>
              <w:top w:val="nil"/>
              <w:left w:val="nil"/>
              <w:bottom w:val="single" w:sz="4" w:space="0" w:color="auto"/>
              <w:right w:val="single" w:sz="4" w:space="0" w:color="auto"/>
            </w:tcBorders>
            <w:noWrap/>
            <w:vAlign w:val="bottom"/>
            <w:hideMark/>
          </w:tcPr>
          <w:p w14:paraId="1C63B9A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6,021</w:t>
            </w:r>
          </w:p>
        </w:tc>
        <w:tc>
          <w:tcPr>
            <w:tcW w:w="992" w:type="dxa"/>
            <w:tcBorders>
              <w:top w:val="nil"/>
              <w:left w:val="nil"/>
              <w:bottom w:val="single" w:sz="4" w:space="0" w:color="auto"/>
              <w:right w:val="single" w:sz="4" w:space="0" w:color="auto"/>
            </w:tcBorders>
            <w:noWrap/>
            <w:vAlign w:val="bottom"/>
            <w:hideMark/>
          </w:tcPr>
          <w:p w14:paraId="38D66F9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5,470</w:t>
            </w:r>
          </w:p>
        </w:tc>
        <w:tc>
          <w:tcPr>
            <w:tcW w:w="840" w:type="dxa"/>
            <w:tcBorders>
              <w:top w:val="nil"/>
              <w:left w:val="nil"/>
              <w:bottom w:val="single" w:sz="4" w:space="0" w:color="auto"/>
              <w:right w:val="single" w:sz="4" w:space="0" w:color="auto"/>
            </w:tcBorders>
            <w:noWrap/>
            <w:vAlign w:val="bottom"/>
            <w:hideMark/>
          </w:tcPr>
          <w:p w14:paraId="15831DF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5,473</w:t>
            </w:r>
          </w:p>
        </w:tc>
        <w:tc>
          <w:tcPr>
            <w:tcW w:w="1289" w:type="dxa"/>
            <w:tcBorders>
              <w:top w:val="nil"/>
              <w:left w:val="nil"/>
              <w:bottom w:val="single" w:sz="4" w:space="0" w:color="auto"/>
              <w:right w:val="single" w:sz="4" w:space="0" w:color="auto"/>
            </w:tcBorders>
            <w:noWrap/>
            <w:vAlign w:val="bottom"/>
            <w:hideMark/>
          </w:tcPr>
          <w:p w14:paraId="6220D6A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5,476</w:t>
            </w:r>
          </w:p>
        </w:tc>
      </w:tr>
      <w:tr w:rsidR="00870648" w:rsidRPr="00A05FC8" w14:paraId="6E9F401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6D55478A"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7BA676E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4,725</w:t>
            </w:r>
          </w:p>
        </w:tc>
        <w:tc>
          <w:tcPr>
            <w:tcW w:w="992" w:type="dxa"/>
            <w:tcBorders>
              <w:top w:val="nil"/>
              <w:left w:val="nil"/>
              <w:bottom w:val="single" w:sz="4" w:space="0" w:color="auto"/>
              <w:right w:val="single" w:sz="4" w:space="0" w:color="auto"/>
            </w:tcBorders>
            <w:noWrap/>
            <w:vAlign w:val="bottom"/>
            <w:hideMark/>
          </w:tcPr>
          <w:p w14:paraId="3C2DAE2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4,727</w:t>
            </w:r>
          </w:p>
        </w:tc>
        <w:tc>
          <w:tcPr>
            <w:tcW w:w="851" w:type="dxa"/>
            <w:tcBorders>
              <w:top w:val="nil"/>
              <w:left w:val="nil"/>
              <w:bottom w:val="single" w:sz="4" w:space="0" w:color="auto"/>
              <w:right w:val="single" w:sz="4" w:space="0" w:color="auto"/>
            </w:tcBorders>
            <w:noWrap/>
            <w:vAlign w:val="bottom"/>
            <w:hideMark/>
          </w:tcPr>
          <w:p w14:paraId="3F7DF2D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4,729</w:t>
            </w:r>
          </w:p>
        </w:tc>
        <w:tc>
          <w:tcPr>
            <w:tcW w:w="1134" w:type="dxa"/>
            <w:tcBorders>
              <w:top w:val="nil"/>
              <w:left w:val="nil"/>
              <w:bottom w:val="single" w:sz="4" w:space="0" w:color="auto"/>
              <w:right w:val="single" w:sz="4" w:space="0" w:color="auto"/>
            </w:tcBorders>
            <w:noWrap/>
            <w:vAlign w:val="bottom"/>
            <w:hideMark/>
          </w:tcPr>
          <w:p w14:paraId="5DDA0D8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4,917</w:t>
            </w:r>
          </w:p>
        </w:tc>
        <w:tc>
          <w:tcPr>
            <w:tcW w:w="850" w:type="dxa"/>
            <w:tcBorders>
              <w:top w:val="nil"/>
              <w:left w:val="nil"/>
              <w:bottom w:val="single" w:sz="4" w:space="0" w:color="auto"/>
              <w:right w:val="single" w:sz="4" w:space="0" w:color="auto"/>
            </w:tcBorders>
            <w:noWrap/>
            <w:vAlign w:val="bottom"/>
            <w:hideMark/>
          </w:tcPr>
          <w:p w14:paraId="1146C63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4,914</w:t>
            </w:r>
          </w:p>
        </w:tc>
        <w:tc>
          <w:tcPr>
            <w:tcW w:w="993" w:type="dxa"/>
            <w:tcBorders>
              <w:top w:val="nil"/>
              <w:left w:val="nil"/>
              <w:bottom w:val="single" w:sz="4" w:space="0" w:color="auto"/>
              <w:right w:val="single" w:sz="4" w:space="0" w:color="auto"/>
            </w:tcBorders>
            <w:noWrap/>
            <w:vAlign w:val="bottom"/>
            <w:hideMark/>
          </w:tcPr>
          <w:p w14:paraId="632E3C3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4,911</w:t>
            </w:r>
          </w:p>
        </w:tc>
        <w:tc>
          <w:tcPr>
            <w:tcW w:w="1134" w:type="dxa"/>
            <w:tcBorders>
              <w:top w:val="nil"/>
              <w:left w:val="nil"/>
              <w:bottom w:val="single" w:sz="4" w:space="0" w:color="auto"/>
              <w:right w:val="single" w:sz="4" w:space="0" w:color="auto"/>
            </w:tcBorders>
            <w:noWrap/>
            <w:vAlign w:val="bottom"/>
            <w:hideMark/>
          </w:tcPr>
          <w:p w14:paraId="7FC7D6F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6,362</w:t>
            </w:r>
          </w:p>
        </w:tc>
        <w:tc>
          <w:tcPr>
            <w:tcW w:w="1134" w:type="dxa"/>
            <w:tcBorders>
              <w:top w:val="nil"/>
              <w:left w:val="nil"/>
              <w:bottom w:val="single" w:sz="4" w:space="0" w:color="auto"/>
              <w:right w:val="single" w:sz="4" w:space="0" w:color="auto"/>
            </w:tcBorders>
            <w:noWrap/>
            <w:vAlign w:val="bottom"/>
            <w:hideMark/>
          </w:tcPr>
          <w:p w14:paraId="308F10F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6,360</w:t>
            </w:r>
          </w:p>
        </w:tc>
        <w:tc>
          <w:tcPr>
            <w:tcW w:w="1134" w:type="dxa"/>
            <w:tcBorders>
              <w:top w:val="nil"/>
              <w:left w:val="nil"/>
              <w:bottom w:val="single" w:sz="4" w:space="0" w:color="auto"/>
              <w:right w:val="single" w:sz="4" w:space="0" w:color="auto"/>
            </w:tcBorders>
            <w:noWrap/>
            <w:vAlign w:val="bottom"/>
            <w:hideMark/>
          </w:tcPr>
          <w:p w14:paraId="7B8B573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6,359</w:t>
            </w:r>
          </w:p>
        </w:tc>
        <w:tc>
          <w:tcPr>
            <w:tcW w:w="992" w:type="dxa"/>
            <w:tcBorders>
              <w:top w:val="nil"/>
              <w:left w:val="nil"/>
              <w:bottom w:val="single" w:sz="4" w:space="0" w:color="auto"/>
              <w:right w:val="single" w:sz="4" w:space="0" w:color="auto"/>
            </w:tcBorders>
            <w:noWrap/>
            <w:vAlign w:val="bottom"/>
            <w:hideMark/>
          </w:tcPr>
          <w:p w14:paraId="2B9D66E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6,025</w:t>
            </w:r>
          </w:p>
        </w:tc>
        <w:tc>
          <w:tcPr>
            <w:tcW w:w="840" w:type="dxa"/>
            <w:tcBorders>
              <w:top w:val="nil"/>
              <w:left w:val="nil"/>
              <w:bottom w:val="single" w:sz="4" w:space="0" w:color="auto"/>
              <w:right w:val="single" w:sz="4" w:space="0" w:color="auto"/>
            </w:tcBorders>
            <w:noWrap/>
            <w:vAlign w:val="bottom"/>
            <w:hideMark/>
          </w:tcPr>
          <w:p w14:paraId="5082171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6,027</w:t>
            </w:r>
          </w:p>
        </w:tc>
        <w:tc>
          <w:tcPr>
            <w:tcW w:w="1289" w:type="dxa"/>
            <w:tcBorders>
              <w:top w:val="nil"/>
              <w:left w:val="nil"/>
              <w:bottom w:val="single" w:sz="4" w:space="0" w:color="auto"/>
              <w:right w:val="single" w:sz="4" w:space="0" w:color="auto"/>
            </w:tcBorders>
            <w:noWrap/>
            <w:vAlign w:val="bottom"/>
            <w:hideMark/>
          </w:tcPr>
          <w:p w14:paraId="29BDBA4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6,029</w:t>
            </w:r>
          </w:p>
        </w:tc>
      </w:tr>
      <w:tr w:rsidR="00870648" w:rsidRPr="00A05FC8" w14:paraId="5A6A4222"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6E6A31C1"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7B03A7E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4,223</w:t>
            </w:r>
          </w:p>
        </w:tc>
        <w:tc>
          <w:tcPr>
            <w:tcW w:w="992" w:type="dxa"/>
            <w:tcBorders>
              <w:top w:val="nil"/>
              <w:left w:val="nil"/>
              <w:bottom w:val="single" w:sz="4" w:space="0" w:color="auto"/>
              <w:right w:val="single" w:sz="4" w:space="0" w:color="auto"/>
            </w:tcBorders>
            <w:noWrap/>
            <w:vAlign w:val="bottom"/>
            <w:hideMark/>
          </w:tcPr>
          <w:p w14:paraId="564E482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4,225</w:t>
            </w:r>
          </w:p>
        </w:tc>
        <w:tc>
          <w:tcPr>
            <w:tcW w:w="851" w:type="dxa"/>
            <w:tcBorders>
              <w:top w:val="nil"/>
              <w:left w:val="nil"/>
              <w:bottom w:val="single" w:sz="4" w:space="0" w:color="auto"/>
              <w:right w:val="single" w:sz="4" w:space="0" w:color="auto"/>
            </w:tcBorders>
            <w:noWrap/>
            <w:vAlign w:val="bottom"/>
            <w:hideMark/>
          </w:tcPr>
          <w:p w14:paraId="1433C3C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4,227</w:t>
            </w:r>
          </w:p>
        </w:tc>
        <w:tc>
          <w:tcPr>
            <w:tcW w:w="1134" w:type="dxa"/>
            <w:tcBorders>
              <w:top w:val="nil"/>
              <w:left w:val="nil"/>
              <w:bottom w:val="single" w:sz="4" w:space="0" w:color="auto"/>
              <w:right w:val="single" w:sz="4" w:space="0" w:color="auto"/>
            </w:tcBorders>
            <w:noWrap/>
            <w:vAlign w:val="bottom"/>
            <w:hideMark/>
          </w:tcPr>
          <w:p w14:paraId="20EABCE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5,645</w:t>
            </w:r>
          </w:p>
        </w:tc>
        <w:tc>
          <w:tcPr>
            <w:tcW w:w="850" w:type="dxa"/>
            <w:tcBorders>
              <w:top w:val="nil"/>
              <w:left w:val="nil"/>
              <w:bottom w:val="single" w:sz="4" w:space="0" w:color="auto"/>
              <w:right w:val="single" w:sz="4" w:space="0" w:color="auto"/>
            </w:tcBorders>
            <w:noWrap/>
            <w:vAlign w:val="bottom"/>
            <w:hideMark/>
          </w:tcPr>
          <w:p w14:paraId="685DBD5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5,649</w:t>
            </w:r>
          </w:p>
        </w:tc>
        <w:tc>
          <w:tcPr>
            <w:tcW w:w="993" w:type="dxa"/>
            <w:tcBorders>
              <w:top w:val="nil"/>
              <w:left w:val="nil"/>
              <w:bottom w:val="single" w:sz="4" w:space="0" w:color="auto"/>
              <w:right w:val="single" w:sz="4" w:space="0" w:color="auto"/>
            </w:tcBorders>
            <w:noWrap/>
            <w:vAlign w:val="bottom"/>
            <w:hideMark/>
          </w:tcPr>
          <w:p w14:paraId="6F34864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5,653</w:t>
            </w:r>
          </w:p>
        </w:tc>
        <w:tc>
          <w:tcPr>
            <w:tcW w:w="1134" w:type="dxa"/>
            <w:tcBorders>
              <w:top w:val="nil"/>
              <w:left w:val="nil"/>
              <w:bottom w:val="single" w:sz="4" w:space="0" w:color="auto"/>
              <w:right w:val="single" w:sz="4" w:space="0" w:color="auto"/>
            </w:tcBorders>
            <w:noWrap/>
            <w:vAlign w:val="bottom"/>
            <w:hideMark/>
          </w:tcPr>
          <w:p w14:paraId="4D0FE79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5,693</w:t>
            </w:r>
          </w:p>
        </w:tc>
        <w:tc>
          <w:tcPr>
            <w:tcW w:w="1134" w:type="dxa"/>
            <w:tcBorders>
              <w:top w:val="nil"/>
              <w:left w:val="nil"/>
              <w:bottom w:val="single" w:sz="4" w:space="0" w:color="auto"/>
              <w:right w:val="single" w:sz="4" w:space="0" w:color="auto"/>
            </w:tcBorders>
            <w:noWrap/>
            <w:vAlign w:val="bottom"/>
            <w:hideMark/>
          </w:tcPr>
          <w:p w14:paraId="7634AD0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5,696</w:t>
            </w:r>
          </w:p>
        </w:tc>
        <w:tc>
          <w:tcPr>
            <w:tcW w:w="1134" w:type="dxa"/>
            <w:tcBorders>
              <w:top w:val="nil"/>
              <w:left w:val="nil"/>
              <w:bottom w:val="single" w:sz="4" w:space="0" w:color="auto"/>
              <w:right w:val="single" w:sz="4" w:space="0" w:color="auto"/>
            </w:tcBorders>
            <w:noWrap/>
            <w:vAlign w:val="bottom"/>
            <w:hideMark/>
          </w:tcPr>
          <w:p w14:paraId="5DDEB43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5,699</w:t>
            </w:r>
          </w:p>
        </w:tc>
        <w:tc>
          <w:tcPr>
            <w:tcW w:w="992" w:type="dxa"/>
            <w:tcBorders>
              <w:top w:val="nil"/>
              <w:left w:val="nil"/>
              <w:bottom w:val="single" w:sz="4" w:space="0" w:color="auto"/>
              <w:right w:val="single" w:sz="4" w:space="0" w:color="auto"/>
            </w:tcBorders>
            <w:noWrap/>
            <w:vAlign w:val="bottom"/>
            <w:hideMark/>
          </w:tcPr>
          <w:p w14:paraId="43B497B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5,245</w:t>
            </w:r>
          </w:p>
        </w:tc>
        <w:tc>
          <w:tcPr>
            <w:tcW w:w="840" w:type="dxa"/>
            <w:tcBorders>
              <w:top w:val="nil"/>
              <w:left w:val="nil"/>
              <w:bottom w:val="single" w:sz="4" w:space="0" w:color="auto"/>
              <w:right w:val="single" w:sz="4" w:space="0" w:color="auto"/>
            </w:tcBorders>
            <w:noWrap/>
            <w:vAlign w:val="bottom"/>
            <w:hideMark/>
          </w:tcPr>
          <w:p w14:paraId="022C48D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5,247</w:t>
            </w:r>
          </w:p>
        </w:tc>
        <w:tc>
          <w:tcPr>
            <w:tcW w:w="1289" w:type="dxa"/>
            <w:tcBorders>
              <w:top w:val="nil"/>
              <w:left w:val="nil"/>
              <w:bottom w:val="single" w:sz="4" w:space="0" w:color="auto"/>
              <w:right w:val="single" w:sz="4" w:space="0" w:color="auto"/>
            </w:tcBorders>
            <w:noWrap/>
            <w:vAlign w:val="bottom"/>
            <w:hideMark/>
          </w:tcPr>
          <w:p w14:paraId="77F3AE1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5,249</w:t>
            </w:r>
          </w:p>
        </w:tc>
      </w:tr>
      <w:tr w:rsidR="00870648" w:rsidRPr="00A05FC8" w14:paraId="492B5FC8"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3977EF7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Protein</w:t>
            </w:r>
          </w:p>
        </w:tc>
      </w:tr>
      <w:tr w:rsidR="00870648" w:rsidRPr="00A05FC8" w14:paraId="61AEAAC9"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20065F8A"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2F8BE97B" w14:textId="24F7C80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588F9BCC" w14:textId="66983931"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2588DDF1" w14:textId="1858CCC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0EB71A41" w14:textId="35482EA5"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7D64EDE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2176EFD4" w14:textId="2407AFB4"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67FB4409" w14:textId="43CC7181"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6ADB650A" w14:textId="2D6E032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7DC02657" w14:textId="398160F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4F8BE598" w14:textId="2F87C46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1C7E63F4" w14:textId="6BB08154"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44F3DA26" w14:textId="37CD3F50"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7B66474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5A04CD27" w14:textId="1DCA5E8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60885A8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53F39D9" w14:textId="6A0636F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104B5AC1" w14:textId="0DA2167C"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659AE3CA" w14:textId="35E55D5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67F6084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221B1CD" w14:textId="64A7FB6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2ED0A14A"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04DACC6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58E0145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2,010</w:t>
            </w:r>
          </w:p>
        </w:tc>
        <w:tc>
          <w:tcPr>
            <w:tcW w:w="992" w:type="dxa"/>
            <w:tcBorders>
              <w:top w:val="nil"/>
              <w:left w:val="nil"/>
              <w:bottom w:val="single" w:sz="4" w:space="0" w:color="auto"/>
              <w:right w:val="single" w:sz="4" w:space="0" w:color="auto"/>
            </w:tcBorders>
            <w:noWrap/>
            <w:vAlign w:val="bottom"/>
            <w:hideMark/>
          </w:tcPr>
          <w:p w14:paraId="2778F25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2,013</w:t>
            </w:r>
          </w:p>
        </w:tc>
        <w:tc>
          <w:tcPr>
            <w:tcW w:w="851" w:type="dxa"/>
            <w:tcBorders>
              <w:top w:val="nil"/>
              <w:left w:val="nil"/>
              <w:bottom w:val="single" w:sz="4" w:space="0" w:color="auto"/>
              <w:right w:val="single" w:sz="4" w:space="0" w:color="auto"/>
            </w:tcBorders>
            <w:noWrap/>
            <w:vAlign w:val="bottom"/>
            <w:hideMark/>
          </w:tcPr>
          <w:p w14:paraId="65F50DC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2,016</w:t>
            </w:r>
          </w:p>
        </w:tc>
        <w:tc>
          <w:tcPr>
            <w:tcW w:w="1134" w:type="dxa"/>
            <w:tcBorders>
              <w:top w:val="nil"/>
              <w:left w:val="nil"/>
              <w:bottom w:val="single" w:sz="4" w:space="0" w:color="auto"/>
              <w:right w:val="single" w:sz="4" w:space="0" w:color="auto"/>
            </w:tcBorders>
            <w:noWrap/>
            <w:vAlign w:val="bottom"/>
            <w:hideMark/>
          </w:tcPr>
          <w:p w14:paraId="051E6AE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2,100</w:t>
            </w:r>
          </w:p>
        </w:tc>
        <w:tc>
          <w:tcPr>
            <w:tcW w:w="850" w:type="dxa"/>
            <w:tcBorders>
              <w:top w:val="nil"/>
              <w:left w:val="nil"/>
              <w:bottom w:val="single" w:sz="4" w:space="0" w:color="auto"/>
              <w:right w:val="single" w:sz="4" w:space="0" w:color="auto"/>
            </w:tcBorders>
            <w:noWrap/>
            <w:vAlign w:val="bottom"/>
            <w:hideMark/>
          </w:tcPr>
          <w:p w14:paraId="7AF7F11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2,110</w:t>
            </w:r>
          </w:p>
        </w:tc>
        <w:tc>
          <w:tcPr>
            <w:tcW w:w="993" w:type="dxa"/>
            <w:tcBorders>
              <w:top w:val="nil"/>
              <w:left w:val="nil"/>
              <w:bottom w:val="single" w:sz="4" w:space="0" w:color="auto"/>
              <w:right w:val="single" w:sz="4" w:space="0" w:color="auto"/>
            </w:tcBorders>
            <w:noWrap/>
            <w:vAlign w:val="bottom"/>
            <w:hideMark/>
          </w:tcPr>
          <w:p w14:paraId="14E7E82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2,120</w:t>
            </w:r>
          </w:p>
        </w:tc>
        <w:tc>
          <w:tcPr>
            <w:tcW w:w="1134" w:type="dxa"/>
            <w:tcBorders>
              <w:top w:val="nil"/>
              <w:left w:val="nil"/>
              <w:bottom w:val="single" w:sz="4" w:space="0" w:color="auto"/>
              <w:right w:val="single" w:sz="4" w:space="0" w:color="auto"/>
            </w:tcBorders>
            <w:noWrap/>
            <w:vAlign w:val="bottom"/>
            <w:hideMark/>
          </w:tcPr>
          <w:p w14:paraId="1FC1E50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2,206</w:t>
            </w:r>
          </w:p>
        </w:tc>
        <w:tc>
          <w:tcPr>
            <w:tcW w:w="1134" w:type="dxa"/>
            <w:tcBorders>
              <w:top w:val="nil"/>
              <w:left w:val="nil"/>
              <w:bottom w:val="single" w:sz="4" w:space="0" w:color="auto"/>
              <w:right w:val="single" w:sz="4" w:space="0" w:color="auto"/>
            </w:tcBorders>
            <w:noWrap/>
            <w:vAlign w:val="bottom"/>
            <w:hideMark/>
          </w:tcPr>
          <w:p w14:paraId="6C7C149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2,207</w:t>
            </w:r>
          </w:p>
        </w:tc>
        <w:tc>
          <w:tcPr>
            <w:tcW w:w="1134" w:type="dxa"/>
            <w:tcBorders>
              <w:top w:val="nil"/>
              <w:left w:val="nil"/>
              <w:bottom w:val="single" w:sz="4" w:space="0" w:color="auto"/>
              <w:right w:val="single" w:sz="4" w:space="0" w:color="auto"/>
            </w:tcBorders>
            <w:noWrap/>
            <w:vAlign w:val="bottom"/>
            <w:hideMark/>
          </w:tcPr>
          <w:p w14:paraId="6F2F810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2,208</w:t>
            </w:r>
          </w:p>
        </w:tc>
        <w:tc>
          <w:tcPr>
            <w:tcW w:w="992" w:type="dxa"/>
            <w:tcBorders>
              <w:top w:val="nil"/>
              <w:left w:val="nil"/>
              <w:bottom w:val="single" w:sz="4" w:space="0" w:color="auto"/>
              <w:right w:val="single" w:sz="4" w:space="0" w:color="auto"/>
            </w:tcBorders>
            <w:noWrap/>
            <w:vAlign w:val="bottom"/>
            <w:hideMark/>
          </w:tcPr>
          <w:p w14:paraId="0C76F4F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2,304</w:t>
            </w:r>
          </w:p>
        </w:tc>
        <w:tc>
          <w:tcPr>
            <w:tcW w:w="840" w:type="dxa"/>
            <w:tcBorders>
              <w:top w:val="nil"/>
              <w:left w:val="nil"/>
              <w:bottom w:val="single" w:sz="4" w:space="0" w:color="auto"/>
              <w:right w:val="single" w:sz="4" w:space="0" w:color="auto"/>
            </w:tcBorders>
            <w:noWrap/>
            <w:vAlign w:val="bottom"/>
            <w:hideMark/>
          </w:tcPr>
          <w:p w14:paraId="4A9F88F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2,304</w:t>
            </w:r>
          </w:p>
        </w:tc>
        <w:tc>
          <w:tcPr>
            <w:tcW w:w="1289" w:type="dxa"/>
            <w:tcBorders>
              <w:top w:val="nil"/>
              <w:left w:val="nil"/>
              <w:bottom w:val="single" w:sz="4" w:space="0" w:color="auto"/>
              <w:right w:val="single" w:sz="4" w:space="0" w:color="auto"/>
            </w:tcBorders>
            <w:noWrap/>
            <w:vAlign w:val="bottom"/>
            <w:hideMark/>
          </w:tcPr>
          <w:p w14:paraId="6555FCD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2,304</w:t>
            </w:r>
          </w:p>
        </w:tc>
      </w:tr>
      <w:tr w:rsidR="00870648" w:rsidRPr="00A05FC8" w14:paraId="4EEF9BAC"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4C852AD"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6418729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2,098</w:t>
            </w:r>
          </w:p>
        </w:tc>
        <w:tc>
          <w:tcPr>
            <w:tcW w:w="992" w:type="dxa"/>
            <w:tcBorders>
              <w:top w:val="nil"/>
              <w:left w:val="nil"/>
              <w:bottom w:val="single" w:sz="4" w:space="0" w:color="auto"/>
              <w:right w:val="single" w:sz="4" w:space="0" w:color="auto"/>
            </w:tcBorders>
            <w:noWrap/>
            <w:vAlign w:val="bottom"/>
            <w:hideMark/>
          </w:tcPr>
          <w:p w14:paraId="18EFF59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2,099</w:t>
            </w:r>
          </w:p>
        </w:tc>
        <w:tc>
          <w:tcPr>
            <w:tcW w:w="851" w:type="dxa"/>
            <w:tcBorders>
              <w:top w:val="nil"/>
              <w:left w:val="nil"/>
              <w:bottom w:val="single" w:sz="4" w:space="0" w:color="auto"/>
              <w:right w:val="single" w:sz="4" w:space="0" w:color="auto"/>
            </w:tcBorders>
            <w:noWrap/>
            <w:vAlign w:val="bottom"/>
            <w:hideMark/>
          </w:tcPr>
          <w:p w14:paraId="48ADCF0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2,101</w:t>
            </w:r>
          </w:p>
        </w:tc>
        <w:tc>
          <w:tcPr>
            <w:tcW w:w="1134" w:type="dxa"/>
            <w:tcBorders>
              <w:top w:val="nil"/>
              <w:left w:val="nil"/>
              <w:bottom w:val="single" w:sz="4" w:space="0" w:color="auto"/>
              <w:right w:val="single" w:sz="4" w:space="0" w:color="auto"/>
            </w:tcBorders>
            <w:noWrap/>
            <w:vAlign w:val="bottom"/>
            <w:hideMark/>
          </w:tcPr>
          <w:p w14:paraId="4EEB9D8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2,260</w:t>
            </w:r>
          </w:p>
        </w:tc>
        <w:tc>
          <w:tcPr>
            <w:tcW w:w="850" w:type="dxa"/>
            <w:tcBorders>
              <w:top w:val="nil"/>
              <w:left w:val="nil"/>
              <w:bottom w:val="single" w:sz="4" w:space="0" w:color="auto"/>
              <w:right w:val="single" w:sz="4" w:space="0" w:color="auto"/>
            </w:tcBorders>
            <w:noWrap/>
            <w:vAlign w:val="bottom"/>
            <w:hideMark/>
          </w:tcPr>
          <w:p w14:paraId="40070C0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2,261</w:t>
            </w:r>
          </w:p>
        </w:tc>
        <w:tc>
          <w:tcPr>
            <w:tcW w:w="993" w:type="dxa"/>
            <w:tcBorders>
              <w:top w:val="nil"/>
              <w:left w:val="nil"/>
              <w:bottom w:val="single" w:sz="4" w:space="0" w:color="auto"/>
              <w:right w:val="single" w:sz="4" w:space="0" w:color="auto"/>
            </w:tcBorders>
            <w:noWrap/>
            <w:vAlign w:val="bottom"/>
            <w:hideMark/>
          </w:tcPr>
          <w:p w14:paraId="6966178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2,262</w:t>
            </w:r>
          </w:p>
        </w:tc>
        <w:tc>
          <w:tcPr>
            <w:tcW w:w="1134" w:type="dxa"/>
            <w:tcBorders>
              <w:top w:val="nil"/>
              <w:left w:val="nil"/>
              <w:bottom w:val="single" w:sz="4" w:space="0" w:color="auto"/>
              <w:right w:val="single" w:sz="4" w:space="0" w:color="auto"/>
            </w:tcBorders>
            <w:noWrap/>
            <w:vAlign w:val="bottom"/>
            <w:hideMark/>
          </w:tcPr>
          <w:p w14:paraId="0CA26B5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2,421</w:t>
            </w:r>
          </w:p>
        </w:tc>
        <w:tc>
          <w:tcPr>
            <w:tcW w:w="1134" w:type="dxa"/>
            <w:tcBorders>
              <w:top w:val="nil"/>
              <w:left w:val="nil"/>
              <w:bottom w:val="single" w:sz="4" w:space="0" w:color="auto"/>
              <w:right w:val="single" w:sz="4" w:space="0" w:color="auto"/>
            </w:tcBorders>
            <w:noWrap/>
            <w:vAlign w:val="bottom"/>
            <w:hideMark/>
          </w:tcPr>
          <w:p w14:paraId="4DFCD0C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2,423</w:t>
            </w:r>
          </w:p>
        </w:tc>
        <w:tc>
          <w:tcPr>
            <w:tcW w:w="1134" w:type="dxa"/>
            <w:tcBorders>
              <w:top w:val="nil"/>
              <w:left w:val="nil"/>
              <w:bottom w:val="single" w:sz="4" w:space="0" w:color="auto"/>
              <w:right w:val="single" w:sz="4" w:space="0" w:color="auto"/>
            </w:tcBorders>
            <w:noWrap/>
            <w:vAlign w:val="bottom"/>
            <w:hideMark/>
          </w:tcPr>
          <w:p w14:paraId="76E1686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2,425</w:t>
            </w:r>
          </w:p>
        </w:tc>
        <w:tc>
          <w:tcPr>
            <w:tcW w:w="992" w:type="dxa"/>
            <w:tcBorders>
              <w:top w:val="nil"/>
              <w:left w:val="nil"/>
              <w:bottom w:val="single" w:sz="4" w:space="0" w:color="auto"/>
              <w:right w:val="single" w:sz="4" w:space="0" w:color="auto"/>
            </w:tcBorders>
            <w:noWrap/>
            <w:vAlign w:val="bottom"/>
            <w:hideMark/>
          </w:tcPr>
          <w:p w14:paraId="406E638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2,587</w:t>
            </w:r>
          </w:p>
        </w:tc>
        <w:tc>
          <w:tcPr>
            <w:tcW w:w="840" w:type="dxa"/>
            <w:tcBorders>
              <w:top w:val="nil"/>
              <w:left w:val="nil"/>
              <w:bottom w:val="single" w:sz="4" w:space="0" w:color="auto"/>
              <w:right w:val="single" w:sz="4" w:space="0" w:color="auto"/>
            </w:tcBorders>
            <w:noWrap/>
            <w:vAlign w:val="bottom"/>
            <w:hideMark/>
          </w:tcPr>
          <w:p w14:paraId="65EBEE8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2,585</w:t>
            </w:r>
          </w:p>
        </w:tc>
        <w:tc>
          <w:tcPr>
            <w:tcW w:w="1289" w:type="dxa"/>
            <w:tcBorders>
              <w:top w:val="nil"/>
              <w:left w:val="nil"/>
              <w:bottom w:val="single" w:sz="4" w:space="0" w:color="auto"/>
              <w:right w:val="single" w:sz="4" w:space="0" w:color="auto"/>
            </w:tcBorders>
            <w:noWrap/>
            <w:vAlign w:val="bottom"/>
            <w:hideMark/>
          </w:tcPr>
          <w:p w14:paraId="272B9B4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2,583</w:t>
            </w:r>
          </w:p>
        </w:tc>
      </w:tr>
      <w:tr w:rsidR="00870648" w:rsidRPr="00A05FC8" w14:paraId="1FD75F70"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593402E1"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3B5F531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2,240</w:t>
            </w:r>
          </w:p>
        </w:tc>
        <w:tc>
          <w:tcPr>
            <w:tcW w:w="992" w:type="dxa"/>
            <w:tcBorders>
              <w:top w:val="nil"/>
              <w:left w:val="nil"/>
              <w:bottom w:val="single" w:sz="4" w:space="0" w:color="auto"/>
              <w:right w:val="single" w:sz="4" w:space="0" w:color="auto"/>
            </w:tcBorders>
            <w:noWrap/>
            <w:vAlign w:val="bottom"/>
            <w:hideMark/>
          </w:tcPr>
          <w:p w14:paraId="5302B18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2,242</w:t>
            </w:r>
          </w:p>
        </w:tc>
        <w:tc>
          <w:tcPr>
            <w:tcW w:w="851" w:type="dxa"/>
            <w:tcBorders>
              <w:top w:val="nil"/>
              <w:left w:val="nil"/>
              <w:bottom w:val="single" w:sz="4" w:space="0" w:color="auto"/>
              <w:right w:val="single" w:sz="4" w:space="0" w:color="auto"/>
            </w:tcBorders>
            <w:noWrap/>
            <w:vAlign w:val="bottom"/>
            <w:hideMark/>
          </w:tcPr>
          <w:p w14:paraId="2960852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2,244</w:t>
            </w:r>
          </w:p>
        </w:tc>
        <w:tc>
          <w:tcPr>
            <w:tcW w:w="1134" w:type="dxa"/>
            <w:tcBorders>
              <w:top w:val="nil"/>
              <w:left w:val="nil"/>
              <w:bottom w:val="single" w:sz="4" w:space="0" w:color="auto"/>
              <w:right w:val="single" w:sz="4" w:space="0" w:color="auto"/>
            </w:tcBorders>
            <w:noWrap/>
            <w:vAlign w:val="bottom"/>
            <w:hideMark/>
          </w:tcPr>
          <w:p w14:paraId="76E0A9C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2,524</w:t>
            </w:r>
          </w:p>
        </w:tc>
        <w:tc>
          <w:tcPr>
            <w:tcW w:w="850" w:type="dxa"/>
            <w:tcBorders>
              <w:top w:val="nil"/>
              <w:left w:val="nil"/>
              <w:bottom w:val="single" w:sz="4" w:space="0" w:color="auto"/>
              <w:right w:val="single" w:sz="4" w:space="0" w:color="auto"/>
            </w:tcBorders>
            <w:noWrap/>
            <w:vAlign w:val="bottom"/>
            <w:hideMark/>
          </w:tcPr>
          <w:p w14:paraId="23DDAF6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2,526</w:t>
            </w:r>
          </w:p>
        </w:tc>
        <w:tc>
          <w:tcPr>
            <w:tcW w:w="993" w:type="dxa"/>
            <w:tcBorders>
              <w:top w:val="nil"/>
              <w:left w:val="nil"/>
              <w:bottom w:val="single" w:sz="4" w:space="0" w:color="auto"/>
              <w:right w:val="single" w:sz="4" w:space="0" w:color="auto"/>
            </w:tcBorders>
            <w:noWrap/>
            <w:vAlign w:val="bottom"/>
            <w:hideMark/>
          </w:tcPr>
          <w:p w14:paraId="0A9FBFB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2,528</w:t>
            </w:r>
          </w:p>
        </w:tc>
        <w:tc>
          <w:tcPr>
            <w:tcW w:w="1134" w:type="dxa"/>
            <w:tcBorders>
              <w:top w:val="nil"/>
              <w:left w:val="nil"/>
              <w:bottom w:val="single" w:sz="4" w:space="0" w:color="auto"/>
              <w:right w:val="single" w:sz="4" w:space="0" w:color="auto"/>
            </w:tcBorders>
            <w:noWrap/>
            <w:vAlign w:val="bottom"/>
            <w:hideMark/>
          </w:tcPr>
          <w:p w14:paraId="2D8B990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2,815</w:t>
            </w:r>
          </w:p>
        </w:tc>
        <w:tc>
          <w:tcPr>
            <w:tcW w:w="1134" w:type="dxa"/>
            <w:tcBorders>
              <w:top w:val="nil"/>
              <w:left w:val="nil"/>
              <w:bottom w:val="single" w:sz="4" w:space="0" w:color="auto"/>
              <w:right w:val="single" w:sz="4" w:space="0" w:color="auto"/>
            </w:tcBorders>
            <w:noWrap/>
            <w:vAlign w:val="bottom"/>
            <w:hideMark/>
          </w:tcPr>
          <w:p w14:paraId="5F7A02B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2,810</w:t>
            </w:r>
          </w:p>
        </w:tc>
        <w:tc>
          <w:tcPr>
            <w:tcW w:w="1134" w:type="dxa"/>
            <w:tcBorders>
              <w:top w:val="nil"/>
              <w:left w:val="nil"/>
              <w:bottom w:val="single" w:sz="4" w:space="0" w:color="auto"/>
              <w:right w:val="single" w:sz="4" w:space="0" w:color="auto"/>
            </w:tcBorders>
            <w:noWrap/>
            <w:vAlign w:val="bottom"/>
            <w:hideMark/>
          </w:tcPr>
          <w:p w14:paraId="66C8407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2,811</w:t>
            </w:r>
          </w:p>
        </w:tc>
        <w:tc>
          <w:tcPr>
            <w:tcW w:w="992" w:type="dxa"/>
            <w:tcBorders>
              <w:top w:val="nil"/>
              <w:left w:val="nil"/>
              <w:bottom w:val="single" w:sz="4" w:space="0" w:color="auto"/>
              <w:right w:val="single" w:sz="4" w:space="0" w:color="auto"/>
            </w:tcBorders>
            <w:noWrap/>
            <w:vAlign w:val="bottom"/>
            <w:hideMark/>
          </w:tcPr>
          <w:p w14:paraId="2B5ED2D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3,091</w:t>
            </w:r>
          </w:p>
        </w:tc>
        <w:tc>
          <w:tcPr>
            <w:tcW w:w="840" w:type="dxa"/>
            <w:tcBorders>
              <w:top w:val="nil"/>
              <w:left w:val="nil"/>
              <w:bottom w:val="single" w:sz="4" w:space="0" w:color="auto"/>
              <w:right w:val="single" w:sz="4" w:space="0" w:color="auto"/>
            </w:tcBorders>
            <w:noWrap/>
            <w:vAlign w:val="bottom"/>
            <w:hideMark/>
          </w:tcPr>
          <w:p w14:paraId="6FCBCE0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3,095</w:t>
            </w:r>
          </w:p>
        </w:tc>
        <w:tc>
          <w:tcPr>
            <w:tcW w:w="1289" w:type="dxa"/>
            <w:tcBorders>
              <w:top w:val="nil"/>
              <w:left w:val="nil"/>
              <w:bottom w:val="single" w:sz="4" w:space="0" w:color="auto"/>
              <w:right w:val="single" w:sz="4" w:space="0" w:color="auto"/>
            </w:tcBorders>
            <w:noWrap/>
            <w:vAlign w:val="bottom"/>
            <w:hideMark/>
          </w:tcPr>
          <w:p w14:paraId="78ACFF9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3,095</w:t>
            </w:r>
          </w:p>
        </w:tc>
      </w:tr>
      <w:tr w:rsidR="00870648" w:rsidRPr="00A05FC8" w14:paraId="39CD8B2B"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24751C1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3BC34E0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2,191</w:t>
            </w:r>
          </w:p>
        </w:tc>
        <w:tc>
          <w:tcPr>
            <w:tcW w:w="992" w:type="dxa"/>
            <w:tcBorders>
              <w:top w:val="nil"/>
              <w:left w:val="nil"/>
              <w:bottom w:val="single" w:sz="4" w:space="0" w:color="auto"/>
              <w:right w:val="single" w:sz="4" w:space="0" w:color="auto"/>
            </w:tcBorders>
            <w:noWrap/>
            <w:vAlign w:val="bottom"/>
            <w:hideMark/>
          </w:tcPr>
          <w:p w14:paraId="4E9490A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2,190</w:t>
            </w:r>
          </w:p>
        </w:tc>
        <w:tc>
          <w:tcPr>
            <w:tcW w:w="851" w:type="dxa"/>
            <w:tcBorders>
              <w:top w:val="nil"/>
              <w:left w:val="nil"/>
              <w:bottom w:val="single" w:sz="4" w:space="0" w:color="auto"/>
              <w:right w:val="single" w:sz="4" w:space="0" w:color="auto"/>
            </w:tcBorders>
            <w:noWrap/>
            <w:vAlign w:val="bottom"/>
            <w:hideMark/>
          </w:tcPr>
          <w:p w14:paraId="347DF5B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2,191</w:t>
            </w:r>
          </w:p>
        </w:tc>
        <w:tc>
          <w:tcPr>
            <w:tcW w:w="1134" w:type="dxa"/>
            <w:tcBorders>
              <w:top w:val="nil"/>
              <w:left w:val="nil"/>
              <w:bottom w:val="single" w:sz="4" w:space="0" w:color="auto"/>
              <w:right w:val="single" w:sz="4" w:space="0" w:color="auto"/>
            </w:tcBorders>
            <w:noWrap/>
            <w:vAlign w:val="bottom"/>
            <w:hideMark/>
          </w:tcPr>
          <w:p w14:paraId="5F47426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2,285</w:t>
            </w:r>
          </w:p>
        </w:tc>
        <w:tc>
          <w:tcPr>
            <w:tcW w:w="850" w:type="dxa"/>
            <w:tcBorders>
              <w:top w:val="nil"/>
              <w:left w:val="nil"/>
              <w:bottom w:val="single" w:sz="4" w:space="0" w:color="auto"/>
              <w:right w:val="single" w:sz="4" w:space="0" w:color="auto"/>
            </w:tcBorders>
            <w:noWrap/>
            <w:vAlign w:val="bottom"/>
            <w:hideMark/>
          </w:tcPr>
          <w:p w14:paraId="4BCBE8C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2,290</w:t>
            </w:r>
          </w:p>
        </w:tc>
        <w:tc>
          <w:tcPr>
            <w:tcW w:w="993" w:type="dxa"/>
            <w:tcBorders>
              <w:top w:val="nil"/>
              <w:left w:val="nil"/>
              <w:bottom w:val="single" w:sz="4" w:space="0" w:color="auto"/>
              <w:right w:val="single" w:sz="4" w:space="0" w:color="auto"/>
            </w:tcBorders>
            <w:noWrap/>
            <w:vAlign w:val="bottom"/>
            <w:hideMark/>
          </w:tcPr>
          <w:p w14:paraId="68ADCEF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2,295</w:t>
            </w:r>
          </w:p>
        </w:tc>
        <w:tc>
          <w:tcPr>
            <w:tcW w:w="1134" w:type="dxa"/>
            <w:tcBorders>
              <w:top w:val="nil"/>
              <w:left w:val="nil"/>
              <w:bottom w:val="single" w:sz="4" w:space="0" w:color="auto"/>
              <w:right w:val="single" w:sz="4" w:space="0" w:color="auto"/>
            </w:tcBorders>
            <w:noWrap/>
            <w:vAlign w:val="bottom"/>
            <w:hideMark/>
          </w:tcPr>
          <w:p w14:paraId="6EE9CE2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2,388</w:t>
            </w:r>
          </w:p>
        </w:tc>
        <w:tc>
          <w:tcPr>
            <w:tcW w:w="1134" w:type="dxa"/>
            <w:tcBorders>
              <w:top w:val="nil"/>
              <w:left w:val="nil"/>
              <w:bottom w:val="single" w:sz="4" w:space="0" w:color="auto"/>
              <w:right w:val="single" w:sz="4" w:space="0" w:color="auto"/>
            </w:tcBorders>
            <w:noWrap/>
            <w:vAlign w:val="bottom"/>
            <w:hideMark/>
          </w:tcPr>
          <w:p w14:paraId="1A972BC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2,390</w:t>
            </w:r>
          </w:p>
        </w:tc>
        <w:tc>
          <w:tcPr>
            <w:tcW w:w="1134" w:type="dxa"/>
            <w:tcBorders>
              <w:top w:val="nil"/>
              <w:left w:val="nil"/>
              <w:bottom w:val="single" w:sz="4" w:space="0" w:color="auto"/>
              <w:right w:val="single" w:sz="4" w:space="0" w:color="auto"/>
            </w:tcBorders>
            <w:noWrap/>
            <w:vAlign w:val="bottom"/>
            <w:hideMark/>
          </w:tcPr>
          <w:p w14:paraId="34782BC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2,392</w:t>
            </w:r>
          </w:p>
        </w:tc>
        <w:tc>
          <w:tcPr>
            <w:tcW w:w="992" w:type="dxa"/>
            <w:tcBorders>
              <w:top w:val="nil"/>
              <w:left w:val="nil"/>
              <w:bottom w:val="single" w:sz="4" w:space="0" w:color="auto"/>
              <w:right w:val="single" w:sz="4" w:space="0" w:color="auto"/>
            </w:tcBorders>
            <w:noWrap/>
            <w:vAlign w:val="bottom"/>
            <w:hideMark/>
          </w:tcPr>
          <w:p w14:paraId="0133E54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2,485</w:t>
            </w:r>
          </w:p>
        </w:tc>
        <w:tc>
          <w:tcPr>
            <w:tcW w:w="840" w:type="dxa"/>
            <w:tcBorders>
              <w:top w:val="nil"/>
              <w:left w:val="nil"/>
              <w:bottom w:val="single" w:sz="4" w:space="0" w:color="auto"/>
              <w:right w:val="single" w:sz="4" w:space="0" w:color="auto"/>
            </w:tcBorders>
            <w:noWrap/>
            <w:vAlign w:val="bottom"/>
            <w:hideMark/>
          </w:tcPr>
          <w:p w14:paraId="3EF0B8C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2,489</w:t>
            </w:r>
          </w:p>
        </w:tc>
        <w:tc>
          <w:tcPr>
            <w:tcW w:w="1289" w:type="dxa"/>
            <w:tcBorders>
              <w:top w:val="nil"/>
              <w:left w:val="nil"/>
              <w:bottom w:val="single" w:sz="4" w:space="0" w:color="auto"/>
              <w:right w:val="single" w:sz="4" w:space="0" w:color="auto"/>
            </w:tcBorders>
            <w:noWrap/>
            <w:vAlign w:val="bottom"/>
            <w:hideMark/>
          </w:tcPr>
          <w:p w14:paraId="33ED832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2,493</w:t>
            </w:r>
          </w:p>
        </w:tc>
      </w:tr>
      <w:tr w:rsidR="00870648" w:rsidRPr="00A05FC8" w14:paraId="264696E7"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1D60D13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Plant Height</w:t>
            </w:r>
          </w:p>
        </w:tc>
      </w:tr>
      <w:tr w:rsidR="00870648" w:rsidRPr="00A05FC8" w14:paraId="2758C9C2"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hideMark/>
          </w:tcPr>
          <w:p w14:paraId="7D17DBAE"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17539228" w14:textId="73A304B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4405A543" w14:textId="78D7038F"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7C1ACA64" w14:textId="27A1C40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2AD35192" w14:textId="3C9D2B0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371833C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07ED0F9B" w14:textId="36863F2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37870092" w14:textId="55E9C9CD"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2C7C5E50" w14:textId="512DB70E"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3A3AF4F6" w14:textId="308C4C1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02D4494D" w14:textId="5F6F7F9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1EE3D058" w14:textId="439A32F7"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250CD0D6" w14:textId="24BC7DC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1D09704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7B46E9E" w14:textId="0E25C8E3"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237D088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6004A22D" w14:textId="0EBCD3E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6513B220" w14:textId="152B48AB"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2CCE7F13" w14:textId="3FA55D40"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39AFE83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8EDD6DE" w14:textId="2C6B663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2550DA7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440D96B"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16E18B5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10,100</w:t>
            </w:r>
          </w:p>
        </w:tc>
        <w:tc>
          <w:tcPr>
            <w:tcW w:w="992" w:type="dxa"/>
            <w:tcBorders>
              <w:top w:val="nil"/>
              <w:left w:val="nil"/>
              <w:bottom w:val="single" w:sz="4" w:space="0" w:color="auto"/>
              <w:right w:val="single" w:sz="4" w:space="0" w:color="auto"/>
            </w:tcBorders>
            <w:noWrap/>
            <w:vAlign w:val="bottom"/>
            <w:hideMark/>
          </w:tcPr>
          <w:p w14:paraId="65ABDF5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10,000</w:t>
            </w:r>
          </w:p>
        </w:tc>
        <w:tc>
          <w:tcPr>
            <w:tcW w:w="851" w:type="dxa"/>
            <w:tcBorders>
              <w:top w:val="nil"/>
              <w:left w:val="nil"/>
              <w:bottom w:val="single" w:sz="4" w:space="0" w:color="auto"/>
              <w:right w:val="single" w:sz="4" w:space="0" w:color="auto"/>
            </w:tcBorders>
            <w:noWrap/>
            <w:vAlign w:val="bottom"/>
            <w:hideMark/>
          </w:tcPr>
          <w:p w14:paraId="0DA4498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9,990</w:t>
            </w:r>
          </w:p>
        </w:tc>
        <w:tc>
          <w:tcPr>
            <w:tcW w:w="1134" w:type="dxa"/>
            <w:tcBorders>
              <w:top w:val="nil"/>
              <w:left w:val="nil"/>
              <w:bottom w:val="single" w:sz="4" w:space="0" w:color="auto"/>
              <w:right w:val="single" w:sz="4" w:space="0" w:color="auto"/>
            </w:tcBorders>
            <w:noWrap/>
            <w:vAlign w:val="bottom"/>
            <w:hideMark/>
          </w:tcPr>
          <w:p w14:paraId="72A48A1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10,310</w:t>
            </w:r>
          </w:p>
        </w:tc>
        <w:tc>
          <w:tcPr>
            <w:tcW w:w="850" w:type="dxa"/>
            <w:tcBorders>
              <w:top w:val="nil"/>
              <w:left w:val="nil"/>
              <w:bottom w:val="single" w:sz="4" w:space="0" w:color="auto"/>
              <w:right w:val="single" w:sz="4" w:space="0" w:color="auto"/>
            </w:tcBorders>
            <w:noWrap/>
            <w:vAlign w:val="bottom"/>
            <w:hideMark/>
          </w:tcPr>
          <w:p w14:paraId="2D5379D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10,300</w:t>
            </w:r>
          </w:p>
        </w:tc>
        <w:tc>
          <w:tcPr>
            <w:tcW w:w="993" w:type="dxa"/>
            <w:tcBorders>
              <w:top w:val="nil"/>
              <w:left w:val="nil"/>
              <w:bottom w:val="single" w:sz="4" w:space="0" w:color="auto"/>
              <w:right w:val="single" w:sz="4" w:space="0" w:color="auto"/>
            </w:tcBorders>
            <w:noWrap/>
            <w:vAlign w:val="bottom"/>
            <w:hideMark/>
          </w:tcPr>
          <w:p w14:paraId="7675F7F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10,299</w:t>
            </w:r>
          </w:p>
        </w:tc>
        <w:tc>
          <w:tcPr>
            <w:tcW w:w="1134" w:type="dxa"/>
            <w:tcBorders>
              <w:top w:val="nil"/>
              <w:left w:val="nil"/>
              <w:bottom w:val="single" w:sz="4" w:space="0" w:color="auto"/>
              <w:right w:val="single" w:sz="4" w:space="0" w:color="auto"/>
            </w:tcBorders>
            <w:noWrap/>
            <w:vAlign w:val="bottom"/>
            <w:hideMark/>
          </w:tcPr>
          <w:p w14:paraId="26B65D7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23,070</w:t>
            </w:r>
          </w:p>
        </w:tc>
        <w:tc>
          <w:tcPr>
            <w:tcW w:w="1134" w:type="dxa"/>
            <w:tcBorders>
              <w:top w:val="nil"/>
              <w:left w:val="nil"/>
              <w:bottom w:val="single" w:sz="4" w:space="0" w:color="auto"/>
              <w:right w:val="single" w:sz="4" w:space="0" w:color="auto"/>
            </w:tcBorders>
            <w:noWrap/>
            <w:vAlign w:val="bottom"/>
            <w:hideMark/>
          </w:tcPr>
          <w:p w14:paraId="3D2BF0E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23,000</w:t>
            </w:r>
          </w:p>
        </w:tc>
        <w:tc>
          <w:tcPr>
            <w:tcW w:w="1134" w:type="dxa"/>
            <w:tcBorders>
              <w:top w:val="nil"/>
              <w:left w:val="nil"/>
              <w:bottom w:val="single" w:sz="4" w:space="0" w:color="auto"/>
              <w:right w:val="single" w:sz="4" w:space="0" w:color="auto"/>
            </w:tcBorders>
            <w:noWrap/>
            <w:vAlign w:val="bottom"/>
            <w:hideMark/>
          </w:tcPr>
          <w:p w14:paraId="59C5858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23,020</w:t>
            </w:r>
          </w:p>
        </w:tc>
        <w:tc>
          <w:tcPr>
            <w:tcW w:w="992" w:type="dxa"/>
            <w:tcBorders>
              <w:top w:val="nil"/>
              <w:left w:val="nil"/>
              <w:bottom w:val="single" w:sz="4" w:space="0" w:color="auto"/>
              <w:right w:val="single" w:sz="4" w:space="0" w:color="auto"/>
            </w:tcBorders>
            <w:noWrap/>
            <w:vAlign w:val="bottom"/>
            <w:hideMark/>
          </w:tcPr>
          <w:p w14:paraId="099FEA4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29,410</w:t>
            </w:r>
          </w:p>
        </w:tc>
        <w:tc>
          <w:tcPr>
            <w:tcW w:w="840" w:type="dxa"/>
            <w:tcBorders>
              <w:top w:val="nil"/>
              <w:left w:val="nil"/>
              <w:bottom w:val="single" w:sz="4" w:space="0" w:color="auto"/>
              <w:right w:val="single" w:sz="4" w:space="0" w:color="auto"/>
            </w:tcBorders>
            <w:noWrap/>
            <w:vAlign w:val="bottom"/>
            <w:hideMark/>
          </w:tcPr>
          <w:p w14:paraId="56EA762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29,400</w:t>
            </w:r>
          </w:p>
        </w:tc>
        <w:tc>
          <w:tcPr>
            <w:tcW w:w="1289" w:type="dxa"/>
            <w:tcBorders>
              <w:top w:val="nil"/>
              <w:left w:val="nil"/>
              <w:bottom w:val="single" w:sz="4" w:space="0" w:color="auto"/>
              <w:right w:val="single" w:sz="4" w:space="0" w:color="auto"/>
            </w:tcBorders>
            <w:noWrap/>
            <w:vAlign w:val="bottom"/>
            <w:hideMark/>
          </w:tcPr>
          <w:p w14:paraId="7BC3E5B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29,399</w:t>
            </w:r>
          </w:p>
        </w:tc>
      </w:tr>
      <w:tr w:rsidR="00870648" w:rsidRPr="00A05FC8" w14:paraId="6E2F0D0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29D94B84"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1032C35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11,600</w:t>
            </w:r>
          </w:p>
        </w:tc>
        <w:tc>
          <w:tcPr>
            <w:tcW w:w="992" w:type="dxa"/>
            <w:tcBorders>
              <w:top w:val="nil"/>
              <w:left w:val="nil"/>
              <w:bottom w:val="single" w:sz="4" w:space="0" w:color="auto"/>
              <w:right w:val="single" w:sz="4" w:space="0" w:color="auto"/>
            </w:tcBorders>
            <w:noWrap/>
            <w:vAlign w:val="bottom"/>
            <w:hideMark/>
          </w:tcPr>
          <w:p w14:paraId="067CF03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11,700</w:t>
            </w:r>
          </w:p>
        </w:tc>
        <w:tc>
          <w:tcPr>
            <w:tcW w:w="851" w:type="dxa"/>
            <w:tcBorders>
              <w:top w:val="nil"/>
              <w:left w:val="nil"/>
              <w:bottom w:val="single" w:sz="4" w:space="0" w:color="auto"/>
              <w:right w:val="single" w:sz="4" w:space="0" w:color="auto"/>
            </w:tcBorders>
            <w:noWrap/>
            <w:vAlign w:val="bottom"/>
            <w:hideMark/>
          </w:tcPr>
          <w:p w14:paraId="02195C3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11,690</w:t>
            </w:r>
          </w:p>
        </w:tc>
        <w:tc>
          <w:tcPr>
            <w:tcW w:w="1134" w:type="dxa"/>
            <w:tcBorders>
              <w:top w:val="nil"/>
              <w:left w:val="nil"/>
              <w:bottom w:val="single" w:sz="4" w:space="0" w:color="auto"/>
              <w:right w:val="single" w:sz="4" w:space="0" w:color="auto"/>
            </w:tcBorders>
            <w:noWrap/>
            <w:vAlign w:val="bottom"/>
            <w:hideMark/>
          </w:tcPr>
          <w:p w14:paraId="21F417E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12,720</w:t>
            </w:r>
          </w:p>
        </w:tc>
        <w:tc>
          <w:tcPr>
            <w:tcW w:w="850" w:type="dxa"/>
            <w:tcBorders>
              <w:top w:val="nil"/>
              <w:left w:val="nil"/>
              <w:bottom w:val="single" w:sz="4" w:space="0" w:color="auto"/>
              <w:right w:val="single" w:sz="4" w:space="0" w:color="auto"/>
            </w:tcBorders>
            <w:noWrap/>
            <w:vAlign w:val="bottom"/>
            <w:hideMark/>
          </w:tcPr>
          <w:p w14:paraId="2C44E16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12,700</w:t>
            </w:r>
          </w:p>
        </w:tc>
        <w:tc>
          <w:tcPr>
            <w:tcW w:w="993" w:type="dxa"/>
            <w:tcBorders>
              <w:top w:val="nil"/>
              <w:left w:val="nil"/>
              <w:bottom w:val="single" w:sz="4" w:space="0" w:color="auto"/>
              <w:right w:val="single" w:sz="4" w:space="0" w:color="auto"/>
            </w:tcBorders>
            <w:noWrap/>
            <w:vAlign w:val="bottom"/>
            <w:hideMark/>
          </w:tcPr>
          <w:p w14:paraId="698885B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12,690</w:t>
            </w:r>
          </w:p>
        </w:tc>
        <w:tc>
          <w:tcPr>
            <w:tcW w:w="1134" w:type="dxa"/>
            <w:tcBorders>
              <w:top w:val="nil"/>
              <w:left w:val="nil"/>
              <w:bottom w:val="single" w:sz="4" w:space="0" w:color="auto"/>
              <w:right w:val="single" w:sz="4" w:space="0" w:color="auto"/>
            </w:tcBorders>
            <w:noWrap/>
            <w:vAlign w:val="bottom"/>
            <w:hideMark/>
          </w:tcPr>
          <w:p w14:paraId="357E67A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22,610</w:t>
            </w:r>
          </w:p>
        </w:tc>
        <w:tc>
          <w:tcPr>
            <w:tcW w:w="1134" w:type="dxa"/>
            <w:tcBorders>
              <w:top w:val="nil"/>
              <w:left w:val="nil"/>
              <w:bottom w:val="single" w:sz="4" w:space="0" w:color="auto"/>
              <w:right w:val="single" w:sz="4" w:space="0" w:color="auto"/>
            </w:tcBorders>
            <w:noWrap/>
            <w:vAlign w:val="bottom"/>
            <w:hideMark/>
          </w:tcPr>
          <w:p w14:paraId="4D5BC8B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22,600</w:t>
            </w:r>
          </w:p>
        </w:tc>
        <w:tc>
          <w:tcPr>
            <w:tcW w:w="1134" w:type="dxa"/>
            <w:tcBorders>
              <w:top w:val="nil"/>
              <w:left w:val="nil"/>
              <w:bottom w:val="single" w:sz="4" w:space="0" w:color="auto"/>
              <w:right w:val="single" w:sz="4" w:space="0" w:color="auto"/>
            </w:tcBorders>
            <w:noWrap/>
            <w:vAlign w:val="bottom"/>
            <w:hideMark/>
          </w:tcPr>
          <w:p w14:paraId="552FD3C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22,590</w:t>
            </w:r>
          </w:p>
        </w:tc>
        <w:tc>
          <w:tcPr>
            <w:tcW w:w="992" w:type="dxa"/>
            <w:tcBorders>
              <w:top w:val="nil"/>
              <w:left w:val="nil"/>
              <w:bottom w:val="single" w:sz="4" w:space="0" w:color="auto"/>
              <w:right w:val="single" w:sz="4" w:space="0" w:color="auto"/>
            </w:tcBorders>
            <w:noWrap/>
            <w:vAlign w:val="bottom"/>
            <w:hideMark/>
          </w:tcPr>
          <w:p w14:paraId="26DCFF3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29,510</w:t>
            </w:r>
          </w:p>
        </w:tc>
        <w:tc>
          <w:tcPr>
            <w:tcW w:w="840" w:type="dxa"/>
            <w:tcBorders>
              <w:top w:val="nil"/>
              <w:left w:val="nil"/>
              <w:bottom w:val="single" w:sz="4" w:space="0" w:color="auto"/>
              <w:right w:val="single" w:sz="4" w:space="0" w:color="auto"/>
            </w:tcBorders>
            <w:noWrap/>
            <w:vAlign w:val="bottom"/>
            <w:hideMark/>
          </w:tcPr>
          <w:p w14:paraId="0738C7F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29,500</w:t>
            </w:r>
          </w:p>
        </w:tc>
        <w:tc>
          <w:tcPr>
            <w:tcW w:w="1289" w:type="dxa"/>
            <w:tcBorders>
              <w:top w:val="nil"/>
              <w:left w:val="nil"/>
              <w:bottom w:val="single" w:sz="4" w:space="0" w:color="auto"/>
              <w:right w:val="single" w:sz="4" w:space="0" w:color="auto"/>
            </w:tcBorders>
            <w:noWrap/>
            <w:vAlign w:val="bottom"/>
            <w:hideMark/>
          </w:tcPr>
          <w:p w14:paraId="285C0B6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29,499</w:t>
            </w:r>
          </w:p>
        </w:tc>
      </w:tr>
      <w:tr w:rsidR="00870648" w:rsidRPr="00A05FC8" w14:paraId="43EDB8D5"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E134A0B"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650C379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10,250</w:t>
            </w:r>
          </w:p>
        </w:tc>
        <w:tc>
          <w:tcPr>
            <w:tcW w:w="992" w:type="dxa"/>
            <w:tcBorders>
              <w:top w:val="nil"/>
              <w:left w:val="nil"/>
              <w:bottom w:val="single" w:sz="4" w:space="0" w:color="auto"/>
              <w:right w:val="single" w:sz="4" w:space="0" w:color="auto"/>
            </w:tcBorders>
            <w:noWrap/>
            <w:vAlign w:val="bottom"/>
            <w:hideMark/>
          </w:tcPr>
          <w:p w14:paraId="20BCE95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10,300</w:t>
            </w:r>
          </w:p>
        </w:tc>
        <w:tc>
          <w:tcPr>
            <w:tcW w:w="851" w:type="dxa"/>
            <w:tcBorders>
              <w:top w:val="nil"/>
              <w:left w:val="nil"/>
              <w:bottom w:val="single" w:sz="4" w:space="0" w:color="auto"/>
              <w:right w:val="single" w:sz="4" w:space="0" w:color="auto"/>
            </w:tcBorders>
            <w:noWrap/>
            <w:vAlign w:val="bottom"/>
            <w:hideMark/>
          </w:tcPr>
          <w:p w14:paraId="0A51119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10,280</w:t>
            </w:r>
          </w:p>
        </w:tc>
        <w:tc>
          <w:tcPr>
            <w:tcW w:w="1134" w:type="dxa"/>
            <w:tcBorders>
              <w:top w:val="nil"/>
              <w:left w:val="nil"/>
              <w:bottom w:val="single" w:sz="4" w:space="0" w:color="auto"/>
              <w:right w:val="single" w:sz="4" w:space="0" w:color="auto"/>
            </w:tcBorders>
            <w:noWrap/>
            <w:vAlign w:val="bottom"/>
            <w:hideMark/>
          </w:tcPr>
          <w:p w14:paraId="631BA26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13,010</w:t>
            </w:r>
          </w:p>
        </w:tc>
        <w:tc>
          <w:tcPr>
            <w:tcW w:w="850" w:type="dxa"/>
            <w:tcBorders>
              <w:top w:val="nil"/>
              <w:left w:val="nil"/>
              <w:bottom w:val="single" w:sz="4" w:space="0" w:color="auto"/>
              <w:right w:val="single" w:sz="4" w:space="0" w:color="auto"/>
            </w:tcBorders>
            <w:noWrap/>
            <w:vAlign w:val="bottom"/>
            <w:hideMark/>
          </w:tcPr>
          <w:p w14:paraId="3632CC4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13,000</w:t>
            </w:r>
          </w:p>
        </w:tc>
        <w:tc>
          <w:tcPr>
            <w:tcW w:w="993" w:type="dxa"/>
            <w:tcBorders>
              <w:top w:val="nil"/>
              <w:left w:val="nil"/>
              <w:bottom w:val="single" w:sz="4" w:space="0" w:color="auto"/>
              <w:right w:val="single" w:sz="4" w:space="0" w:color="auto"/>
            </w:tcBorders>
            <w:noWrap/>
            <w:vAlign w:val="bottom"/>
            <w:hideMark/>
          </w:tcPr>
          <w:p w14:paraId="55D448E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12,990</w:t>
            </w:r>
          </w:p>
        </w:tc>
        <w:tc>
          <w:tcPr>
            <w:tcW w:w="1134" w:type="dxa"/>
            <w:tcBorders>
              <w:top w:val="nil"/>
              <w:left w:val="nil"/>
              <w:bottom w:val="single" w:sz="4" w:space="0" w:color="auto"/>
              <w:right w:val="single" w:sz="4" w:space="0" w:color="auto"/>
            </w:tcBorders>
            <w:noWrap/>
            <w:vAlign w:val="bottom"/>
            <w:hideMark/>
          </w:tcPr>
          <w:p w14:paraId="4BFD1F0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23,710</w:t>
            </w:r>
          </w:p>
        </w:tc>
        <w:tc>
          <w:tcPr>
            <w:tcW w:w="1134" w:type="dxa"/>
            <w:tcBorders>
              <w:top w:val="nil"/>
              <w:left w:val="nil"/>
              <w:bottom w:val="single" w:sz="4" w:space="0" w:color="auto"/>
              <w:right w:val="single" w:sz="4" w:space="0" w:color="auto"/>
            </w:tcBorders>
            <w:noWrap/>
            <w:vAlign w:val="bottom"/>
            <w:hideMark/>
          </w:tcPr>
          <w:p w14:paraId="489C455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23,700</w:t>
            </w:r>
          </w:p>
        </w:tc>
        <w:tc>
          <w:tcPr>
            <w:tcW w:w="1134" w:type="dxa"/>
            <w:tcBorders>
              <w:top w:val="nil"/>
              <w:left w:val="nil"/>
              <w:bottom w:val="single" w:sz="4" w:space="0" w:color="auto"/>
              <w:right w:val="single" w:sz="4" w:space="0" w:color="auto"/>
            </w:tcBorders>
            <w:noWrap/>
            <w:vAlign w:val="bottom"/>
            <w:hideMark/>
          </w:tcPr>
          <w:p w14:paraId="2E1C960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23,720</w:t>
            </w:r>
          </w:p>
        </w:tc>
        <w:tc>
          <w:tcPr>
            <w:tcW w:w="992" w:type="dxa"/>
            <w:tcBorders>
              <w:top w:val="nil"/>
              <w:left w:val="nil"/>
              <w:bottom w:val="single" w:sz="4" w:space="0" w:color="auto"/>
              <w:right w:val="single" w:sz="4" w:space="0" w:color="auto"/>
            </w:tcBorders>
            <w:noWrap/>
            <w:vAlign w:val="bottom"/>
            <w:hideMark/>
          </w:tcPr>
          <w:p w14:paraId="19B4AE0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27,710</w:t>
            </w:r>
          </w:p>
        </w:tc>
        <w:tc>
          <w:tcPr>
            <w:tcW w:w="840" w:type="dxa"/>
            <w:tcBorders>
              <w:top w:val="nil"/>
              <w:left w:val="nil"/>
              <w:bottom w:val="single" w:sz="4" w:space="0" w:color="auto"/>
              <w:right w:val="single" w:sz="4" w:space="0" w:color="auto"/>
            </w:tcBorders>
            <w:noWrap/>
            <w:vAlign w:val="bottom"/>
            <w:hideMark/>
          </w:tcPr>
          <w:p w14:paraId="4385762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27,700</w:t>
            </w:r>
          </w:p>
        </w:tc>
        <w:tc>
          <w:tcPr>
            <w:tcW w:w="1289" w:type="dxa"/>
            <w:tcBorders>
              <w:top w:val="nil"/>
              <w:left w:val="nil"/>
              <w:bottom w:val="single" w:sz="4" w:space="0" w:color="auto"/>
              <w:right w:val="single" w:sz="4" w:space="0" w:color="auto"/>
            </w:tcBorders>
            <w:noWrap/>
            <w:vAlign w:val="bottom"/>
            <w:hideMark/>
          </w:tcPr>
          <w:p w14:paraId="7212525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27,699</w:t>
            </w:r>
          </w:p>
        </w:tc>
      </w:tr>
      <w:tr w:rsidR="00870648" w:rsidRPr="00A05FC8" w14:paraId="7ABE95FC"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1D8AC82"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405EA4A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8,010</w:t>
            </w:r>
          </w:p>
        </w:tc>
        <w:tc>
          <w:tcPr>
            <w:tcW w:w="992" w:type="dxa"/>
            <w:tcBorders>
              <w:top w:val="nil"/>
              <w:left w:val="nil"/>
              <w:bottom w:val="single" w:sz="4" w:space="0" w:color="auto"/>
              <w:right w:val="single" w:sz="4" w:space="0" w:color="auto"/>
            </w:tcBorders>
            <w:noWrap/>
            <w:vAlign w:val="bottom"/>
            <w:hideMark/>
          </w:tcPr>
          <w:p w14:paraId="09DEB78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8,000</w:t>
            </w:r>
          </w:p>
        </w:tc>
        <w:tc>
          <w:tcPr>
            <w:tcW w:w="851" w:type="dxa"/>
            <w:tcBorders>
              <w:top w:val="nil"/>
              <w:left w:val="nil"/>
              <w:bottom w:val="single" w:sz="4" w:space="0" w:color="auto"/>
              <w:right w:val="single" w:sz="4" w:space="0" w:color="auto"/>
            </w:tcBorders>
            <w:noWrap/>
            <w:vAlign w:val="bottom"/>
            <w:hideMark/>
          </w:tcPr>
          <w:p w14:paraId="4033F70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7,980</w:t>
            </w:r>
          </w:p>
        </w:tc>
        <w:tc>
          <w:tcPr>
            <w:tcW w:w="1134" w:type="dxa"/>
            <w:tcBorders>
              <w:top w:val="nil"/>
              <w:left w:val="nil"/>
              <w:bottom w:val="single" w:sz="4" w:space="0" w:color="auto"/>
              <w:right w:val="single" w:sz="4" w:space="0" w:color="auto"/>
            </w:tcBorders>
            <w:noWrap/>
            <w:vAlign w:val="bottom"/>
            <w:hideMark/>
          </w:tcPr>
          <w:p w14:paraId="2499D0B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8,213</w:t>
            </w:r>
          </w:p>
        </w:tc>
        <w:tc>
          <w:tcPr>
            <w:tcW w:w="850" w:type="dxa"/>
            <w:tcBorders>
              <w:top w:val="nil"/>
              <w:left w:val="nil"/>
              <w:bottom w:val="single" w:sz="4" w:space="0" w:color="auto"/>
              <w:right w:val="single" w:sz="4" w:space="0" w:color="auto"/>
            </w:tcBorders>
            <w:noWrap/>
            <w:vAlign w:val="bottom"/>
            <w:hideMark/>
          </w:tcPr>
          <w:p w14:paraId="3BE7F2C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8,200</w:t>
            </w:r>
          </w:p>
        </w:tc>
        <w:tc>
          <w:tcPr>
            <w:tcW w:w="993" w:type="dxa"/>
            <w:tcBorders>
              <w:top w:val="nil"/>
              <w:left w:val="nil"/>
              <w:bottom w:val="single" w:sz="4" w:space="0" w:color="auto"/>
              <w:right w:val="single" w:sz="4" w:space="0" w:color="auto"/>
            </w:tcBorders>
            <w:noWrap/>
            <w:vAlign w:val="bottom"/>
            <w:hideMark/>
          </w:tcPr>
          <w:p w14:paraId="4C59023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8,199</w:t>
            </w:r>
          </w:p>
        </w:tc>
        <w:tc>
          <w:tcPr>
            <w:tcW w:w="1134" w:type="dxa"/>
            <w:tcBorders>
              <w:top w:val="nil"/>
              <w:left w:val="nil"/>
              <w:bottom w:val="single" w:sz="4" w:space="0" w:color="auto"/>
              <w:right w:val="single" w:sz="4" w:space="0" w:color="auto"/>
            </w:tcBorders>
            <w:noWrap/>
            <w:vAlign w:val="bottom"/>
            <w:hideMark/>
          </w:tcPr>
          <w:p w14:paraId="0DB7275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28,030</w:t>
            </w:r>
          </w:p>
        </w:tc>
        <w:tc>
          <w:tcPr>
            <w:tcW w:w="1134" w:type="dxa"/>
            <w:tcBorders>
              <w:top w:val="nil"/>
              <w:left w:val="nil"/>
              <w:bottom w:val="single" w:sz="4" w:space="0" w:color="auto"/>
              <w:right w:val="single" w:sz="4" w:space="0" w:color="auto"/>
            </w:tcBorders>
            <w:noWrap/>
            <w:vAlign w:val="bottom"/>
            <w:hideMark/>
          </w:tcPr>
          <w:p w14:paraId="466C036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28,000</w:t>
            </w:r>
          </w:p>
        </w:tc>
        <w:tc>
          <w:tcPr>
            <w:tcW w:w="1134" w:type="dxa"/>
            <w:tcBorders>
              <w:top w:val="nil"/>
              <w:left w:val="nil"/>
              <w:bottom w:val="single" w:sz="4" w:space="0" w:color="auto"/>
              <w:right w:val="single" w:sz="4" w:space="0" w:color="auto"/>
            </w:tcBorders>
            <w:noWrap/>
            <w:vAlign w:val="bottom"/>
            <w:hideMark/>
          </w:tcPr>
          <w:p w14:paraId="38CB4A0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28,010</w:t>
            </w:r>
          </w:p>
        </w:tc>
        <w:tc>
          <w:tcPr>
            <w:tcW w:w="992" w:type="dxa"/>
            <w:tcBorders>
              <w:top w:val="nil"/>
              <w:left w:val="nil"/>
              <w:bottom w:val="single" w:sz="4" w:space="0" w:color="auto"/>
              <w:right w:val="single" w:sz="4" w:space="0" w:color="auto"/>
            </w:tcBorders>
            <w:noWrap/>
            <w:vAlign w:val="bottom"/>
            <w:hideMark/>
          </w:tcPr>
          <w:p w14:paraId="69E2DC0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28,010</w:t>
            </w:r>
          </w:p>
        </w:tc>
        <w:tc>
          <w:tcPr>
            <w:tcW w:w="840" w:type="dxa"/>
            <w:tcBorders>
              <w:top w:val="nil"/>
              <w:left w:val="nil"/>
              <w:bottom w:val="single" w:sz="4" w:space="0" w:color="auto"/>
              <w:right w:val="single" w:sz="4" w:space="0" w:color="auto"/>
            </w:tcBorders>
            <w:noWrap/>
            <w:vAlign w:val="bottom"/>
            <w:hideMark/>
          </w:tcPr>
          <w:p w14:paraId="3F21012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28,000</w:t>
            </w:r>
          </w:p>
        </w:tc>
        <w:tc>
          <w:tcPr>
            <w:tcW w:w="1289" w:type="dxa"/>
            <w:tcBorders>
              <w:top w:val="nil"/>
              <w:left w:val="nil"/>
              <w:bottom w:val="single" w:sz="4" w:space="0" w:color="auto"/>
              <w:right w:val="single" w:sz="4" w:space="0" w:color="auto"/>
            </w:tcBorders>
            <w:noWrap/>
            <w:vAlign w:val="bottom"/>
            <w:hideMark/>
          </w:tcPr>
          <w:p w14:paraId="7036A0A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28,020</w:t>
            </w:r>
          </w:p>
        </w:tc>
      </w:tr>
      <w:tr w:rsidR="00870648" w:rsidRPr="00A05FC8" w14:paraId="4521E0A2"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7C8CEB0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Number of leaves</w:t>
            </w:r>
          </w:p>
        </w:tc>
      </w:tr>
      <w:tr w:rsidR="00870648" w:rsidRPr="00A05FC8" w14:paraId="0274313A"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3FB38663"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65374E24" w14:textId="63FCDEDE"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28F827BC" w14:textId="78A6318C"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15BDB48A" w14:textId="53192EB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29C3D678" w14:textId="3D32BBD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446F957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5907863F" w14:textId="07C5C96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3BB564BD" w14:textId="77777777"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2_</w:t>
            </w:r>
          </w:p>
          <w:p w14:paraId="10B5F1C3" w14:textId="38E679E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2F087545" w14:textId="26F98AF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7287B114" w14:textId="5AEF8E9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7967D75A" w14:textId="04EFA554"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5AA14460" w14:textId="1FBD9E0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6000695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7C8F74E" w14:textId="0AD6FD9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5724C2A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73C462C5" w14:textId="384B8D5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0C7F0E50" w14:textId="1AC7C43E"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500E0E16" w14:textId="0154C4F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3F27A18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463F38D6" w14:textId="6E6C638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4A7231D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3E913C7C"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64CA46A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4,020</w:t>
            </w:r>
          </w:p>
        </w:tc>
        <w:tc>
          <w:tcPr>
            <w:tcW w:w="992" w:type="dxa"/>
            <w:tcBorders>
              <w:top w:val="nil"/>
              <w:left w:val="nil"/>
              <w:bottom w:val="single" w:sz="4" w:space="0" w:color="auto"/>
              <w:right w:val="single" w:sz="4" w:space="0" w:color="auto"/>
            </w:tcBorders>
            <w:noWrap/>
            <w:vAlign w:val="bottom"/>
            <w:hideMark/>
          </w:tcPr>
          <w:p w14:paraId="3F054AD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4914C93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4,012</w:t>
            </w:r>
          </w:p>
        </w:tc>
        <w:tc>
          <w:tcPr>
            <w:tcW w:w="1134" w:type="dxa"/>
            <w:tcBorders>
              <w:top w:val="nil"/>
              <w:left w:val="nil"/>
              <w:bottom w:val="single" w:sz="4" w:space="0" w:color="auto"/>
              <w:right w:val="single" w:sz="4" w:space="0" w:color="auto"/>
            </w:tcBorders>
            <w:noWrap/>
            <w:vAlign w:val="bottom"/>
            <w:hideMark/>
          </w:tcPr>
          <w:p w14:paraId="3D78E64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5,510</w:t>
            </w:r>
          </w:p>
        </w:tc>
        <w:tc>
          <w:tcPr>
            <w:tcW w:w="850" w:type="dxa"/>
            <w:tcBorders>
              <w:top w:val="nil"/>
              <w:left w:val="nil"/>
              <w:bottom w:val="single" w:sz="4" w:space="0" w:color="auto"/>
              <w:right w:val="single" w:sz="4" w:space="0" w:color="auto"/>
            </w:tcBorders>
            <w:noWrap/>
            <w:vAlign w:val="bottom"/>
            <w:hideMark/>
          </w:tcPr>
          <w:p w14:paraId="6227FA3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5,500</w:t>
            </w:r>
          </w:p>
        </w:tc>
        <w:tc>
          <w:tcPr>
            <w:tcW w:w="993" w:type="dxa"/>
            <w:tcBorders>
              <w:top w:val="nil"/>
              <w:left w:val="nil"/>
              <w:bottom w:val="single" w:sz="4" w:space="0" w:color="auto"/>
              <w:right w:val="single" w:sz="4" w:space="0" w:color="auto"/>
            </w:tcBorders>
            <w:noWrap/>
            <w:vAlign w:val="bottom"/>
            <w:hideMark/>
          </w:tcPr>
          <w:p w14:paraId="32B67BC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5,501</w:t>
            </w:r>
          </w:p>
        </w:tc>
        <w:tc>
          <w:tcPr>
            <w:tcW w:w="1134" w:type="dxa"/>
            <w:tcBorders>
              <w:top w:val="nil"/>
              <w:left w:val="nil"/>
              <w:bottom w:val="single" w:sz="4" w:space="0" w:color="auto"/>
              <w:right w:val="single" w:sz="4" w:space="0" w:color="auto"/>
            </w:tcBorders>
            <w:noWrap/>
            <w:vAlign w:val="bottom"/>
            <w:hideMark/>
          </w:tcPr>
          <w:p w14:paraId="1DB64CF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8,090</w:t>
            </w:r>
          </w:p>
        </w:tc>
        <w:tc>
          <w:tcPr>
            <w:tcW w:w="1134" w:type="dxa"/>
            <w:tcBorders>
              <w:top w:val="nil"/>
              <w:left w:val="nil"/>
              <w:bottom w:val="single" w:sz="4" w:space="0" w:color="auto"/>
              <w:right w:val="single" w:sz="4" w:space="0" w:color="auto"/>
            </w:tcBorders>
            <w:noWrap/>
            <w:vAlign w:val="bottom"/>
            <w:hideMark/>
          </w:tcPr>
          <w:p w14:paraId="75B28B5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8,000</w:t>
            </w:r>
          </w:p>
        </w:tc>
        <w:tc>
          <w:tcPr>
            <w:tcW w:w="1134" w:type="dxa"/>
            <w:tcBorders>
              <w:top w:val="nil"/>
              <w:left w:val="nil"/>
              <w:bottom w:val="single" w:sz="4" w:space="0" w:color="auto"/>
              <w:right w:val="single" w:sz="4" w:space="0" w:color="auto"/>
            </w:tcBorders>
            <w:noWrap/>
            <w:vAlign w:val="bottom"/>
            <w:hideMark/>
          </w:tcPr>
          <w:p w14:paraId="5D99A2D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8,091</w:t>
            </w:r>
          </w:p>
        </w:tc>
        <w:tc>
          <w:tcPr>
            <w:tcW w:w="992" w:type="dxa"/>
            <w:tcBorders>
              <w:top w:val="nil"/>
              <w:left w:val="nil"/>
              <w:bottom w:val="single" w:sz="4" w:space="0" w:color="auto"/>
              <w:right w:val="single" w:sz="4" w:space="0" w:color="auto"/>
            </w:tcBorders>
            <w:noWrap/>
            <w:vAlign w:val="bottom"/>
            <w:hideMark/>
          </w:tcPr>
          <w:p w14:paraId="6A08D82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9,010</w:t>
            </w:r>
          </w:p>
        </w:tc>
        <w:tc>
          <w:tcPr>
            <w:tcW w:w="840" w:type="dxa"/>
            <w:tcBorders>
              <w:top w:val="nil"/>
              <w:left w:val="nil"/>
              <w:bottom w:val="single" w:sz="4" w:space="0" w:color="auto"/>
              <w:right w:val="single" w:sz="4" w:space="0" w:color="auto"/>
            </w:tcBorders>
            <w:noWrap/>
            <w:vAlign w:val="bottom"/>
            <w:hideMark/>
          </w:tcPr>
          <w:p w14:paraId="705996B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9,000</w:t>
            </w:r>
          </w:p>
        </w:tc>
        <w:tc>
          <w:tcPr>
            <w:tcW w:w="1289" w:type="dxa"/>
            <w:tcBorders>
              <w:top w:val="nil"/>
              <w:left w:val="nil"/>
              <w:bottom w:val="single" w:sz="4" w:space="0" w:color="auto"/>
              <w:right w:val="single" w:sz="4" w:space="0" w:color="auto"/>
            </w:tcBorders>
            <w:noWrap/>
            <w:vAlign w:val="bottom"/>
            <w:hideMark/>
          </w:tcPr>
          <w:p w14:paraId="37F844B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9,010</w:t>
            </w:r>
          </w:p>
        </w:tc>
      </w:tr>
      <w:tr w:rsidR="00870648" w:rsidRPr="00A05FC8" w14:paraId="191BC21D"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9F013BA"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2A3186A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4,010</w:t>
            </w:r>
          </w:p>
        </w:tc>
        <w:tc>
          <w:tcPr>
            <w:tcW w:w="992" w:type="dxa"/>
            <w:tcBorders>
              <w:top w:val="nil"/>
              <w:left w:val="nil"/>
              <w:bottom w:val="single" w:sz="4" w:space="0" w:color="auto"/>
              <w:right w:val="single" w:sz="4" w:space="0" w:color="auto"/>
            </w:tcBorders>
            <w:noWrap/>
            <w:vAlign w:val="bottom"/>
            <w:hideMark/>
          </w:tcPr>
          <w:p w14:paraId="4906DA4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26F1B9E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4,011</w:t>
            </w:r>
          </w:p>
        </w:tc>
        <w:tc>
          <w:tcPr>
            <w:tcW w:w="1134" w:type="dxa"/>
            <w:tcBorders>
              <w:top w:val="nil"/>
              <w:left w:val="nil"/>
              <w:bottom w:val="single" w:sz="4" w:space="0" w:color="auto"/>
              <w:right w:val="single" w:sz="4" w:space="0" w:color="auto"/>
            </w:tcBorders>
            <w:noWrap/>
            <w:vAlign w:val="bottom"/>
            <w:hideMark/>
          </w:tcPr>
          <w:p w14:paraId="22769FE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5,501</w:t>
            </w:r>
          </w:p>
        </w:tc>
        <w:tc>
          <w:tcPr>
            <w:tcW w:w="850" w:type="dxa"/>
            <w:tcBorders>
              <w:top w:val="nil"/>
              <w:left w:val="nil"/>
              <w:bottom w:val="single" w:sz="4" w:space="0" w:color="auto"/>
              <w:right w:val="single" w:sz="4" w:space="0" w:color="auto"/>
            </w:tcBorders>
            <w:noWrap/>
            <w:vAlign w:val="bottom"/>
            <w:hideMark/>
          </w:tcPr>
          <w:p w14:paraId="3BE11C7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5,500</w:t>
            </w:r>
          </w:p>
        </w:tc>
        <w:tc>
          <w:tcPr>
            <w:tcW w:w="993" w:type="dxa"/>
            <w:tcBorders>
              <w:top w:val="nil"/>
              <w:left w:val="nil"/>
              <w:bottom w:val="single" w:sz="4" w:space="0" w:color="auto"/>
              <w:right w:val="single" w:sz="4" w:space="0" w:color="auto"/>
            </w:tcBorders>
            <w:noWrap/>
            <w:vAlign w:val="bottom"/>
            <w:hideMark/>
          </w:tcPr>
          <w:p w14:paraId="460EAA6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5,502</w:t>
            </w:r>
          </w:p>
        </w:tc>
        <w:tc>
          <w:tcPr>
            <w:tcW w:w="1134" w:type="dxa"/>
            <w:tcBorders>
              <w:top w:val="nil"/>
              <w:left w:val="nil"/>
              <w:bottom w:val="single" w:sz="4" w:space="0" w:color="auto"/>
              <w:right w:val="single" w:sz="4" w:space="0" w:color="auto"/>
            </w:tcBorders>
            <w:noWrap/>
            <w:vAlign w:val="bottom"/>
            <w:hideMark/>
          </w:tcPr>
          <w:p w14:paraId="3BABCD5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9,090</w:t>
            </w:r>
          </w:p>
        </w:tc>
        <w:tc>
          <w:tcPr>
            <w:tcW w:w="1134" w:type="dxa"/>
            <w:tcBorders>
              <w:top w:val="nil"/>
              <w:left w:val="nil"/>
              <w:bottom w:val="single" w:sz="4" w:space="0" w:color="auto"/>
              <w:right w:val="single" w:sz="4" w:space="0" w:color="auto"/>
            </w:tcBorders>
            <w:noWrap/>
            <w:vAlign w:val="bottom"/>
            <w:hideMark/>
          </w:tcPr>
          <w:p w14:paraId="48F25F7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9,000</w:t>
            </w:r>
          </w:p>
        </w:tc>
        <w:tc>
          <w:tcPr>
            <w:tcW w:w="1134" w:type="dxa"/>
            <w:tcBorders>
              <w:top w:val="nil"/>
              <w:left w:val="nil"/>
              <w:bottom w:val="single" w:sz="4" w:space="0" w:color="auto"/>
              <w:right w:val="single" w:sz="4" w:space="0" w:color="auto"/>
            </w:tcBorders>
            <w:noWrap/>
            <w:vAlign w:val="bottom"/>
            <w:hideMark/>
          </w:tcPr>
          <w:p w14:paraId="1545740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9,091</w:t>
            </w:r>
          </w:p>
        </w:tc>
        <w:tc>
          <w:tcPr>
            <w:tcW w:w="992" w:type="dxa"/>
            <w:tcBorders>
              <w:top w:val="nil"/>
              <w:left w:val="nil"/>
              <w:bottom w:val="single" w:sz="4" w:space="0" w:color="auto"/>
              <w:right w:val="single" w:sz="4" w:space="0" w:color="auto"/>
            </w:tcBorders>
            <w:noWrap/>
            <w:vAlign w:val="bottom"/>
            <w:hideMark/>
          </w:tcPr>
          <w:p w14:paraId="24803C6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12,000</w:t>
            </w:r>
          </w:p>
        </w:tc>
        <w:tc>
          <w:tcPr>
            <w:tcW w:w="840" w:type="dxa"/>
            <w:tcBorders>
              <w:top w:val="nil"/>
              <w:left w:val="nil"/>
              <w:bottom w:val="single" w:sz="4" w:space="0" w:color="auto"/>
              <w:right w:val="single" w:sz="4" w:space="0" w:color="auto"/>
            </w:tcBorders>
            <w:noWrap/>
            <w:vAlign w:val="bottom"/>
            <w:hideMark/>
          </w:tcPr>
          <w:p w14:paraId="669A26C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12,000</w:t>
            </w:r>
          </w:p>
        </w:tc>
        <w:tc>
          <w:tcPr>
            <w:tcW w:w="1289" w:type="dxa"/>
            <w:tcBorders>
              <w:top w:val="nil"/>
              <w:left w:val="nil"/>
              <w:bottom w:val="single" w:sz="4" w:space="0" w:color="auto"/>
              <w:right w:val="single" w:sz="4" w:space="0" w:color="auto"/>
            </w:tcBorders>
            <w:noWrap/>
            <w:vAlign w:val="bottom"/>
            <w:hideMark/>
          </w:tcPr>
          <w:p w14:paraId="42CEF86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12,010</w:t>
            </w:r>
          </w:p>
        </w:tc>
      </w:tr>
      <w:tr w:rsidR="00870648" w:rsidRPr="00A05FC8" w14:paraId="026A8BB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58F2855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6AF213E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4,013</w:t>
            </w:r>
          </w:p>
        </w:tc>
        <w:tc>
          <w:tcPr>
            <w:tcW w:w="992" w:type="dxa"/>
            <w:tcBorders>
              <w:top w:val="nil"/>
              <w:left w:val="nil"/>
              <w:bottom w:val="single" w:sz="4" w:space="0" w:color="auto"/>
              <w:right w:val="single" w:sz="4" w:space="0" w:color="auto"/>
            </w:tcBorders>
            <w:noWrap/>
            <w:vAlign w:val="bottom"/>
            <w:hideMark/>
          </w:tcPr>
          <w:p w14:paraId="63F3433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06665FD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4,013</w:t>
            </w:r>
          </w:p>
        </w:tc>
        <w:tc>
          <w:tcPr>
            <w:tcW w:w="1134" w:type="dxa"/>
            <w:tcBorders>
              <w:top w:val="nil"/>
              <w:left w:val="nil"/>
              <w:bottom w:val="single" w:sz="4" w:space="0" w:color="auto"/>
              <w:right w:val="single" w:sz="4" w:space="0" w:color="auto"/>
            </w:tcBorders>
            <w:noWrap/>
            <w:vAlign w:val="bottom"/>
            <w:hideMark/>
          </w:tcPr>
          <w:p w14:paraId="207759D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5,101</w:t>
            </w:r>
          </w:p>
        </w:tc>
        <w:tc>
          <w:tcPr>
            <w:tcW w:w="850" w:type="dxa"/>
            <w:tcBorders>
              <w:top w:val="nil"/>
              <w:left w:val="nil"/>
              <w:bottom w:val="single" w:sz="4" w:space="0" w:color="auto"/>
              <w:right w:val="single" w:sz="4" w:space="0" w:color="auto"/>
            </w:tcBorders>
            <w:noWrap/>
            <w:vAlign w:val="bottom"/>
            <w:hideMark/>
          </w:tcPr>
          <w:p w14:paraId="1DBDDFA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5,000</w:t>
            </w:r>
          </w:p>
        </w:tc>
        <w:tc>
          <w:tcPr>
            <w:tcW w:w="993" w:type="dxa"/>
            <w:tcBorders>
              <w:top w:val="nil"/>
              <w:left w:val="nil"/>
              <w:bottom w:val="single" w:sz="4" w:space="0" w:color="auto"/>
              <w:right w:val="single" w:sz="4" w:space="0" w:color="auto"/>
            </w:tcBorders>
            <w:noWrap/>
            <w:vAlign w:val="bottom"/>
            <w:hideMark/>
          </w:tcPr>
          <w:p w14:paraId="1838CD2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5,100</w:t>
            </w:r>
          </w:p>
        </w:tc>
        <w:tc>
          <w:tcPr>
            <w:tcW w:w="1134" w:type="dxa"/>
            <w:tcBorders>
              <w:top w:val="nil"/>
              <w:left w:val="nil"/>
              <w:bottom w:val="single" w:sz="4" w:space="0" w:color="auto"/>
              <w:right w:val="single" w:sz="4" w:space="0" w:color="auto"/>
            </w:tcBorders>
            <w:noWrap/>
            <w:vAlign w:val="bottom"/>
            <w:hideMark/>
          </w:tcPr>
          <w:p w14:paraId="5623045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10,509</w:t>
            </w:r>
          </w:p>
        </w:tc>
        <w:tc>
          <w:tcPr>
            <w:tcW w:w="1134" w:type="dxa"/>
            <w:tcBorders>
              <w:top w:val="nil"/>
              <w:left w:val="nil"/>
              <w:bottom w:val="single" w:sz="4" w:space="0" w:color="auto"/>
              <w:right w:val="single" w:sz="4" w:space="0" w:color="auto"/>
            </w:tcBorders>
            <w:noWrap/>
            <w:vAlign w:val="bottom"/>
            <w:hideMark/>
          </w:tcPr>
          <w:p w14:paraId="186A802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10,500</w:t>
            </w:r>
          </w:p>
        </w:tc>
        <w:tc>
          <w:tcPr>
            <w:tcW w:w="1134" w:type="dxa"/>
            <w:tcBorders>
              <w:top w:val="nil"/>
              <w:left w:val="nil"/>
              <w:bottom w:val="single" w:sz="4" w:space="0" w:color="auto"/>
              <w:right w:val="single" w:sz="4" w:space="0" w:color="auto"/>
            </w:tcBorders>
            <w:noWrap/>
            <w:vAlign w:val="bottom"/>
            <w:hideMark/>
          </w:tcPr>
          <w:p w14:paraId="48C25BD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10,510</w:t>
            </w:r>
          </w:p>
        </w:tc>
        <w:tc>
          <w:tcPr>
            <w:tcW w:w="992" w:type="dxa"/>
            <w:tcBorders>
              <w:top w:val="nil"/>
              <w:left w:val="nil"/>
              <w:bottom w:val="single" w:sz="4" w:space="0" w:color="auto"/>
              <w:right w:val="single" w:sz="4" w:space="0" w:color="auto"/>
            </w:tcBorders>
            <w:noWrap/>
            <w:vAlign w:val="bottom"/>
            <w:hideMark/>
          </w:tcPr>
          <w:p w14:paraId="634AFA0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12,500</w:t>
            </w:r>
          </w:p>
        </w:tc>
        <w:tc>
          <w:tcPr>
            <w:tcW w:w="840" w:type="dxa"/>
            <w:tcBorders>
              <w:top w:val="nil"/>
              <w:left w:val="nil"/>
              <w:bottom w:val="single" w:sz="4" w:space="0" w:color="auto"/>
              <w:right w:val="single" w:sz="4" w:space="0" w:color="auto"/>
            </w:tcBorders>
            <w:noWrap/>
            <w:vAlign w:val="bottom"/>
            <w:hideMark/>
          </w:tcPr>
          <w:p w14:paraId="4E661EE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12,500</w:t>
            </w:r>
          </w:p>
        </w:tc>
        <w:tc>
          <w:tcPr>
            <w:tcW w:w="1289" w:type="dxa"/>
            <w:tcBorders>
              <w:top w:val="nil"/>
              <w:left w:val="nil"/>
              <w:bottom w:val="single" w:sz="4" w:space="0" w:color="auto"/>
              <w:right w:val="single" w:sz="4" w:space="0" w:color="auto"/>
            </w:tcBorders>
            <w:noWrap/>
            <w:vAlign w:val="bottom"/>
            <w:hideMark/>
          </w:tcPr>
          <w:p w14:paraId="3EBD622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12,510</w:t>
            </w:r>
          </w:p>
        </w:tc>
      </w:tr>
      <w:tr w:rsidR="00870648" w:rsidRPr="00A05FC8" w14:paraId="0BF788E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4C7FC640"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5CE5510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4,010</w:t>
            </w:r>
          </w:p>
        </w:tc>
        <w:tc>
          <w:tcPr>
            <w:tcW w:w="992" w:type="dxa"/>
            <w:tcBorders>
              <w:top w:val="nil"/>
              <w:left w:val="nil"/>
              <w:bottom w:val="single" w:sz="4" w:space="0" w:color="auto"/>
              <w:right w:val="single" w:sz="4" w:space="0" w:color="auto"/>
            </w:tcBorders>
            <w:noWrap/>
            <w:vAlign w:val="bottom"/>
            <w:hideMark/>
          </w:tcPr>
          <w:p w14:paraId="6461765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0A05E5C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4,012</w:t>
            </w:r>
          </w:p>
        </w:tc>
        <w:tc>
          <w:tcPr>
            <w:tcW w:w="1134" w:type="dxa"/>
            <w:tcBorders>
              <w:top w:val="nil"/>
              <w:left w:val="nil"/>
              <w:bottom w:val="single" w:sz="4" w:space="0" w:color="auto"/>
              <w:right w:val="single" w:sz="4" w:space="0" w:color="auto"/>
            </w:tcBorders>
            <w:noWrap/>
            <w:vAlign w:val="bottom"/>
            <w:hideMark/>
          </w:tcPr>
          <w:p w14:paraId="1F4D255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5,990</w:t>
            </w:r>
          </w:p>
        </w:tc>
        <w:tc>
          <w:tcPr>
            <w:tcW w:w="850" w:type="dxa"/>
            <w:tcBorders>
              <w:top w:val="nil"/>
              <w:left w:val="nil"/>
              <w:bottom w:val="single" w:sz="4" w:space="0" w:color="auto"/>
              <w:right w:val="single" w:sz="4" w:space="0" w:color="auto"/>
            </w:tcBorders>
            <w:noWrap/>
            <w:vAlign w:val="bottom"/>
            <w:hideMark/>
          </w:tcPr>
          <w:p w14:paraId="6D9F365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6,000</w:t>
            </w:r>
          </w:p>
        </w:tc>
        <w:tc>
          <w:tcPr>
            <w:tcW w:w="993" w:type="dxa"/>
            <w:tcBorders>
              <w:top w:val="nil"/>
              <w:left w:val="nil"/>
              <w:bottom w:val="single" w:sz="4" w:space="0" w:color="auto"/>
              <w:right w:val="single" w:sz="4" w:space="0" w:color="auto"/>
            </w:tcBorders>
            <w:noWrap/>
            <w:vAlign w:val="bottom"/>
            <w:hideMark/>
          </w:tcPr>
          <w:p w14:paraId="0FF5052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5,998</w:t>
            </w:r>
          </w:p>
        </w:tc>
        <w:tc>
          <w:tcPr>
            <w:tcW w:w="1134" w:type="dxa"/>
            <w:tcBorders>
              <w:top w:val="nil"/>
              <w:left w:val="nil"/>
              <w:bottom w:val="single" w:sz="4" w:space="0" w:color="auto"/>
              <w:right w:val="single" w:sz="4" w:space="0" w:color="auto"/>
            </w:tcBorders>
            <w:noWrap/>
            <w:vAlign w:val="bottom"/>
            <w:hideMark/>
          </w:tcPr>
          <w:p w14:paraId="45D420C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10,090</w:t>
            </w:r>
          </w:p>
        </w:tc>
        <w:tc>
          <w:tcPr>
            <w:tcW w:w="1134" w:type="dxa"/>
            <w:tcBorders>
              <w:top w:val="nil"/>
              <w:left w:val="nil"/>
              <w:bottom w:val="single" w:sz="4" w:space="0" w:color="auto"/>
              <w:right w:val="single" w:sz="4" w:space="0" w:color="auto"/>
            </w:tcBorders>
            <w:noWrap/>
            <w:vAlign w:val="bottom"/>
            <w:hideMark/>
          </w:tcPr>
          <w:p w14:paraId="75FB650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10,000</w:t>
            </w:r>
          </w:p>
        </w:tc>
        <w:tc>
          <w:tcPr>
            <w:tcW w:w="1134" w:type="dxa"/>
            <w:tcBorders>
              <w:top w:val="nil"/>
              <w:left w:val="nil"/>
              <w:bottom w:val="single" w:sz="4" w:space="0" w:color="auto"/>
              <w:right w:val="single" w:sz="4" w:space="0" w:color="auto"/>
            </w:tcBorders>
            <w:noWrap/>
            <w:vAlign w:val="bottom"/>
            <w:hideMark/>
          </w:tcPr>
          <w:p w14:paraId="4860012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10,080</w:t>
            </w:r>
          </w:p>
        </w:tc>
        <w:tc>
          <w:tcPr>
            <w:tcW w:w="992" w:type="dxa"/>
            <w:tcBorders>
              <w:top w:val="nil"/>
              <w:left w:val="nil"/>
              <w:bottom w:val="single" w:sz="4" w:space="0" w:color="auto"/>
              <w:right w:val="single" w:sz="4" w:space="0" w:color="auto"/>
            </w:tcBorders>
            <w:noWrap/>
            <w:vAlign w:val="bottom"/>
            <w:hideMark/>
          </w:tcPr>
          <w:p w14:paraId="261A25B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11,090</w:t>
            </w:r>
          </w:p>
        </w:tc>
        <w:tc>
          <w:tcPr>
            <w:tcW w:w="840" w:type="dxa"/>
            <w:tcBorders>
              <w:top w:val="nil"/>
              <w:left w:val="nil"/>
              <w:bottom w:val="single" w:sz="4" w:space="0" w:color="auto"/>
              <w:right w:val="single" w:sz="4" w:space="0" w:color="auto"/>
            </w:tcBorders>
            <w:noWrap/>
            <w:vAlign w:val="bottom"/>
            <w:hideMark/>
          </w:tcPr>
          <w:p w14:paraId="5426B04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11,000</w:t>
            </w:r>
          </w:p>
        </w:tc>
        <w:tc>
          <w:tcPr>
            <w:tcW w:w="1289" w:type="dxa"/>
            <w:tcBorders>
              <w:top w:val="nil"/>
              <w:left w:val="nil"/>
              <w:bottom w:val="single" w:sz="4" w:space="0" w:color="auto"/>
              <w:right w:val="single" w:sz="4" w:space="0" w:color="auto"/>
            </w:tcBorders>
            <w:noWrap/>
            <w:vAlign w:val="bottom"/>
            <w:hideMark/>
          </w:tcPr>
          <w:p w14:paraId="6B4688B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11,010</w:t>
            </w:r>
          </w:p>
        </w:tc>
      </w:tr>
    </w:tbl>
    <w:p w14:paraId="4CEC8DD1" w14:textId="77777777" w:rsidR="00870648" w:rsidRPr="005F1A2F" w:rsidRDefault="00870648" w:rsidP="00870648">
      <w:pPr>
        <w:spacing w:after="0" w:line="276" w:lineRule="auto"/>
        <w:rPr>
          <w:rFonts w:eastAsia="Times New Roman" w:cs="Arial"/>
          <w:sz w:val="20"/>
          <w:szCs w:val="20"/>
          <w:highlight w:val="yellow"/>
          <w:lang w:eastAsia="en-ID"/>
        </w:rPr>
        <w:sectPr w:rsidR="00870648" w:rsidRPr="005F1A2F" w:rsidSect="00870648">
          <w:pgSz w:w="16838" w:h="11906" w:orient="landscape"/>
          <w:pgMar w:top="1701" w:right="1701" w:bottom="2268" w:left="2268" w:header="709" w:footer="709" w:gutter="0"/>
          <w:cols w:space="720"/>
        </w:sectPr>
      </w:pPr>
    </w:p>
    <w:p w14:paraId="322448F0" w14:textId="77777777" w:rsidR="002C6927" w:rsidRPr="0009774A" w:rsidRDefault="002C6927" w:rsidP="003B0714">
      <w:pPr>
        <w:pStyle w:val="NormalWeb"/>
        <w:spacing w:before="0" w:beforeAutospacing="0" w:after="0" w:afterAutospacing="0" w:line="276" w:lineRule="auto"/>
        <w:jc w:val="both"/>
        <w:rPr>
          <w:rFonts w:ascii="Arial" w:hAnsi="Arial" w:cs="Arial"/>
          <w:sz w:val="20"/>
          <w:szCs w:val="20"/>
        </w:rPr>
      </w:pPr>
    </w:p>
    <w:p w14:paraId="7D9C7864" w14:textId="0911C2D0" w:rsidR="003B0714" w:rsidRPr="0009774A" w:rsidRDefault="006E3184" w:rsidP="00575E17">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Table 3. Results of the Tukey Honestly Significant Difference (HSD) Post-Hoc Test at a Significance Level of α = 0.1</w:t>
      </w:r>
    </w:p>
    <w:tbl>
      <w:tblPr>
        <w:tblW w:w="8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90"/>
        <w:gridCol w:w="984"/>
        <w:gridCol w:w="766"/>
        <w:gridCol w:w="1020"/>
        <w:gridCol w:w="1020"/>
        <w:gridCol w:w="850"/>
        <w:gridCol w:w="772"/>
      </w:tblGrid>
      <w:tr w:rsidR="007B264B" w:rsidRPr="0009774A" w14:paraId="3CEBB780" w14:textId="77777777" w:rsidTr="0056577A">
        <w:trPr>
          <w:trHeight w:val="40"/>
        </w:trPr>
        <w:tc>
          <w:tcPr>
            <w:tcW w:w="1413" w:type="dxa"/>
            <w:noWrap/>
            <w:hideMark/>
          </w:tcPr>
          <w:p w14:paraId="365045DE" w14:textId="63692B86"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Group1</w:t>
            </w:r>
          </w:p>
        </w:tc>
        <w:tc>
          <w:tcPr>
            <w:tcW w:w="1390" w:type="dxa"/>
            <w:noWrap/>
            <w:hideMark/>
          </w:tcPr>
          <w:p w14:paraId="40951F14" w14:textId="20C5989A"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Group2</w:t>
            </w:r>
          </w:p>
        </w:tc>
        <w:tc>
          <w:tcPr>
            <w:tcW w:w="984" w:type="dxa"/>
            <w:noWrap/>
            <w:hideMark/>
          </w:tcPr>
          <w:p w14:paraId="33D61C68" w14:textId="4ED6D7CE" w:rsidR="007B264B" w:rsidRPr="0009774A" w:rsidRDefault="006E3184" w:rsidP="007B264B">
            <w:pPr>
              <w:spacing w:after="0" w:line="240" w:lineRule="auto"/>
              <w:rPr>
                <w:rFonts w:eastAsia="Times New Roman" w:cs="Arial"/>
                <w:color w:val="000000"/>
                <w:sz w:val="20"/>
                <w:szCs w:val="20"/>
                <w:lang w:eastAsia="en-ID"/>
              </w:rPr>
            </w:pPr>
            <w:proofErr w:type="spellStart"/>
            <w:r w:rsidRPr="0009774A">
              <w:rPr>
                <w:rFonts w:eastAsia="Times New Roman" w:cs="Arial"/>
                <w:color w:val="000000"/>
                <w:sz w:val="20"/>
                <w:szCs w:val="20"/>
                <w:lang w:eastAsia="en-ID"/>
              </w:rPr>
              <w:t>Meandiff</w:t>
            </w:r>
            <w:proofErr w:type="spellEnd"/>
          </w:p>
        </w:tc>
        <w:tc>
          <w:tcPr>
            <w:tcW w:w="766" w:type="dxa"/>
            <w:noWrap/>
            <w:hideMark/>
          </w:tcPr>
          <w:p w14:paraId="380C88F7" w14:textId="65D06DDA"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w:t>
            </w:r>
            <w:proofErr w:type="spellStart"/>
            <w:r w:rsidRPr="0009774A">
              <w:rPr>
                <w:rFonts w:eastAsia="Times New Roman" w:cs="Arial"/>
                <w:color w:val="000000"/>
                <w:sz w:val="20"/>
                <w:szCs w:val="20"/>
                <w:lang w:eastAsia="en-ID"/>
              </w:rPr>
              <w:t>Adj</w:t>
            </w:r>
            <w:proofErr w:type="spellEnd"/>
          </w:p>
        </w:tc>
        <w:tc>
          <w:tcPr>
            <w:tcW w:w="1020" w:type="dxa"/>
            <w:noWrap/>
            <w:hideMark/>
          </w:tcPr>
          <w:p w14:paraId="53EF34A3" w14:textId="6259DB15"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Lower</w:t>
            </w:r>
          </w:p>
        </w:tc>
        <w:tc>
          <w:tcPr>
            <w:tcW w:w="1020" w:type="dxa"/>
            <w:noWrap/>
            <w:hideMark/>
          </w:tcPr>
          <w:p w14:paraId="1AC320F1" w14:textId="48CFCC0B"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Upper</w:t>
            </w:r>
          </w:p>
        </w:tc>
        <w:tc>
          <w:tcPr>
            <w:tcW w:w="850" w:type="dxa"/>
            <w:noWrap/>
            <w:hideMark/>
          </w:tcPr>
          <w:p w14:paraId="4AD37B37" w14:textId="5FBD8A86"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Reject</w:t>
            </w:r>
          </w:p>
        </w:tc>
        <w:tc>
          <w:tcPr>
            <w:tcW w:w="772" w:type="dxa"/>
            <w:noWrap/>
            <w:hideMark/>
          </w:tcPr>
          <w:p w14:paraId="2E2AD9A1" w14:textId="6C9F9325"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Week</w:t>
            </w:r>
          </w:p>
        </w:tc>
      </w:tr>
      <w:tr w:rsidR="00FB02B6" w:rsidRPr="0009774A" w14:paraId="0ADD9929" w14:textId="77777777" w:rsidTr="0056577A">
        <w:trPr>
          <w:trHeight w:val="40"/>
        </w:trPr>
        <w:tc>
          <w:tcPr>
            <w:tcW w:w="1413" w:type="dxa"/>
            <w:noWrap/>
            <w:vAlign w:val="bottom"/>
            <w:hideMark/>
          </w:tcPr>
          <w:p w14:paraId="39EB845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1B3FD09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7A3247C2" w14:textId="30037D6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-0,046</w:t>
            </w:r>
          </w:p>
        </w:tc>
        <w:tc>
          <w:tcPr>
            <w:tcW w:w="766" w:type="dxa"/>
            <w:noWrap/>
            <w:vAlign w:val="center"/>
            <w:hideMark/>
          </w:tcPr>
          <w:p w14:paraId="75F7D6EF" w14:textId="351607A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FFD7999" w14:textId="3E93EEB0"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-0,048</w:t>
            </w:r>
          </w:p>
        </w:tc>
        <w:tc>
          <w:tcPr>
            <w:tcW w:w="1020" w:type="dxa"/>
            <w:noWrap/>
            <w:vAlign w:val="center"/>
            <w:hideMark/>
          </w:tcPr>
          <w:p w14:paraId="7A2EB646" w14:textId="35129E9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-0,045</w:t>
            </w:r>
          </w:p>
        </w:tc>
        <w:tc>
          <w:tcPr>
            <w:tcW w:w="850" w:type="dxa"/>
            <w:noWrap/>
            <w:vAlign w:val="bottom"/>
            <w:hideMark/>
          </w:tcPr>
          <w:p w14:paraId="6D139782"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23A84EA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6C1D8BF1" w14:textId="77777777" w:rsidTr="0056577A">
        <w:trPr>
          <w:trHeight w:val="47"/>
        </w:trPr>
        <w:tc>
          <w:tcPr>
            <w:tcW w:w="1413" w:type="dxa"/>
            <w:noWrap/>
            <w:vAlign w:val="bottom"/>
            <w:hideMark/>
          </w:tcPr>
          <w:p w14:paraId="72497A7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07ECB08E"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1E3DF268" w14:textId="0F0AA68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-0,040</w:t>
            </w:r>
          </w:p>
        </w:tc>
        <w:tc>
          <w:tcPr>
            <w:tcW w:w="766" w:type="dxa"/>
            <w:noWrap/>
            <w:vAlign w:val="center"/>
            <w:hideMark/>
          </w:tcPr>
          <w:p w14:paraId="498949CF" w14:textId="5F9D68C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2E175B9" w14:textId="0EB82745"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-0,042</w:t>
            </w:r>
          </w:p>
        </w:tc>
        <w:tc>
          <w:tcPr>
            <w:tcW w:w="1020" w:type="dxa"/>
            <w:noWrap/>
            <w:vAlign w:val="center"/>
            <w:hideMark/>
          </w:tcPr>
          <w:p w14:paraId="0E6E06C9" w14:textId="7C4F30C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-0,039</w:t>
            </w:r>
          </w:p>
        </w:tc>
        <w:tc>
          <w:tcPr>
            <w:tcW w:w="850" w:type="dxa"/>
            <w:noWrap/>
            <w:vAlign w:val="bottom"/>
            <w:hideMark/>
          </w:tcPr>
          <w:p w14:paraId="2E0718EC"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6153EFA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745A33DF" w14:textId="77777777" w:rsidTr="0056577A">
        <w:trPr>
          <w:trHeight w:val="47"/>
        </w:trPr>
        <w:tc>
          <w:tcPr>
            <w:tcW w:w="1413" w:type="dxa"/>
            <w:noWrap/>
            <w:vAlign w:val="bottom"/>
            <w:hideMark/>
          </w:tcPr>
          <w:p w14:paraId="448E982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2D7111D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65C5A1D1" w14:textId="4909128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-0,043</w:t>
            </w:r>
          </w:p>
        </w:tc>
        <w:tc>
          <w:tcPr>
            <w:tcW w:w="766" w:type="dxa"/>
            <w:noWrap/>
            <w:vAlign w:val="center"/>
            <w:hideMark/>
          </w:tcPr>
          <w:p w14:paraId="69DDCAC8" w14:textId="6F3CA54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CB93E28" w14:textId="3029E13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-0,045</w:t>
            </w:r>
          </w:p>
        </w:tc>
        <w:tc>
          <w:tcPr>
            <w:tcW w:w="1020" w:type="dxa"/>
            <w:noWrap/>
            <w:vAlign w:val="center"/>
            <w:hideMark/>
          </w:tcPr>
          <w:p w14:paraId="69928D20" w14:textId="07AC6A3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-0,042</w:t>
            </w:r>
          </w:p>
        </w:tc>
        <w:tc>
          <w:tcPr>
            <w:tcW w:w="850" w:type="dxa"/>
            <w:noWrap/>
            <w:vAlign w:val="bottom"/>
            <w:hideMark/>
          </w:tcPr>
          <w:p w14:paraId="363CE38F"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58F2C41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571BD07E" w14:textId="77777777" w:rsidTr="0056577A">
        <w:trPr>
          <w:trHeight w:val="47"/>
        </w:trPr>
        <w:tc>
          <w:tcPr>
            <w:tcW w:w="1413" w:type="dxa"/>
            <w:noWrap/>
            <w:vAlign w:val="bottom"/>
            <w:hideMark/>
          </w:tcPr>
          <w:p w14:paraId="4384D9B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5AA103F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6E2112CF" w14:textId="5D084B3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0,006</w:t>
            </w:r>
          </w:p>
        </w:tc>
        <w:tc>
          <w:tcPr>
            <w:tcW w:w="766" w:type="dxa"/>
            <w:noWrap/>
            <w:vAlign w:val="center"/>
            <w:hideMark/>
          </w:tcPr>
          <w:p w14:paraId="05DB7C60" w14:textId="1BE353A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503F1503" w14:textId="512A79F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1020" w:type="dxa"/>
            <w:noWrap/>
            <w:vAlign w:val="center"/>
            <w:hideMark/>
          </w:tcPr>
          <w:p w14:paraId="1F15FF64" w14:textId="4F014CD4"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0,008</w:t>
            </w:r>
          </w:p>
        </w:tc>
        <w:tc>
          <w:tcPr>
            <w:tcW w:w="850" w:type="dxa"/>
            <w:noWrap/>
            <w:vAlign w:val="bottom"/>
            <w:hideMark/>
          </w:tcPr>
          <w:p w14:paraId="29F35700"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75D734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79B1C4A2" w14:textId="77777777" w:rsidTr="0056577A">
        <w:trPr>
          <w:trHeight w:val="47"/>
        </w:trPr>
        <w:tc>
          <w:tcPr>
            <w:tcW w:w="1413" w:type="dxa"/>
            <w:noWrap/>
            <w:vAlign w:val="bottom"/>
            <w:hideMark/>
          </w:tcPr>
          <w:p w14:paraId="611A550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4A3DC76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3F17F25E" w14:textId="4A5C7C3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766" w:type="dxa"/>
            <w:noWrap/>
            <w:vAlign w:val="center"/>
            <w:hideMark/>
          </w:tcPr>
          <w:p w14:paraId="14B9D738" w14:textId="40328EE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0,001</w:t>
            </w:r>
          </w:p>
        </w:tc>
        <w:tc>
          <w:tcPr>
            <w:tcW w:w="1020" w:type="dxa"/>
            <w:noWrap/>
            <w:vAlign w:val="center"/>
            <w:hideMark/>
          </w:tcPr>
          <w:p w14:paraId="3882355E" w14:textId="597C28C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1020" w:type="dxa"/>
            <w:noWrap/>
            <w:vAlign w:val="center"/>
            <w:hideMark/>
          </w:tcPr>
          <w:p w14:paraId="76462F90" w14:textId="38C11C8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850" w:type="dxa"/>
            <w:noWrap/>
            <w:vAlign w:val="bottom"/>
            <w:hideMark/>
          </w:tcPr>
          <w:p w14:paraId="7D9B8E09"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53A4F0A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09873B0B" w14:textId="77777777" w:rsidTr="0056577A">
        <w:trPr>
          <w:trHeight w:val="47"/>
        </w:trPr>
        <w:tc>
          <w:tcPr>
            <w:tcW w:w="1413" w:type="dxa"/>
            <w:noWrap/>
            <w:vAlign w:val="bottom"/>
            <w:hideMark/>
          </w:tcPr>
          <w:p w14:paraId="33D1660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0342DE4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37550555" w14:textId="5E31F7F0"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766" w:type="dxa"/>
            <w:noWrap/>
            <w:vAlign w:val="center"/>
            <w:hideMark/>
          </w:tcPr>
          <w:p w14:paraId="53BA5DAE" w14:textId="5BFE3ED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0,001</w:t>
            </w:r>
          </w:p>
        </w:tc>
        <w:tc>
          <w:tcPr>
            <w:tcW w:w="1020" w:type="dxa"/>
            <w:noWrap/>
            <w:vAlign w:val="center"/>
            <w:hideMark/>
          </w:tcPr>
          <w:p w14:paraId="2FA8B7D9" w14:textId="08A4287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1020" w:type="dxa"/>
            <w:noWrap/>
            <w:vAlign w:val="center"/>
            <w:hideMark/>
          </w:tcPr>
          <w:p w14:paraId="76A1DF4A" w14:textId="2D0052D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850" w:type="dxa"/>
            <w:noWrap/>
            <w:vAlign w:val="bottom"/>
            <w:hideMark/>
          </w:tcPr>
          <w:p w14:paraId="3B000375"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A9176C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07EAC5BA" w14:textId="77777777" w:rsidTr="0056577A">
        <w:trPr>
          <w:trHeight w:val="47"/>
        </w:trPr>
        <w:tc>
          <w:tcPr>
            <w:tcW w:w="1413" w:type="dxa"/>
            <w:noWrap/>
            <w:vAlign w:val="bottom"/>
            <w:hideMark/>
          </w:tcPr>
          <w:p w14:paraId="23F0BAB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6536B36C"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7E8E2CFE" w14:textId="7E9281B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0,055</w:t>
            </w:r>
          </w:p>
        </w:tc>
        <w:tc>
          <w:tcPr>
            <w:tcW w:w="766" w:type="dxa"/>
            <w:noWrap/>
            <w:vAlign w:val="center"/>
            <w:hideMark/>
          </w:tcPr>
          <w:p w14:paraId="2F6108A8" w14:textId="6DA8269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895DC97" w14:textId="56AFD2F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0,054</w:t>
            </w:r>
          </w:p>
        </w:tc>
        <w:tc>
          <w:tcPr>
            <w:tcW w:w="1020" w:type="dxa"/>
            <w:noWrap/>
            <w:vAlign w:val="center"/>
            <w:hideMark/>
          </w:tcPr>
          <w:p w14:paraId="683C523D" w14:textId="19591794"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0,057</w:t>
            </w:r>
          </w:p>
        </w:tc>
        <w:tc>
          <w:tcPr>
            <w:tcW w:w="850" w:type="dxa"/>
            <w:noWrap/>
            <w:vAlign w:val="bottom"/>
            <w:hideMark/>
          </w:tcPr>
          <w:p w14:paraId="6D2BCFA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44C9AC7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4D50E7FE" w14:textId="77777777" w:rsidTr="0056577A">
        <w:trPr>
          <w:trHeight w:val="47"/>
        </w:trPr>
        <w:tc>
          <w:tcPr>
            <w:tcW w:w="1413" w:type="dxa"/>
            <w:noWrap/>
            <w:vAlign w:val="bottom"/>
            <w:hideMark/>
          </w:tcPr>
          <w:p w14:paraId="54B0184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02A06657"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5E82C576" w14:textId="7B2CBBA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0,051</w:t>
            </w:r>
          </w:p>
        </w:tc>
        <w:tc>
          <w:tcPr>
            <w:tcW w:w="766" w:type="dxa"/>
            <w:noWrap/>
            <w:vAlign w:val="center"/>
            <w:hideMark/>
          </w:tcPr>
          <w:p w14:paraId="59DE2000" w14:textId="55D53CA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97E9291" w14:textId="0AE64FF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0,050</w:t>
            </w:r>
          </w:p>
        </w:tc>
        <w:tc>
          <w:tcPr>
            <w:tcW w:w="1020" w:type="dxa"/>
            <w:noWrap/>
            <w:vAlign w:val="center"/>
            <w:hideMark/>
          </w:tcPr>
          <w:p w14:paraId="47C9941A" w14:textId="014284B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0,053</w:t>
            </w:r>
          </w:p>
        </w:tc>
        <w:tc>
          <w:tcPr>
            <w:tcW w:w="850" w:type="dxa"/>
            <w:noWrap/>
            <w:vAlign w:val="bottom"/>
            <w:hideMark/>
          </w:tcPr>
          <w:p w14:paraId="1B43719B"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569F7B7"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7D46B106" w14:textId="77777777" w:rsidTr="0056577A">
        <w:trPr>
          <w:trHeight w:val="47"/>
        </w:trPr>
        <w:tc>
          <w:tcPr>
            <w:tcW w:w="1413" w:type="dxa"/>
            <w:noWrap/>
            <w:vAlign w:val="bottom"/>
            <w:hideMark/>
          </w:tcPr>
          <w:p w14:paraId="33E0E42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559E513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359E6DAB" w14:textId="07DD6CB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0,052</w:t>
            </w:r>
          </w:p>
        </w:tc>
        <w:tc>
          <w:tcPr>
            <w:tcW w:w="766" w:type="dxa"/>
            <w:noWrap/>
            <w:vAlign w:val="center"/>
            <w:hideMark/>
          </w:tcPr>
          <w:p w14:paraId="19E205ED" w14:textId="026AFC82"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F0A0F8C" w14:textId="2011FB9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0,051</w:t>
            </w:r>
          </w:p>
        </w:tc>
        <w:tc>
          <w:tcPr>
            <w:tcW w:w="1020" w:type="dxa"/>
            <w:noWrap/>
            <w:vAlign w:val="center"/>
            <w:hideMark/>
          </w:tcPr>
          <w:p w14:paraId="1003150D" w14:textId="6E7B098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0,054</w:t>
            </w:r>
          </w:p>
        </w:tc>
        <w:tc>
          <w:tcPr>
            <w:tcW w:w="850" w:type="dxa"/>
            <w:noWrap/>
            <w:vAlign w:val="bottom"/>
            <w:hideMark/>
          </w:tcPr>
          <w:p w14:paraId="614B471F"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1FF4615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32DF9212" w14:textId="77777777" w:rsidTr="0056577A">
        <w:trPr>
          <w:trHeight w:val="47"/>
        </w:trPr>
        <w:tc>
          <w:tcPr>
            <w:tcW w:w="1413" w:type="dxa"/>
            <w:noWrap/>
            <w:vAlign w:val="bottom"/>
            <w:hideMark/>
          </w:tcPr>
          <w:p w14:paraId="1C02276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19AE1D0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479CF02F" w14:textId="5A3F5DE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-0,004</w:t>
            </w:r>
          </w:p>
        </w:tc>
        <w:tc>
          <w:tcPr>
            <w:tcW w:w="766" w:type="dxa"/>
            <w:noWrap/>
            <w:vAlign w:val="center"/>
            <w:hideMark/>
          </w:tcPr>
          <w:p w14:paraId="6AB715F6" w14:textId="27A7A22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CD264DF" w14:textId="7CA9A14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1020" w:type="dxa"/>
            <w:noWrap/>
            <w:vAlign w:val="center"/>
            <w:hideMark/>
          </w:tcPr>
          <w:p w14:paraId="7E748511" w14:textId="5A204F0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850" w:type="dxa"/>
            <w:noWrap/>
            <w:vAlign w:val="bottom"/>
            <w:hideMark/>
          </w:tcPr>
          <w:p w14:paraId="5721D702"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48424F0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7DC3ACAA" w14:textId="77777777" w:rsidTr="0056577A">
        <w:trPr>
          <w:trHeight w:val="47"/>
        </w:trPr>
        <w:tc>
          <w:tcPr>
            <w:tcW w:w="1413" w:type="dxa"/>
            <w:noWrap/>
            <w:vAlign w:val="bottom"/>
            <w:hideMark/>
          </w:tcPr>
          <w:p w14:paraId="45F3890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2ADD2FE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02849B80" w14:textId="3084289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766" w:type="dxa"/>
            <w:noWrap/>
            <w:vAlign w:val="center"/>
            <w:hideMark/>
          </w:tcPr>
          <w:p w14:paraId="344E2F67" w14:textId="46062A05"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67D5B36" w14:textId="53B3960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-0,004</w:t>
            </w:r>
          </w:p>
        </w:tc>
        <w:tc>
          <w:tcPr>
            <w:tcW w:w="1020" w:type="dxa"/>
            <w:noWrap/>
            <w:vAlign w:val="center"/>
            <w:hideMark/>
          </w:tcPr>
          <w:p w14:paraId="0220FA77" w14:textId="4472FAD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850" w:type="dxa"/>
            <w:noWrap/>
            <w:vAlign w:val="bottom"/>
            <w:hideMark/>
          </w:tcPr>
          <w:p w14:paraId="46356486"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95E327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1131FAE0" w14:textId="77777777" w:rsidTr="0056577A">
        <w:trPr>
          <w:trHeight w:val="47"/>
        </w:trPr>
        <w:tc>
          <w:tcPr>
            <w:tcW w:w="1413" w:type="dxa"/>
            <w:noWrap/>
            <w:vAlign w:val="bottom"/>
            <w:hideMark/>
          </w:tcPr>
          <w:p w14:paraId="56C3EBFE"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3541616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2842054F" w14:textId="6D1AD39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0,001</w:t>
            </w:r>
          </w:p>
        </w:tc>
        <w:tc>
          <w:tcPr>
            <w:tcW w:w="766" w:type="dxa"/>
            <w:noWrap/>
            <w:vAlign w:val="center"/>
            <w:hideMark/>
          </w:tcPr>
          <w:p w14:paraId="07D26239" w14:textId="4863EA1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0,144</w:t>
            </w:r>
          </w:p>
        </w:tc>
        <w:tc>
          <w:tcPr>
            <w:tcW w:w="1020" w:type="dxa"/>
            <w:noWrap/>
            <w:vAlign w:val="center"/>
            <w:hideMark/>
          </w:tcPr>
          <w:p w14:paraId="2D0ED2DD" w14:textId="1510978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2CBC3DEE" w14:textId="483B0F8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850" w:type="dxa"/>
            <w:noWrap/>
            <w:vAlign w:val="bottom"/>
            <w:hideMark/>
          </w:tcPr>
          <w:p w14:paraId="4CA09E8A"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FALSE</w:t>
            </w:r>
          </w:p>
        </w:tc>
        <w:tc>
          <w:tcPr>
            <w:tcW w:w="772" w:type="dxa"/>
            <w:noWrap/>
            <w:vAlign w:val="bottom"/>
            <w:hideMark/>
          </w:tcPr>
          <w:p w14:paraId="48EEEE1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0851C6EA" w14:textId="77777777" w:rsidTr="0056577A">
        <w:trPr>
          <w:trHeight w:val="47"/>
        </w:trPr>
        <w:tc>
          <w:tcPr>
            <w:tcW w:w="1413" w:type="dxa"/>
            <w:noWrap/>
            <w:vAlign w:val="bottom"/>
            <w:hideMark/>
          </w:tcPr>
          <w:p w14:paraId="45720E2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439609DE"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6E0574B8" w14:textId="6E02007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-0,200</w:t>
            </w:r>
          </w:p>
        </w:tc>
        <w:tc>
          <w:tcPr>
            <w:tcW w:w="766" w:type="dxa"/>
            <w:noWrap/>
            <w:vAlign w:val="center"/>
            <w:hideMark/>
          </w:tcPr>
          <w:p w14:paraId="625BA656" w14:textId="7E4B3510"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10915DE" w14:textId="6FFD588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-0,233</w:t>
            </w:r>
          </w:p>
        </w:tc>
        <w:tc>
          <w:tcPr>
            <w:tcW w:w="1020" w:type="dxa"/>
            <w:noWrap/>
            <w:vAlign w:val="center"/>
            <w:hideMark/>
          </w:tcPr>
          <w:p w14:paraId="0498E3AF" w14:textId="1AC06CE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-0,167</w:t>
            </w:r>
          </w:p>
        </w:tc>
        <w:tc>
          <w:tcPr>
            <w:tcW w:w="850" w:type="dxa"/>
            <w:noWrap/>
            <w:vAlign w:val="bottom"/>
            <w:hideMark/>
          </w:tcPr>
          <w:p w14:paraId="786351C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1544B7F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139787C5" w14:textId="77777777" w:rsidTr="0056577A">
        <w:trPr>
          <w:trHeight w:val="47"/>
        </w:trPr>
        <w:tc>
          <w:tcPr>
            <w:tcW w:w="1413" w:type="dxa"/>
            <w:noWrap/>
            <w:vAlign w:val="bottom"/>
            <w:hideMark/>
          </w:tcPr>
          <w:p w14:paraId="4448A61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3219C60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21CFFC47" w14:textId="059BC40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1,598</w:t>
            </w:r>
          </w:p>
        </w:tc>
        <w:tc>
          <w:tcPr>
            <w:tcW w:w="766" w:type="dxa"/>
            <w:noWrap/>
            <w:vAlign w:val="center"/>
            <w:hideMark/>
          </w:tcPr>
          <w:p w14:paraId="430DE691" w14:textId="17E44B2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7531A0D" w14:textId="02E5E38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1,566</w:t>
            </w:r>
          </w:p>
        </w:tc>
        <w:tc>
          <w:tcPr>
            <w:tcW w:w="1020" w:type="dxa"/>
            <w:noWrap/>
            <w:vAlign w:val="center"/>
            <w:hideMark/>
          </w:tcPr>
          <w:p w14:paraId="1A1B223E" w14:textId="5C30137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1,631</w:t>
            </w:r>
          </w:p>
        </w:tc>
        <w:tc>
          <w:tcPr>
            <w:tcW w:w="850" w:type="dxa"/>
            <w:noWrap/>
            <w:vAlign w:val="bottom"/>
            <w:hideMark/>
          </w:tcPr>
          <w:p w14:paraId="1DFD5CDF"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1BE0A14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116270FA" w14:textId="77777777" w:rsidTr="0056577A">
        <w:trPr>
          <w:trHeight w:val="47"/>
        </w:trPr>
        <w:tc>
          <w:tcPr>
            <w:tcW w:w="1413" w:type="dxa"/>
            <w:noWrap/>
            <w:vAlign w:val="bottom"/>
            <w:hideMark/>
          </w:tcPr>
          <w:p w14:paraId="374050C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3967D5A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5F7D69EC" w14:textId="0D31E20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-0,702</w:t>
            </w:r>
          </w:p>
        </w:tc>
        <w:tc>
          <w:tcPr>
            <w:tcW w:w="766" w:type="dxa"/>
            <w:noWrap/>
            <w:vAlign w:val="center"/>
            <w:hideMark/>
          </w:tcPr>
          <w:p w14:paraId="69556A48" w14:textId="49F22812"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CDB4D69" w14:textId="6E6ED0A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-0,735</w:t>
            </w:r>
          </w:p>
        </w:tc>
        <w:tc>
          <w:tcPr>
            <w:tcW w:w="1020" w:type="dxa"/>
            <w:noWrap/>
            <w:vAlign w:val="center"/>
            <w:hideMark/>
          </w:tcPr>
          <w:p w14:paraId="54357548" w14:textId="7AAEDFD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-0,669</w:t>
            </w:r>
          </w:p>
        </w:tc>
        <w:tc>
          <w:tcPr>
            <w:tcW w:w="850" w:type="dxa"/>
            <w:noWrap/>
            <w:vAlign w:val="bottom"/>
            <w:hideMark/>
          </w:tcPr>
          <w:p w14:paraId="21E1379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581DFC3C"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5266EFE3" w14:textId="77777777" w:rsidTr="0056577A">
        <w:trPr>
          <w:trHeight w:val="47"/>
        </w:trPr>
        <w:tc>
          <w:tcPr>
            <w:tcW w:w="1413" w:type="dxa"/>
            <w:noWrap/>
            <w:vAlign w:val="bottom"/>
            <w:hideMark/>
          </w:tcPr>
          <w:p w14:paraId="0894DED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5236BF6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195949E1" w14:textId="2C23388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1,798</w:t>
            </w:r>
          </w:p>
        </w:tc>
        <w:tc>
          <w:tcPr>
            <w:tcW w:w="766" w:type="dxa"/>
            <w:noWrap/>
            <w:vAlign w:val="center"/>
            <w:hideMark/>
          </w:tcPr>
          <w:p w14:paraId="1173FB75" w14:textId="76FDC10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29826C41" w14:textId="6B0D2B3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1,765</w:t>
            </w:r>
          </w:p>
        </w:tc>
        <w:tc>
          <w:tcPr>
            <w:tcW w:w="1020" w:type="dxa"/>
            <w:noWrap/>
            <w:vAlign w:val="center"/>
            <w:hideMark/>
          </w:tcPr>
          <w:p w14:paraId="0B7FCEA9" w14:textId="7FC29F52"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1,831</w:t>
            </w:r>
          </w:p>
        </w:tc>
        <w:tc>
          <w:tcPr>
            <w:tcW w:w="850" w:type="dxa"/>
            <w:noWrap/>
            <w:vAlign w:val="bottom"/>
            <w:hideMark/>
          </w:tcPr>
          <w:p w14:paraId="4127E317"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323FBDF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216526B7" w14:textId="77777777" w:rsidTr="0056577A">
        <w:trPr>
          <w:trHeight w:val="47"/>
        </w:trPr>
        <w:tc>
          <w:tcPr>
            <w:tcW w:w="1413" w:type="dxa"/>
            <w:noWrap/>
            <w:vAlign w:val="bottom"/>
            <w:hideMark/>
          </w:tcPr>
          <w:p w14:paraId="520DC4C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75432D6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2D30E4B1" w14:textId="5145623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-0,502</w:t>
            </w:r>
          </w:p>
        </w:tc>
        <w:tc>
          <w:tcPr>
            <w:tcW w:w="766" w:type="dxa"/>
            <w:noWrap/>
            <w:vAlign w:val="center"/>
            <w:hideMark/>
          </w:tcPr>
          <w:p w14:paraId="47C216EB" w14:textId="527F9DA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BF60D2F" w14:textId="5BBC0D9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-0,535</w:t>
            </w:r>
          </w:p>
        </w:tc>
        <w:tc>
          <w:tcPr>
            <w:tcW w:w="1020" w:type="dxa"/>
            <w:noWrap/>
            <w:vAlign w:val="center"/>
            <w:hideMark/>
          </w:tcPr>
          <w:p w14:paraId="2964BFC8" w14:textId="49A28E2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-0,469</w:t>
            </w:r>
          </w:p>
        </w:tc>
        <w:tc>
          <w:tcPr>
            <w:tcW w:w="850" w:type="dxa"/>
            <w:noWrap/>
            <w:vAlign w:val="bottom"/>
            <w:hideMark/>
          </w:tcPr>
          <w:p w14:paraId="191E314D"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3656220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774F41F0" w14:textId="77777777" w:rsidTr="0056577A">
        <w:trPr>
          <w:trHeight w:val="47"/>
        </w:trPr>
        <w:tc>
          <w:tcPr>
            <w:tcW w:w="1413" w:type="dxa"/>
            <w:noWrap/>
            <w:vAlign w:val="bottom"/>
            <w:hideMark/>
          </w:tcPr>
          <w:p w14:paraId="408AF3B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2DB4F7B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12901CD2" w14:textId="5BEC004A"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-2,300</w:t>
            </w:r>
          </w:p>
        </w:tc>
        <w:tc>
          <w:tcPr>
            <w:tcW w:w="766" w:type="dxa"/>
            <w:noWrap/>
            <w:vAlign w:val="center"/>
            <w:hideMark/>
          </w:tcPr>
          <w:p w14:paraId="3DAE6900" w14:textId="680EC32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66FEEE21" w14:textId="52C86A3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-2,333</w:t>
            </w:r>
          </w:p>
        </w:tc>
        <w:tc>
          <w:tcPr>
            <w:tcW w:w="1020" w:type="dxa"/>
            <w:noWrap/>
            <w:vAlign w:val="center"/>
            <w:hideMark/>
          </w:tcPr>
          <w:p w14:paraId="5D024C9E" w14:textId="3E86F24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-2,267</w:t>
            </w:r>
          </w:p>
        </w:tc>
        <w:tc>
          <w:tcPr>
            <w:tcW w:w="850" w:type="dxa"/>
            <w:noWrap/>
            <w:vAlign w:val="bottom"/>
            <w:hideMark/>
          </w:tcPr>
          <w:p w14:paraId="3C422111"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4FFB509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27413613" w14:textId="77777777" w:rsidTr="0056577A">
        <w:trPr>
          <w:trHeight w:val="47"/>
        </w:trPr>
        <w:tc>
          <w:tcPr>
            <w:tcW w:w="1413" w:type="dxa"/>
            <w:noWrap/>
            <w:vAlign w:val="bottom"/>
            <w:hideMark/>
          </w:tcPr>
          <w:p w14:paraId="36A17DE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6C6838D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755AAC0F" w14:textId="1F36883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-1,694</w:t>
            </w:r>
          </w:p>
        </w:tc>
        <w:tc>
          <w:tcPr>
            <w:tcW w:w="766" w:type="dxa"/>
            <w:noWrap/>
            <w:vAlign w:val="center"/>
            <w:hideMark/>
          </w:tcPr>
          <w:p w14:paraId="3287AEC4" w14:textId="7AE138F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1A485DA9" w14:textId="0CF8FAA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-1,704</w:t>
            </w:r>
          </w:p>
        </w:tc>
        <w:tc>
          <w:tcPr>
            <w:tcW w:w="1020" w:type="dxa"/>
            <w:noWrap/>
            <w:vAlign w:val="center"/>
            <w:hideMark/>
          </w:tcPr>
          <w:p w14:paraId="653DE8AB" w14:textId="3985509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-1,683</w:t>
            </w:r>
          </w:p>
        </w:tc>
        <w:tc>
          <w:tcPr>
            <w:tcW w:w="850" w:type="dxa"/>
            <w:noWrap/>
            <w:vAlign w:val="bottom"/>
            <w:hideMark/>
          </w:tcPr>
          <w:p w14:paraId="1313E4E1"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D404FC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3FC084BD" w14:textId="77777777" w:rsidTr="0056577A">
        <w:trPr>
          <w:trHeight w:val="47"/>
        </w:trPr>
        <w:tc>
          <w:tcPr>
            <w:tcW w:w="1413" w:type="dxa"/>
            <w:noWrap/>
            <w:vAlign w:val="bottom"/>
            <w:hideMark/>
          </w:tcPr>
          <w:p w14:paraId="0BC433F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010A8C5C"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0CB7620B" w14:textId="1D6AB7B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-3,827</w:t>
            </w:r>
          </w:p>
        </w:tc>
        <w:tc>
          <w:tcPr>
            <w:tcW w:w="766" w:type="dxa"/>
            <w:noWrap/>
            <w:vAlign w:val="center"/>
            <w:hideMark/>
          </w:tcPr>
          <w:p w14:paraId="7238F172" w14:textId="63EE144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D93A9A0" w14:textId="40562D0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-3,837</w:t>
            </w:r>
          </w:p>
        </w:tc>
        <w:tc>
          <w:tcPr>
            <w:tcW w:w="1020" w:type="dxa"/>
            <w:noWrap/>
            <w:vAlign w:val="center"/>
            <w:hideMark/>
          </w:tcPr>
          <w:p w14:paraId="74DF1D16" w14:textId="64A4E19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-3,816</w:t>
            </w:r>
          </w:p>
        </w:tc>
        <w:tc>
          <w:tcPr>
            <w:tcW w:w="850" w:type="dxa"/>
            <w:noWrap/>
            <w:vAlign w:val="bottom"/>
            <w:hideMark/>
          </w:tcPr>
          <w:p w14:paraId="2E6BDD83"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B1DC2A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64899945" w14:textId="77777777" w:rsidTr="0056577A">
        <w:trPr>
          <w:trHeight w:val="47"/>
        </w:trPr>
        <w:tc>
          <w:tcPr>
            <w:tcW w:w="1413" w:type="dxa"/>
            <w:noWrap/>
            <w:vAlign w:val="bottom"/>
            <w:hideMark/>
          </w:tcPr>
          <w:p w14:paraId="57B1100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3EC03CA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6FE2916D" w14:textId="7BBB519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-3,519</w:t>
            </w:r>
          </w:p>
        </w:tc>
        <w:tc>
          <w:tcPr>
            <w:tcW w:w="766" w:type="dxa"/>
            <w:noWrap/>
            <w:vAlign w:val="center"/>
            <w:hideMark/>
          </w:tcPr>
          <w:p w14:paraId="61F1F17D" w14:textId="3583586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19CA4205" w14:textId="50B7B42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-3,529</w:t>
            </w:r>
          </w:p>
        </w:tc>
        <w:tc>
          <w:tcPr>
            <w:tcW w:w="1020" w:type="dxa"/>
            <w:noWrap/>
            <w:vAlign w:val="center"/>
            <w:hideMark/>
          </w:tcPr>
          <w:p w14:paraId="7F538C16" w14:textId="31FA63D4"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-3,508</w:t>
            </w:r>
          </w:p>
        </w:tc>
        <w:tc>
          <w:tcPr>
            <w:tcW w:w="850" w:type="dxa"/>
            <w:noWrap/>
            <w:vAlign w:val="bottom"/>
            <w:hideMark/>
          </w:tcPr>
          <w:p w14:paraId="433212C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306BCE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15EE890D" w14:textId="77777777" w:rsidTr="0056577A">
        <w:trPr>
          <w:trHeight w:val="47"/>
        </w:trPr>
        <w:tc>
          <w:tcPr>
            <w:tcW w:w="1413" w:type="dxa"/>
            <w:noWrap/>
            <w:vAlign w:val="bottom"/>
            <w:hideMark/>
          </w:tcPr>
          <w:p w14:paraId="0DC9E47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154EF23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10ADFB6D" w14:textId="0B7812E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-2,133</w:t>
            </w:r>
          </w:p>
        </w:tc>
        <w:tc>
          <w:tcPr>
            <w:tcW w:w="766" w:type="dxa"/>
            <w:noWrap/>
            <w:vAlign w:val="center"/>
            <w:hideMark/>
          </w:tcPr>
          <w:p w14:paraId="7D932BDB" w14:textId="314E078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120677A8" w14:textId="0A297BB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-2,144</w:t>
            </w:r>
          </w:p>
        </w:tc>
        <w:tc>
          <w:tcPr>
            <w:tcW w:w="1020" w:type="dxa"/>
            <w:noWrap/>
            <w:vAlign w:val="center"/>
            <w:hideMark/>
          </w:tcPr>
          <w:p w14:paraId="1D292EB1" w14:textId="666A770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-2,123</w:t>
            </w:r>
          </w:p>
        </w:tc>
        <w:tc>
          <w:tcPr>
            <w:tcW w:w="850" w:type="dxa"/>
            <w:noWrap/>
            <w:vAlign w:val="bottom"/>
            <w:hideMark/>
          </w:tcPr>
          <w:p w14:paraId="4FF0FACA"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6AD203F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2BE1A1EF" w14:textId="77777777" w:rsidTr="0056577A">
        <w:trPr>
          <w:trHeight w:val="47"/>
        </w:trPr>
        <w:tc>
          <w:tcPr>
            <w:tcW w:w="1413" w:type="dxa"/>
            <w:noWrap/>
            <w:vAlign w:val="bottom"/>
            <w:hideMark/>
          </w:tcPr>
          <w:p w14:paraId="7B0C704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273CCC6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627A7FA1" w14:textId="59AADDE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-1,825</w:t>
            </w:r>
          </w:p>
        </w:tc>
        <w:tc>
          <w:tcPr>
            <w:tcW w:w="766" w:type="dxa"/>
            <w:noWrap/>
            <w:vAlign w:val="center"/>
            <w:hideMark/>
          </w:tcPr>
          <w:p w14:paraId="107F3921" w14:textId="00A5EDF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BBF6134" w14:textId="1A6FE8B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-1,836</w:t>
            </w:r>
          </w:p>
        </w:tc>
        <w:tc>
          <w:tcPr>
            <w:tcW w:w="1020" w:type="dxa"/>
            <w:noWrap/>
            <w:vAlign w:val="center"/>
            <w:hideMark/>
          </w:tcPr>
          <w:p w14:paraId="78010D43" w14:textId="71316D2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-1,815</w:t>
            </w:r>
          </w:p>
        </w:tc>
        <w:tc>
          <w:tcPr>
            <w:tcW w:w="850" w:type="dxa"/>
            <w:noWrap/>
            <w:vAlign w:val="bottom"/>
            <w:hideMark/>
          </w:tcPr>
          <w:p w14:paraId="5B66A977"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C802A4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2F93D63E" w14:textId="77777777" w:rsidTr="0056577A">
        <w:trPr>
          <w:trHeight w:val="47"/>
        </w:trPr>
        <w:tc>
          <w:tcPr>
            <w:tcW w:w="1413" w:type="dxa"/>
            <w:noWrap/>
            <w:vAlign w:val="bottom"/>
            <w:hideMark/>
          </w:tcPr>
          <w:p w14:paraId="0A0E08A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576E6BF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4230F49E" w14:textId="0B967E5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0,308</w:t>
            </w:r>
          </w:p>
        </w:tc>
        <w:tc>
          <w:tcPr>
            <w:tcW w:w="766" w:type="dxa"/>
            <w:noWrap/>
            <w:vAlign w:val="center"/>
            <w:hideMark/>
          </w:tcPr>
          <w:p w14:paraId="6B251DF9" w14:textId="7DA3576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9FBCBBA" w14:textId="5807A70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0,298</w:t>
            </w:r>
          </w:p>
        </w:tc>
        <w:tc>
          <w:tcPr>
            <w:tcW w:w="1020" w:type="dxa"/>
            <w:noWrap/>
            <w:vAlign w:val="center"/>
            <w:hideMark/>
          </w:tcPr>
          <w:p w14:paraId="1BC35233" w14:textId="7DA7B18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0,319</w:t>
            </w:r>
          </w:p>
        </w:tc>
        <w:tc>
          <w:tcPr>
            <w:tcW w:w="850" w:type="dxa"/>
            <w:noWrap/>
            <w:vAlign w:val="bottom"/>
            <w:hideMark/>
          </w:tcPr>
          <w:p w14:paraId="2F3527C6"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2543A81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bl>
    <w:p w14:paraId="2275848A" w14:textId="77777777" w:rsidR="007B264B" w:rsidRPr="005F1A2F" w:rsidRDefault="007B264B" w:rsidP="003B0714">
      <w:pPr>
        <w:pStyle w:val="NormalWeb"/>
        <w:spacing w:before="0" w:beforeAutospacing="0" w:after="0" w:afterAutospacing="0" w:line="276" w:lineRule="auto"/>
        <w:jc w:val="both"/>
        <w:rPr>
          <w:rFonts w:ascii="Arial" w:hAnsi="Arial" w:cs="Arial"/>
          <w:b/>
          <w:bCs/>
          <w:sz w:val="22"/>
          <w:szCs w:val="22"/>
        </w:rPr>
      </w:pPr>
    </w:p>
    <w:p w14:paraId="1DD621F5" w14:textId="1F1F495B" w:rsidR="002C6927" w:rsidRDefault="00734110" w:rsidP="006C3A4F">
      <w:pPr>
        <w:pStyle w:val="NormalWeb"/>
        <w:spacing w:after="0" w:line="276" w:lineRule="auto"/>
        <w:jc w:val="both"/>
        <w:rPr>
          <w:rFonts w:ascii="Arial" w:hAnsi="Arial" w:cs="Arial"/>
          <w:sz w:val="20"/>
          <w:szCs w:val="20"/>
        </w:rPr>
      </w:pPr>
      <w:r w:rsidRPr="006C3A4F">
        <w:rPr>
          <w:rFonts w:ascii="Arial" w:hAnsi="Arial" w:cs="Arial"/>
          <w:sz w:val="20"/>
          <w:szCs w:val="20"/>
        </w:rPr>
        <w:t xml:space="preserve">Based on the results of the post-hoc Tukey HSD test at a significance level of α = 0.1, </w:t>
      </w:r>
      <w:r w:rsidR="006C3A4F" w:rsidRPr="006C3A4F">
        <w:rPr>
          <w:rFonts w:ascii="Arial" w:hAnsi="Arial" w:cs="Arial"/>
          <w:sz w:val="20"/>
          <w:szCs w:val="20"/>
        </w:rPr>
        <w:t>Most pairwise comparisons revealed statistically significant differences in the fresh weight of Brassica rapa L. (</w:t>
      </w:r>
      <w:proofErr w:type="spellStart"/>
      <w:r w:rsidR="006C3A4F" w:rsidRPr="006C3A4F">
        <w:rPr>
          <w:rFonts w:ascii="Arial" w:hAnsi="Arial" w:cs="Arial"/>
          <w:sz w:val="20"/>
          <w:szCs w:val="20"/>
        </w:rPr>
        <w:t>pakcoy</w:t>
      </w:r>
      <w:proofErr w:type="spellEnd"/>
      <w:r w:rsidR="006C3A4F" w:rsidRPr="006C3A4F">
        <w:rPr>
          <w:rFonts w:ascii="Arial" w:hAnsi="Arial" w:cs="Arial"/>
          <w:sz w:val="20"/>
          <w:szCs w:val="20"/>
        </w:rPr>
        <w:t xml:space="preserve">) across treatments throughout the four-week observation period (α = 0.1). During the first two weeks (1 and 2 WAT), plants treated with 10% liquid organic fertilizer (LOF) demonstrated the most </w:t>
      </w:r>
      <w:proofErr w:type="spellStart"/>
      <w:r w:rsidR="006C3A4F" w:rsidRPr="006C3A4F">
        <w:rPr>
          <w:rFonts w:ascii="Arial" w:hAnsi="Arial" w:cs="Arial"/>
          <w:sz w:val="20"/>
          <w:szCs w:val="20"/>
        </w:rPr>
        <w:t>favorable</w:t>
      </w:r>
      <w:proofErr w:type="spellEnd"/>
      <w:r w:rsidR="006C3A4F" w:rsidRPr="006C3A4F">
        <w:rPr>
          <w:rFonts w:ascii="Arial" w:hAnsi="Arial" w:cs="Arial"/>
          <w:sz w:val="20"/>
          <w:szCs w:val="20"/>
        </w:rPr>
        <w:t xml:space="preserve"> early growth response, suggesting efficient nutrient absorption and rapid establishment of vegetative tissues. In contrast, no significant difference was observed between the 50% treatment and the control at week 2, indicating that higher nutrient concentrations may have temporarily suppressed uptake efficiency due to osmotic imbalance at the root interface.</w:t>
      </w:r>
      <w:r w:rsidR="006C3A4F">
        <w:rPr>
          <w:rFonts w:ascii="Arial" w:hAnsi="Arial" w:cs="Arial"/>
          <w:sz w:val="20"/>
          <w:szCs w:val="20"/>
        </w:rPr>
        <w:t xml:space="preserve">  </w:t>
      </w:r>
      <w:r w:rsidR="006C3A4F" w:rsidRPr="006C3A4F">
        <w:rPr>
          <w:rFonts w:ascii="Arial" w:hAnsi="Arial" w:cs="Arial"/>
          <w:sz w:val="20"/>
          <w:szCs w:val="20"/>
        </w:rPr>
        <w:t>At week 3 (3 WAT), the 50% LOF treatment showed a temporary peak in biomass accumulation, reflecting a short-term growth stimulation under nutrient-rich conditions. However, this advantage diminished by week 4 (4 WAT), when the 10% treatment again produced the highest and most stable fresh weight values. This reversal suggests that excessive nutrient availability at higher LOF concentrations could lead to physiological stress, ion accumulation, or suboptimal nutrient partitioning within the plant.</w:t>
      </w:r>
      <w:r w:rsidR="006C3A4F">
        <w:rPr>
          <w:rFonts w:ascii="Arial" w:hAnsi="Arial" w:cs="Arial"/>
          <w:sz w:val="20"/>
          <w:szCs w:val="20"/>
        </w:rPr>
        <w:t xml:space="preserve">  </w:t>
      </w:r>
      <w:r w:rsidR="006C3A4F" w:rsidRPr="006C3A4F">
        <w:rPr>
          <w:rFonts w:ascii="Arial" w:hAnsi="Arial" w:cs="Arial"/>
          <w:sz w:val="20"/>
          <w:szCs w:val="20"/>
        </w:rPr>
        <w:t xml:space="preserve">Collectively, these findings demonstrate a distinct dose–response relationship between LOF concentration and plant growth performance. Moderate nutrient levels—particularly 10% and 25% LOF—proved both statistically and biologically effective in supporting sustained biomass production across all growth stages. Moderate tofu wastewater–based LOF provided sufficient nutrients for healthy growth while avoiding oversaturation, offering a sustainable strategy to optimize </w:t>
      </w:r>
      <w:proofErr w:type="spellStart"/>
      <w:r w:rsidR="006C3A4F" w:rsidRPr="006C3A4F">
        <w:rPr>
          <w:rFonts w:ascii="Arial" w:hAnsi="Arial" w:cs="Arial"/>
          <w:sz w:val="20"/>
          <w:szCs w:val="20"/>
        </w:rPr>
        <w:t>pakcoy</w:t>
      </w:r>
      <w:proofErr w:type="spellEnd"/>
      <w:r w:rsidR="006C3A4F" w:rsidRPr="006C3A4F">
        <w:rPr>
          <w:rFonts w:ascii="Arial" w:hAnsi="Arial" w:cs="Arial"/>
          <w:sz w:val="20"/>
          <w:szCs w:val="20"/>
        </w:rPr>
        <w:t xml:space="preserve"> cultivation.</w:t>
      </w:r>
      <w:r w:rsidR="006C3A4F">
        <w:rPr>
          <w:rFonts w:ascii="Arial" w:hAnsi="Arial" w:cs="Arial"/>
          <w:sz w:val="20"/>
          <w:szCs w:val="20"/>
        </w:rPr>
        <w:t xml:space="preserve"> </w:t>
      </w:r>
      <w:r w:rsidR="002C6927" w:rsidRPr="006C3A4F">
        <w:rPr>
          <w:rFonts w:ascii="Arial" w:hAnsi="Arial" w:cs="Arial"/>
          <w:sz w:val="20"/>
          <w:szCs w:val="20"/>
        </w:rPr>
        <w:fldChar w:fldCharType="begin" w:fldLock="1"/>
      </w:r>
      <w:r w:rsidR="00DB5C95" w:rsidRPr="006C3A4F">
        <w:rPr>
          <w:rFonts w:ascii="Arial" w:hAnsi="Arial" w:cs="Arial"/>
          <w:sz w:val="20"/>
          <w:szCs w:val="20"/>
        </w:rPr>
        <w:instrText>ADDIN CSL_CITATION {"citationItems":[{"id":"ITEM-1","itemData":{"ISSN":"2773-8752","author":[{"dropping-particle":"","family":"Ibañez","given":"Roger Y","non-dropping-particle":"","parse-names":false,"suffix":""},{"dropping-particle":"","family":"Balansag","given":"Goram C","non-dropping-particle":"","parse-names":false,"suffix":""},{"dropping-particle":"","family":"Puod","given":"Nova Grace D","non-dropping-particle":"","parse-names":false,"suffix":""}],"container-title":"ASEAN Journal of Scientific and Technological Reports","id":"ITEM-1","issue":"1","issued":{"date-parts":[["2025"]]},"page":"e255634-e255634","title":"Effects of Different Manures on the Growth Performance of Pechay (Brassica rapa L.) Under Visayas State University Condition","type":"article-journal","volume":"28"},"uris":["http://www.mendeley.com/documents/?uuid=b2f9eb64-4ba6-4ea5-9146-66cb78e94cb7"]}],"mendeley":{"formattedCitation":"(Ibañez, Balansag and Puod, 2025)","plainTextFormattedCitation":"(Ibañez, Balansag and Puod, 2025)","previouslyFormattedCitation":"(Ibañez, Balansag and Puod, 2025)"},"properties":{"noteIndex":0},"schema":"https://github.com/citation-style-language/schema/raw/master/csl-citation.json"}</w:instrText>
      </w:r>
      <w:r w:rsidR="002C6927" w:rsidRPr="006C3A4F">
        <w:rPr>
          <w:rFonts w:ascii="Arial" w:hAnsi="Arial" w:cs="Arial"/>
          <w:sz w:val="20"/>
          <w:szCs w:val="20"/>
        </w:rPr>
        <w:fldChar w:fldCharType="separate"/>
      </w:r>
      <w:r w:rsidR="002C6927" w:rsidRPr="006C3A4F">
        <w:rPr>
          <w:rFonts w:ascii="Arial" w:hAnsi="Arial" w:cs="Arial"/>
          <w:noProof/>
          <w:sz w:val="20"/>
          <w:szCs w:val="20"/>
        </w:rPr>
        <w:t>(Ibañez, Balansag and Puod, 2025)</w:t>
      </w:r>
      <w:r w:rsidR="002C6927" w:rsidRPr="006C3A4F">
        <w:rPr>
          <w:rFonts w:ascii="Arial" w:hAnsi="Arial" w:cs="Arial"/>
          <w:sz w:val="20"/>
          <w:szCs w:val="20"/>
        </w:rPr>
        <w:fldChar w:fldCharType="end"/>
      </w:r>
      <w:r w:rsidR="002C6927" w:rsidRPr="006C3A4F">
        <w:rPr>
          <w:rFonts w:ascii="Arial" w:hAnsi="Arial" w:cs="Arial"/>
          <w:sz w:val="20"/>
          <w:szCs w:val="20"/>
        </w:rPr>
        <w:t xml:space="preserve"> </w:t>
      </w:r>
    </w:p>
    <w:p w14:paraId="020A77F6" w14:textId="523CF3A8" w:rsidR="00942C79" w:rsidRPr="006C3A4F" w:rsidRDefault="00942C79" w:rsidP="006C3A4F">
      <w:pPr>
        <w:pStyle w:val="NormalWeb"/>
        <w:spacing w:after="0" w:line="276" w:lineRule="auto"/>
        <w:jc w:val="both"/>
        <w:rPr>
          <w:rFonts w:ascii="Arial" w:hAnsi="Arial" w:cs="Arial"/>
          <w:sz w:val="20"/>
          <w:szCs w:val="20"/>
        </w:rPr>
      </w:pPr>
      <w:r w:rsidRPr="00942C79">
        <w:rPr>
          <w:rFonts w:ascii="Arial" w:hAnsi="Arial" w:cs="Arial"/>
          <w:sz w:val="20"/>
          <w:szCs w:val="20"/>
        </w:rPr>
        <w:lastRenderedPageBreak/>
        <w:t>The polynomial regression analysis provides a graphical representation of how varying LOF concentrations influenced fresh biomass accumulation in Brassica rapa L. (</w:t>
      </w:r>
      <w:proofErr w:type="spellStart"/>
      <w:r w:rsidRPr="00942C79">
        <w:rPr>
          <w:rFonts w:ascii="Arial" w:hAnsi="Arial" w:cs="Arial"/>
          <w:sz w:val="20"/>
          <w:szCs w:val="20"/>
        </w:rPr>
        <w:t>pakcoy</w:t>
      </w:r>
      <w:proofErr w:type="spellEnd"/>
      <w:r w:rsidRPr="00942C79">
        <w:rPr>
          <w:rFonts w:ascii="Arial" w:hAnsi="Arial" w:cs="Arial"/>
          <w:sz w:val="20"/>
          <w:szCs w:val="20"/>
        </w:rPr>
        <w:t>), as shown in Figure 1.</w:t>
      </w:r>
    </w:p>
    <w:p w14:paraId="3AA03F30" w14:textId="77777777" w:rsidR="001F4A40" w:rsidRPr="005F1A2F" w:rsidRDefault="001F4A40" w:rsidP="001F4A40">
      <w:pPr>
        <w:pStyle w:val="NormalWeb"/>
        <w:jc w:val="center"/>
        <w:rPr>
          <w:rFonts w:ascii="Arial" w:hAnsi="Arial" w:cs="Arial"/>
        </w:rPr>
      </w:pPr>
      <w:r w:rsidRPr="005F1A2F">
        <w:rPr>
          <w:rFonts w:ascii="Arial" w:hAnsi="Arial" w:cs="Arial"/>
          <w:noProof/>
          <w:lang w:val="en-US" w:eastAsia="en-US"/>
        </w:rPr>
        <w:drawing>
          <wp:inline distT="0" distB="0" distL="0" distR="0" wp14:anchorId="30A4E882" wp14:editId="1450EC94">
            <wp:extent cx="3352800" cy="2134235"/>
            <wp:effectExtent l="0" t="0" r="0" b="0"/>
            <wp:docPr id="1564179432" name="Picture 1564179432" descr="A graph of a number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79432" name="Picture 1564179432" descr="A graph of a number of different colored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7115" cy="2143347"/>
                    </a:xfrm>
                    <a:prstGeom prst="rect">
                      <a:avLst/>
                    </a:prstGeom>
                    <a:noFill/>
                    <a:ln>
                      <a:noFill/>
                    </a:ln>
                  </pic:spPr>
                </pic:pic>
              </a:graphicData>
            </a:graphic>
          </wp:inline>
        </w:drawing>
      </w:r>
    </w:p>
    <w:p w14:paraId="08F8FD14" w14:textId="66007A46" w:rsidR="006225E3" w:rsidRPr="0009774A" w:rsidRDefault="006E3184" w:rsidP="00F7012E">
      <w:pPr>
        <w:pStyle w:val="NormalWeb"/>
        <w:spacing w:before="0" w:beforeAutospacing="0" w:after="0" w:afterAutospacing="0"/>
        <w:rPr>
          <w:rFonts w:ascii="Arial" w:hAnsi="Arial" w:cs="Arial"/>
          <w:sz w:val="20"/>
          <w:szCs w:val="20"/>
        </w:rPr>
      </w:pPr>
      <w:r w:rsidRPr="0009774A">
        <w:rPr>
          <w:rFonts w:ascii="Arial" w:hAnsi="Arial" w:cs="Arial"/>
          <w:sz w:val="20"/>
          <w:szCs w:val="20"/>
        </w:rPr>
        <w:t xml:space="preserve">Figure 1. Polynomial Regression of Fresh Weight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under Different Liquid Organic Fertilizer Concentrations</w:t>
      </w:r>
    </w:p>
    <w:p w14:paraId="61325F1F" w14:textId="77777777" w:rsidR="006E3184" w:rsidRPr="0009774A" w:rsidRDefault="006E3184" w:rsidP="006225E3">
      <w:pPr>
        <w:pStyle w:val="NormalWeb"/>
        <w:spacing w:before="0" w:beforeAutospacing="0" w:after="0" w:afterAutospacing="0"/>
        <w:jc w:val="center"/>
        <w:rPr>
          <w:rFonts w:ascii="Arial" w:hAnsi="Arial" w:cs="Arial"/>
          <w:sz w:val="20"/>
          <w:szCs w:val="20"/>
        </w:rPr>
      </w:pPr>
    </w:p>
    <w:p w14:paraId="0825F3CC" w14:textId="617F1033" w:rsidR="002C6927" w:rsidRPr="0009774A" w:rsidRDefault="001F4A40" w:rsidP="002C6927">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Polynomial regression illustrates the dynamic response of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t>
      </w:r>
      <w:r w:rsidRPr="0009774A">
        <w:rPr>
          <w:rStyle w:val="Emphasis"/>
          <w:rFonts w:ascii="Arial" w:hAnsi="Arial" w:cs="Arial"/>
          <w:sz w:val="20"/>
          <w:szCs w:val="20"/>
        </w:rPr>
        <w:t xml:space="preserve">Brassica </w:t>
      </w:r>
      <w:proofErr w:type="spellStart"/>
      <w:r w:rsidRPr="0009774A">
        <w:rPr>
          <w:rStyle w:val="Emphasis"/>
          <w:rFonts w:ascii="Arial" w:hAnsi="Arial" w:cs="Arial"/>
          <w:sz w:val="20"/>
          <w:szCs w:val="20"/>
        </w:rPr>
        <w:t>rapa</w:t>
      </w:r>
      <w:proofErr w:type="spellEnd"/>
      <w:r w:rsidRPr="0009774A">
        <w:rPr>
          <w:rFonts w:ascii="Arial" w:hAnsi="Arial" w:cs="Arial"/>
          <w:sz w:val="20"/>
          <w:szCs w:val="20"/>
        </w:rPr>
        <w:t xml:space="preserve"> L.) fresh weight to varying concentrations of tofu wastewater-based liquid organic fertilizer (LOF) over a four-week growth period. The 10% LOF treatment (P1) exhibited the most pronounced upward trajectory, </w:t>
      </w:r>
      <w:proofErr w:type="spellStart"/>
      <w:r w:rsidRPr="0009774A">
        <w:rPr>
          <w:rFonts w:ascii="Arial" w:hAnsi="Arial" w:cs="Arial"/>
          <w:sz w:val="20"/>
          <w:szCs w:val="20"/>
        </w:rPr>
        <w:t>modeled</w:t>
      </w:r>
      <w:proofErr w:type="spellEnd"/>
      <w:r w:rsidRPr="0009774A">
        <w:rPr>
          <w:rFonts w:ascii="Arial" w:hAnsi="Arial" w:cs="Arial"/>
          <w:sz w:val="20"/>
          <w:szCs w:val="20"/>
        </w:rPr>
        <w:t xml:space="preserve"> by the equation </w:t>
      </w:r>
      <w:r w:rsidRPr="0009774A">
        <w:rPr>
          <w:rStyle w:val="Strong"/>
          <w:rFonts w:ascii="Arial" w:hAnsi="Arial" w:cs="Arial"/>
          <w:b w:val="0"/>
          <w:bCs w:val="0"/>
          <w:sz w:val="20"/>
          <w:szCs w:val="20"/>
        </w:rPr>
        <w:t>y = 1.723x² − 4.990x + 3.390</w:t>
      </w:r>
      <w:r w:rsidRPr="0009774A">
        <w:rPr>
          <w:rFonts w:ascii="Arial" w:hAnsi="Arial" w:cs="Arial"/>
          <w:b/>
          <w:bCs/>
          <w:sz w:val="20"/>
          <w:szCs w:val="20"/>
        </w:rPr>
        <w:t>,</w:t>
      </w:r>
      <w:r w:rsidRPr="0009774A">
        <w:rPr>
          <w:rFonts w:ascii="Arial" w:hAnsi="Arial" w:cs="Arial"/>
          <w:sz w:val="20"/>
          <w:szCs w:val="20"/>
        </w:rPr>
        <w:t xml:space="preserve"> indicating strong biomass accumulation. The 25% treatment (P2) followed a similar but slightly lower trend </w:t>
      </w:r>
      <w:r w:rsidRPr="0009774A">
        <w:rPr>
          <w:rFonts w:ascii="Arial" w:hAnsi="Arial" w:cs="Arial"/>
          <w:b/>
          <w:bCs/>
          <w:sz w:val="20"/>
          <w:szCs w:val="20"/>
        </w:rPr>
        <w:t>(</w:t>
      </w:r>
      <w:r w:rsidRPr="0009774A">
        <w:rPr>
          <w:rStyle w:val="Strong"/>
          <w:rFonts w:ascii="Arial" w:hAnsi="Arial" w:cs="Arial"/>
          <w:b w:val="0"/>
          <w:bCs w:val="0"/>
          <w:sz w:val="20"/>
          <w:szCs w:val="20"/>
        </w:rPr>
        <w:t>y = 1.324x² − 3.515x + 2.224</w:t>
      </w:r>
      <w:r w:rsidRPr="0009774A">
        <w:rPr>
          <w:rFonts w:ascii="Arial" w:hAnsi="Arial" w:cs="Arial"/>
          <w:b/>
          <w:bCs/>
          <w:sz w:val="20"/>
          <w:szCs w:val="20"/>
        </w:rPr>
        <w:t>),</w:t>
      </w:r>
      <w:r w:rsidRPr="0009774A">
        <w:rPr>
          <w:rFonts w:ascii="Arial" w:hAnsi="Arial" w:cs="Arial"/>
          <w:sz w:val="20"/>
          <w:szCs w:val="20"/>
        </w:rPr>
        <w:t xml:space="preserve"> while the 50% treatment (P3) showed a more gradual increase </w:t>
      </w:r>
      <w:r w:rsidRPr="0009774A">
        <w:rPr>
          <w:rFonts w:ascii="Arial" w:hAnsi="Arial" w:cs="Arial"/>
          <w:b/>
          <w:bCs/>
          <w:sz w:val="20"/>
          <w:szCs w:val="20"/>
        </w:rPr>
        <w:t>(</w:t>
      </w:r>
      <w:r w:rsidRPr="0009774A">
        <w:rPr>
          <w:rStyle w:val="Strong"/>
          <w:rFonts w:ascii="Arial" w:hAnsi="Arial" w:cs="Arial"/>
          <w:b w:val="0"/>
          <w:bCs w:val="0"/>
          <w:sz w:val="20"/>
          <w:szCs w:val="20"/>
        </w:rPr>
        <w:t>y = 0.344x² + 0.925x − 1.607</w:t>
      </w:r>
      <w:r w:rsidRPr="0009774A">
        <w:rPr>
          <w:rFonts w:ascii="Arial" w:hAnsi="Arial" w:cs="Arial"/>
          <w:b/>
          <w:bCs/>
          <w:sz w:val="20"/>
          <w:szCs w:val="20"/>
        </w:rPr>
        <w:t>),</w:t>
      </w:r>
      <w:r w:rsidRPr="0009774A">
        <w:rPr>
          <w:rFonts w:ascii="Arial" w:hAnsi="Arial" w:cs="Arial"/>
          <w:sz w:val="20"/>
          <w:szCs w:val="20"/>
        </w:rPr>
        <w:t xml:space="preserve"> suggesting possible nutrient saturation or suboptimal nutrient uptake. Meanwhile, the control group (P0) displayed a moderate growth pattern </w:t>
      </w:r>
      <w:r w:rsidRPr="0009774A">
        <w:rPr>
          <w:rFonts w:ascii="Arial" w:hAnsi="Arial" w:cs="Arial"/>
          <w:b/>
          <w:bCs/>
          <w:sz w:val="20"/>
          <w:szCs w:val="20"/>
        </w:rPr>
        <w:t>(</w:t>
      </w:r>
      <w:r w:rsidRPr="0009774A">
        <w:rPr>
          <w:rStyle w:val="Strong"/>
          <w:rFonts w:ascii="Arial" w:hAnsi="Arial" w:cs="Arial"/>
          <w:b w:val="0"/>
          <w:bCs w:val="0"/>
          <w:sz w:val="20"/>
          <w:szCs w:val="20"/>
        </w:rPr>
        <w:t>y = 0.995x² − 2.467x + 1.492</w:t>
      </w:r>
      <w:r w:rsidRPr="0009774A">
        <w:rPr>
          <w:rFonts w:ascii="Arial" w:hAnsi="Arial" w:cs="Arial"/>
          <w:b/>
          <w:bCs/>
          <w:sz w:val="20"/>
          <w:szCs w:val="20"/>
        </w:rPr>
        <w:t>),</w:t>
      </w:r>
      <w:r w:rsidRPr="0009774A">
        <w:rPr>
          <w:rFonts w:ascii="Arial" w:hAnsi="Arial" w:cs="Arial"/>
          <w:sz w:val="20"/>
          <w:szCs w:val="20"/>
        </w:rPr>
        <w:t xml:space="preserve"> indicating limited biomass development in the absence of LOF. These polynomial trends confirm a quadratic relationship between LOF concentration and fresh weight gain, in alignment with the two-way ANOVA and Tukey HSD tests that revealed significant treatment effects during later stages. Collectively, the findings suggest that the optimal LOF concentration lies between 10% and 25%, highlighting the importance of stage-specific nutrient management to optimize plant growth while avoiding phytotoxicity. This supports the potential of tofu wastewater-based LOF as a sustainable and efficient input for leafy vegetable cultivation.</w:t>
      </w:r>
      <w:r w:rsidR="00DB5C95" w:rsidRPr="0009774A">
        <w:rPr>
          <w:rFonts w:ascii="Arial" w:hAnsi="Arial" w:cs="Arial"/>
          <w:sz w:val="20"/>
          <w:szCs w:val="20"/>
        </w:rPr>
        <w:t xml:space="preserve"> </w:t>
      </w:r>
      <w:r w:rsidR="00DB5C95" w:rsidRPr="0009774A">
        <w:rPr>
          <w:rFonts w:ascii="Arial" w:hAnsi="Arial" w:cs="Arial"/>
          <w:sz w:val="20"/>
          <w:szCs w:val="20"/>
        </w:rPr>
        <w:fldChar w:fldCharType="begin" w:fldLock="1"/>
      </w:r>
      <w:r w:rsidR="007F2D5F" w:rsidRPr="0009774A">
        <w:rPr>
          <w:rFonts w:ascii="Arial" w:hAnsi="Arial" w:cs="Arial"/>
          <w:sz w:val="20"/>
          <w:szCs w:val="20"/>
        </w:rPr>
        <w:instrText>ADDIN CSL_CITATION {"citationItems":[{"id":"ITEM-1","itemData":{"ISSN":"2228-4907","author":[{"dropping-particle":"","family":"Fadilah","given":"L N","non-dropping-particle":"","parse-names":false,"suffix":""},{"dropping-particle":"","family":"Lakitan","given":"B","non-dropping-particle":"","parse-names":false,"suffix":""},{"dropping-particle":"","family":"Marlina","given":"M","non-dropping-particle":"","parse-names":false,"suffix":""}],"id":"ITEM-1","issued":{"date-parts":[["2022"]]},"publisher":"Estonian University of Life Sciences","title":"Effects of shading on the growth of the purple pakchoy (Brassica rapa var. Chinensis) in the urban ecosystem","type":"article-journal"},"uris":["http://www.mendeley.com/documents/?uuid=d4c51719-b6a1-4ac0-9d38-264a0819eb18"]}],"mendeley":{"formattedCitation":"(Fadilah, Lakitan and Marlina, 2022)","plainTextFormattedCitation":"(Fadilah, Lakitan and Marlina, 2022)","previouslyFormattedCitation":"(Fadilah, Lakitan and Marlina, 2022)"},"properties":{"noteIndex":0},"schema":"https://github.com/citation-style-language/schema/raw/master/csl-citation.json"}</w:instrText>
      </w:r>
      <w:r w:rsidR="00DB5C95" w:rsidRPr="0009774A">
        <w:rPr>
          <w:rFonts w:ascii="Arial" w:hAnsi="Arial" w:cs="Arial"/>
          <w:sz w:val="20"/>
          <w:szCs w:val="20"/>
        </w:rPr>
        <w:fldChar w:fldCharType="separate"/>
      </w:r>
      <w:r w:rsidR="00DB5C95" w:rsidRPr="0009774A">
        <w:rPr>
          <w:rFonts w:ascii="Arial" w:hAnsi="Arial" w:cs="Arial"/>
          <w:noProof/>
          <w:sz w:val="20"/>
          <w:szCs w:val="20"/>
        </w:rPr>
        <w:t>(Fadilah, Lakitan and Marlina, 2022)</w:t>
      </w:r>
      <w:r w:rsidR="00DB5C95" w:rsidRPr="0009774A">
        <w:rPr>
          <w:rFonts w:ascii="Arial" w:hAnsi="Arial" w:cs="Arial"/>
          <w:sz w:val="20"/>
          <w:szCs w:val="20"/>
        </w:rPr>
        <w:fldChar w:fldCharType="end"/>
      </w:r>
      <w:r w:rsidR="00CE36BD" w:rsidRPr="0009774A">
        <w:rPr>
          <w:rFonts w:ascii="Arial" w:hAnsi="Arial" w:cs="Arial"/>
          <w:sz w:val="20"/>
          <w:szCs w:val="20"/>
        </w:rPr>
        <w:t>.</w:t>
      </w:r>
      <w:r w:rsidR="002C6927" w:rsidRPr="0009774A">
        <w:rPr>
          <w:rFonts w:ascii="Arial" w:hAnsi="Arial" w:cs="Arial"/>
          <w:sz w:val="20"/>
          <w:szCs w:val="20"/>
        </w:rPr>
        <w:t xml:space="preserve"> </w:t>
      </w:r>
    </w:p>
    <w:p w14:paraId="7FF83813" w14:textId="77777777" w:rsidR="003A594F" w:rsidRPr="0009774A" w:rsidRDefault="003A594F" w:rsidP="003A594F">
      <w:pPr>
        <w:pStyle w:val="ListParagraph"/>
        <w:spacing w:after="120" w:line="276" w:lineRule="auto"/>
        <w:ind w:left="0"/>
        <w:jc w:val="both"/>
        <w:rPr>
          <w:rFonts w:eastAsia="Times New Roman" w:cs="Arial"/>
          <w:b/>
          <w:bCs/>
          <w:sz w:val="20"/>
          <w:szCs w:val="20"/>
          <w:lang w:eastAsia="en-ID"/>
        </w:rPr>
      </w:pPr>
    </w:p>
    <w:p w14:paraId="24193FCD" w14:textId="7A1EB0C0" w:rsidR="006E3184" w:rsidRPr="005F1A2F" w:rsidRDefault="006E3184" w:rsidP="006E3184">
      <w:pPr>
        <w:pStyle w:val="ListParagraph"/>
        <w:numPr>
          <w:ilvl w:val="0"/>
          <w:numId w:val="25"/>
        </w:numPr>
        <w:spacing w:after="120" w:line="240" w:lineRule="auto"/>
        <w:ind w:left="284" w:hanging="284"/>
        <w:jc w:val="both"/>
        <w:rPr>
          <w:rFonts w:eastAsia="Times New Roman" w:cs="Arial"/>
          <w:b/>
          <w:bCs/>
          <w:lang w:eastAsia="en-ID"/>
        </w:rPr>
      </w:pPr>
      <w:r w:rsidRPr="005F1A2F">
        <w:rPr>
          <w:rFonts w:eastAsia="Times New Roman" w:cs="Arial"/>
          <w:b/>
          <w:bCs/>
          <w:lang w:eastAsia="en-ID"/>
        </w:rPr>
        <w:t xml:space="preserve">Analysis of Dry Weight Growth of </w:t>
      </w:r>
      <w:proofErr w:type="spellStart"/>
      <w:r w:rsidRPr="005F1A2F">
        <w:rPr>
          <w:rFonts w:eastAsia="Times New Roman" w:cs="Arial"/>
          <w:b/>
          <w:bCs/>
          <w:lang w:eastAsia="en-ID"/>
        </w:rPr>
        <w:t>Pakcoy</w:t>
      </w:r>
      <w:proofErr w:type="spellEnd"/>
      <w:r w:rsidRPr="005F1A2F">
        <w:rPr>
          <w:rFonts w:eastAsia="Times New Roman" w:cs="Arial"/>
          <w:b/>
          <w:bCs/>
          <w:lang w:eastAsia="en-ID"/>
        </w:rPr>
        <w:t xml:space="preserve"> (</w:t>
      </w:r>
      <w:r w:rsidRPr="005F1A2F">
        <w:rPr>
          <w:rFonts w:eastAsia="Times New Roman" w:cs="Arial"/>
          <w:b/>
          <w:bCs/>
          <w:i/>
          <w:iCs/>
          <w:lang w:eastAsia="en-ID"/>
        </w:rPr>
        <w:t xml:space="preserve">Brassica </w:t>
      </w:r>
      <w:proofErr w:type="spellStart"/>
      <w:r w:rsidRPr="005F1A2F">
        <w:rPr>
          <w:rFonts w:eastAsia="Times New Roman" w:cs="Arial"/>
          <w:b/>
          <w:bCs/>
          <w:i/>
          <w:iCs/>
          <w:lang w:eastAsia="en-ID"/>
        </w:rPr>
        <w:t>rapa</w:t>
      </w:r>
      <w:proofErr w:type="spellEnd"/>
      <w:r w:rsidRPr="005F1A2F">
        <w:rPr>
          <w:rFonts w:eastAsia="Times New Roman" w:cs="Arial"/>
          <w:b/>
          <w:bCs/>
          <w:i/>
          <w:iCs/>
          <w:lang w:eastAsia="en-ID"/>
        </w:rPr>
        <w:t xml:space="preserve"> </w:t>
      </w:r>
      <w:r w:rsidRPr="005F1A2F">
        <w:rPr>
          <w:rFonts w:eastAsia="Times New Roman" w:cs="Arial"/>
          <w:b/>
          <w:bCs/>
          <w:lang w:eastAsia="en-ID"/>
        </w:rPr>
        <w:t>L.) in Response to Liquid Organic Fertilizer (</w:t>
      </w:r>
      <w:r w:rsidR="00396E5D" w:rsidRPr="005F1A2F">
        <w:rPr>
          <w:rFonts w:cs="Arial"/>
        </w:rPr>
        <w:t>LOF</w:t>
      </w:r>
      <w:r w:rsidRPr="005F1A2F">
        <w:rPr>
          <w:rFonts w:eastAsia="Times New Roman" w:cs="Arial"/>
          <w:b/>
          <w:bCs/>
          <w:lang w:eastAsia="en-ID"/>
        </w:rPr>
        <w:t>) Treatment</w:t>
      </w:r>
    </w:p>
    <w:p w14:paraId="36CC86F8" w14:textId="546F29F1" w:rsidR="006C3A4F" w:rsidRDefault="006C3A4F" w:rsidP="006C3A4F">
      <w:pPr>
        <w:spacing w:before="120" w:after="120" w:line="276" w:lineRule="auto"/>
        <w:jc w:val="both"/>
        <w:rPr>
          <w:rFonts w:eastAsia="Times New Roman" w:cs="Arial"/>
          <w:sz w:val="20"/>
          <w:szCs w:val="20"/>
          <w:lang w:eastAsia="en-ID"/>
        </w:rPr>
      </w:pPr>
      <w:r w:rsidRPr="006C3A4F">
        <w:rPr>
          <w:rFonts w:eastAsia="Times New Roman" w:cs="Arial"/>
          <w:sz w:val="20"/>
          <w:szCs w:val="20"/>
          <w:lang w:eastAsia="en-ID"/>
        </w:rPr>
        <w:t>Two-way ANOVA revealed that both liquid organic fertilizer (LOF) concentration and observation time had significant effects on the dry weight of Brassica rapa L. (</w:t>
      </w:r>
      <w:proofErr w:type="spellStart"/>
      <w:r w:rsidRPr="006C3A4F">
        <w:rPr>
          <w:rFonts w:eastAsia="Times New Roman" w:cs="Arial"/>
          <w:sz w:val="20"/>
          <w:szCs w:val="20"/>
          <w:lang w:eastAsia="en-ID"/>
        </w:rPr>
        <w:t>pakcoy</w:t>
      </w:r>
      <w:proofErr w:type="spellEnd"/>
      <w:r w:rsidRPr="006C3A4F">
        <w:rPr>
          <w:rFonts w:eastAsia="Times New Roman" w:cs="Arial"/>
          <w:sz w:val="20"/>
          <w:szCs w:val="20"/>
          <w:lang w:eastAsia="en-ID"/>
        </w:rPr>
        <w:t xml:space="preserve">) (p &lt; 0.05), with a notable interaction between the two factors. Post-hoc analysis using Tukey’s HSD test confirmed significant differences among treatment–week combinations, especially during weeks three and four. The 10% and 25% LOF treatments produced the highest dry weights, suggesting enhanced nutrient assimilation and balanced growth under moderate concentrations. These findings indicate that the effectiveness of LOF is strongly </w:t>
      </w:r>
      <w:r w:rsidRPr="006C3A4F">
        <w:rPr>
          <w:rFonts w:eastAsia="Times New Roman" w:cs="Arial"/>
          <w:sz w:val="20"/>
          <w:szCs w:val="20"/>
          <w:lang w:eastAsia="en-ID"/>
        </w:rPr>
        <w:lastRenderedPageBreak/>
        <w:t xml:space="preserve">influenced by plant developmental stage, emphasizing the importance of synchronizing fertilizer dosage and timing to achieve optimal and sustainable dry biomass production while minimizing nutrient stress and ensuring efficient nutrient utilization in </w:t>
      </w:r>
      <w:proofErr w:type="spellStart"/>
      <w:r w:rsidRPr="006C3A4F">
        <w:rPr>
          <w:rFonts w:eastAsia="Times New Roman" w:cs="Arial"/>
          <w:sz w:val="20"/>
          <w:szCs w:val="20"/>
          <w:lang w:eastAsia="en-ID"/>
        </w:rPr>
        <w:t>pakcoy</w:t>
      </w:r>
      <w:proofErr w:type="spellEnd"/>
      <w:r w:rsidRPr="006C3A4F">
        <w:rPr>
          <w:rFonts w:eastAsia="Times New Roman" w:cs="Arial"/>
          <w:sz w:val="20"/>
          <w:szCs w:val="20"/>
          <w:lang w:eastAsia="en-ID"/>
        </w:rPr>
        <w:t xml:space="preserve"> cultivation.</w:t>
      </w:r>
    </w:p>
    <w:p w14:paraId="637E4229" w14:textId="413EB76D" w:rsidR="00942C79" w:rsidRDefault="00942C79" w:rsidP="006C3A4F">
      <w:pPr>
        <w:spacing w:before="120" w:after="120" w:line="276" w:lineRule="auto"/>
        <w:jc w:val="both"/>
        <w:rPr>
          <w:rFonts w:eastAsia="Times New Roman" w:cs="Arial"/>
          <w:sz w:val="20"/>
          <w:szCs w:val="20"/>
          <w:lang w:eastAsia="en-ID"/>
        </w:rPr>
      </w:pPr>
      <w:r w:rsidRPr="00942C79">
        <w:rPr>
          <w:rFonts w:eastAsia="Times New Roman" w:cs="Arial"/>
          <w:sz w:val="20"/>
          <w:szCs w:val="20"/>
          <w:lang w:eastAsia="en-ID"/>
        </w:rPr>
        <w:t xml:space="preserve">To provide a clearer statistical representation of these effects, the detailed results of the two-way ANOVA showing the interaction between liquid organic fertilizer concentration and observation time on </w:t>
      </w:r>
      <w:proofErr w:type="spellStart"/>
      <w:r w:rsidRPr="00942C79">
        <w:rPr>
          <w:rFonts w:eastAsia="Times New Roman" w:cs="Arial"/>
          <w:sz w:val="20"/>
          <w:szCs w:val="20"/>
          <w:lang w:eastAsia="en-ID"/>
        </w:rPr>
        <w:t>pakcoy</w:t>
      </w:r>
      <w:proofErr w:type="spellEnd"/>
      <w:r w:rsidRPr="00942C79">
        <w:rPr>
          <w:rFonts w:eastAsia="Times New Roman" w:cs="Arial"/>
          <w:sz w:val="20"/>
          <w:szCs w:val="20"/>
          <w:lang w:eastAsia="en-ID"/>
        </w:rPr>
        <w:t xml:space="preserve"> dry weight are presented in Table 4</w:t>
      </w:r>
    </w:p>
    <w:p w14:paraId="05A638DA" w14:textId="13D03D4E" w:rsidR="00385D91" w:rsidRPr="0009774A" w:rsidRDefault="006E3184" w:rsidP="0009774A">
      <w:pPr>
        <w:spacing w:after="120" w:line="240" w:lineRule="auto"/>
        <w:jc w:val="both"/>
        <w:rPr>
          <w:rFonts w:cs="Arial"/>
          <w:sz w:val="20"/>
          <w:szCs w:val="20"/>
        </w:rPr>
      </w:pPr>
      <w:r w:rsidRPr="0009774A">
        <w:rPr>
          <w:rFonts w:cs="Arial"/>
          <w:sz w:val="20"/>
          <w:szCs w:val="20"/>
        </w:rPr>
        <w:t xml:space="preserve">Table 4. Interaction Effect of Tofu Waste-Based Liquid Organic Fertilizer and Growth Stage on Dry Weight of </w:t>
      </w:r>
      <w:proofErr w:type="spellStart"/>
      <w:r w:rsidRPr="0009774A">
        <w:rPr>
          <w:rFonts w:cs="Arial"/>
          <w:sz w:val="20"/>
          <w:szCs w:val="20"/>
        </w:rPr>
        <w:t>Pakcoy</w:t>
      </w:r>
      <w:proofErr w:type="spellEnd"/>
      <w:r w:rsidRPr="0009774A">
        <w:rPr>
          <w:rFonts w:cs="Arial"/>
          <w:sz w:val="20"/>
          <w:szCs w:val="20"/>
        </w:rPr>
        <w:t xml:space="preserve"> </w:t>
      </w:r>
      <w:r w:rsidRPr="0009774A">
        <w:rPr>
          <w:rFonts w:cs="Arial"/>
          <w:i/>
          <w:iCs/>
          <w:sz w:val="20"/>
          <w:szCs w:val="20"/>
        </w:rPr>
        <w:t xml:space="preserve">(Brassica </w:t>
      </w:r>
      <w:proofErr w:type="spellStart"/>
      <w:r w:rsidRPr="0009774A">
        <w:rPr>
          <w:rFonts w:cs="Arial"/>
          <w:i/>
          <w:iCs/>
          <w:sz w:val="20"/>
          <w:szCs w:val="20"/>
        </w:rPr>
        <w:t>rapa</w:t>
      </w:r>
      <w:proofErr w:type="spellEnd"/>
      <w:r w:rsidRPr="0009774A">
        <w:rPr>
          <w:rFonts w:cs="Arial"/>
          <w:i/>
          <w:iCs/>
          <w:sz w:val="20"/>
          <w:szCs w:val="20"/>
        </w:rPr>
        <w:t xml:space="preserve"> L</w:t>
      </w:r>
      <w:r w:rsidRPr="0009774A">
        <w:rPr>
          <w:rFonts w:cs="Arial"/>
          <w:sz w:val="20"/>
          <w:szCs w:val="20"/>
        </w:rPr>
        <w:t>.)</w:t>
      </w:r>
    </w:p>
    <w:tbl>
      <w:tblPr>
        <w:tblW w:w="7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0"/>
        <w:gridCol w:w="1199"/>
        <w:gridCol w:w="67"/>
        <w:gridCol w:w="1596"/>
        <w:gridCol w:w="67"/>
        <w:gridCol w:w="2376"/>
        <w:gridCol w:w="24"/>
      </w:tblGrid>
      <w:tr w:rsidR="00DB5C95" w:rsidRPr="0009774A" w14:paraId="0CBB0D91" w14:textId="77777777" w:rsidTr="00921E74">
        <w:trPr>
          <w:trHeight w:val="25"/>
        </w:trPr>
        <w:tc>
          <w:tcPr>
            <w:tcW w:w="2487" w:type="dxa"/>
            <w:gridSpan w:val="2"/>
            <w:hideMark/>
          </w:tcPr>
          <w:p w14:paraId="3AEA7A7D" w14:textId="4681935F" w:rsidR="00DB5C95" w:rsidRPr="0009774A" w:rsidRDefault="00DB5C95" w:rsidP="00DB5C95">
            <w:pPr>
              <w:spacing w:after="0" w:line="240" w:lineRule="auto"/>
              <w:rPr>
                <w:rFonts w:eastAsia="Times New Roman" w:cs="Arial"/>
                <w:color w:val="000000"/>
                <w:sz w:val="20"/>
                <w:szCs w:val="20"/>
                <w:lang w:eastAsia="en-ID"/>
              </w:rPr>
            </w:pPr>
            <w:r w:rsidRPr="0009774A">
              <w:rPr>
                <w:rFonts w:cs="Arial"/>
                <w:sz w:val="20"/>
                <w:szCs w:val="20"/>
              </w:rPr>
              <w:t>Variation</w:t>
            </w:r>
          </w:p>
        </w:tc>
        <w:tc>
          <w:tcPr>
            <w:tcW w:w="1266" w:type="dxa"/>
            <w:gridSpan w:val="2"/>
            <w:vAlign w:val="center"/>
            <w:hideMark/>
          </w:tcPr>
          <w:p w14:paraId="5069D4AB" w14:textId="585DF357" w:rsidR="00DB5C95" w:rsidRPr="0009774A" w:rsidRDefault="00DB5C95" w:rsidP="00DB5C95">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F Count</w:t>
            </w:r>
          </w:p>
        </w:tc>
        <w:tc>
          <w:tcPr>
            <w:tcW w:w="1663" w:type="dxa"/>
            <w:gridSpan w:val="2"/>
            <w:vAlign w:val="center"/>
            <w:hideMark/>
          </w:tcPr>
          <w:p w14:paraId="07107400" w14:textId="77777777" w:rsidR="00DB5C95" w:rsidRPr="0009774A" w:rsidRDefault="00DB5C95" w:rsidP="00575E17">
            <w:pPr>
              <w:spacing w:after="0" w:line="240" w:lineRule="auto"/>
              <w:ind w:right="-144"/>
              <w:rPr>
                <w:rFonts w:eastAsia="Times New Roman" w:cs="Arial"/>
                <w:color w:val="000000"/>
                <w:sz w:val="20"/>
                <w:szCs w:val="20"/>
                <w:lang w:eastAsia="en-ID"/>
              </w:rPr>
            </w:pPr>
            <w:r w:rsidRPr="0009774A">
              <w:rPr>
                <w:rFonts w:eastAsia="Times New Roman" w:cs="Arial"/>
                <w:color w:val="000000"/>
                <w:sz w:val="20"/>
                <w:szCs w:val="20"/>
                <w:lang w:eastAsia="en-ID"/>
              </w:rPr>
              <w:t>p-value (PR(&gt;F))</w:t>
            </w:r>
          </w:p>
        </w:tc>
        <w:tc>
          <w:tcPr>
            <w:tcW w:w="2400" w:type="dxa"/>
            <w:gridSpan w:val="2"/>
            <w:hideMark/>
          </w:tcPr>
          <w:p w14:paraId="1D3EC93E" w14:textId="6DF7A24B" w:rsidR="00DB5C95" w:rsidRPr="0009774A" w:rsidRDefault="00DB5C95" w:rsidP="00DB5C95">
            <w:pPr>
              <w:tabs>
                <w:tab w:val="left" w:pos="0"/>
              </w:tabs>
              <w:spacing w:after="0" w:line="240" w:lineRule="auto"/>
              <w:rPr>
                <w:rFonts w:eastAsia="Times New Roman" w:cs="Arial"/>
                <w:color w:val="000000"/>
                <w:sz w:val="20"/>
                <w:szCs w:val="20"/>
                <w:lang w:eastAsia="en-ID"/>
              </w:rPr>
            </w:pPr>
            <w:r w:rsidRPr="0009774A">
              <w:rPr>
                <w:rFonts w:cs="Arial"/>
                <w:sz w:val="20"/>
                <w:szCs w:val="20"/>
              </w:rPr>
              <w:t>Conclusion</w:t>
            </w:r>
          </w:p>
        </w:tc>
      </w:tr>
      <w:tr w:rsidR="00FB02B6" w:rsidRPr="0009774A" w14:paraId="439169BE" w14:textId="77777777" w:rsidTr="00921E74">
        <w:trPr>
          <w:gridAfter w:val="1"/>
          <w:wAfter w:w="24" w:type="dxa"/>
          <w:trHeight w:val="27"/>
        </w:trPr>
        <w:tc>
          <w:tcPr>
            <w:tcW w:w="2127" w:type="dxa"/>
            <w:hideMark/>
          </w:tcPr>
          <w:p w14:paraId="7F04366F" w14:textId="2DBD5D3F" w:rsidR="00FB02B6" w:rsidRPr="0009774A" w:rsidRDefault="00FB02B6" w:rsidP="00FB02B6">
            <w:pPr>
              <w:spacing w:after="0" w:line="240" w:lineRule="auto"/>
              <w:rPr>
                <w:rFonts w:eastAsia="Times New Roman" w:cs="Arial"/>
                <w:color w:val="000000"/>
                <w:sz w:val="20"/>
                <w:szCs w:val="20"/>
                <w:lang w:eastAsia="en-ID"/>
              </w:rPr>
            </w:pPr>
            <w:r w:rsidRPr="0009774A">
              <w:rPr>
                <w:rFonts w:cs="Arial"/>
                <w:sz w:val="20"/>
                <w:szCs w:val="20"/>
              </w:rPr>
              <w:t>Treatment</w:t>
            </w:r>
          </w:p>
        </w:tc>
        <w:tc>
          <w:tcPr>
            <w:tcW w:w="1559" w:type="dxa"/>
            <w:gridSpan w:val="2"/>
            <w:vAlign w:val="center"/>
            <w:hideMark/>
          </w:tcPr>
          <w:p w14:paraId="5FA93A75" w14:textId="30B3ED93"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1.013.367,00 </w:t>
            </w:r>
          </w:p>
        </w:tc>
        <w:tc>
          <w:tcPr>
            <w:tcW w:w="1663" w:type="dxa"/>
            <w:gridSpan w:val="2"/>
            <w:vAlign w:val="center"/>
            <w:hideMark/>
          </w:tcPr>
          <w:p w14:paraId="7A347756" w14:textId="06E5168C"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1.05 × 10</w:t>
            </w:r>
            <w:r w:rsidRPr="0009774A">
              <w:rPr>
                <w:rFonts w:ascii="Cambria Math" w:hAnsi="Cambria Math" w:cs="Cambria Math"/>
                <w:color w:val="000000"/>
                <w:sz w:val="20"/>
                <w:szCs w:val="20"/>
              </w:rPr>
              <w:t>⁻</w:t>
            </w:r>
            <w:r w:rsidRPr="0009774A">
              <w:rPr>
                <w:rFonts w:cs="Arial"/>
                <w:color w:val="000000"/>
                <w:sz w:val="20"/>
                <w:szCs w:val="20"/>
              </w:rPr>
              <w:t xml:space="preserve">⁷⁹ </w:t>
            </w:r>
          </w:p>
        </w:tc>
        <w:tc>
          <w:tcPr>
            <w:tcW w:w="2443" w:type="dxa"/>
            <w:gridSpan w:val="2"/>
            <w:hideMark/>
          </w:tcPr>
          <w:p w14:paraId="49D32078" w14:textId="0F14813A" w:rsidR="00FB02B6" w:rsidRPr="0009774A" w:rsidRDefault="00FB02B6" w:rsidP="00FB02B6">
            <w:pPr>
              <w:tabs>
                <w:tab w:val="left" w:pos="0"/>
              </w:tabs>
              <w:spacing w:after="0" w:line="240" w:lineRule="auto"/>
              <w:rPr>
                <w:rFonts w:eastAsia="Times New Roman" w:cs="Arial"/>
                <w:color w:val="000000"/>
                <w:sz w:val="20"/>
                <w:szCs w:val="20"/>
                <w:lang w:eastAsia="en-ID"/>
              </w:rPr>
            </w:pPr>
            <w:r w:rsidRPr="0009774A">
              <w:rPr>
                <w:rFonts w:cs="Arial"/>
                <w:sz w:val="20"/>
                <w:szCs w:val="20"/>
              </w:rPr>
              <w:t>Significant (real effect)</w:t>
            </w:r>
          </w:p>
        </w:tc>
      </w:tr>
      <w:tr w:rsidR="00FB02B6" w:rsidRPr="0009774A" w14:paraId="1F646B5D" w14:textId="77777777" w:rsidTr="00921E74">
        <w:trPr>
          <w:gridAfter w:val="1"/>
          <w:wAfter w:w="24" w:type="dxa"/>
          <w:trHeight w:val="47"/>
        </w:trPr>
        <w:tc>
          <w:tcPr>
            <w:tcW w:w="2127" w:type="dxa"/>
            <w:hideMark/>
          </w:tcPr>
          <w:p w14:paraId="3C92892C" w14:textId="26888C94" w:rsidR="00FB02B6" w:rsidRPr="0009774A" w:rsidRDefault="00FB02B6" w:rsidP="00FB02B6">
            <w:pPr>
              <w:spacing w:after="0" w:line="240" w:lineRule="auto"/>
              <w:rPr>
                <w:rFonts w:eastAsia="Times New Roman" w:cs="Arial"/>
                <w:color w:val="000000"/>
                <w:sz w:val="20"/>
                <w:szCs w:val="20"/>
                <w:lang w:eastAsia="en-ID"/>
              </w:rPr>
            </w:pPr>
            <w:r w:rsidRPr="0009774A">
              <w:rPr>
                <w:rFonts w:cs="Arial"/>
                <w:sz w:val="20"/>
                <w:szCs w:val="20"/>
              </w:rPr>
              <w:t>Week (Observation Time)</w:t>
            </w:r>
          </w:p>
        </w:tc>
        <w:tc>
          <w:tcPr>
            <w:tcW w:w="1559" w:type="dxa"/>
            <w:gridSpan w:val="2"/>
            <w:vAlign w:val="center"/>
            <w:hideMark/>
          </w:tcPr>
          <w:p w14:paraId="5CA52D15" w14:textId="6E2BE68A"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503.660,00 </w:t>
            </w:r>
          </w:p>
        </w:tc>
        <w:tc>
          <w:tcPr>
            <w:tcW w:w="1663" w:type="dxa"/>
            <w:gridSpan w:val="2"/>
            <w:vAlign w:val="center"/>
            <w:hideMark/>
          </w:tcPr>
          <w:p w14:paraId="47BF5F23" w14:textId="775D28E2"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7.56 × 10</w:t>
            </w:r>
            <w:r w:rsidRPr="0009774A">
              <w:rPr>
                <w:rFonts w:ascii="Cambria Math" w:hAnsi="Cambria Math" w:cs="Cambria Math"/>
                <w:color w:val="000000"/>
                <w:sz w:val="20"/>
                <w:szCs w:val="20"/>
              </w:rPr>
              <w:t>⁻</w:t>
            </w:r>
            <w:r w:rsidRPr="0009774A">
              <w:rPr>
                <w:rFonts w:cs="Arial"/>
                <w:color w:val="000000"/>
                <w:sz w:val="20"/>
                <w:szCs w:val="20"/>
              </w:rPr>
              <w:t xml:space="preserve">⁷⁵ </w:t>
            </w:r>
          </w:p>
        </w:tc>
        <w:tc>
          <w:tcPr>
            <w:tcW w:w="2443" w:type="dxa"/>
            <w:gridSpan w:val="2"/>
            <w:hideMark/>
          </w:tcPr>
          <w:p w14:paraId="13B199C2" w14:textId="58ECFFD5" w:rsidR="00FB02B6" w:rsidRPr="0009774A" w:rsidRDefault="00FB02B6" w:rsidP="00FB02B6">
            <w:pPr>
              <w:tabs>
                <w:tab w:val="left" w:pos="0"/>
              </w:tabs>
              <w:spacing w:after="0" w:line="240" w:lineRule="auto"/>
              <w:rPr>
                <w:rFonts w:eastAsia="Times New Roman" w:cs="Arial"/>
                <w:color w:val="000000"/>
                <w:sz w:val="20"/>
                <w:szCs w:val="20"/>
                <w:lang w:eastAsia="en-ID"/>
              </w:rPr>
            </w:pPr>
            <w:r w:rsidRPr="0009774A">
              <w:rPr>
                <w:rFonts w:cs="Arial"/>
                <w:sz w:val="20"/>
                <w:szCs w:val="20"/>
              </w:rPr>
              <w:t>Significant (real effect)</w:t>
            </w:r>
          </w:p>
        </w:tc>
      </w:tr>
      <w:tr w:rsidR="00FB02B6" w:rsidRPr="0009774A" w14:paraId="55629568" w14:textId="77777777" w:rsidTr="00921E74">
        <w:trPr>
          <w:gridAfter w:val="1"/>
          <w:wAfter w:w="24" w:type="dxa"/>
          <w:trHeight w:val="47"/>
        </w:trPr>
        <w:tc>
          <w:tcPr>
            <w:tcW w:w="2127" w:type="dxa"/>
            <w:hideMark/>
          </w:tcPr>
          <w:p w14:paraId="6A7797FD" w14:textId="2BEB9C42" w:rsidR="00FB02B6" w:rsidRPr="0009774A" w:rsidRDefault="00FB02B6" w:rsidP="00FB02B6">
            <w:pPr>
              <w:spacing w:after="0" w:line="240" w:lineRule="auto"/>
              <w:rPr>
                <w:rFonts w:eastAsia="Times New Roman" w:cs="Arial"/>
                <w:color w:val="000000"/>
                <w:sz w:val="20"/>
                <w:szCs w:val="20"/>
                <w:lang w:eastAsia="en-ID"/>
              </w:rPr>
            </w:pPr>
            <w:r w:rsidRPr="0009774A">
              <w:rPr>
                <w:rFonts w:cs="Arial"/>
                <w:sz w:val="20"/>
                <w:szCs w:val="20"/>
              </w:rPr>
              <w:t>Treatment × Week (Interaction)</w:t>
            </w:r>
          </w:p>
        </w:tc>
        <w:tc>
          <w:tcPr>
            <w:tcW w:w="1559" w:type="dxa"/>
            <w:gridSpan w:val="2"/>
            <w:vAlign w:val="center"/>
            <w:hideMark/>
          </w:tcPr>
          <w:p w14:paraId="090EB083" w14:textId="47356AB5"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321.913,00 </w:t>
            </w:r>
          </w:p>
        </w:tc>
        <w:tc>
          <w:tcPr>
            <w:tcW w:w="1663" w:type="dxa"/>
            <w:gridSpan w:val="2"/>
            <w:vAlign w:val="center"/>
            <w:hideMark/>
          </w:tcPr>
          <w:p w14:paraId="13963EC6" w14:textId="536D0370"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1.09 × 10</w:t>
            </w:r>
            <w:r w:rsidRPr="0009774A">
              <w:rPr>
                <w:rFonts w:ascii="Cambria Math" w:hAnsi="Cambria Math" w:cs="Cambria Math"/>
                <w:color w:val="000000"/>
                <w:sz w:val="20"/>
                <w:szCs w:val="20"/>
              </w:rPr>
              <w:t>⁻</w:t>
            </w:r>
            <w:r w:rsidRPr="0009774A">
              <w:rPr>
                <w:rFonts w:cs="Arial"/>
                <w:color w:val="000000"/>
                <w:sz w:val="20"/>
                <w:szCs w:val="20"/>
              </w:rPr>
              <w:t xml:space="preserve">⁷⁶ </w:t>
            </w:r>
          </w:p>
        </w:tc>
        <w:tc>
          <w:tcPr>
            <w:tcW w:w="2443" w:type="dxa"/>
            <w:gridSpan w:val="2"/>
            <w:hideMark/>
          </w:tcPr>
          <w:p w14:paraId="05F2F9B7" w14:textId="2A89628B" w:rsidR="00FB02B6" w:rsidRPr="0009774A" w:rsidRDefault="00FB02B6" w:rsidP="00FB02B6">
            <w:pPr>
              <w:tabs>
                <w:tab w:val="left" w:pos="0"/>
              </w:tabs>
              <w:spacing w:after="0" w:line="240" w:lineRule="auto"/>
              <w:rPr>
                <w:rFonts w:eastAsia="Times New Roman" w:cs="Arial"/>
                <w:color w:val="000000"/>
                <w:sz w:val="20"/>
                <w:szCs w:val="20"/>
                <w:lang w:eastAsia="en-ID"/>
              </w:rPr>
            </w:pPr>
            <w:r w:rsidRPr="0009774A">
              <w:rPr>
                <w:rFonts w:cs="Arial"/>
                <w:sz w:val="20"/>
                <w:szCs w:val="20"/>
              </w:rPr>
              <w:t>Significant (significant interaction)</w:t>
            </w:r>
          </w:p>
        </w:tc>
      </w:tr>
    </w:tbl>
    <w:p w14:paraId="71C30BE6" w14:textId="77777777" w:rsidR="00575E17" w:rsidRPr="005F1A2F" w:rsidRDefault="00575E17" w:rsidP="00575E17">
      <w:pPr>
        <w:pStyle w:val="NormalWeb"/>
        <w:spacing w:before="0" w:beforeAutospacing="0" w:after="0" w:afterAutospacing="0"/>
        <w:jc w:val="both"/>
        <w:rPr>
          <w:rFonts w:ascii="Arial" w:hAnsi="Arial" w:cs="Arial"/>
          <w:sz w:val="22"/>
          <w:szCs w:val="22"/>
        </w:rPr>
      </w:pPr>
    </w:p>
    <w:p w14:paraId="2E7F059C" w14:textId="77777777" w:rsidR="00942C79" w:rsidRDefault="00942C79" w:rsidP="00942C79">
      <w:pPr>
        <w:pStyle w:val="NormalWeb"/>
        <w:spacing w:before="0" w:beforeAutospacing="0" w:after="0" w:afterAutospacing="0" w:line="276" w:lineRule="auto"/>
        <w:jc w:val="both"/>
        <w:rPr>
          <w:rFonts w:ascii="Arial" w:hAnsi="Arial" w:cs="Arial"/>
          <w:sz w:val="20"/>
          <w:szCs w:val="20"/>
        </w:rPr>
      </w:pPr>
      <w:r w:rsidRPr="00942C79">
        <w:rPr>
          <w:rFonts w:ascii="Arial" w:hAnsi="Arial" w:cs="Arial"/>
          <w:sz w:val="20"/>
          <w:szCs w:val="20"/>
        </w:rPr>
        <w:t>Two-way ANOVA revealed highly significant effects (p &lt; 0.05) of liquid organic fertilizer (LOF) concentration, observation week, and their interaction on the dry weight of Brassica rapa L. (</w:t>
      </w:r>
      <w:proofErr w:type="spellStart"/>
      <w:r w:rsidRPr="00942C79">
        <w:rPr>
          <w:rFonts w:ascii="Arial" w:hAnsi="Arial" w:cs="Arial"/>
          <w:sz w:val="20"/>
          <w:szCs w:val="20"/>
        </w:rPr>
        <w:t>pakcoy</w:t>
      </w:r>
      <w:proofErr w:type="spellEnd"/>
      <w:r w:rsidRPr="00942C79">
        <w:rPr>
          <w:rFonts w:ascii="Arial" w:hAnsi="Arial" w:cs="Arial"/>
          <w:sz w:val="20"/>
          <w:szCs w:val="20"/>
        </w:rPr>
        <w:t>). The F-values were exceptionally high 1,013.367 for treatment, 503.660 for week, and 321.913 for the interaction with corresponding p-values far below 0.05, confirming strong statistical significance. These results indicate that LOF effectiveness varies with plant growth stage. The 25% treatment showed the most stable dry weight accumulation, while the 10% concentration was most effective during early growth (week 2), suggesting both as optimal formulations. A Tukey HSD post-hoc test identified specific treatment–week combinations with significant differences, providing clearer insights into the most effective LOF concentrations and application timing.</w:t>
      </w:r>
    </w:p>
    <w:p w14:paraId="2269A8C9" w14:textId="65BA1330" w:rsidR="00942C79" w:rsidRPr="0009774A" w:rsidRDefault="00942C79" w:rsidP="00942C79">
      <w:pPr>
        <w:pStyle w:val="NormalWeb"/>
        <w:spacing w:before="0" w:beforeAutospacing="0" w:after="0" w:afterAutospacing="0" w:line="276" w:lineRule="auto"/>
        <w:jc w:val="both"/>
        <w:rPr>
          <w:rFonts w:ascii="Arial" w:hAnsi="Arial" w:cs="Arial"/>
          <w:sz w:val="20"/>
          <w:szCs w:val="20"/>
        </w:rPr>
      </w:pPr>
      <w:r w:rsidRPr="00942C79">
        <w:rPr>
          <w:rFonts w:ascii="Arial" w:hAnsi="Arial" w:cs="Arial"/>
          <w:sz w:val="20"/>
          <w:szCs w:val="20"/>
        </w:rPr>
        <w:t>To further identify which treatment–week combinations differed significantly, a Tukey HSD post-hoc test was conducted following the ANOVA. The results of this comparison are presented in Table 5.</w:t>
      </w:r>
    </w:p>
    <w:p w14:paraId="60CA83D7" w14:textId="77777777" w:rsidR="00575E17" w:rsidRPr="0009774A" w:rsidRDefault="00575E17" w:rsidP="00575E17">
      <w:pPr>
        <w:pStyle w:val="NormalWeb"/>
        <w:spacing w:before="0" w:beforeAutospacing="0" w:after="0" w:afterAutospacing="0"/>
        <w:jc w:val="both"/>
        <w:rPr>
          <w:rFonts w:ascii="Arial" w:hAnsi="Arial" w:cs="Arial"/>
          <w:sz w:val="20"/>
          <w:szCs w:val="20"/>
        </w:rPr>
      </w:pPr>
    </w:p>
    <w:p w14:paraId="639A1C77" w14:textId="39C8EBBB" w:rsidR="00453597" w:rsidRDefault="00AB49E0" w:rsidP="0056577A">
      <w:pPr>
        <w:pStyle w:val="NormalWeb"/>
        <w:spacing w:before="0" w:beforeAutospacing="0" w:after="120" w:afterAutospacing="0"/>
        <w:jc w:val="both"/>
        <w:rPr>
          <w:rFonts w:ascii="Arial" w:hAnsi="Arial" w:cs="Arial"/>
          <w:sz w:val="20"/>
          <w:szCs w:val="20"/>
        </w:rPr>
      </w:pPr>
      <w:r w:rsidRPr="0009774A">
        <w:rPr>
          <w:rFonts w:ascii="Arial" w:hAnsi="Arial" w:cs="Arial"/>
          <w:sz w:val="20"/>
          <w:szCs w:val="20"/>
        </w:rPr>
        <w:t>Table 5. Tukey HSD Post-Hoc Comparison of Significant Differences in Plant Dry Weight Among Treatment Groups</w:t>
      </w:r>
      <w:r w:rsidR="000A1A6E">
        <w:rPr>
          <w:rFonts w:ascii="Arial" w:hAnsi="Arial" w:cs="Arial"/>
          <w:sz w:val="20"/>
          <w:szCs w:val="20"/>
        </w:rPr>
        <w:t xml:space="preserve"> </w:t>
      </w:r>
      <w:r w:rsidR="000A1A6E">
        <w:rPr>
          <w:rFonts w:ascii="Arial" w:hAnsi="Arial" w:cs="Arial"/>
          <w:sz w:val="20"/>
          <w:szCs w:val="20"/>
        </w:rPr>
        <w:fldChar w:fldCharType="begin" w:fldLock="1"/>
      </w:r>
      <w:r w:rsidR="000A1A6E">
        <w:rPr>
          <w:rFonts w:ascii="Arial" w:hAnsi="Arial" w:cs="Arial"/>
          <w:sz w:val="20"/>
          <w:szCs w:val="20"/>
        </w:rPr>
        <w:instrText>ADDIN CSL_CITATION {"citationItems":[{"id":"ITEM-1","itemData":{"author":[{"dropping-particle":"","family":"Nanda","given":"Anita","non-dropping-particle":"","parse-names":false,"suffix":""},{"dropping-particle":"","family":"Mohapatra","given":"Bibhuti Bhusan","non-dropping-particle":"","parse-names":false,"suffix":""},{"dropping-particle":"","family":"Mahapatra","given":"Abikesh Prasada Kumar","non-dropping-particle":"","parse-names":false,"suffix":""},{"dropping-particle":"","family":"Mahapatra","given":"Abiresh Prasad Kumar","non-dropping-particle":"","parse-names":false,"suffix":""},{"dropping-particle":"","family":"Mahapatra","given":"Abinash Prasad Kumar","non-dropping-particle":"","parse-names":false,"suffix":""}],"container-title":"International Journal of Statistics and Applied Mathematics","id":"ITEM-1","issue":"1","issued":{"date-parts":[["2021"]]},"page":"59-65","publisher":"AkiNik Publications","title":"Multiple comparison test by Tukey’s honestly significant difference (HSD): Do the confident level control type I error","type":"article-journal","volume":"6"},"uris":["http://www.mendeley.com/documents/?uuid=9eb9b985-d3a6-4ce3-add7-059c40665481"]}],"mendeley":{"formattedCitation":"(Nanda &lt;i&gt;et al.&lt;/i&gt;, 2021)","plainTextFormattedCitation":"(Nanda et al., 2021)","previouslyFormattedCitation":"(Nanda &lt;i&gt;et al.&lt;/i&gt;, 2021)"},"properties":{"noteIndex":0},"schema":"https://github.com/citation-style-language/schema/raw/master/csl-citation.json"}</w:instrText>
      </w:r>
      <w:r w:rsidR="000A1A6E">
        <w:rPr>
          <w:rFonts w:ascii="Arial" w:hAnsi="Arial" w:cs="Arial"/>
          <w:sz w:val="20"/>
          <w:szCs w:val="20"/>
        </w:rPr>
        <w:fldChar w:fldCharType="separate"/>
      </w:r>
      <w:r w:rsidR="000A1A6E" w:rsidRPr="000A1A6E">
        <w:rPr>
          <w:rFonts w:ascii="Arial" w:hAnsi="Arial" w:cs="Arial"/>
          <w:noProof/>
          <w:sz w:val="20"/>
          <w:szCs w:val="20"/>
        </w:rPr>
        <w:t xml:space="preserve">(Nanda </w:t>
      </w:r>
      <w:r w:rsidR="000A1A6E" w:rsidRPr="000A1A6E">
        <w:rPr>
          <w:rFonts w:ascii="Arial" w:hAnsi="Arial" w:cs="Arial"/>
          <w:i/>
          <w:noProof/>
          <w:sz w:val="20"/>
          <w:szCs w:val="20"/>
        </w:rPr>
        <w:t>et al.</w:t>
      </w:r>
      <w:r w:rsidR="000A1A6E" w:rsidRPr="000A1A6E">
        <w:rPr>
          <w:rFonts w:ascii="Arial" w:hAnsi="Arial" w:cs="Arial"/>
          <w:noProof/>
          <w:sz w:val="20"/>
          <w:szCs w:val="20"/>
        </w:rPr>
        <w:t>, 2021)</w:t>
      </w:r>
      <w:r w:rsidR="000A1A6E">
        <w:rPr>
          <w:rFonts w:ascii="Arial" w:hAnsi="Arial" w:cs="Arial"/>
          <w:sz w:val="20"/>
          <w:szCs w:val="20"/>
        </w:rPr>
        <w:fldChar w:fldCharType="end"/>
      </w:r>
    </w:p>
    <w:tbl>
      <w:tblPr>
        <w:tblW w:w="7933" w:type="dxa"/>
        <w:tblLook w:val="04A0" w:firstRow="1" w:lastRow="0" w:firstColumn="1" w:lastColumn="0" w:noHBand="0" w:noVBand="1"/>
      </w:tblPr>
      <w:tblGrid>
        <w:gridCol w:w="1838"/>
        <w:gridCol w:w="2023"/>
        <w:gridCol w:w="1120"/>
        <w:gridCol w:w="900"/>
        <w:gridCol w:w="600"/>
        <w:gridCol w:w="1452"/>
      </w:tblGrid>
      <w:tr w:rsidR="00942C79" w:rsidRPr="00942C79" w14:paraId="4E369E3E" w14:textId="77777777" w:rsidTr="00942C79">
        <w:trPr>
          <w:trHeight w:val="34"/>
        </w:trPr>
        <w:tc>
          <w:tcPr>
            <w:tcW w:w="1838" w:type="dxa"/>
            <w:tcBorders>
              <w:top w:val="single" w:sz="4" w:space="0" w:color="auto"/>
              <w:left w:val="single" w:sz="4" w:space="0" w:color="auto"/>
              <w:bottom w:val="single" w:sz="4" w:space="0" w:color="auto"/>
              <w:right w:val="single" w:sz="4" w:space="0" w:color="auto"/>
            </w:tcBorders>
            <w:vAlign w:val="center"/>
            <w:hideMark/>
          </w:tcPr>
          <w:p w14:paraId="140DD7A4" w14:textId="77777777" w:rsidR="00942C79" w:rsidRPr="00942C79" w:rsidRDefault="00942C79" w:rsidP="00942C79">
            <w:pPr>
              <w:spacing w:after="0" w:line="240" w:lineRule="auto"/>
              <w:rPr>
                <w:rFonts w:eastAsia="Times New Roman" w:cs="Arial"/>
                <w:b/>
                <w:bCs/>
                <w:color w:val="000000"/>
                <w:sz w:val="18"/>
                <w:szCs w:val="18"/>
                <w:lang w:eastAsia="en-ID"/>
              </w:rPr>
            </w:pPr>
            <w:r w:rsidRPr="00942C79">
              <w:rPr>
                <w:rFonts w:eastAsia="Times New Roman" w:cs="Arial"/>
                <w:b/>
                <w:bCs/>
                <w:color w:val="000000"/>
                <w:sz w:val="18"/>
                <w:szCs w:val="18"/>
                <w:lang w:eastAsia="en-ID"/>
              </w:rPr>
              <w:t>Group 1</w:t>
            </w:r>
          </w:p>
        </w:tc>
        <w:tc>
          <w:tcPr>
            <w:tcW w:w="2023" w:type="dxa"/>
            <w:tcBorders>
              <w:top w:val="single" w:sz="4" w:space="0" w:color="auto"/>
              <w:left w:val="nil"/>
              <w:bottom w:val="single" w:sz="4" w:space="0" w:color="auto"/>
              <w:right w:val="single" w:sz="4" w:space="0" w:color="auto"/>
            </w:tcBorders>
            <w:vAlign w:val="center"/>
            <w:hideMark/>
          </w:tcPr>
          <w:p w14:paraId="7216638D" w14:textId="77777777" w:rsidR="00942C79" w:rsidRPr="00942C79" w:rsidRDefault="00942C79" w:rsidP="00942C79">
            <w:pPr>
              <w:spacing w:after="0" w:line="240" w:lineRule="auto"/>
              <w:rPr>
                <w:rFonts w:eastAsia="Times New Roman" w:cs="Arial"/>
                <w:b/>
                <w:bCs/>
                <w:color w:val="000000"/>
                <w:sz w:val="18"/>
                <w:szCs w:val="18"/>
                <w:lang w:eastAsia="en-ID"/>
              </w:rPr>
            </w:pPr>
            <w:r w:rsidRPr="00942C79">
              <w:rPr>
                <w:rFonts w:eastAsia="Times New Roman" w:cs="Arial"/>
                <w:b/>
                <w:bCs/>
                <w:color w:val="000000"/>
                <w:sz w:val="18"/>
                <w:szCs w:val="18"/>
                <w:lang w:eastAsia="en-ID"/>
              </w:rPr>
              <w:t>Group 2</w:t>
            </w:r>
          </w:p>
        </w:tc>
        <w:tc>
          <w:tcPr>
            <w:tcW w:w="1120" w:type="dxa"/>
            <w:tcBorders>
              <w:top w:val="single" w:sz="4" w:space="0" w:color="auto"/>
              <w:left w:val="nil"/>
              <w:bottom w:val="single" w:sz="4" w:space="0" w:color="auto"/>
              <w:right w:val="single" w:sz="4" w:space="0" w:color="auto"/>
            </w:tcBorders>
            <w:vAlign w:val="center"/>
            <w:hideMark/>
          </w:tcPr>
          <w:p w14:paraId="5FF6022B" w14:textId="77777777" w:rsidR="00942C79" w:rsidRPr="00942C79" w:rsidRDefault="00942C79" w:rsidP="00942C79">
            <w:pPr>
              <w:spacing w:after="0" w:line="240" w:lineRule="auto"/>
              <w:rPr>
                <w:rFonts w:eastAsia="Times New Roman" w:cs="Arial"/>
                <w:b/>
                <w:bCs/>
                <w:color w:val="000000"/>
                <w:sz w:val="18"/>
                <w:szCs w:val="18"/>
                <w:lang w:eastAsia="en-ID"/>
              </w:rPr>
            </w:pPr>
            <w:r w:rsidRPr="00942C79">
              <w:rPr>
                <w:rFonts w:eastAsia="Times New Roman" w:cs="Arial"/>
                <w:b/>
                <w:bCs/>
                <w:color w:val="000000"/>
                <w:sz w:val="18"/>
                <w:szCs w:val="18"/>
                <w:lang w:eastAsia="en-ID"/>
              </w:rPr>
              <w:t>Mean Diff.</w:t>
            </w:r>
          </w:p>
        </w:tc>
        <w:tc>
          <w:tcPr>
            <w:tcW w:w="900" w:type="dxa"/>
            <w:tcBorders>
              <w:top w:val="single" w:sz="4" w:space="0" w:color="auto"/>
              <w:left w:val="nil"/>
              <w:bottom w:val="single" w:sz="4" w:space="0" w:color="auto"/>
              <w:right w:val="single" w:sz="4" w:space="0" w:color="auto"/>
            </w:tcBorders>
            <w:vAlign w:val="center"/>
            <w:hideMark/>
          </w:tcPr>
          <w:p w14:paraId="7BBE25D3" w14:textId="77777777" w:rsidR="00942C79" w:rsidRPr="00942C79" w:rsidRDefault="00942C79" w:rsidP="00942C79">
            <w:pPr>
              <w:spacing w:after="0" w:line="240" w:lineRule="auto"/>
              <w:rPr>
                <w:rFonts w:eastAsia="Times New Roman" w:cs="Arial"/>
                <w:b/>
                <w:bCs/>
                <w:color w:val="000000"/>
                <w:sz w:val="18"/>
                <w:szCs w:val="18"/>
                <w:lang w:eastAsia="en-ID"/>
              </w:rPr>
            </w:pPr>
            <w:r w:rsidRPr="00942C79">
              <w:rPr>
                <w:rFonts w:eastAsia="Times New Roman" w:cs="Arial"/>
                <w:b/>
                <w:bCs/>
                <w:color w:val="000000"/>
                <w:sz w:val="18"/>
                <w:szCs w:val="18"/>
                <w:lang w:eastAsia="en-ID"/>
              </w:rPr>
              <w:t>p-</w:t>
            </w:r>
            <w:proofErr w:type="spellStart"/>
            <w:r w:rsidRPr="00942C79">
              <w:rPr>
                <w:rFonts w:eastAsia="Times New Roman" w:cs="Arial"/>
                <w:b/>
                <w:bCs/>
                <w:color w:val="000000"/>
                <w:sz w:val="18"/>
                <w:szCs w:val="18"/>
                <w:lang w:eastAsia="en-ID"/>
              </w:rPr>
              <w:t>adj</w:t>
            </w:r>
            <w:proofErr w:type="spellEnd"/>
          </w:p>
        </w:tc>
        <w:tc>
          <w:tcPr>
            <w:tcW w:w="600" w:type="dxa"/>
            <w:tcBorders>
              <w:top w:val="single" w:sz="4" w:space="0" w:color="auto"/>
              <w:left w:val="nil"/>
              <w:bottom w:val="single" w:sz="4" w:space="0" w:color="auto"/>
              <w:right w:val="single" w:sz="4" w:space="0" w:color="auto"/>
            </w:tcBorders>
            <w:vAlign w:val="center"/>
            <w:hideMark/>
          </w:tcPr>
          <w:p w14:paraId="48BE19AC" w14:textId="77777777" w:rsidR="00942C79" w:rsidRPr="00942C79" w:rsidRDefault="00942C79" w:rsidP="00942C79">
            <w:pPr>
              <w:spacing w:after="0" w:line="240" w:lineRule="auto"/>
              <w:rPr>
                <w:rFonts w:eastAsia="Times New Roman" w:cs="Arial"/>
                <w:b/>
                <w:bCs/>
                <w:color w:val="000000"/>
                <w:sz w:val="18"/>
                <w:szCs w:val="18"/>
                <w:lang w:eastAsia="en-ID"/>
              </w:rPr>
            </w:pPr>
            <w:r w:rsidRPr="00942C79">
              <w:rPr>
                <w:rFonts w:eastAsia="Times New Roman" w:cs="Arial"/>
                <w:b/>
                <w:bCs/>
                <w:color w:val="000000"/>
                <w:sz w:val="18"/>
                <w:szCs w:val="18"/>
                <w:lang w:eastAsia="en-ID"/>
              </w:rPr>
              <w:t>Sig.</w:t>
            </w:r>
          </w:p>
        </w:tc>
        <w:tc>
          <w:tcPr>
            <w:tcW w:w="1452" w:type="dxa"/>
            <w:tcBorders>
              <w:top w:val="single" w:sz="4" w:space="0" w:color="auto"/>
              <w:left w:val="nil"/>
              <w:bottom w:val="single" w:sz="4" w:space="0" w:color="auto"/>
              <w:right w:val="single" w:sz="4" w:space="0" w:color="auto"/>
            </w:tcBorders>
            <w:vAlign w:val="center"/>
            <w:hideMark/>
          </w:tcPr>
          <w:p w14:paraId="3FEBA570" w14:textId="77777777" w:rsidR="00942C79" w:rsidRPr="00942C79" w:rsidRDefault="00942C79" w:rsidP="00942C79">
            <w:pPr>
              <w:spacing w:after="0" w:line="240" w:lineRule="auto"/>
              <w:rPr>
                <w:rFonts w:eastAsia="Times New Roman" w:cs="Arial"/>
                <w:b/>
                <w:bCs/>
                <w:color w:val="000000"/>
                <w:sz w:val="18"/>
                <w:szCs w:val="18"/>
                <w:lang w:eastAsia="en-ID"/>
              </w:rPr>
            </w:pPr>
            <w:r w:rsidRPr="00942C79">
              <w:rPr>
                <w:rFonts w:eastAsia="Times New Roman" w:cs="Arial"/>
                <w:b/>
                <w:bCs/>
                <w:color w:val="000000"/>
                <w:sz w:val="18"/>
                <w:szCs w:val="18"/>
                <w:lang w:eastAsia="en-ID"/>
              </w:rPr>
              <w:t>Conclusion</w:t>
            </w:r>
          </w:p>
        </w:tc>
      </w:tr>
      <w:tr w:rsidR="00942C79" w:rsidRPr="00942C79" w14:paraId="6C3293F2" w14:textId="77777777" w:rsidTr="00942C79">
        <w:trPr>
          <w:trHeight w:val="34"/>
        </w:trPr>
        <w:tc>
          <w:tcPr>
            <w:tcW w:w="1838" w:type="dxa"/>
            <w:tcBorders>
              <w:top w:val="nil"/>
              <w:left w:val="single" w:sz="4" w:space="0" w:color="auto"/>
              <w:bottom w:val="single" w:sz="4" w:space="0" w:color="auto"/>
              <w:right w:val="single" w:sz="4" w:space="0" w:color="auto"/>
            </w:tcBorders>
            <w:vAlign w:val="center"/>
            <w:hideMark/>
          </w:tcPr>
          <w:p w14:paraId="20618139"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10% (P1) – 1 WAT</w:t>
            </w:r>
          </w:p>
        </w:tc>
        <w:tc>
          <w:tcPr>
            <w:tcW w:w="2023" w:type="dxa"/>
            <w:tcBorders>
              <w:top w:val="nil"/>
              <w:left w:val="nil"/>
              <w:bottom w:val="single" w:sz="4" w:space="0" w:color="auto"/>
              <w:right w:val="single" w:sz="4" w:space="0" w:color="auto"/>
            </w:tcBorders>
            <w:vAlign w:val="center"/>
            <w:hideMark/>
          </w:tcPr>
          <w:p w14:paraId="57A7333C"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25% (P2) – 1 WAT</w:t>
            </w:r>
          </w:p>
        </w:tc>
        <w:tc>
          <w:tcPr>
            <w:tcW w:w="1120" w:type="dxa"/>
            <w:tcBorders>
              <w:top w:val="nil"/>
              <w:left w:val="nil"/>
              <w:bottom w:val="single" w:sz="4" w:space="0" w:color="auto"/>
              <w:right w:val="single" w:sz="4" w:space="0" w:color="auto"/>
            </w:tcBorders>
            <w:vAlign w:val="center"/>
            <w:hideMark/>
          </w:tcPr>
          <w:p w14:paraId="4465623C"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14.389</w:t>
            </w:r>
          </w:p>
        </w:tc>
        <w:tc>
          <w:tcPr>
            <w:tcW w:w="900" w:type="dxa"/>
            <w:tcBorders>
              <w:top w:val="nil"/>
              <w:left w:val="nil"/>
              <w:bottom w:val="single" w:sz="4" w:space="0" w:color="auto"/>
              <w:right w:val="single" w:sz="4" w:space="0" w:color="auto"/>
            </w:tcBorders>
            <w:vAlign w:val="center"/>
            <w:hideMark/>
          </w:tcPr>
          <w:p w14:paraId="00765EAF"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0.0001</w:t>
            </w:r>
          </w:p>
        </w:tc>
        <w:tc>
          <w:tcPr>
            <w:tcW w:w="600" w:type="dxa"/>
            <w:tcBorders>
              <w:top w:val="nil"/>
              <w:left w:val="nil"/>
              <w:bottom w:val="single" w:sz="4" w:space="0" w:color="auto"/>
              <w:right w:val="single" w:sz="4" w:space="0" w:color="auto"/>
            </w:tcBorders>
            <w:vAlign w:val="center"/>
            <w:hideMark/>
          </w:tcPr>
          <w:p w14:paraId="581B0C9B"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ascii="Segoe UI Symbol" w:eastAsia="Times New Roman" w:hAnsi="Segoe UI Symbol" w:cs="Segoe UI Symbol"/>
                <w:color w:val="000000"/>
                <w:sz w:val="18"/>
                <w:szCs w:val="18"/>
                <w:lang w:eastAsia="en-ID"/>
              </w:rPr>
              <w:t>✓</w:t>
            </w:r>
          </w:p>
        </w:tc>
        <w:tc>
          <w:tcPr>
            <w:tcW w:w="1452" w:type="dxa"/>
            <w:tcBorders>
              <w:top w:val="nil"/>
              <w:left w:val="nil"/>
              <w:bottom w:val="single" w:sz="4" w:space="0" w:color="auto"/>
              <w:right w:val="single" w:sz="4" w:space="0" w:color="auto"/>
            </w:tcBorders>
            <w:vAlign w:val="center"/>
            <w:hideMark/>
          </w:tcPr>
          <w:p w14:paraId="20BF7685"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25% &gt; 10%</w:t>
            </w:r>
          </w:p>
        </w:tc>
      </w:tr>
      <w:tr w:rsidR="00942C79" w:rsidRPr="00942C79" w14:paraId="66841CA5" w14:textId="77777777" w:rsidTr="00942C79">
        <w:trPr>
          <w:trHeight w:val="34"/>
        </w:trPr>
        <w:tc>
          <w:tcPr>
            <w:tcW w:w="1838" w:type="dxa"/>
            <w:tcBorders>
              <w:top w:val="nil"/>
              <w:left w:val="single" w:sz="4" w:space="0" w:color="auto"/>
              <w:bottom w:val="single" w:sz="4" w:space="0" w:color="auto"/>
              <w:right w:val="single" w:sz="4" w:space="0" w:color="auto"/>
            </w:tcBorders>
            <w:vAlign w:val="center"/>
            <w:hideMark/>
          </w:tcPr>
          <w:p w14:paraId="6B629DA1"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10% (P1) – 1 WAT</w:t>
            </w:r>
          </w:p>
        </w:tc>
        <w:tc>
          <w:tcPr>
            <w:tcW w:w="2023" w:type="dxa"/>
            <w:tcBorders>
              <w:top w:val="nil"/>
              <w:left w:val="nil"/>
              <w:bottom w:val="single" w:sz="4" w:space="0" w:color="auto"/>
              <w:right w:val="single" w:sz="4" w:space="0" w:color="auto"/>
            </w:tcBorders>
            <w:vAlign w:val="center"/>
            <w:hideMark/>
          </w:tcPr>
          <w:p w14:paraId="414606ED"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50% (P3) – 1 WAT</w:t>
            </w:r>
          </w:p>
        </w:tc>
        <w:tc>
          <w:tcPr>
            <w:tcW w:w="1120" w:type="dxa"/>
            <w:tcBorders>
              <w:top w:val="nil"/>
              <w:left w:val="nil"/>
              <w:bottom w:val="single" w:sz="4" w:space="0" w:color="auto"/>
              <w:right w:val="single" w:sz="4" w:space="0" w:color="auto"/>
            </w:tcBorders>
            <w:vAlign w:val="center"/>
            <w:hideMark/>
          </w:tcPr>
          <w:p w14:paraId="3684790E"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16.568</w:t>
            </w:r>
          </w:p>
        </w:tc>
        <w:tc>
          <w:tcPr>
            <w:tcW w:w="900" w:type="dxa"/>
            <w:tcBorders>
              <w:top w:val="nil"/>
              <w:left w:val="nil"/>
              <w:bottom w:val="single" w:sz="4" w:space="0" w:color="auto"/>
              <w:right w:val="single" w:sz="4" w:space="0" w:color="auto"/>
            </w:tcBorders>
            <w:vAlign w:val="center"/>
            <w:hideMark/>
          </w:tcPr>
          <w:p w14:paraId="1324E874"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0.0001</w:t>
            </w:r>
          </w:p>
        </w:tc>
        <w:tc>
          <w:tcPr>
            <w:tcW w:w="600" w:type="dxa"/>
            <w:tcBorders>
              <w:top w:val="nil"/>
              <w:left w:val="nil"/>
              <w:bottom w:val="single" w:sz="4" w:space="0" w:color="auto"/>
              <w:right w:val="single" w:sz="4" w:space="0" w:color="auto"/>
            </w:tcBorders>
            <w:vAlign w:val="center"/>
            <w:hideMark/>
          </w:tcPr>
          <w:p w14:paraId="09F65FDE"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ascii="Segoe UI Symbol" w:eastAsia="Times New Roman" w:hAnsi="Segoe UI Symbol" w:cs="Segoe UI Symbol"/>
                <w:color w:val="000000"/>
                <w:sz w:val="18"/>
                <w:szCs w:val="18"/>
                <w:lang w:eastAsia="en-ID"/>
              </w:rPr>
              <w:t>✓</w:t>
            </w:r>
          </w:p>
        </w:tc>
        <w:tc>
          <w:tcPr>
            <w:tcW w:w="1452" w:type="dxa"/>
            <w:tcBorders>
              <w:top w:val="nil"/>
              <w:left w:val="nil"/>
              <w:bottom w:val="single" w:sz="4" w:space="0" w:color="auto"/>
              <w:right w:val="single" w:sz="4" w:space="0" w:color="auto"/>
            </w:tcBorders>
            <w:vAlign w:val="center"/>
            <w:hideMark/>
          </w:tcPr>
          <w:p w14:paraId="4BC88431"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50% &gt; 10%</w:t>
            </w:r>
          </w:p>
        </w:tc>
      </w:tr>
      <w:tr w:rsidR="00942C79" w:rsidRPr="00942C79" w14:paraId="7AF8F8A8" w14:textId="77777777" w:rsidTr="00942C79">
        <w:trPr>
          <w:trHeight w:val="34"/>
        </w:trPr>
        <w:tc>
          <w:tcPr>
            <w:tcW w:w="1838" w:type="dxa"/>
            <w:tcBorders>
              <w:top w:val="nil"/>
              <w:left w:val="single" w:sz="4" w:space="0" w:color="auto"/>
              <w:bottom w:val="single" w:sz="4" w:space="0" w:color="auto"/>
              <w:right w:val="single" w:sz="4" w:space="0" w:color="auto"/>
            </w:tcBorders>
            <w:vAlign w:val="center"/>
            <w:hideMark/>
          </w:tcPr>
          <w:p w14:paraId="754BE5C4"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10% (P1) – 1 WAT</w:t>
            </w:r>
          </w:p>
        </w:tc>
        <w:tc>
          <w:tcPr>
            <w:tcW w:w="2023" w:type="dxa"/>
            <w:tcBorders>
              <w:top w:val="nil"/>
              <w:left w:val="nil"/>
              <w:bottom w:val="single" w:sz="4" w:space="0" w:color="auto"/>
              <w:right w:val="single" w:sz="4" w:space="0" w:color="auto"/>
            </w:tcBorders>
            <w:vAlign w:val="center"/>
            <w:hideMark/>
          </w:tcPr>
          <w:p w14:paraId="7BBA8BC2"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(P) – 1 WAT</w:t>
            </w:r>
          </w:p>
        </w:tc>
        <w:tc>
          <w:tcPr>
            <w:tcW w:w="1120" w:type="dxa"/>
            <w:tcBorders>
              <w:top w:val="nil"/>
              <w:left w:val="nil"/>
              <w:bottom w:val="single" w:sz="4" w:space="0" w:color="auto"/>
              <w:right w:val="single" w:sz="4" w:space="0" w:color="auto"/>
            </w:tcBorders>
            <w:vAlign w:val="center"/>
            <w:hideMark/>
          </w:tcPr>
          <w:p w14:paraId="3E907F8C"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16.408</w:t>
            </w:r>
          </w:p>
        </w:tc>
        <w:tc>
          <w:tcPr>
            <w:tcW w:w="900" w:type="dxa"/>
            <w:tcBorders>
              <w:top w:val="nil"/>
              <w:left w:val="nil"/>
              <w:bottom w:val="single" w:sz="4" w:space="0" w:color="auto"/>
              <w:right w:val="single" w:sz="4" w:space="0" w:color="auto"/>
            </w:tcBorders>
            <w:vAlign w:val="center"/>
            <w:hideMark/>
          </w:tcPr>
          <w:p w14:paraId="4879F141"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0.0001</w:t>
            </w:r>
          </w:p>
        </w:tc>
        <w:tc>
          <w:tcPr>
            <w:tcW w:w="600" w:type="dxa"/>
            <w:tcBorders>
              <w:top w:val="nil"/>
              <w:left w:val="nil"/>
              <w:bottom w:val="single" w:sz="4" w:space="0" w:color="auto"/>
              <w:right w:val="single" w:sz="4" w:space="0" w:color="auto"/>
            </w:tcBorders>
            <w:vAlign w:val="center"/>
            <w:hideMark/>
          </w:tcPr>
          <w:p w14:paraId="09292AD3"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ascii="Segoe UI Symbol" w:eastAsia="Times New Roman" w:hAnsi="Segoe UI Symbol" w:cs="Segoe UI Symbol"/>
                <w:color w:val="000000"/>
                <w:sz w:val="18"/>
                <w:szCs w:val="18"/>
                <w:lang w:eastAsia="en-ID"/>
              </w:rPr>
              <w:t>✓</w:t>
            </w:r>
          </w:p>
        </w:tc>
        <w:tc>
          <w:tcPr>
            <w:tcW w:w="1452" w:type="dxa"/>
            <w:tcBorders>
              <w:top w:val="nil"/>
              <w:left w:val="nil"/>
              <w:bottom w:val="single" w:sz="4" w:space="0" w:color="auto"/>
              <w:right w:val="single" w:sz="4" w:space="0" w:color="auto"/>
            </w:tcBorders>
            <w:vAlign w:val="center"/>
            <w:hideMark/>
          </w:tcPr>
          <w:p w14:paraId="0B5C9CD3"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&gt; 10%</w:t>
            </w:r>
          </w:p>
        </w:tc>
      </w:tr>
      <w:tr w:rsidR="00942C79" w:rsidRPr="00942C79" w14:paraId="013728A3" w14:textId="77777777" w:rsidTr="00942C79">
        <w:trPr>
          <w:trHeight w:val="34"/>
        </w:trPr>
        <w:tc>
          <w:tcPr>
            <w:tcW w:w="1838" w:type="dxa"/>
            <w:tcBorders>
              <w:top w:val="nil"/>
              <w:left w:val="single" w:sz="4" w:space="0" w:color="auto"/>
              <w:bottom w:val="single" w:sz="4" w:space="0" w:color="auto"/>
              <w:right w:val="single" w:sz="4" w:space="0" w:color="auto"/>
            </w:tcBorders>
            <w:vAlign w:val="center"/>
            <w:hideMark/>
          </w:tcPr>
          <w:p w14:paraId="3C68331A"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25% (P2) – 1 WAT</w:t>
            </w:r>
          </w:p>
        </w:tc>
        <w:tc>
          <w:tcPr>
            <w:tcW w:w="2023" w:type="dxa"/>
            <w:tcBorders>
              <w:top w:val="nil"/>
              <w:left w:val="nil"/>
              <w:bottom w:val="single" w:sz="4" w:space="0" w:color="auto"/>
              <w:right w:val="single" w:sz="4" w:space="0" w:color="auto"/>
            </w:tcBorders>
            <w:vAlign w:val="center"/>
            <w:hideMark/>
          </w:tcPr>
          <w:p w14:paraId="047D3FD8"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50% (P3) – 1 WAT</w:t>
            </w:r>
          </w:p>
        </w:tc>
        <w:tc>
          <w:tcPr>
            <w:tcW w:w="1120" w:type="dxa"/>
            <w:tcBorders>
              <w:top w:val="nil"/>
              <w:left w:val="nil"/>
              <w:bottom w:val="single" w:sz="4" w:space="0" w:color="auto"/>
              <w:right w:val="single" w:sz="4" w:space="0" w:color="auto"/>
            </w:tcBorders>
            <w:vAlign w:val="center"/>
            <w:hideMark/>
          </w:tcPr>
          <w:p w14:paraId="5406FB50"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0.2180</w:t>
            </w:r>
          </w:p>
        </w:tc>
        <w:tc>
          <w:tcPr>
            <w:tcW w:w="900" w:type="dxa"/>
            <w:tcBorders>
              <w:top w:val="nil"/>
              <w:left w:val="nil"/>
              <w:bottom w:val="single" w:sz="4" w:space="0" w:color="auto"/>
              <w:right w:val="single" w:sz="4" w:space="0" w:color="auto"/>
            </w:tcBorders>
            <w:vAlign w:val="center"/>
            <w:hideMark/>
          </w:tcPr>
          <w:p w14:paraId="2AE40E98"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0.0035</w:t>
            </w:r>
          </w:p>
        </w:tc>
        <w:tc>
          <w:tcPr>
            <w:tcW w:w="600" w:type="dxa"/>
            <w:tcBorders>
              <w:top w:val="nil"/>
              <w:left w:val="nil"/>
              <w:bottom w:val="single" w:sz="4" w:space="0" w:color="auto"/>
              <w:right w:val="single" w:sz="4" w:space="0" w:color="auto"/>
            </w:tcBorders>
            <w:vAlign w:val="center"/>
            <w:hideMark/>
          </w:tcPr>
          <w:p w14:paraId="0A10B197"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ascii="Segoe UI Symbol" w:eastAsia="Times New Roman" w:hAnsi="Segoe UI Symbol" w:cs="Segoe UI Symbol"/>
                <w:color w:val="000000"/>
                <w:sz w:val="18"/>
                <w:szCs w:val="18"/>
                <w:lang w:eastAsia="en-ID"/>
              </w:rPr>
              <w:t>✓</w:t>
            </w:r>
          </w:p>
        </w:tc>
        <w:tc>
          <w:tcPr>
            <w:tcW w:w="1452" w:type="dxa"/>
            <w:tcBorders>
              <w:top w:val="nil"/>
              <w:left w:val="nil"/>
              <w:bottom w:val="single" w:sz="4" w:space="0" w:color="auto"/>
              <w:right w:val="single" w:sz="4" w:space="0" w:color="auto"/>
            </w:tcBorders>
            <w:vAlign w:val="center"/>
            <w:hideMark/>
          </w:tcPr>
          <w:p w14:paraId="3D79B590"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50% &gt; 25%</w:t>
            </w:r>
          </w:p>
        </w:tc>
      </w:tr>
      <w:tr w:rsidR="00942C79" w:rsidRPr="00942C79" w14:paraId="47E9A828" w14:textId="77777777" w:rsidTr="00942C79">
        <w:trPr>
          <w:trHeight w:val="34"/>
        </w:trPr>
        <w:tc>
          <w:tcPr>
            <w:tcW w:w="1838" w:type="dxa"/>
            <w:tcBorders>
              <w:top w:val="nil"/>
              <w:left w:val="single" w:sz="4" w:space="0" w:color="auto"/>
              <w:bottom w:val="single" w:sz="4" w:space="0" w:color="auto"/>
              <w:right w:val="single" w:sz="4" w:space="0" w:color="auto"/>
            </w:tcBorders>
            <w:vAlign w:val="center"/>
            <w:hideMark/>
          </w:tcPr>
          <w:p w14:paraId="3C1EA817"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25% (P2) – 1 WAT</w:t>
            </w:r>
          </w:p>
        </w:tc>
        <w:tc>
          <w:tcPr>
            <w:tcW w:w="2023" w:type="dxa"/>
            <w:tcBorders>
              <w:top w:val="nil"/>
              <w:left w:val="nil"/>
              <w:bottom w:val="single" w:sz="4" w:space="0" w:color="auto"/>
              <w:right w:val="single" w:sz="4" w:space="0" w:color="auto"/>
            </w:tcBorders>
            <w:vAlign w:val="center"/>
            <w:hideMark/>
          </w:tcPr>
          <w:p w14:paraId="7F236101"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(P) – 1 WAT</w:t>
            </w:r>
          </w:p>
        </w:tc>
        <w:tc>
          <w:tcPr>
            <w:tcW w:w="1120" w:type="dxa"/>
            <w:tcBorders>
              <w:top w:val="nil"/>
              <w:left w:val="nil"/>
              <w:bottom w:val="single" w:sz="4" w:space="0" w:color="auto"/>
              <w:right w:val="single" w:sz="4" w:space="0" w:color="auto"/>
            </w:tcBorders>
            <w:vAlign w:val="center"/>
            <w:hideMark/>
          </w:tcPr>
          <w:p w14:paraId="0B4D6930"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0.2019</w:t>
            </w:r>
          </w:p>
        </w:tc>
        <w:tc>
          <w:tcPr>
            <w:tcW w:w="900" w:type="dxa"/>
            <w:tcBorders>
              <w:top w:val="nil"/>
              <w:left w:val="nil"/>
              <w:bottom w:val="single" w:sz="4" w:space="0" w:color="auto"/>
              <w:right w:val="single" w:sz="4" w:space="0" w:color="auto"/>
            </w:tcBorders>
            <w:vAlign w:val="center"/>
            <w:hideMark/>
          </w:tcPr>
          <w:p w14:paraId="33C919CD"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0.0042</w:t>
            </w:r>
          </w:p>
        </w:tc>
        <w:tc>
          <w:tcPr>
            <w:tcW w:w="600" w:type="dxa"/>
            <w:tcBorders>
              <w:top w:val="nil"/>
              <w:left w:val="nil"/>
              <w:bottom w:val="single" w:sz="4" w:space="0" w:color="auto"/>
              <w:right w:val="single" w:sz="4" w:space="0" w:color="auto"/>
            </w:tcBorders>
            <w:vAlign w:val="center"/>
            <w:hideMark/>
          </w:tcPr>
          <w:p w14:paraId="44EF8C43"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ascii="Segoe UI Symbol" w:eastAsia="Times New Roman" w:hAnsi="Segoe UI Symbol" w:cs="Segoe UI Symbol"/>
                <w:color w:val="000000"/>
                <w:sz w:val="18"/>
                <w:szCs w:val="18"/>
                <w:lang w:eastAsia="en-ID"/>
              </w:rPr>
              <w:t>✓</w:t>
            </w:r>
          </w:p>
        </w:tc>
        <w:tc>
          <w:tcPr>
            <w:tcW w:w="1452" w:type="dxa"/>
            <w:tcBorders>
              <w:top w:val="nil"/>
              <w:left w:val="nil"/>
              <w:bottom w:val="single" w:sz="4" w:space="0" w:color="auto"/>
              <w:right w:val="single" w:sz="4" w:space="0" w:color="auto"/>
            </w:tcBorders>
            <w:vAlign w:val="center"/>
            <w:hideMark/>
          </w:tcPr>
          <w:p w14:paraId="34E4C86C"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&gt; 25%</w:t>
            </w:r>
          </w:p>
        </w:tc>
      </w:tr>
      <w:tr w:rsidR="00942C79" w:rsidRPr="00942C79" w14:paraId="0DF72F1E" w14:textId="77777777" w:rsidTr="00942C79">
        <w:trPr>
          <w:trHeight w:val="34"/>
        </w:trPr>
        <w:tc>
          <w:tcPr>
            <w:tcW w:w="1838" w:type="dxa"/>
            <w:tcBorders>
              <w:top w:val="nil"/>
              <w:left w:val="single" w:sz="4" w:space="0" w:color="auto"/>
              <w:bottom w:val="single" w:sz="4" w:space="0" w:color="auto"/>
              <w:right w:val="single" w:sz="4" w:space="0" w:color="auto"/>
            </w:tcBorders>
            <w:vAlign w:val="center"/>
            <w:hideMark/>
          </w:tcPr>
          <w:p w14:paraId="69E4E6F6"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50% (P3) – 1 WAT</w:t>
            </w:r>
          </w:p>
        </w:tc>
        <w:tc>
          <w:tcPr>
            <w:tcW w:w="2023" w:type="dxa"/>
            <w:tcBorders>
              <w:top w:val="nil"/>
              <w:left w:val="nil"/>
              <w:bottom w:val="single" w:sz="4" w:space="0" w:color="auto"/>
              <w:right w:val="single" w:sz="4" w:space="0" w:color="auto"/>
            </w:tcBorders>
            <w:vAlign w:val="center"/>
            <w:hideMark/>
          </w:tcPr>
          <w:p w14:paraId="0D7D62CE"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(P) – 1 WAT</w:t>
            </w:r>
          </w:p>
        </w:tc>
        <w:tc>
          <w:tcPr>
            <w:tcW w:w="1120" w:type="dxa"/>
            <w:tcBorders>
              <w:top w:val="nil"/>
              <w:left w:val="nil"/>
              <w:bottom w:val="single" w:sz="4" w:space="0" w:color="auto"/>
              <w:right w:val="single" w:sz="4" w:space="0" w:color="auto"/>
            </w:tcBorders>
            <w:vAlign w:val="center"/>
            <w:hideMark/>
          </w:tcPr>
          <w:p w14:paraId="1E4440D8"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-0.0161</w:t>
            </w:r>
          </w:p>
        </w:tc>
        <w:tc>
          <w:tcPr>
            <w:tcW w:w="900" w:type="dxa"/>
            <w:tcBorders>
              <w:top w:val="nil"/>
              <w:left w:val="nil"/>
              <w:bottom w:val="single" w:sz="4" w:space="0" w:color="auto"/>
              <w:right w:val="single" w:sz="4" w:space="0" w:color="auto"/>
            </w:tcBorders>
            <w:vAlign w:val="center"/>
            <w:hideMark/>
          </w:tcPr>
          <w:p w14:paraId="3B78674D"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0.9990</w:t>
            </w:r>
          </w:p>
        </w:tc>
        <w:tc>
          <w:tcPr>
            <w:tcW w:w="600" w:type="dxa"/>
            <w:tcBorders>
              <w:top w:val="nil"/>
              <w:left w:val="nil"/>
              <w:bottom w:val="single" w:sz="4" w:space="0" w:color="auto"/>
              <w:right w:val="single" w:sz="4" w:space="0" w:color="auto"/>
            </w:tcBorders>
            <w:vAlign w:val="center"/>
            <w:hideMark/>
          </w:tcPr>
          <w:p w14:paraId="151FBDBB"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ascii="Segoe UI Symbol" w:eastAsia="Times New Roman" w:hAnsi="Segoe UI Symbol" w:cs="Segoe UI Symbol"/>
                <w:color w:val="000000"/>
                <w:sz w:val="18"/>
                <w:szCs w:val="18"/>
                <w:lang w:eastAsia="en-ID"/>
              </w:rPr>
              <w:t>✗</w:t>
            </w:r>
          </w:p>
        </w:tc>
        <w:tc>
          <w:tcPr>
            <w:tcW w:w="1452" w:type="dxa"/>
            <w:tcBorders>
              <w:top w:val="nil"/>
              <w:left w:val="nil"/>
              <w:bottom w:val="single" w:sz="4" w:space="0" w:color="auto"/>
              <w:right w:val="single" w:sz="4" w:space="0" w:color="auto"/>
            </w:tcBorders>
            <w:vAlign w:val="center"/>
            <w:hideMark/>
          </w:tcPr>
          <w:p w14:paraId="7DBE70B8" w14:textId="77777777" w:rsidR="00942C79" w:rsidRPr="00942C79" w:rsidRDefault="00942C79" w:rsidP="00942C79">
            <w:pPr>
              <w:spacing w:after="0" w:line="240" w:lineRule="auto"/>
              <w:rPr>
                <w:rFonts w:eastAsia="Times New Roman" w:cs="Arial"/>
                <w:color w:val="000000"/>
                <w:sz w:val="18"/>
                <w:szCs w:val="18"/>
                <w:lang w:eastAsia="en-ID"/>
              </w:rPr>
            </w:pPr>
            <w:proofErr w:type="spellStart"/>
            <w:r w:rsidRPr="00942C79">
              <w:rPr>
                <w:rFonts w:eastAsia="Times New Roman" w:cs="Arial"/>
                <w:color w:val="000000"/>
                <w:sz w:val="18"/>
                <w:szCs w:val="18"/>
                <w:lang w:eastAsia="en-ID"/>
              </w:rPr>
              <w:t>n.s</w:t>
            </w:r>
            <w:proofErr w:type="spellEnd"/>
            <w:r w:rsidRPr="00942C79">
              <w:rPr>
                <w:rFonts w:eastAsia="Times New Roman" w:cs="Arial"/>
                <w:color w:val="000000"/>
                <w:sz w:val="18"/>
                <w:szCs w:val="18"/>
                <w:lang w:eastAsia="en-ID"/>
              </w:rPr>
              <w:t>.</w:t>
            </w:r>
          </w:p>
        </w:tc>
      </w:tr>
      <w:tr w:rsidR="00942C79" w:rsidRPr="00942C79" w14:paraId="3BB47400" w14:textId="77777777" w:rsidTr="00942C79">
        <w:trPr>
          <w:trHeight w:val="34"/>
        </w:trPr>
        <w:tc>
          <w:tcPr>
            <w:tcW w:w="1838" w:type="dxa"/>
            <w:tcBorders>
              <w:top w:val="nil"/>
              <w:left w:val="single" w:sz="4" w:space="0" w:color="auto"/>
              <w:bottom w:val="single" w:sz="4" w:space="0" w:color="auto"/>
              <w:right w:val="single" w:sz="4" w:space="0" w:color="auto"/>
            </w:tcBorders>
            <w:vAlign w:val="center"/>
            <w:hideMark/>
          </w:tcPr>
          <w:p w14:paraId="5ED75781"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10% (P1) – 3 WAT</w:t>
            </w:r>
          </w:p>
        </w:tc>
        <w:tc>
          <w:tcPr>
            <w:tcW w:w="2023" w:type="dxa"/>
            <w:tcBorders>
              <w:top w:val="nil"/>
              <w:left w:val="nil"/>
              <w:bottom w:val="single" w:sz="4" w:space="0" w:color="auto"/>
              <w:right w:val="single" w:sz="4" w:space="0" w:color="auto"/>
            </w:tcBorders>
            <w:vAlign w:val="center"/>
            <w:hideMark/>
          </w:tcPr>
          <w:p w14:paraId="0644E641"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(P) – 3 WAT</w:t>
            </w:r>
          </w:p>
        </w:tc>
        <w:tc>
          <w:tcPr>
            <w:tcW w:w="1120" w:type="dxa"/>
            <w:tcBorders>
              <w:top w:val="nil"/>
              <w:left w:val="nil"/>
              <w:bottom w:val="single" w:sz="4" w:space="0" w:color="auto"/>
              <w:right w:val="single" w:sz="4" w:space="0" w:color="auto"/>
            </w:tcBorders>
            <w:vAlign w:val="center"/>
            <w:hideMark/>
          </w:tcPr>
          <w:p w14:paraId="1C41FECB"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10.146</w:t>
            </w:r>
          </w:p>
        </w:tc>
        <w:tc>
          <w:tcPr>
            <w:tcW w:w="900" w:type="dxa"/>
            <w:tcBorders>
              <w:top w:val="nil"/>
              <w:left w:val="nil"/>
              <w:bottom w:val="single" w:sz="4" w:space="0" w:color="auto"/>
              <w:right w:val="single" w:sz="4" w:space="0" w:color="auto"/>
            </w:tcBorders>
            <w:vAlign w:val="center"/>
            <w:hideMark/>
          </w:tcPr>
          <w:p w14:paraId="2AD8678C"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0.0001</w:t>
            </w:r>
          </w:p>
        </w:tc>
        <w:tc>
          <w:tcPr>
            <w:tcW w:w="600" w:type="dxa"/>
            <w:tcBorders>
              <w:top w:val="nil"/>
              <w:left w:val="nil"/>
              <w:bottom w:val="single" w:sz="4" w:space="0" w:color="auto"/>
              <w:right w:val="single" w:sz="4" w:space="0" w:color="auto"/>
            </w:tcBorders>
            <w:vAlign w:val="center"/>
            <w:hideMark/>
          </w:tcPr>
          <w:p w14:paraId="4B09295F"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ascii="Segoe UI Symbol" w:eastAsia="Times New Roman" w:hAnsi="Segoe UI Symbol" w:cs="Segoe UI Symbol"/>
                <w:color w:val="000000"/>
                <w:sz w:val="18"/>
                <w:szCs w:val="18"/>
                <w:lang w:eastAsia="en-ID"/>
              </w:rPr>
              <w:t>✓</w:t>
            </w:r>
          </w:p>
        </w:tc>
        <w:tc>
          <w:tcPr>
            <w:tcW w:w="1452" w:type="dxa"/>
            <w:tcBorders>
              <w:top w:val="nil"/>
              <w:left w:val="nil"/>
              <w:bottom w:val="single" w:sz="4" w:space="0" w:color="auto"/>
              <w:right w:val="single" w:sz="4" w:space="0" w:color="auto"/>
            </w:tcBorders>
            <w:vAlign w:val="center"/>
            <w:hideMark/>
          </w:tcPr>
          <w:p w14:paraId="3984EE3D"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&gt; 10%</w:t>
            </w:r>
          </w:p>
        </w:tc>
      </w:tr>
      <w:tr w:rsidR="00942C79" w:rsidRPr="00942C79" w14:paraId="6F8F7125" w14:textId="77777777" w:rsidTr="00942C79">
        <w:trPr>
          <w:trHeight w:val="34"/>
        </w:trPr>
        <w:tc>
          <w:tcPr>
            <w:tcW w:w="1838" w:type="dxa"/>
            <w:tcBorders>
              <w:top w:val="nil"/>
              <w:left w:val="single" w:sz="4" w:space="0" w:color="auto"/>
              <w:bottom w:val="single" w:sz="4" w:space="0" w:color="auto"/>
              <w:right w:val="single" w:sz="4" w:space="0" w:color="auto"/>
            </w:tcBorders>
            <w:vAlign w:val="center"/>
            <w:hideMark/>
          </w:tcPr>
          <w:p w14:paraId="14D2F5AD"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10% (P1) – 4 WAT</w:t>
            </w:r>
          </w:p>
        </w:tc>
        <w:tc>
          <w:tcPr>
            <w:tcW w:w="2023" w:type="dxa"/>
            <w:tcBorders>
              <w:top w:val="nil"/>
              <w:left w:val="nil"/>
              <w:bottom w:val="single" w:sz="4" w:space="0" w:color="auto"/>
              <w:right w:val="single" w:sz="4" w:space="0" w:color="auto"/>
            </w:tcBorders>
            <w:vAlign w:val="center"/>
            <w:hideMark/>
          </w:tcPr>
          <w:p w14:paraId="7C27A0DF"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(P) – 4 WAT</w:t>
            </w:r>
          </w:p>
        </w:tc>
        <w:tc>
          <w:tcPr>
            <w:tcW w:w="1120" w:type="dxa"/>
            <w:tcBorders>
              <w:top w:val="nil"/>
              <w:left w:val="nil"/>
              <w:bottom w:val="single" w:sz="4" w:space="0" w:color="auto"/>
              <w:right w:val="single" w:sz="4" w:space="0" w:color="auto"/>
            </w:tcBorders>
            <w:vAlign w:val="center"/>
            <w:hideMark/>
          </w:tcPr>
          <w:p w14:paraId="17537F9A"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12.124</w:t>
            </w:r>
          </w:p>
        </w:tc>
        <w:tc>
          <w:tcPr>
            <w:tcW w:w="900" w:type="dxa"/>
            <w:tcBorders>
              <w:top w:val="nil"/>
              <w:left w:val="nil"/>
              <w:bottom w:val="single" w:sz="4" w:space="0" w:color="auto"/>
              <w:right w:val="single" w:sz="4" w:space="0" w:color="auto"/>
            </w:tcBorders>
            <w:vAlign w:val="center"/>
            <w:hideMark/>
          </w:tcPr>
          <w:p w14:paraId="795302B2"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0.0001</w:t>
            </w:r>
          </w:p>
        </w:tc>
        <w:tc>
          <w:tcPr>
            <w:tcW w:w="600" w:type="dxa"/>
            <w:tcBorders>
              <w:top w:val="nil"/>
              <w:left w:val="nil"/>
              <w:bottom w:val="single" w:sz="4" w:space="0" w:color="auto"/>
              <w:right w:val="single" w:sz="4" w:space="0" w:color="auto"/>
            </w:tcBorders>
            <w:vAlign w:val="center"/>
            <w:hideMark/>
          </w:tcPr>
          <w:p w14:paraId="009B5902"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ascii="Segoe UI Symbol" w:eastAsia="Times New Roman" w:hAnsi="Segoe UI Symbol" w:cs="Segoe UI Symbol"/>
                <w:color w:val="000000"/>
                <w:sz w:val="18"/>
                <w:szCs w:val="18"/>
                <w:lang w:eastAsia="en-ID"/>
              </w:rPr>
              <w:t>✓</w:t>
            </w:r>
          </w:p>
        </w:tc>
        <w:tc>
          <w:tcPr>
            <w:tcW w:w="1452" w:type="dxa"/>
            <w:tcBorders>
              <w:top w:val="nil"/>
              <w:left w:val="nil"/>
              <w:bottom w:val="single" w:sz="4" w:space="0" w:color="auto"/>
              <w:right w:val="single" w:sz="4" w:space="0" w:color="auto"/>
            </w:tcBorders>
            <w:vAlign w:val="center"/>
            <w:hideMark/>
          </w:tcPr>
          <w:p w14:paraId="62B25C65"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&gt; 10%</w:t>
            </w:r>
          </w:p>
        </w:tc>
      </w:tr>
      <w:tr w:rsidR="00942C79" w:rsidRPr="00942C79" w14:paraId="1E6755C7" w14:textId="77777777" w:rsidTr="00942C79">
        <w:trPr>
          <w:trHeight w:val="34"/>
        </w:trPr>
        <w:tc>
          <w:tcPr>
            <w:tcW w:w="1838" w:type="dxa"/>
            <w:tcBorders>
              <w:top w:val="nil"/>
              <w:left w:val="single" w:sz="4" w:space="0" w:color="auto"/>
              <w:bottom w:val="single" w:sz="4" w:space="0" w:color="auto"/>
              <w:right w:val="single" w:sz="4" w:space="0" w:color="auto"/>
            </w:tcBorders>
            <w:vAlign w:val="center"/>
            <w:hideMark/>
          </w:tcPr>
          <w:p w14:paraId="6CF497AB"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25% (P2) – 4 WAT</w:t>
            </w:r>
          </w:p>
        </w:tc>
        <w:tc>
          <w:tcPr>
            <w:tcW w:w="2023" w:type="dxa"/>
            <w:tcBorders>
              <w:top w:val="nil"/>
              <w:left w:val="nil"/>
              <w:bottom w:val="single" w:sz="4" w:space="0" w:color="auto"/>
              <w:right w:val="single" w:sz="4" w:space="0" w:color="auto"/>
            </w:tcBorders>
            <w:vAlign w:val="center"/>
            <w:hideMark/>
          </w:tcPr>
          <w:p w14:paraId="7E6B6571"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(P) – 4 WAT</w:t>
            </w:r>
          </w:p>
        </w:tc>
        <w:tc>
          <w:tcPr>
            <w:tcW w:w="1120" w:type="dxa"/>
            <w:tcBorders>
              <w:top w:val="nil"/>
              <w:left w:val="nil"/>
              <w:bottom w:val="single" w:sz="4" w:space="0" w:color="auto"/>
              <w:right w:val="single" w:sz="4" w:space="0" w:color="auto"/>
            </w:tcBorders>
            <w:vAlign w:val="center"/>
            <w:hideMark/>
          </w:tcPr>
          <w:p w14:paraId="791F96A9"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10.564</w:t>
            </w:r>
          </w:p>
        </w:tc>
        <w:tc>
          <w:tcPr>
            <w:tcW w:w="900" w:type="dxa"/>
            <w:tcBorders>
              <w:top w:val="nil"/>
              <w:left w:val="nil"/>
              <w:bottom w:val="single" w:sz="4" w:space="0" w:color="auto"/>
              <w:right w:val="single" w:sz="4" w:space="0" w:color="auto"/>
            </w:tcBorders>
            <w:vAlign w:val="center"/>
            <w:hideMark/>
          </w:tcPr>
          <w:p w14:paraId="4BE3BFEA"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0.0001</w:t>
            </w:r>
          </w:p>
        </w:tc>
        <w:tc>
          <w:tcPr>
            <w:tcW w:w="600" w:type="dxa"/>
            <w:tcBorders>
              <w:top w:val="nil"/>
              <w:left w:val="nil"/>
              <w:bottom w:val="single" w:sz="4" w:space="0" w:color="auto"/>
              <w:right w:val="single" w:sz="4" w:space="0" w:color="auto"/>
            </w:tcBorders>
            <w:vAlign w:val="center"/>
            <w:hideMark/>
          </w:tcPr>
          <w:p w14:paraId="7B464AD9"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ascii="Segoe UI Symbol" w:eastAsia="Times New Roman" w:hAnsi="Segoe UI Symbol" w:cs="Segoe UI Symbol"/>
                <w:color w:val="000000"/>
                <w:sz w:val="18"/>
                <w:szCs w:val="18"/>
                <w:lang w:eastAsia="en-ID"/>
              </w:rPr>
              <w:t>✓</w:t>
            </w:r>
          </w:p>
        </w:tc>
        <w:tc>
          <w:tcPr>
            <w:tcW w:w="1452" w:type="dxa"/>
            <w:tcBorders>
              <w:top w:val="nil"/>
              <w:left w:val="nil"/>
              <w:bottom w:val="single" w:sz="4" w:space="0" w:color="auto"/>
              <w:right w:val="single" w:sz="4" w:space="0" w:color="auto"/>
            </w:tcBorders>
            <w:vAlign w:val="center"/>
            <w:hideMark/>
          </w:tcPr>
          <w:p w14:paraId="52B254AD"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&gt; 25%</w:t>
            </w:r>
          </w:p>
        </w:tc>
      </w:tr>
      <w:tr w:rsidR="00942C79" w:rsidRPr="00942C79" w14:paraId="2C266DD5" w14:textId="77777777" w:rsidTr="00942C79">
        <w:trPr>
          <w:trHeight w:val="34"/>
        </w:trPr>
        <w:tc>
          <w:tcPr>
            <w:tcW w:w="1838" w:type="dxa"/>
            <w:tcBorders>
              <w:top w:val="nil"/>
              <w:left w:val="single" w:sz="4" w:space="0" w:color="auto"/>
              <w:bottom w:val="single" w:sz="4" w:space="0" w:color="auto"/>
              <w:right w:val="single" w:sz="4" w:space="0" w:color="auto"/>
            </w:tcBorders>
            <w:vAlign w:val="center"/>
            <w:hideMark/>
          </w:tcPr>
          <w:p w14:paraId="7D528077"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50% (P3) – 4 WAT</w:t>
            </w:r>
          </w:p>
        </w:tc>
        <w:tc>
          <w:tcPr>
            <w:tcW w:w="2023" w:type="dxa"/>
            <w:tcBorders>
              <w:top w:val="nil"/>
              <w:left w:val="nil"/>
              <w:bottom w:val="single" w:sz="4" w:space="0" w:color="auto"/>
              <w:right w:val="single" w:sz="4" w:space="0" w:color="auto"/>
            </w:tcBorders>
            <w:vAlign w:val="center"/>
            <w:hideMark/>
          </w:tcPr>
          <w:p w14:paraId="611758E1"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(P) – 4 WAT</w:t>
            </w:r>
          </w:p>
        </w:tc>
        <w:tc>
          <w:tcPr>
            <w:tcW w:w="1120" w:type="dxa"/>
            <w:tcBorders>
              <w:top w:val="nil"/>
              <w:left w:val="nil"/>
              <w:bottom w:val="single" w:sz="4" w:space="0" w:color="auto"/>
              <w:right w:val="single" w:sz="4" w:space="0" w:color="auto"/>
            </w:tcBorders>
            <w:vAlign w:val="center"/>
            <w:hideMark/>
          </w:tcPr>
          <w:p w14:paraId="57B98F1F"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11.312</w:t>
            </w:r>
          </w:p>
        </w:tc>
        <w:tc>
          <w:tcPr>
            <w:tcW w:w="900" w:type="dxa"/>
            <w:tcBorders>
              <w:top w:val="nil"/>
              <w:left w:val="nil"/>
              <w:bottom w:val="single" w:sz="4" w:space="0" w:color="auto"/>
              <w:right w:val="single" w:sz="4" w:space="0" w:color="auto"/>
            </w:tcBorders>
            <w:vAlign w:val="center"/>
            <w:hideMark/>
          </w:tcPr>
          <w:p w14:paraId="04B47ADF"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0.0001</w:t>
            </w:r>
          </w:p>
        </w:tc>
        <w:tc>
          <w:tcPr>
            <w:tcW w:w="600" w:type="dxa"/>
            <w:tcBorders>
              <w:top w:val="nil"/>
              <w:left w:val="nil"/>
              <w:bottom w:val="single" w:sz="4" w:space="0" w:color="auto"/>
              <w:right w:val="single" w:sz="4" w:space="0" w:color="auto"/>
            </w:tcBorders>
            <w:vAlign w:val="center"/>
            <w:hideMark/>
          </w:tcPr>
          <w:p w14:paraId="1ADA71FD"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ascii="Segoe UI Symbol" w:eastAsia="Times New Roman" w:hAnsi="Segoe UI Symbol" w:cs="Segoe UI Symbol"/>
                <w:color w:val="000000"/>
                <w:sz w:val="18"/>
                <w:szCs w:val="18"/>
                <w:lang w:eastAsia="en-ID"/>
              </w:rPr>
              <w:t>✓</w:t>
            </w:r>
          </w:p>
        </w:tc>
        <w:tc>
          <w:tcPr>
            <w:tcW w:w="1452" w:type="dxa"/>
            <w:tcBorders>
              <w:top w:val="nil"/>
              <w:left w:val="nil"/>
              <w:bottom w:val="single" w:sz="4" w:space="0" w:color="auto"/>
              <w:right w:val="single" w:sz="4" w:space="0" w:color="auto"/>
            </w:tcBorders>
            <w:vAlign w:val="center"/>
            <w:hideMark/>
          </w:tcPr>
          <w:p w14:paraId="4953BA7F" w14:textId="77777777" w:rsidR="00942C79" w:rsidRPr="00942C79" w:rsidRDefault="00942C79" w:rsidP="00942C79">
            <w:pPr>
              <w:spacing w:after="0" w:line="240" w:lineRule="auto"/>
              <w:rPr>
                <w:rFonts w:eastAsia="Times New Roman" w:cs="Arial"/>
                <w:color w:val="000000"/>
                <w:sz w:val="18"/>
                <w:szCs w:val="18"/>
                <w:lang w:eastAsia="en-ID"/>
              </w:rPr>
            </w:pPr>
            <w:r w:rsidRPr="00942C79">
              <w:rPr>
                <w:rFonts w:eastAsia="Times New Roman" w:cs="Arial"/>
                <w:color w:val="000000"/>
                <w:sz w:val="18"/>
                <w:szCs w:val="18"/>
                <w:lang w:eastAsia="en-ID"/>
              </w:rPr>
              <w:t>Control &gt; 50%</w:t>
            </w:r>
          </w:p>
        </w:tc>
      </w:tr>
    </w:tbl>
    <w:p w14:paraId="47D2E115" w14:textId="5486B171" w:rsidR="00942C79" w:rsidRDefault="00942C79" w:rsidP="0056577A">
      <w:pPr>
        <w:pStyle w:val="NormalWeb"/>
        <w:spacing w:before="0" w:beforeAutospacing="0" w:after="120" w:afterAutospacing="0"/>
        <w:jc w:val="both"/>
        <w:rPr>
          <w:rFonts w:ascii="Arial" w:hAnsi="Arial" w:cs="Arial"/>
          <w:sz w:val="20"/>
          <w:szCs w:val="20"/>
        </w:rPr>
      </w:pPr>
      <w:r w:rsidRPr="00942C79">
        <w:rPr>
          <w:rFonts w:ascii="Arial" w:hAnsi="Arial" w:cs="Arial"/>
          <w:sz w:val="20"/>
          <w:szCs w:val="20"/>
        </w:rPr>
        <w:t>Note: “</w:t>
      </w:r>
      <w:r w:rsidRPr="00942C79">
        <w:rPr>
          <w:rFonts w:ascii="Segoe UI Symbol" w:hAnsi="Segoe UI Symbol" w:cs="Segoe UI Symbol"/>
          <w:sz w:val="20"/>
          <w:szCs w:val="20"/>
        </w:rPr>
        <w:t>✓</w:t>
      </w:r>
      <w:r w:rsidRPr="00942C79">
        <w:rPr>
          <w:rFonts w:ascii="Arial" w:hAnsi="Arial" w:cs="Arial"/>
          <w:sz w:val="20"/>
          <w:szCs w:val="20"/>
        </w:rPr>
        <w:t xml:space="preserve">” indicates significant differences at p &lt; 0.05; </w:t>
      </w:r>
      <w:proofErr w:type="spellStart"/>
      <w:r w:rsidRPr="00942C79">
        <w:rPr>
          <w:rFonts w:ascii="Arial" w:hAnsi="Arial" w:cs="Arial"/>
          <w:sz w:val="20"/>
          <w:szCs w:val="20"/>
        </w:rPr>
        <w:t>n.s</w:t>
      </w:r>
      <w:proofErr w:type="spellEnd"/>
      <w:r w:rsidRPr="00942C79">
        <w:rPr>
          <w:rFonts w:ascii="Arial" w:hAnsi="Arial" w:cs="Arial"/>
          <w:sz w:val="20"/>
          <w:szCs w:val="20"/>
        </w:rPr>
        <w:t>. = not significant.</w:t>
      </w:r>
    </w:p>
    <w:p w14:paraId="6465F7C9" w14:textId="5CA8783A" w:rsidR="0073492F" w:rsidRPr="0009774A" w:rsidRDefault="002C734E" w:rsidP="00F7012E">
      <w:pPr>
        <w:pStyle w:val="NormalWeb"/>
        <w:spacing w:before="0" w:beforeAutospacing="0" w:after="0" w:afterAutospacing="0" w:line="276" w:lineRule="auto"/>
        <w:jc w:val="both"/>
        <w:rPr>
          <w:rFonts w:ascii="Arial" w:hAnsi="Arial" w:cs="Arial"/>
          <w:sz w:val="20"/>
          <w:szCs w:val="20"/>
        </w:rPr>
      </w:pPr>
      <w:r w:rsidRPr="002C734E">
        <w:rPr>
          <w:rFonts w:ascii="Arial" w:hAnsi="Arial" w:cs="Arial"/>
          <w:sz w:val="20"/>
          <w:szCs w:val="20"/>
        </w:rPr>
        <w:t xml:space="preserve">The Tukey HSD post-hoc analysis indicated that significant differences (adjusted p &lt; 0.0001) were observed in dry weight among treatments during the third and fourth weeks of observation. In contrast to the initial assumption, the raw data (Table 1) showed that the 25% LOF treatment (P2) produced a higher dry weight than the control (P) at week 4, </w:t>
      </w:r>
      <w:r w:rsidRPr="002C734E">
        <w:rPr>
          <w:rFonts w:ascii="Arial" w:hAnsi="Arial" w:cs="Arial"/>
          <w:sz w:val="20"/>
          <w:szCs w:val="20"/>
        </w:rPr>
        <w:lastRenderedPageBreak/>
        <w:t xml:space="preserve">indicating a positive and sustained response to moderate nutrient enrichment. </w:t>
      </w:r>
      <w:r w:rsidRPr="0009774A">
        <w:rPr>
          <w:rFonts w:ascii="Arial" w:hAnsi="Arial" w:cs="Arial"/>
          <w:sz w:val="20"/>
          <w:szCs w:val="20"/>
        </w:rPr>
        <w:fldChar w:fldCharType="begin" w:fldLock="1"/>
      </w:r>
      <w:r w:rsidRPr="0009774A">
        <w:rPr>
          <w:rFonts w:ascii="Arial" w:hAnsi="Arial" w:cs="Arial"/>
          <w:sz w:val="20"/>
          <w:szCs w:val="20"/>
        </w:rPr>
        <w:instrText>ADDIN CSL_CITATION {"citationItems":[{"id":"ITEM-1","itemData":{"ISSN":"0929-1393","author":[{"dropping-particle":"","family":"Lebel","given":"Rebecca","non-dropping-particle":"","parse-names":false,"suffix":""},{"dropping-particle":"","family":"Farow","given":"Deqa","non-dropping-particle":"","parse-names":false,"suffix":""},{"dropping-particle":"","family":"Crossman","given":"Jill","non-dropping-particle":"","parse-names":false,"suffix":""},{"dropping-particle":"","family":"Proctor","given":"Cameron","non-dropping-particle":"","parse-names":false,"suffix":""}],"container-title":"Applied Soil Ecology","id":"ITEM-1","issued":{"date-parts":[["2025"]]},"page":"105851","publisher":"Elsevier","title":"The effects of biosolid microplastics on rhizosphere respiration of root exudates in Glycine max","type":"article-journal","volume":"206"},"uris":["http://www.mendeley.com/documents/?uuid=7459447e-0fda-4dae-a1d2-f87f8ae8875f"]}],"mendeley":{"formattedCitation":"(Lebel &lt;i&gt;et al.&lt;/i&gt;, 2025)","plainTextFormattedCitation":"(Lebel et al., 2025)","previouslyFormattedCitation":"(Lebel &lt;i&gt;et al.&lt;/i&gt;, 2025)"},"properties":{"noteIndex":0},"schema":"https://github.com/citation-style-language/schema/raw/master/csl-citation.json"}</w:instrText>
      </w:r>
      <w:r w:rsidRPr="0009774A">
        <w:rPr>
          <w:rFonts w:ascii="Arial" w:hAnsi="Arial" w:cs="Arial"/>
          <w:sz w:val="20"/>
          <w:szCs w:val="20"/>
        </w:rPr>
        <w:fldChar w:fldCharType="separate"/>
      </w:r>
      <w:r w:rsidRPr="0009774A">
        <w:rPr>
          <w:rFonts w:ascii="Arial" w:hAnsi="Arial" w:cs="Arial"/>
          <w:noProof/>
          <w:sz w:val="20"/>
          <w:szCs w:val="20"/>
        </w:rPr>
        <w:t xml:space="preserve">(Lebel </w:t>
      </w:r>
      <w:r w:rsidRPr="0009774A">
        <w:rPr>
          <w:rFonts w:ascii="Arial" w:hAnsi="Arial" w:cs="Arial"/>
          <w:i/>
          <w:noProof/>
          <w:sz w:val="20"/>
          <w:szCs w:val="20"/>
        </w:rPr>
        <w:t>et al.</w:t>
      </w:r>
      <w:r w:rsidRPr="0009774A">
        <w:rPr>
          <w:rFonts w:ascii="Arial" w:hAnsi="Arial" w:cs="Arial"/>
          <w:noProof/>
          <w:sz w:val="20"/>
          <w:szCs w:val="20"/>
        </w:rPr>
        <w:t>, 2025)</w:t>
      </w:r>
      <w:r w:rsidRPr="0009774A">
        <w:rPr>
          <w:rFonts w:ascii="Arial" w:hAnsi="Arial" w:cs="Arial"/>
          <w:sz w:val="20"/>
          <w:szCs w:val="20"/>
        </w:rPr>
        <w:fldChar w:fldCharType="end"/>
      </w:r>
      <w:r>
        <w:rPr>
          <w:rFonts w:ascii="Arial" w:hAnsi="Arial" w:cs="Arial"/>
          <w:sz w:val="20"/>
          <w:szCs w:val="20"/>
        </w:rPr>
        <w:t xml:space="preserve">.  </w:t>
      </w:r>
      <w:r w:rsidRPr="002C734E">
        <w:rPr>
          <w:rFonts w:ascii="Arial" w:hAnsi="Arial" w:cs="Arial"/>
          <w:sz w:val="20"/>
          <w:szCs w:val="20"/>
        </w:rPr>
        <w:t xml:space="preserve">The control treatment exhibited lower biomass accumulation at later stages, suggesting a limited capacity for compensatory growth in the absence of supplemental nutrients. Meanwhile, the 10% LOF treatment (P1) demonstrated an early peak followed by a gradual decline, whereas the 50% LOF treatment (P3) showed inconsistent and fluctuating growth patterns. Second-order polynomial regression analyses further supported these trends, revealing distinct growth trajectories across treatments and confirming that both dosage and timing play critical roles in determining LOF efficacy. Collectively, the findings highlight the agronomic advantage of the 25% LOF concentration as an optimal and sustainable application rate for maintaining stable biomass accumulation and enhancing </w:t>
      </w:r>
      <w:proofErr w:type="spellStart"/>
      <w:r w:rsidRPr="002C734E">
        <w:rPr>
          <w:rFonts w:ascii="Arial" w:hAnsi="Arial" w:cs="Arial"/>
          <w:sz w:val="20"/>
          <w:szCs w:val="20"/>
        </w:rPr>
        <w:t>pakcoy</w:t>
      </w:r>
      <w:proofErr w:type="spellEnd"/>
      <w:r w:rsidRPr="002C734E">
        <w:rPr>
          <w:rFonts w:ascii="Arial" w:hAnsi="Arial" w:cs="Arial"/>
          <w:sz w:val="20"/>
          <w:szCs w:val="20"/>
        </w:rPr>
        <w:t xml:space="preserve"> productivity.</w:t>
      </w:r>
      <w:r w:rsidR="0073492F" w:rsidRPr="0009774A">
        <w:rPr>
          <w:rFonts w:ascii="Arial" w:hAnsi="Arial" w:cs="Arial"/>
          <w:sz w:val="20"/>
          <w:szCs w:val="20"/>
        </w:rPr>
        <w:t xml:space="preserve"> </w:t>
      </w:r>
      <w:r w:rsidR="0073492F" w:rsidRPr="0009774A">
        <w:rPr>
          <w:rFonts w:ascii="Arial" w:hAnsi="Arial" w:cs="Arial"/>
          <w:sz w:val="20"/>
          <w:szCs w:val="20"/>
        </w:rPr>
        <w:fldChar w:fldCharType="begin" w:fldLock="1"/>
      </w:r>
      <w:r w:rsidR="0073492F" w:rsidRPr="0009774A">
        <w:rPr>
          <w:rFonts w:ascii="Arial" w:hAnsi="Arial" w:cs="Arial"/>
          <w:sz w:val="20"/>
          <w:szCs w:val="20"/>
        </w:rPr>
        <w:instrText>ADDIN CSL_CITATION {"citationItems":[{"id":"ITEM-1","itemData":{"ISSN":"2773-8752","author":[{"dropping-particle":"","family":"Ibañez","given":"Roger Y","non-dropping-particle":"","parse-names":false,"suffix":""},{"dropping-particle":"","family":"Balansag","given":"Goram C","non-dropping-particle":"","parse-names":false,"suffix":""},{"dropping-particle":"","family":"Puod","given":"Nova Grace D","non-dropping-particle":"","parse-names":false,"suffix":""}],"container-title":"ASEAN Journal of Scientific and Technological Reports","id":"ITEM-1","issue":"1","issued":{"date-parts":[["2025"]]},"page":"e255634-e255634","title":"Effects of Different Manures on the Growth Performance of Pechay (Brassica rapa L.) Under Visayas State University Condition","type":"article-journal","volume":"28"},"uris":["http://www.mendeley.com/documents/?uuid=b2f9eb64-4ba6-4ea5-9146-66cb78e94cb7"]}],"mendeley":{"formattedCitation":"(Ibañez, Balansag and Puod, 2025)","plainTextFormattedCitation":"(Ibañez, Balansag and Puod, 2025)","previouslyFormattedCitation":"(Ibañez, Balansag and Puod, 2025)"},"properties":{"noteIndex":0},"schema":"https://github.com/citation-style-language/schema/raw/master/csl-citation.json"}</w:instrText>
      </w:r>
      <w:r w:rsidR="0073492F" w:rsidRPr="0009774A">
        <w:rPr>
          <w:rFonts w:ascii="Arial" w:hAnsi="Arial" w:cs="Arial"/>
          <w:sz w:val="20"/>
          <w:szCs w:val="20"/>
        </w:rPr>
        <w:fldChar w:fldCharType="separate"/>
      </w:r>
      <w:r w:rsidR="0073492F" w:rsidRPr="0009774A">
        <w:rPr>
          <w:rFonts w:ascii="Arial" w:hAnsi="Arial" w:cs="Arial"/>
          <w:noProof/>
          <w:sz w:val="20"/>
          <w:szCs w:val="20"/>
        </w:rPr>
        <w:t>(Ibañez, Balansag and Puod, 2025)</w:t>
      </w:r>
      <w:r w:rsidR="0073492F" w:rsidRPr="0009774A">
        <w:rPr>
          <w:rFonts w:ascii="Arial" w:hAnsi="Arial" w:cs="Arial"/>
          <w:sz w:val="20"/>
          <w:szCs w:val="20"/>
        </w:rPr>
        <w:fldChar w:fldCharType="end"/>
      </w:r>
      <w:r w:rsidR="0073492F" w:rsidRPr="0009774A">
        <w:rPr>
          <w:rFonts w:ascii="Arial" w:hAnsi="Arial" w:cs="Arial"/>
          <w:sz w:val="20"/>
          <w:szCs w:val="20"/>
        </w:rPr>
        <w:t xml:space="preserve"> </w:t>
      </w:r>
    </w:p>
    <w:p w14:paraId="5B3E6B12" w14:textId="77777777" w:rsidR="007F2D53" w:rsidRPr="005F1A2F" w:rsidRDefault="007F2D53" w:rsidP="007F2D53">
      <w:pPr>
        <w:pStyle w:val="NormalWeb"/>
        <w:jc w:val="center"/>
        <w:rPr>
          <w:rFonts w:ascii="Arial" w:hAnsi="Arial" w:cs="Arial"/>
        </w:rPr>
      </w:pPr>
      <w:r w:rsidRPr="005F1A2F">
        <w:rPr>
          <w:rFonts w:ascii="Arial" w:hAnsi="Arial" w:cs="Arial"/>
          <w:noProof/>
          <w:lang w:val="en-US" w:eastAsia="en-US"/>
        </w:rPr>
        <w:drawing>
          <wp:inline distT="0" distB="0" distL="0" distR="0" wp14:anchorId="049E87C8" wp14:editId="0A47D6C6">
            <wp:extent cx="2817506" cy="1546529"/>
            <wp:effectExtent l="0" t="0" r="1905" b="0"/>
            <wp:docPr id="776960134" name="Picture 776960134"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60134" name="Picture 776960134" descr="A graph of different colored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5839" cy="1573059"/>
                    </a:xfrm>
                    <a:prstGeom prst="rect">
                      <a:avLst/>
                    </a:prstGeom>
                    <a:noFill/>
                    <a:ln>
                      <a:noFill/>
                    </a:ln>
                  </pic:spPr>
                </pic:pic>
              </a:graphicData>
            </a:graphic>
          </wp:inline>
        </w:drawing>
      </w:r>
    </w:p>
    <w:p w14:paraId="4E4899AE" w14:textId="5C8D08CC" w:rsidR="006225E3" w:rsidRPr="0009774A" w:rsidRDefault="00F7012E" w:rsidP="007B560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Figure 2. Second-Order Polynomial Regression of Dry Weight Accumulation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under Different Liquid Organic Fertilizer Concentrations</w:t>
      </w:r>
    </w:p>
    <w:p w14:paraId="2F096B42" w14:textId="77777777" w:rsidR="00417A08" w:rsidRPr="0009774A" w:rsidRDefault="00417A08" w:rsidP="0055405D">
      <w:pPr>
        <w:pStyle w:val="NormalWeb"/>
        <w:spacing w:before="0" w:beforeAutospacing="0" w:after="0" w:afterAutospacing="0" w:line="276" w:lineRule="auto"/>
        <w:jc w:val="both"/>
        <w:rPr>
          <w:rFonts w:ascii="Arial" w:hAnsi="Arial" w:cs="Arial"/>
          <w:sz w:val="20"/>
          <w:szCs w:val="20"/>
        </w:rPr>
      </w:pPr>
    </w:p>
    <w:p w14:paraId="3095BF42" w14:textId="68E186C1" w:rsidR="00F7012E" w:rsidRPr="0009774A" w:rsidRDefault="007B5604" w:rsidP="009323A2">
      <w:pPr>
        <w:pStyle w:val="NormalWeb"/>
        <w:spacing w:before="120" w:beforeAutospacing="0" w:after="120" w:afterAutospacing="0" w:line="276" w:lineRule="auto"/>
        <w:jc w:val="both"/>
        <w:rPr>
          <w:rFonts w:ascii="Arial" w:hAnsi="Arial" w:cs="Arial"/>
          <w:sz w:val="20"/>
          <w:szCs w:val="20"/>
        </w:rPr>
      </w:pPr>
      <w:r w:rsidRPr="0009774A">
        <w:rPr>
          <w:rFonts w:ascii="Arial" w:hAnsi="Arial" w:cs="Arial"/>
          <w:sz w:val="20"/>
          <w:szCs w:val="20"/>
        </w:rPr>
        <w:t xml:space="preserve">Second-order polynomial regression revealed distinct quadratic growth patterns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dry weight across treatments, highlighting the time- and dose-dependent nature of liquid organic fertilizer (LOF) response. The 25% LOF treatment (</w:t>
      </w:r>
      <w:r w:rsidRPr="0009774A">
        <w:rPr>
          <w:rStyle w:val="katex-mathml"/>
          <w:rFonts w:ascii="Arial" w:hAnsi="Arial" w:cs="Arial"/>
          <w:sz w:val="20"/>
          <w:szCs w:val="20"/>
        </w:rPr>
        <w:t xml:space="preserve">y=−0.208x2+1.039x+2.953 </w:t>
      </w:r>
      <w:r w:rsidRPr="0009774A">
        <w:rPr>
          <w:rFonts w:ascii="Arial" w:hAnsi="Arial" w:cs="Arial"/>
          <w:sz w:val="20"/>
          <w:szCs w:val="20"/>
        </w:rPr>
        <w:t>demonstrated the most stable and sustained biomass accumulation, while the 10% (</w:t>
      </w:r>
      <w:r w:rsidRPr="0009774A">
        <w:rPr>
          <w:rStyle w:val="katex-mathml"/>
          <w:rFonts w:ascii="Arial" w:hAnsi="Arial" w:cs="Arial"/>
          <w:sz w:val="20"/>
          <w:szCs w:val="20"/>
        </w:rPr>
        <w:t>y=−0.654x2+3.406x−0.251</w:t>
      </w:r>
      <w:r w:rsidRPr="0009774A">
        <w:rPr>
          <w:rFonts w:ascii="Arial" w:hAnsi="Arial" w:cs="Arial"/>
          <w:sz w:val="20"/>
          <w:szCs w:val="20"/>
        </w:rPr>
        <w:t>) and 50% (</w:t>
      </w:r>
      <w:r w:rsidRPr="0009774A">
        <w:rPr>
          <w:rStyle w:val="katex-mathml"/>
          <w:rFonts w:ascii="Arial" w:hAnsi="Arial" w:cs="Arial"/>
          <w:sz w:val="20"/>
          <w:szCs w:val="20"/>
        </w:rPr>
        <w:t>y=−0.326x2+2.093x+0.091</w:t>
      </w:r>
      <w:r w:rsidRPr="0009774A">
        <w:rPr>
          <w:rFonts w:ascii="Arial" w:hAnsi="Arial" w:cs="Arial"/>
          <w:sz w:val="20"/>
          <w:szCs w:val="20"/>
        </w:rPr>
        <w:t>) treatments showed early peaks or fluctuating trends. The control (</w:t>
      </w:r>
      <w:r w:rsidRPr="0009774A">
        <w:rPr>
          <w:rStyle w:val="katex-mathml"/>
          <w:rFonts w:ascii="Arial" w:hAnsi="Arial" w:cs="Arial"/>
          <w:sz w:val="20"/>
          <w:szCs w:val="20"/>
        </w:rPr>
        <w:t>y=</w:t>
      </w:r>
      <w:r w:rsidR="000A1A6E">
        <w:rPr>
          <w:rStyle w:val="katex-mathml"/>
          <w:rFonts w:ascii="Arial" w:hAnsi="Arial" w:cs="Arial"/>
          <w:sz w:val="20"/>
          <w:szCs w:val="20"/>
        </w:rPr>
        <w:t xml:space="preserve"> </w:t>
      </w:r>
      <w:r w:rsidRPr="0009774A">
        <w:rPr>
          <w:rStyle w:val="katex-mathml"/>
          <w:rFonts w:ascii="Arial" w:hAnsi="Arial" w:cs="Arial"/>
          <w:sz w:val="20"/>
          <w:szCs w:val="20"/>
        </w:rPr>
        <w:t>−0.282x2+1.584x+1.627</w:t>
      </w:r>
      <w:r w:rsidRPr="0009774A">
        <w:rPr>
          <w:rFonts w:ascii="Arial" w:hAnsi="Arial" w:cs="Arial"/>
          <w:sz w:val="20"/>
          <w:szCs w:val="20"/>
        </w:rPr>
        <w:t>) exhibited moderate, continuous growth, suggesting adaptive responses in the absence of external inputs. These patterns underscore the importance of precise LOF management—balancing concentration and timing</w:t>
      </w:r>
      <w:r w:rsidR="000A1A6E">
        <w:rPr>
          <w:rFonts w:ascii="Arial" w:hAnsi="Arial" w:cs="Arial"/>
          <w:sz w:val="20"/>
          <w:szCs w:val="20"/>
        </w:rPr>
        <w:t xml:space="preserve"> </w:t>
      </w:r>
      <w:r w:rsidRPr="0009774A">
        <w:rPr>
          <w:rFonts w:ascii="Arial" w:hAnsi="Arial" w:cs="Arial"/>
          <w:sz w:val="20"/>
          <w:szCs w:val="20"/>
        </w:rPr>
        <w:t>to ensure efficient, resilient, and environmentally responsible vegetable cultivation</w:t>
      </w:r>
      <w:r w:rsidR="0015738E" w:rsidRPr="0009774A">
        <w:rPr>
          <w:rFonts w:ascii="Arial" w:hAnsi="Arial" w:cs="Arial"/>
          <w:sz w:val="20"/>
          <w:szCs w:val="20"/>
        </w:rPr>
        <w:t xml:space="preserve"> </w:t>
      </w:r>
    </w:p>
    <w:p w14:paraId="5D6F0E88" w14:textId="236DEC9C" w:rsidR="007F2D5F" w:rsidRPr="005F1A2F" w:rsidRDefault="007F2D5F" w:rsidP="009323A2">
      <w:pPr>
        <w:pStyle w:val="NormalWeb"/>
        <w:numPr>
          <w:ilvl w:val="0"/>
          <w:numId w:val="25"/>
        </w:numPr>
        <w:spacing w:before="120" w:beforeAutospacing="0" w:after="120" w:afterAutospacing="0" w:line="276" w:lineRule="auto"/>
        <w:ind w:left="426" w:hanging="426"/>
        <w:jc w:val="both"/>
        <w:rPr>
          <w:rFonts w:ascii="Arial" w:hAnsi="Arial" w:cs="Arial"/>
          <w:b/>
          <w:bCs/>
          <w:sz w:val="22"/>
          <w:szCs w:val="22"/>
        </w:rPr>
      </w:pPr>
      <w:r w:rsidRPr="005F1A2F">
        <w:rPr>
          <w:rFonts w:ascii="Arial" w:hAnsi="Arial" w:cs="Arial"/>
          <w:b/>
          <w:bCs/>
          <w:sz w:val="22"/>
          <w:szCs w:val="22"/>
        </w:rPr>
        <w:t xml:space="preserve">Protein Content Analysis in </w:t>
      </w:r>
      <w:r w:rsidRPr="005F1A2F">
        <w:rPr>
          <w:rFonts w:ascii="Arial" w:hAnsi="Arial" w:cs="Arial"/>
          <w:b/>
          <w:bCs/>
          <w:i/>
          <w:iCs/>
          <w:sz w:val="22"/>
          <w:szCs w:val="22"/>
        </w:rPr>
        <w:t>Brassica rapa</w:t>
      </w:r>
      <w:r w:rsidRPr="005F1A2F">
        <w:rPr>
          <w:rFonts w:ascii="Arial" w:hAnsi="Arial" w:cs="Arial"/>
          <w:b/>
          <w:bCs/>
          <w:sz w:val="22"/>
          <w:szCs w:val="22"/>
        </w:rPr>
        <w:t xml:space="preserve"> L. (</w:t>
      </w:r>
      <w:proofErr w:type="spellStart"/>
      <w:r w:rsidRPr="005F1A2F">
        <w:rPr>
          <w:rFonts w:ascii="Arial" w:hAnsi="Arial" w:cs="Arial"/>
          <w:b/>
          <w:bCs/>
          <w:sz w:val="22"/>
          <w:szCs w:val="22"/>
        </w:rPr>
        <w:t>Pakcoy</w:t>
      </w:r>
      <w:proofErr w:type="spellEnd"/>
      <w:r w:rsidRPr="005F1A2F">
        <w:rPr>
          <w:rFonts w:ascii="Arial" w:hAnsi="Arial" w:cs="Arial"/>
          <w:b/>
          <w:bCs/>
          <w:sz w:val="22"/>
          <w:szCs w:val="22"/>
        </w:rPr>
        <w:t>) under Different Concentrations of Liquid Organic Fertilizer (LOF)</w:t>
      </w:r>
    </w:p>
    <w:p w14:paraId="32D316F0" w14:textId="3BEAA8DB" w:rsidR="0055405D" w:rsidRPr="005F1A2F" w:rsidRDefault="006C3A4F" w:rsidP="006C3A4F">
      <w:pPr>
        <w:pStyle w:val="NormalWeb"/>
        <w:spacing w:before="120" w:beforeAutospacing="0" w:after="120" w:afterAutospacing="0" w:line="276" w:lineRule="auto"/>
        <w:jc w:val="both"/>
        <w:rPr>
          <w:rFonts w:ascii="Arial" w:hAnsi="Arial" w:cs="Arial"/>
          <w:sz w:val="22"/>
          <w:szCs w:val="22"/>
        </w:rPr>
      </w:pPr>
      <w:r w:rsidRPr="006C3A4F">
        <w:rPr>
          <w:rFonts w:ascii="Arial" w:hAnsi="Arial" w:cs="Arial"/>
          <w:sz w:val="20"/>
          <w:szCs w:val="20"/>
        </w:rPr>
        <w:t>Protein content in Brassica rapa L. (</w:t>
      </w:r>
      <w:proofErr w:type="spellStart"/>
      <w:r w:rsidRPr="006C3A4F">
        <w:rPr>
          <w:rFonts w:ascii="Arial" w:hAnsi="Arial" w:cs="Arial"/>
          <w:sz w:val="20"/>
          <w:szCs w:val="20"/>
        </w:rPr>
        <w:t>pakcoy</w:t>
      </w:r>
      <w:proofErr w:type="spellEnd"/>
      <w:r w:rsidRPr="006C3A4F">
        <w:rPr>
          <w:rFonts w:ascii="Arial" w:hAnsi="Arial" w:cs="Arial"/>
          <w:sz w:val="20"/>
          <w:szCs w:val="20"/>
        </w:rPr>
        <w:t xml:space="preserve">) was </w:t>
      </w:r>
      <w:proofErr w:type="spellStart"/>
      <w:r w:rsidRPr="006C3A4F">
        <w:rPr>
          <w:rFonts w:ascii="Arial" w:hAnsi="Arial" w:cs="Arial"/>
          <w:sz w:val="20"/>
          <w:szCs w:val="20"/>
        </w:rPr>
        <w:t>analyzed</w:t>
      </w:r>
      <w:proofErr w:type="spellEnd"/>
      <w:r w:rsidRPr="006C3A4F">
        <w:rPr>
          <w:rFonts w:ascii="Arial" w:hAnsi="Arial" w:cs="Arial"/>
          <w:sz w:val="20"/>
          <w:szCs w:val="20"/>
        </w:rPr>
        <w:t xml:space="preserve"> under different concentrations of liquid organic fertilizer (LOF) throughout a four-week cultivation period to determine the influence of treatment intensity and growth stage on nitrogen assimilation and protein biosynthesis. The results revealed dynamic physiological responses to organic nutrient availability, reflecting the close relationship between nutrient uptake, metabolic regulation, and vegetative development. Variations across treatments and observation periods demonstrated that moderate LOF concentrations effectively enhanced protein accumulation while maintaining physiological stability. These findings provide critical insight into the role of organic fertilization in improving the nutritional quality of leafy </w:t>
      </w:r>
      <w:r w:rsidRPr="006C3A4F">
        <w:rPr>
          <w:rFonts w:ascii="Arial" w:hAnsi="Arial" w:cs="Arial"/>
          <w:sz w:val="20"/>
          <w:szCs w:val="20"/>
        </w:rPr>
        <w:lastRenderedPageBreak/>
        <w:t xml:space="preserve">vegetables and reinforce the potential of tofu wastewater–based LOF as a sustainable nutrient source in modern agricultural systems. </w:t>
      </w:r>
      <w:r w:rsidR="007A2037" w:rsidRPr="005F1A2F">
        <w:rPr>
          <w:rFonts w:ascii="Arial" w:hAnsi="Arial" w:cs="Arial"/>
          <w:sz w:val="22"/>
          <w:szCs w:val="22"/>
        </w:rPr>
        <w:fldChar w:fldCharType="begin" w:fldLock="1"/>
      </w:r>
      <w:r w:rsidR="009F2F44" w:rsidRPr="005F1A2F">
        <w:rPr>
          <w:rFonts w:ascii="Arial" w:hAnsi="Arial" w:cs="Arial"/>
          <w:sz w:val="22"/>
          <w:szCs w:val="22"/>
        </w:rPr>
        <w:instrText>ADDIN CSL_CITATION {"citationItems":[{"id":"ITEM-1","itemData":{"ISSN":"0168-9452","author":[{"dropping-particle":"","family":"Nkoa","given":"Roger","non-dropping-particle":"","parse-names":false,"suffix":""},{"dropping-particle":"","family":"Desjardins","given":"Yves","non-dropping-particle":"","parse-names":false,"suffix":""},{"dropping-particle":"","family":"Tremblay","given":"Nicolas","non-dropping-particle":"","parse-names":false,"suffix":""},{"dropping-particle":"","family":"Querrec","given":"Lydia","non-dropping-particle":"","parse-names":false,"suffix":""},{"dropping-particle":"","family":"Baana","given":"Murielle","non-dropping-particle":"","parse-names":false,"suffix":""},{"dropping-particle":"","family":"Nkoa","given":"Boris","non-dropping-particle":"","parse-names":false,"suffix":""}],"container-title":"Plant Science","id":"ITEM-1","issue":"3","issued":{"date-parts":[["2003"]]},"page":"483-496","publisher":"Elsevier","title":"A mathematical model for nitrogen demand quantification and a link to broccoli (Brassica oleracea var. italica) glutamine synthetase activity","type":"article-journal","volume":"165"},"uris":["http://www.mendeley.com/documents/?uuid=f894977c-5e5c-4f1d-9b20-9a33a4a8a163"]}],"mendeley":{"formattedCitation":"(Nkoa &lt;i&gt;et al.&lt;/i&gt;, 2003)","plainTextFormattedCitation":"(Nkoa et al., 2003)","previouslyFormattedCitation":"(Nkoa &lt;i&gt;et al.&lt;/i&gt;, 2003)"},"properties":{"noteIndex":0},"schema":"https://github.com/citation-style-language/schema/raw/master/csl-citation.json"}</w:instrText>
      </w:r>
      <w:r w:rsidR="007A2037" w:rsidRPr="005F1A2F">
        <w:rPr>
          <w:rFonts w:ascii="Arial" w:hAnsi="Arial" w:cs="Arial"/>
          <w:sz w:val="22"/>
          <w:szCs w:val="22"/>
        </w:rPr>
        <w:fldChar w:fldCharType="separate"/>
      </w:r>
      <w:r w:rsidR="007A2037" w:rsidRPr="005F1A2F">
        <w:rPr>
          <w:rFonts w:ascii="Arial" w:hAnsi="Arial" w:cs="Arial"/>
          <w:noProof/>
          <w:sz w:val="22"/>
          <w:szCs w:val="22"/>
        </w:rPr>
        <w:t xml:space="preserve">(Nkoa </w:t>
      </w:r>
      <w:r w:rsidR="007A2037" w:rsidRPr="005F1A2F">
        <w:rPr>
          <w:rFonts w:ascii="Arial" w:hAnsi="Arial" w:cs="Arial"/>
          <w:i/>
          <w:noProof/>
          <w:sz w:val="22"/>
          <w:szCs w:val="22"/>
        </w:rPr>
        <w:t>et al.</w:t>
      </w:r>
      <w:r w:rsidR="007A2037" w:rsidRPr="005F1A2F">
        <w:rPr>
          <w:rFonts w:ascii="Arial" w:hAnsi="Arial" w:cs="Arial"/>
          <w:noProof/>
          <w:sz w:val="22"/>
          <w:szCs w:val="22"/>
        </w:rPr>
        <w:t>, 2003)</w:t>
      </w:r>
      <w:r w:rsidR="007A2037" w:rsidRPr="005F1A2F">
        <w:rPr>
          <w:rFonts w:ascii="Arial" w:hAnsi="Arial" w:cs="Arial"/>
          <w:sz w:val="22"/>
          <w:szCs w:val="22"/>
        </w:rPr>
        <w:fldChar w:fldCharType="end"/>
      </w:r>
      <w:r w:rsidR="0015738E" w:rsidRPr="005F1A2F">
        <w:rPr>
          <w:rFonts w:ascii="Arial" w:hAnsi="Arial" w:cs="Arial"/>
          <w:sz w:val="22"/>
          <w:szCs w:val="22"/>
        </w:rPr>
        <w:t xml:space="preserve">   </w:t>
      </w:r>
    </w:p>
    <w:p w14:paraId="43E54396" w14:textId="79201324" w:rsidR="00EB743D" w:rsidRPr="0009774A" w:rsidRDefault="007F2D5F" w:rsidP="006225E3">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Table 6. Analysis of Variance (ANOVA) of Protein Content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Based on Liquid Organic Fertilizer (LOF) Concentration and Observation Week</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71"/>
        <w:gridCol w:w="1415"/>
        <w:gridCol w:w="1051"/>
        <w:gridCol w:w="1313"/>
      </w:tblGrid>
      <w:tr w:rsidR="007F2D5F" w:rsidRPr="0009774A" w14:paraId="5D4840EE" w14:textId="77777777" w:rsidTr="00921E74">
        <w:trPr>
          <w:trHeight w:val="285"/>
        </w:trPr>
        <w:tc>
          <w:tcPr>
            <w:tcW w:w="2694" w:type="dxa"/>
            <w:hideMark/>
          </w:tcPr>
          <w:p w14:paraId="1C6CDC1E" w14:textId="6D0FDA13" w:rsidR="007F2D5F" w:rsidRPr="0009774A" w:rsidRDefault="007F2D5F" w:rsidP="007F2D5F">
            <w:pPr>
              <w:spacing w:after="0" w:line="240" w:lineRule="auto"/>
              <w:rPr>
                <w:rFonts w:eastAsia="Times New Roman" w:cs="Arial"/>
                <w:color w:val="000000"/>
                <w:sz w:val="20"/>
                <w:szCs w:val="20"/>
                <w:lang w:eastAsia="en-ID"/>
              </w:rPr>
            </w:pPr>
            <w:r w:rsidRPr="0009774A">
              <w:rPr>
                <w:rFonts w:cs="Arial"/>
                <w:sz w:val="20"/>
                <w:szCs w:val="20"/>
              </w:rPr>
              <w:t>Variation</w:t>
            </w:r>
          </w:p>
        </w:tc>
        <w:tc>
          <w:tcPr>
            <w:tcW w:w="1473" w:type="dxa"/>
            <w:vAlign w:val="center"/>
            <w:hideMark/>
          </w:tcPr>
          <w:p w14:paraId="174519E2" w14:textId="6ED61953" w:rsidR="007F2D5F" w:rsidRPr="0009774A" w:rsidRDefault="007F2D5F"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Sum of Squares (SS)</w:t>
            </w:r>
          </w:p>
        </w:tc>
        <w:tc>
          <w:tcPr>
            <w:tcW w:w="1417" w:type="dxa"/>
            <w:vAlign w:val="center"/>
            <w:hideMark/>
          </w:tcPr>
          <w:p w14:paraId="50FEA24E" w14:textId="6653CC0A" w:rsidR="007F2D5F" w:rsidRPr="0009774A" w:rsidRDefault="007F2D5F"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Degrees of Freedom (df)</w:t>
            </w:r>
          </w:p>
        </w:tc>
        <w:tc>
          <w:tcPr>
            <w:tcW w:w="1041" w:type="dxa"/>
            <w:vAlign w:val="center"/>
            <w:hideMark/>
          </w:tcPr>
          <w:p w14:paraId="53A574CF" w14:textId="424FE52C" w:rsidR="007F2D5F" w:rsidRPr="0009774A" w:rsidRDefault="007F2D5F"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F-value</w:t>
            </w:r>
          </w:p>
        </w:tc>
        <w:tc>
          <w:tcPr>
            <w:tcW w:w="1313" w:type="dxa"/>
            <w:vAlign w:val="center"/>
            <w:hideMark/>
          </w:tcPr>
          <w:p w14:paraId="0D7F0750" w14:textId="765367A7" w:rsidR="007F2D5F" w:rsidRPr="0009774A" w:rsidRDefault="007F2D5F" w:rsidP="009323A2">
            <w:pPr>
              <w:spacing w:after="0" w:line="240" w:lineRule="auto"/>
              <w:rPr>
                <w:rFonts w:eastAsia="Times New Roman" w:cs="Arial"/>
                <w:color w:val="000000"/>
                <w:sz w:val="20"/>
                <w:szCs w:val="20"/>
                <w:lang w:eastAsia="en-ID"/>
              </w:rPr>
            </w:pPr>
            <w:r w:rsidRPr="0009774A">
              <w:rPr>
                <w:rFonts w:cs="Arial"/>
                <w:sz w:val="20"/>
                <w:szCs w:val="20"/>
              </w:rPr>
              <w:t>p-value</w:t>
            </w:r>
          </w:p>
        </w:tc>
      </w:tr>
      <w:tr w:rsidR="00FB02B6" w:rsidRPr="0009774A" w14:paraId="7CC903D7" w14:textId="77777777" w:rsidTr="00921E74">
        <w:trPr>
          <w:trHeight w:val="37"/>
        </w:trPr>
        <w:tc>
          <w:tcPr>
            <w:tcW w:w="2694" w:type="dxa"/>
            <w:hideMark/>
          </w:tcPr>
          <w:p w14:paraId="37EFE57E" w14:textId="42538040"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Treatment</w:t>
            </w:r>
          </w:p>
        </w:tc>
        <w:tc>
          <w:tcPr>
            <w:tcW w:w="1473" w:type="dxa"/>
            <w:vAlign w:val="center"/>
            <w:hideMark/>
          </w:tcPr>
          <w:p w14:paraId="0943F65B" w14:textId="6B883116"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16.231,00</w:t>
            </w:r>
          </w:p>
        </w:tc>
        <w:tc>
          <w:tcPr>
            <w:tcW w:w="1417" w:type="dxa"/>
            <w:vAlign w:val="center"/>
            <w:hideMark/>
          </w:tcPr>
          <w:p w14:paraId="0F4EC3E6" w14:textId="142E48FE"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041" w:type="dxa"/>
            <w:vAlign w:val="center"/>
            <w:hideMark/>
          </w:tcPr>
          <w:p w14:paraId="5BBE02EE" w14:textId="6072723A"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46297.78</w:t>
            </w:r>
          </w:p>
        </w:tc>
        <w:tc>
          <w:tcPr>
            <w:tcW w:w="1313" w:type="dxa"/>
            <w:vAlign w:val="center"/>
            <w:hideMark/>
          </w:tcPr>
          <w:p w14:paraId="23833D07" w14:textId="77777777" w:rsidR="00FB02B6" w:rsidRPr="0009774A" w:rsidRDefault="00FB02B6"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2.90 × 10</w:t>
            </w:r>
            <w:r w:rsidRPr="0009774A">
              <w:rPr>
                <w:rFonts w:ascii="Cambria Math" w:eastAsia="Times New Roman" w:hAnsi="Cambria Math" w:cs="Cambria Math"/>
                <w:color w:val="000000"/>
                <w:sz w:val="20"/>
                <w:szCs w:val="20"/>
                <w:lang w:eastAsia="en-ID"/>
              </w:rPr>
              <w:t>⁻</w:t>
            </w:r>
            <w:r w:rsidRPr="0009774A">
              <w:rPr>
                <w:rFonts w:eastAsia="Times New Roman" w:cs="Arial"/>
                <w:color w:val="000000"/>
                <w:sz w:val="20"/>
                <w:szCs w:val="20"/>
                <w:lang w:eastAsia="en-ID"/>
              </w:rPr>
              <w:t>⁵⁸</w:t>
            </w:r>
          </w:p>
        </w:tc>
      </w:tr>
      <w:tr w:rsidR="00FB02B6" w:rsidRPr="0009774A" w14:paraId="43639108" w14:textId="77777777" w:rsidTr="00921E74">
        <w:trPr>
          <w:trHeight w:val="47"/>
        </w:trPr>
        <w:tc>
          <w:tcPr>
            <w:tcW w:w="2694" w:type="dxa"/>
            <w:hideMark/>
          </w:tcPr>
          <w:p w14:paraId="46A54831" w14:textId="7F017D0D"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Week</w:t>
            </w:r>
          </w:p>
        </w:tc>
        <w:tc>
          <w:tcPr>
            <w:tcW w:w="1473" w:type="dxa"/>
            <w:vAlign w:val="center"/>
            <w:hideMark/>
          </w:tcPr>
          <w:p w14:paraId="4DCF47A8" w14:textId="6E80D267"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15.480,00</w:t>
            </w:r>
          </w:p>
        </w:tc>
        <w:tc>
          <w:tcPr>
            <w:tcW w:w="1417" w:type="dxa"/>
            <w:vAlign w:val="center"/>
            <w:hideMark/>
          </w:tcPr>
          <w:p w14:paraId="23FCD94A" w14:textId="448EADF1"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041" w:type="dxa"/>
            <w:vAlign w:val="center"/>
            <w:hideMark/>
          </w:tcPr>
          <w:p w14:paraId="3628BCE2" w14:textId="384A4422"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44154.64</w:t>
            </w:r>
          </w:p>
        </w:tc>
        <w:tc>
          <w:tcPr>
            <w:tcW w:w="1313" w:type="dxa"/>
            <w:vAlign w:val="center"/>
            <w:hideMark/>
          </w:tcPr>
          <w:p w14:paraId="53E2EB23" w14:textId="77777777" w:rsidR="00FB02B6" w:rsidRPr="0009774A" w:rsidRDefault="00FB02B6"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6.19 × 10</w:t>
            </w:r>
            <w:r w:rsidRPr="0009774A">
              <w:rPr>
                <w:rFonts w:ascii="Cambria Math" w:eastAsia="Times New Roman" w:hAnsi="Cambria Math" w:cs="Cambria Math"/>
                <w:color w:val="000000"/>
                <w:sz w:val="20"/>
                <w:szCs w:val="20"/>
                <w:lang w:eastAsia="en-ID"/>
              </w:rPr>
              <w:t>⁻</w:t>
            </w:r>
            <w:r w:rsidRPr="0009774A">
              <w:rPr>
                <w:rFonts w:eastAsia="Times New Roman" w:cs="Arial"/>
                <w:color w:val="000000"/>
                <w:sz w:val="20"/>
                <w:szCs w:val="20"/>
                <w:lang w:eastAsia="en-ID"/>
              </w:rPr>
              <w:t>⁵⁸</w:t>
            </w:r>
          </w:p>
        </w:tc>
      </w:tr>
      <w:tr w:rsidR="00FB02B6" w:rsidRPr="0009774A" w14:paraId="4E052980" w14:textId="77777777" w:rsidTr="00921E74">
        <w:trPr>
          <w:trHeight w:val="47"/>
        </w:trPr>
        <w:tc>
          <w:tcPr>
            <w:tcW w:w="2694" w:type="dxa"/>
            <w:hideMark/>
          </w:tcPr>
          <w:p w14:paraId="5DBFA849" w14:textId="3BDEC631"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Treatment × Week Interaction</w:t>
            </w:r>
          </w:p>
        </w:tc>
        <w:tc>
          <w:tcPr>
            <w:tcW w:w="1473" w:type="dxa"/>
            <w:vAlign w:val="center"/>
            <w:hideMark/>
          </w:tcPr>
          <w:p w14:paraId="1CA7E432" w14:textId="5D4A947F"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0.3455</w:t>
            </w:r>
          </w:p>
        </w:tc>
        <w:tc>
          <w:tcPr>
            <w:tcW w:w="1417" w:type="dxa"/>
            <w:vAlign w:val="center"/>
            <w:hideMark/>
          </w:tcPr>
          <w:p w14:paraId="6FEA0650" w14:textId="7F67E5D0"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9,00</w:t>
            </w:r>
          </w:p>
        </w:tc>
        <w:tc>
          <w:tcPr>
            <w:tcW w:w="1041" w:type="dxa"/>
            <w:vAlign w:val="center"/>
            <w:hideMark/>
          </w:tcPr>
          <w:p w14:paraId="00011517" w14:textId="6EF8F738"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3285.09</w:t>
            </w:r>
          </w:p>
        </w:tc>
        <w:tc>
          <w:tcPr>
            <w:tcW w:w="1313" w:type="dxa"/>
            <w:vAlign w:val="center"/>
            <w:hideMark/>
          </w:tcPr>
          <w:p w14:paraId="4492C7BB" w14:textId="77777777" w:rsidR="00FB02B6" w:rsidRPr="0009774A" w:rsidRDefault="00FB02B6"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7.71 × 10</w:t>
            </w:r>
            <w:r w:rsidRPr="0009774A">
              <w:rPr>
                <w:rFonts w:ascii="Cambria Math" w:eastAsia="Times New Roman" w:hAnsi="Cambria Math" w:cs="Cambria Math"/>
                <w:color w:val="000000"/>
                <w:sz w:val="20"/>
                <w:szCs w:val="20"/>
                <w:lang w:eastAsia="en-ID"/>
              </w:rPr>
              <w:t>⁻</w:t>
            </w:r>
            <w:r w:rsidRPr="0009774A">
              <w:rPr>
                <w:rFonts w:eastAsia="Times New Roman" w:cs="Arial"/>
                <w:color w:val="000000"/>
                <w:sz w:val="20"/>
                <w:szCs w:val="20"/>
                <w:lang w:eastAsia="en-ID"/>
              </w:rPr>
              <w:t>⁴⁵</w:t>
            </w:r>
          </w:p>
        </w:tc>
      </w:tr>
      <w:tr w:rsidR="00FB02B6" w:rsidRPr="0009774A" w14:paraId="2378ACA6" w14:textId="77777777" w:rsidTr="00921E74">
        <w:trPr>
          <w:trHeight w:val="47"/>
        </w:trPr>
        <w:tc>
          <w:tcPr>
            <w:tcW w:w="2694" w:type="dxa"/>
            <w:hideMark/>
          </w:tcPr>
          <w:p w14:paraId="3715EFAA" w14:textId="25D59CDF"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Error (Residual)</w:t>
            </w:r>
          </w:p>
        </w:tc>
        <w:tc>
          <w:tcPr>
            <w:tcW w:w="1473" w:type="dxa"/>
            <w:vAlign w:val="center"/>
            <w:hideMark/>
          </w:tcPr>
          <w:p w14:paraId="5F981044" w14:textId="54D3CF5D"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0.0004</w:t>
            </w:r>
          </w:p>
        </w:tc>
        <w:tc>
          <w:tcPr>
            <w:tcW w:w="1417" w:type="dxa"/>
            <w:vAlign w:val="center"/>
            <w:hideMark/>
          </w:tcPr>
          <w:p w14:paraId="67B4F3CA" w14:textId="1FA90379"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32,00</w:t>
            </w:r>
          </w:p>
        </w:tc>
        <w:tc>
          <w:tcPr>
            <w:tcW w:w="1041" w:type="dxa"/>
            <w:vAlign w:val="center"/>
            <w:hideMark/>
          </w:tcPr>
          <w:p w14:paraId="23F98C96" w14:textId="5CB04B70"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w:t>
            </w:r>
          </w:p>
        </w:tc>
        <w:tc>
          <w:tcPr>
            <w:tcW w:w="1313" w:type="dxa"/>
            <w:noWrap/>
            <w:vAlign w:val="bottom"/>
            <w:hideMark/>
          </w:tcPr>
          <w:p w14:paraId="3793282A" w14:textId="724AE6FE" w:rsidR="00FB02B6" w:rsidRPr="0009774A" w:rsidRDefault="00FB02B6" w:rsidP="009323A2">
            <w:pPr>
              <w:spacing w:after="0" w:line="240" w:lineRule="auto"/>
              <w:rPr>
                <w:rFonts w:eastAsia="Times New Roman" w:cs="Arial"/>
                <w:color w:val="000000"/>
                <w:sz w:val="20"/>
                <w:szCs w:val="20"/>
                <w:lang w:eastAsia="en-ID"/>
              </w:rPr>
            </w:pPr>
          </w:p>
        </w:tc>
      </w:tr>
    </w:tbl>
    <w:p w14:paraId="18E61B6B" w14:textId="6A76BF17" w:rsidR="00F75164" w:rsidRPr="0009774A" w:rsidRDefault="00095227" w:rsidP="000A1A6E">
      <w:pPr>
        <w:pStyle w:val="NormalWeb"/>
        <w:spacing w:before="12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Two-way ANOVA revealed that LOF concentration, observation week, and their interaction significantly affected the protein content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with p-values &lt; 0.0001 for all factors. Exceptionally high F-values 46,297.78 for treatment, 44,154.64 for week, and 3,285.09 for the interaction underscore the strong independent and combined effects on protein accumulation. These results indicate that both increasing LOF concentration and prolonged growth enhance protein synthesis, while treatment efficacy is modulated by plant developmental stage. Post-hoc Tukey HSD analysis confirmed significant differences across nearly all treatment-week combinations. The highest protein content (3.095 g) was observed in the 25% LOF treatment (P2) during week four, significantly surpassing all other treatments. Overall, these findings highlight the importance of optimizing both concentration and timing of tofu-based LOF application to sustainably improve the nutritional quality of leafy vegetables</w:t>
      </w:r>
      <w:r w:rsidR="007F2D5F" w:rsidRPr="0009774A">
        <w:rPr>
          <w:rFonts w:ascii="Arial" w:hAnsi="Arial" w:cs="Arial"/>
          <w:sz w:val="20"/>
          <w:szCs w:val="20"/>
        </w:rPr>
        <w:t>.</w:t>
      </w:r>
      <w:r w:rsidR="007A2037" w:rsidRPr="0009774A">
        <w:rPr>
          <w:rFonts w:ascii="Arial" w:hAnsi="Arial" w:cs="Arial"/>
          <w:sz w:val="20"/>
          <w:szCs w:val="20"/>
        </w:rPr>
        <w:t xml:space="preserve"> </w:t>
      </w:r>
      <w:r w:rsidR="007A2037" w:rsidRPr="0009774A">
        <w:rPr>
          <w:rFonts w:ascii="Arial" w:hAnsi="Arial" w:cs="Arial"/>
          <w:sz w:val="20"/>
          <w:szCs w:val="20"/>
        </w:rPr>
        <w:fldChar w:fldCharType="begin" w:fldLock="1"/>
      </w:r>
      <w:r w:rsidR="007A2037" w:rsidRPr="0009774A">
        <w:rPr>
          <w:rFonts w:ascii="Arial" w:hAnsi="Arial" w:cs="Arial"/>
          <w:sz w:val="20"/>
          <w:szCs w:val="20"/>
        </w:rPr>
        <w:instrText>ADDIN CSL_CITATION {"citationItems":[{"id":"ITEM-1","itemData":{"ISSN":"1429-7426","author":[{"dropping-particle":"","family":"Idris","given":"Muhammad","non-dropping-particle":"","parse-names":false,"suffix":""},{"dropping-particle":"","family":"Bangun","given":"Imam H","non-dropping-particle":"","parse-names":false,"suffix":""},{"dropping-particle":"","family":"Ani","given":"Nurma","non-dropping-particle":"","parse-names":false,"suffix":""},{"dropping-particle":"","family":"Hutagaol","given":"Dermawan","non-dropping-particle":"","parse-names":false,"suffix":""},{"dropping-particle":"","family":"Siddik","given":"Fajar","non-dropping-particle":"","parse-names":false,"suffix":""}],"container-title":"Journal of Water and Land Development","id":"ITEM-1","issued":{"date-parts":[["2023"]]},"title":"The effect of fish waste and duck manure on the growth and yield of pak choi","type":"article-journal"},"uris":["http://www.mendeley.com/documents/?uuid=c9ec4b5b-360b-4949-a704-3a5897f16434"]}],"mendeley":{"formattedCitation":"(Idris &lt;i&gt;et al.&lt;/i&gt;, 2023)","plainTextFormattedCitation":"(Idris et al., 2023)","previouslyFormattedCitation":"(Idris &lt;i&gt;et al.&lt;/i&gt;, 2023)"},"properties":{"noteIndex":0},"schema":"https://github.com/citation-style-language/schema/raw/master/csl-citation.json"}</w:instrText>
      </w:r>
      <w:r w:rsidR="007A2037" w:rsidRPr="0009774A">
        <w:rPr>
          <w:rFonts w:ascii="Arial" w:hAnsi="Arial" w:cs="Arial"/>
          <w:sz w:val="20"/>
          <w:szCs w:val="20"/>
        </w:rPr>
        <w:fldChar w:fldCharType="separate"/>
      </w:r>
      <w:r w:rsidR="007A2037" w:rsidRPr="0009774A">
        <w:rPr>
          <w:rFonts w:ascii="Arial" w:hAnsi="Arial" w:cs="Arial"/>
          <w:noProof/>
          <w:sz w:val="20"/>
          <w:szCs w:val="20"/>
        </w:rPr>
        <w:t xml:space="preserve">(Idris </w:t>
      </w:r>
      <w:r w:rsidR="007A2037" w:rsidRPr="0009774A">
        <w:rPr>
          <w:rFonts w:ascii="Arial" w:hAnsi="Arial" w:cs="Arial"/>
          <w:i/>
          <w:noProof/>
          <w:sz w:val="20"/>
          <w:szCs w:val="20"/>
        </w:rPr>
        <w:t>et al.</w:t>
      </w:r>
      <w:r w:rsidR="007A2037" w:rsidRPr="0009774A">
        <w:rPr>
          <w:rFonts w:ascii="Arial" w:hAnsi="Arial" w:cs="Arial"/>
          <w:noProof/>
          <w:sz w:val="20"/>
          <w:szCs w:val="20"/>
        </w:rPr>
        <w:t>, 2023)</w:t>
      </w:r>
      <w:r w:rsidR="007A2037" w:rsidRPr="0009774A">
        <w:rPr>
          <w:rFonts w:ascii="Arial" w:hAnsi="Arial" w:cs="Arial"/>
          <w:sz w:val="20"/>
          <w:szCs w:val="20"/>
        </w:rPr>
        <w:fldChar w:fldCharType="end"/>
      </w:r>
      <w:r w:rsidR="000A1A6E">
        <w:rPr>
          <w:rFonts w:ascii="Arial" w:hAnsi="Arial" w:cs="Arial"/>
          <w:sz w:val="20"/>
          <w:szCs w:val="20"/>
        </w:rPr>
        <w:t xml:space="preserve">.  </w:t>
      </w:r>
      <w:r w:rsidR="00F75164" w:rsidRPr="00F75164">
        <w:rPr>
          <w:rFonts w:ascii="Arial" w:hAnsi="Arial" w:cs="Arial"/>
          <w:sz w:val="20"/>
          <w:szCs w:val="20"/>
        </w:rPr>
        <w:t>Given the significant main and interaction effects observed in the ANOVA, a post-hoc Tukey HSD test was conducted to determine which specific treatment and week combinations differed significantly in protein content. The results are summarized in Table 7.</w:t>
      </w:r>
    </w:p>
    <w:p w14:paraId="153474B6" w14:textId="6502F51E" w:rsidR="0049799F" w:rsidRPr="0009774A" w:rsidRDefault="007F2D5F" w:rsidP="00F75164">
      <w:pPr>
        <w:pStyle w:val="NormalWeb"/>
        <w:spacing w:before="120" w:beforeAutospacing="0" w:after="0" w:afterAutospacing="0" w:line="276" w:lineRule="auto"/>
        <w:rPr>
          <w:rFonts w:ascii="Arial" w:hAnsi="Arial" w:cs="Arial"/>
          <w:sz w:val="20"/>
          <w:szCs w:val="20"/>
        </w:rPr>
      </w:pPr>
      <w:r w:rsidRPr="0009774A">
        <w:rPr>
          <w:rFonts w:ascii="Arial" w:hAnsi="Arial" w:cs="Arial"/>
          <w:sz w:val="20"/>
          <w:szCs w:val="20"/>
        </w:rPr>
        <w:t xml:space="preserve">Table 7. Significant Differences in Protein Content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Based on LOF Treatment and Observation Week (Tukey HSD Test)</w:t>
      </w:r>
    </w:p>
    <w:tbl>
      <w:tblPr>
        <w:tblW w:w="7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2126"/>
        <w:gridCol w:w="1020"/>
      </w:tblGrid>
      <w:tr w:rsidR="007A2037" w:rsidRPr="0009774A" w14:paraId="7D3E6E3F" w14:textId="77777777" w:rsidTr="0056577A">
        <w:trPr>
          <w:trHeight w:val="37"/>
        </w:trPr>
        <w:tc>
          <w:tcPr>
            <w:tcW w:w="2122" w:type="dxa"/>
            <w:noWrap/>
            <w:hideMark/>
          </w:tcPr>
          <w:p w14:paraId="1EED14BF" w14:textId="61DC5462"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 1</w:t>
            </w:r>
          </w:p>
        </w:tc>
        <w:tc>
          <w:tcPr>
            <w:tcW w:w="1984" w:type="dxa"/>
            <w:noWrap/>
            <w:hideMark/>
          </w:tcPr>
          <w:p w14:paraId="08419FDC" w14:textId="3B058538"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 2</w:t>
            </w:r>
          </w:p>
        </w:tc>
        <w:tc>
          <w:tcPr>
            <w:tcW w:w="2126" w:type="dxa"/>
            <w:noWrap/>
            <w:hideMark/>
          </w:tcPr>
          <w:p w14:paraId="589E5E70" w14:textId="3AEDF922"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Difference in mean</w:t>
            </w:r>
          </w:p>
        </w:tc>
        <w:tc>
          <w:tcPr>
            <w:tcW w:w="1020" w:type="dxa"/>
            <w:noWrap/>
            <w:hideMark/>
          </w:tcPr>
          <w:p w14:paraId="4E99CC46" w14:textId="53897EA2"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w:t>
            </w:r>
            <w:proofErr w:type="spellStart"/>
            <w:r w:rsidRPr="0009774A">
              <w:rPr>
                <w:rFonts w:eastAsia="Times New Roman" w:cs="Arial"/>
                <w:color w:val="000000"/>
                <w:sz w:val="20"/>
                <w:szCs w:val="20"/>
                <w:lang w:eastAsia="en-ID"/>
              </w:rPr>
              <w:t>adj</w:t>
            </w:r>
            <w:proofErr w:type="spellEnd"/>
          </w:p>
        </w:tc>
      </w:tr>
      <w:tr w:rsidR="004E1988" w:rsidRPr="0009774A" w14:paraId="1B42256F" w14:textId="77777777" w:rsidTr="0056577A">
        <w:trPr>
          <w:trHeight w:val="35"/>
        </w:trPr>
        <w:tc>
          <w:tcPr>
            <w:tcW w:w="2122" w:type="dxa"/>
            <w:noWrap/>
            <w:vAlign w:val="bottom"/>
            <w:hideMark/>
          </w:tcPr>
          <w:p w14:paraId="5F185867"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1984" w:type="dxa"/>
            <w:noWrap/>
            <w:vAlign w:val="bottom"/>
            <w:hideMark/>
          </w:tcPr>
          <w:p w14:paraId="44044873"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735C463B" w14:textId="08C7D05C"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0,994</w:t>
            </w:r>
          </w:p>
        </w:tc>
        <w:tc>
          <w:tcPr>
            <w:tcW w:w="1020" w:type="dxa"/>
            <w:noWrap/>
            <w:vAlign w:val="center"/>
            <w:hideMark/>
          </w:tcPr>
          <w:p w14:paraId="35FF3933" w14:textId="7C329F04"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4F5EE81" w14:textId="77777777" w:rsidTr="0056577A">
        <w:trPr>
          <w:trHeight w:val="47"/>
        </w:trPr>
        <w:tc>
          <w:tcPr>
            <w:tcW w:w="2122" w:type="dxa"/>
            <w:noWrap/>
            <w:vAlign w:val="bottom"/>
            <w:hideMark/>
          </w:tcPr>
          <w:p w14:paraId="53A2C6E0"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984" w:type="dxa"/>
            <w:noWrap/>
            <w:vAlign w:val="bottom"/>
            <w:hideMark/>
          </w:tcPr>
          <w:p w14:paraId="26B45804"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6FA166B8" w14:textId="76FCF5A3"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0,852</w:t>
            </w:r>
          </w:p>
        </w:tc>
        <w:tc>
          <w:tcPr>
            <w:tcW w:w="1020" w:type="dxa"/>
            <w:noWrap/>
            <w:vAlign w:val="center"/>
            <w:hideMark/>
          </w:tcPr>
          <w:p w14:paraId="1DEE95CF" w14:textId="7F7D63E3"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0742E3B" w14:textId="77777777" w:rsidTr="0056577A">
        <w:trPr>
          <w:trHeight w:val="47"/>
        </w:trPr>
        <w:tc>
          <w:tcPr>
            <w:tcW w:w="2122" w:type="dxa"/>
            <w:noWrap/>
            <w:vAlign w:val="bottom"/>
            <w:hideMark/>
          </w:tcPr>
          <w:p w14:paraId="49CBAF91"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2</w:t>
            </w:r>
          </w:p>
        </w:tc>
        <w:tc>
          <w:tcPr>
            <w:tcW w:w="1984" w:type="dxa"/>
            <w:noWrap/>
            <w:vAlign w:val="bottom"/>
            <w:hideMark/>
          </w:tcPr>
          <w:p w14:paraId="261B2C50"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7B7FBC58" w14:textId="7CBBD3B1"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0,833</w:t>
            </w:r>
          </w:p>
        </w:tc>
        <w:tc>
          <w:tcPr>
            <w:tcW w:w="1020" w:type="dxa"/>
            <w:noWrap/>
            <w:vAlign w:val="center"/>
            <w:hideMark/>
          </w:tcPr>
          <w:p w14:paraId="6E698084" w14:textId="5D352478"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D9D6BA5" w14:textId="77777777" w:rsidTr="0056577A">
        <w:trPr>
          <w:trHeight w:val="47"/>
        </w:trPr>
        <w:tc>
          <w:tcPr>
            <w:tcW w:w="2122" w:type="dxa"/>
            <w:noWrap/>
            <w:vAlign w:val="bottom"/>
            <w:hideMark/>
          </w:tcPr>
          <w:p w14:paraId="641E6506"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1984" w:type="dxa"/>
            <w:noWrap/>
            <w:vAlign w:val="bottom"/>
            <w:hideMark/>
          </w:tcPr>
          <w:p w14:paraId="7D167DFA"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center"/>
            <w:hideMark/>
          </w:tcPr>
          <w:p w14:paraId="62EBE81D" w14:textId="511C2366"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0,713</w:t>
            </w:r>
          </w:p>
        </w:tc>
        <w:tc>
          <w:tcPr>
            <w:tcW w:w="1020" w:type="dxa"/>
            <w:noWrap/>
            <w:vAlign w:val="center"/>
            <w:hideMark/>
          </w:tcPr>
          <w:p w14:paraId="0F3489F6" w14:textId="33A9D4A2"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3696BF3" w14:textId="77777777" w:rsidTr="0056577A">
        <w:trPr>
          <w:trHeight w:val="47"/>
        </w:trPr>
        <w:tc>
          <w:tcPr>
            <w:tcW w:w="2122" w:type="dxa"/>
            <w:noWrap/>
            <w:vAlign w:val="bottom"/>
            <w:hideMark/>
          </w:tcPr>
          <w:p w14:paraId="4B378B82"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3</w:t>
            </w:r>
          </w:p>
        </w:tc>
        <w:tc>
          <w:tcPr>
            <w:tcW w:w="1984" w:type="dxa"/>
            <w:noWrap/>
            <w:vAlign w:val="bottom"/>
            <w:hideMark/>
          </w:tcPr>
          <w:p w14:paraId="2CEFC9BA"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061AB3B3" w14:textId="143D3A25"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0,671</w:t>
            </w:r>
          </w:p>
        </w:tc>
        <w:tc>
          <w:tcPr>
            <w:tcW w:w="1020" w:type="dxa"/>
            <w:noWrap/>
            <w:vAlign w:val="center"/>
            <w:hideMark/>
          </w:tcPr>
          <w:p w14:paraId="496C864F" w14:textId="05DA62AC"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32A29B04" w14:textId="77777777" w:rsidTr="0056577A">
        <w:trPr>
          <w:trHeight w:val="47"/>
        </w:trPr>
        <w:tc>
          <w:tcPr>
            <w:tcW w:w="2122" w:type="dxa"/>
            <w:noWrap/>
            <w:vAlign w:val="bottom"/>
            <w:hideMark/>
          </w:tcPr>
          <w:p w14:paraId="5E5F2EA7"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984" w:type="dxa"/>
            <w:noWrap/>
            <w:vAlign w:val="bottom"/>
            <w:hideMark/>
          </w:tcPr>
          <w:p w14:paraId="048DB3A8"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center"/>
            <w:hideMark/>
          </w:tcPr>
          <w:p w14:paraId="4B31F897" w14:textId="21459B45"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0,570</w:t>
            </w:r>
          </w:p>
        </w:tc>
        <w:tc>
          <w:tcPr>
            <w:tcW w:w="1020" w:type="dxa"/>
            <w:noWrap/>
            <w:vAlign w:val="center"/>
            <w:hideMark/>
          </w:tcPr>
          <w:p w14:paraId="571A9A69" w14:textId="0A64A962"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586F4B9C" w14:textId="77777777" w:rsidTr="0056577A">
        <w:trPr>
          <w:trHeight w:val="47"/>
        </w:trPr>
        <w:tc>
          <w:tcPr>
            <w:tcW w:w="2122" w:type="dxa"/>
            <w:noWrap/>
            <w:vAlign w:val="bottom"/>
            <w:hideMark/>
          </w:tcPr>
          <w:p w14:paraId="2321BF5F"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2</w:t>
            </w:r>
          </w:p>
        </w:tc>
        <w:tc>
          <w:tcPr>
            <w:tcW w:w="1984" w:type="dxa"/>
            <w:noWrap/>
            <w:vAlign w:val="bottom"/>
            <w:hideMark/>
          </w:tcPr>
          <w:p w14:paraId="60B76DF6"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78025706" w14:textId="13633162"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0,568</w:t>
            </w:r>
          </w:p>
        </w:tc>
        <w:tc>
          <w:tcPr>
            <w:tcW w:w="1020" w:type="dxa"/>
            <w:noWrap/>
            <w:vAlign w:val="center"/>
            <w:hideMark/>
          </w:tcPr>
          <w:p w14:paraId="0CD16729" w14:textId="096F8DAC"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775F9767" w14:textId="77777777" w:rsidTr="0056577A">
        <w:trPr>
          <w:trHeight w:val="47"/>
        </w:trPr>
        <w:tc>
          <w:tcPr>
            <w:tcW w:w="2122" w:type="dxa"/>
            <w:noWrap/>
            <w:vAlign w:val="bottom"/>
            <w:hideMark/>
          </w:tcPr>
          <w:p w14:paraId="40B496F5"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2</w:t>
            </w:r>
          </w:p>
        </w:tc>
        <w:tc>
          <w:tcPr>
            <w:tcW w:w="1984" w:type="dxa"/>
            <w:noWrap/>
            <w:vAlign w:val="bottom"/>
            <w:hideMark/>
          </w:tcPr>
          <w:p w14:paraId="6B10156F"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center"/>
            <w:hideMark/>
          </w:tcPr>
          <w:p w14:paraId="63133AC2" w14:textId="24B67A34"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0,551</w:t>
            </w:r>
          </w:p>
        </w:tc>
        <w:tc>
          <w:tcPr>
            <w:tcW w:w="1020" w:type="dxa"/>
            <w:noWrap/>
            <w:vAlign w:val="center"/>
            <w:hideMark/>
          </w:tcPr>
          <w:p w14:paraId="73C212FE" w14:textId="13161895"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0768D7BB" w14:textId="77777777" w:rsidTr="0056577A">
        <w:trPr>
          <w:trHeight w:val="47"/>
        </w:trPr>
        <w:tc>
          <w:tcPr>
            <w:tcW w:w="2122" w:type="dxa"/>
            <w:noWrap/>
            <w:vAlign w:val="bottom"/>
            <w:hideMark/>
          </w:tcPr>
          <w:p w14:paraId="29403172"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1984" w:type="dxa"/>
            <w:noWrap/>
            <w:vAlign w:val="bottom"/>
            <w:hideMark/>
          </w:tcPr>
          <w:p w14:paraId="1EB5B2F7"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3B9F6B52" w14:textId="609BF096"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0,509</w:t>
            </w:r>
          </w:p>
        </w:tc>
        <w:tc>
          <w:tcPr>
            <w:tcW w:w="1020" w:type="dxa"/>
            <w:noWrap/>
            <w:vAlign w:val="center"/>
            <w:hideMark/>
          </w:tcPr>
          <w:p w14:paraId="6DE50E77" w14:textId="444DB147"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19C6B260" w14:textId="77777777" w:rsidTr="0056577A">
        <w:trPr>
          <w:trHeight w:val="47"/>
        </w:trPr>
        <w:tc>
          <w:tcPr>
            <w:tcW w:w="2122" w:type="dxa"/>
            <w:noWrap/>
            <w:vAlign w:val="bottom"/>
            <w:hideMark/>
          </w:tcPr>
          <w:p w14:paraId="5C28D502"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1984" w:type="dxa"/>
            <w:noWrap/>
            <w:vAlign w:val="bottom"/>
            <w:hideMark/>
          </w:tcPr>
          <w:p w14:paraId="258090C9"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center"/>
            <w:hideMark/>
          </w:tcPr>
          <w:p w14:paraId="503F2771" w14:textId="7B419683"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0,486</w:t>
            </w:r>
          </w:p>
        </w:tc>
        <w:tc>
          <w:tcPr>
            <w:tcW w:w="1020" w:type="dxa"/>
            <w:noWrap/>
            <w:vAlign w:val="center"/>
            <w:hideMark/>
          </w:tcPr>
          <w:p w14:paraId="21D8EB46" w14:textId="683456FE"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bl>
    <w:p w14:paraId="400C54D2" w14:textId="77777777" w:rsidR="00DA25A0" w:rsidRPr="0009774A" w:rsidRDefault="00DA25A0" w:rsidP="00DA25A0">
      <w:pPr>
        <w:pStyle w:val="NormalWeb"/>
        <w:spacing w:before="0" w:beforeAutospacing="0" w:after="0" w:afterAutospacing="0" w:line="276" w:lineRule="auto"/>
        <w:jc w:val="both"/>
        <w:rPr>
          <w:rFonts w:ascii="Arial" w:hAnsi="Arial" w:cs="Arial"/>
          <w:sz w:val="20"/>
          <w:szCs w:val="20"/>
        </w:rPr>
      </w:pPr>
    </w:p>
    <w:p w14:paraId="2FBF063B" w14:textId="77777777" w:rsidR="00942C79" w:rsidRDefault="00923FCD" w:rsidP="007A2037">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Tukey HSD post-hoc analysis showed statistically significant differences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protein content across nearly all combinations of liquid organic fertilizer (LOF) concentrations and observation weeks (p = 0). The greatest difference—0.9943 g—occurred between 10% LOF at week 1 and 25% LOF at week 4, highlighting the synergistic effect of increased fertilizer dosage and growth duration on protein accumulation. Within-treatment comparisons over time, such as 25% LOF (0.8517 g increase) and 10% LOF (0.4857 g increase), further confirmed the significant impact of growth stage on LOF efficacy. Overall, protein content progressively increased over time, particularly under the optimal 25% LOF treatment at week 4, which consistently produced the highest protein levels. These findings </w:t>
      </w:r>
      <w:r w:rsidRPr="0009774A">
        <w:rPr>
          <w:rFonts w:ascii="Arial" w:hAnsi="Arial" w:cs="Arial"/>
          <w:sz w:val="20"/>
          <w:szCs w:val="20"/>
        </w:rPr>
        <w:lastRenderedPageBreak/>
        <w:t>corroborate ANOVA results and emphasize the importance of precise LOF dosing and timing to enhance the nutritional quality of leafy vegetables sustainably</w:t>
      </w:r>
      <w:r w:rsidR="009F2F44" w:rsidRPr="0009774A">
        <w:rPr>
          <w:rFonts w:ascii="Arial" w:hAnsi="Arial" w:cs="Arial"/>
          <w:sz w:val="20"/>
          <w:szCs w:val="20"/>
        </w:rPr>
        <w:fldChar w:fldCharType="begin" w:fldLock="1"/>
      </w:r>
      <w:r w:rsidR="009F2F44" w:rsidRPr="0009774A">
        <w:rPr>
          <w:rFonts w:ascii="Arial" w:hAnsi="Arial" w:cs="Arial"/>
          <w:sz w:val="20"/>
          <w:szCs w:val="20"/>
        </w:rPr>
        <w:instrText>ADDIN CSL_CITATION {"citationItems":[{"id":"ITEM-1","itemData":{"author":[{"dropping-particle":"","family":"Budiman","given":"Maman","non-dropping-particle":"","parse-names":false,"suffix":""},{"dropping-particle":"","family":"Partogi","given":"Efraim","non-dropping-particle":"","parse-names":false,"suffix":""},{"dropping-particle":"","family":"Kristi","given":"Ant Ardath","non-dropping-particle":"","parse-names":false,"suffix":""},{"dropping-particle":"","family":"Anggara","given":"Prianka","non-dropping-particle":"","parse-names":false,"suffix":""},{"dropping-particle":"","family":"Aminah","given":"Nina Siti","non-dropping-particle":"","parse-names":false,"suffix":""}],"container-title":"Journal of Mathematical and Fundamental Sciences","id":"ITEM-1","issue":"2","issued":{"date-parts":[["2022"]]},"title":"Study of the Effect of Physical Parameters on Commercial Hydroponics Based on Internet of Things (IoT): A Case Study of Bok Coy Plants (Brassica rapa) and Water Spinach (Ipomoea Aquatica)","type":"article-journal","volume":"54"},"uris":["http://www.mendeley.com/documents/?uuid=a1572634-50aa-4ed8-b5e5-aac992f45f78"]}],"mendeley":{"formattedCitation":"(Budiman &lt;i&gt;et al.&lt;/i&gt;, 2022)","plainTextFormattedCitation":"(Budiman et al., 2022)","previouslyFormattedCitation":"(Budiman &lt;i&gt;et al.&lt;/i&gt;, 2022)"},"properties":{"noteIndex":0},"schema":"https://github.com/citation-style-language/schema/raw/master/csl-citation.json"}</w:instrText>
      </w:r>
      <w:r w:rsidR="009F2F44" w:rsidRPr="0009774A">
        <w:rPr>
          <w:rFonts w:ascii="Arial" w:hAnsi="Arial" w:cs="Arial"/>
          <w:sz w:val="20"/>
          <w:szCs w:val="20"/>
        </w:rPr>
        <w:fldChar w:fldCharType="separate"/>
      </w:r>
      <w:r w:rsidR="009F2F44" w:rsidRPr="0009774A">
        <w:rPr>
          <w:rFonts w:ascii="Arial" w:hAnsi="Arial" w:cs="Arial"/>
          <w:noProof/>
          <w:sz w:val="20"/>
          <w:szCs w:val="20"/>
        </w:rPr>
        <w:t xml:space="preserve">(Budiman </w:t>
      </w:r>
      <w:r w:rsidR="009F2F44" w:rsidRPr="0009774A">
        <w:rPr>
          <w:rFonts w:ascii="Arial" w:hAnsi="Arial" w:cs="Arial"/>
          <w:i/>
          <w:noProof/>
          <w:sz w:val="20"/>
          <w:szCs w:val="20"/>
        </w:rPr>
        <w:t>et al.</w:t>
      </w:r>
      <w:r w:rsidR="009F2F44" w:rsidRPr="0009774A">
        <w:rPr>
          <w:rFonts w:ascii="Arial" w:hAnsi="Arial" w:cs="Arial"/>
          <w:noProof/>
          <w:sz w:val="20"/>
          <w:szCs w:val="20"/>
        </w:rPr>
        <w:t>, 2022)</w:t>
      </w:r>
      <w:r w:rsidR="009F2F44" w:rsidRPr="0009774A">
        <w:rPr>
          <w:rFonts w:ascii="Arial" w:hAnsi="Arial" w:cs="Arial"/>
          <w:sz w:val="20"/>
          <w:szCs w:val="20"/>
        </w:rPr>
        <w:fldChar w:fldCharType="end"/>
      </w:r>
      <w:r w:rsidR="009F2F44" w:rsidRPr="0009774A">
        <w:rPr>
          <w:rFonts w:ascii="Arial" w:hAnsi="Arial" w:cs="Arial"/>
          <w:sz w:val="20"/>
          <w:szCs w:val="20"/>
        </w:rPr>
        <w:t xml:space="preserve"> </w:t>
      </w:r>
    </w:p>
    <w:p w14:paraId="46D44EB6" w14:textId="419FEFCB" w:rsidR="007A2037" w:rsidRPr="0009774A" w:rsidRDefault="00942C79" w:rsidP="007A2037">
      <w:pPr>
        <w:pStyle w:val="NormalWeb"/>
        <w:spacing w:before="0" w:beforeAutospacing="0" w:after="0" w:afterAutospacing="0" w:line="276" w:lineRule="auto"/>
        <w:jc w:val="both"/>
        <w:rPr>
          <w:rFonts w:ascii="Arial" w:hAnsi="Arial" w:cs="Arial"/>
          <w:sz w:val="20"/>
          <w:szCs w:val="20"/>
        </w:rPr>
      </w:pPr>
      <w:r w:rsidRPr="00942C79">
        <w:rPr>
          <w:rFonts w:ascii="Arial" w:hAnsi="Arial" w:cs="Arial"/>
          <w:sz w:val="20"/>
          <w:szCs w:val="20"/>
        </w:rPr>
        <w:t>To better illustrate the temporal pattern of protein accumulation and validate the statistical trends observed, polynomial regression analysis was performed to model the relationship between LOF concentration and protein content across observation weeks (Figure 3).</w:t>
      </w:r>
    </w:p>
    <w:p w14:paraId="5C391EF6" w14:textId="77777777" w:rsidR="00923FCD" w:rsidRPr="0009774A" w:rsidRDefault="00923FCD" w:rsidP="00923FCD">
      <w:pPr>
        <w:pStyle w:val="NormalWeb"/>
        <w:jc w:val="center"/>
        <w:rPr>
          <w:rFonts w:ascii="Arial" w:hAnsi="Arial" w:cs="Arial"/>
          <w:sz w:val="20"/>
          <w:szCs w:val="20"/>
        </w:rPr>
      </w:pPr>
      <w:r w:rsidRPr="0009774A">
        <w:rPr>
          <w:rFonts w:ascii="Arial" w:hAnsi="Arial" w:cs="Arial"/>
          <w:noProof/>
          <w:sz w:val="20"/>
          <w:szCs w:val="20"/>
          <w:lang w:val="en-US" w:eastAsia="en-US"/>
        </w:rPr>
        <w:drawing>
          <wp:inline distT="0" distB="0" distL="0" distR="0" wp14:anchorId="1665B0FD" wp14:editId="58657FDC">
            <wp:extent cx="3335947" cy="2152650"/>
            <wp:effectExtent l="0" t="0" r="0" b="0"/>
            <wp:docPr id="1536895046" name="Picture 1536895046"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95046" name="Picture 1536895046" descr="A graph of different colored lin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2578" cy="2189193"/>
                    </a:xfrm>
                    <a:prstGeom prst="rect">
                      <a:avLst/>
                    </a:prstGeom>
                    <a:noFill/>
                    <a:ln>
                      <a:noFill/>
                    </a:ln>
                  </pic:spPr>
                </pic:pic>
              </a:graphicData>
            </a:graphic>
          </wp:inline>
        </w:drawing>
      </w:r>
    </w:p>
    <w:p w14:paraId="40E576A1" w14:textId="5E2E6EE2" w:rsidR="00BE2886" w:rsidRPr="0009774A" w:rsidRDefault="009F2F44" w:rsidP="00BE2886">
      <w:pPr>
        <w:pStyle w:val="NormalWeb"/>
        <w:jc w:val="both"/>
        <w:rPr>
          <w:rFonts w:ascii="Arial" w:hAnsi="Arial" w:cs="Arial"/>
          <w:b/>
          <w:bCs/>
          <w:sz w:val="20"/>
          <w:szCs w:val="20"/>
        </w:rPr>
      </w:pPr>
      <w:r w:rsidRPr="0009774A">
        <w:rPr>
          <w:rFonts w:ascii="Arial" w:hAnsi="Arial" w:cs="Arial"/>
          <w:sz w:val="20"/>
          <w:szCs w:val="20"/>
        </w:rPr>
        <w:t>Fig</w:t>
      </w:r>
      <w:r w:rsidR="008D306A" w:rsidRPr="0009774A">
        <w:rPr>
          <w:rFonts w:ascii="Arial" w:hAnsi="Arial" w:cs="Arial"/>
          <w:sz w:val="20"/>
          <w:szCs w:val="20"/>
        </w:rPr>
        <w:t>ure</w:t>
      </w:r>
      <w:r w:rsidRPr="0009774A">
        <w:rPr>
          <w:rFonts w:ascii="Arial" w:hAnsi="Arial" w:cs="Arial"/>
          <w:sz w:val="20"/>
          <w:szCs w:val="20"/>
        </w:rPr>
        <w:t xml:space="preserve"> 3</w:t>
      </w:r>
      <w:r w:rsidR="00552B62" w:rsidRPr="0009774A">
        <w:rPr>
          <w:rFonts w:ascii="Arial" w:hAnsi="Arial" w:cs="Arial"/>
          <w:sz w:val="20"/>
          <w:szCs w:val="20"/>
        </w:rPr>
        <w:t xml:space="preserve">. </w:t>
      </w:r>
      <w:proofErr w:type="spellStart"/>
      <w:r w:rsidR="00552B62" w:rsidRPr="0009774A">
        <w:rPr>
          <w:rFonts w:ascii="Arial" w:hAnsi="Arial" w:cs="Arial"/>
          <w:sz w:val="20"/>
          <w:szCs w:val="20"/>
        </w:rPr>
        <w:t>Modeling</w:t>
      </w:r>
      <w:proofErr w:type="spellEnd"/>
      <w:r w:rsidR="00552B62" w:rsidRPr="0009774A">
        <w:rPr>
          <w:rFonts w:ascii="Arial" w:hAnsi="Arial" w:cs="Arial"/>
          <w:sz w:val="20"/>
          <w:szCs w:val="20"/>
        </w:rPr>
        <w:t xml:space="preserve"> Protein Accumulation in </w:t>
      </w:r>
      <w:proofErr w:type="spellStart"/>
      <w:r w:rsidR="00552B62" w:rsidRPr="0009774A">
        <w:rPr>
          <w:rFonts w:ascii="Arial" w:hAnsi="Arial" w:cs="Arial"/>
          <w:sz w:val="20"/>
          <w:szCs w:val="20"/>
        </w:rPr>
        <w:t>Pakcoy</w:t>
      </w:r>
      <w:proofErr w:type="spellEnd"/>
      <w:r w:rsidR="00552B62" w:rsidRPr="0009774A">
        <w:rPr>
          <w:rFonts w:ascii="Arial" w:hAnsi="Arial" w:cs="Arial"/>
          <w:sz w:val="20"/>
          <w:szCs w:val="20"/>
        </w:rPr>
        <w:t xml:space="preserve"> with Polynomial Regression across Varying </w:t>
      </w:r>
      <w:r w:rsidR="00396E5D" w:rsidRPr="0009774A">
        <w:rPr>
          <w:rFonts w:ascii="Arial" w:hAnsi="Arial" w:cs="Arial"/>
          <w:sz w:val="20"/>
          <w:szCs w:val="20"/>
        </w:rPr>
        <w:t>LOF</w:t>
      </w:r>
      <w:r w:rsidR="00552B62" w:rsidRPr="0009774A">
        <w:rPr>
          <w:rFonts w:ascii="Arial" w:hAnsi="Arial" w:cs="Arial"/>
          <w:sz w:val="20"/>
          <w:szCs w:val="20"/>
        </w:rPr>
        <w:t xml:space="preserve"> Treatments</w:t>
      </w:r>
    </w:p>
    <w:p w14:paraId="0C5A2671" w14:textId="5682D072" w:rsidR="003006A8" w:rsidRPr="0009774A" w:rsidRDefault="00D524B4" w:rsidP="009323A2">
      <w:pPr>
        <w:pStyle w:val="NormalWeb"/>
        <w:spacing w:before="120" w:beforeAutospacing="0" w:after="0" w:afterAutospacing="0" w:line="276" w:lineRule="auto"/>
        <w:jc w:val="both"/>
        <w:rPr>
          <w:rFonts w:ascii="Arial" w:hAnsi="Arial" w:cs="Arial"/>
          <w:sz w:val="20"/>
          <w:szCs w:val="20"/>
        </w:rPr>
      </w:pPr>
      <w:r w:rsidRPr="0009774A">
        <w:rPr>
          <w:rFonts w:ascii="Arial" w:hAnsi="Arial" w:cs="Arial"/>
          <w:sz w:val="20"/>
          <w:szCs w:val="20"/>
        </w:rPr>
        <w:t xml:space="preserve">Polynomial regression analysis demonstrated that protein content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under all liquid organic fertilizer (LOF) treatments followed a quadratic model with a perfect fit (R² = 1.0000). The regression equations were as follows: Control (P): y = </w:t>
      </w:r>
      <w:r w:rsidR="00923FCD" w:rsidRPr="0009774A">
        <w:rPr>
          <w:rFonts w:ascii="Arial" w:hAnsi="Arial" w:cs="Arial"/>
          <w:sz w:val="20"/>
          <w:szCs w:val="20"/>
        </w:rPr>
        <w:t xml:space="preserve">y=−0.0000x </w:t>
      </w:r>
      <w:r w:rsidR="00923FCD" w:rsidRPr="0009774A">
        <w:rPr>
          <w:rFonts w:ascii="Arial" w:hAnsi="Arial" w:cs="Arial"/>
          <w:sz w:val="20"/>
          <w:szCs w:val="20"/>
          <w:vertAlign w:val="superscript"/>
        </w:rPr>
        <w:t>2</w:t>
      </w:r>
      <w:r w:rsidR="00923FCD" w:rsidRPr="0009774A">
        <w:rPr>
          <w:rFonts w:ascii="Arial" w:hAnsi="Arial" w:cs="Arial"/>
          <w:sz w:val="20"/>
          <w:szCs w:val="20"/>
        </w:rPr>
        <w:t xml:space="preserve"> +0.0970x+1.9160</w:t>
      </w:r>
      <w:r w:rsidRPr="0009774A">
        <w:rPr>
          <w:rFonts w:ascii="Arial" w:hAnsi="Arial" w:cs="Arial"/>
          <w:sz w:val="20"/>
          <w:szCs w:val="20"/>
        </w:rPr>
        <w:t>; 10</w:t>
      </w:r>
      <w:proofErr w:type="gramStart"/>
      <w:r w:rsidRPr="0009774A">
        <w:rPr>
          <w:rFonts w:ascii="Arial" w:hAnsi="Arial" w:cs="Arial"/>
          <w:sz w:val="20"/>
          <w:szCs w:val="20"/>
        </w:rPr>
        <w:t>%</w:t>
      </w:r>
      <w:r w:rsidR="009323A2" w:rsidRPr="0009774A">
        <w:rPr>
          <w:rFonts w:ascii="Arial" w:hAnsi="Arial" w:cs="Arial"/>
          <w:sz w:val="20"/>
          <w:szCs w:val="20"/>
        </w:rPr>
        <w:t xml:space="preserve"> </w:t>
      </w:r>
      <w:r w:rsidRPr="0009774A">
        <w:rPr>
          <w:rFonts w:ascii="Arial" w:hAnsi="Arial" w:cs="Arial"/>
          <w:sz w:val="20"/>
          <w:szCs w:val="20"/>
        </w:rPr>
        <w:t xml:space="preserve"> LOF</w:t>
      </w:r>
      <w:proofErr w:type="gramEnd"/>
      <w:r w:rsidRPr="0009774A">
        <w:rPr>
          <w:rFonts w:ascii="Arial" w:hAnsi="Arial" w:cs="Arial"/>
          <w:sz w:val="20"/>
          <w:szCs w:val="20"/>
        </w:rPr>
        <w:t xml:space="preserve"> (P1): </w:t>
      </w:r>
      <w:r w:rsidR="00923FCD" w:rsidRPr="0009774A">
        <w:rPr>
          <w:rStyle w:val="mord"/>
          <w:rFonts w:ascii="Arial" w:hAnsi="Arial" w:cs="Arial"/>
          <w:sz w:val="20"/>
          <w:szCs w:val="20"/>
        </w:rPr>
        <w:t>y</w:t>
      </w:r>
      <w:r w:rsidR="00923FCD" w:rsidRPr="0009774A">
        <w:rPr>
          <w:rStyle w:val="mrel"/>
          <w:rFonts w:ascii="Arial" w:hAnsi="Arial" w:cs="Arial"/>
          <w:sz w:val="20"/>
          <w:szCs w:val="20"/>
        </w:rPr>
        <w:t>=</w:t>
      </w:r>
      <w:r w:rsidR="00923FCD" w:rsidRPr="0009774A">
        <w:rPr>
          <w:rStyle w:val="mord"/>
          <w:rFonts w:ascii="Arial" w:hAnsi="Arial" w:cs="Arial"/>
          <w:sz w:val="20"/>
          <w:szCs w:val="20"/>
        </w:rPr>
        <w:t>0.0001x</w:t>
      </w:r>
      <w:r w:rsidR="00923FCD" w:rsidRPr="0009774A">
        <w:rPr>
          <w:rStyle w:val="mord"/>
          <w:rFonts w:ascii="Arial" w:hAnsi="Arial" w:cs="Arial"/>
          <w:sz w:val="20"/>
          <w:szCs w:val="20"/>
          <w:vertAlign w:val="superscript"/>
        </w:rPr>
        <w:t>2</w:t>
      </w:r>
      <w:r w:rsidR="00923FCD" w:rsidRPr="0009774A">
        <w:rPr>
          <w:rStyle w:val="mbin"/>
          <w:rFonts w:ascii="Arial" w:hAnsi="Arial" w:cs="Arial"/>
          <w:sz w:val="20"/>
          <w:szCs w:val="20"/>
        </w:rPr>
        <w:t>+</w:t>
      </w:r>
      <w:r w:rsidR="00923FCD" w:rsidRPr="0009774A">
        <w:rPr>
          <w:rStyle w:val="mord"/>
          <w:rFonts w:ascii="Arial" w:hAnsi="Arial" w:cs="Arial"/>
          <w:sz w:val="20"/>
          <w:szCs w:val="20"/>
        </w:rPr>
        <w:t>0.1615x</w:t>
      </w:r>
      <w:r w:rsidR="00923FCD" w:rsidRPr="0009774A">
        <w:rPr>
          <w:rStyle w:val="mbin"/>
          <w:rFonts w:ascii="Arial" w:hAnsi="Arial" w:cs="Arial"/>
          <w:sz w:val="20"/>
          <w:szCs w:val="20"/>
        </w:rPr>
        <w:t>+</w:t>
      </w:r>
      <w:r w:rsidR="00923FCD" w:rsidRPr="0009774A">
        <w:rPr>
          <w:rStyle w:val="mord"/>
          <w:rFonts w:ascii="Arial" w:hAnsi="Arial" w:cs="Arial"/>
          <w:sz w:val="20"/>
          <w:szCs w:val="20"/>
        </w:rPr>
        <w:t xml:space="preserve">1.9378, </w:t>
      </w:r>
      <w:r w:rsidRPr="0009774A">
        <w:rPr>
          <w:rFonts w:ascii="Arial" w:hAnsi="Arial" w:cs="Arial"/>
          <w:sz w:val="20"/>
          <w:szCs w:val="20"/>
        </w:rPr>
        <w:t xml:space="preserve">25% LOF (P2): </w:t>
      </w:r>
      <w:r w:rsidR="00923FCD" w:rsidRPr="0009774A">
        <w:rPr>
          <w:rFonts w:ascii="Arial" w:hAnsi="Arial" w:cs="Arial"/>
          <w:sz w:val="20"/>
          <w:szCs w:val="20"/>
        </w:rPr>
        <w:t>y</w:t>
      </w:r>
      <w:r w:rsidR="00005676" w:rsidRPr="0009774A">
        <w:rPr>
          <w:rFonts w:ascii="Arial" w:hAnsi="Arial" w:cs="Arial"/>
          <w:sz w:val="20"/>
          <w:szCs w:val="20"/>
        </w:rPr>
        <w:t xml:space="preserve"> </w:t>
      </w:r>
      <w:r w:rsidR="00923FCD" w:rsidRPr="0009774A">
        <w:rPr>
          <w:rFonts w:ascii="Arial" w:hAnsi="Arial" w:cs="Arial"/>
          <w:sz w:val="20"/>
          <w:szCs w:val="20"/>
        </w:rPr>
        <w:t>=</w:t>
      </w:r>
      <w:r w:rsidR="00005676" w:rsidRPr="0009774A">
        <w:rPr>
          <w:rFonts w:ascii="Arial" w:hAnsi="Arial" w:cs="Arial"/>
          <w:sz w:val="20"/>
          <w:szCs w:val="20"/>
        </w:rPr>
        <w:t xml:space="preserve"> </w:t>
      </w:r>
      <w:r w:rsidR="00923FCD" w:rsidRPr="0009774A">
        <w:rPr>
          <w:rStyle w:val="mord"/>
          <w:rFonts w:ascii="Arial" w:hAnsi="Arial" w:cs="Arial"/>
          <w:sz w:val="20"/>
          <w:szCs w:val="20"/>
        </w:rPr>
        <w:t>−0.0006</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ord"/>
          <w:rFonts w:ascii="Arial" w:hAnsi="Arial" w:cs="Arial"/>
          <w:sz w:val="20"/>
          <w:szCs w:val="20"/>
          <w:vertAlign w:val="superscript"/>
        </w:rPr>
        <w:t>2</w:t>
      </w:r>
      <w:r w:rsidR="009323A2" w:rsidRPr="0009774A">
        <w:rPr>
          <w:rStyle w:val="mord"/>
          <w:rFonts w:ascii="Arial" w:hAnsi="Arial" w:cs="Arial"/>
          <w:sz w:val="20"/>
          <w:szCs w:val="20"/>
          <w:vertAlign w:val="superscript"/>
        </w:rPr>
        <w:t xml:space="preserve"> </w:t>
      </w:r>
      <w:r w:rsidR="00923FCD" w:rsidRPr="0009774A">
        <w:rPr>
          <w:rStyle w:val="mbin"/>
          <w:rFonts w:ascii="Arial" w:eastAsiaTheme="majorEastAsia" w:hAnsi="Arial" w:cs="Arial"/>
          <w:sz w:val="20"/>
          <w:szCs w:val="20"/>
        </w:rPr>
        <w:t>+</w:t>
      </w:r>
      <w:r w:rsidR="009323A2" w:rsidRPr="0009774A">
        <w:rPr>
          <w:rStyle w:val="mbin"/>
          <w:rFonts w:ascii="Arial" w:eastAsiaTheme="majorEastAsia" w:hAnsi="Arial" w:cs="Arial"/>
          <w:sz w:val="20"/>
          <w:szCs w:val="20"/>
        </w:rPr>
        <w:t xml:space="preserve"> </w:t>
      </w:r>
      <w:r w:rsidR="00923FCD" w:rsidRPr="0009774A">
        <w:rPr>
          <w:rStyle w:val="mord"/>
          <w:rFonts w:ascii="Arial" w:hAnsi="Arial" w:cs="Arial"/>
          <w:sz w:val="20"/>
          <w:szCs w:val="20"/>
        </w:rPr>
        <w:t>0.2870</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bin"/>
          <w:rFonts w:ascii="Arial" w:eastAsiaTheme="majorEastAsia" w:hAnsi="Arial" w:cs="Arial"/>
          <w:sz w:val="20"/>
          <w:szCs w:val="20"/>
        </w:rPr>
        <w:t>+</w:t>
      </w:r>
      <w:r w:rsidR="00923FCD" w:rsidRPr="0009774A">
        <w:rPr>
          <w:rStyle w:val="mord"/>
          <w:rFonts w:ascii="Arial" w:hAnsi="Arial" w:cs="Arial"/>
          <w:sz w:val="20"/>
          <w:szCs w:val="20"/>
        </w:rPr>
        <w:t xml:space="preserve">1.9553, </w:t>
      </w:r>
      <w:r w:rsidRPr="0009774A">
        <w:rPr>
          <w:rFonts w:ascii="Arial" w:hAnsi="Arial" w:cs="Arial"/>
          <w:sz w:val="20"/>
          <w:szCs w:val="20"/>
        </w:rPr>
        <w:t xml:space="preserve">and 50% LOF (P3): </w:t>
      </w:r>
      <w:r w:rsidR="00923FCD" w:rsidRPr="0009774A">
        <w:rPr>
          <w:rStyle w:val="mord"/>
          <w:rFonts w:ascii="Arial" w:hAnsi="Arial" w:cs="Arial"/>
          <w:sz w:val="20"/>
          <w:szCs w:val="20"/>
        </w:rPr>
        <w:t>y</w:t>
      </w:r>
      <w:r w:rsidR="00923FCD" w:rsidRPr="0009774A">
        <w:rPr>
          <w:rStyle w:val="mrel"/>
          <w:rFonts w:ascii="Arial" w:hAnsi="Arial" w:cs="Arial"/>
          <w:sz w:val="20"/>
          <w:szCs w:val="20"/>
        </w:rPr>
        <w:t xml:space="preserve">= </w:t>
      </w:r>
      <w:r w:rsidR="00923FCD" w:rsidRPr="0009774A">
        <w:rPr>
          <w:rStyle w:val="mord"/>
          <w:rFonts w:ascii="Arial" w:hAnsi="Arial" w:cs="Arial"/>
          <w:sz w:val="20"/>
          <w:szCs w:val="20"/>
        </w:rPr>
        <w:t>− 0.0001</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ord"/>
          <w:rFonts w:ascii="Arial" w:hAnsi="Arial" w:cs="Arial"/>
          <w:sz w:val="20"/>
          <w:szCs w:val="20"/>
          <w:vertAlign w:val="superscript"/>
        </w:rPr>
        <w:t>2</w:t>
      </w:r>
      <w:r w:rsidR="009323A2" w:rsidRPr="0009774A">
        <w:rPr>
          <w:rStyle w:val="mord"/>
          <w:rFonts w:ascii="Arial" w:hAnsi="Arial" w:cs="Arial"/>
          <w:sz w:val="20"/>
          <w:szCs w:val="20"/>
          <w:vertAlign w:val="superscript"/>
        </w:rPr>
        <w:t xml:space="preserve"> </w:t>
      </w:r>
      <w:r w:rsidR="00923FCD" w:rsidRPr="0009774A">
        <w:rPr>
          <w:rStyle w:val="mbin"/>
          <w:rFonts w:ascii="Arial" w:hAnsi="Arial" w:cs="Arial"/>
          <w:sz w:val="20"/>
          <w:szCs w:val="20"/>
        </w:rPr>
        <w:t>+</w:t>
      </w:r>
      <w:r w:rsidR="009323A2" w:rsidRPr="0009774A">
        <w:rPr>
          <w:rStyle w:val="mbin"/>
          <w:rFonts w:ascii="Arial" w:hAnsi="Arial" w:cs="Arial"/>
          <w:sz w:val="20"/>
          <w:szCs w:val="20"/>
        </w:rPr>
        <w:t xml:space="preserve"> </w:t>
      </w:r>
      <w:r w:rsidR="00923FCD" w:rsidRPr="0009774A">
        <w:rPr>
          <w:rStyle w:val="mord"/>
          <w:rFonts w:ascii="Arial" w:hAnsi="Arial" w:cs="Arial"/>
          <w:sz w:val="20"/>
          <w:szCs w:val="20"/>
        </w:rPr>
        <w:t>0.0999</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bin"/>
          <w:rFonts w:ascii="Arial" w:hAnsi="Arial" w:cs="Arial"/>
          <w:sz w:val="20"/>
          <w:szCs w:val="20"/>
        </w:rPr>
        <w:t>+</w:t>
      </w:r>
      <w:r w:rsidR="00923FCD" w:rsidRPr="0009774A">
        <w:rPr>
          <w:rStyle w:val="mord"/>
          <w:rFonts w:ascii="Arial" w:hAnsi="Arial" w:cs="Arial"/>
          <w:sz w:val="20"/>
          <w:szCs w:val="20"/>
        </w:rPr>
        <w:t>2.0908</w:t>
      </w:r>
      <w:r w:rsidRPr="0009774A">
        <w:rPr>
          <w:rFonts w:ascii="Arial" w:hAnsi="Arial" w:cs="Arial"/>
          <w:sz w:val="20"/>
          <w:szCs w:val="20"/>
        </w:rPr>
        <w:t xml:space="preserve">. Among all treatments, the 25% LOF (P2) showed the most consistent and substantial increase in protein content, reaching a peak mean of 3.095 g in the fourth week. Although a slight deceleration was observed at the final time point, this treatment remained the most effective for promoting protein accumulation. These findings highlight 25% LOF as the optimal concentration for enhancing protein levels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and underscore the importance of combining appropriate dosage with precise timing to maximize nutritional outcomes through sustainable tofu-waste-based fertilization </w:t>
      </w:r>
      <w:r w:rsidR="009F2F44" w:rsidRPr="0009774A">
        <w:rPr>
          <w:rFonts w:ascii="Arial" w:hAnsi="Arial" w:cs="Arial"/>
          <w:sz w:val="20"/>
          <w:szCs w:val="20"/>
        </w:rPr>
        <w:fldChar w:fldCharType="begin" w:fldLock="1"/>
      </w:r>
      <w:r w:rsidR="009F2F44" w:rsidRPr="0009774A">
        <w:rPr>
          <w:rFonts w:ascii="Arial" w:hAnsi="Arial" w:cs="Arial"/>
          <w:sz w:val="20"/>
          <w:szCs w:val="20"/>
        </w:rPr>
        <w:instrText>ADDIN CSL_CITATION {"citationItems":[{"id":"ITEM-1","itemData":{"ISSN":"2223-7747","author":[{"dropping-particle":"","family":"Lin","given":"Shudong","non-dropping-particle":"","parse-names":false,"suffix":""},{"dropping-particle":"","family":"Wei","given":"Kai","non-dropping-particle":"","parse-names":false,"suffix":""},{"dropping-particle":"","family":"Wang","given":"Quanjiu","non-dropping-particle":"","parse-names":false,"suffix":""},{"dropping-particle":"","family":"Sun","given":"Yan","non-dropping-particle":"","parse-names":false,"suffix":""},{"dropping-particle":"","family":"Deng","given":"Mingjiang","non-dropping-particle":"","parse-names":false,"suffix":""},{"dropping-particle":"","family":"Tao","given":"Wanghai","non-dropping-particle":"","parse-names":false,"suffix":""}],"container-title":"Plants","id":"ITEM-1","issue":"10","issued":{"date-parts":[["2024"]]},"page":"1308","publisher":"MDPI","title":"Effects of organic fertilizer on photosynthesis, yield, and quality of pakchoi under different irrigation conditions","type":"article-journal","volume":"13"},"uris":["http://www.mendeley.com/documents/?uuid=b592b362-4533-48c0-b77b-6a4ba7804ba8"]}],"mendeley":{"formattedCitation":"(Lin &lt;i&gt;et al.&lt;/i&gt;, 2024)","plainTextFormattedCitation":"(Lin et al., 2024)","previouslyFormattedCitation":"(Lin &lt;i&gt;et al.&lt;/i&gt;, 2024)"},"properties":{"noteIndex":0},"schema":"https://github.com/citation-style-language/schema/raw/master/csl-citation.json"}</w:instrText>
      </w:r>
      <w:r w:rsidR="009F2F44" w:rsidRPr="0009774A">
        <w:rPr>
          <w:rFonts w:ascii="Arial" w:hAnsi="Arial" w:cs="Arial"/>
          <w:sz w:val="20"/>
          <w:szCs w:val="20"/>
        </w:rPr>
        <w:fldChar w:fldCharType="separate"/>
      </w:r>
      <w:r w:rsidR="009F2F44" w:rsidRPr="0009774A">
        <w:rPr>
          <w:rFonts w:ascii="Arial" w:hAnsi="Arial" w:cs="Arial"/>
          <w:noProof/>
          <w:sz w:val="20"/>
          <w:szCs w:val="20"/>
        </w:rPr>
        <w:t xml:space="preserve">(Lin </w:t>
      </w:r>
      <w:r w:rsidR="009F2F44" w:rsidRPr="0009774A">
        <w:rPr>
          <w:rFonts w:ascii="Arial" w:hAnsi="Arial" w:cs="Arial"/>
          <w:i/>
          <w:noProof/>
          <w:sz w:val="20"/>
          <w:szCs w:val="20"/>
        </w:rPr>
        <w:t>et al.</w:t>
      </w:r>
      <w:r w:rsidR="009F2F44" w:rsidRPr="0009774A">
        <w:rPr>
          <w:rFonts w:ascii="Arial" w:hAnsi="Arial" w:cs="Arial"/>
          <w:noProof/>
          <w:sz w:val="20"/>
          <w:szCs w:val="20"/>
        </w:rPr>
        <w:t>, 2024)</w:t>
      </w:r>
      <w:r w:rsidR="009F2F44" w:rsidRPr="0009774A">
        <w:rPr>
          <w:rFonts w:ascii="Arial" w:hAnsi="Arial" w:cs="Arial"/>
          <w:sz w:val="20"/>
          <w:szCs w:val="20"/>
        </w:rPr>
        <w:fldChar w:fldCharType="end"/>
      </w:r>
    </w:p>
    <w:p w14:paraId="61DB3A85" w14:textId="325B255F" w:rsidR="00D524B4" w:rsidRPr="0009774A" w:rsidRDefault="00D524B4" w:rsidP="009323A2">
      <w:pPr>
        <w:pStyle w:val="NormalWeb"/>
        <w:numPr>
          <w:ilvl w:val="0"/>
          <w:numId w:val="25"/>
        </w:numPr>
        <w:spacing w:before="120" w:beforeAutospacing="0" w:after="0" w:afterAutospacing="0" w:line="276" w:lineRule="auto"/>
        <w:ind w:left="284" w:hanging="284"/>
        <w:jc w:val="both"/>
        <w:rPr>
          <w:rFonts w:ascii="Arial" w:hAnsi="Arial" w:cs="Arial"/>
          <w:b/>
          <w:bCs/>
          <w:sz w:val="20"/>
          <w:szCs w:val="20"/>
        </w:rPr>
      </w:pPr>
      <w:r w:rsidRPr="0009774A">
        <w:rPr>
          <w:rFonts w:ascii="Arial" w:hAnsi="Arial" w:cs="Arial"/>
          <w:b/>
          <w:bCs/>
          <w:sz w:val="20"/>
          <w:szCs w:val="20"/>
        </w:rPr>
        <w:t xml:space="preserve">Analysis of Plant Height in </w:t>
      </w:r>
      <w:r w:rsidRPr="0009774A">
        <w:rPr>
          <w:rFonts w:ascii="Arial" w:hAnsi="Arial" w:cs="Arial"/>
          <w:b/>
          <w:bCs/>
          <w:i/>
          <w:iCs/>
          <w:sz w:val="20"/>
          <w:szCs w:val="20"/>
        </w:rPr>
        <w:t xml:space="preserve">Brassica rapa </w:t>
      </w:r>
      <w:r w:rsidRPr="0009774A">
        <w:rPr>
          <w:rFonts w:ascii="Arial" w:hAnsi="Arial" w:cs="Arial"/>
          <w:b/>
          <w:bCs/>
          <w:sz w:val="20"/>
          <w:szCs w:val="20"/>
        </w:rPr>
        <w:t>L. (</w:t>
      </w:r>
      <w:proofErr w:type="spellStart"/>
      <w:r w:rsidRPr="0009774A">
        <w:rPr>
          <w:rFonts w:ascii="Arial" w:hAnsi="Arial" w:cs="Arial"/>
          <w:b/>
          <w:bCs/>
          <w:sz w:val="20"/>
          <w:szCs w:val="20"/>
        </w:rPr>
        <w:t>Pakcoy</w:t>
      </w:r>
      <w:proofErr w:type="spellEnd"/>
      <w:r w:rsidRPr="0009774A">
        <w:rPr>
          <w:rFonts w:ascii="Arial" w:hAnsi="Arial" w:cs="Arial"/>
          <w:b/>
          <w:bCs/>
          <w:sz w:val="20"/>
          <w:szCs w:val="20"/>
        </w:rPr>
        <w:t>) under Different Liquid Organic Fertilizer (LOF) Concentrations</w:t>
      </w:r>
    </w:p>
    <w:p w14:paraId="0C5F781F" w14:textId="04B028E9" w:rsidR="00D524B4" w:rsidRDefault="00D524B4" w:rsidP="009323A2">
      <w:pPr>
        <w:pStyle w:val="NormalWeb"/>
        <w:spacing w:before="120" w:beforeAutospacing="0" w:after="0" w:afterAutospacing="0" w:line="276" w:lineRule="auto"/>
        <w:jc w:val="both"/>
        <w:rPr>
          <w:rFonts w:ascii="Arial" w:hAnsi="Arial" w:cs="Arial"/>
          <w:sz w:val="20"/>
          <w:szCs w:val="20"/>
        </w:rPr>
      </w:pPr>
      <w:r w:rsidRPr="0009774A">
        <w:rPr>
          <w:rFonts w:ascii="Arial" w:hAnsi="Arial" w:cs="Arial"/>
          <w:sz w:val="20"/>
          <w:szCs w:val="20"/>
        </w:rPr>
        <w:t xml:space="preserve">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was measured weekly over a four-week period to evaluate the effects of tofu wastewater-based liquid organic fertilizer (LOF) on vegetative growth. The experiment included four treatment groups: a control (0%) and LOF concentrations of 10%, 25%, and 50%, each with three replicates. Measurements were taken to monitor treatment effects across time and identify optimal concentrations for plant height development</w:t>
      </w:r>
      <w:r w:rsidR="00F75164">
        <w:rPr>
          <w:rFonts w:ascii="Arial" w:hAnsi="Arial" w:cs="Arial"/>
          <w:sz w:val="20"/>
          <w:szCs w:val="20"/>
        </w:rPr>
        <w:t>.</w:t>
      </w:r>
    </w:p>
    <w:p w14:paraId="214A3DB2" w14:textId="56D4788A" w:rsidR="00F75164" w:rsidRPr="0009774A" w:rsidRDefault="00F75164" w:rsidP="009323A2">
      <w:pPr>
        <w:pStyle w:val="NormalWeb"/>
        <w:spacing w:before="120" w:beforeAutospacing="0" w:after="0" w:afterAutospacing="0" w:line="276" w:lineRule="auto"/>
        <w:jc w:val="both"/>
        <w:rPr>
          <w:rFonts w:ascii="Arial" w:hAnsi="Arial" w:cs="Arial"/>
          <w:sz w:val="20"/>
          <w:szCs w:val="20"/>
        </w:rPr>
      </w:pPr>
      <w:r w:rsidRPr="00F75164">
        <w:rPr>
          <w:rFonts w:ascii="Arial" w:hAnsi="Arial" w:cs="Arial"/>
          <w:sz w:val="20"/>
          <w:szCs w:val="20"/>
        </w:rPr>
        <w:t>The effects of LOF concentration and observation time on plant height were statistically evaluated using a two-way ANOVA, and the results are presented in Table 8.</w:t>
      </w:r>
    </w:p>
    <w:p w14:paraId="40E4D3DF" w14:textId="77777777" w:rsidR="00D524B4" w:rsidRPr="0009774A" w:rsidRDefault="00D524B4" w:rsidP="008D4478">
      <w:pPr>
        <w:pStyle w:val="NormalWeb"/>
        <w:spacing w:before="0" w:beforeAutospacing="0" w:after="0" w:afterAutospacing="0"/>
        <w:jc w:val="both"/>
        <w:rPr>
          <w:rFonts w:ascii="Arial" w:hAnsi="Arial" w:cs="Arial"/>
          <w:sz w:val="20"/>
          <w:szCs w:val="20"/>
        </w:rPr>
      </w:pPr>
    </w:p>
    <w:p w14:paraId="0BE7909D" w14:textId="4E9414AC" w:rsidR="008D4478" w:rsidRPr="0009774A" w:rsidRDefault="00D524B4" w:rsidP="00921E7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lastRenderedPageBreak/>
        <w:t xml:space="preserve">Table 8. Two-Way ANOVA of Liquid Organic Fertilizer (LOF) Concentration and Observation Time on Plant Height of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t>
      </w:r>
      <w:r w:rsidRPr="0009774A">
        <w:rPr>
          <w:rFonts w:ascii="Arial" w:hAnsi="Arial" w:cs="Arial"/>
          <w:i/>
          <w:iCs/>
          <w:sz w:val="20"/>
          <w:szCs w:val="20"/>
        </w:rPr>
        <w:t xml:space="preserve">Brassica </w:t>
      </w:r>
      <w:proofErr w:type="spellStart"/>
      <w:r w:rsidRPr="0009774A">
        <w:rPr>
          <w:rFonts w:ascii="Arial" w:hAnsi="Arial" w:cs="Arial"/>
          <w:i/>
          <w:iCs/>
          <w:sz w:val="20"/>
          <w:szCs w:val="20"/>
        </w:rPr>
        <w:t>rapa</w:t>
      </w:r>
      <w:proofErr w:type="spellEnd"/>
      <w:r w:rsidRPr="0009774A">
        <w:rPr>
          <w:rFonts w:ascii="Arial" w:hAnsi="Arial" w:cs="Arial"/>
          <w:i/>
          <w:iCs/>
          <w:sz w:val="20"/>
          <w:szCs w:val="20"/>
        </w:rPr>
        <w:t xml:space="preserve"> </w:t>
      </w:r>
      <w:r w:rsidRPr="0009774A">
        <w:rPr>
          <w:rFonts w:ascii="Arial" w:hAnsi="Arial" w:cs="Arial"/>
          <w:sz w:val="20"/>
          <w:szCs w:val="20"/>
        </w:rPr>
        <w:t>L.)</w:t>
      </w:r>
    </w:p>
    <w:tbl>
      <w:tblPr>
        <w:tblW w:w="6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384"/>
        <w:gridCol w:w="1020"/>
        <w:gridCol w:w="1774"/>
        <w:gridCol w:w="1020"/>
      </w:tblGrid>
      <w:tr w:rsidR="00396E5D" w:rsidRPr="0009774A" w14:paraId="56C8FD97" w14:textId="77777777" w:rsidTr="00921E74">
        <w:trPr>
          <w:trHeight w:val="285"/>
        </w:trPr>
        <w:tc>
          <w:tcPr>
            <w:tcW w:w="2281" w:type="dxa"/>
            <w:noWrap/>
            <w:vAlign w:val="center"/>
            <w:hideMark/>
          </w:tcPr>
          <w:p w14:paraId="0344F92B" w14:textId="57A30A5F" w:rsidR="00396E5D" w:rsidRPr="0009774A" w:rsidRDefault="00396E5D" w:rsidP="00396E5D">
            <w:pPr>
              <w:spacing w:after="0" w:line="240" w:lineRule="auto"/>
              <w:rPr>
                <w:rFonts w:eastAsia="Times New Roman" w:cs="Arial"/>
                <w:color w:val="000000"/>
                <w:sz w:val="20"/>
                <w:szCs w:val="20"/>
                <w:lang w:eastAsia="en-ID"/>
              </w:rPr>
            </w:pPr>
            <w:r w:rsidRPr="0009774A">
              <w:rPr>
                <w:rFonts w:cs="Arial"/>
                <w:sz w:val="20"/>
                <w:szCs w:val="20"/>
              </w:rPr>
              <w:t>Variation</w:t>
            </w:r>
          </w:p>
        </w:tc>
        <w:tc>
          <w:tcPr>
            <w:tcW w:w="1151" w:type="dxa"/>
            <w:noWrap/>
            <w:vAlign w:val="center"/>
            <w:hideMark/>
          </w:tcPr>
          <w:p w14:paraId="08179515" w14:textId="1F54A6F1"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 xml:space="preserve">Sum </w:t>
            </w:r>
            <w:proofErr w:type="spellStart"/>
            <w:r w:rsidRPr="0009774A">
              <w:rPr>
                <w:rFonts w:cs="Arial"/>
                <w:sz w:val="20"/>
                <w:szCs w:val="20"/>
              </w:rPr>
              <w:t>Sq</w:t>
            </w:r>
            <w:proofErr w:type="spellEnd"/>
          </w:p>
        </w:tc>
        <w:tc>
          <w:tcPr>
            <w:tcW w:w="1020" w:type="dxa"/>
            <w:noWrap/>
            <w:vAlign w:val="center"/>
            <w:hideMark/>
          </w:tcPr>
          <w:p w14:paraId="0BBEEB6D" w14:textId="31EA46A2"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Df</w:t>
            </w:r>
          </w:p>
        </w:tc>
        <w:tc>
          <w:tcPr>
            <w:tcW w:w="1371" w:type="dxa"/>
            <w:noWrap/>
            <w:vAlign w:val="center"/>
            <w:hideMark/>
          </w:tcPr>
          <w:p w14:paraId="365A5FD3" w14:textId="57233A97"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F</w:t>
            </w:r>
          </w:p>
        </w:tc>
        <w:tc>
          <w:tcPr>
            <w:tcW w:w="1020" w:type="dxa"/>
            <w:noWrap/>
            <w:vAlign w:val="center"/>
            <w:hideMark/>
          </w:tcPr>
          <w:p w14:paraId="441AE4D1" w14:textId="6DE9371A"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p-value</w:t>
            </w:r>
          </w:p>
        </w:tc>
      </w:tr>
      <w:tr w:rsidR="004E1988" w:rsidRPr="0009774A" w14:paraId="14BD7DE9" w14:textId="77777777" w:rsidTr="009323A2">
        <w:trPr>
          <w:trHeight w:val="43"/>
        </w:trPr>
        <w:tc>
          <w:tcPr>
            <w:tcW w:w="2281" w:type="dxa"/>
            <w:noWrap/>
            <w:vAlign w:val="center"/>
            <w:hideMark/>
          </w:tcPr>
          <w:p w14:paraId="77B5779F" w14:textId="70FEC017"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C(Treatment)</w:t>
            </w:r>
          </w:p>
        </w:tc>
        <w:tc>
          <w:tcPr>
            <w:tcW w:w="1151" w:type="dxa"/>
            <w:noWrap/>
            <w:vAlign w:val="center"/>
            <w:hideMark/>
          </w:tcPr>
          <w:p w14:paraId="07BB12F0" w14:textId="058FCBE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8.435,00</w:t>
            </w:r>
          </w:p>
        </w:tc>
        <w:tc>
          <w:tcPr>
            <w:tcW w:w="1020" w:type="dxa"/>
            <w:noWrap/>
            <w:vAlign w:val="center"/>
            <w:hideMark/>
          </w:tcPr>
          <w:p w14:paraId="2ED2448D" w14:textId="5CC138D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371" w:type="dxa"/>
            <w:noWrap/>
            <w:vAlign w:val="center"/>
            <w:hideMark/>
          </w:tcPr>
          <w:p w14:paraId="539C9403" w14:textId="5280ED5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4.509.473,00</w:t>
            </w:r>
          </w:p>
        </w:tc>
        <w:tc>
          <w:tcPr>
            <w:tcW w:w="1020" w:type="dxa"/>
            <w:noWrap/>
            <w:vAlign w:val="center"/>
            <w:hideMark/>
          </w:tcPr>
          <w:p w14:paraId="38E7192C" w14:textId="137BE580"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0.000</w:t>
            </w:r>
          </w:p>
        </w:tc>
      </w:tr>
      <w:tr w:rsidR="004E1988" w:rsidRPr="0009774A" w14:paraId="1720BA5D" w14:textId="77777777" w:rsidTr="00921E74">
        <w:trPr>
          <w:trHeight w:val="50"/>
        </w:trPr>
        <w:tc>
          <w:tcPr>
            <w:tcW w:w="2281" w:type="dxa"/>
            <w:noWrap/>
            <w:vAlign w:val="center"/>
            <w:hideMark/>
          </w:tcPr>
          <w:p w14:paraId="44940DB7" w14:textId="52A6F9EB"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C(Week)</w:t>
            </w:r>
          </w:p>
        </w:tc>
        <w:tc>
          <w:tcPr>
            <w:tcW w:w="1151" w:type="dxa"/>
            <w:noWrap/>
            <w:vAlign w:val="center"/>
            <w:hideMark/>
          </w:tcPr>
          <w:p w14:paraId="7EDEF68D" w14:textId="1EBEFC1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3.180.726,00</w:t>
            </w:r>
          </w:p>
        </w:tc>
        <w:tc>
          <w:tcPr>
            <w:tcW w:w="1020" w:type="dxa"/>
            <w:noWrap/>
            <w:vAlign w:val="center"/>
            <w:hideMark/>
          </w:tcPr>
          <w:p w14:paraId="4AA56D97" w14:textId="1B32746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371" w:type="dxa"/>
            <w:noWrap/>
            <w:vAlign w:val="center"/>
            <w:hideMark/>
          </w:tcPr>
          <w:p w14:paraId="476A2920" w14:textId="207ED47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1.700.525.100,00</w:t>
            </w:r>
          </w:p>
        </w:tc>
        <w:tc>
          <w:tcPr>
            <w:tcW w:w="1020" w:type="dxa"/>
            <w:noWrap/>
            <w:vAlign w:val="center"/>
            <w:hideMark/>
          </w:tcPr>
          <w:p w14:paraId="4EB88059" w14:textId="743850E2"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0.000</w:t>
            </w:r>
          </w:p>
        </w:tc>
      </w:tr>
      <w:tr w:rsidR="004E1988" w:rsidRPr="0009774A" w14:paraId="7A7C89D8" w14:textId="77777777" w:rsidTr="00921E74">
        <w:trPr>
          <w:trHeight w:val="50"/>
        </w:trPr>
        <w:tc>
          <w:tcPr>
            <w:tcW w:w="2281" w:type="dxa"/>
            <w:noWrap/>
            <w:vAlign w:val="center"/>
            <w:hideMark/>
          </w:tcPr>
          <w:p w14:paraId="5D9A4811" w14:textId="73BBB3AF"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C(Treatment):C(Week)</w:t>
            </w:r>
          </w:p>
        </w:tc>
        <w:tc>
          <w:tcPr>
            <w:tcW w:w="1151" w:type="dxa"/>
            <w:noWrap/>
            <w:vAlign w:val="center"/>
            <w:hideMark/>
          </w:tcPr>
          <w:p w14:paraId="02CB9C8E" w14:textId="5BA841C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121.423,00</w:t>
            </w:r>
          </w:p>
        </w:tc>
        <w:tc>
          <w:tcPr>
            <w:tcW w:w="1020" w:type="dxa"/>
            <w:noWrap/>
            <w:vAlign w:val="center"/>
            <w:hideMark/>
          </w:tcPr>
          <w:p w14:paraId="5841A809" w14:textId="5A8BBE1F"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9,00</w:t>
            </w:r>
          </w:p>
        </w:tc>
        <w:tc>
          <w:tcPr>
            <w:tcW w:w="1371" w:type="dxa"/>
            <w:noWrap/>
            <w:vAlign w:val="center"/>
            <w:hideMark/>
          </w:tcPr>
          <w:p w14:paraId="69D840CE" w14:textId="1118678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21.638.916,00</w:t>
            </w:r>
          </w:p>
        </w:tc>
        <w:tc>
          <w:tcPr>
            <w:tcW w:w="1020" w:type="dxa"/>
            <w:noWrap/>
            <w:vAlign w:val="center"/>
            <w:hideMark/>
          </w:tcPr>
          <w:p w14:paraId="283B0005" w14:textId="5B525501"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0.000</w:t>
            </w:r>
          </w:p>
        </w:tc>
      </w:tr>
      <w:tr w:rsidR="004E1988" w:rsidRPr="0009774A" w14:paraId="27A5006F" w14:textId="77777777" w:rsidTr="00921E74">
        <w:trPr>
          <w:trHeight w:val="50"/>
        </w:trPr>
        <w:tc>
          <w:tcPr>
            <w:tcW w:w="2281" w:type="dxa"/>
            <w:noWrap/>
            <w:vAlign w:val="center"/>
            <w:hideMark/>
          </w:tcPr>
          <w:p w14:paraId="16C10EFE" w14:textId="461643D6"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Residual</w:t>
            </w:r>
          </w:p>
        </w:tc>
        <w:tc>
          <w:tcPr>
            <w:tcW w:w="1151" w:type="dxa"/>
            <w:noWrap/>
            <w:vAlign w:val="center"/>
            <w:hideMark/>
          </w:tcPr>
          <w:p w14:paraId="0768F2EE" w14:textId="27E6183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0.020</w:t>
            </w:r>
          </w:p>
        </w:tc>
        <w:tc>
          <w:tcPr>
            <w:tcW w:w="1020" w:type="dxa"/>
            <w:noWrap/>
            <w:vAlign w:val="center"/>
            <w:hideMark/>
          </w:tcPr>
          <w:p w14:paraId="603C40F7" w14:textId="2041228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32,00</w:t>
            </w:r>
          </w:p>
        </w:tc>
        <w:tc>
          <w:tcPr>
            <w:tcW w:w="1371" w:type="dxa"/>
            <w:noWrap/>
            <w:vAlign w:val="center"/>
            <w:hideMark/>
          </w:tcPr>
          <w:p w14:paraId="02953FE4" w14:textId="7B39572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w:t>
            </w:r>
          </w:p>
        </w:tc>
        <w:tc>
          <w:tcPr>
            <w:tcW w:w="1020" w:type="dxa"/>
            <w:noWrap/>
            <w:vAlign w:val="center"/>
            <w:hideMark/>
          </w:tcPr>
          <w:p w14:paraId="32C0C07B" w14:textId="03EB3292"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w:t>
            </w:r>
          </w:p>
        </w:tc>
      </w:tr>
    </w:tbl>
    <w:p w14:paraId="6153E9EC" w14:textId="77777777" w:rsidR="006C243E" w:rsidRPr="0009774A" w:rsidRDefault="006C243E" w:rsidP="00D85E84">
      <w:pPr>
        <w:pStyle w:val="NormalWeb"/>
        <w:spacing w:before="0" w:beforeAutospacing="0" w:after="0" w:afterAutospacing="0" w:line="276" w:lineRule="auto"/>
        <w:jc w:val="both"/>
        <w:rPr>
          <w:rFonts w:ascii="Arial" w:hAnsi="Arial" w:cs="Arial"/>
          <w:b/>
          <w:bCs/>
          <w:sz w:val="20"/>
          <w:szCs w:val="20"/>
        </w:rPr>
      </w:pPr>
    </w:p>
    <w:p w14:paraId="31AB7ACD" w14:textId="5FDAE5E0" w:rsidR="00847943" w:rsidRPr="0009774A" w:rsidRDefault="00D524B4" w:rsidP="00D524B4">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Two-way ANOVA revealed that LOF concentration, observation week, and their interaction had highly significant effects on the 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with p-values &lt; 0.0001. The F-values were 4,509.47 for treatment, 1,700,525.10 for week, and 21,638.92 for the interaction, indicating strong effects from both independent and combined factors. The dominant influence of observation time reflects the plant’s inherent growth progression, while the significant treatment effect highlights the role of LOF dosage in modulating growth rate. The interaction effect further suggests that treatment efficacy varies with developmental stage. Moderate LOF concentrations (10–25%) supported optimal plant height, whereas the 50% concentration showed potential phytotoxic effects. The extremely low residual error (SS = 0.02) underscores the model’s robustness and reinforces the conclusion that precise timing and dosing are critical for sustainable and optimal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growth </w:t>
      </w:r>
      <w:r w:rsidR="009F2F44" w:rsidRPr="0009774A">
        <w:rPr>
          <w:rFonts w:ascii="Arial" w:hAnsi="Arial" w:cs="Arial"/>
          <w:sz w:val="20"/>
          <w:szCs w:val="20"/>
        </w:rPr>
        <w:fldChar w:fldCharType="begin" w:fldLock="1"/>
      </w:r>
      <w:r w:rsidR="00D332B7" w:rsidRPr="0009774A">
        <w:rPr>
          <w:rFonts w:ascii="Arial" w:hAnsi="Arial" w:cs="Arial"/>
          <w:sz w:val="20"/>
          <w:szCs w:val="20"/>
        </w:rPr>
        <w:instrText>ADDIN CSL_CITATION {"citationItems":[{"id":"ITEM-1","itemData":{"author":[{"dropping-particle":"","family":"Budiman","given":"Maman","non-dropping-particle":"","parse-names":false,"suffix":""},{"dropping-particle":"","family":"Partogi","given":"Efraim","non-dropping-particle":"","parse-names":false,"suffix":""},{"dropping-particle":"","family":"Kristi","given":"Ant Ardath","non-dropping-particle":"","parse-names":false,"suffix":""},{"dropping-particle":"","family":"Anggara","given":"Prianka","non-dropping-particle":"","parse-names":false,"suffix":""},{"dropping-particle":"","family":"Aminah","given":"Nina Siti","non-dropping-particle":"","parse-names":false,"suffix":""}],"container-title":"Journal of Mathematical and Fundamental Sciences","id":"ITEM-1","issue":"2","issued":{"date-parts":[["2022"]]},"title":"Study of the Effect of Physical Parameters on Commercial Hydroponics Based on Internet of Things (IoT): A Case Study of Bok Coy Plants (Brassica rapa) and Water Spinach (Ipomoea Aquatica)","type":"article-journal","volume":"54"},"uris":["http://www.mendeley.com/documents/?uuid=a1572634-50aa-4ed8-b5e5-aac992f45f78"]}],"mendeley":{"formattedCitation":"(Budiman &lt;i&gt;et al.&lt;/i&gt;, 2022)","plainTextFormattedCitation":"(Budiman et al., 2022)","previouslyFormattedCitation":"(Budiman &lt;i&gt;et al.&lt;/i&gt;, 2022)"},"properties":{"noteIndex":0},"schema":"https://github.com/citation-style-language/schema/raw/master/csl-citation.json"}</w:instrText>
      </w:r>
      <w:r w:rsidR="009F2F44" w:rsidRPr="0009774A">
        <w:rPr>
          <w:rFonts w:ascii="Arial" w:hAnsi="Arial" w:cs="Arial"/>
          <w:sz w:val="20"/>
          <w:szCs w:val="20"/>
        </w:rPr>
        <w:fldChar w:fldCharType="separate"/>
      </w:r>
      <w:r w:rsidR="009F2F44" w:rsidRPr="0009774A">
        <w:rPr>
          <w:rFonts w:ascii="Arial" w:hAnsi="Arial" w:cs="Arial"/>
          <w:noProof/>
          <w:sz w:val="20"/>
          <w:szCs w:val="20"/>
        </w:rPr>
        <w:t xml:space="preserve">(Budiman </w:t>
      </w:r>
      <w:r w:rsidR="009F2F44" w:rsidRPr="0009774A">
        <w:rPr>
          <w:rFonts w:ascii="Arial" w:hAnsi="Arial" w:cs="Arial"/>
          <w:i/>
          <w:noProof/>
          <w:sz w:val="20"/>
          <w:szCs w:val="20"/>
        </w:rPr>
        <w:t>et al.</w:t>
      </w:r>
      <w:r w:rsidR="009F2F44" w:rsidRPr="0009774A">
        <w:rPr>
          <w:rFonts w:ascii="Arial" w:hAnsi="Arial" w:cs="Arial"/>
          <w:noProof/>
          <w:sz w:val="20"/>
          <w:szCs w:val="20"/>
        </w:rPr>
        <w:t>, 2022)</w:t>
      </w:r>
      <w:r w:rsidR="009F2F44" w:rsidRPr="0009774A">
        <w:rPr>
          <w:rFonts w:ascii="Arial" w:hAnsi="Arial" w:cs="Arial"/>
          <w:sz w:val="20"/>
          <w:szCs w:val="20"/>
        </w:rPr>
        <w:fldChar w:fldCharType="end"/>
      </w:r>
    </w:p>
    <w:p w14:paraId="7C81A3CA" w14:textId="337340A4" w:rsidR="007B7E81" w:rsidRDefault="00D524B4" w:rsidP="00D524B4">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Tukey’s Honestly Significant Difference (HSD) test was conducted as a post-hoc analysis following ANOVA to identify specific treatment pairs with statistically significant differences. By comparing mean values across groups while controlling for Type I error, the Tukey HSD test offers a robust interpretation of treatment effects. In this study, it was used to assess differences in the 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at each weekly observation, attributable to varying concentrations of tofu wastewater-based liquid organic fertilizer</w:t>
      </w:r>
      <w:r w:rsidR="00736118" w:rsidRPr="0009774A">
        <w:rPr>
          <w:rFonts w:ascii="Arial" w:hAnsi="Arial" w:cs="Arial"/>
          <w:sz w:val="20"/>
          <w:szCs w:val="20"/>
        </w:rPr>
        <w:t>.</w:t>
      </w:r>
    </w:p>
    <w:p w14:paraId="28EC2350" w14:textId="0FFDC038" w:rsidR="00F75164" w:rsidRPr="00F75164" w:rsidRDefault="00F75164" w:rsidP="00F75164">
      <w:pPr>
        <w:pStyle w:val="NormalWeb"/>
        <w:spacing w:before="120" w:beforeAutospacing="0" w:after="0" w:afterAutospacing="0" w:line="276" w:lineRule="auto"/>
        <w:jc w:val="both"/>
        <w:rPr>
          <w:rFonts w:ascii="Arial" w:hAnsi="Arial" w:cs="Arial"/>
          <w:i/>
          <w:iCs/>
          <w:sz w:val="20"/>
          <w:szCs w:val="20"/>
        </w:rPr>
      </w:pPr>
      <w:r w:rsidRPr="00F75164">
        <w:rPr>
          <w:rFonts w:ascii="Arial" w:hAnsi="Arial" w:cs="Arial"/>
          <w:sz w:val="20"/>
          <w:szCs w:val="20"/>
        </w:rPr>
        <w:t xml:space="preserve">The results of the Tukey HSD test (Table 9) were further supported by the polynomial regression analysis (Figure 4), which illustrated the nonlinear growth dynamics </w:t>
      </w:r>
      <w:r w:rsidRPr="00F75164">
        <w:rPr>
          <w:rFonts w:ascii="Arial" w:hAnsi="Arial" w:cs="Arial"/>
          <w:i/>
          <w:iCs/>
          <w:sz w:val="20"/>
          <w:szCs w:val="20"/>
        </w:rPr>
        <w:t>of Brassica rapa</w:t>
      </w:r>
    </w:p>
    <w:p w14:paraId="27EAEAF6" w14:textId="466F0B25" w:rsidR="00847943" w:rsidRPr="0009774A" w:rsidRDefault="00D524B4" w:rsidP="000A1A6E">
      <w:pPr>
        <w:pStyle w:val="NormalWeb"/>
        <w:spacing w:before="120" w:beforeAutospacing="0" w:after="0" w:afterAutospacing="0" w:line="276" w:lineRule="auto"/>
        <w:jc w:val="both"/>
        <w:rPr>
          <w:rFonts w:ascii="Arial" w:hAnsi="Arial" w:cs="Arial"/>
          <w:b/>
          <w:bCs/>
          <w:sz w:val="20"/>
          <w:szCs w:val="20"/>
        </w:rPr>
      </w:pPr>
      <w:r w:rsidRPr="0009774A">
        <w:rPr>
          <w:rFonts w:ascii="Arial" w:hAnsi="Arial" w:cs="Arial"/>
          <w:sz w:val="20"/>
          <w:szCs w:val="20"/>
        </w:rPr>
        <w:t xml:space="preserve">Table 9. Tukey HSD Test Results for 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across Treatment and Observation Week Combinations</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1035"/>
        <w:gridCol w:w="808"/>
        <w:gridCol w:w="1020"/>
      </w:tblGrid>
      <w:tr w:rsidR="00847943" w:rsidRPr="0009774A" w14:paraId="744D4A1E" w14:textId="77777777" w:rsidTr="00921E74">
        <w:trPr>
          <w:trHeight w:val="285"/>
        </w:trPr>
        <w:tc>
          <w:tcPr>
            <w:tcW w:w="2127" w:type="dxa"/>
            <w:noWrap/>
            <w:hideMark/>
          </w:tcPr>
          <w:p w14:paraId="1F254095" w14:textId="78650632"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Group1</w:t>
            </w:r>
          </w:p>
        </w:tc>
        <w:tc>
          <w:tcPr>
            <w:tcW w:w="2126" w:type="dxa"/>
            <w:noWrap/>
            <w:hideMark/>
          </w:tcPr>
          <w:p w14:paraId="732B4C3F" w14:textId="146D738C"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Group2</w:t>
            </w:r>
          </w:p>
        </w:tc>
        <w:tc>
          <w:tcPr>
            <w:tcW w:w="1035" w:type="dxa"/>
            <w:noWrap/>
            <w:hideMark/>
          </w:tcPr>
          <w:p w14:paraId="5F190EF6" w14:textId="1F13A6F9" w:rsidR="00847943" w:rsidRPr="0009774A" w:rsidRDefault="004E1988" w:rsidP="00847943">
            <w:pPr>
              <w:spacing w:after="0" w:line="240" w:lineRule="auto"/>
              <w:rPr>
                <w:rFonts w:eastAsia="Times New Roman" w:cs="Arial"/>
                <w:color w:val="000000"/>
                <w:sz w:val="20"/>
                <w:szCs w:val="20"/>
                <w:lang w:eastAsia="en-ID"/>
              </w:rPr>
            </w:pPr>
            <w:proofErr w:type="spellStart"/>
            <w:r w:rsidRPr="0009774A">
              <w:rPr>
                <w:rFonts w:eastAsia="Times New Roman" w:cs="Arial"/>
                <w:color w:val="000000"/>
                <w:sz w:val="20"/>
                <w:szCs w:val="20"/>
                <w:lang w:eastAsia="en-ID"/>
              </w:rPr>
              <w:t>Meandiff</w:t>
            </w:r>
            <w:proofErr w:type="spellEnd"/>
          </w:p>
        </w:tc>
        <w:tc>
          <w:tcPr>
            <w:tcW w:w="808" w:type="dxa"/>
            <w:noWrap/>
            <w:hideMark/>
          </w:tcPr>
          <w:p w14:paraId="5F5FD9CB" w14:textId="79893107"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w:t>
            </w:r>
            <w:proofErr w:type="spellStart"/>
            <w:r w:rsidRPr="0009774A">
              <w:rPr>
                <w:rFonts w:eastAsia="Times New Roman" w:cs="Arial"/>
                <w:color w:val="000000"/>
                <w:sz w:val="20"/>
                <w:szCs w:val="20"/>
                <w:lang w:eastAsia="en-ID"/>
              </w:rPr>
              <w:t>adj</w:t>
            </w:r>
            <w:proofErr w:type="spellEnd"/>
          </w:p>
        </w:tc>
        <w:tc>
          <w:tcPr>
            <w:tcW w:w="1020" w:type="dxa"/>
            <w:noWrap/>
            <w:hideMark/>
          </w:tcPr>
          <w:p w14:paraId="7B332632" w14:textId="60269CA8"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Reject</w:t>
            </w:r>
          </w:p>
        </w:tc>
      </w:tr>
      <w:tr w:rsidR="004E1988" w:rsidRPr="0009774A" w14:paraId="4CDA7311" w14:textId="77777777" w:rsidTr="00921E74">
        <w:trPr>
          <w:trHeight w:val="35"/>
        </w:trPr>
        <w:tc>
          <w:tcPr>
            <w:tcW w:w="2127" w:type="dxa"/>
            <w:noWrap/>
            <w:vAlign w:val="bottom"/>
            <w:hideMark/>
          </w:tcPr>
          <w:p w14:paraId="542147C6"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1BCB5FE8"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2</w:t>
            </w:r>
          </w:p>
        </w:tc>
        <w:tc>
          <w:tcPr>
            <w:tcW w:w="1035" w:type="dxa"/>
            <w:noWrap/>
            <w:vAlign w:val="center"/>
            <w:hideMark/>
          </w:tcPr>
          <w:p w14:paraId="642B0D1D" w14:textId="6CA74E54"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1,040</w:t>
            </w:r>
          </w:p>
        </w:tc>
        <w:tc>
          <w:tcPr>
            <w:tcW w:w="808" w:type="dxa"/>
            <w:noWrap/>
            <w:vAlign w:val="center"/>
            <w:hideMark/>
          </w:tcPr>
          <w:p w14:paraId="62A2F676" w14:textId="461FFB37"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20D60069"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7A7AF614" w14:textId="77777777" w:rsidTr="00921E74">
        <w:trPr>
          <w:trHeight w:val="50"/>
        </w:trPr>
        <w:tc>
          <w:tcPr>
            <w:tcW w:w="2127" w:type="dxa"/>
            <w:noWrap/>
            <w:vAlign w:val="bottom"/>
            <w:hideMark/>
          </w:tcPr>
          <w:p w14:paraId="737D327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5069AB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3</w:t>
            </w:r>
          </w:p>
        </w:tc>
        <w:tc>
          <w:tcPr>
            <w:tcW w:w="1035" w:type="dxa"/>
            <w:noWrap/>
            <w:vAlign w:val="center"/>
            <w:hideMark/>
          </w:tcPr>
          <w:p w14:paraId="09690B1D" w14:textId="01467383"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10,937</w:t>
            </w:r>
          </w:p>
        </w:tc>
        <w:tc>
          <w:tcPr>
            <w:tcW w:w="808" w:type="dxa"/>
            <w:noWrap/>
            <w:vAlign w:val="center"/>
            <w:hideMark/>
          </w:tcPr>
          <w:p w14:paraId="1DDBFB5A" w14:textId="11E2F284"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1B467EC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328C74EF" w14:textId="77777777" w:rsidTr="00921E74">
        <w:trPr>
          <w:trHeight w:val="50"/>
        </w:trPr>
        <w:tc>
          <w:tcPr>
            <w:tcW w:w="2127" w:type="dxa"/>
            <w:noWrap/>
            <w:vAlign w:val="bottom"/>
            <w:hideMark/>
          </w:tcPr>
          <w:p w14:paraId="5A3F5047"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49F7AD1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1035" w:type="dxa"/>
            <w:noWrap/>
            <w:vAlign w:val="center"/>
            <w:hideMark/>
          </w:tcPr>
          <w:p w14:paraId="3DB89B35" w14:textId="70D04E7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17,840</w:t>
            </w:r>
          </w:p>
        </w:tc>
        <w:tc>
          <w:tcPr>
            <w:tcW w:w="808" w:type="dxa"/>
            <w:noWrap/>
            <w:vAlign w:val="center"/>
            <w:hideMark/>
          </w:tcPr>
          <w:p w14:paraId="6E271525" w14:textId="3F22713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6C6324EC"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2D7171C5" w14:textId="77777777" w:rsidTr="00921E74">
        <w:trPr>
          <w:trHeight w:val="50"/>
        </w:trPr>
        <w:tc>
          <w:tcPr>
            <w:tcW w:w="2127" w:type="dxa"/>
            <w:noWrap/>
            <w:vAlign w:val="bottom"/>
            <w:hideMark/>
          </w:tcPr>
          <w:p w14:paraId="516ED0C3"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34B9DD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035" w:type="dxa"/>
            <w:noWrap/>
            <w:vAlign w:val="center"/>
            <w:hideMark/>
          </w:tcPr>
          <w:p w14:paraId="26F1E74A" w14:textId="6B17A8F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-1,387</w:t>
            </w:r>
          </w:p>
        </w:tc>
        <w:tc>
          <w:tcPr>
            <w:tcW w:w="808" w:type="dxa"/>
            <w:noWrap/>
            <w:vAlign w:val="center"/>
            <w:hideMark/>
          </w:tcPr>
          <w:p w14:paraId="2942DA9A" w14:textId="5938998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04C8FBD3"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15A0FEB3" w14:textId="77777777" w:rsidTr="00921E74">
        <w:trPr>
          <w:trHeight w:val="50"/>
        </w:trPr>
        <w:tc>
          <w:tcPr>
            <w:tcW w:w="2127" w:type="dxa"/>
            <w:noWrap/>
            <w:vAlign w:val="bottom"/>
            <w:hideMark/>
          </w:tcPr>
          <w:p w14:paraId="74265B2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7E848132"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2</w:t>
            </w:r>
          </w:p>
        </w:tc>
        <w:tc>
          <w:tcPr>
            <w:tcW w:w="1035" w:type="dxa"/>
            <w:noWrap/>
            <w:vAlign w:val="center"/>
            <w:hideMark/>
          </w:tcPr>
          <w:p w14:paraId="3C5D4FAE" w14:textId="51FF2E7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1,337</w:t>
            </w:r>
          </w:p>
        </w:tc>
        <w:tc>
          <w:tcPr>
            <w:tcW w:w="808" w:type="dxa"/>
            <w:noWrap/>
            <w:vAlign w:val="center"/>
            <w:hideMark/>
          </w:tcPr>
          <w:p w14:paraId="62C68B11" w14:textId="21AD2E1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75D2089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7E505B9D" w14:textId="77777777" w:rsidTr="00921E74">
        <w:trPr>
          <w:trHeight w:val="50"/>
        </w:trPr>
        <w:tc>
          <w:tcPr>
            <w:tcW w:w="2127" w:type="dxa"/>
            <w:noWrap/>
            <w:vAlign w:val="bottom"/>
            <w:hideMark/>
          </w:tcPr>
          <w:p w14:paraId="5C57CB27"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F1984DD"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1035" w:type="dxa"/>
            <w:noWrap/>
            <w:vAlign w:val="center"/>
            <w:hideMark/>
          </w:tcPr>
          <w:p w14:paraId="010AE922" w14:textId="6D2D947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12,047</w:t>
            </w:r>
          </w:p>
        </w:tc>
        <w:tc>
          <w:tcPr>
            <w:tcW w:w="808" w:type="dxa"/>
            <w:noWrap/>
            <w:vAlign w:val="center"/>
            <w:hideMark/>
          </w:tcPr>
          <w:p w14:paraId="1A9E5E79" w14:textId="5A907D4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489B066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28FAC27C" w14:textId="77777777" w:rsidTr="00921E74">
        <w:trPr>
          <w:trHeight w:val="50"/>
        </w:trPr>
        <w:tc>
          <w:tcPr>
            <w:tcW w:w="2127" w:type="dxa"/>
            <w:noWrap/>
            <w:vAlign w:val="bottom"/>
            <w:hideMark/>
          </w:tcPr>
          <w:p w14:paraId="6BD78A2C"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46DCA8C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1035" w:type="dxa"/>
            <w:noWrap/>
            <w:vAlign w:val="center"/>
            <w:hideMark/>
          </w:tcPr>
          <w:p w14:paraId="1A44B331" w14:textId="06BAF37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16,040</w:t>
            </w:r>
          </w:p>
        </w:tc>
        <w:tc>
          <w:tcPr>
            <w:tcW w:w="808" w:type="dxa"/>
            <w:noWrap/>
            <w:vAlign w:val="center"/>
            <w:hideMark/>
          </w:tcPr>
          <w:p w14:paraId="589B15CC" w14:textId="3483632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50A01963"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6BBA5BA6" w14:textId="77777777" w:rsidTr="00921E74">
        <w:trPr>
          <w:trHeight w:val="50"/>
        </w:trPr>
        <w:tc>
          <w:tcPr>
            <w:tcW w:w="2127" w:type="dxa"/>
            <w:noWrap/>
            <w:vAlign w:val="bottom"/>
            <w:hideMark/>
          </w:tcPr>
          <w:p w14:paraId="3703C885"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7305602"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1</w:t>
            </w:r>
          </w:p>
        </w:tc>
        <w:tc>
          <w:tcPr>
            <w:tcW w:w="1035" w:type="dxa"/>
            <w:noWrap/>
            <w:vAlign w:val="center"/>
            <w:hideMark/>
          </w:tcPr>
          <w:p w14:paraId="04604D57" w14:textId="78A1E9C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-3,667</w:t>
            </w:r>
          </w:p>
        </w:tc>
        <w:tc>
          <w:tcPr>
            <w:tcW w:w="808" w:type="dxa"/>
            <w:noWrap/>
            <w:vAlign w:val="center"/>
            <w:hideMark/>
          </w:tcPr>
          <w:p w14:paraId="7D83C86F" w14:textId="11FE5F3F"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43AD559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310D5AFE" w14:textId="77777777" w:rsidTr="00921E74">
        <w:trPr>
          <w:trHeight w:val="45"/>
        </w:trPr>
        <w:tc>
          <w:tcPr>
            <w:tcW w:w="2127" w:type="dxa"/>
            <w:noWrap/>
            <w:vAlign w:val="bottom"/>
            <w:hideMark/>
          </w:tcPr>
          <w:p w14:paraId="675AD38F"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272F04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2</w:t>
            </w:r>
          </w:p>
        </w:tc>
        <w:tc>
          <w:tcPr>
            <w:tcW w:w="1035" w:type="dxa"/>
            <w:noWrap/>
            <w:vAlign w:val="center"/>
            <w:hideMark/>
          </w:tcPr>
          <w:p w14:paraId="2E790A78" w14:textId="0D1F410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-3,459</w:t>
            </w:r>
          </w:p>
        </w:tc>
        <w:tc>
          <w:tcPr>
            <w:tcW w:w="808" w:type="dxa"/>
            <w:noWrap/>
            <w:vAlign w:val="center"/>
            <w:hideMark/>
          </w:tcPr>
          <w:p w14:paraId="74937149" w14:textId="3BB96C8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576DF99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5463EDF6" w14:textId="77777777" w:rsidTr="00921E74">
        <w:trPr>
          <w:trHeight w:val="50"/>
        </w:trPr>
        <w:tc>
          <w:tcPr>
            <w:tcW w:w="2127" w:type="dxa"/>
            <w:noWrap/>
            <w:vAlign w:val="bottom"/>
            <w:hideMark/>
          </w:tcPr>
          <w:p w14:paraId="68689824"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0FA17D11"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3</w:t>
            </w:r>
          </w:p>
        </w:tc>
        <w:tc>
          <w:tcPr>
            <w:tcW w:w="1035" w:type="dxa"/>
            <w:noWrap/>
            <w:vAlign w:val="center"/>
            <w:hideMark/>
          </w:tcPr>
          <w:p w14:paraId="41479C70" w14:textId="580519AB"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16,350</w:t>
            </w:r>
          </w:p>
        </w:tc>
        <w:tc>
          <w:tcPr>
            <w:tcW w:w="808" w:type="dxa"/>
            <w:noWrap/>
            <w:vAlign w:val="center"/>
            <w:hideMark/>
          </w:tcPr>
          <w:p w14:paraId="7349556B" w14:textId="369F8DA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5F5ED6D1"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bl>
    <w:p w14:paraId="555B4093" w14:textId="77777777" w:rsidR="008D4478" w:rsidRPr="0009774A" w:rsidRDefault="008D4478" w:rsidP="007B7E81">
      <w:pPr>
        <w:pStyle w:val="NormalWeb"/>
        <w:spacing w:before="0" w:beforeAutospacing="0" w:after="0" w:afterAutospacing="0" w:line="276" w:lineRule="auto"/>
        <w:jc w:val="center"/>
        <w:rPr>
          <w:rFonts w:ascii="Arial" w:hAnsi="Arial" w:cs="Arial"/>
          <w:b/>
          <w:bCs/>
          <w:sz w:val="20"/>
          <w:szCs w:val="20"/>
        </w:rPr>
      </w:pPr>
    </w:p>
    <w:p w14:paraId="72A1F307" w14:textId="28C92FEE" w:rsidR="00847943" w:rsidRPr="0009774A" w:rsidRDefault="007B7E81" w:rsidP="007B7E81">
      <w:pPr>
        <w:pStyle w:val="NormalWeb"/>
        <w:spacing w:before="0" w:beforeAutospacing="0" w:after="0" w:afterAutospacing="0" w:line="276" w:lineRule="auto"/>
        <w:jc w:val="center"/>
        <w:rPr>
          <w:rFonts w:ascii="Arial" w:hAnsi="Arial" w:cs="Arial"/>
          <w:b/>
          <w:bCs/>
          <w:sz w:val="20"/>
          <w:szCs w:val="20"/>
        </w:rPr>
      </w:pPr>
      <w:r w:rsidRPr="0009774A">
        <w:rPr>
          <w:rFonts w:ascii="Arial" w:hAnsi="Arial" w:cs="Arial"/>
          <w:noProof/>
          <w:sz w:val="20"/>
          <w:szCs w:val="20"/>
          <w:lang w:val="en-US" w:eastAsia="en-US"/>
        </w:rPr>
        <w:lastRenderedPageBreak/>
        <w:drawing>
          <wp:inline distT="0" distB="0" distL="0" distR="0" wp14:anchorId="56632FFF" wp14:editId="41E17E7D">
            <wp:extent cx="3561550" cy="2012950"/>
            <wp:effectExtent l="0" t="0" r="1270" b="6350"/>
            <wp:docPr id="1" name="Picture 1" descr="Keluaran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uaran gamba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5804" cy="2026658"/>
                    </a:xfrm>
                    <a:prstGeom prst="rect">
                      <a:avLst/>
                    </a:prstGeom>
                    <a:noFill/>
                    <a:ln>
                      <a:noFill/>
                    </a:ln>
                  </pic:spPr>
                </pic:pic>
              </a:graphicData>
            </a:graphic>
          </wp:inline>
        </w:drawing>
      </w:r>
    </w:p>
    <w:p w14:paraId="2A6EAA5A" w14:textId="49864CE0" w:rsidR="00385D91" w:rsidRPr="0009774A" w:rsidRDefault="00D524B4" w:rsidP="00921E7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Figure 4. Polynomial Regression of Plant Height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under Different Liquid Organic Fertilizer (LOF) Concentrations</w:t>
      </w:r>
    </w:p>
    <w:p w14:paraId="04793B28" w14:textId="1FD0296A" w:rsidR="004547CB" w:rsidRPr="0009774A" w:rsidRDefault="00B82919" w:rsidP="009323A2">
      <w:pPr>
        <w:pStyle w:val="NormalWeb"/>
        <w:tabs>
          <w:tab w:val="left" w:pos="5103"/>
        </w:tabs>
        <w:spacing w:before="120" w:beforeAutospacing="0" w:after="120" w:afterAutospacing="0" w:line="276" w:lineRule="auto"/>
        <w:jc w:val="both"/>
        <w:rPr>
          <w:rFonts w:ascii="Arial" w:hAnsi="Arial" w:cs="Arial"/>
          <w:sz w:val="20"/>
          <w:szCs w:val="20"/>
        </w:rPr>
      </w:pPr>
      <w:r w:rsidRPr="0009774A">
        <w:rPr>
          <w:rFonts w:ascii="Arial" w:hAnsi="Arial" w:cs="Arial"/>
          <w:sz w:val="20"/>
          <w:szCs w:val="20"/>
        </w:rPr>
        <w:t xml:space="preserve">The polynomial regression analysis illustrates the growth dynamics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plant height over a four-week period under varying concentrations of tofu wastewater-based liquid organic fertilizer (LOF). All treatments followed second-order polynomial trends with high R² values, indicating excellent model fit and capturing the non-linear nature of vertical growth. Each data point represents the mean of three replicates, ensuring statistical reliability. The control (P) exhibited steady but slow growth, while the 10% LOF treatment (P1) showed consistent gains throughout. The 25% treatment (P2) demonstrated the most optimal trajectory, with significant height increases in weeks 2 and 3, as reflected in the regression equation y = 0.3174x² + 4.7118x + 4.5122. In contrast, the 50% treatment (P3) showed rapid early growth but stagnated in week 4, indicated by its negative quadratic coefficient (–</w:t>
      </w:r>
      <w:r w:rsidR="007F2D53" w:rsidRPr="0009774A">
        <w:rPr>
          <w:rFonts w:ascii="Arial" w:hAnsi="Arial" w:cs="Arial"/>
          <w:sz w:val="20"/>
          <w:szCs w:val="20"/>
        </w:rPr>
        <w:t xml:space="preserve"> </w:t>
      </w:r>
      <w:r w:rsidRPr="0009774A">
        <w:rPr>
          <w:rFonts w:ascii="Arial" w:hAnsi="Arial" w:cs="Arial"/>
          <w:sz w:val="20"/>
          <w:szCs w:val="20"/>
        </w:rPr>
        <w:t xml:space="preserve">0.0527), suggesting possible phytotoxic effects from nutrient oversaturation. These trends highlight the interaction between nutrient availability and growth stage, reinforcing the importance of timing and dosage in fertilization strategies. Physiological responses across treatments underscore that moderate LOF concentrations stimulate vegetative development, whereas excessive doses may hinder growth. Based on growth curves, physiological consistency, and absence of stress symptoms, the 25% LOF treatment (P2) is identified as the most effective, sustainable, and growth-adaptive option for enhancing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height, supporting its application in circular agriculture systems</w:t>
      </w:r>
      <w:r w:rsidR="000A1A6E">
        <w:rPr>
          <w:rFonts w:ascii="Arial" w:hAnsi="Arial" w:cs="Arial"/>
          <w:sz w:val="20"/>
          <w:szCs w:val="20"/>
        </w:rPr>
        <w:t xml:space="preserve"> </w:t>
      </w:r>
      <w:r w:rsidR="000A1A6E">
        <w:rPr>
          <w:rFonts w:ascii="Arial" w:hAnsi="Arial" w:cs="Arial"/>
          <w:sz w:val="20"/>
          <w:szCs w:val="20"/>
        </w:rPr>
        <w:fldChar w:fldCharType="begin" w:fldLock="1"/>
      </w:r>
      <w:r w:rsidR="00CA6556">
        <w:rPr>
          <w:rFonts w:ascii="Arial" w:hAnsi="Arial" w:cs="Arial"/>
          <w:sz w:val="20"/>
          <w:szCs w:val="20"/>
        </w:rPr>
        <w:instrText>ADDIN CSL_CITATION {"citationItems":[{"id":"ITEM-1","itemData":{"author":[{"dropping-particle":"","family":"Budiman","given":"Maman","non-dropping-particle":"","parse-names":false,"suffix":""},{"dropping-particle":"","family":"Partogi","given":"Efraim","non-dropping-particle":"","parse-names":false,"suffix":""},{"dropping-particle":"","family":"Kristi","given":"Ant Ardath","non-dropping-particle":"","parse-names":false,"suffix":""},{"dropping-particle":"","family":"Anggara","given":"Prianka","non-dropping-particle":"","parse-names":false,"suffix":""},{"dropping-particle":"","family":"Aminah","given":"Nina Siti","non-dropping-particle":"","parse-names":false,"suffix":""}],"container-title":"Journal of Mathematical and Fundamental Sciences","id":"ITEM-1","issue":"2","issued":{"date-parts":[["2022"]]},"title":"Study of the Effect of Physical Parameters on Commercial Hydroponics Based on Internet of Things (IoT): A Case Study of Bok Coy Plants (Brassica rapa) and Water Spinach (Ipomoea Aquatica)","type":"article-journal","volume":"54"},"uris":["http://www.mendeley.com/documents/?uuid=a1572634-50aa-4ed8-b5e5-aac992f45f78"]}],"mendeley":{"formattedCitation":"(Budiman &lt;i&gt;et al.&lt;/i&gt;, 2022)","plainTextFormattedCitation":"(Budiman et al., 2022)","previouslyFormattedCitation":"(Budiman &lt;i&gt;et al.&lt;/i&gt;, 2022)"},"properties":{"noteIndex":0},"schema":"https://github.com/citation-style-language/schema/raw/master/csl-citation.json"}</w:instrText>
      </w:r>
      <w:r w:rsidR="000A1A6E">
        <w:rPr>
          <w:rFonts w:ascii="Arial" w:hAnsi="Arial" w:cs="Arial"/>
          <w:sz w:val="20"/>
          <w:szCs w:val="20"/>
        </w:rPr>
        <w:fldChar w:fldCharType="separate"/>
      </w:r>
      <w:r w:rsidR="000A1A6E" w:rsidRPr="000A1A6E">
        <w:rPr>
          <w:rFonts w:ascii="Arial" w:hAnsi="Arial" w:cs="Arial"/>
          <w:noProof/>
          <w:sz w:val="20"/>
          <w:szCs w:val="20"/>
        </w:rPr>
        <w:t xml:space="preserve">(Budiman </w:t>
      </w:r>
      <w:r w:rsidR="000A1A6E" w:rsidRPr="000A1A6E">
        <w:rPr>
          <w:rFonts w:ascii="Arial" w:hAnsi="Arial" w:cs="Arial"/>
          <w:i/>
          <w:noProof/>
          <w:sz w:val="20"/>
          <w:szCs w:val="20"/>
        </w:rPr>
        <w:t>et al.</w:t>
      </w:r>
      <w:r w:rsidR="000A1A6E" w:rsidRPr="000A1A6E">
        <w:rPr>
          <w:rFonts w:ascii="Arial" w:hAnsi="Arial" w:cs="Arial"/>
          <w:noProof/>
          <w:sz w:val="20"/>
          <w:szCs w:val="20"/>
        </w:rPr>
        <w:t>, 2022)</w:t>
      </w:r>
      <w:r w:rsidR="000A1A6E">
        <w:rPr>
          <w:rFonts w:ascii="Arial" w:hAnsi="Arial" w:cs="Arial"/>
          <w:sz w:val="20"/>
          <w:szCs w:val="20"/>
        </w:rPr>
        <w:fldChar w:fldCharType="end"/>
      </w:r>
    </w:p>
    <w:p w14:paraId="087E2B0F" w14:textId="21FAE9C9" w:rsidR="003C784C" w:rsidRPr="0009774A" w:rsidRDefault="00B82919" w:rsidP="009323A2">
      <w:pPr>
        <w:pStyle w:val="NormalWeb"/>
        <w:numPr>
          <w:ilvl w:val="0"/>
          <w:numId w:val="25"/>
        </w:numPr>
        <w:tabs>
          <w:tab w:val="left" w:pos="5103"/>
        </w:tabs>
        <w:spacing w:before="120" w:beforeAutospacing="0" w:after="120" w:afterAutospacing="0" w:line="276" w:lineRule="auto"/>
        <w:ind w:left="426" w:hanging="426"/>
        <w:jc w:val="both"/>
        <w:rPr>
          <w:rFonts w:ascii="Arial" w:hAnsi="Arial" w:cs="Arial"/>
          <w:b/>
          <w:bCs/>
          <w:sz w:val="20"/>
          <w:szCs w:val="20"/>
        </w:rPr>
      </w:pPr>
      <w:r w:rsidRPr="0009774A">
        <w:rPr>
          <w:rFonts w:ascii="Arial" w:hAnsi="Arial" w:cs="Arial"/>
          <w:b/>
          <w:bCs/>
          <w:sz w:val="20"/>
          <w:szCs w:val="20"/>
        </w:rPr>
        <w:t xml:space="preserve">Analysis of Leaf Number in </w:t>
      </w:r>
      <w:r w:rsidRPr="0009774A">
        <w:rPr>
          <w:rFonts w:ascii="Arial" w:hAnsi="Arial" w:cs="Arial"/>
          <w:b/>
          <w:bCs/>
          <w:i/>
          <w:iCs/>
          <w:sz w:val="20"/>
          <w:szCs w:val="20"/>
        </w:rPr>
        <w:t xml:space="preserve">Brassica rapa </w:t>
      </w:r>
      <w:r w:rsidRPr="0009774A">
        <w:rPr>
          <w:rFonts w:ascii="Arial" w:hAnsi="Arial" w:cs="Arial"/>
          <w:b/>
          <w:bCs/>
          <w:sz w:val="20"/>
          <w:szCs w:val="20"/>
        </w:rPr>
        <w:t>L. (</w:t>
      </w:r>
      <w:proofErr w:type="spellStart"/>
      <w:r w:rsidRPr="0009774A">
        <w:rPr>
          <w:rFonts w:ascii="Arial" w:hAnsi="Arial" w:cs="Arial"/>
          <w:b/>
          <w:bCs/>
          <w:sz w:val="20"/>
          <w:szCs w:val="20"/>
        </w:rPr>
        <w:t>Pakcoy</w:t>
      </w:r>
      <w:proofErr w:type="spellEnd"/>
      <w:r w:rsidRPr="0009774A">
        <w:rPr>
          <w:rFonts w:ascii="Arial" w:hAnsi="Arial" w:cs="Arial"/>
          <w:b/>
          <w:bCs/>
          <w:sz w:val="20"/>
          <w:szCs w:val="20"/>
        </w:rPr>
        <w:t>) under Different Liquid Organic Fertilizer (LOF) Concentrations</w:t>
      </w:r>
      <w:r w:rsidR="00736118" w:rsidRPr="0009774A">
        <w:rPr>
          <w:rFonts w:ascii="Arial" w:hAnsi="Arial" w:cs="Arial"/>
          <w:b/>
          <w:bCs/>
          <w:sz w:val="20"/>
          <w:szCs w:val="20"/>
        </w:rPr>
        <w:t>)</w:t>
      </w:r>
    </w:p>
    <w:p w14:paraId="3FCF67BE" w14:textId="70A04253" w:rsidR="00F04C56" w:rsidRDefault="00B82919" w:rsidP="009323A2">
      <w:pPr>
        <w:pStyle w:val="NormalWeb"/>
        <w:spacing w:before="120" w:beforeAutospacing="0" w:after="120" w:afterAutospacing="0" w:line="276" w:lineRule="auto"/>
        <w:jc w:val="both"/>
        <w:rPr>
          <w:rStyle w:val="Strong"/>
          <w:rFonts w:ascii="Arial" w:hAnsi="Arial" w:cs="Arial"/>
          <w:b w:val="0"/>
          <w:bCs w:val="0"/>
          <w:sz w:val="20"/>
          <w:szCs w:val="20"/>
        </w:rPr>
      </w:pPr>
      <w:r w:rsidRPr="0009774A">
        <w:rPr>
          <w:rStyle w:val="Strong"/>
          <w:rFonts w:ascii="Arial" w:hAnsi="Arial" w:cs="Arial"/>
          <w:b w:val="0"/>
          <w:bCs w:val="0"/>
          <w:sz w:val="20"/>
          <w:szCs w:val="20"/>
        </w:rPr>
        <w:t xml:space="preserve">Leaf number is a key morphological indicator of vegetative growth in leafy crops such as </w:t>
      </w:r>
      <w:r w:rsidRPr="0009774A">
        <w:rPr>
          <w:rStyle w:val="Strong"/>
          <w:rFonts w:ascii="Arial" w:hAnsi="Arial" w:cs="Arial"/>
          <w:b w:val="0"/>
          <w:bCs w:val="0"/>
          <w:i/>
          <w:iCs/>
          <w:sz w:val="20"/>
          <w:szCs w:val="20"/>
        </w:rPr>
        <w:t>Brassica rapa L.</w:t>
      </w:r>
      <w:r w:rsidRPr="0009774A">
        <w:rPr>
          <w:rStyle w:val="Strong"/>
          <w:rFonts w:ascii="Arial" w:hAnsi="Arial" w:cs="Arial"/>
          <w:b w:val="0"/>
          <w:bCs w:val="0"/>
          <w:sz w:val="20"/>
          <w:szCs w:val="20"/>
        </w:rPr>
        <w:t xml:space="preserve"> (</w:t>
      </w:r>
      <w:proofErr w:type="spellStart"/>
      <w:r w:rsidRPr="0009774A">
        <w:rPr>
          <w:rStyle w:val="Strong"/>
          <w:rFonts w:ascii="Arial" w:hAnsi="Arial" w:cs="Arial"/>
          <w:b w:val="0"/>
          <w:bCs w:val="0"/>
          <w:sz w:val="20"/>
          <w:szCs w:val="20"/>
        </w:rPr>
        <w:t>pakcoy</w:t>
      </w:r>
      <w:proofErr w:type="spellEnd"/>
      <w:r w:rsidRPr="0009774A">
        <w:rPr>
          <w:rStyle w:val="Strong"/>
          <w:rFonts w:ascii="Arial" w:hAnsi="Arial" w:cs="Arial"/>
          <w:b w:val="0"/>
          <w:bCs w:val="0"/>
          <w:sz w:val="20"/>
          <w:szCs w:val="20"/>
        </w:rPr>
        <w:t xml:space="preserve">). This study evaluated the effects of tofu wastewater-based liquid organic fertilizer (LOF) applied at varying concentrations over a four-week period. The aim was to assess the plant’s physiological and morphological responses to differential nutrient input during early growth. Weekly observations were conducted to quantify changes in leaf number, providing empirical insights for optimizing organic fertilization strategies in </w:t>
      </w:r>
      <w:r w:rsidRPr="002C734E">
        <w:rPr>
          <w:rStyle w:val="Strong"/>
          <w:rFonts w:ascii="Arial" w:hAnsi="Arial" w:cs="Arial"/>
          <w:b w:val="0"/>
          <w:bCs w:val="0"/>
          <w:sz w:val="20"/>
          <w:szCs w:val="20"/>
        </w:rPr>
        <w:t>sustainable horticultural practices</w:t>
      </w:r>
    </w:p>
    <w:p w14:paraId="7F45194C" w14:textId="461E356C" w:rsidR="00F75164" w:rsidRPr="00F75164" w:rsidRDefault="00F75164" w:rsidP="009323A2">
      <w:pPr>
        <w:pStyle w:val="NormalWeb"/>
        <w:spacing w:before="120" w:beforeAutospacing="0" w:after="120" w:afterAutospacing="0" w:line="276" w:lineRule="auto"/>
        <w:jc w:val="both"/>
        <w:rPr>
          <w:rStyle w:val="Strong"/>
          <w:rFonts w:ascii="Arial" w:hAnsi="Arial" w:cs="Arial"/>
          <w:b w:val="0"/>
          <w:bCs w:val="0"/>
          <w:sz w:val="20"/>
          <w:szCs w:val="20"/>
        </w:rPr>
      </w:pPr>
      <w:r w:rsidRPr="00F75164">
        <w:rPr>
          <w:rStyle w:val="Strong"/>
          <w:rFonts w:ascii="Arial" w:hAnsi="Arial" w:cs="Arial"/>
          <w:b w:val="0"/>
          <w:bCs w:val="0"/>
          <w:sz w:val="20"/>
          <w:szCs w:val="20"/>
        </w:rPr>
        <w:t xml:space="preserve">The results of the two-way ANOVA are presented in Table 10, showing that both LOF concentration and observation time had a statistically significant influence on the leaf number of </w:t>
      </w:r>
      <w:r w:rsidRPr="00F75164">
        <w:rPr>
          <w:rStyle w:val="Strong"/>
          <w:rFonts w:ascii="Arial" w:hAnsi="Arial" w:cs="Arial"/>
          <w:b w:val="0"/>
          <w:bCs w:val="0"/>
          <w:i/>
          <w:iCs/>
          <w:sz w:val="20"/>
          <w:szCs w:val="20"/>
        </w:rPr>
        <w:t>Brassica rapa</w:t>
      </w:r>
      <w:r w:rsidRPr="00F75164">
        <w:rPr>
          <w:rStyle w:val="Strong"/>
          <w:rFonts w:ascii="Arial" w:hAnsi="Arial" w:cs="Arial"/>
          <w:b w:val="0"/>
          <w:bCs w:val="0"/>
          <w:sz w:val="20"/>
          <w:szCs w:val="20"/>
        </w:rPr>
        <w:t xml:space="preserve"> L. (</w:t>
      </w:r>
      <w:proofErr w:type="spellStart"/>
      <w:r w:rsidRPr="00F75164">
        <w:rPr>
          <w:rStyle w:val="Strong"/>
          <w:rFonts w:ascii="Arial" w:hAnsi="Arial" w:cs="Arial"/>
          <w:b w:val="0"/>
          <w:bCs w:val="0"/>
          <w:sz w:val="20"/>
          <w:szCs w:val="20"/>
        </w:rPr>
        <w:t>pakcoy</w:t>
      </w:r>
      <w:proofErr w:type="spellEnd"/>
      <w:r w:rsidRPr="00F75164">
        <w:rPr>
          <w:rStyle w:val="Strong"/>
          <w:rFonts w:ascii="Arial" w:hAnsi="Arial" w:cs="Arial"/>
          <w:b w:val="0"/>
          <w:bCs w:val="0"/>
          <w:sz w:val="20"/>
          <w:szCs w:val="20"/>
        </w:rPr>
        <w:t>), as well as a strong interaction effect between the two factors.</w:t>
      </w:r>
    </w:p>
    <w:p w14:paraId="53DBC9EE" w14:textId="2A3BA31C" w:rsidR="00D4277B" w:rsidRPr="002C734E" w:rsidRDefault="00F04C56" w:rsidP="000A1A6E">
      <w:pPr>
        <w:pStyle w:val="NormalWeb"/>
        <w:spacing w:before="120" w:beforeAutospacing="0" w:after="120" w:afterAutospacing="0"/>
        <w:jc w:val="both"/>
        <w:rPr>
          <w:rFonts w:ascii="Arial" w:hAnsi="Arial" w:cs="Arial"/>
          <w:sz w:val="20"/>
          <w:szCs w:val="20"/>
        </w:rPr>
      </w:pPr>
      <w:r w:rsidRPr="002C734E">
        <w:rPr>
          <w:rFonts w:ascii="Arial" w:hAnsi="Arial" w:cs="Arial"/>
          <w:sz w:val="20"/>
          <w:szCs w:val="20"/>
        </w:rPr>
        <w:lastRenderedPageBreak/>
        <w:t xml:space="preserve">Table 10. Effects of Liquid Organic Fertilizer Concentration and Observation Time on Leaf Number in </w:t>
      </w:r>
      <w:r w:rsidRPr="002C734E">
        <w:rPr>
          <w:rFonts w:ascii="Arial" w:hAnsi="Arial" w:cs="Arial"/>
          <w:i/>
          <w:iCs/>
          <w:sz w:val="20"/>
          <w:szCs w:val="20"/>
        </w:rPr>
        <w:t>Brassica rapa</w:t>
      </w:r>
      <w:r w:rsidRPr="002C734E">
        <w:rPr>
          <w:rFonts w:ascii="Arial" w:hAnsi="Arial" w:cs="Arial"/>
          <w:sz w:val="20"/>
          <w:szCs w:val="20"/>
        </w:rPr>
        <w:t xml:space="preserve"> L. (</w:t>
      </w:r>
      <w:proofErr w:type="spellStart"/>
      <w:r w:rsidRPr="002C734E">
        <w:rPr>
          <w:rFonts w:ascii="Arial" w:hAnsi="Arial" w:cs="Arial"/>
          <w:sz w:val="20"/>
          <w:szCs w:val="20"/>
        </w:rPr>
        <w:t>Pakcoy</w:t>
      </w:r>
      <w:proofErr w:type="spellEnd"/>
      <w:r w:rsidRPr="002C734E">
        <w:rPr>
          <w:rFonts w:ascii="Arial" w:hAnsi="Arial" w:cs="Arial"/>
          <w:sz w:val="20"/>
          <w:szCs w:val="20"/>
        </w:rPr>
        <w:t>): Two-Way ANOVA Results</w:t>
      </w:r>
    </w:p>
    <w:tbl>
      <w:tblPr>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315"/>
        <w:gridCol w:w="2197"/>
        <w:gridCol w:w="315"/>
        <w:gridCol w:w="678"/>
        <w:gridCol w:w="315"/>
        <w:gridCol w:w="791"/>
        <w:gridCol w:w="315"/>
        <w:gridCol w:w="747"/>
        <w:gridCol w:w="315"/>
      </w:tblGrid>
      <w:tr w:rsidR="002C734E" w:rsidRPr="002C734E" w14:paraId="31782602" w14:textId="77777777" w:rsidTr="002C734E">
        <w:trPr>
          <w:trHeight w:val="285"/>
        </w:trPr>
        <w:tc>
          <w:tcPr>
            <w:tcW w:w="2122" w:type="dxa"/>
            <w:gridSpan w:val="2"/>
            <w:vAlign w:val="center"/>
            <w:hideMark/>
          </w:tcPr>
          <w:p w14:paraId="376592C0"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Source of Variation</w:t>
            </w:r>
          </w:p>
        </w:tc>
        <w:tc>
          <w:tcPr>
            <w:tcW w:w="2512" w:type="dxa"/>
            <w:gridSpan w:val="2"/>
            <w:vAlign w:val="center"/>
            <w:hideMark/>
          </w:tcPr>
          <w:p w14:paraId="4EBB9FD9"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Sum of Squares (SS)</w:t>
            </w:r>
          </w:p>
        </w:tc>
        <w:tc>
          <w:tcPr>
            <w:tcW w:w="993" w:type="dxa"/>
            <w:gridSpan w:val="2"/>
            <w:vAlign w:val="center"/>
            <w:hideMark/>
          </w:tcPr>
          <w:p w14:paraId="0EF02858"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df</w:t>
            </w:r>
          </w:p>
        </w:tc>
        <w:tc>
          <w:tcPr>
            <w:tcW w:w="1106" w:type="dxa"/>
            <w:gridSpan w:val="2"/>
            <w:vAlign w:val="center"/>
            <w:hideMark/>
          </w:tcPr>
          <w:p w14:paraId="2E4869A6"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F-value</w:t>
            </w:r>
          </w:p>
        </w:tc>
        <w:tc>
          <w:tcPr>
            <w:tcW w:w="1062" w:type="dxa"/>
            <w:gridSpan w:val="2"/>
            <w:vAlign w:val="center"/>
            <w:hideMark/>
          </w:tcPr>
          <w:p w14:paraId="2B09C931"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p-value</w:t>
            </w:r>
          </w:p>
        </w:tc>
      </w:tr>
      <w:tr w:rsidR="002C734E" w:rsidRPr="002C734E" w14:paraId="042AFBFA" w14:textId="77777777" w:rsidTr="002C734E">
        <w:trPr>
          <w:gridAfter w:val="1"/>
          <w:wAfter w:w="315" w:type="dxa"/>
          <w:trHeight w:val="285"/>
        </w:trPr>
        <w:tc>
          <w:tcPr>
            <w:tcW w:w="1807" w:type="dxa"/>
            <w:vAlign w:val="center"/>
            <w:hideMark/>
          </w:tcPr>
          <w:p w14:paraId="6956DFF5"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Treatment</w:t>
            </w:r>
          </w:p>
        </w:tc>
        <w:tc>
          <w:tcPr>
            <w:tcW w:w="2512" w:type="dxa"/>
            <w:gridSpan w:val="2"/>
            <w:vAlign w:val="center"/>
            <w:hideMark/>
          </w:tcPr>
          <w:p w14:paraId="44DAB3EA"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131.478</w:t>
            </w:r>
          </w:p>
        </w:tc>
        <w:tc>
          <w:tcPr>
            <w:tcW w:w="993" w:type="dxa"/>
            <w:gridSpan w:val="2"/>
            <w:vAlign w:val="center"/>
            <w:hideMark/>
          </w:tcPr>
          <w:p w14:paraId="1534DFCB"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3</w:t>
            </w:r>
          </w:p>
        </w:tc>
        <w:tc>
          <w:tcPr>
            <w:tcW w:w="1106" w:type="dxa"/>
            <w:gridSpan w:val="2"/>
            <w:vAlign w:val="center"/>
            <w:hideMark/>
          </w:tcPr>
          <w:p w14:paraId="287A22AC"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49.673</w:t>
            </w:r>
          </w:p>
        </w:tc>
        <w:tc>
          <w:tcPr>
            <w:tcW w:w="1062" w:type="dxa"/>
            <w:gridSpan w:val="2"/>
            <w:vAlign w:val="center"/>
            <w:hideMark/>
          </w:tcPr>
          <w:p w14:paraId="7090F59A"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0.0000***</w:t>
            </w:r>
          </w:p>
        </w:tc>
      </w:tr>
      <w:tr w:rsidR="002C734E" w:rsidRPr="002C734E" w14:paraId="7D2E5023" w14:textId="77777777" w:rsidTr="002C734E">
        <w:trPr>
          <w:gridAfter w:val="1"/>
          <w:wAfter w:w="315" w:type="dxa"/>
          <w:trHeight w:val="285"/>
        </w:trPr>
        <w:tc>
          <w:tcPr>
            <w:tcW w:w="1807" w:type="dxa"/>
            <w:vAlign w:val="center"/>
            <w:hideMark/>
          </w:tcPr>
          <w:p w14:paraId="00115002"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Time (Week)</w:t>
            </w:r>
          </w:p>
        </w:tc>
        <w:tc>
          <w:tcPr>
            <w:tcW w:w="2512" w:type="dxa"/>
            <w:gridSpan w:val="2"/>
            <w:vAlign w:val="center"/>
            <w:hideMark/>
          </w:tcPr>
          <w:p w14:paraId="33371A52"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3,964.482</w:t>
            </w:r>
          </w:p>
        </w:tc>
        <w:tc>
          <w:tcPr>
            <w:tcW w:w="993" w:type="dxa"/>
            <w:gridSpan w:val="2"/>
            <w:vAlign w:val="center"/>
            <w:hideMark/>
          </w:tcPr>
          <w:p w14:paraId="63F97B1A"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3</w:t>
            </w:r>
          </w:p>
        </w:tc>
        <w:tc>
          <w:tcPr>
            <w:tcW w:w="1106" w:type="dxa"/>
            <w:gridSpan w:val="2"/>
            <w:vAlign w:val="center"/>
            <w:hideMark/>
          </w:tcPr>
          <w:p w14:paraId="74F48E93"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1,497.793</w:t>
            </w:r>
          </w:p>
        </w:tc>
        <w:tc>
          <w:tcPr>
            <w:tcW w:w="1062" w:type="dxa"/>
            <w:gridSpan w:val="2"/>
            <w:vAlign w:val="center"/>
            <w:hideMark/>
          </w:tcPr>
          <w:p w14:paraId="650EA073"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0.0000***</w:t>
            </w:r>
          </w:p>
        </w:tc>
      </w:tr>
      <w:tr w:rsidR="002C734E" w:rsidRPr="002C734E" w14:paraId="69FAAB8E" w14:textId="77777777" w:rsidTr="002C734E">
        <w:trPr>
          <w:gridAfter w:val="1"/>
          <w:wAfter w:w="315" w:type="dxa"/>
          <w:trHeight w:val="285"/>
        </w:trPr>
        <w:tc>
          <w:tcPr>
            <w:tcW w:w="1807" w:type="dxa"/>
            <w:vAlign w:val="center"/>
            <w:hideMark/>
          </w:tcPr>
          <w:p w14:paraId="74C55249"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Treatment × Time</w:t>
            </w:r>
          </w:p>
        </w:tc>
        <w:tc>
          <w:tcPr>
            <w:tcW w:w="2512" w:type="dxa"/>
            <w:gridSpan w:val="2"/>
            <w:vAlign w:val="center"/>
            <w:hideMark/>
          </w:tcPr>
          <w:p w14:paraId="50F2B939"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203.394</w:t>
            </w:r>
          </w:p>
        </w:tc>
        <w:tc>
          <w:tcPr>
            <w:tcW w:w="993" w:type="dxa"/>
            <w:gridSpan w:val="2"/>
            <w:vAlign w:val="center"/>
            <w:hideMark/>
          </w:tcPr>
          <w:p w14:paraId="0AB89F8B"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9</w:t>
            </w:r>
          </w:p>
        </w:tc>
        <w:tc>
          <w:tcPr>
            <w:tcW w:w="1106" w:type="dxa"/>
            <w:gridSpan w:val="2"/>
            <w:vAlign w:val="center"/>
            <w:hideMark/>
          </w:tcPr>
          <w:p w14:paraId="67CD572F"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25.614</w:t>
            </w:r>
          </w:p>
        </w:tc>
        <w:tc>
          <w:tcPr>
            <w:tcW w:w="1062" w:type="dxa"/>
            <w:gridSpan w:val="2"/>
            <w:vAlign w:val="center"/>
            <w:hideMark/>
          </w:tcPr>
          <w:p w14:paraId="4B968F0C"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0.0000***</w:t>
            </w:r>
          </w:p>
        </w:tc>
      </w:tr>
      <w:tr w:rsidR="002C734E" w:rsidRPr="002C734E" w14:paraId="28205F89" w14:textId="77777777" w:rsidTr="002C734E">
        <w:trPr>
          <w:gridAfter w:val="1"/>
          <w:wAfter w:w="315" w:type="dxa"/>
          <w:trHeight w:val="285"/>
        </w:trPr>
        <w:tc>
          <w:tcPr>
            <w:tcW w:w="1807" w:type="dxa"/>
            <w:vAlign w:val="center"/>
            <w:hideMark/>
          </w:tcPr>
          <w:p w14:paraId="50944B83"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Residual (Error)</w:t>
            </w:r>
          </w:p>
        </w:tc>
        <w:tc>
          <w:tcPr>
            <w:tcW w:w="2512" w:type="dxa"/>
            <w:gridSpan w:val="2"/>
            <w:vAlign w:val="center"/>
            <w:hideMark/>
          </w:tcPr>
          <w:p w14:paraId="6421D421"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0.028</w:t>
            </w:r>
          </w:p>
        </w:tc>
        <w:tc>
          <w:tcPr>
            <w:tcW w:w="993" w:type="dxa"/>
            <w:gridSpan w:val="2"/>
            <w:vAlign w:val="center"/>
            <w:hideMark/>
          </w:tcPr>
          <w:p w14:paraId="00D3D347"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32</w:t>
            </w:r>
          </w:p>
        </w:tc>
        <w:tc>
          <w:tcPr>
            <w:tcW w:w="1106" w:type="dxa"/>
            <w:gridSpan w:val="2"/>
            <w:vAlign w:val="center"/>
            <w:hideMark/>
          </w:tcPr>
          <w:p w14:paraId="595D03BD"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 </w:t>
            </w:r>
          </w:p>
        </w:tc>
        <w:tc>
          <w:tcPr>
            <w:tcW w:w="1062" w:type="dxa"/>
            <w:gridSpan w:val="2"/>
            <w:noWrap/>
            <w:vAlign w:val="bottom"/>
            <w:hideMark/>
          </w:tcPr>
          <w:p w14:paraId="6065454C" w14:textId="77777777" w:rsidR="002C734E" w:rsidRPr="002C734E" w:rsidRDefault="002C734E" w:rsidP="002C734E">
            <w:pPr>
              <w:spacing w:after="0" w:line="240" w:lineRule="auto"/>
              <w:rPr>
                <w:rFonts w:eastAsia="Times New Roman" w:cs="Arial"/>
                <w:color w:val="000000"/>
                <w:sz w:val="20"/>
                <w:szCs w:val="20"/>
                <w:lang w:eastAsia="en-ID"/>
              </w:rPr>
            </w:pPr>
            <w:r w:rsidRPr="002C734E">
              <w:rPr>
                <w:rFonts w:eastAsia="Times New Roman" w:cs="Arial"/>
                <w:color w:val="000000"/>
                <w:sz w:val="20"/>
                <w:szCs w:val="20"/>
                <w:lang w:eastAsia="en-ID"/>
              </w:rPr>
              <w:t> </w:t>
            </w:r>
          </w:p>
        </w:tc>
      </w:tr>
    </w:tbl>
    <w:p w14:paraId="5325BC6E" w14:textId="276C708C" w:rsidR="002C734E" w:rsidRDefault="002C734E" w:rsidP="00921E74">
      <w:pPr>
        <w:pStyle w:val="NormalWeb"/>
        <w:spacing w:before="0" w:beforeAutospacing="0" w:after="0" w:afterAutospacing="0"/>
        <w:jc w:val="both"/>
        <w:rPr>
          <w:rFonts w:ascii="Arial" w:hAnsi="Arial" w:cs="Arial"/>
          <w:sz w:val="20"/>
          <w:szCs w:val="20"/>
        </w:rPr>
      </w:pPr>
      <w:r w:rsidRPr="002C734E">
        <w:rPr>
          <w:rFonts w:ascii="Arial" w:hAnsi="Arial" w:cs="Arial"/>
          <w:sz w:val="20"/>
          <w:szCs w:val="20"/>
        </w:rPr>
        <w:t>Note: **p &lt; 0.001 indicates highly significant differences.</w:t>
      </w:r>
    </w:p>
    <w:p w14:paraId="1EA46382" w14:textId="77777777" w:rsidR="002C734E" w:rsidRPr="002C734E" w:rsidRDefault="002C734E" w:rsidP="00921E74">
      <w:pPr>
        <w:pStyle w:val="NormalWeb"/>
        <w:spacing w:before="0" w:beforeAutospacing="0" w:after="0" w:afterAutospacing="0"/>
        <w:jc w:val="both"/>
        <w:rPr>
          <w:rFonts w:ascii="Arial" w:hAnsi="Arial" w:cs="Arial"/>
          <w:sz w:val="20"/>
          <w:szCs w:val="20"/>
        </w:rPr>
      </w:pPr>
    </w:p>
    <w:p w14:paraId="51EC502D" w14:textId="5142A4A3" w:rsidR="00B82919" w:rsidRDefault="002C734E" w:rsidP="00B82919">
      <w:pPr>
        <w:pStyle w:val="NormalWeb"/>
        <w:spacing w:before="0" w:beforeAutospacing="0" w:after="0" w:afterAutospacing="0" w:line="276" w:lineRule="auto"/>
        <w:jc w:val="both"/>
        <w:rPr>
          <w:rFonts w:ascii="Arial" w:hAnsi="Arial" w:cs="Arial"/>
          <w:sz w:val="20"/>
          <w:szCs w:val="20"/>
        </w:rPr>
      </w:pPr>
      <w:r w:rsidRPr="002C734E">
        <w:rPr>
          <w:rFonts w:ascii="Arial" w:hAnsi="Arial" w:cs="Arial"/>
          <w:sz w:val="20"/>
          <w:szCs w:val="20"/>
        </w:rPr>
        <w:t xml:space="preserve">Two-way ANOVA results (Table 10) revealed that both liquid organic fertilizer (LOF) concentration and observation time had significant effects on leaf number in </w:t>
      </w:r>
      <w:r w:rsidRPr="00A87055">
        <w:rPr>
          <w:rFonts w:ascii="Arial" w:hAnsi="Arial" w:cs="Arial"/>
          <w:i/>
          <w:iCs/>
          <w:sz w:val="20"/>
          <w:szCs w:val="20"/>
        </w:rPr>
        <w:t>Brassica rapa L</w:t>
      </w:r>
      <w:r w:rsidRPr="002C734E">
        <w:rPr>
          <w:rFonts w:ascii="Arial" w:hAnsi="Arial" w:cs="Arial"/>
          <w:sz w:val="20"/>
          <w:szCs w:val="20"/>
        </w:rPr>
        <w:t>. (</w:t>
      </w:r>
      <w:proofErr w:type="spellStart"/>
      <w:r w:rsidRPr="002C734E">
        <w:rPr>
          <w:rFonts w:ascii="Arial" w:hAnsi="Arial" w:cs="Arial"/>
          <w:sz w:val="20"/>
          <w:szCs w:val="20"/>
        </w:rPr>
        <w:t>pakcoy</w:t>
      </w:r>
      <w:proofErr w:type="spellEnd"/>
      <w:r w:rsidRPr="002C734E">
        <w:rPr>
          <w:rFonts w:ascii="Arial" w:hAnsi="Arial" w:cs="Arial"/>
          <w:sz w:val="20"/>
          <w:szCs w:val="20"/>
        </w:rPr>
        <w:t xml:space="preserve">), with p &lt; 0.001 for both main factors. The interaction between treatment and observation time was also highly significant (p &lt; 0.001), indicating that the response of leaf development to fertilizer concentration varied across different growth stages. These findings suggest that </w:t>
      </w:r>
      <w:proofErr w:type="spellStart"/>
      <w:r w:rsidRPr="002C734E">
        <w:rPr>
          <w:rFonts w:ascii="Arial" w:hAnsi="Arial" w:cs="Arial"/>
          <w:sz w:val="20"/>
          <w:szCs w:val="20"/>
        </w:rPr>
        <w:t>pakcoy’s</w:t>
      </w:r>
      <w:proofErr w:type="spellEnd"/>
      <w:r w:rsidRPr="002C734E">
        <w:rPr>
          <w:rFonts w:ascii="Arial" w:hAnsi="Arial" w:cs="Arial"/>
          <w:sz w:val="20"/>
          <w:szCs w:val="20"/>
        </w:rPr>
        <w:t xml:space="preserve"> leaf production dynamics are jointly influenced by nutrient availability and developmental timing, emphasizing the importance of optimizing LOF dosage throughout the growth period to achieve sustained canopy expansion</w:t>
      </w:r>
      <w:r>
        <w:rPr>
          <w:rFonts w:ascii="Arial" w:hAnsi="Arial" w:cs="Arial"/>
          <w:sz w:val="20"/>
          <w:szCs w:val="20"/>
        </w:rPr>
        <w:t xml:space="preserve"> </w:t>
      </w:r>
      <w:r w:rsidR="0015738E" w:rsidRPr="0009774A">
        <w:rPr>
          <w:rFonts w:ascii="Arial" w:hAnsi="Arial" w:cs="Arial"/>
          <w:sz w:val="20"/>
          <w:szCs w:val="20"/>
        </w:rPr>
        <w:fldChar w:fldCharType="begin" w:fldLock="1"/>
      </w:r>
      <w:r w:rsidR="0015738E" w:rsidRPr="0009774A">
        <w:rPr>
          <w:rFonts w:ascii="Arial" w:hAnsi="Arial" w:cs="Arial"/>
          <w:sz w:val="20"/>
          <w:szCs w:val="20"/>
        </w:rPr>
        <w:instrText>ADDIN CSL_CITATION {"citationItems":[{"id":"ITEM-1","itemData":{"ISBN":"1755-1315","author":[{"dropping-particle":"","family":"Mustofa","given":"Muchammad Joko","non-dropping-particle":"","parse-names":false,"suffix":""},{"dropping-particle":"","family":"Prihatiningrum","given":"Andriani Eko","non-dropping-particle":"","parse-names":false,"suffix":""},{"dropping-particle":"","family":"Nurmalasari","given":"Intan Rohma","non-dropping-particle":"","parse-names":false,"suffix":""}],"container-title":"IOP Conference Series: Earth and Environmental Science","id":"ITEM-1","issue":"1","issued":{"date-parts":[["2022"]]},"page":"12010","publisher":"IOP Publishing","title":"Effect of types and concentration of liquid organic fertilizer on the growth and production of pakcoy plants (Brassica rapa L.)","type":"paper-conference","volume":"1104"},"uris":["http://www.mendeley.com/documents/?uuid=5b1f89cf-3530-4620-983f-227cef19220b"]}],"mendeley":{"formattedCitation":"(Mustofa, Prihatiningrum and Nurmalasari, 2022)","plainTextFormattedCitation":"(Mustofa, Prihatiningrum and Nurmalasari, 2022)","previouslyFormattedCitation":"(Mustofa, Prihatiningrum and Nurmalasari, 2022)"},"properties":{"noteIndex":0},"schema":"https://github.com/citation-style-language/schema/raw/master/csl-citation.json"}</w:instrText>
      </w:r>
      <w:r w:rsidR="0015738E" w:rsidRPr="0009774A">
        <w:rPr>
          <w:rFonts w:ascii="Arial" w:hAnsi="Arial" w:cs="Arial"/>
          <w:sz w:val="20"/>
          <w:szCs w:val="20"/>
        </w:rPr>
        <w:fldChar w:fldCharType="separate"/>
      </w:r>
      <w:r w:rsidR="0015738E" w:rsidRPr="0009774A">
        <w:rPr>
          <w:rFonts w:ascii="Arial" w:hAnsi="Arial" w:cs="Arial"/>
          <w:noProof/>
          <w:sz w:val="20"/>
          <w:szCs w:val="20"/>
        </w:rPr>
        <w:t>(Mustofa, Prihatiningrum and Nurmalasari, 2022)</w:t>
      </w:r>
      <w:r w:rsidR="0015738E" w:rsidRPr="0009774A">
        <w:rPr>
          <w:rFonts w:ascii="Arial" w:hAnsi="Arial" w:cs="Arial"/>
          <w:sz w:val="20"/>
          <w:szCs w:val="20"/>
        </w:rPr>
        <w:fldChar w:fldCharType="end"/>
      </w:r>
      <w:r w:rsidR="009323A2" w:rsidRPr="0009774A">
        <w:rPr>
          <w:rFonts w:ascii="Arial" w:hAnsi="Arial" w:cs="Arial"/>
          <w:sz w:val="20"/>
          <w:szCs w:val="20"/>
        </w:rPr>
        <w:t xml:space="preserve">.  </w:t>
      </w:r>
      <w:r w:rsidRPr="002C734E">
        <w:rPr>
          <w:rFonts w:ascii="Arial" w:hAnsi="Arial" w:cs="Arial"/>
          <w:sz w:val="20"/>
          <w:szCs w:val="20"/>
        </w:rPr>
        <w:t xml:space="preserve">A strong interaction effect (F = 25,614.228) further confirmed that the influence of LOF concentration on leaf number was growth-stage dependent, with treatment differences becoming more pronounced during weeks 3 and 4. By week 4, the 10% and 25% LOF treatments produced the highest leaf numbers, a trend supported by Tukey HSD post-hoc analysis. Overall, these results highlight the synergistic role of optimized dosage and timing in enhancing vegetative growth and demonstrate the agronomic potential of tofu-waste-derived LOF as a sustainable, stage-responsive fertilization strategy for </w:t>
      </w:r>
      <w:r w:rsidRPr="00A87055">
        <w:rPr>
          <w:rFonts w:ascii="Arial" w:hAnsi="Arial" w:cs="Arial"/>
          <w:i/>
          <w:iCs/>
          <w:sz w:val="20"/>
          <w:szCs w:val="20"/>
        </w:rPr>
        <w:t>Brassica rapa L</w:t>
      </w:r>
      <w:r w:rsidRPr="002C734E">
        <w:rPr>
          <w:rFonts w:ascii="Arial" w:hAnsi="Arial" w:cs="Arial"/>
          <w:sz w:val="20"/>
          <w:szCs w:val="20"/>
        </w:rPr>
        <w:t>. (</w:t>
      </w:r>
      <w:proofErr w:type="spellStart"/>
      <w:r w:rsidRPr="002C734E">
        <w:rPr>
          <w:rFonts w:ascii="Arial" w:hAnsi="Arial" w:cs="Arial"/>
          <w:sz w:val="20"/>
          <w:szCs w:val="20"/>
        </w:rPr>
        <w:t>pakcoy</w:t>
      </w:r>
      <w:proofErr w:type="spellEnd"/>
      <w:r w:rsidRPr="002C734E">
        <w:rPr>
          <w:rFonts w:ascii="Arial" w:hAnsi="Arial" w:cs="Arial"/>
          <w:sz w:val="20"/>
          <w:szCs w:val="20"/>
        </w:rPr>
        <w:t>)</w:t>
      </w:r>
      <w:r>
        <w:rPr>
          <w:rFonts w:ascii="Arial" w:hAnsi="Arial" w:cs="Arial"/>
          <w:sz w:val="20"/>
          <w:szCs w:val="20"/>
        </w:rPr>
        <w:t xml:space="preserve"> </w:t>
      </w:r>
      <w:r w:rsidR="008B74DC" w:rsidRPr="0009774A">
        <w:rPr>
          <w:rFonts w:ascii="Arial" w:hAnsi="Arial" w:cs="Arial"/>
          <w:sz w:val="20"/>
          <w:szCs w:val="20"/>
        </w:rPr>
        <w:fldChar w:fldCharType="begin" w:fldLock="1"/>
      </w:r>
      <w:r w:rsidR="0015738E" w:rsidRPr="0009774A">
        <w:rPr>
          <w:rFonts w:ascii="Arial" w:hAnsi="Arial" w:cs="Arial"/>
          <w:sz w:val="20"/>
          <w:szCs w:val="20"/>
        </w:rPr>
        <w:instrText>ADDIN CSL_CITATION {"citationItems":[{"id":"ITEM-1","itemData":{"ISSN":"2223-7747","author":[{"dropping-particle":"","family":"Lin","given":"Shudong","non-dropping-particle":"","parse-names":false,"suffix":""},{"dropping-particle":"","family":"Wei","given":"Kai","non-dropping-particle":"","parse-names":false,"suffix":""},{"dropping-particle":"","family":"Wang","given":"Quanjiu","non-dropping-particle":"","parse-names":false,"suffix":""},{"dropping-particle":"","family":"Sun","given":"Yan","non-dropping-particle":"","parse-names":false,"suffix":""},{"dropping-particle":"","family":"Deng","given":"Mingjiang","non-dropping-particle":"","parse-names":false,"suffix":""},{"dropping-particle":"","family":"Tao","given":"Wanghai","non-dropping-particle":"","parse-names":false,"suffix":""}],"container-title":"Plants","id":"ITEM-1","issue":"10","issued":{"date-parts":[["2024"]]},"page":"1308","publisher":"MDPI","title":"Effects of organic fertilizer on photosynthesis, yield, and quality of pakchoi under different irrigation conditions","type":"article-journal","volume":"13"},"uris":["http://www.mendeley.com/documents/?uuid=b592b362-4533-48c0-b77b-6a4ba7804ba8"]}],"mendeley":{"formattedCitation":"(Lin &lt;i&gt;et al.&lt;/i&gt;, 2024)","plainTextFormattedCitation":"(Lin et al., 2024)","previouslyFormattedCitation":"(Lin &lt;i&gt;et al.&lt;/i&gt;, 2024)"},"properties":{"noteIndex":0},"schema":"https://github.com/citation-style-language/schema/raw/master/csl-citation.json"}</w:instrText>
      </w:r>
      <w:r w:rsidR="008B74DC" w:rsidRPr="0009774A">
        <w:rPr>
          <w:rFonts w:ascii="Arial" w:hAnsi="Arial" w:cs="Arial"/>
          <w:sz w:val="20"/>
          <w:szCs w:val="20"/>
        </w:rPr>
        <w:fldChar w:fldCharType="separate"/>
      </w:r>
      <w:r w:rsidR="008B74DC" w:rsidRPr="0009774A">
        <w:rPr>
          <w:rFonts w:ascii="Arial" w:hAnsi="Arial" w:cs="Arial"/>
          <w:noProof/>
          <w:sz w:val="20"/>
          <w:szCs w:val="20"/>
        </w:rPr>
        <w:t xml:space="preserve">(Lin </w:t>
      </w:r>
      <w:r w:rsidR="008B74DC" w:rsidRPr="0009774A">
        <w:rPr>
          <w:rFonts w:ascii="Arial" w:hAnsi="Arial" w:cs="Arial"/>
          <w:i/>
          <w:noProof/>
          <w:sz w:val="20"/>
          <w:szCs w:val="20"/>
        </w:rPr>
        <w:t>et al.</w:t>
      </w:r>
      <w:r w:rsidR="008B74DC" w:rsidRPr="0009774A">
        <w:rPr>
          <w:rFonts w:ascii="Arial" w:hAnsi="Arial" w:cs="Arial"/>
          <w:noProof/>
          <w:sz w:val="20"/>
          <w:szCs w:val="20"/>
        </w:rPr>
        <w:t>, 2024)</w:t>
      </w:r>
      <w:r w:rsidR="008B74DC" w:rsidRPr="0009774A">
        <w:rPr>
          <w:rFonts w:ascii="Arial" w:hAnsi="Arial" w:cs="Arial"/>
          <w:sz w:val="20"/>
          <w:szCs w:val="20"/>
        </w:rPr>
        <w:fldChar w:fldCharType="end"/>
      </w:r>
    </w:p>
    <w:p w14:paraId="22C8005A" w14:textId="7AA45A0D" w:rsidR="00F75164" w:rsidRPr="0009774A" w:rsidRDefault="00F75164" w:rsidP="00B82919">
      <w:pPr>
        <w:pStyle w:val="NormalWeb"/>
        <w:spacing w:before="0" w:beforeAutospacing="0" w:after="0" w:afterAutospacing="0" w:line="276" w:lineRule="auto"/>
        <w:jc w:val="both"/>
        <w:rPr>
          <w:rFonts w:ascii="Arial" w:hAnsi="Arial" w:cs="Arial"/>
          <w:sz w:val="20"/>
          <w:szCs w:val="20"/>
        </w:rPr>
      </w:pPr>
      <w:r w:rsidRPr="00F75164">
        <w:rPr>
          <w:rFonts w:ascii="Arial" w:hAnsi="Arial" w:cs="Arial"/>
          <w:sz w:val="20"/>
          <w:szCs w:val="20"/>
        </w:rPr>
        <w:t>The specific pairwise differences identified through Tukey HSD post-hoc analysis are shown in Table 11.</w:t>
      </w:r>
    </w:p>
    <w:p w14:paraId="772AC73F" w14:textId="464B4D96" w:rsidR="003344B6" w:rsidRPr="0009774A" w:rsidRDefault="00D332B7" w:rsidP="00B82919">
      <w:pPr>
        <w:pStyle w:val="NormalWeb"/>
        <w:jc w:val="both"/>
        <w:rPr>
          <w:rFonts w:ascii="Arial" w:hAnsi="Arial" w:cs="Arial"/>
          <w:sz w:val="20"/>
          <w:szCs w:val="20"/>
        </w:rPr>
      </w:pPr>
      <w:r w:rsidRPr="0009774A">
        <w:rPr>
          <w:rFonts w:ascii="Arial" w:hAnsi="Arial" w:cs="Arial"/>
          <w:sz w:val="20"/>
          <w:szCs w:val="20"/>
        </w:rPr>
        <w:t xml:space="preserve">Table 11. Tukey HSD Analysis of Leaf Number Response in </w:t>
      </w:r>
      <w:r w:rsidRPr="0009774A">
        <w:rPr>
          <w:rFonts w:ascii="Arial" w:hAnsi="Arial" w:cs="Arial"/>
          <w:i/>
          <w:iCs/>
          <w:sz w:val="20"/>
          <w:szCs w:val="20"/>
        </w:rPr>
        <w:t xml:space="preserve">Brassica rapa </w:t>
      </w:r>
      <w:r w:rsidRPr="0009774A">
        <w:rPr>
          <w:rFonts w:ascii="Arial" w:hAnsi="Arial" w:cs="Arial"/>
          <w:sz w:val="20"/>
          <w:szCs w:val="20"/>
        </w:rPr>
        <w:t>L. under Varying LOF Concentrations and Observation Periods</w:t>
      </w:r>
    </w:p>
    <w:tbl>
      <w:tblPr>
        <w:tblW w:w="6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770"/>
        <w:gridCol w:w="1020"/>
      </w:tblGrid>
      <w:tr w:rsidR="00D4277B" w:rsidRPr="0009774A" w14:paraId="7135D823" w14:textId="77777777" w:rsidTr="00921E74">
        <w:trPr>
          <w:trHeight w:val="35"/>
        </w:trPr>
        <w:tc>
          <w:tcPr>
            <w:tcW w:w="1985" w:type="dxa"/>
            <w:noWrap/>
            <w:hideMark/>
          </w:tcPr>
          <w:p w14:paraId="7C949BD5" w14:textId="4D4B9A18" w:rsidR="00D4277B" w:rsidRPr="0009774A" w:rsidRDefault="00D332B7" w:rsidP="00D4277B">
            <w:pPr>
              <w:spacing w:after="0" w:line="240" w:lineRule="auto"/>
              <w:rPr>
                <w:rFonts w:eastAsia="Times New Roman" w:cs="Arial"/>
                <w:color w:val="000000"/>
                <w:sz w:val="20"/>
                <w:szCs w:val="20"/>
                <w:lang w:eastAsia="en-ID"/>
              </w:rPr>
            </w:pPr>
            <w:r w:rsidRPr="0009774A">
              <w:rPr>
                <w:rFonts w:cs="Arial"/>
                <w:sz w:val="20"/>
                <w:szCs w:val="20"/>
              </w:rPr>
              <w:t>Group 1</w:t>
            </w:r>
          </w:p>
        </w:tc>
        <w:tc>
          <w:tcPr>
            <w:tcW w:w="2126" w:type="dxa"/>
            <w:noWrap/>
            <w:hideMark/>
          </w:tcPr>
          <w:p w14:paraId="6C2B2EAA" w14:textId="1787B8E3" w:rsidR="00D4277B" w:rsidRPr="0009774A" w:rsidRDefault="00D332B7" w:rsidP="00D4277B">
            <w:pPr>
              <w:spacing w:after="0" w:line="240" w:lineRule="auto"/>
              <w:rPr>
                <w:rFonts w:eastAsia="Times New Roman" w:cs="Arial"/>
                <w:color w:val="000000"/>
                <w:sz w:val="20"/>
                <w:szCs w:val="20"/>
                <w:lang w:eastAsia="en-ID"/>
              </w:rPr>
            </w:pPr>
            <w:r w:rsidRPr="0009774A">
              <w:rPr>
                <w:rFonts w:cs="Arial"/>
                <w:sz w:val="20"/>
                <w:szCs w:val="20"/>
              </w:rPr>
              <w:t>Group 2</w:t>
            </w:r>
          </w:p>
        </w:tc>
        <w:tc>
          <w:tcPr>
            <w:tcW w:w="1770" w:type="dxa"/>
            <w:noWrap/>
            <w:hideMark/>
          </w:tcPr>
          <w:p w14:paraId="4FAA2C5D" w14:textId="14171038" w:rsidR="00D4277B" w:rsidRPr="0009774A" w:rsidRDefault="00D332B7" w:rsidP="008D306A">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Mean Difference</w:t>
            </w:r>
          </w:p>
        </w:tc>
        <w:tc>
          <w:tcPr>
            <w:tcW w:w="1020" w:type="dxa"/>
            <w:noWrap/>
            <w:hideMark/>
          </w:tcPr>
          <w:p w14:paraId="4E74C852" w14:textId="77777777" w:rsidR="00D4277B" w:rsidRPr="0009774A" w:rsidRDefault="00D4277B" w:rsidP="00D4277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p-value</w:t>
            </w:r>
          </w:p>
        </w:tc>
      </w:tr>
      <w:tr w:rsidR="004E1988" w:rsidRPr="0009774A" w14:paraId="3423AAA3" w14:textId="77777777" w:rsidTr="00921E74">
        <w:trPr>
          <w:trHeight w:val="35"/>
        </w:trPr>
        <w:tc>
          <w:tcPr>
            <w:tcW w:w="1985" w:type="dxa"/>
            <w:noWrap/>
            <w:vAlign w:val="bottom"/>
            <w:hideMark/>
          </w:tcPr>
          <w:p w14:paraId="39B1BB9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72755F19"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1770" w:type="dxa"/>
            <w:noWrap/>
            <w:vAlign w:val="center"/>
            <w:hideMark/>
          </w:tcPr>
          <w:p w14:paraId="1BCE2F7B" w14:textId="6460743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0,50</w:t>
            </w:r>
          </w:p>
        </w:tc>
        <w:tc>
          <w:tcPr>
            <w:tcW w:w="1020" w:type="dxa"/>
            <w:noWrap/>
            <w:vAlign w:val="center"/>
            <w:hideMark/>
          </w:tcPr>
          <w:p w14:paraId="50003CA7" w14:textId="7263714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057198B3" w14:textId="77777777" w:rsidTr="00921E74">
        <w:trPr>
          <w:trHeight w:val="45"/>
        </w:trPr>
        <w:tc>
          <w:tcPr>
            <w:tcW w:w="1985" w:type="dxa"/>
            <w:noWrap/>
            <w:vAlign w:val="bottom"/>
            <w:hideMark/>
          </w:tcPr>
          <w:p w14:paraId="5755EC21"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2</w:t>
            </w:r>
          </w:p>
        </w:tc>
        <w:tc>
          <w:tcPr>
            <w:tcW w:w="2126" w:type="dxa"/>
            <w:noWrap/>
            <w:vAlign w:val="bottom"/>
            <w:hideMark/>
          </w:tcPr>
          <w:p w14:paraId="1650A1A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2</w:t>
            </w:r>
          </w:p>
        </w:tc>
        <w:tc>
          <w:tcPr>
            <w:tcW w:w="1770" w:type="dxa"/>
            <w:noWrap/>
            <w:vAlign w:val="center"/>
            <w:hideMark/>
          </w:tcPr>
          <w:p w14:paraId="2E575512" w14:textId="07280C5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0,44</w:t>
            </w:r>
          </w:p>
        </w:tc>
        <w:tc>
          <w:tcPr>
            <w:tcW w:w="1020" w:type="dxa"/>
            <w:noWrap/>
            <w:vAlign w:val="center"/>
            <w:hideMark/>
          </w:tcPr>
          <w:p w14:paraId="67676A9B" w14:textId="24190FA6"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11772AE6" w14:textId="77777777" w:rsidTr="00921E74">
        <w:trPr>
          <w:trHeight w:val="45"/>
        </w:trPr>
        <w:tc>
          <w:tcPr>
            <w:tcW w:w="1985" w:type="dxa"/>
            <w:noWrap/>
            <w:vAlign w:val="bottom"/>
            <w:hideMark/>
          </w:tcPr>
          <w:p w14:paraId="71FBBD14"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61918EF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1770" w:type="dxa"/>
            <w:noWrap/>
            <w:vAlign w:val="center"/>
            <w:hideMark/>
          </w:tcPr>
          <w:p w14:paraId="28278150" w14:textId="457D62A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6,50</w:t>
            </w:r>
          </w:p>
        </w:tc>
        <w:tc>
          <w:tcPr>
            <w:tcW w:w="1020" w:type="dxa"/>
            <w:noWrap/>
            <w:vAlign w:val="center"/>
            <w:hideMark/>
          </w:tcPr>
          <w:p w14:paraId="0E98A824" w14:textId="489D5397"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3A317D0E" w14:textId="77777777" w:rsidTr="00921E74">
        <w:trPr>
          <w:trHeight w:val="45"/>
        </w:trPr>
        <w:tc>
          <w:tcPr>
            <w:tcW w:w="1985" w:type="dxa"/>
            <w:noWrap/>
            <w:vAlign w:val="bottom"/>
            <w:hideMark/>
          </w:tcPr>
          <w:p w14:paraId="23B5676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014D0748"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3</w:t>
            </w:r>
          </w:p>
        </w:tc>
        <w:tc>
          <w:tcPr>
            <w:tcW w:w="1770" w:type="dxa"/>
            <w:noWrap/>
            <w:vAlign w:val="center"/>
            <w:hideMark/>
          </w:tcPr>
          <w:p w14:paraId="031D0A5C" w14:textId="73DB993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- 3,94</w:t>
            </w:r>
          </w:p>
        </w:tc>
        <w:tc>
          <w:tcPr>
            <w:tcW w:w="1020" w:type="dxa"/>
            <w:noWrap/>
            <w:vAlign w:val="center"/>
            <w:hideMark/>
          </w:tcPr>
          <w:p w14:paraId="0C231D8E" w14:textId="4D400104"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193DD2AF" w14:textId="77777777" w:rsidTr="00921E74">
        <w:trPr>
          <w:trHeight w:val="45"/>
        </w:trPr>
        <w:tc>
          <w:tcPr>
            <w:tcW w:w="1985" w:type="dxa"/>
            <w:noWrap/>
            <w:vAlign w:val="bottom"/>
            <w:hideMark/>
          </w:tcPr>
          <w:p w14:paraId="17975096"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22FB4457"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2</w:t>
            </w:r>
          </w:p>
        </w:tc>
        <w:tc>
          <w:tcPr>
            <w:tcW w:w="1770" w:type="dxa"/>
            <w:noWrap/>
            <w:vAlign w:val="center"/>
            <w:hideMark/>
          </w:tcPr>
          <w:p w14:paraId="1C7979C6" w14:textId="4FFA693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- 6,01</w:t>
            </w:r>
          </w:p>
        </w:tc>
        <w:tc>
          <w:tcPr>
            <w:tcW w:w="1020" w:type="dxa"/>
            <w:noWrap/>
            <w:vAlign w:val="center"/>
            <w:hideMark/>
          </w:tcPr>
          <w:p w14:paraId="7B41754C" w14:textId="15EDE03D"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1B072194" w14:textId="77777777" w:rsidTr="00921E74">
        <w:trPr>
          <w:trHeight w:val="45"/>
        </w:trPr>
        <w:tc>
          <w:tcPr>
            <w:tcW w:w="1985" w:type="dxa"/>
            <w:noWrap/>
            <w:vAlign w:val="bottom"/>
            <w:hideMark/>
          </w:tcPr>
          <w:p w14:paraId="73C8309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bottom"/>
            <w:hideMark/>
          </w:tcPr>
          <w:p w14:paraId="61FD8A84"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1</w:t>
            </w:r>
          </w:p>
        </w:tc>
        <w:tc>
          <w:tcPr>
            <w:tcW w:w="1770" w:type="dxa"/>
            <w:noWrap/>
            <w:vAlign w:val="center"/>
            <w:hideMark/>
          </w:tcPr>
          <w:p w14:paraId="56B7CC7C" w14:textId="5029003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- 6,50</w:t>
            </w:r>
          </w:p>
        </w:tc>
        <w:tc>
          <w:tcPr>
            <w:tcW w:w="1020" w:type="dxa"/>
            <w:noWrap/>
            <w:vAlign w:val="center"/>
            <w:hideMark/>
          </w:tcPr>
          <w:p w14:paraId="642C856A" w14:textId="1A6BEC4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064FA708" w14:textId="77777777" w:rsidTr="00921E74">
        <w:trPr>
          <w:trHeight w:val="45"/>
        </w:trPr>
        <w:tc>
          <w:tcPr>
            <w:tcW w:w="1985" w:type="dxa"/>
            <w:noWrap/>
            <w:vAlign w:val="bottom"/>
            <w:hideMark/>
          </w:tcPr>
          <w:p w14:paraId="7B9FFE15"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3</w:t>
            </w:r>
          </w:p>
        </w:tc>
        <w:tc>
          <w:tcPr>
            <w:tcW w:w="2126" w:type="dxa"/>
            <w:noWrap/>
            <w:vAlign w:val="bottom"/>
            <w:hideMark/>
          </w:tcPr>
          <w:p w14:paraId="43E36B3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770" w:type="dxa"/>
            <w:noWrap/>
            <w:vAlign w:val="center"/>
            <w:hideMark/>
          </w:tcPr>
          <w:p w14:paraId="06959D2A" w14:textId="2039456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- 5,05</w:t>
            </w:r>
          </w:p>
        </w:tc>
        <w:tc>
          <w:tcPr>
            <w:tcW w:w="1020" w:type="dxa"/>
            <w:noWrap/>
            <w:vAlign w:val="center"/>
            <w:hideMark/>
          </w:tcPr>
          <w:p w14:paraId="34BB08DC" w14:textId="7B61801B"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5342CBEC" w14:textId="77777777" w:rsidTr="00921E74">
        <w:trPr>
          <w:trHeight w:val="45"/>
        </w:trPr>
        <w:tc>
          <w:tcPr>
            <w:tcW w:w="1985" w:type="dxa"/>
            <w:noWrap/>
            <w:vAlign w:val="bottom"/>
            <w:hideMark/>
          </w:tcPr>
          <w:p w14:paraId="38C79FD8"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5D4BF55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4</w:t>
            </w:r>
          </w:p>
        </w:tc>
        <w:tc>
          <w:tcPr>
            <w:tcW w:w="1770" w:type="dxa"/>
            <w:noWrap/>
            <w:vAlign w:val="center"/>
            <w:hideMark/>
          </w:tcPr>
          <w:p w14:paraId="460EE1B8" w14:textId="2669FB2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5,00</w:t>
            </w:r>
          </w:p>
        </w:tc>
        <w:tc>
          <w:tcPr>
            <w:tcW w:w="1020" w:type="dxa"/>
            <w:noWrap/>
            <w:vAlign w:val="center"/>
            <w:hideMark/>
          </w:tcPr>
          <w:p w14:paraId="43F619A6" w14:textId="31C80A9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094DA949" w14:textId="77777777" w:rsidTr="00921E74">
        <w:trPr>
          <w:trHeight w:val="45"/>
        </w:trPr>
        <w:tc>
          <w:tcPr>
            <w:tcW w:w="1985" w:type="dxa"/>
            <w:noWrap/>
            <w:vAlign w:val="bottom"/>
            <w:hideMark/>
          </w:tcPr>
          <w:p w14:paraId="4495F5AD"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47FEB8A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3</w:t>
            </w:r>
          </w:p>
        </w:tc>
        <w:tc>
          <w:tcPr>
            <w:tcW w:w="1770" w:type="dxa"/>
            <w:noWrap/>
            <w:vAlign w:val="center"/>
            <w:hideMark/>
          </w:tcPr>
          <w:p w14:paraId="11FDB69B" w14:textId="5688F40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4,05</w:t>
            </w:r>
          </w:p>
        </w:tc>
        <w:tc>
          <w:tcPr>
            <w:tcW w:w="1020" w:type="dxa"/>
            <w:noWrap/>
            <w:vAlign w:val="center"/>
            <w:hideMark/>
          </w:tcPr>
          <w:p w14:paraId="4D53220A" w14:textId="4D62648D"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49026CBF" w14:textId="77777777" w:rsidTr="00921E74">
        <w:trPr>
          <w:trHeight w:val="45"/>
        </w:trPr>
        <w:tc>
          <w:tcPr>
            <w:tcW w:w="1985" w:type="dxa"/>
            <w:noWrap/>
            <w:vAlign w:val="bottom"/>
            <w:hideMark/>
          </w:tcPr>
          <w:p w14:paraId="03640C39" w14:textId="77777777" w:rsidR="004E1988" w:rsidRPr="0009774A" w:rsidRDefault="004E1988" w:rsidP="006C3A4F">
            <w:pPr>
              <w:spacing w:after="0" w:line="276"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30358AC0" w14:textId="77777777" w:rsidR="004E1988" w:rsidRPr="0009774A" w:rsidRDefault="004E1988" w:rsidP="006C3A4F">
            <w:pPr>
              <w:spacing w:after="0" w:line="276"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4</w:t>
            </w:r>
          </w:p>
        </w:tc>
        <w:tc>
          <w:tcPr>
            <w:tcW w:w="1770" w:type="dxa"/>
            <w:noWrap/>
            <w:vAlign w:val="center"/>
            <w:hideMark/>
          </w:tcPr>
          <w:p w14:paraId="1118A964" w14:textId="732A8004" w:rsidR="004E1988" w:rsidRPr="0009774A" w:rsidRDefault="004E1988" w:rsidP="006C3A4F">
            <w:pPr>
              <w:spacing w:after="0" w:line="276" w:lineRule="auto"/>
              <w:jc w:val="both"/>
              <w:rPr>
                <w:rFonts w:eastAsia="Times New Roman" w:cs="Arial"/>
                <w:color w:val="000000"/>
                <w:sz w:val="20"/>
                <w:szCs w:val="20"/>
                <w:lang w:eastAsia="en-ID"/>
              </w:rPr>
            </w:pPr>
            <w:r w:rsidRPr="0009774A">
              <w:rPr>
                <w:rFonts w:cs="Arial"/>
                <w:color w:val="000000"/>
                <w:sz w:val="20"/>
                <w:szCs w:val="20"/>
              </w:rPr>
              <w:t>-0,97</w:t>
            </w:r>
          </w:p>
        </w:tc>
        <w:tc>
          <w:tcPr>
            <w:tcW w:w="1020" w:type="dxa"/>
            <w:noWrap/>
            <w:vAlign w:val="center"/>
            <w:hideMark/>
          </w:tcPr>
          <w:p w14:paraId="7A27194C" w14:textId="3C2BCD5E" w:rsidR="004E1988" w:rsidRPr="0009774A" w:rsidRDefault="004E1988" w:rsidP="006C3A4F">
            <w:pPr>
              <w:spacing w:after="0" w:line="276" w:lineRule="auto"/>
              <w:rPr>
                <w:rFonts w:eastAsia="Times New Roman" w:cs="Arial"/>
                <w:color w:val="000000"/>
                <w:sz w:val="20"/>
                <w:szCs w:val="20"/>
                <w:lang w:eastAsia="en-ID"/>
              </w:rPr>
            </w:pPr>
            <w:r w:rsidRPr="0009774A">
              <w:rPr>
                <w:rFonts w:cs="Arial"/>
                <w:color w:val="000000"/>
                <w:sz w:val="20"/>
                <w:szCs w:val="20"/>
              </w:rPr>
              <w:t>0,00</w:t>
            </w:r>
          </w:p>
        </w:tc>
      </w:tr>
    </w:tbl>
    <w:p w14:paraId="5A082262" w14:textId="77777777" w:rsidR="00F75164" w:rsidRDefault="00F75164" w:rsidP="00F75164">
      <w:pPr>
        <w:pStyle w:val="NormalWeb"/>
        <w:spacing w:before="0" w:beforeAutospacing="0" w:after="0" w:afterAutospacing="0" w:line="276" w:lineRule="auto"/>
        <w:jc w:val="both"/>
        <w:rPr>
          <w:rFonts w:ascii="Arial" w:hAnsi="Arial" w:cs="Arial"/>
          <w:sz w:val="20"/>
          <w:szCs w:val="20"/>
        </w:rPr>
      </w:pPr>
    </w:p>
    <w:p w14:paraId="11FD4025" w14:textId="73D9EF85" w:rsidR="006C3A4F" w:rsidRPr="006C3A4F" w:rsidRDefault="00F75164" w:rsidP="00CA6556">
      <w:pPr>
        <w:pStyle w:val="NormalWeb"/>
        <w:spacing w:before="0" w:beforeAutospacing="0" w:after="0" w:afterAutospacing="0" w:line="276" w:lineRule="auto"/>
        <w:jc w:val="both"/>
        <w:rPr>
          <w:rFonts w:ascii="Arial" w:hAnsi="Arial" w:cs="Arial"/>
          <w:sz w:val="20"/>
          <w:szCs w:val="20"/>
        </w:rPr>
      </w:pPr>
      <w:r w:rsidRPr="00F75164">
        <w:rPr>
          <w:rFonts w:ascii="Arial" w:hAnsi="Arial" w:cs="Arial"/>
          <w:sz w:val="20"/>
          <w:szCs w:val="20"/>
        </w:rPr>
        <w:t>Tukey HSD post-hoc analysis revealed highly significant differences (p = 0.0000) in leaf number across treatment–week combinations of Brassica rapa L. (</w:t>
      </w:r>
      <w:proofErr w:type="spellStart"/>
      <w:r w:rsidRPr="00F75164">
        <w:rPr>
          <w:rFonts w:ascii="Arial" w:hAnsi="Arial" w:cs="Arial"/>
          <w:sz w:val="20"/>
          <w:szCs w:val="20"/>
        </w:rPr>
        <w:t>pakcoy</w:t>
      </w:r>
      <w:proofErr w:type="spellEnd"/>
      <w:r w:rsidRPr="00F75164">
        <w:rPr>
          <w:rFonts w:ascii="Arial" w:hAnsi="Arial" w:cs="Arial"/>
          <w:sz w:val="20"/>
          <w:szCs w:val="20"/>
        </w:rPr>
        <w:t xml:space="preserve">). The interaction between LOF concentration and observation time exerted a pronounced influence on vegetative development, confirming that canopy growth dynamics were strongly modulated by both nutrient availability and plant age. At week 4, the 25% LOF treatment (P2) produced the highest mean leaf count, exceeding that of the 10% LOF treatment (P1) by </w:t>
      </w:r>
      <w:r w:rsidRPr="00F75164">
        <w:rPr>
          <w:rFonts w:ascii="Arial" w:hAnsi="Arial" w:cs="Arial"/>
          <w:sz w:val="20"/>
          <w:szCs w:val="20"/>
        </w:rPr>
        <w:lastRenderedPageBreak/>
        <w:t>approximately 0.5 leaves. This result indicates that a moderate nutrient concentration optimally supports late-stage canopy expansion by enhancing nutrient assimilation, photosynthetic efficiency, and sustained metabolic activity.</w:t>
      </w:r>
      <w:r>
        <w:rPr>
          <w:rFonts w:ascii="Arial" w:hAnsi="Arial" w:cs="Arial"/>
          <w:sz w:val="20"/>
          <w:szCs w:val="20"/>
        </w:rPr>
        <w:t xml:space="preserve"> </w:t>
      </w:r>
      <w:r w:rsidR="00CA6556" w:rsidRPr="00CA6556">
        <w:rPr>
          <w:rFonts w:ascii="Arial" w:hAnsi="Arial" w:cs="Arial"/>
          <w:sz w:val="20"/>
          <w:szCs w:val="20"/>
        </w:rPr>
        <w:t xml:space="preserve">Such findings suggest that while lower concentrations (e.g., 10%) may be advantageous during early growth, moderate enrichment at 25% provides a more balanced supply of essential macronutrients—particularly nitrogen—required for continuous leaf formation and canopy expansion. The consistent increase in leaf number under the 25% treatment underscores its effectiveness in promoting sustained vegetative </w:t>
      </w:r>
      <w:proofErr w:type="spellStart"/>
      <w:r w:rsidR="00CA6556" w:rsidRPr="00CA6556">
        <w:rPr>
          <w:rFonts w:ascii="Arial" w:hAnsi="Arial" w:cs="Arial"/>
          <w:sz w:val="20"/>
          <w:szCs w:val="20"/>
        </w:rPr>
        <w:t>vigor</w:t>
      </w:r>
      <w:proofErr w:type="spellEnd"/>
      <w:r w:rsidR="00CA6556" w:rsidRPr="00CA6556">
        <w:rPr>
          <w:rFonts w:ascii="Arial" w:hAnsi="Arial" w:cs="Arial"/>
          <w:sz w:val="20"/>
          <w:szCs w:val="20"/>
        </w:rPr>
        <w:t xml:space="preserve"> and aligns with sustainable fertilization principles that prevent both nutrient deficiency and excessive nutrient accumulation.</w:t>
      </w:r>
      <w:r w:rsidR="00CA6556">
        <w:rPr>
          <w:rFonts w:ascii="Arial" w:hAnsi="Arial" w:cs="Arial"/>
          <w:sz w:val="20"/>
          <w:szCs w:val="20"/>
        </w:rPr>
        <w:t xml:space="preserve">  </w:t>
      </w:r>
      <w:r w:rsidR="00CA6556" w:rsidRPr="00CA6556">
        <w:rPr>
          <w:rFonts w:ascii="Arial" w:hAnsi="Arial" w:cs="Arial"/>
          <w:sz w:val="20"/>
          <w:szCs w:val="20"/>
        </w:rPr>
        <w:t xml:space="preserve">In contrast, the 10% LOF treatment exhibited superior performance during the early growth stages, surpassing the control at week 3 and the 50% treatment at week 2 by mean differences of 3.943 and 6.007 leaves, respectively. This pattern indicates that lower nutrient concentrations facilitate efficient root establishment and balanced nutrient absorption during early vegetative development, supporting uniform canopy formation. Conversely, higher nutrient levels—such as the 50% LOF concentration—may initially enhance growth but later induce osmotic stress or ionic toxicity, disrupting cellular homeostasis and ultimately reducing leaf </w:t>
      </w:r>
      <w:proofErr w:type="gramStart"/>
      <w:r w:rsidR="00CA6556" w:rsidRPr="00CA6556">
        <w:rPr>
          <w:rFonts w:ascii="Arial" w:hAnsi="Arial" w:cs="Arial"/>
          <w:sz w:val="20"/>
          <w:szCs w:val="20"/>
        </w:rPr>
        <w:t>proliferation.</w:t>
      </w:r>
      <w:r w:rsidR="006C3A4F" w:rsidRPr="006C3A4F">
        <w:rPr>
          <w:rFonts w:ascii="Arial" w:hAnsi="Arial" w:cs="Arial"/>
          <w:sz w:val="20"/>
          <w:szCs w:val="20"/>
        </w:rPr>
        <w:t>.</w:t>
      </w:r>
      <w:proofErr w:type="gramEnd"/>
    </w:p>
    <w:p w14:paraId="7FF339D4" w14:textId="77777777" w:rsidR="006C3A4F" w:rsidRPr="006C3A4F" w:rsidRDefault="006C3A4F" w:rsidP="00CA6556">
      <w:pPr>
        <w:pStyle w:val="NormalWeb"/>
        <w:spacing w:before="0" w:beforeAutospacing="0" w:after="0" w:afterAutospacing="0" w:line="276" w:lineRule="auto"/>
        <w:jc w:val="both"/>
        <w:rPr>
          <w:rFonts w:ascii="Arial" w:hAnsi="Arial" w:cs="Arial"/>
          <w:sz w:val="20"/>
          <w:szCs w:val="20"/>
        </w:rPr>
      </w:pPr>
      <w:r w:rsidRPr="006C3A4F">
        <w:rPr>
          <w:rFonts w:ascii="Arial" w:hAnsi="Arial" w:cs="Arial"/>
          <w:sz w:val="20"/>
          <w:szCs w:val="20"/>
        </w:rPr>
        <w:t>Significant differences detected as early as week 2 highlight the plant’s rapid physiological responsiveness to organic nutrient inputs, emphasizing the bioavailability and effectiveness of tofu wastewater–derived compounds in stimulating early metabolic activity. Notably, the 25% LOF treatment maintained a consistent upward trajectory through week 4, confirming its ability to sustain leaf production over time and corroborating the two-way ANOVA results that demonstrated a strong treatment × time interaction.</w:t>
      </w:r>
    </w:p>
    <w:p w14:paraId="73BED60D" w14:textId="14EEC6BB" w:rsidR="003C784C" w:rsidRDefault="006C3A4F" w:rsidP="006C3A4F">
      <w:pPr>
        <w:pStyle w:val="NormalWeb"/>
        <w:spacing w:before="0" w:beforeAutospacing="0" w:after="0" w:afterAutospacing="0" w:line="276" w:lineRule="auto"/>
        <w:jc w:val="both"/>
        <w:rPr>
          <w:rFonts w:ascii="Arial" w:hAnsi="Arial" w:cs="Arial"/>
          <w:sz w:val="20"/>
          <w:szCs w:val="20"/>
        </w:rPr>
      </w:pPr>
      <w:r>
        <w:rPr>
          <w:rFonts w:ascii="Arial" w:hAnsi="Arial" w:cs="Arial"/>
          <w:sz w:val="20"/>
          <w:szCs w:val="20"/>
        </w:rPr>
        <w:t>T</w:t>
      </w:r>
      <w:r w:rsidRPr="006C3A4F">
        <w:rPr>
          <w:rFonts w:ascii="Arial" w:hAnsi="Arial" w:cs="Arial"/>
          <w:sz w:val="20"/>
          <w:szCs w:val="20"/>
        </w:rPr>
        <w:t xml:space="preserve">hese findings identify the 25% LOF concentration as the most agronomically effective and growth-stage–responsive fertilization strategy. Moderate nutrient levels not only optimize canopy expansion and photosynthetic efficiency but also minimize the risks associated with nutrient oversaturation, thereby supporting long-term plant </w:t>
      </w:r>
      <w:proofErr w:type="spellStart"/>
      <w:r w:rsidRPr="006C3A4F">
        <w:rPr>
          <w:rFonts w:ascii="Arial" w:hAnsi="Arial" w:cs="Arial"/>
          <w:sz w:val="20"/>
          <w:szCs w:val="20"/>
        </w:rPr>
        <w:t>vigor</w:t>
      </w:r>
      <w:proofErr w:type="spellEnd"/>
      <w:r w:rsidRPr="006C3A4F">
        <w:rPr>
          <w:rFonts w:ascii="Arial" w:hAnsi="Arial" w:cs="Arial"/>
          <w:sz w:val="20"/>
          <w:szCs w:val="20"/>
        </w:rPr>
        <w:t xml:space="preserve"> and sustainable productivity in </w:t>
      </w:r>
      <w:proofErr w:type="spellStart"/>
      <w:r w:rsidRPr="006C3A4F">
        <w:rPr>
          <w:rFonts w:ascii="Arial" w:hAnsi="Arial" w:cs="Arial"/>
          <w:sz w:val="20"/>
          <w:szCs w:val="20"/>
        </w:rPr>
        <w:t>pakcoy</w:t>
      </w:r>
      <w:proofErr w:type="spellEnd"/>
      <w:r w:rsidRPr="006C3A4F">
        <w:rPr>
          <w:rFonts w:ascii="Arial" w:hAnsi="Arial" w:cs="Arial"/>
          <w:sz w:val="20"/>
          <w:szCs w:val="20"/>
        </w:rPr>
        <w:t xml:space="preserve"> cultivation systems.</w:t>
      </w:r>
      <w:r w:rsidR="002C734E" w:rsidRPr="002C734E">
        <w:rPr>
          <w:rFonts w:ascii="Arial" w:hAnsi="Arial" w:cs="Arial"/>
          <w:sz w:val="20"/>
          <w:szCs w:val="20"/>
        </w:rPr>
        <w:t>.</w:t>
      </w:r>
      <w:r w:rsidR="002C734E">
        <w:rPr>
          <w:rFonts w:ascii="Arial" w:hAnsi="Arial" w:cs="Arial"/>
          <w:sz w:val="20"/>
          <w:szCs w:val="20"/>
        </w:rPr>
        <w:t xml:space="preserve"> </w:t>
      </w:r>
      <w:r w:rsidR="00D332B7" w:rsidRPr="0009774A">
        <w:rPr>
          <w:rFonts w:ascii="Arial" w:hAnsi="Arial" w:cs="Arial"/>
          <w:sz w:val="20"/>
          <w:szCs w:val="20"/>
        </w:rPr>
        <w:fldChar w:fldCharType="begin" w:fldLock="1"/>
      </w:r>
      <w:r w:rsidR="008B74DC" w:rsidRPr="0009774A">
        <w:rPr>
          <w:rFonts w:ascii="Arial" w:hAnsi="Arial" w:cs="Arial"/>
          <w:sz w:val="20"/>
          <w:szCs w:val="20"/>
        </w:rPr>
        <w:instrText>ADDIN CSL_CITATION {"citationItems":[{"id":"ITEM-1","itemData":{"ISSN":"2549-7863","author":[{"dropping-particle":"","family":"Manu","given":"Charisal Matsen","non-dropping-particle":"","parse-names":false,"suffix":""},{"dropping-particle":"","family":"Bunyani","given":"Nur Aini","non-dropping-particle":"","parse-names":false,"suffix":""},{"dropping-particle":"","family":"Tay","given":"Ratnasari Renggi","non-dropping-particle":"","parse-names":false,"suffix":""},{"dropping-particle":"","family":"Kerihi","given":"Eka Citra Gayatri","non-dropping-particle":"","parse-names":false,"suffix":""}],"container-title":"Jurnal Biologi Tropis","id":"ITEM-1","issue":"1","issued":{"date-parts":[["2025"]]},"page":"852-855","title":"Response of Growth and Yield of Pakcoy Mustard Plants (Brassica rapa L.) to the Application of Growth Regulatory Substances","type":"article-journal","volume":"25"},"uris":["http://www.mendeley.com/documents/?uuid=983a98cc-cdae-4542-855f-fd435ed6a22f"]}],"mendeley":{"formattedCitation":"(Manu &lt;i&gt;et al.&lt;/i&gt;, 2025)","plainTextFormattedCitation":"(Manu et al., 2025)","previouslyFormattedCitation":"(Manu &lt;i&gt;et al.&lt;/i&gt;, 2025)"},"properties":{"noteIndex":0},"schema":"https://github.com/citation-style-language/schema/raw/master/csl-citation.json"}</w:instrText>
      </w:r>
      <w:r w:rsidR="00D332B7" w:rsidRPr="0009774A">
        <w:rPr>
          <w:rFonts w:ascii="Arial" w:hAnsi="Arial" w:cs="Arial"/>
          <w:sz w:val="20"/>
          <w:szCs w:val="20"/>
        </w:rPr>
        <w:fldChar w:fldCharType="separate"/>
      </w:r>
      <w:r w:rsidR="00D332B7" w:rsidRPr="0009774A">
        <w:rPr>
          <w:rFonts w:ascii="Arial" w:hAnsi="Arial" w:cs="Arial"/>
          <w:noProof/>
          <w:sz w:val="20"/>
          <w:szCs w:val="20"/>
        </w:rPr>
        <w:t xml:space="preserve">(Manu </w:t>
      </w:r>
      <w:r w:rsidR="00D332B7" w:rsidRPr="0009774A">
        <w:rPr>
          <w:rFonts w:ascii="Arial" w:hAnsi="Arial" w:cs="Arial"/>
          <w:i/>
          <w:noProof/>
          <w:sz w:val="20"/>
          <w:szCs w:val="20"/>
        </w:rPr>
        <w:t>et al.</w:t>
      </w:r>
      <w:r w:rsidR="00D332B7" w:rsidRPr="0009774A">
        <w:rPr>
          <w:rFonts w:ascii="Arial" w:hAnsi="Arial" w:cs="Arial"/>
          <w:noProof/>
          <w:sz w:val="20"/>
          <w:szCs w:val="20"/>
        </w:rPr>
        <w:t>, 2025)</w:t>
      </w:r>
      <w:r w:rsidR="00D332B7" w:rsidRPr="0009774A">
        <w:rPr>
          <w:rFonts w:ascii="Arial" w:hAnsi="Arial" w:cs="Arial"/>
          <w:sz w:val="20"/>
          <w:szCs w:val="20"/>
        </w:rPr>
        <w:fldChar w:fldCharType="end"/>
      </w:r>
    </w:p>
    <w:p w14:paraId="2789DE07" w14:textId="024E0E3E" w:rsidR="00F75164" w:rsidRPr="0009774A" w:rsidRDefault="00F75164" w:rsidP="00F75164">
      <w:pPr>
        <w:pStyle w:val="NormalWeb"/>
        <w:spacing w:before="120" w:beforeAutospacing="0" w:after="0" w:afterAutospacing="0" w:line="276" w:lineRule="auto"/>
        <w:jc w:val="both"/>
        <w:rPr>
          <w:rFonts w:ascii="Arial" w:hAnsi="Arial" w:cs="Arial"/>
          <w:sz w:val="20"/>
          <w:szCs w:val="20"/>
        </w:rPr>
      </w:pPr>
      <w:r w:rsidRPr="00F75164">
        <w:rPr>
          <w:rFonts w:ascii="Arial" w:hAnsi="Arial" w:cs="Arial"/>
          <w:sz w:val="20"/>
          <w:szCs w:val="20"/>
        </w:rPr>
        <w:t>To further illustrate the growth dynamics and validate the statistical trends, polynomial regression analysis was performed to model the relationship between LOF concentration and leaf number across observation weeks. The resulting regression curve is presented in Figure 5</w:t>
      </w:r>
    </w:p>
    <w:p w14:paraId="72BA7336" w14:textId="6F286B0F" w:rsidR="00D4277B" w:rsidRPr="0009774A" w:rsidRDefault="0093767D" w:rsidP="00D4277B">
      <w:pPr>
        <w:pStyle w:val="NormalWeb"/>
        <w:jc w:val="center"/>
        <w:rPr>
          <w:rFonts w:ascii="Arial" w:hAnsi="Arial" w:cs="Arial"/>
          <w:sz w:val="20"/>
          <w:szCs w:val="20"/>
        </w:rPr>
      </w:pPr>
      <w:r w:rsidRPr="0009774A">
        <w:rPr>
          <w:rFonts w:ascii="Arial" w:hAnsi="Arial" w:cs="Arial"/>
          <w:noProof/>
          <w:sz w:val="20"/>
          <w:szCs w:val="20"/>
        </w:rPr>
        <w:t>\</w:t>
      </w:r>
      <w:r w:rsidR="00D4277B" w:rsidRPr="0009774A">
        <w:rPr>
          <w:rFonts w:ascii="Arial" w:hAnsi="Arial" w:cs="Arial"/>
          <w:noProof/>
          <w:sz w:val="20"/>
          <w:szCs w:val="20"/>
          <w:lang w:val="en-US" w:eastAsia="en-US"/>
        </w:rPr>
        <w:drawing>
          <wp:inline distT="0" distB="0" distL="0" distR="0" wp14:anchorId="75E2CE1C" wp14:editId="6180DA37">
            <wp:extent cx="3371181" cy="1894114"/>
            <wp:effectExtent l="0" t="0" r="1270" b="0"/>
            <wp:docPr id="302491851" name="Picture 302491851" descr="A graph with red and orang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91851" name="Picture 302491851" descr="A graph with red and orange lin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2360" cy="1922869"/>
                    </a:xfrm>
                    <a:prstGeom prst="rect">
                      <a:avLst/>
                    </a:prstGeom>
                    <a:noFill/>
                    <a:ln>
                      <a:noFill/>
                    </a:ln>
                  </pic:spPr>
                </pic:pic>
              </a:graphicData>
            </a:graphic>
          </wp:inline>
        </w:drawing>
      </w:r>
    </w:p>
    <w:p w14:paraId="08A9109E" w14:textId="53DCBB9A" w:rsidR="00EA03BA" w:rsidRPr="0009774A" w:rsidRDefault="0039543B" w:rsidP="00575E17">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Figure 5. Polynomial Regression of Leaf Number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Across Observation Weeks</w:t>
      </w:r>
    </w:p>
    <w:p w14:paraId="1DD018A0" w14:textId="77777777" w:rsidR="00921E74" w:rsidRPr="0009774A" w:rsidRDefault="00921E74" w:rsidP="00575E17">
      <w:pPr>
        <w:pStyle w:val="NormalWeb"/>
        <w:spacing w:before="0" w:beforeAutospacing="0" w:after="0" w:afterAutospacing="0"/>
        <w:jc w:val="both"/>
        <w:rPr>
          <w:rFonts w:ascii="Arial" w:hAnsi="Arial" w:cs="Arial"/>
          <w:sz w:val="20"/>
          <w:szCs w:val="20"/>
        </w:rPr>
      </w:pPr>
    </w:p>
    <w:p w14:paraId="694E72E8" w14:textId="3E6A0282" w:rsidR="00B82919" w:rsidRPr="0009774A" w:rsidRDefault="00B82919" w:rsidP="00B82919">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lastRenderedPageBreak/>
        <w:t xml:space="preserve">Figure 5 illustrates the polynomial regression curves representing leaf number development in </w:t>
      </w:r>
      <w:r w:rsidRPr="0009774A">
        <w:rPr>
          <w:rStyle w:val="Emphasis"/>
          <w:rFonts w:ascii="Arial" w:hAnsi="Arial" w:cs="Arial"/>
          <w:sz w:val="20"/>
          <w:szCs w:val="20"/>
        </w:rPr>
        <w:t xml:space="preserve">Brassica </w:t>
      </w:r>
      <w:proofErr w:type="spellStart"/>
      <w:r w:rsidRPr="0009774A">
        <w:rPr>
          <w:rStyle w:val="Emphasis"/>
          <w:rFonts w:ascii="Arial" w:hAnsi="Arial" w:cs="Arial"/>
          <w:sz w:val="20"/>
          <w:szCs w:val="20"/>
        </w:rPr>
        <w:t>rapa</w:t>
      </w:r>
      <w:proofErr w:type="spellEnd"/>
      <w:r w:rsidRPr="0009774A">
        <w:rPr>
          <w:rFonts w:ascii="Arial" w:hAnsi="Arial" w:cs="Arial"/>
          <w:sz w:val="20"/>
          <w:szCs w:val="20"/>
        </w:rPr>
        <w:t xml:space="preserve"> L</w:t>
      </w:r>
      <w:r w:rsidR="00F85DB8" w:rsidRPr="0009774A">
        <w:rPr>
          <w:rFonts w:ascii="Arial" w:hAnsi="Arial" w:cs="Arial"/>
          <w:sz w:val="20"/>
          <w:szCs w:val="20"/>
        </w:rPr>
        <w:t>3</w:t>
      </w:r>
      <w:r w:rsidRPr="0009774A">
        <w:rPr>
          <w:rFonts w:ascii="Arial" w:hAnsi="Arial" w:cs="Arial"/>
          <w:sz w:val="20"/>
          <w:szCs w:val="20"/>
        </w:rPr>
        <w:t xml:space="preserve"> (</w:t>
      </w:r>
      <w:proofErr w:type="spellStart"/>
      <w:r w:rsidRPr="0009774A">
        <w:rPr>
          <w:rFonts w:ascii="Arial" w:hAnsi="Arial" w:cs="Arial"/>
          <w:sz w:val="20"/>
          <w:szCs w:val="20"/>
        </w:rPr>
        <w:t>pakcoy</w:t>
      </w:r>
      <w:proofErr w:type="spellEnd"/>
      <w:r w:rsidRPr="0009774A">
        <w:rPr>
          <w:rFonts w:ascii="Arial" w:hAnsi="Arial" w:cs="Arial"/>
          <w:sz w:val="20"/>
          <w:szCs w:val="20"/>
        </w:rPr>
        <w:t>) over four weeks under different concentrations of liquid organic fertilizer (LOF). Each treatment followed a second-order polynomial trend, highlighting the interaction between nutrient dose and plant growth stage. The control group (y = –0.1367x² + 2.4378x + 1.5758) showed initial growth followed by a decline, indicating nutrient limitations in the absence of fertilization. In contrast, both 10% (y = 0.3622x² + 0.9436x + 2.5671) and 25% LOF (y = 0.2347x² + 1.9190x + 1.4639) exhibited steadily increasing leaf numbers, with the 25% treatment yielding the highest final values and the most balanced growth. The 50% LOF treatment (y = –</w:t>
      </w:r>
      <w:r w:rsidR="007F2D53" w:rsidRPr="0009774A">
        <w:rPr>
          <w:rFonts w:ascii="Arial" w:hAnsi="Arial" w:cs="Arial"/>
          <w:sz w:val="20"/>
          <w:szCs w:val="20"/>
        </w:rPr>
        <w:t xml:space="preserve"> </w:t>
      </w:r>
      <w:r w:rsidRPr="0009774A">
        <w:rPr>
          <w:rFonts w:ascii="Arial" w:hAnsi="Arial" w:cs="Arial"/>
          <w:sz w:val="20"/>
          <w:szCs w:val="20"/>
        </w:rPr>
        <w:t xml:space="preserve">0.2530x² + 3.7789x + 0.2237) demonstrated a sharp early rise but declined afterward, suggesting possible nutrient oversaturation or phytotoxicity. These patterns align with ANOVA and Tukey HSD results, reinforcing that 25% LOF provides the optimal balance between nutrient availability and physiological tolerance, supporting its use in sustainable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cultivation</w:t>
      </w:r>
    </w:p>
    <w:p w14:paraId="4AAC593F" w14:textId="6342AD9B" w:rsidR="00C237DB" w:rsidRPr="0009774A" w:rsidRDefault="00C237DB" w:rsidP="00C237DB">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Overall, the results of this study demonstrate that the application of liquid organic fertilizer (LOF) derived from tofu-processing wastewater had a highly significant effect on all measured growth parameters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including fresh weight, dry weight, protein content, plant height, and leaf number. Two-way ANOVA revealed that LOF concentration, observation time, and their interaction significantly influenced plant performance (p &lt; 0.0001). The subsequent Tukey HSD test provided a more detailed understanding of which specific treatment–week combinations were significantly different, with 10% LOF proving optimal during the early growth phase, and 25% LOF most effective at Week 4. Polynomial regression analysis further supported these findings, revealing consistent non-linear growth patterns. Treatments with 10–25% LOF demonstrated stable and progressive trends, while the 50% concentration showed signs of phytotoxicity. Meanwhile, the control group exhibited stable but suboptimal growth. The integration of the three analytical approaches</w:t>
      </w:r>
      <w:r w:rsidR="006B4A0F" w:rsidRPr="0009774A">
        <w:rPr>
          <w:rFonts w:ascii="Arial" w:hAnsi="Arial" w:cs="Arial"/>
          <w:sz w:val="20"/>
          <w:szCs w:val="20"/>
        </w:rPr>
        <w:t xml:space="preserve"> </w:t>
      </w:r>
      <w:r w:rsidRPr="0009774A">
        <w:rPr>
          <w:rFonts w:ascii="Arial" w:hAnsi="Arial" w:cs="Arial"/>
          <w:sz w:val="20"/>
          <w:szCs w:val="20"/>
        </w:rPr>
        <w:t>ANOVA, Tukey HSD, and polynomial regression</w:t>
      </w:r>
      <w:r w:rsidR="006B4A0F" w:rsidRPr="0009774A">
        <w:rPr>
          <w:rFonts w:ascii="Arial" w:hAnsi="Arial" w:cs="Arial"/>
          <w:sz w:val="20"/>
          <w:szCs w:val="20"/>
        </w:rPr>
        <w:t xml:space="preserve"> </w:t>
      </w:r>
      <w:r w:rsidRPr="0009774A">
        <w:rPr>
          <w:rFonts w:ascii="Arial" w:hAnsi="Arial" w:cs="Arial"/>
          <w:sz w:val="20"/>
          <w:szCs w:val="20"/>
        </w:rPr>
        <w:t>offers mutually reinforcing evidence from statistical, visual, and biological perspectives.</w:t>
      </w:r>
      <w:r w:rsidR="008B74DC" w:rsidRPr="0009774A">
        <w:rPr>
          <w:rFonts w:ascii="Arial" w:hAnsi="Arial" w:cs="Arial"/>
          <w:sz w:val="20"/>
          <w:szCs w:val="20"/>
        </w:rPr>
        <w:fldChar w:fldCharType="begin" w:fldLock="1"/>
      </w:r>
      <w:r w:rsidR="008B74DC" w:rsidRPr="0009774A">
        <w:rPr>
          <w:rFonts w:ascii="Arial" w:hAnsi="Arial" w:cs="Arial"/>
          <w:sz w:val="20"/>
          <w:szCs w:val="20"/>
        </w:rPr>
        <w:instrText>ADDIN CSL_CITATION {"citationItems":[{"id":"ITEM-1","itemData":{"ISSN":"2223-7747","author":[{"dropping-particle":"","family":"Lin","given":"Shudong","non-dropping-particle":"","parse-names":false,"suffix":""},{"dropping-particle":"","family":"Wei","given":"Kai","non-dropping-particle":"","parse-names":false,"suffix":""},{"dropping-particle":"","family":"Wang","given":"Quanjiu","non-dropping-particle":"","parse-names":false,"suffix":""},{"dropping-particle":"","family":"Sun","given":"Yan","non-dropping-particle":"","parse-names":false,"suffix":""},{"dropping-particle":"","family":"Deng","given":"Mingjiang","non-dropping-particle":"","parse-names":false,"suffix":""},{"dropping-particle":"","family":"Tao","given":"Wanghai","non-dropping-particle":"","parse-names":false,"suffix":""}],"container-title":"Plants","id":"ITEM-1","issue":"10","issued":{"date-parts":[["2024"]]},"page":"1308","publisher":"MDPI","title":"Effects of organic fertilizer on photosynthesis, yield, and quality of pakchoi under different irrigation conditions","type":"article-journal","volume":"13"},"uris":["http://www.mendeley.com/documents/?uuid=b592b362-4533-48c0-b77b-6a4ba7804ba8"]}],"mendeley":{"formattedCitation":"(Lin &lt;i&gt;et al.&lt;/i&gt;, 2024)","plainTextFormattedCitation":"(Lin et al., 2024)","previouslyFormattedCitation":"(Lin &lt;i&gt;et al.&lt;/i&gt;, 2024)"},"properties":{"noteIndex":0},"schema":"https://github.com/citation-style-language/schema/raw/master/csl-citation.json"}</w:instrText>
      </w:r>
      <w:r w:rsidR="008B74DC" w:rsidRPr="0009774A">
        <w:rPr>
          <w:rFonts w:ascii="Arial" w:hAnsi="Arial" w:cs="Arial"/>
          <w:sz w:val="20"/>
          <w:szCs w:val="20"/>
        </w:rPr>
        <w:fldChar w:fldCharType="separate"/>
      </w:r>
      <w:r w:rsidR="008B74DC" w:rsidRPr="0009774A">
        <w:rPr>
          <w:rFonts w:ascii="Arial" w:hAnsi="Arial" w:cs="Arial"/>
          <w:noProof/>
          <w:sz w:val="20"/>
          <w:szCs w:val="20"/>
        </w:rPr>
        <w:t xml:space="preserve">(Lin </w:t>
      </w:r>
      <w:r w:rsidR="008B74DC" w:rsidRPr="0009774A">
        <w:rPr>
          <w:rFonts w:ascii="Arial" w:hAnsi="Arial" w:cs="Arial"/>
          <w:i/>
          <w:noProof/>
          <w:sz w:val="20"/>
          <w:szCs w:val="20"/>
        </w:rPr>
        <w:t>et al.</w:t>
      </w:r>
      <w:r w:rsidR="008B74DC" w:rsidRPr="0009774A">
        <w:rPr>
          <w:rFonts w:ascii="Arial" w:hAnsi="Arial" w:cs="Arial"/>
          <w:noProof/>
          <w:sz w:val="20"/>
          <w:szCs w:val="20"/>
        </w:rPr>
        <w:t>, 2024)</w:t>
      </w:r>
      <w:r w:rsidR="008B74DC" w:rsidRPr="0009774A">
        <w:rPr>
          <w:rFonts w:ascii="Arial" w:hAnsi="Arial" w:cs="Arial"/>
          <w:sz w:val="20"/>
          <w:szCs w:val="20"/>
        </w:rPr>
        <w:fldChar w:fldCharType="end"/>
      </w:r>
      <w:r w:rsidR="008B74DC" w:rsidRPr="0009774A">
        <w:rPr>
          <w:rFonts w:ascii="Arial" w:hAnsi="Arial" w:cs="Arial"/>
          <w:sz w:val="20"/>
          <w:szCs w:val="20"/>
        </w:rPr>
        <w:t xml:space="preserve"> </w:t>
      </w:r>
      <w:r w:rsidR="008B74DC" w:rsidRPr="0009774A">
        <w:rPr>
          <w:rFonts w:ascii="Arial" w:hAnsi="Arial" w:cs="Arial"/>
          <w:sz w:val="20"/>
          <w:szCs w:val="20"/>
        </w:rPr>
        <w:fldChar w:fldCharType="begin" w:fldLock="1"/>
      </w:r>
      <w:r w:rsidR="008B74DC" w:rsidRPr="0009774A">
        <w:rPr>
          <w:rFonts w:ascii="Arial" w:hAnsi="Arial" w:cs="Arial"/>
          <w:sz w:val="20"/>
          <w:szCs w:val="20"/>
        </w:rPr>
        <w:instrText>ADDIN CSL_CITATION {"citationItems":[{"id":"ITEM-1","itemData":{"ISSN":"2405-8440","author":[{"dropping-particle":"","family":"Karim","given":"Ahasanul","non-dropping-particle":"","parse-names":false,"suffix":""},{"dropping-particle":"","family":"Osse","given":"Emmanuel Freddy","non-dropping-particle":"","parse-names":false,"suffix":""},{"dropping-particle":"","family":"Khalloufi","given":"Seddik","non-dropping-particle":"","parse-names":false,"suffix":""}],"container-title":"Heliyon","id":"ITEM-1","issued":{"date-parts":[["2025"]]},"publisher":"Elsevier","title":"Innovative strategies for valorization of byproducts from soybean industry: A review on status, challenges, and sustainable approaches towards zero-waste processing systems","type":"article-journal"},"uris":["http://www.mendeley.com/documents/?uuid=0433b5cb-d68f-49e1-a386-adfc57524c20"]}],"mendeley":{"formattedCitation":"(Karim, Osse and Khalloufi, 2025)","plainTextFormattedCitation":"(Karim, Osse and Khalloufi, 2025)","previouslyFormattedCitation":"(Karim, Osse and Khalloufi, 2025)"},"properties":{"noteIndex":0},"schema":"https://github.com/citation-style-language/schema/raw/master/csl-citation.json"}</w:instrText>
      </w:r>
      <w:r w:rsidR="008B74DC" w:rsidRPr="0009774A">
        <w:rPr>
          <w:rFonts w:ascii="Arial" w:hAnsi="Arial" w:cs="Arial"/>
          <w:sz w:val="20"/>
          <w:szCs w:val="20"/>
        </w:rPr>
        <w:fldChar w:fldCharType="separate"/>
      </w:r>
      <w:r w:rsidR="008B74DC" w:rsidRPr="0009774A">
        <w:rPr>
          <w:rFonts w:ascii="Arial" w:hAnsi="Arial" w:cs="Arial"/>
          <w:noProof/>
          <w:sz w:val="20"/>
          <w:szCs w:val="20"/>
        </w:rPr>
        <w:t>(Karim, Osse and Khalloufi, 2025)</w:t>
      </w:r>
      <w:r w:rsidR="008B74DC" w:rsidRPr="0009774A">
        <w:rPr>
          <w:rFonts w:ascii="Arial" w:hAnsi="Arial" w:cs="Arial"/>
          <w:sz w:val="20"/>
          <w:szCs w:val="20"/>
        </w:rPr>
        <w:fldChar w:fldCharType="end"/>
      </w:r>
    </w:p>
    <w:p w14:paraId="483AED88" w14:textId="5891A96F" w:rsidR="00C237DB" w:rsidRPr="0009774A" w:rsidRDefault="00C237DB" w:rsidP="00C237DB">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The novelty of this study lies in its comprehensive quantitative evaluation of tofu wastewater-derived LOF using a triangulated analytical framework that integrates advanced inferential statistics and predictive </w:t>
      </w:r>
      <w:proofErr w:type="spellStart"/>
      <w:r w:rsidRPr="0009774A">
        <w:rPr>
          <w:rFonts w:ascii="Arial" w:hAnsi="Arial" w:cs="Arial"/>
          <w:sz w:val="20"/>
          <w:szCs w:val="20"/>
        </w:rPr>
        <w:t>modeling</w:t>
      </w:r>
      <w:proofErr w:type="spellEnd"/>
      <w:r w:rsidRPr="0009774A">
        <w:rPr>
          <w:rFonts w:ascii="Arial" w:hAnsi="Arial" w:cs="Arial"/>
          <w:sz w:val="20"/>
          <w:szCs w:val="20"/>
        </w:rPr>
        <w:t>. Unlike prior studies, this research provides an in-depth, time-resolved analysis of multiple physiological growth parameters simultaneously, establishing a dose-response profile that can inform precision fertilization practices. The findings collectively suggest that a 25% LOF concentration is the most agronomically effective and sustainable dosage for later growth stages, while a 10% concentration is better suited for early vegetative development. This highlights the importance of tailored fertilization strategies based on dosage and timing, contributing to more efficient, evidence-based, and environmentally responsible organic farming practices</w:t>
      </w:r>
      <w:r w:rsidR="008B74DC" w:rsidRPr="0009774A">
        <w:rPr>
          <w:rFonts w:ascii="Arial" w:hAnsi="Arial" w:cs="Arial"/>
          <w:sz w:val="20"/>
          <w:szCs w:val="20"/>
        </w:rPr>
        <w:t xml:space="preserve"> </w:t>
      </w:r>
    </w:p>
    <w:p w14:paraId="6345F985" w14:textId="35405D06" w:rsidR="0039543B" w:rsidRPr="0009774A" w:rsidRDefault="0039543B" w:rsidP="00927CD7">
      <w:pPr>
        <w:pStyle w:val="NormalWeb"/>
        <w:spacing w:before="120" w:beforeAutospacing="0" w:after="0" w:afterAutospacing="0" w:line="276" w:lineRule="auto"/>
        <w:jc w:val="both"/>
        <w:rPr>
          <w:rFonts w:ascii="Arial" w:hAnsi="Arial" w:cs="Arial"/>
          <w:b/>
          <w:bCs/>
          <w:sz w:val="20"/>
          <w:szCs w:val="20"/>
        </w:rPr>
      </w:pPr>
      <w:r w:rsidRPr="0009774A">
        <w:rPr>
          <w:rFonts w:ascii="Arial" w:hAnsi="Arial" w:cs="Arial"/>
          <w:b/>
          <w:bCs/>
          <w:sz w:val="20"/>
          <w:szCs w:val="20"/>
        </w:rPr>
        <w:t>CONCLUSION</w:t>
      </w:r>
    </w:p>
    <w:p w14:paraId="0E4BEB2A" w14:textId="60179B0F" w:rsidR="00CA66F5" w:rsidRDefault="007B1FC3" w:rsidP="007F493F">
      <w:pPr>
        <w:pStyle w:val="NormalWeb"/>
        <w:spacing w:before="0" w:beforeAutospacing="0" w:after="0" w:afterAutospacing="0" w:line="276" w:lineRule="auto"/>
        <w:jc w:val="both"/>
        <w:rPr>
          <w:rFonts w:ascii="Arial" w:hAnsi="Arial" w:cs="Arial"/>
          <w:sz w:val="20"/>
          <w:szCs w:val="20"/>
        </w:rPr>
      </w:pPr>
      <w:r w:rsidRPr="007B1FC3">
        <w:rPr>
          <w:rFonts w:ascii="Arial" w:hAnsi="Arial" w:cs="Arial"/>
          <w:sz w:val="20"/>
          <w:szCs w:val="20"/>
        </w:rPr>
        <w:t>This study demonstrated that liquid organic fertilizer (LOF) derived from tofu wastewater had a statistically significant effect on the growth performance of Brassica rapa L. (</w:t>
      </w:r>
      <w:proofErr w:type="spellStart"/>
      <w:r w:rsidRPr="007B1FC3">
        <w:rPr>
          <w:rFonts w:ascii="Arial" w:hAnsi="Arial" w:cs="Arial"/>
          <w:sz w:val="20"/>
          <w:szCs w:val="20"/>
        </w:rPr>
        <w:t>pakcoy</w:t>
      </w:r>
      <w:proofErr w:type="spellEnd"/>
      <w:r w:rsidRPr="007B1FC3">
        <w:rPr>
          <w:rFonts w:ascii="Arial" w:hAnsi="Arial" w:cs="Arial"/>
          <w:sz w:val="20"/>
          <w:szCs w:val="20"/>
        </w:rPr>
        <w:t xml:space="preserve">), as reflected in five key parameters: fresh weight, dry weight, protein content, plant height, and leaf number. Results from two-way ANOVA, Tukey HSD, and polynomial regression analyses consistently identified the 25% LOF concentration as the most effective treatment, particularly at week 4, producing stable and significant improvements across all measured variables. The 10% LOF concentration enhanced early vegetative growth, while the 50% treatment exhibited reduced effectiveness, likely due to nutrient oversaturation and potential ionic stress. These findings confirm that optimal and stage-specific nutrient </w:t>
      </w:r>
      <w:r w:rsidRPr="007B1FC3">
        <w:rPr>
          <w:rFonts w:ascii="Arial" w:hAnsi="Arial" w:cs="Arial"/>
          <w:sz w:val="20"/>
          <w:szCs w:val="20"/>
        </w:rPr>
        <w:lastRenderedPageBreak/>
        <w:t xml:space="preserve">management—particularly at moderate LOF concentrations—can enhance plant performance and support sustainable, resource-efficient </w:t>
      </w:r>
      <w:proofErr w:type="spellStart"/>
      <w:r w:rsidRPr="007B1FC3">
        <w:rPr>
          <w:rFonts w:ascii="Arial" w:hAnsi="Arial" w:cs="Arial"/>
          <w:sz w:val="20"/>
          <w:szCs w:val="20"/>
        </w:rPr>
        <w:t>pakcoy</w:t>
      </w:r>
      <w:proofErr w:type="spellEnd"/>
      <w:r w:rsidRPr="007B1FC3">
        <w:rPr>
          <w:rFonts w:ascii="Arial" w:hAnsi="Arial" w:cs="Arial"/>
          <w:sz w:val="20"/>
          <w:szCs w:val="20"/>
        </w:rPr>
        <w:t xml:space="preserve"> cultivation under organic fertilizer regimes.</w:t>
      </w:r>
    </w:p>
    <w:p w14:paraId="7CB8DAA7" w14:textId="77777777" w:rsidR="007B1FC3" w:rsidRDefault="007B1FC3" w:rsidP="007F493F">
      <w:pPr>
        <w:pStyle w:val="NormalWeb"/>
        <w:spacing w:before="0" w:beforeAutospacing="0" w:after="0" w:afterAutospacing="0" w:line="276" w:lineRule="auto"/>
        <w:jc w:val="both"/>
        <w:rPr>
          <w:rFonts w:ascii="Arial" w:hAnsi="Arial" w:cs="Arial"/>
          <w:sz w:val="20"/>
          <w:szCs w:val="20"/>
        </w:rPr>
      </w:pPr>
    </w:p>
    <w:p w14:paraId="274FFE42" w14:textId="77777777" w:rsidR="007B1FC3" w:rsidRPr="00F04A67" w:rsidRDefault="007B1FC3" w:rsidP="007B1FC3">
      <w:pPr>
        <w:spacing w:after="120" w:line="276" w:lineRule="auto"/>
        <w:jc w:val="both"/>
        <w:outlineLvl w:val="2"/>
        <w:rPr>
          <w:rFonts w:cs="Arial"/>
          <w:b/>
          <w:bCs/>
          <w:lang w:eastAsia="en-ID"/>
        </w:rPr>
      </w:pPr>
      <w:r w:rsidRPr="00F04A67">
        <w:rPr>
          <w:rFonts w:cs="Arial"/>
          <w:b/>
          <w:bCs/>
          <w:lang w:eastAsia="en-ID"/>
        </w:rPr>
        <w:t>Disclaimer (Artificial Intelligence)</w:t>
      </w:r>
    </w:p>
    <w:p w14:paraId="42D9DFB3" w14:textId="77777777" w:rsidR="007B1FC3" w:rsidRPr="00F04A67" w:rsidRDefault="007B1FC3" w:rsidP="007B1FC3">
      <w:pPr>
        <w:spacing w:before="120" w:after="120" w:line="276" w:lineRule="auto"/>
        <w:jc w:val="both"/>
        <w:rPr>
          <w:rFonts w:cs="Arial"/>
          <w:lang w:eastAsia="en-ID"/>
        </w:rPr>
      </w:pPr>
      <w:r w:rsidRPr="00F04A67">
        <w:rPr>
          <w:rFonts w:cs="Arial"/>
        </w:rPr>
        <w:t xml:space="preserve">In accordance with the Code of Conduct and Publication Ethics of Science Domain International (SDI) and COPE guidelines, the authors declare that ChatGPT (GPT-5, OpenAI) was used only for language editing and improving clarity and academic style. The AI tool was not used to generate or </w:t>
      </w:r>
      <w:proofErr w:type="spellStart"/>
      <w:r w:rsidRPr="00F04A67">
        <w:rPr>
          <w:rFonts w:cs="Arial"/>
        </w:rPr>
        <w:t>analyze</w:t>
      </w:r>
      <w:proofErr w:type="spellEnd"/>
      <w:r w:rsidRPr="00F04A67">
        <w:rPr>
          <w:rFonts w:cs="Arial"/>
        </w:rPr>
        <w:t xml:space="preserve"> data or draw scientific conclusions. All research design, analysis, and interpretation were performed by the authors, who retain full responsibility for the originality and integrity of this work.</w:t>
      </w:r>
    </w:p>
    <w:p w14:paraId="3D88B8A1" w14:textId="77777777" w:rsidR="007B1FC3" w:rsidRDefault="007B1FC3" w:rsidP="0009774A">
      <w:pPr>
        <w:spacing w:before="120" w:after="0" w:line="276" w:lineRule="auto"/>
        <w:jc w:val="both"/>
        <w:outlineLvl w:val="2"/>
        <w:rPr>
          <w:rFonts w:cs="Arial"/>
          <w:b/>
          <w:bCs/>
          <w:sz w:val="20"/>
          <w:szCs w:val="20"/>
          <w:lang w:eastAsia="en-ID"/>
        </w:rPr>
      </w:pPr>
    </w:p>
    <w:p w14:paraId="6BA60DFB" w14:textId="2DF57B52" w:rsidR="0009774A" w:rsidRPr="0009774A" w:rsidRDefault="0009774A" w:rsidP="0009774A">
      <w:pPr>
        <w:spacing w:before="120" w:after="0" w:line="276" w:lineRule="auto"/>
        <w:jc w:val="both"/>
        <w:outlineLvl w:val="2"/>
        <w:rPr>
          <w:rFonts w:cs="Arial"/>
          <w:b/>
          <w:bCs/>
          <w:sz w:val="20"/>
          <w:szCs w:val="20"/>
          <w:lang w:eastAsia="en-ID"/>
        </w:rPr>
      </w:pPr>
      <w:r w:rsidRPr="0009774A">
        <w:rPr>
          <w:rFonts w:cs="Arial"/>
          <w:b/>
          <w:bCs/>
          <w:sz w:val="20"/>
          <w:szCs w:val="20"/>
          <w:lang w:eastAsia="en-ID"/>
        </w:rPr>
        <w:t>COMPETING INTERESTS</w:t>
      </w:r>
    </w:p>
    <w:p w14:paraId="5C7357A9" w14:textId="77777777" w:rsidR="0009774A" w:rsidRPr="0009774A" w:rsidRDefault="0009774A" w:rsidP="0009774A">
      <w:pPr>
        <w:spacing w:before="120" w:after="0" w:line="276" w:lineRule="auto"/>
        <w:jc w:val="both"/>
        <w:rPr>
          <w:rFonts w:cs="Arial"/>
          <w:sz w:val="20"/>
          <w:szCs w:val="20"/>
          <w:lang w:eastAsia="en-ID"/>
        </w:rPr>
      </w:pPr>
      <w:r w:rsidRPr="0009774A">
        <w:rPr>
          <w:rFonts w:cs="Arial"/>
          <w:sz w:val="20"/>
          <w:szCs w:val="20"/>
          <w:lang w:eastAsia="en-ID"/>
        </w:rPr>
        <w:t>The authors declare no competing interests regarding the publication of this manuscript.</w:t>
      </w:r>
    </w:p>
    <w:p w14:paraId="4FF6C370" w14:textId="77777777" w:rsidR="0009774A" w:rsidRPr="0009774A" w:rsidRDefault="0009774A" w:rsidP="0009774A">
      <w:pPr>
        <w:spacing w:before="120" w:after="0" w:line="276" w:lineRule="auto"/>
        <w:jc w:val="both"/>
        <w:outlineLvl w:val="2"/>
        <w:rPr>
          <w:rFonts w:cs="Arial"/>
          <w:b/>
          <w:bCs/>
          <w:sz w:val="20"/>
          <w:szCs w:val="20"/>
          <w:lang w:eastAsia="en-ID"/>
        </w:rPr>
      </w:pPr>
      <w:r w:rsidRPr="0009774A">
        <w:rPr>
          <w:rFonts w:cs="Arial"/>
          <w:b/>
          <w:bCs/>
          <w:sz w:val="20"/>
          <w:szCs w:val="20"/>
          <w:lang w:eastAsia="en-ID"/>
        </w:rPr>
        <w:t>ETHICAL ISSUES</w:t>
      </w:r>
    </w:p>
    <w:p w14:paraId="48B47FBF" w14:textId="77777777" w:rsidR="0009774A" w:rsidRPr="0009774A" w:rsidRDefault="0009774A" w:rsidP="0009774A">
      <w:pPr>
        <w:spacing w:before="120" w:after="0" w:line="276" w:lineRule="auto"/>
        <w:jc w:val="both"/>
        <w:rPr>
          <w:rFonts w:cs="Arial"/>
          <w:sz w:val="20"/>
          <w:szCs w:val="20"/>
          <w:lang w:eastAsia="en-ID"/>
        </w:rPr>
      </w:pPr>
      <w:r w:rsidRPr="0009774A">
        <w:rPr>
          <w:rFonts w:cs="Arial"/>
          <w:sz w:val="20"/>
          <w:szCs w:val="20"/>
          <w:lang w:eastAsia="en-ID"/>
        </w:rPr>
        <w:t>This study was conducted in accordance with institutional and ethical standards. All data are original, obtained directly from the research process, and have not been previously published or submitted elsewhere.</w:t>
      </w:r>
    </w:p>
    <w:p w14:paraId="76CE4027" w14:textId="77777777" w:rsidR="007F493F" w:rsidRPr="0009774A" w:rsidRDefault="007F493F" w:rsidP="00C00428">
      <w:pPr>
        <w:pStyle w:val="NormalWeb"/>
        <w:spacing w:before="0" w:beforeAutospacing="0" w:after="0" w:afterAutospacing="0" w:line="276" w:lineRule="auto"/>
        <w:jc w:val="both"/>
        <w:rPr>
          <w:rFonts w:ascii="Arial" w:hAnsi="Arial" w:cs="Arial"/>
          <w:sz w:val="20"/>
          <w:szCs w:val="20"/>
        </w:rPr>
      </w:pPr>
    </w:p>
    <w:p w14:paraId="65B4F536" w14:textId="3643F13E" w:rsidR="00E33EF7" w:rsidRDefault="00E33EF7" w:rsidP="00C00428">
      <w:pPr>
        <w:pStyle w:val="NormalWeb"/>
        <w:spacing w:before="0" w:beforeAutospacing="0" w:after="0" w:afterAutospacing="0" w:line="276" w:lineRule="auto"/>
        <w:jc w:val="both"/>
        <w:rPr>
          <w:rFonts w:ascii="Arial" w:hAnsi="Arial" w:cs="Arial"/>
          <w:b/>
          <w:bCs/>
          <w:sz w:val="20"/>
          <w:szCs w:val="20"/>
        </w:rPr>
      </w:pPr>
      <w:r w:rsidRPr="0009774A">
        <w:rPr>
          <w:rFonts w:ascii="Arial" w:hAnsi="Arial" w:cs="Arial"/>
          <w:b/>
          <w:bCs/>
          <w:sz w:val="20"/>
          <w:szCs w:val="20"/>
        </w:rPr>
        <w:t>REFERENCE</w:t>
      </w:r>
    </w:p>
    <w:p w14:paraId="663286A5" w14:textId="078D9DFD" w:rsidR="00764E52" w:rsidRPr="00764E52" w:rsidRDefault="00CA6556" w:rsidP="00764E52">
      <w:pPr>
        <w:widowControl w:val="0"/>
        <w:autoSpaceDE w:val="0"/>
        <w:autoSpaceDN w:val="0"/>
        <w:adjustRightInd w:val="0"/>
        <w:spacing w:before="120" w:after="120" w:line="276" w:lineRule="auto"/>
        <w:ind w:left="709" w:hanging="709"/>
        <w:jc w:val="both"/>
        <w:rPr>
          <w:rFonts w:cs="Arial"/>
          <w:noProof/>
          <w:sz w:val="20"/>
        </w:rPr>
      </w:pPr>
      <w:r>
        <w:rPr>
          <w:rFonts w:cs="Arial"/>
          <w:b/>
          <w:bCs/>
          <w:sz w:val="20"/>
          <w:szCs w:val="20"/>
        </w:rPr>
        <w:fldChar w:fldCharType="begin" w:fldLock="1"/>
      </w:r>
      <w:r>
        <w:rPr>
          <w:rFonts w:cs="Arial"/>
          <w:b/>
          <w:bCs/>
          <w:sz w:val="20"/>
          <w:szCs w:val="20"/>
        </w:rPr>
        <w:instrText xml:space="preserve">ADDIN Mendeley Bibliography CSL_BIBLIOGRAPHY </w:instrText>
      </w:r>
      <w:r>
        <w:rPr>
          <w:rFonts w:cs="Arial"/>
          <w:b/>
          <w:bCs/>
          <w:sz w:val="20"/>
          <w:szCs w:val="20"/>
        </w:rPr>
        <w:fldChar w:fldCharType="separate"/>
      </w:r>
      <w:r w:rsidR="00764E52" w:rsidRPr="00764E52">
        <w:t xml:space="preserve"> </w:t>
      </w:r>
      <w:r w:rsidR="00764E52" w:rsidRPr="00764E52">
        <w:rPr>
          <w:rFonts w:cs="Arial"/>
          <w:noProof/>
          <w:sz w:val="20"/>
        </w:rPr>
        <w:t>Afifah, R.N., Setyono, P. and Rachmawati, S., 2024. Utilization of WWTP output into liquid organic fertilizer on the growth of Pak Choi (Brassica rapa L.). Journal of Ecological Engineering, 25(10), pp.76–90. https://doi.org/10.12911/22998993/191746</w:t>
      </w:r>
    </w:p>
    <w:p w14:paraId="151ECF13"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Bekele, A.E., Lemu, H.G. and Jiru, M.G., 2022. Experimental study of physical, chemical and mechanical properties of enset and sisal fibers. Polymer Testing, 106, 107453. https://doi.org/10.1016/j.polymertesting.2021.107453</w:t>
      </w:r>
    </w:p>
    <w:p w14:paraId="050B0CB7"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Budihardjo, M.A. and Huboyo, H.S., 2007. Pola persebaran nitrat dan fosfat dengan model AQUATOX 2.2 serta hubungan terhadap tanaman enceng gondok pada permukaan danau (Studi kasus Danau Rawapening Kabupaten Semarang). Jurnal Presipitasi, 3(2), pp.58–66. [no DOI]</w:t>
      </w:r>
    </w:p>
    <w:p w14:paraId="7D2F6B76"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Budiman, M., Zulfiar, A., Suhadi, S. and Suprapto, D., 2022. Study of the effect of physical parameters on commercial hydroponics based on Internet of Things (IoT): A case study of Bok Choy (Brassica rapa) and water spinach (Ipomoea aquatica). Journal of Mathematical and Fundamental Sciences, 54(2), pp.195–212. https://doi.org/10.5614/j.math.fund.sci.2022.54.2.6</w:t>
      </w:r>
    </w:p>
    <w:p w14:paraId="2119205D"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Chaorlina, A., Setyaningsih, M. and Faruq, H., 2021. The utilization of tofu wastewater as an addition of nutrition in hydroponic media to lettuce growth (Lactuca sativa L.). IOP Conference Series: Earth and Environmental Science, 755, 012049. https://doi.org/10.1088/1755-1315/755/1/012049</w:t>
      </w:r>
    </w:p>
    <w:p w14:paraId="5535A622"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Fadilah, L.N., Lakitan, B. and Marlina, M., 2022. Effects of shading on the growth of the purple pakchoy (Brassica rapa var. chinensis) in the urban ecosystem. Agronomy Research, 20(S1), pp.642–652. https://doi.org/10.15159/AR.22.057</w:t>
      </w:r>
    </w:p>
    <w:p w14:paraId="7B4B9A44"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lastRenderedPageBreak/>
        <w:t>Glaros, A.G., 2025. Statistical significance, clinical importance and effect sizes: Enhancing understanding of a study’s results. Journal of Oral Rehabilitation, 52(8), pp.1185–1192. https://doi.org/10.1111/joor.13610</w:t>
      </w:r>
    </w:p>
    <w:p w14:paraId="67851EB7"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Gupta, C., Kumar, S., Chaurasia, V. and Singh, D., 2022. An image processing approach for measurement of chili plant height and width under field conditions. Journal of the Saudi Society of Agricultural Sciences, 21(3), pp.171–179. https://doi.org/10.1016/j.jssas.2021.10.010</w:t>
      </w:r>
    </w:p>
    <w:p w14:paraId="669A9700"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Hardiansyah, P., Nurjanah, U. and Widodo, W., 2019. Growth response and yield of pakcoy (Brassica rapa L.) on various concentrations of liquid organic fertilizer of jiringa hulls [Archidendron pauciflorum]. Akta Agrosia, 22(2), pp.43–49. https://doi.org/10.31186/aa.22.2.43-49</w:t>
      </w:r>
    </w:p>
    <w:p w14:paraId="3111ABF8"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Hardyanti, N., Susanto, H., Budihardjo, M.A., Purwono, B. and Saputra, A.T., 2023. Characteristics of tofu wastewater from different soybeans and wastewater at each stage of tofu production. Ecological Engineering &amp; Environmental Technology, 24(8), pp.54–63. https://doi.org/10.12912/27197050/171493</w:t>
      </w:r>
    </w:p>
    <w:p w14:paraId="0CF51EA4"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Ibañez, R.Y., Balansag, G.C. and Puod, N.G.D., 2025. Effects of different manures on the growth performance of pechay (Brassica rapa L.) under Visayas State University condition. ASEAN Journal of Scientific and Technological Reports, 28(1), e255634. [no DOI]</w:t>
      </w:r>
    </w:p>
    <w:p w14:paraId="07BDECBE"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Ichwan, B., Tanjung, R.H.R., Innola, R. and Tiya, R., 2023. Pakcoy’s (Brassica rapa L.) response to the provision of liquid organic fertilizer in polybags. Jurnal Lahan Suboptimal (Journal of Suboptimal Lands), 12(2), pp.121–128. https://doi.org/10.36706/jlso.12.2.2023.631</w:t>
      </w:r>
    </w:p>
    <w:p w14:paraId="7433D0F7"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Idris, M., Handayani, R., Rahman, M., Nasution, N., Lubis, S. and Marpaung, A., 2023. The effect of fish waste and duck manure on the growth and yield of pak choi. Journal of Water and Land Development, 56, pp.157–166. https://doi.org/10.24425/jwld.2023.147234</w:t>
      </w:r>
    </w:p>
    <w:p w14:paraId="11FB7864"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Karim, A., Osse, E.F. and Khalloufi, S., 2025. Innovative strategies for valorization of by-products from soybean industry: A review on status, challenges, and sustainable approaches towards zero-waste processing systems. Heliyon, 11, e42118. https://doi.org/10.1016/j.heliyon.2025.e42118</w:t>
      </w:r>
    </w:p>
    <w:p w14:paraId="5E90EEC2"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Kurniawan, L., Maryudi, M. and Astuti, E., 2024. Utilization of tofu liquid waste as liquid organic fertilizer using the fermentation method with EM-4: A review. Equilibrium Journal of Chemical Engineering, 8(1), pp.100–112. https://doi.org/10.20961/equilibrium.v8i1.84056</w:t>
      </w:r>
    </w:p>
    <w:p w14:paraId="078B64AF"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Lebel, R., Seguin, A., Gao, S., Bilodeau-Godbout, G., Si, B., Helgason, B.L. and Yergeau, É., 2025. The effects of biosolid microplastics on rhizosphere respiration of root exudates in Glycine max. Applied Soil Ecology, 206, 105851. https://doi.org/10.1016/j.apsoil.2025.105851</w:t>
      </w:r>
    </w:p>
    <w:p w14:paraId="2F41F16F"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Lin, S., Chen, Y., Zhang, L., Liu, X., Wang, J. and Li, H., 2024. Effects of organic fertilizer on photosynthesis, yield, and quality of pakchoi under different irrigation conditions. Plants, 13(10), 1308. https://doi.org/10.3390/plants13101308</w:t>
      </w:r>
    </w:p>
    <w:p w14:paraId="69EACFB5"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 xml:space="preserve">Manu, C.M., Suriana, N., Adam, I. and Aler, R., 2025. Response of growth and yield of </w:t>
      </w:r>
      <w:r w:rsidRPr="00764E52">
        <w:rPr>
          <w:rFonts w:cs="Arial"/>
          <w:noProof/>
          <w:sz w:val="20"/>
        </w:rPr>
        <w:lastRenderedPageBreak/>
        <w:t>pakcoy mustard plants (Brassica rapa L.) to the application of growth regulatory substances. Jurnal Biologi Tropis, 25(1), pp.852–855. https://doi.org/10.29303/jbt.v25i1.8592</w:t>
      </w:r>
    </w:p>
    <w:p w14:paraId="62A551A4" w14:textId="4DC52573"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Pr>
          <w:rFonts w:cs="Arial"/>
          <w:noProof/>
          <w:sz w:val="20"/>
        </w:rPr>
        <w:t>00</w:t>
      </w:r>
      <w:r w:rsidRPr="00764E52">
        <w:rPr>
          <w:rFonts w:cs="Arial"/>
          <w:noProof/>
          <w:sz w:val="20"/>
        </w:rPr>
        <w:t>McClements, D.J., Grossmann, L., Weaver, C.M., Decker, E.A., Fogliano, V. and Kosinska-Corral, M., 2021. Methods for testing the quality attributes of plant-based foods: Meat- and processed-meat analogs. Foods, 10(2), 260. https://doi.org/10.3390/foods10020260</w:t>
      </w:r>
    </w:p>
    <w:p w14:paraId="764083BF" w14:textId="4A938551"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Pr>
          <w:rFonts w:cs="Arial"/>
          <w:noProof/>
          <w:sz w:val="20"/>
        </w:rPr>
        <w:t>000000000000000000</w:t>
      </w:r>
      <w:r w:rsidRPr="00764E52">
        <w:rPr>
          <w:rFonts w:cs="Arial"/>
          <w:noProof/>
          <w:sz w:val="20"/>
        </w:rPr>
        <w:t>Mustofa, M.J., Prihatiningrum, A.E. and Nurmalasari, I.R., 2022. Effect of types and concentration of liquid organic fertilizer on the growth and production of pakcoy plants (Brassica rapa L.). IOP Conference Series: Earth and Environmental Science, 12010. https://doi.org/10.1088/1755-1315/1201/1/012010</w:t>
      </w:r>
    </w:p>
    <w:p w14:paraId="5B6E254B"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Nanda, A., Mohapatra, B.B. and Mahapatra, A.P.K., 2021. Multiple comparison test by Tukey’s honestly significant difference (HSD): Do the confidence level control type I error. International Journal of Statistics and Applied Mathematics, 6(1), pp.59–65. https://doi.org/10.22271/maths.2021.v6.i1a.636</w:t>
      </w:r>
    </w:p>
    <w:p w14:paraId="3E148DFF"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Nkoa, R., Carceller, A., Donnini, S., Serraj, R. and Hirel, B., 2003. A mathematical model for nitrogen demand quantification and a link to broccoli (Brassica oleracea var. italica) glutamine synthetase activity. Plant Science, 165(3), pp.483–496. https://doi.org/10.1016/S0168-9452(03)00167-5</w:t>
      </w:r>
    </w:p>
    <w:p w14:paraId="302D6923"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Rahmi, H., Azmi, D., Wulandari, D., Valenia, A. and Mursal, 2023. Effectivity of liquid organic fertilizer on production of pakcoy (Brassica rapa L.). IOP Conference Series: Earth and Environmental Science, 1226, 012020. https://doi.org/10.1088/1755-1315/1226/1/012020</w:t>
      </w:r>
    </w:p>
    <w:p w14:paraId="507CED40"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Sebayang, N.U.W., Sabrina, T., Rahmawati, N. and Lubis, N., 2023. Application of vermicompost, kasgot (BSF compost), and vermigot for growth and production of pakchoy (Brassica rapa L.) in Ultisol. IOP Conference Series: Earth and Environmental Science, 1182, 012028. https://doi.org/10.1088/1755-1315/1182/1/012028</w:t>
      </w:r>
    </w:p>
    <w:p w14:paraId="07BBBE24" w14:textId="77777777" w:rsidR="00764E52" w:rsidRPr="00764E52"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Sugiharti, I.E.P., Raksun, A. and Mertha, I.G., 2022. The effect of liquid organic fertilizer from tofu industrial waste and EM4 on the growth of mustard greens (Brassica juncea L.). Jurnal Pijar MIPA, 17(4), pp.554–559. https://doi.org/10.29303/jpm.v17i4.4140</w:t>
      </w:r>
    </w:p>
    <w:p w14:paraId="2BFA5577" w14:textId="1274026C" w:rsidR="00CA6556" w:rsidRPr="00CA6556" w:rsidRDefault="00764E52" w:rsidP="00764E52">
      <w:pPr>
        <w:widowControl w:val="0"/>
        <w:autoSpaceDE w:val="0"/>
        <w:autoSpaceDN w:val="0"/>
        <w:adjustRightInd w:val="0"/>
        <w:spacing w:before="120" w:after="120" w:line="276" w:lineRule="auto"/>
        <w:ind w:left="709" w:hanging="709"/>
        <w:jc w:val="both"/>
        <w:rPr>
          <w:rFonts w:cs="Arial"/>
          <w:noProof/>
          <w:sz w:val="20"/>
        </w:rPr>
      </w:pPr>
      <w:r w:rsidRPr="00764E52">
        <w:rPr>
          <w:rFonts w:cs="Arial"/>
          <w:noProof/>
          <w:sz w:val="20"/>
        </w:rPr>
        <w:t>Zuhry, S.H.A., Royyan, R. and Faqih, A., 2025. Effect of fermented tofu industrial wastewater and coconut water enriched with EM4 on the growth of water spinach (Ipomoea reptans Poir). Indonesian Journal of Multidisciplinary Science, 4(11), pp.988–994. https://doi.org/10.37010/ijoms.v4i11.2350</w:t>
      </w:r>
      <w:r w:rsidR="00CA6556" w:rsidRPr="00CA6556">
        <w:rPr>
          <w:rFonts w:cs="Arial"/>
          <w:noProof/>
          <w:sz w:val="20"/>
        </w:rPr>
        <w:t>.</w:t>
      </w:r>
    </w:p>
    <w:p w14:paraId="4F853995" w14:textId="467A6E1E" w:rsidR="00CA6556" w:rsidRDefault="00CA6556" w:rsidP="00764E52">
      <w:pPr>
        <w:pStyle w:val="NormalWeb"/>
        <w:spacing w:before="120" w:beforeAutospacing="0" w:after="120" w:afterAutospacing="0" w:line="276" w:lineRule="auto"/>
        <w:ind w:left="709" w:hanging="709"/>
        <w:jc w:val="both"/>
        <w:rPr>
          <w:rFonts w:ascii="Arial" w:hAnsi="Arial" w:cs="Arial"/>
          <w:b/>
          <w:bCs/>
          <w:sz w:val="20"/>
          <w:szCs w:val="20"/>
        </w:rPr>
      </w:pPr>
      <w:r>
        <w:rPr>
          <w:rFonts w:ascii="Arial" w:hAnsi="Arial" w:cs="Arial"/>
          <w:b/>
          <w:bCs/>
          <w:sz w:val="20"/>
          <w:szCs w:val="20"/>
        </w:rPr>
        <w:fldChar w:fldCharType="end"/>
      </w:r>
    </w:p>
    <w:sectPr w:rsidR="00CA6556" w:rsidSect="004D5998">
      <w:headerReference w:type="even" r:id="rId16"/>
      <w:headerReference w:type="default" r:id="rId17"/>
      <w:footerReference w:type="default" r:id="rId18"/>
      <w:headerReference w:type="first" r:id="rId19"/>
      <w:pgSz w:w="11906" w:h="16838"/>
      <w:pgMar w:top="2268" w:right="1701" w:bottom="1701" w:left="226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B83521" w16cex:dateUtc="2025-11-01T16:28:00Z"/>
  <w16cex:commentExtensible w16cex:durableId="3D23C959" w16cex:dateUtc="2025-11-01T16:29:00Z"/>
  <w16cex:commentExtensible w16cex:durableId="1A6FE528" w16cex:dateUtc="2025-11-01T16:29:00Z"/>
  <w16cex:commentExtensible w16cex:durableId="3AD3CEB4" w16cex:dateUtc="2025-11-01T16:30:00Z"/>
  <w16cex:commentExtensible w16cex:durableId="4E741403" w16cex:dateUtc="2025-11-01T16:34:00Z"/>
  <w16cex:commentExtensible w16cex:durableId="4E805F97" w16cex:dateUtc="2025-11-02T11:02:00Z"/>
  <w16cex:commentExtensible w16cex:durableId="1BB6DDC0" w16cex:dateUtc="2025-11-02T02:41:00Z"/>
  <w16cex:commentExtensible w16cex:durableId="343CC5E9" w16cex:dateUtc="2025-11-02T02:42:00Z"/>
  <w16cex:commentExtensible w16cex:durableId="1C3E57D7" w16cex:dateUtc="2025-11-02T02:44:00Z"/>
  <w16cex:commentExtensible w16cex:durableId="37D0D0AF" w16cex:dateUtc="2025-11-02T02:50:00Z"/>
  <w16cex:commentExtensible w16cex:durableId="523CE9CF" w16cex:dateUtc="2025-11-02T12:49:00Z"/>
  <w16cex:commentExtensible w16cex:durableId="4132D613" w16cex:dateUtc="2025-11-02T02:53:00Z"/>
  <w16cex:commentExtensible w16cex:durableId="58FE0BFA" w16cex:dateUtc="2025-10-31T12:53:00Z"/>
  <w16cex:commentExtensible w16cex:durableId="0C3E95AE" w16cex:dateUtc="2025-11-02T03: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BDA9F" w14:textId="77777777" w:rsidR="0023163E" w:rsidRDefault="0023163E" w:rsidP="00BE0CEF">
      <w:pPr>
        <w:spacing w:after="0" w:line="240" w:lineRule="auto"/>
      </w:pPr>
      <w:r>
        <w:separator/>
      </w:r>
    </w:p>
  </w:endnote>
  <w:endnote w:type="continuationSeparator" w:id="0">
    <w:p w14:paraId="1E9392B1" w14:textId="77777777" w:rsidR="0023163E" w:rsidRDefault="0023163E" w:rsidP="00BE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873282"/>
      <w:docPartObj>
        <w:docPartGallery w:val="Page Numbers (Bottom of Page)"/>
        <w:docPartUnique/>
      </w:docPartObj>
    </w:sdtPr>
    <w:sdtEndPr>
      <w:rPr>
        <w:noProof/>
      </w:rPr>
    </w:sdtEndPr>
    <w:sdtContent>
      <w:p w14:paraId="185C2AAF" w14:textId="42BCA081" w:rsidR="00A42FE1" w:rsidRDefault="00A42FE1">
        <w:pPr>
          <w:pStyle w:val="Footer"/>
          <w:jc w:val="center"/>
        </w:pPr>
        <w:r>
          <w:fldChar w:fldCharType="begin"/>
        </w:r>
        <w:r>
          <w:instrText xml:space="preserve"> PAGE   \* MERGEFORMAT </w:instrText>
        </w:r>
        <w:r>
          <w:fldChar w:fldCharType="separate"/>
        </w:r>
        <w:r w:rsidR="00601BD1">
          <w:rPr>
            <w:noProof/>
          </w:rPr>
          <w:t>18</w:t>
        </w:r>
        <w:r>
          <w:rPr>
            <w:noProof/>
          </w:rPr>
          <w:fldChar w:fldCharType="end"/>
        </w:r>
      </w:p>
    </w:sdtContent>
  </w:sdt>
  <w:p w14:paraId="1EF802EA" w14:textId="77777777" w:rsidR="00A42FE1" w:rsidRDefault="00A42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69B3" w14:textId="77777777" w:rsidR="0023163E" w:rsidRDefault="0023163E" w:rsidP="00BE0CEF">
      <w:pPr>
        <w:spacing w:after="0" w:line="240" w:lineRule="auto"/>
      </w:pPr>
      <w:r>
        <w:separator/>
      </w:r>
    </w:p>
  </w:footnote>
  <w:footnote w:type="continuationSeparator" w:id="0">
    <w:p w14:paraId="5625E776" w14:textId="77777777" w:rsidR="0023163E" w:rsidRDefault="0023163E" w:rsidP="00BE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A965" w14:textId="6BCF2505" w:rsidR="00A42FE1" w:rsidRDefault="0023163E">
    <w:pPr>
      <w:pStyle w:val="Header"/>
    </w:pPr>
    <w:r>
      <w:rPr>
        <w:noProof/>
      </w:rPr>
      <w:pict w14:anchorId="1DC00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7" o:spid="_x0000_s2050" type="#_x0000_t136" style="position:absolute;margin-left:0;margin-top:0;width:502.65pt;height:56.7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1B2E" w14:textId="4A9EE26F" w:rsidR="00A42FE1" w:rsidRDefault="0023163E">
    <w:pPr>
      <w:pStyle w:val="Header"/>
    </w:pPr>
    <w:r>
      <w:rPr>
        <w:noProof/>
      </w:rPr>
      <w:pict w14:anchorId="63D3A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8" o:spid="_x0000_s2051" type="#_x0000_t136" style="position:absolute;margin-left:0;margin-top:0;width:502.65pt;height:56.7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6A0D" w14:textId="2BD56A21" w:rsidR="00A42FE1" w:rsidRDefault="0023163E">
    <w:pPr>
      <w:pStyle w:val="Header"/>
    </w:pPr>
    <w:r>
      <w:rPr>
        <w:noProof/>
      </w:rPr>
      <w:pict w14:anchorId="379D6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6" o:spid="_x0000_s2049" type="#_x0000_t136" style="position:absolute;margin-left:0;margin-top:0;width:502.65pt;height:56.7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655B" w14:textId="1CF475A0" w:rsidR="00A42FE1" w:rsidRDefault="0023163E">
    <w:pPr>
      <w:pStyle w:val="Header"/>
    </w:pPr>
    <w:r>
      <w:rPr>
        <w:noProof/>
      </w:rPr>
      <w:pict w14:anchorId="6C128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50" o:spid="_x0000_s2053" type="#_x0000_t136" style="position:absolute;margin-left:0;margin-top:0;width:502.65pt;height:56.7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998C" w14:textId="4A484D7A" w:rsidR="00A42FE1" w:rsidRDefault="0023163E">
    <w:pPr>
      <w:pStyle w:val="Header"/>
    </w:pPr>
    <w:r>
      <w:rPr>
        <w:noProof/>
      </w:rPr>
      <w:pict w14:anchorId="08C36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51" o:spid="_x0000_s2054" type="#_x0000_t136" style="position:absolute;margin-left:0;margin-top:0;width:502.65pt;height:56.7pt;rotation:315;z-index:-2516469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FE90D" w14:textId="4D03AD26" w:rsidR="00A42FE1" w:rsidRDefault="0023163E">
    <w:pPr>
      <w:pStyle w:val="Header"/>
    </w:pPr>
    <w:r>
      <w:rPr>
        <w:noProof/>
      </w:rPr>
      <w:pict w14:anchorId="16301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9" o:spid="_x0000_s2052" type="#_x0000_t136" style="position:absolute;margin-left:0;margin-top:0;width:502.65pt;height:56.7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D40"/>
    <w:multiLevelType w:val="multilevel"/>
    <w:tmpl w:val="88D8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F6C37"/>
    <w:multiLevelType w:val="multilevel"/>
    <w:tmpl w:val="7F18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502D4"/>
    <w:multiLevelType w:val="hybridMultilevel"/>
    <w:tmpl w:val="7A962D2A"/>
    <w:lvl w:ilvl="0" w:tplc="F6ACEDF6">
      <w:start w:val="1"/>
      <w:numFmt w:val="decimal"/>
      <w:lvlText w:val="%1."/>
      <w:lvlJc w:val="left"/>
      <w:pPr>
        <w:ind w:left="720" w:hanging="360"/>
      </w:pPr>
      <w:rPr>
        <w:rFonts w:eastAsia="Microsoft Sans Serif"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3324A1"/>
    <w:multiLevelType w:val="multilevel"/>
    <w:tmpl w:val="EA8E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0348"/>
    <w:multiLevelType w:val="hybridMultilevel"/>
    <w:tmpl w:val="42D8B6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91006E"/>
    <w:multiLevelType w:val="hybridMultilevel"/>
    <w:tmpl w:val="737CE3E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B191011"/>
    <w:multiLevelType w:val="multilevel"/>
    <w:tmpl w:val="8C0659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D1DA9"/>
    <w:multiLevelType w:val="hybridMultilevel"/>
    <w:tmpl w:val="050AC9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44868D4"/>
    <w:multiLevelType w:val="hybridMultilevel"/>
    <w:tmpl w:val="C57A6A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44E52A4"/>
    <w:multiLevelType w:val="hybridMultilevel"/>
    <w:tmpl w:val="32DC9D66"/>
    <w:lvl w:ilvl="0" w:tplc="38090019">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0" w15:restartNumberingAfterBreak="0">
    <w:nsid w:val="37BB4670"/>
    <w:multiLevelType w:val="hybridMultilevel"/>
    <w:tmpl w:val="F1029FC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3A1A3C55"/>
    <w:multiLevelType w:val="multilevel"/>
    <w:tmpl w:val="AC52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1370F6"/>
    <w:multiLevelType w:val="hybridMultilevel"/>
    <w:tmpl w:val="DFBCD3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73D23BB"/>
    <w:multiLevelType w:val="hybridMultilevel"/>
    <w:tmpl w:val="FE7437BE"/>
    <w:lvl w:ilvl="0" w:tplc="D8246068">
      <w:start w:val="6"/>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F1F2004"/>
    <w:multiLevelType w:val="multilevel"/>
    <w:tmpl w:val="DBC232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F7448B1"/>
    <w:multiLevelType w:val="hybridMultilevel"/>
    <w:tmpl w:val="D7FA439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53F3486B"/>
    <w:multiLevelType w:val="hybridMultilevel"/>
    <w:tmpl w:val="E9FE5F0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59166921"/>
    <w:multiLevelType w:val="hybridMultilevel"/>
    <w:tmpl w:val="CEE255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A31410F"/>
    <w:multiLevelType w:val="multilevel"/>
    <w:tmpl w:val="4258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044BC"/>
    <w:multiLevelType w:val="hybridMultilevel"/>
    <w:tmpl w:val="69D0AF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06C5F00"/>
    <w:multiLevelType w:val="hybridMultilevel"/>
    <w:tmpl w:val="A7142E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48630A6"/>
    <w:multiLevelType w:val="hybridMultilevel"/>
    <w:tmpl w:val="2322392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672422AB"/>
    <w:multiLevelType w:val="hybridMultilevel"/>
    <w:tmpl w:val="41F00DDA"/>
    <w:lvl w:ilvl="0" w:tplc="A576453C">
      <w:start w:val="1"/>
      <w:numFmt w:val="lowerLetter"/>
      <w:lvlText w:val="%1."/>
      <w:lvlJc w:val="left"/>
      <w:pPr>
        <w:ind w:left="1080" w:hanging="360"/>
      </w:pPr>
    </w:lvl>
    <w:lvl w:ilvl="1" w:tplc="6FC679EC" w:tentative="1">
      <w:start w:val="1"/>
      <w:numFmt w:val="lowerLetter"/>
      <w:lvlText w:val="%2."/>
      <w:lvlJc w:val="left"/>
      <w:pPr>
        <w:ind w:left="1800" w:hanging="360"/>
      </w:pPr>
    </w:lvl>
    <w:lvl w:ilvl="2" w:tplc="C644A3C2" w:tentative="1">
      <w:start w:val="1"/>
      <w:numFmt w:val="lowerRoman"/>
      <w:lvlText w:val="%3."/>
      <w:lvlJc w:val="right"/>
      <w:pPr>
        <w:ind w:left="2520" w:hanging="180"/>
      </w:pPr>
    </w:lvl>
    <w:lvl w:ilvl="3" w:tplc="D2DA87CE" w:tentative="1">
      <w:start w:val="1"/>
      <w:numFmt w:val="decimal"/>
      <w:lvlText w:val="%4."/>
      <w:lvlJc w:val="left"/>
      <w:pPr>
        <w:ind w:left="3240" w:hanging="360"/>
      </w:pPr>
    </w:lvl>
    <w:lvl w:ilvl="4" w:tplc="51A0F256" w:tentative="1">
      <w:start w:val="1"/>
      <w:numFmt w:val="lowerLetter"/>
      <w:lvlText w:val="%5."/>
      <w:lvlJc w:val="left"/>
      <w:pPr>
        <w:ind w:left="3960" w:hanging="360"/>
      </w:pPr>
    </w:lvl>
    <w:lvl w:ilvl="5" w:tplc="7F788A98" w:tentative="1">
      <w:start w:val="1"/>
      <w:numFmt w:val="lowerRoman"/>
      <w:lvlText w:val="%6."/>
      <w:lvlJc w:val="right"/>
      <w:pPr>
        <w:ind w:left="4680" w:hanging="180"/>
      </w:pPr>
    </w:lvl>
    <w:lvl w:ilvl="6" w:tplc="5BB24726" w:tentative="1">
      <w:start w:val="1"/>
      <w:numFmt w:val="decimal"/>
      <w:lvlText w:val="%7."/>
      <w:lvlJc w:val="left"/>
      <w:pPr>
        <w:ind w:left="5400" w:hanging="360"/>
      </w:pPr>
    </w:lvl>
    <w:lvl w:ilvl="7" w:tplc="CBDC31F6" w:tentative="1">
      <w:start w:val="1"/>
      <w:numFmt w:val="lowerLetter"/>
      <w:lvlText w:val="%8."/>
      <w:lvlJc w:val="left"/>
      <w:pPr>
        <w:ind w:left="6120" w:hanging="360"/>
      </w:pPr>
    </w:lvl>
    <w:lvl w:ilvl="8" w:tplc="35789A6E" w:tentative="1">
      <w:start w:val="1"/>
      <w:numFmt w:val="lowerRoman"/>
      <w:lvlText w:val="%9."/>
      <w:lvlJc w:val="right"/>
      <w:pPr>
        <w:ind w:left="6840" w:hanging="180"/>
      </w:pPr>
    </w:lvl>
  </w:abstractNum>
  <w:abstractNum w:abstractNumId="23" w15:restartNumberingAfterBreak="0">
    <w:nsid w:val="680B2BBC"/>
    <w:multiLevelType w:val="hybridMultilevel"/>
    <w:tmpl w:val="19CC19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B852D81"/>
    <w:multiLevelType w:val="multilevel"/>
    <w:tmpl w:val="B6ECFF8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22FDA"/>
    <w:multiLevelType w:val="hybridMultilevel"/>
    <w:tmpl w:val="FD12688A"/>
    <w:lvl w:ilvl="0" w:tplc="9EDCD8DA">
      <w:start w:val="1"/>
      <w:numFmt w:val="lowerLetter"/>
      <w:lvlText w:val="%1."/>
      <w:lvlJc w:val="left"/>
      <w:pPr>
        <w:ind w:left="1080" w:hanging="360"/>
      </w:pPr>
    </w:lvl>
    <w:lvl w:ilvl="1" w:tplc="E01073C6" w:tentative="1">
      <w:start w:val="1"/>
      <w:numFmt w:val="lowerLetter"/>
      <w:lvlText w:val="%2."/>
      <w:lvlJc w:val="left"/>
      <w:pPr>
        <w:ind w:left="1800" w:hanging="360"/>
      </w:pPr>
    </w:lvl>
    <w:lvl w:ilvl="2" w:tplc="FF2ABA5C" w:tentative="1">
      <w:start w:val="1"/>
      <w:numFmt w:val="lowerRoman"/>
      <w:lvlText w:val="%3."/>
      <w:lvlJc w:val="right"/>
      <w:pPr>
        <w:ind w:left="2520" w:hanging="180"/>
      </w:pPr>
    </w:lvl>
    <w:lvl w:ilvl="3" w:tplc="E8FC9AB2" w:tentative="1">
      <w:start w:val="1"/>
      <w:numFmt w:val="decimal"/>
      <w:lvlText w:val="%4."/>
      <w:lvlJc w:val="left"/>
      <w:pPr>
        <w:ind w:left="3240" w:hanging="360"/>
      </w:pPr>
    </w:lvl>
    <w:lvl w:ilvl="4" w:tplc="4EE657C2" w:tentative="1">
      <w:start w:val="1"/>
      <w:numFmt w:val="lowerLetter"/>
      <w:lvlText w:val="%5."/>
      <w:lvlJc w:val="left"/>
      <w:pPr>
        <w:ind w:left="3960" w:hanging="360"/>
      </w:pPr>
    </w:lvl>
    <w:lvl w:ilvl="5" w:tplc="42680092" w:tentative="1">
      <w:start w:val="1"/>
      <w:numFmt w:val="lowerRoman"/>
      <w:lvlText w:val="%6."/>
      <w:lvlJc w:val="right"/>
      <w:pPr>
        <w:ind w:left="4680" w:hanging="180"/>
      </w:pPr>
    </w:lvl>
    <w:lvl w:ilvl="6" w:tplc="5D109D88" w:tentative="1">
      <w:start w:val="1"/>
      <w:numFmt w:val="decimal"/>
      <w:lvlText w:val="%7."/>
      <w:lvlJc w:val="left"/>
      <w:pPr>
        <w:ind w:left="5400" w:hanging="360"/>
      </w:pPr>
    </w:lvl>
    <w:lvl w:ilvl="7" w:tplc="FB1C07E0" w:tentative="1">
      <w:start w:val="1"/>
      <w:numFmt w:val="lowerLetter"/>
      <w:lvlText w:val="%8."/>
      <w:lvlJc w:val="left"/>
      <w:pPr>
        <w:ind w:left="6120" w:hanging="360"/>
      </w:pPr>
    </w:lvl>
    <w:lvl w:ilvl="8" w:tplc="9C48FD58" w:tentative="1">
      <w:start w:val="1"/>
      <w:numFmt w:val="lowerRoman"/>
      <w:lvlText w:val="%9."/>
      <w:lvlJc w:val="right"/>
      <w:pPr>
        <w:ind w:left="6840" w:hanging="180"/>
      </w:pPr>
    </w:lvl>
  </w:abstractNum>
  <w:abstractNum w:abstractNumId="26" w15:restartNumberingAfterBreak="0">
    <w:nsid w:val="6D2562D5"/>
    <w:multiLevelType w:val="multilevel"/>
    <w:tmpl w:val="AE683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F63352"/>
    <w:multiLevelType w:val="hybridMultilevel"/>
    <w:tmpl w:val="FD7298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07A3C9A"/>
    <w:multiLevelType w:val="hybridMultilevel"/>
    <w:tmpl w:val="7F2C1A00"/>
    <w:lvl w:ilvl="0" w:tplc="094AB022">
      <w:start w:val="1"/>
      <w:numFmt w:val="upp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154746C"/>
    <w:multiLevelType w:val="hybridMultilevel"/>
    <w:tmpl w:val="25EC54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F56FCA"/>
    <w:multiLevelType w:val="multilevel"/>
    <w:tmpl w:val="B1EC1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2D5904"/>
    <w:multiLevelType w:val="hybridMultilevel"/>
    <w:tmpl w:val="E51AB284"/>
    <w:lvl w:ilvl="0" w:tplc="A1C4461A">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5"/>
  </w:num>
  <w:num w:numId="2">
    <w:abstractNumId w:val="22"/>
  </w:num>
  <w:num w:numId="3">
    <w:abstractNumId w:val="18"/>
  </w:num>
  <w:num w:numId="4">
    <w:abstractNumId w:val="24"/>
  </w:num>
  <w:num w:numId="5">
    <w:abstractNumId w:val="20"/>
  </w:num>
  <w:num w:numId="6">
    <w:abstractNumId w:val="9"/>
  </w:num>
  <w:num w:numId="7">
    <w:abstractNumId w:val="15"/>
  </w:num>
  <w:num w:numId="8">
    <w:abstractNumId w:val="10"/>
  </w:num>
  <w:num w:numId="9">
    <w:abstractNumId w:val="21"/>
  </w:num>
  <w:num w:numId="10">
    <w:abstractNumId w:val="5"/>
  </w:num>
  <w:num w:numId="11">
    <w:abstractNumId w:val="26"/>
  </w:num>
  <w:num w:numId="12">
    <w:abstractNumId w:val="14"/>
  </w:num>
  <w:num w:numId="13">
    <w:abstractNumId w:val="16"/>
  </w:num>
  <w:num w:numId="14">
    <w:abstractNumId w:val="3"/>
  </w:num>
  <w:num w:numId="15">
    <w:abstractNumId w:val="11"/>
  </w:num>
  <w:num w:numId="16">
    <w:abstractNumId w:val="30"/>
  </w:num>
  <w:num w:numId="17">
    <w:abstractNumId w:val="0"/>
  </w:num>
  <w:num w:numId="18">
    <w:abstractNumId w:val="6"/>
  </w:num>
  <w:num w:numId="19">
    <w:abstractNumId w:val="7"/>
  </w:num>
  <w:num w:numId="20">
    <w:abstractNumId w:val="1"/>
  </w:num>
  <w:num w:numId="21">
    <w:abstractNumId w:val="28"/>
  </w:num>
  <w:num w:numId="22">
    <w:abstractNumId w:val="31"/>
  </w:num>
  <w:num w:numId="23">
    <w:abstractNumId w:val="13"/>
  </w:num>
  <w:num w:numId="24">
    <w:abstractNumId w:val="2"/>
  </w:num>
  <w:num w:numId="25">
    <w:abstractNumId w:val="8"/>
  </w:num>
  <w:num w:numId="26">
    <w:abstractNumId w:val="4"/>
  </w:num>
  <w:num w:numId="27">
    <w:abstractNumId w:val="29"/>
  </w:num>
  <w:num w:numId="28">
    <w:abstractNumId w:val="27"/>
  </w:num>
  <w:num w:numId="29">
    <w:abstractNumId w:val="19"/>
  </w:num>
  <w:num w:numId="30">
    <w:abstractNumId w:val="23"/>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EF"/>
    <w:rsid w:val="00005676"/>
    <w:rsid w:val="00006160"/>
    <w:rsid w:val="00007B63"/>
    <w:rsid w:val="00014D0C"/>
    <w:rsid w:val="00017F9C"/>
    <w:rsid w:val="0002220B"/>
    <w:rsid w:val="00026A56"/>
    <w:rsid w:val="000560F4"/>
    <w:rsid w:val="00061510"/>
    <w:rsid w:val="00066192"/>
    <w:rsid w:val="000735E9"/>
    <w:rsid w:val="00076C98"/>
    <w:rsid w:val="00080464"/>
    <w:rsid w:val="0009389B"/>
    <w:rsid w:val="00093C38"/>
    <w:rsid w:val="00095227"/>
    <w:rsid w:val="0009774A"/>
    <w:rsid w:val="000979C8"/>
    <w:rsid w:val="000A1A6E"/>
    <w:rsid w:val="000A3C37"/>
    <w:rsid w:val="000A70BA"/>
    <w:rsid w:val="000D0C99"/>
    <w:rsid w:val="000D1AB1"/>
    <w:rsid w:val="000E0427"/>
    <w:rsid w:val="000F2938"/>
    <w:rsid w:val="001015C4"/>
    <w:rsid w:val="001043CA"/>
    <w:rsid w:val="00105132"/>
    <w:rsid w:val="00105CF0"/>
    <w:rsid w:val="00111F1B"/>
    <w:rsid w:val="0012378A"/>
    <w:rsid w:val="00125B1E"/>
    <w:rsid w:val="00134077"/>
    <w:rsid w:val="001407E0"/>
    <w:rsid w:val="00142A86"/>
    <w:rsid w:val="0015738E"/>
    <w:rsid w:val="0016361B"/>
    <w:rsid w:val="001833AE"/>
    <w:rsid w:val="001942A7"/>
    <w:rsid w:val="0019695D"/>
    <w:rsid w:val="001A487D"/>
    <w:rsid w:val="001D41BB"/>
    <w:rsid w:val="001D5463"/>
    <w:rsid w:val="001F4A40"/>
    <w:rsid w:val="001F6C1B"/>
    <w:rsid w:val="00200DE1"/>
    <w:rsid w:val="0021048A"/>
    <w:rsid w:val="0021248A"/>
    <w:rsid w:val="00217A33"/>
    <w:rsid w:val="002215E6"/>
    <w:rsid w:val="002243C9"/>
    <w:rsid w:val="0023163E"/>
    <w:rsid w:val="002340BE"/>
    <w:rsid w:val="00235394"/>
    <w:rsid w:val="002550C4"/>
    <w:rsid w:val="00256E9F"/>
    <w:rsid w:val="00270ED7"/>
    <w:rsid w:val="00273940"/>
    <w:rsid w:val="00275DD9"/>
    <w:rsid w:val="00276460"/>
    <w:rsid w:val="0028690E"/>
    <w:rsid w:val="00290B5C"/>
    <w:rsid w:val="00293051"/>
    <w:rsid w:val="002B21E7"/>
    <w:rsid w:val="002B40E9"/>
    <w:rsid w:val="002B4A89"/>
    <w:rsid w:val="002C08C0"/>
    <w:rsid w:val="002C6927"/>
    <w:rsid w:val="002C734E"/>
    <w:rsid w:val="002D7898"/>
    <w:rsid w:val="002F2E82"/>
    <w:rsid w:val="002F50CD"/>
    <w:rsid w:val="003006A8"/>
    <w:rsid w:val="0031057D"/>
    <w:rsid w:val="003135CE"/>
    <w:rsid w:val="00324894"/>
    <w:rsid w:val="00327160"/>
    <w:rsid w:val="003344B6"/>
    <w:rsid w:val="00336D6D"/>
    <w:rsid w:val="00347821"/>
    <w:rsid w:val="00350496"/>
    <w:rsid w:val="003553FC"/>
    <w:rsid w:val="0036382E"/>
    <w:rsid w:val="003668EB"/>
    <w:rsid w:val="0037128C"/>
    <w:rsid w:val="00372E91"/>
    <w:rsid w:val="00382A66"/>
    <w:rsid w:val="00385D91"/>
    <w:rsid w:val="003904DC"/>
    <w:rsid w:val="0039129D"/>
    <w:rsid w:val="003922E9"/>
    <w:rsid w:val="00393F75"/>
    <w:rsid w:val="003948CE"/>
    <w:rsid w:val="0039543B"/>
    <w:rsid w:val="00396E5D"/>
    <w:rsid w:val="003A0A46"/>
    <w:rsid w:val="003A594F"/>
    <w:rsid w:val="003B0714"/>
    <w:rsid w:val="003B0DCC"/>
    <w:rsid w:val="003B74AD"/>
    <w:rsid w:val="003C784C"/>
    <w:rsid w:val="003D1D4C"/>
    <w:rsid w:val="003D4179"/>
    <w:rsid w:val="003E4F48"/>
    <w:rsid w:val="003F7876"/>
    <w:rsid w:val="00404B07"/>
    <w:rsid w:val="00410171"/>
    <w:rsid w:val="00417A08"/>
    <w:rsid w:val="00425A71"/>
    <w:rsid w:val="00437B39"/>
    <w:rsid w:val="004506B7"/>
    <w:rsid w:val="00453597"/>
    <w:rsid w:val="00453E29"/>
    <w:rsid w:val="004547CB"/>
    <w:rsid w:val="00474845"/>
    <w:rsid w:val="004770B3"/>
    <w:rsid w:val="0048165C"/>
    <w:rsid w:val="004976AA"/>
    <w:rsid w:val="0049799F"/>
    <w:rsid w:val="004A6617"/>
    <w:rsid w:val="004B5B5D"/>
    <w:rsid w:val="004C06AE"/>
    <w:rsid w:val="004C34FC"/>
    <w:rsid w:val="004C4A27"/>
    <w:rsid w:val="004C520B"/>
    <w:rsid w:val="004D2A29"/>
    <w:rsid w:val="004D5998"/>
    <w:rsid w:val="004D786D"/>
    <w:rsid w:val="004E1988"/>
    <w:rsid w:val="004E6A64"/>
    <w:rsid w:val="004F012F"/>
    <w:rsid w:val="004F2BF9"/>
    <w:rsid w:val="004F57E0"/>
    <w:rsid w:val="00502506"/>
    <w:rsid w:val="0050264A"/>
    <w:rsid w:val="0050608C"/>
    <w:rsid w:val="00510909"/>
    <w:rsid w:val="00516C26"/>
    <w:rsid w:val="00521BBD"/>
    <w:rsid w:val="0052418A"/>
    <w:rsid w:val="00524213"/>
    <w:rsid w:val="00552B62"/>
    <w:rsid w:val="0055405D"/>
    <w:rsid w:val="005565A6"/>
    <w:rsid w:val="0056577A"/>
    <w:rsid w:val="00570CA3"/>
    <w:rsid w:val="0057239F"/>
    <w:rsid w:val="00575E17"/>
    <w:rsid w:val="005823B2"/>
    <w:rsid w:val="00583E31"/>
    <w:rsid w:val="00591151"/>
    <w:rsid w:val="005B0132"/>
    <w:rsid w:val="005B4946"/>
    <w:rsid w:val="005C21FF"/>
    <w:rsid w:val="005D11A9"/>
    <w:rsid w:val="005D2687"/>
    <w:rsid w:val="005D5D36"/>
    <w:rsid w:val="005E0E2E"/>
    <w:rsid w:val="005E64DA"/>
    <w:rsid w:val="005F0096"/>
    <w:rsid w:val="005F1A2F"/>
    <w:rsid w:val="005F1F64"/>
    <w:rsid w:val="005F41A0"/>
    <w:rsid w:val="00600FFE"/>
    <w:rsid w:val="00601BD1"/>
    <w:rsid w:val="00606132"/>
    <w:rsid w:val="00606827"/>
    <w:rsid w:val="006073A1"/>
    <w:rsid w:val="0060760A"/>
    <w:rsid w:val="006157A4"/>
    <w:rsid w:val="006225E3"/>
    <w:rsid w:val="00626A6A"/>
    <w:rsid w:val="006314ED"/>
    <w:rsid w:val="0064001D"/>
    <w:rsid w:val="00665E2D"/>
    <w:rsid w:val="006666AC"/>
    <w:rsid w:val="00676D57"/>
    <w:rsid w:val="00682264"/>
    <w:rsid w:val="00685A9B"/>
    <w:rsid w:val="00691217"/>
    <w:rsid w:val="00691DE3"/>
    <w:rsid w:val="0069522C"/>
    <w:rsid w:val="006A0D49"/>
    <w:rsid w:val="006A23FC"/>
    <w:rsid w:val="006B0C57"/>
    <w:rsid w:val="006B4A0F"/>
    <w:rsid w:val="006B565A"/>
    <w:rsid w:val="006C08E0"/>
    <w:rsid w:val="006C243E"/>
    <w:rsid w:val="006C3A4F"/>
    <w:rsid w:val="006C5906"/>
    <w:rsid w:val="006E3184"/>
    <w:rsid w:val="006E74F4"/>
    <w:rsid w:val="006F486C"/>
    <w:rsid w:val="00711B03"/>
    <w:rsid w:val="0072145C"/>
    <w:rsid w:val="00722959"/>
    <w:rsid w:val="00727122"/>
    <w:rsid w:val="00734110"/>
    <w:rsid w:val="0073492F"/>
    <w:rsid w:val="00736118"/>
    <w:rsid w:val="00747E36"/>
    <w:rsid w:val="007558CF"/>
    <w:rsid w:val="00761567"/>
    <w:rsid w:val="00764E52"/>
    <w:rsid w:val="00773BBA"/>
    <w:rsid w:val="00776E5E"/>
    <w:rsid w:val="00781B13"/>
    <w:rsid w:val="00795857"/>
    <w:rsid w:val="007977C5"/>
    <w:rsid w:val="007A09C8"/>
    <w:rsid w:val="007A2037"/>
    <w:rsid w:val="007A4F54"/>
    <w:rsid w:val="007B1FC3"/>
    <w:rsid w:val="007B264B"/>
    <w:rsid w:val="007B5604"/>
    <w:rsid w:val="007B7E81"/>
    <w:rsid w:val="007C6369"/>
    <w:rsid w:val="007D4AD4"/>
    <w:rsid w:val="007E4E5B"/>
    <w:rsid w:val="007E65DB"/>
    <w:rsid w:val="007F0F71"/>
    <w:rsid w:val="007F1F01"/>
    <w:rsid w:val="007F2D53"/>
    <w:rsid w:val="007F2D5F"/>
    <w:rsid w:val="007F493F"/>
    <w:rsid w:val="007F650D"/>
    <w:rsid w:val="00813220"/>
    <w:rsid w:val="0081792A"/>
    <w:rsid w:val="00840468"/>
    <w:rsid w:val="00840F12"/>
    <w:rsid w:val="0084314C"/>
    <w:rsid w:val="00847943"/>
    <w:rsid w:val="00863397"/>
    <w:rsid w:val="00870648"/>
    <w:rsid w:val="00891E52"/>
    <w:rsid w:val="008922CE"/>
    <w:rsid w:val="008A6759"/>
    <w:rsid w:val="008B74DC"/>
    <w:rsid w:val="008D306A"/>
    <w:rsid w:val="008D4478"/>
    <w:rsid w:val="008D5172"/>
    <w:rsid w:val="008D60A7"/>
    <w:rsid w:val="008D60B6"/>
    <w:rsid w:val="008D61A6"/>
    <w:rsid w:val="008E263F"/>
    <w:rsid w:val="008F1FFE"/>
    <w:rsid w:val="00902731"/>
    <w:rsid w:val="00903F39"/>
    <w:rsid w:val="00921E74"/>
    <w:rsid w:val="00922AFF"/>
    <w:rsid w:val="00923FCD"/>
    <w:rsid w:val="00927CD7"/>
    <w:rsid w:val="009323A2"/>
    <w:rsid w:val="0093414A"/>
    <w:rsid w:val="0093767D"/>
    <w:rsid w:val="00942522"/>
    <w:rsid w:val="00942C79"/>
    <w:rsid w:val="00944789"/>
    <w:rsid w:val="00945115"/>
    <w:rsid w:val="00957B10"/>
    <w:rsid w:val="00960E23"/>
    <w:rsid w:val="00962E81"/>
    <w:rsid w:val="00966A47"/>
    <w:rsid w:val="0096778A"/>
    <w:rsid w:val="00982752"/>
    <w:rsid w:val="0099763A"/>
    <w:rsid w:val="009B6012"/>
    <w:rsid w:val="009B672F"/>
    <w:rsid w:val="009C1591"/>
    <w:rsid w:val="009C3854"/>
    <w:rsid w:val="009C4CF7"/>
    <w:rsid w:val="009D254D"/>
    <w:rsid w:val="009E045D"/>
    <w:rsid w:val="009E4F56"/>
    <w:rsid w:val="009E58CF"/>
    <w:rsid w:val="009E7601"/>
    <w:rsid w:val="009F2F44"/>
    <w:rsid w:val="00A00F40"/>
    <w:rsid w:val="00A05FC8"/>
    <w:rsid w:val="00A1281B"/>
    <w:rsid w:val="00A2015E"/>
    <w:rsid w:val="00A20860"/>
    <w:rsid w:val="00A22294"/>
    <w:rsid w:val="00A23D4E"/>
    <w:rsid w:val="00A2425D"/>
    <w:rsid w:val="00A2681A"/>
    <w:rsid w:val="00A312A6"/>
    <w:rsid w:val="00A32DB2"/>
    <w:rsid w:val="00A42FE1"/>
    <w:rsid w:val="00A52FA6"/>
    <w:rsid w:val="00A54F09"/>
    <w:rsid w:val="00A60EBC"/>
    <w:rsid w:val="00A656A1"/>
    <w:rsid w:val="00A65A6E"/>
    <w:rsid w:val="00A7787E"/>
    <w:rsid w:val="00A87055"/>
    <w:rsid w:val="00A94B62"/>
    <w:rsid w:val="00AA7D49"/>
    <w:rsid w:val="00AB49E0"/>
    <w:rsid w:val="00AC2AB0"/>
    <w:rsid w:val="00AC5A68"/>
    <w:rsid w:val="00AD3666"/>
    <w:rsid w:val="00AD622A"/>
    <w:rsid w:val="00AE10AB"/>
    <w:rsid w:val="00AE21EC"/>
    <w:rsid w:val="00B30828"/>
    <w:rsid w:val="00B36C77"/>
    <w:rsid w:val="00B42DD9"/>
    <w:rsid w:val="00B44355"/>
    <w:rsid w:val="00B44FD4"/>
    <w:rsid w:val="00B45C3B"/>
    <w:rsid w:val="00B53A04"/>
    <w:rsid w:val="00B55858"/>
    <w:rsid w:val="00B575A8"/>
    <w:rsid w:val="00B735F8"/>
    <w:rsid w:val="00B74F8A"/>
    <w:rsid w:val="00B82919"/>
    <w:rsid w:val="00BB4E78"/>
    <w:rsid w:val="00BC707F"/>
    <w:rsid w:val="00BD3C38"/>
    <w:rsid w:val="00BE0CEF"/>
    <w:rsid w:val="00BE2886"/>
    <w:rsid w:val="00C00428"/>
    <w:rsid w:val="00C1038F"/>
    <w:rsid w:val="00C1217F"/>
    <w:rsid w:val="00C1495B"/>
    <w:rsid w:val="00C237DB"/>
    <w:rsid w:val="00C34465"/>
    <w:rsid w:val="00C43FF9"/>
    <w:rsid w:val="00C447B1"/>
    <w:rsid w:val="00C44A77"/>
    <w:rsid w:val="00C53E32"/>
    <w:rsid w:val="00C54DAE"/>
    <w:rsid w:val="00C6600F"/>
    <w:rsid w:val="00C734C5"/>
    <w:rsid w:val="00C755C4"/>
    <w:rsid w:val="00C846F8"/>
    <w:rsid w:val="00C95B2A"/>
    <w:rsid w:val="00CA6556"/>
    <w:rsid w:val="00CA66F5"/>
    <w:rsid w:val="00CB0116"/>
    <w:rsid w:val="00CB0B08"/>
    <w:rsid w:val="00CB5673"/>
    <w:rsid w:val="00CD244D"/>
    <w:rsid w:val="00CD402D"/>
    <w:rsid w:val="00CD77E4"/>
    <w:rsid w:val="00CE36BD"/>
    <w:rsid w:val="00CE49B9"/>
    <w:rsid w:val="00CF1186"/>
    <w:rsid w:val="00CF2490"/>
    <w:rsid w:val="00D12BEE"/>
    <w:rsid w:val="00D1796B"/>
    <w:rsid w:val="00D234D3"/>
    <w:rsid w:val="00D27953"/>
    <w:rsid w:val="00D332B7"/>
    <w:rsid w:val="00D4277B"/>
    <w:rsid w:val="00D430CD"/>
    <w:rsid w:val="00D524B4"/>
    <w:rsid w:val="00D55E4B"/>
    <w:rsid w:val="00D63C2F"/>
    <w:rsid w:val="00D651BE"/>
    <w:rsid w:val="00D72D27"/>
    <w:rsid w:val="00D72D4D"/>
    <w:rsid w:val="00D80CB4"/>
    <w:rsid w:val="00D85E84"/>
    <w:rsid w:val="00D94D6B"/>
    <w:rsid w:val="00DA25A0"/>
    <w:rsid w:val="00DB1288"/>
    <w:rsid w:val="00DB2CEC"/>
    <w:rsid w:val="00DB5C95"/>
    <w:rsid w:val="00DC298E"/>
    <w:rsid w:val="00DC5FAD"/>
    <w:rsid w:val="00DC76A8"/>
    <w:rsid w:val="00DE2778"/>
    <w:rsid w:val="00DE7FBA"/>
    <w:rsid w:val="00DF663D"/>
    <w:rsid w:val="00E13A0F"/>
    <w:rsid w:val="00E32693"/>
    <w:rsid w:val="00E33EF7"/>
    <w:rsid w:val="00E37E74"/>
    <w:rsid w:val="00E65C71"/>
    <w:rsid w:val="00EA03BA"/>
    <w:rsid w:val="00EA6521"/>
    <w:rsid w:val="00EB42D6"/>
    <w:rsid w:val="00EB743D"/>
    <w:rsid w:val="00EC6E40"/>
    <w:rsid w:val="00EF72C0"/>
    <w:rsid w:val="00F02146"/>
    <w:rsid w:val="00F034F3"/>
    <w:rsid w:val="00F04C56"/>
    <w:rsid w:val="00F07719"/>
    <w:rsid w:val="00F1728E"/>
    <w:rsid w:val="00F22D80"/>
    <w:rsid w:val="00F34981"/>
    <w:rsid w:val="00F37027"/>
    <w:rsid w:val="00F4442E"/>
    <w:rsid w:val="00F519EF"/>
    <w:rsid w:val="00F51DB4"/>
    <w:rsid w:val="00F7012E"/>
    <w:rsid w:val="00F734C2"/>
    <w:rsid w:val="00F75164"/>
    <w:rsid w:val="00F8423F"/>
    <w:rsid w:val="00F85DB8"/>
    <w:rsid w:val="00F92783"/>
    <w:rsid w:val="00FB02B6"/>
    <w:rsid w:val="00FD473F"/>
    <w:rsid w:val="00FD6F4D"/>
    <w:rsid w:val="00FE00E4"/>
    <w:rsid w:val="00FF2B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07AEC35"/>
  <w15:docId w15:val="{92FC3E5C-5C43-4E38-920C-37DAAB77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9EF"/>
    <w:rPr>
      <w:rFonts w:ascii="Arial" w:hAnsi="Arial"/>
    </w:rPr>
  </w:style>
  <w:style w:type="paragraph" w:styleId="Heading1">
    <w:name w:val="heading 1"/>
    <w:basedOn w:val="Normal"/>
    <w:next w:val="Normal"/>
    <w:link w:val="Heading1Char"/>
    <w:uiPriority w:val="9"/>
    <w:qFormat/>
    <w:rsid w:val="00F519EF"/>
    <w:pPr>
      <w:keepNext/>
      <w:keepLines/>
      <w:spacing w:before="240" w:after="0"/>
      <w:jc w:val="center"/>
      <w:outlineLvl w:val="0"/>
    </w:pPr>
    <w:rPr>
      <w:rFonts w:eastAsiaTheme="majorEastAsia" w:cstheme="majorBidi"/>
      <w:b/>
      <w:color w:val="000000" w:themeColor="text1"/>
      <w:sz w:val="26"/>
      <w:szCs w:val="32"/>
    </w:rPr>
  </w:style>
  <w:style w:type="paragraph" w:styleId="Heading2">
    <w:name w:val="heading 2"/>
    <w:basedOn w:val="Normal"/>
    <w:next w:val="Normal"/>
    <w:link w:val="Heading2Char"/>
    <w:uiPriority w:val="9"/>
    <w:semiHidden/>
    <w:unhideWhenUsed/>
    <w:qFormat/>
    <w:rsid w:val="00EC6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6E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21BB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9EF"/>
    <w:rPr>
      <w:rFonts w:ascii="Arial" w:eastAsiaTheme="majorEastAsia" w:hAnsi="Arial" w:cstheme="majorBidi"/>
      <w:b/>
      <w:color w:val="000000" w:themeColor="text1"/>
      <w:sz w:val="26"/>
      <w:szCs w:val="32"/>
    </w:rPr>
  </w:style>
  <w:style w:type="paragraph" w:styleId="ListParagraph">
    <w:name w:val="List Paragraph"/>
    <w:basedOn w:val="Normal"/>
    <w:uiPriority w:val="99"/>
    <w:qFormat/>
    <w:rsid w:val="00F519EF"/>
    <w:pPr>
      <w:ind w:left="720"/>
      <w:contextualSpacing/>
    </w:pPr>
  </w:style>
  <w:style w:type="character" w:customStyle="1" w:styleId="resultpara18">
    <w:name w:val="result__para__18"/>
    <w:basedOn w:val="DefaultParagraphFont"/>
    <w:rsid w:val="00F92783"/>
  </w:style>
  <w:style w:type="character" w:customStyle="1" w:styleId="resultpara20">
    <w:name w:val="result__para__20"/>
    <w:basedOn w:val="DefaultParagraphFont"/>
    <w:rsid w:val="00F92783"/>
  </w:style>
  <w:style w:type="character" w:styleId="Strong">
    <w:name w:val="Strong"/>
    <w:basedOn w:val="DefaultParagraphFont"/>
    <w:uiPriority w:val="22"/>
    <w:qFormat/>
    <w:rsid w:val="00570CA3"/>
    <w:rPr>
      <w:b/>
      <w:bCs/>
    </w:rPr>
  </w:style>
  <w:style w:type="paragraph" w:styleId="Header">
    <w:name w:val="header"/>
    <w:basedOn w:val="Normal"/>
    <w:link w:val="HeaderChar"/>
    <w:uiPriority w:val="99"/>
    <w:unhideWhenUsed/>
    <w:rsid w:val="00BE0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CEF"/>
    <w:rPr>
      <w:rFonts w:ascii="Arial" w:hAnsi="Arial"/>
    </w:rPr>
  </w:style>
  <w:style w:type="paragraph" w:styleId="Footer">
    <w:name w:val="footer"/>
    <w:basedOn w:val="Normal"/>
    <w:link w:val="FooterChar"/>
    <w:uiPriority w:val="99"/>
    <w:unhideWhenUsed/>
    <w:rsid w:val="00BE0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CEF"/>
    <w:rPr>
      <w:rFonts w:ascii="Arial" w:hAnsi="Arial"/>
    </w:rPr>
  </w:style>
  <w:style w:type="paragraph" w:styleId="NormalWeb">
    <w:name w:val="Normal (Web)"/>
    <w:basedOn w:val="Normal"/>
    <w:uiPriority w:val="99"/>
    <w:unhideWhenUsed/>
    <w:rsid w:val="001833AE"/>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2Char">
    <w:name w:val="Heading 2 Char"/>
    <w:basedOn w:val="DefaultParagraphFont"/>
    <w:link w:val="Heading2"/>
    <w:uiPriority w:val="9"/>
    <w:semiHidden/>
    <w:rsid w:val="00EC6E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6E4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A7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C298E"/>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DC298E"/>
    <w:rPr>
      <w:rFonts w:ascii="Arial" w:eastAsia="Arial" w:hAnsi="Arial" w:cs="Arial"/>
    </w:rPr>
  </w:style>
  <w:style w:type="character" w:styleId="PlaceholderText">
    <w:name w:val="Placeholder Text"/>
    <w:basedOn w:val="DefaultParagraphFont"/>
    <w:uiPriority w:val="99"/>
    <w:semiHidden/>
    <w:rsid w:val="004C34FC"/>
    <w:rPr>
      <w:color w:val="808080"/>
    </w:rPr>
  </w:style>
  <w:style w:type="character" w:styleId="Emphasis">
    <w:name w:val="Emphasis"/>
    <w:basedOn w:val="DefaultParagraphFont"/>
    <w:uiPriority w:val="20"/>
    <w:qFormat/>
    <w:rsid w:val="006314ED"/>
    <w:rPr>
      <w:i/>
      <w:iCs/>
    </w:rPr>
  </w:style>
  <w:style w:type="character" w:styleId="HTMLCode">
    <w:name w:val="HTML Code"/>
    <w:basedOn w:val="DefaultParagraphFont"/>
    <w:uiPriority w:val="99"/>
    <w:semiHidden/>
    <w:unhideWhenUsed/>
    <w:rsid w:val="00521BBD"/>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521BBD"/>
    <w:rPr>
      <w:rFonts w:asciiTheme="majorHAnsi" w:eastAsiaTheme="majorEastAsia" w:hAnsiTheme="majorHAnsi" w:cstheme="majorBidi"/>
      <w:color w:val="1F3763" w:themeColor="accent1" w:themeShade="7F"/>
    </w:rPr>
  </w:style>
  <w:style w:type="character" w:customStyle="1" w:styleId="katex-mathml">
    <w:name w:val="katex-mathml"/>
    <w:basedOn w:val="DefaultParagraphFont"/>
    <w:rsid w:val="003B0714"/>
  </w:style>
  <w:style w:type="character" w:customStyle="1" w:styleId="mord">
    <w:name w:val="mord"/>
    <w:basedOn w:val="DefaultParagraphFont"/>
    <w:rsid w:val="003B0714"/>
  </w:style>
  <w:style w:type="character" w:customStyle="1" w:styleId="mrel">
    <w:name w:val="mrel"/>
    <w:basedOn w:val="DefaultParagraphFont"/>
    <w:rsid w:val="003B0714"/>
  </w:style>
  <w:style w:type="character" w:customStyle="1" w:styleId="mbin">
    <w:name w:val="mbin"/>
    <w:basedOn w:val="DefaultParagraphFont"/>
    <w:rsid w:val="003B0714"/>
  </w:style>
  <w:style w:type="character" w:customStyle="1" w:styleId="mpunct">
    <w:name w:val="mpunct"/>
    <w:basedOn w:val="DefaultParagraphFont"/>
    <w:rsid w:val="00417A08"/>
  </w:style>
  <w:style w:type="character" w:styleId="CommentReference">
    <w:name w:val="annotation reference"/>
    <w:basedOn w:val="DefaultParagraphFont"/>
    <w:uiPriority w:val="99"/>
    <w:semiHidden/>
    <w:unhideWhenUsed/>
    <w:rsid w:val="00CB0B08"/>
    <w:rPr>
      <w:sz w:val="16"/>
      <w:szCs w:val="16"/>
    </w:rPr>
  </w:style>
  <w:style w:type="paragraph" w:styleId="CommentText">
    <w:name w:val="annotation text"/>
    <w:basedOn w:val="Normal"/>
    <w:link w:val="CommentTextChar"/>
    <w:uiPriority w:val="99"/>
    <w:unhideWhenUsed/>
    <w:rsid w:val="00CB0B08"/>
    <w:pPr>
      <w:spacing w:line="240" w:lineRule="auto"/>
    </w:pPr>
    <w:rPr>
      <w:sz w:val="20"/>
      <w:szCs w:val="20"/>
    </w:rPr>
  </w:style>
  <w:style w:type="character" w:customStyle="1" w:styleId="CommentTextChar">
    <w:name w:val="Comment Text Char"/>
    <w:basedOn w:val="DefaultParagraphFont"/>
    <w:link w:val="CommentText"/>
    <w:uiPriority w:val="99"/>
    <w:rsid w:val="00CB0B0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0B08"/>
    <w:rPr>
      <w:b/>
      <w:bCs/>
    </w:rPr>
  </w:style>
  <w:style w:type="character" w:customStyle="1" w:styleId="CommentSubjectChar">
    <w:name w:val="Comment Subject Char"/>
    <w:basedOn w:val="CommentTextChar"/>
    <w:link w:val="CommentSubject"/>
    <w:uiPriority w:val="99"/>
    <w:semiHidden/>
    <w:rsid w:val="00CB0B08"/>
    <w:rPr>
      <w:rFonts w:ascii="Arial" w:hAnsi="Arial"/>
      <w:b/>
      <w:bCs/>
      <w:sz w:val="20"/>
      <w:szCs w:val="20"/>
    </w:rPr>
  </w:style>
  <w:style w:type="character" w:styleId="Hyperlink">
    <w:name w:val="Hyperlink"/>
    <w:basedOn w:val="DefaultParagraphFont"/>
    <w:uiPriority w:val="99"/>
    <w:unhideWhenUsed/>
    <w:rsid w:val="00AD3666"/>
    <w:rPr>
      <w:color w:val="0563C1" w:themeColor="hyperlink"/>
      <w:u w:val="single"/>
    </w:rPr>
  </w:style>
  <w:style w:type="character" w:customStyle="1" w:styleId="UnresolvedMention1">
    <w:name w:val="Unresolved Mention1"/>
    <w:basedOn w:val="DefaultParagraphFont"/>
    <w:uiPriority w:val="99"/>
    <w:semiHidden/>
    <w:unhideWhenUsed/>
    <w:rsid w:val="00AD3666"/>
    <w:rPr>
      <w:color w:val="605E5C"/>
      <w:shd w:val="clear" w:color="auto" w:fill="E1DFDD"/>
    </w:rPr>
  </w:style>
  <w:style w:type="paragraph" w:styleId="BalloonText">
    <w:name w:val="Balloon Text"/>
    <w:basedOn w:val="Normal"/>
    <w:link w:val="BalloonTextChar"/>
    <w:uiPriority w:val="99"/>
    <w:semiHidden/>
    <w:unhideWhenUsed/>
    <w:rsid w:val="00A42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FE1"/>
    <w:rPr>
      <w:rFonts w:ascii="Tahoma" w:hAnsi="Tahoma" w:cs="Tahoma"/>
      <w:sz w:val="16"/>
      <w:szCs w:val="16"/>
    </w:rPr>
  </w:style>
  <w:style w:type="character" w:styleId="UnresolvedMention">
    <w:name w:val="Unresolved Mention"/>
    <w:basedOn w:val="DefaultParagraphFont"/>
    <w:uiPriority w:val="99"/>
    <w:semiHidden/>
    <w:unhideWhenUsed/>
    <w:rsid w:val="007E6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0075">
      <w:bodyDiv w:val="1"/>
      <w:marLeft w:val="0"/>
      <w:marRight w:val="0"/>
      <w:marTop w:val="0"/>
      <w:marBottom w:val="0"/>
      <w:divBdr>
        <w:top w:val="none" w:sz="0" w:space="0" w:color="auto"/>
        <w:left w:val="none" w:sz="0" w:space="0" w:color="auto"/>
        <w:bottom w:val="none" w:sz="0" w:space="0" w:color="auto"/>
        <w:right w:val="none" w:sz="0" w:space="0" w:color="auto"/>
      </w:divBdr>
    </w:div>
    <w:div w:id="52394210">
      <w:bodyDiv w:val="1"/>
      <w:marLeft w:val="0"/>
      <w:marRight w:val="0"/>
      <w:marTop w:val="0"/>
      <w:marBottom w:val="0"/>
      <w:divBdr>
        <w:top w:val="none" w:sz="0" w:space="0" w:color="auto"/>
        <w:left w:val="none" w:sz="0" w:space="0" w:color="auto"/>
        <w:bottom w:val="none" w:sz="0" w:space="0" w:color="auto"/>
        <w:right w:val="none" w:sz="0" w:space="0" w:color="auto"/>
      </w:divBdr>
    </w:div>
    <w:div w:id="54008460">
      <w:bodyDiv w:val="1"/>
      <w:marLeft w:val="0"/>
      <w:marRight w:val="0"/>
      <w:marTop w:val="0"/>
      <w:marBottom w:val="0"/>
      <w:divBdr>
        <w:top w:val="none" w:sz="0" w:space="0" w:color="auto"/>
        <w:left w:val="none" w:sz="0" w:space="0" w:color="auto"/>
        <w:bottom w:val="none" w:sz="0" w:space="0" w:color="auto"/>
        <w:right w:val="none" w:sz="0" w:space="0" w:color="auto"/>
      </w:divBdr>
    </w:div>
    <w:div w:id="81073278">
      <w:bodyDiv w:val="1"/>
      <w:marLeft w:val="0"/>
      <w:marRight w:val="0"/>
      <w:marTop w:val="0"/>
      <w:marBottom w:val="0"/>
      <w:divBdr>
        <w:top w:val="none" w:sz="0" w:space="0" w:color="auto"/>
        <w:left w:val="none" w:sz="0" w:space="0" w:color="auto"/>
        <w:bottom w:val="none" w:sz="0" w:space="0" w:color="auto"/>
        <w:right w:val="none" w:sz="0" w:space="0" w:color="auto"/>
      </w:divBdr>
    </w:div>
    <w:div w:id="118303178">
      <w:bodyDiv w:val="1"/>
      <w:marLeft w:val="0"/>
      <w:marRight w:val="0"/>
      <w:marTop w:val="0"/>
      <w:marBottom w:val="0"/>
      <w:divBdr>
        <w:top w:val="none" w:sz="0" w:space="0" w:color="auto"/>
        <w:left w:val="none" w:sz="0" w:space="0" w:color="auto"/>
        <w:bottom w:val="none" w:sz="0" w:space="0" w:color="auto"/>
        <w:right w:val="none" w:sz="0" w:space="0" w:color="auto"/>
      </w:divBdr>
    </w:div>
    <w:div w:id="135268142">
      <w:bodyDiv w:val="1"/>
      <w:marLeft w:val="0"/>
      <w:marRight w:val="0"/>
      <w:marTop w:val="0"/>
      <w:marBottom w:val="0"/>
      <w:divBdr>
        <w:top w:val="none" w:sz="0" w:space="0" w:color="auto"/>
        <w:left w:val="none" w:sz="0" w:space="0" w:color="auto"/>
        <w:bottom w:val="none" w:sz="0" w:space="0" w:color="auto"/>
        <w:right w:val="none" w:sz="0" w:space="0" w:color="auto"/>
      </w:divBdr>
    </w:div>
    <w:div w:id="135297044">
      <w:bodyDiv w:val="1"/>
      <w:marLeft w:val="0"/>
      <w:marRight w:val="0"/>
      <w:marTop w:val="0"/>
      <w:marBottom w:val="0"/>
      <w:divBdr>
        <w:top w:val="none" w:sz="0" w:space="0" w:color="auto"/>
        <w:left w:val="none" w:sz="0" w:space="0" w:color="auto"/>
        <w:bottom w:val="none" w:sz="0" w:space="0" w:color="auto"/>
        <w:right w:val="none" w:sz="0" w:space="0" w:color="auto"/>
      </w:divBdr>
    </w:div>
    <w:div w:id="137311604">
      <w:bodyDiv w:val="1"/>
      <w:marLeft w:val="0"/>
      <w:marRight w:val="0"/>
      <w:marTop w:val="0"/>
      <w:marBottom w:val="0"/>
      <w:divBdr>
        <w:top w:val="none" w:sz="0" w:space="0" w:color="auto"/>
        <w:left w:val="none" w:sz="0" w:space="0" w:color="auto"/>
        <w:bottom w:val="none" w:sz="0" w:space="0" w:color="auto"/>
        <w:right w:val="none" w:sz="0" w:space="0" w:color="auto"/>
      </w:divBdr>
      <w:divsChild>
        <w:div w:id="116485856">
          <w:marLeft w:val="640"/>
          <w:marRight w:val="0"/>
          <w:marTop w:val="0"/>
          <w:marBottom w:val="0"/>
          <w:divBdr>
            <w:top w:val="none" w:sz="0" w:space="0" w:color="auto"/>
            <w:left w:val="none" w:sz="0" w:space="0" w:color="auto"/>
            <w:bottom w:val="none" w:sz="0" w:space="0" w:color="auto"/>
            <w:right w:val="none" w:sz="0" w:space="0" w:color="auto"/>
          </w:divBdr>
        </w:div>
        <w:div w:id="617490844">
          <w:marLeft w:val="640"/>
          <w:marRight w:val="0"/>
          <w:marTop w:val="0"/>
          <w:marBottom w:val="0"/>
          <w:divBdr>
            <w:top w:val="none" w:sz="0" w:space="0" w:color="auto"/>
            <w:left w:val="none" w:sz="0" w:space="0" w:color="auto"/>
            <w:bottom w:val="none" w:sz="0" w:space="0" w:color="auto"/>
            <w:right w:val="none" w:sz="0" w:space="0" w:color="auto"/>
          </w:divBdr>
        </w:div>
        <w:div w:id="689140881">
          <w:marLeft w:val="640"/>
          <w:marRight w:val="0"/>
          <w:marTop w:val="0"/>
          <w:marBottom w:val="0"/>
          <w:divBdr>
            <w:top w:val="none" w:sz="0" w:space="0" w:color="auto"/>
            <w:left w:val="none" w:sz="0" w:space="0" w:color="auto"/>
            <w:bottom w:val="none" w:sz="0" w:space="0" w:color="auto"/>
            <w:right w:val="none" w:sz="0" w:space="0" w:color="auto"/>
          </w:divBdr>
        </w:div>
        <w:div w:id="1528106078">
          <w:marLeft w:val="640"/>
          <w:marRight w:val="0"/>
          <w:marTop w:val="0"/>
          <w:marBottom w:val="0"/>
          <w:divBdr>
            <w:top w:val="none" w:sz="0" w:space="0" w:color="auto"/>
            <w:left w:val="none" w:sz="0" w:space="0" w:color="auto"/>
            <w:bottom w:val="none" w:sz="0" w:space="0" w:color="auto"/>
            <w:right w:val="none" w:sz="0" w:space="0" w:color="auto"/>
          </w:divBdr>
        </w:div>
        <w:div w:id="1607618354">
          <w:marLeft w:val="640"/>
          <w:marRight w:val="0"/>
          <w:marTop w:val="0"/>
          <w:marBottom w:val="0"/>
          <w:divBdr>
            <w:top w:val="none" w:sz="0" w:space="0" w:color="auto"/>
            <w:left w:val="none" w:sz="0" w:space="0" w:color="auto"/>
            <w:bottom w:val="none" w:sz="0" w:space="0" w:color="auto"/>
            <w:right w:val="none" w:sz="0" w:space="0" w:color="auto"/>
          </w:divBdr>
        </w:div>
        <w:div w:id="1773743068">
          <w:marLeft w:val="640"/>
          <w:marRight w:val="0"/>
          <w:marTop w:val="0"/>
          <w:marBottom w:val="0"/>
          <w:divBdr>
            <w:top w:val="none" w:sz="0" w:space="0" w:color="auto"/>
            <w:left w:val="none" w:sz="0" w:space="0" w:color="auto"/>
            <w:bottom w:val="none" w:sz="0" w:space="0" w:color="auto"/>
            <w:right w:val="none" w:sz="0" w:space="0" w:color="auto"/>
          </w:divBdr>
        </w:div>
        <w:div w:id="2082633415">
          <w:marLeft w:val="640"/>
          <w:marRight w:val="0"/>
          <w:marTop w:val="0"/>
          <w:marBottom w:val="0"/>
          <w:divBdr>
            <w:top w:val="none" w:sz="0" w:space="0" w:color="auto"/>
            <w:left w:val="none" w:sz="0" w:space="0" w:color="auto"/>
            <w:bottom w:val="none" w:sz="0" w:space="0" w:color="auto"/>
            <w:right w:val="none" w:sz="0" w:space="0" w:color="auto"/>
          </w:divBdr>
        </w:div>
      </w:divsChild>
    </w:div>
    <w:div w:id="176241165">
      <w:bodyDiv w:val="1"/>
      <w:marLeft w:val="0"/>
      <w:marRight w:val="0"/>
      <w:marTop w:val="0"/>
      <w:marBottom w:val="0"/>
      <w:divBdr>
        <w:top w:val="none" w:sz="0" w:space="0" w:color="auto"/>
        <w:left w:val="none" w:sz="0" w:space="0" w:color="auto"/>
        <w:bottom w:val="none" w:sz="0" w:space="0" w:color="auto"/>
        <w:right w:val="none" w:sz="0" w:space="0" w:color="auto"/>
      </w:divBdr>
    </w:div>
    <w:div w:id="181474434">
      <w:bodyDiv w:val="1"/>
      <w:marLeft w:val="0"/>
      <w:marRight w:val="0"/>
      <w:marTop w:val="0"/>
      <w:marBottom w:val="0"/>
      <w:divBdr>
        <w:top w:val="none" w:sz="0" w:space="0" w:color="auto"/>
        <w:left w:val="none" w:sz="0" w:space="0" w:color="auto"/>
        <w:bottom w:val="none" w:sz="0" w:space="0" w:color="auto"/>
        <w:right w:val="none" w:sz="0" w:space="0" w:color="auto"/>
      </w:divBdr>
    </w:div>
    <w:div w:id="237905702">
      <w:bodyDiv w:val="1"/>
      <w:marLeft w:val="0"/>
      <w:marRight w:val="0"/>
      <w:marTop w:val="0"/>
      <w:marBottom w:val="0"/>
      <w:divBdr>
        <w:top w:val="none" w:sz="0" w:space="0" w:color="auto"/>
        <w:left w:val="none" w:sz="0" w:space="0" w:color="auto"/>
        <w:bottom w:val="none" w:sz="0" w:space="0" w:color="auto"/>
        <w:right w:val="none" w:sz="0" w:space="0" w:color="auto"/>
      </w:divBdr>
    </w:div>
    <w:div w:id="241262666">
      <w:bodyDiv w:val="1"/>
      <w:marLeft w:val="0"/>
      <w:marRight w:val="0"/>
      <w:marTop w:val="0"/>
      <w:marBottom w:val="0"/>
      <w:divBdr>
        <w:top w:val="none" w:sz="0" w:space="0" w:color="auto"/>
        <w:left w:val="none" w:sz="0" w:space="0" w:color="auto"/>
        <w:bottom w:val="none" w:sz="0" w:space="0" w:color="auto"/>
        <w:right w:val="none" w:sz="0" w:space="0" w:color="auto"/>
      </w:divBdr>
    </w:div>
    <w:div w:id="275258019">
      <w:bodyDiv w:val="1"/>
      <w:marLeft w:val="0"/>
      <w:marRight w:val="0"/>
      <w:marTop w:val="0"/>
      <w:marBottom w:val="0"/>
      <w:divBdr>
        <w:top w:val="none" w:sz="0" w:space="0" w:color="auto"/>
        <w:left w:val="none" w:sz="0" w:space="0" w:color="auto"/>
        <w:bottom w:val="none" w:sz="0" w:space="0" w:color="auto"/>
        <w:right w:val="none" w:sz="0" w:space="0" w:color="auto"/>
      </w:divBdr>
    </w:div>
    <w:div w:id="294454482">
      <w:bodyDiv w:val="1"/>
      <w:marLeft w:val="0"/>
      <w:marRight w:val="0"/>
      <w:marTop w:val="0"/>
      <w:marBottom w:val="0"/>
      <w:divBdr>
        <w:top w:val="none" w:sz="0" w:space="0" w:color="auto"/>
        <w:left w:val="none" w:sz="0" w:space="0" w:color="auto"/>
        <w:bottom w:val="none" w:sz="0" w:space="0" w:color="auto"/>
        <w:right w:val="none" w:sz="0" w:space="0" w:color="auto"/>
      </w:divBdr>
    </w:div>
    <w:div w:id="349988810">
      <w:bodyDiv w:val="1"/>
      <w:marLeft w:val="0"/>
      <w:marRight w:val="0"/>
      <w:marTop w:val="0"/>
      <w:marBottom w:val="0"/>
      <w:divBdr>
        <w:top w:val="none" w:sz="0" w:space="0" w:color="auto"/>
        <w:left w:val="none" w:sz="0" w:space="0" w:color="auto"/>
        <w:bottom w:val="none" w:sz="0" w:space="0" w:color="auto"/>
        <w:right w:val="none" w:sz="0" w:space="0" w:color="auto"/>
      </w:divBdr>
    </w:div>
    <w:div w:id="362484113">
      <w:bodyDiv w:val="1"/>
      <w:marLeft w:val="0"/>
      <w:marRight w:val="0"/>
      <w:marTop w:val="0"/>
      <w:marBottom w:val="0"/>
      <w:divBdr>
        <w:top w:val="none" w:sz="0" w:space="0" w:color="auto"/>
        <w:left w:val="none" w:sz="0" w:space="0" w:color="auto"/>
        <w:bottom w:val="none" w:sz="0" w:space="0" w:color="auto"/>
        <w:right w:val="none" w:sz="0" w:space="0" w:color="auto"/>
      </w:divBdr>
    </w:div>
    <w:div w:id="363136028">
      <w:bodyDiv w:val="1"/>
      <w:marLeft w:val="0"/>
      <w:marRight w:val="0"/>
      <w:marTop w:val="0"/>
      <w:marBottom w:val="0"/>
      <w:divBdr>
        <w:top w:val="none" w:sz="0" w:space="0" w:color="auto"/>
        <w:left w:val="none" w:sz="0" w:space="0" w:color="auto"/>
        <w:bottom w:val="none" w:sz="0" w:space="0" w:color="auto"/>
        <w:right w:val="none" w:sz="0" w:space="0" w:color="auto"/>
      </w:divBdr>
    </w:div>
    <w:div w:id="403799197">
      <w:bodyDiv w:val="1"/>
      <w:marLeft w:val="0"/>
      <w:marRight w:val="0"/>
      <w:marTop w:val="0"/>
      <w:marBottom w:val="0"/>
      <w:divBdr>
        <w:top w:val="none" w:sz="0" w:space="0" w:color="auto"/>
        <w:left w:val="none" w:sz="0" w:space="0" w:color="auto"/>
        <w:bottom w:val="none" w:sz="0" w:space="0" w:color="auto"/>
        <w:right w:val="none" w:sz="0" w:space="0" w:color="auto"/>
      </w:divBdr>
      <w:divsChild>
        <w:div w:id="101267280">
          <w:marLeft w:val="0"/>
          <w:marRight w:val="0"/>
          <w:marTop w:val="0"/>
          <w:marBottom w:val="0"/>
          <w:divBdr>
            <w:top w:val="none" w:sz="0" w:space="0" w:color="auto"/>
            <w:left w:val="none" w:sz="0" w:space="0" w:color="auto"/>
            <w:bottom w:val="none" w:sz="0" w:space="0" w:color="auto"/>
            <w:right w:val="none" w:sz="0" w:space="0" w:color="auto"/>
          </w:divBdr>
          <w:divsChild>
            <w:div w:id="138305603">
              <w:marLeft w:val="0"/>
              <w:marRight w:val="0"/>
              <w:marTop w:val="0"/>
              <w:marBottom w:val="0"/>
              <w:divBdr>
                <w:top w:val="none" w:sz="0" w:space="0" w:color="auto"/>
                <w:left w:val="none" w:sz="0" w:space="0" w:color="auto"/>
                <w:bottom w:val="none" w:sz="0" w:space="0" w:color="auto"/>
                <w:right w:val="none" w:sz="0" w:space="0" w:color="auto"/>
              </w:divBdr>
              <w:divsChild>
                <w:div w:id="292953163">
                  <w:marLeft w:val="0"/>
                  <w:marRight w:val="0"/>
                  <w:marTop w:val="0"/>
                  <w:marBottom w:val="0"/>
                  <w:divBdr>
                    <w:top w:val="none" w:sz="0" w:space="0" w:color="auto"/>
                    <w:left w:val="none" w:sz="0" w:space="0" w:color="auto"/>
                    <w:bottom w:val="none" w:sz="0" w:space="0" w:color="auto"/>
                    <w:right w:val="none" w:sz="0" w:space="0" w:color="auto"/>
                  </w:divBdr>
                  <w:divsChild>
                    <w:div w:id="302661176">
                      <w:marLeft w:val="0"/>
                      <w:marRight w:val="0"/>
                      <w:marTop w:val="0"/>
                      <w:marBottom w:val="0"/>
                      <w:divBdr>
                        <w:top w:val="none" w:sz="0" w:space="0" w:color="auto"/>
                        <w:left w:val="none" w:sz="0" w:space="0" w:color="auto"/>
                        <w:bottom w:val="none" w:sz="0" w:space="0" w:color="auto"/>
                        <w:right w:val="none" w:sz="0" w:space="0" w:color="auto"/>
                      </w:divBdr>
                      <w:divsChild>
                        <w:div w:id="1355424914">
                          <w:marLeft w:val="0"/>
                          <w:marRight w:val="0"/>
                          <w:marTop w:val="0"/>
                          <w:marBottom w:val="0"/>
                          <w:divBdr>
                            <w:top w:val="none" w:sz="0" w:space="0" w:color="auto"/>
                            <w:left w:val="none" w:sz="0" w:space="0" w:color="auto"/>
                            <w:bottom w:val="none" w:sz="0" w:space="0" w:color="auto"/>
                            <w:right w:val="none" w:sz="0" w:space="0" w:color="auto"/>
                          </w:divBdr>
                          <w:divsChild>
                            <w:div w:id="442237981">
                              <w:marLeft w:val="0"/>
                              <w:marRight w:val="0"/>
                              <w:marTop w:val="0"/>
                              <w:marBottom w:val="0"/>
                              <w:divBdr>
                                <w:top w:val="none" w:sz="0" w:space="0" w:color="auto"/>
                                <w:left w:val="none" w:sz="0" w:space="0" w:color="auto"/>
                                <w:bottom w:val="none" w:sz="0" w:space="0" w:color="auto"/>
                                <w:right w:val="none" w:sz="0" w:space="0" w:color="auto"/>
                              </w:divBdr>
                              <w:divsChild>
                                <w:div w:id="2121104260">
                                  <w:marLeft w:val="0"/>
                                  <w:marRight w:val="0"/>
                                  <w:marTop w:val="0"/>
                                  <w:marBottom w:val="0"/>
                                  <w:divBdr>
                                    <w:top w:val="none" w:sz="0" w:space="0" w:color="auto"/>
                                    <w:left w:val="none" w:sz="0" w:space="0" w:color="auto"/>
                                    <w:bottom w:val="none" w:sz="0" w:space="0" w:color="auto"/>
                                    <w:right w:val="none" w:sz="0" w:space="0" w:color="auto"/>
                                  </w:divBdr>
                                  <w:divsChild>
                                    <w:div w:id="1544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63861">
                      <w:marLeft w:val="0"/>
                      <w:marRight w:val="0"/>
                      <w:marTop w:val="0"/>
                      <w:marBottom w:val="0"/>
                      <w:divBdr>
                        <w:top w:val="none" w:sz="0" w:space="0" w:color="auto"/>
                        <w:left w:val="none" w:sz="0" w:space="0" w:color="auto"/>
                        <w:bottom w:val="none" w:sz="0" w:space="0" w:color="auto"/>
                        <w:right w:val="none" w:sz="0" w:space="0" w:color="auto"/>
                      </w:divBdr>
                      <w:divsChild>
                        <w:div w:id="21203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978480">
      <w:bodyDiv w:val="1"/>
      <w:marLeft w:val="0"/>
      <w:marRight w:val="0"/>
      <w:marTop w:val="0"/>
      <w:marBottom w:val="0"/>
      <w:divBdr>
        <w:top w:val="none" w:sz="0" w:space="0" w:color="auto"/>
        <w:left w:val="none" w:sz="0" w:space="0" w:color="auto"/>
        <w:bottom w:val="none" w:sz="0" w:space="0" w:color="auto"/>
        <w:right w:val="none" w:sz="0" w:space="0" w:color="auto"/>
      </w:divBdr>
    </w:div>
    <w:div w:id="421030132">
      <w:bodyDiv w:val="1"/>
      <w:marLeft w:val="0"/>
      <w:marRight w:val="0"/>
      <w:marTop w:val="0"/>
      <w:marBottom w:val="0"/>
      <w:divBdr>
        <w:top w:val="none" w:sz="0" w:space="0" w:color="auto"/>
        <w:left w:val="none" w:sz="0" w:space="0" w:color="auto"/>
        <w:bottom w:val="none" w:sz="0" w:space="0" w:color="auto"/>
        <w:right w:val="none" w:sz="0" w:space="0" w:color="auto"/>
      </w:divBdr>
    </w:div>
    <w:div w:id="430862394">
      <w:bodyDiv w:val="1"/>
      <w:marLeft w:val="0"/>
      <w:marRight w:val="0"/>
      <w:marTop w:val="0"/>
      <w:marBottom w:val="0"/>
      <w:divBdr>
        <w:top w:val="none" w:sz="0" w:space="0" w:color="auto"/>
        <w:left w:val="none" w:sz="0" w:space="0" w:color="auto"/>
        <w:bottom w:val="none" w:sz="0" w:space="0" w:color="auto"/>
        <w:right w:val="none" w:sz="0" w:space="0" w:color="auto"/>
      </w:divBdr>
    </w:div>
    <w:div w:id="467164272">
      <w:bodyDiv w:val="1"/>
      <w:marLeft w:val="0"/>
      <w:marRight w:val="0"/>
      <w:marTop w:val="0"/>
      <w:marBottom w:val="0"/>
      <w:divBdr>
        <w:top w:val="none" w:sz="0" w:space="0" w:color="auto"/>
        <w:left w:val="none" w:sz="0" w:space="0" w:color="auto"/>
        <w:bottom w:val="none" w:sz="0" w:space="0" w:color="auto"/>
        <w:right w:val="none" w:sz="0" w:space="0" w:color="auto"/>
      </w:divBdr>
    </w:div>
    <w:div w:id="469714622">
      <w:bodyDiv w:val="1"/>
      <w:marLeft w:val="0"/>
      <w:marRight w:val="0"/>
      <w:marTop w:val="0"/>
      <w:marBottom w:val="0"/>
      <w:divBdr>
        <w:top w:val="none" w:sz="0" w:space="0" w:color="auto"/>
        <w:left w:val="none" w:sz="0" w:space="0" w:color="auto"/>
        <w:bottom w:val="none" w:sz="0" w:space="0" w:color="auto"/>
        <w:right w:val="none" w:sz="0" w:space="0" w:color="auto"/>
      </w:divBdr>
    </w:div>
    <w:div w:id="471409880">
      <w:bodyDiv w:val="1"/>
      <w:marLeft w:val="0"/>
      <w:marRight w:val="0"/>
      <w:marTop w:val="0"/>
      <w:marBottom w:val="0"/>
      <w:divBdr>
        <w:top w:val="none" w:sz="0" w:space="0" w:color="auto"/>
        <w:left w:val="none" w:sz="0" w:space="0" w:color="auto"/>
        <w:bottom w:val="none" w:sz="0" w:space="0" w:color="auto"/>
        <w:right w:val="none" w:sz="0" w:space="0" w:color="auto"/>
      </w:divBdr>
    </w:div>
    <w:div w:id="478232731">
      <w:bodyDiv w:val="1"/>
      <w:marLeft w:val="0"/>
      <w:marRight w:val="0"/>
      <w:marTop w:val="0"/>
      <w:marBottom w:val="0"/>
      <w:divBdr>
        <w:top w:val="none" w:sz="0" w:space="0" w:color="auto"/>
        <w:left w:val="none" w:sz="0" w:space="0" w:color="auto"/>
        <w:bottom w:val="none" w:sz="0" w:space="0" w:color="auto"/>
        <w:right w:val="none" w:sz="0" w:space="0" w:color="auto"/>
      </w:divBdr>
    </w:div>
    <w:div w:id="479998520">
      <w:bodyDiv w:val="1"/>
      <w:marLeft w:val="0"/>
      <w:marRight w:val="0"/>
      <w:marTop w:val="0"/>
      <w:marBottom w:val="0"/>
      <w:divBdr>
        <w:top w:val="none" w:sz="0" w:space="0" w:color="auto"/>
        <w:left w:val="none" w:sz="0" w:space="0" w:color="auto"/>
        <w:bottom w:val="none" w:sz="0" w:space="0" w:color="auto"/>
        <w:right w:val="none" w:sz="0" w:space="0" w:color="auto"/>
      </w:divBdr>
    </w:div>
    <w:div w:id="481507957">
      <w:bodyDiv w:val="1"/>
      <w:marLeft w:val="0"/>
      <w:marRight w:val="0"/>
      <w:marTop w:val="0"/>
      <w:marBottom w:val="0"/>
      <w:divBdr>
        <w:top w:val="none" w:sz="0" w:space="0" w:color="auto"/>
        <w:left w:val="none" w:sz="0" w:space="0" w:color="auto"/>
        <w:bottom w:val="none" w:sz="0" w:space="0" w:color="auto"/>
        <w:right w:val="none" w:sz="0" w:space="0" w:color="auto"/>
      </w:divBdr>
    </w:div>
    <w:div w:id="576669967">
      <w:bodyDiv w:val="1"/>
      <w:marLeft w:val="0"/>
      <w:marRight w:val="0"/>
      <w:marTop w:val="0"/>
      <w:marBottom w:val="0"/>
      <w:divBdr>
        <w:top w:val="none" w:sz="0" w:space="0" w:color="auto"/>
        <w:left w:val="none" w:sz="0" w:space="0" w:color="auto"/>
        <w:bottom w:val="none" w:sz="0" w:space="0" w:color="auto"/>
        <w:right w:val="none" w:sz="0" w:space="0" w:color="auto"/>
      </w:divBdr>
      <w:divsChild>
        <w:div w:id="431626308">
          <w:marLeft w:val="640"/>
          <w:marRight w:val="0"/>
          <w:marTop w:val="0"/>
          <w:marBottom w:val="0"/>
          <w:divBdr>
            <w:top w:val="none" w:sz="0" w:space="0" w:color="auto"/>
            <w:left w:val="none" w:sz="0" w:space="0" w:color="auto"/>
            <w:bottom w:val="none" w:sz="0" w:space="0" w:color="auto"/>
            <w:right w:val="none" w:sz="0" w:space="0" w:color="auto"/>
          </w:divBdr>
        </w:div>
        <w:div w:id="790515806">
          <w:marLeft w:val="640"/>
          <w:marRight w:val="0"/>
          <w:marTop w:val="0"/>
          <w:marBottom w:val="0"/>
          <w:divBdr>
            <w:top w:val="none" w:sz="0" w:space="0" w:color="auto"/>
            <w:left w:val="none" w:sz="0" w:space="0" w:color="auto"/>
            <w:bottom w:val="none" w:sz="0" w:space="0" w:color="auto"/>
            <w:right w:val="none" w:sz="0" w:space="0" w:color="auto"/>
          </w:divBdr>
        </w:div>
        <w:div w:id="939026575">
          <w:marLeft w:val="640"/>
          <w:marRight w:val="0"/>
          <w:marTop w:val="0"/>
          <w:marBottom w:val="0"/>
          <w:divBdr>
            <w:top w:val="none" w:sz="0" w:space="0" w:color="auto"/>
            <w:left w:val="none" w:sz="0" w:space="0" w:color="auto"/>
            <w:bottom w:val="none" w:sz="0" w:space="0" w:color="auto"/>
            <w:right w:val="none" w:sz="0" w:space="0" w:color="auto"/>
          </w:divBdr>
        </w:div>
        <w:div w:id="1037852094">
          <w:marLeft w:val="640"/>
          <w:marRight w:val="0"/>
          <w:marTop w:val="0"/>
          <w:marBottom w:val="0"/>
          <w:divBdr>
            <w:top w:val="none" w:sz="0" w:space="0" w:color="auto"/>
            <w:left w:val="none" w:sz="0" w:space="0" w:color="auto"/>
            <w:bottom w:val="none" w:sz="0" w:space="0" w:color="auto"/>
            <w:right w:val="none" w:sz="0" w:space="0" w:color="auto"/>
          </w:divBdr>
        </w:div>
        <w:div w:id="1047143822">
          <w:marLeft w:val="640"/>
          <w:marRight w:val="0"/>
          <w:marTop w:val="0"/>
          <w:marBottom w:val="0"/>
          <w:divBdr>
            <w:top w:val="none" w:sz="0" w:space="0" w:color="auto"/>
            <w:left w:val="none" w:sz="0" w:space="0" w:color="auto"/>
            <w:bottom w:val="none" w:sz="0" w:space="0" w:color="auto"/>
            <w:right w:val="none" w:sz="0" w:space="0" w:color="auto"/>
          </w:divBdr>
        </w:div>
        <w:div w:id="1404982931">
          <w:marLeft w:val="640"/>
          <w:marRight w:val="0"/>
          <w:marTop w:val="0"/>
          <w:marBottom w:val="0"/>
          <w:divBdr>
            <w:top w:val="none" w:sz="0" w:space="0" w:color="auto"/>
            <w:left w:val="none" w:sz="0" w:space="0" w:color="auto"/>
            <w:bottom w:val="none" w:sz="0" w:space="0" w:color="auto"/>
            <w:right w:val="none" w:sz="0" w:space="0" w:color="auto"/>
          </w:divBdr>
        </w:div>
        <w:div w:id="1594509741">
          <w:marLeft w:val="640"/>
          <w:marRight w:val="0"/>
          <w:marTop w:val="0"/>
          <w:marBottom w:val="0"/>
          <w:divBdr>
            <w:top w:val="none" w:sz="0" w:space="0" w:color="auto"/>
            <w:left w:val="none" w:sz="0" w:space="0" w:color="auto"/>
            <w:bottom w:val="none" w:sz="0" w:space="0" w:color="auto"/>
            <w:right w:val="none" w:sz="0" w:space="0" w:color="auto"/>
          </w:divBdr>
        </w:div>
        <w:div w:id="1733578321">
          <w:marLeft w:val="640"/>
          <w:marRight w:val="0"/>
          <w:marTop w:val="0"/>
          <w:marBottom w:val="0"/>
          <w:divBdr>
            <w:top w:val="none" w:sz="0" w:space="0" w:color="auto"/>
            <w:left w:val="none" w:sz="0" w:space="0" w:color="auto"/>
            <w:bottom w:val="none" w:sz="0" w:space="0" w:color="auto"/>
            <w:right w:val="none" w:sz="0" w:space="0" w:color="auto"/>
          </w:divBdr>
        </w:div>
        <w:div w:id="1764182937">
          <w:marLeft w:val="640"/>
          <w:marRight w:val="0"/>
          <w:marTop w:val="0"/>
          <w:marBottom w:val="0"/>
          <w:divBdr>
            <w:top w:val="none" w:sz="0" w:space="0" w:color="auto"/>
            <w:left w:val="none" w:sz="0" w:space="0" w:color="auto"/>
            <w:bottom w:val="none" w:sz="0" w:space="0" w:color="auto"/>
            <w:right w:val="none" w:sz="0" w:space="0" w:color="auto"/>
          </w:divBdr>
        </w:div>
        <w:div w:id="2040662366">
          <w:marLeft w:val="640"/>
          <w:marRight w:val="0"/>
          <w:marTop w:val="0"/>
          <w:marBottom w:val="0"/>
          <w:divBdr>
            <w:top w:val="none" w:sz="0" w:space="0" w:color="auto"/>
            <w:left w:val="none" w:sz="0" w:space="0" w:color="auto"/>
            <w:bottom w:val="none" w:sz="0" w:space="0" w:color="auto"/>
            <w:right w:val="none" w:sz="0" w:space="0" w:color="auto"/>
          </w:divBdr>
        </w:div>
      </w:divsChild>
    </w:div>
    <w:div w:id="584581636">
      <w:bodyDiv w:val="1"/>
      <w:marLeft w:val="0"/>
      <w:marRight w:val="0"/>
      <w:marTop w:val="0"/>
      <w:marBottom w:val="0"/>
      <w:divBdr>
        <w:top w:val="none" w:sz="0" w:space="0" w:color="auto"/>
        <w:left w:val="none" w:sz="0" w:space="0" w:color="auto"/>
        <w:bottom w:val="none" w:sz="0" w:space="0" w:color="auto"/>
        <w:right w:val="none" w:sz="0" w:space="0" w:color="auto"/>
      </w:divBdr>
      <w:divsChild>
        <w:div w:id="122963180">
          <w:marLeft w:val="640"/>
          <w:marRight w:val="0"/>
          <w:marTop w:val="0"/>
          <w:marBottom w:val="0"/>
          <w:divBdr>
            <w:top w:val="none" w:sz="0" w:space="0" w:color="auto"/>
            <w:left w:val="none" w:sz="0" w:space="0" w:color="auto"/>
            <w:bottom w:val="none" w:sz="0" w:space="0" w:color="auto"/>
            <w:right w:val="none" w:sz="0" w:space="0" w:color="auto"/>
          </w:divBdr>
        </w:div>
        <w:div w:id="407776825">
          <w:marLeft w:val="640"/>
          <w:marRight w:val="0"/>
          <w:marTop w:val="0"/>
          <w:marBottom w:val="0"/>
          <w:divBdr>
            <w:top w:val="none" w:sz="0" w:space="0" w:color="auto"/>
            <w:left w:val="none" w:sz="0" w:space="0" w:color="auto"/>
            <w:bottom w:val="none" w:sz="0" w:space="0" w:color="auto"/>
            <w:right w:val="none" w:sz="0" w:space="0" w:color="auto"/>
          </w:divBdr>
        </w:div>
        <w:div w:id="516122749">
          <w:marLeft w:val="640"/>
          <w:marRight w:val="0"/>
          <w:marTop w:val="0"/>
          <w:marBottom w:val="0"/>
          <w:divBdr>
            <w:top w:val="none" w:sz="0" w:space="0" w:color="auto"/>
            <w:left w:val="none" w:sz="0" w:space="0" w:color="auto"/>
            <w:bottom w:val="none" w:sz="0" w:space="0" w:color="auto"/>
            <w:right w:val="none" w:sz="0" w:space="0" w:color="auto"/>
          </w:divBdr>
        </w:div>
        <w:div w:id="1284732005">
          <w:marLeft w:val="640"/>
          <w:marRight w:val="0"/>
          <w:marTop w:val="0"/>
          <w:marBottom w:val="0"/>
          <w:divBdr>
            <w:top w:val="none" w:sz="0" w:space="0" w:color="auto"/>
            <w:left w:val="none" w:sz="0" w:space="0" w:color="auto"/>
            <w:bottom w:val="none" w:sz="0" w:space="0" w:color="auto"/>
            <w:right w:val="none" w:sz="0" w:space="0" w:color="auto"/>
          </w:divBdr>
        </w:div>
        <w:div w:id="1454978616">
          <w:marLeft w:val="640"/>
          <w:marRight w:val="0"/>
          <w:marTop w:val="0"/>
          <w:marBottom w:val="0"/>
          <w:divBdr>
            <w:top w:val="none" w:sz="0" w:space="0" w:color="auto"/>
            <w:left w:val="none" w:sz="0" w:space="0" w:color="auto"/>
            <w:bottom w:val="none" w:sz="0" w:space="0" w:color="auto"/>
            <w:right w:val="none" w:sz="0" w:space="0" w:color="auto"/>
          </w:divBdr>
        </w:div>
        <w:div w:id="1634796663">
          <w:marLeft w:val="640"/>
          <w:marRight w:val="0"/>
          <w:marTop w:val="0"/>
          <w:marBottom w:val="0"/>
          <w:divBdr>
            <w:top w:val="none" w:sz="0" w:space="0" w:color="auto"/>
            <w:left w:val="none" w:sz="0" w:space="0" w:color="auto"/>
            <w:bottom w:val="none" w:sz="0" w:space="0" w:color="auto"/>
            <w:right w:val="none" w:sz="0" w:space="0" w:color="auto"/>
          </w:divBdr>
        </w:div>
        <w:div w:id="1823354479">
          <w:marLeft w:val="640"/>
          <w:marRight w:val="0"/>
          <w:marTop w:val="0"/>
          <w:marBottom w:val="0"/>
          <w:divBdr>
            <w:top w:val="none" w:sz="0" w:space="0" w:color="auto"/>
            <w:left w:val="none" w:sz="0" w:space="0" w:color="auto"/>
            <w:bottom w:val="none" w:sz="0" w:space="0" w:color="auto"/>
            <w:right w:val="none" w:sz="0" w:space="0" w:color="auto"/>
          </w:divBdr>
        </w:div>
        <w:div w:id="2045056576">
          <w:marLeft w:val="640"/>
          <w:marRight w:val="0"/>
          <w:marTop w:val="0"/>
          <w:marBottom w:val="0"/>
          <w:divBdr>
            <w:top w:val="none" w:sz="0" w:space="0" w:color="auto"/>
            <w:left w:val="none" w:sz="0" w:space="0" w:color="auto"/>
            <w:bottom w:val="none" w:sz="0" w:space="0" w:color="auto"/>
            <w:right w:val="none" w:sz="0" w:space="0" w:color="auto"/>
          </w:divBdr>
        </w:div>
      </w:divsChild>
    </w:div>
    <w:div w:id="592325642">
      <w:bodyDiv w:val="1"/>
      <w:marLeft w:val="0"/>
      <w:marRight w:val="0"/>
      <w:marTop w:val="0"/>
      <w:marBottom w:val="0"/>
      <w:divBdr>
        <w:top w:val="none" w:sz="0" w:space="0" w:color="auto"/>
        <w:left w:val="none" w:sz="0" w:space="0" w:color="auto"/>
        <w:bottom w:val="none" w:sz="0" w:space="0" w:color="auto"/>
        <w:right w:val="none" w:sz="0" w:space="0" w:color="auto"/>
      </w:divBdr>
    </w:div>
    <w:div w:id="603541496">
      <w:bodyDiv w:val="1"/>
      <w:marLeft w:val="0"/>
      <w:marRight w:val="0"/>
      <w:marTop w:val="0"/>
      <w:marBottom w:val="0"/>
      <w:divBdr>
        <w:top w:val="none" w:sz="0" w:space="0" w:color="auto"/>
        <w:left w:val="none" w:sz="0" w:space="0" w:color="auto"/>
        <w:bottom w:val="none" w:sz="0" w:space="0" w:color="auto"/>
        <w:right w:val="none" w:sz="0" w:space="0" w:color="auto"/>
      </w:divBdr>
    </w:div>
    <w:div w:id="606347862">
      <w:bodyDiv w:val="1"/>
      <w:marLeft w:val="0"/>
      <w:marRight w:val="0"/>
      <w:marTop w:val="0"/>
      <w:marBottom w:val="0"/>
      <w:divBdr>
        <w:top w:val="none" w:sz="0" w:space="0" w:color="auto"/>
        <w:left w:val="none" w:sz="0" w:space="0" w:color="auto"/>
        <w:bottom w:val="none" w:sz="0" w:space="0" w:color="auto"/>
        <w:right w:val="none" w:sz="0" w:space="0" w:color="auto"/>
      </w:divBdr>
    </w:div>
    <w:div w:id="616910908">
      <w:bodyDiv w:val="1"/>
      <w:marLeft w:val="0"/>
      <w:marRight w:val="0"/>
      <w:marTop w:val="0"/>
      <w:marBottom w:val="0"/>
      <w:divBdr>
        <w:top w:val="none" w:sz="0" w:space="0" w:color="auto"/>
        <w:left w:val="none" w:sz="0" w:space="0" w:color="auto"/>
        <w:bottom w:val="none" w:sz="0" w:space="0" w:color="auto"/>
        <w:right w:val="none" w:sz="0" w:space="0" w:color="auto"/>
      </w:divBdr>
    </w:div>
    <w:div w:id="616984123">
      <w:bodyDiv w:val="1"/>
      <w:marLeft w:val="0"/>
      <w:marRight w:val="0"/>
      <w:marTop w:val="0"/>
      <w:marBottom w:val="0"/>
      <w:divBdr>
        <w:top w:val="none" w:sz="0" w:space="0" w:color="auto"/>
        <w:left w:val="none" w:sz="0" w:space="0" w:color="auto"/>
        <w:bottom w:val="none" w:sz="0" w:space="0" w:color="auto"/>
        <w:right w:val="none" w:sz="0" w:space="0" w:color="auto"/>
      </w:divBdr>
    </w:div>
    <w:div w:id="621309982">
      <w:bodyDiv w:val="1"/>
      <w:marLeft w:val="0"/>
      <w:marRight w:val="0"/>
      <w:marTop w:val="0"/>
      <w:marBottom w:val="0"/>
      <w:divBdr>
        <w:top w:val="none" w:sz="0" w:space="0" w:color="auto"/>
        <w:left w:val="none" w:sz="0" w:space="0" w:color="auto"/>
        <w:bottom w:val="none" w:sz="0" w:space="0" w:color="auto"/>
        <w:right w:val="none" w:sz="0" w:space="0" w:color="auto"/>
      </w:divBdr>
    </w:div>
    <w:div w:id="642657936">
      <w:bodyDiv w:val="1"/>
      <w:marLeft w:val="0"/>
      <w:marRight w:val="0"/>
      <w:marTop w:val="0"/>
      <w:marBottom w:val="0"/>
      <w:divBdr>
        <w:top w:val="none" w:sz="0" w:space="0" w:color="auto"/>
        <w:left w:val="none" w:sz="0" w:space="0" w:color="auto"/>
        <w:bottom w:val="none" w:sz="0" w:space="0" w:color="auto"/>
        <w:right w:val="none" w:sz="0" w:space="0" w:color="auto"/>
      </w:divBdr>
    </w:div>
    <w:div w:id="710423401">
      <w:bodyDiv w:val="1"/>
      <w:marLeft w:val="0"/>
      <w:marRight w:val="0"/>
      <w:marTop w:val="0"/>
      <w:marBottom w:val="0"/>
      <w:divBdr>
        <w:top w:val="none" w:sz="0" w:space="0" w:color="auto"/>
        <w:left w:val="none" w:sz="0" w:space="0" w:color="auto"/>
        <w:bottom w:val="none" w:sz="0" w:space="0" w:color="auto"/>
        <w:right w:val="none" w:sz="0" w:space="0" w:color="auto"/>
      </w:divBdr>
    </w:div>
    <w:div w:id="750390196">
      <w:bodyDiv w:val="1"/>
      <w:marLeft w:val="0"/>
      <w:marRight w:val="0"/>
      <w:marTop w:val="0"/>
      <w:marBottom w:val="0"/>
      <w:divBdr>
        <w:top w:val="none" w:sz="0" w:space="0" w:color="auto"/>
        <w:left w:val="none" w:sz="0" w:space="0" w:color="auto"/>
        <w:bottom w:val="none" w:sz="0" w:space="0" w:color="auto"/>
        <w:right w:val="none" w:sz="0" w:space="0" w:color="auto"/>
      </w:divBdr>
    </w:div>
    <w:div w:id="752511385">
      <w:bodyDiv w:val="1"/>
      <w:marLeft w:val="0"/>
      <w:marRight w:val="0"/>
      <w:marTop w:val="0"/>
      <w:marBottom w:val="0"/>
      <w:divBdr>
        <w:top w:val="none" w:sz="0" w:space="0" w:color="auto"/>
        <w:left w:val="none" w:sz="0" w:space="0" w:color="auto"/>
        <w:bottom w:val="none" w:sz="0" w:space="0" w:color="auto"/>
        <w:right w:val="none" w:sz="0" w:space="0" w:color="auto"/>
      </w:divBdr>
    </w:div>
    <w:div w:id="762380669">
      <w:bodyDiv w:val="1"/>
      <w:marLeft w:val="0"/>
      <w:marRight w:val="0"/>
      <w:marTop w:val="0"/>
      <w:marBottom w:val="0"/>
      <w:divBdr>
        <w:top w:val="none" w:sz="0" w:space="0" w:color="auto"/>
        <w:left w:val="none" w:sz="0" w:space="0" w:color="auto"/>
        <w:bottom w:val="none" w:sz="0" w:space="0" w:color="auto"/>
        <w:right w:val="none" w:sz="0" w:space="0" w:color="auto"/>
      </w:divBdr>
    </w:div>
    <w:div w:id="803623181">
      <w:bodyDiv w:val="1"/>
      <w:marLeft w:val="0"/>
      <w:marRight w:val="0"/>
      <w:marTop w:val="0"/>
      <w:marBottom w:val="0"/>
      <w:divBdr>
        <w:top w:val="none" w:sz="0" w:space="0" w:color="auto"/>
        <w:left w:val="none" w:sz="0" w:space="0" w:color="auto"/>
        <w:bottom w:val="none" w:sz="0" w:space="0" w:color="auto"/>
        <w:right w:val="none" w:sz="0" w:space="0" w:color="auto"/>
      </w:divBdr>
    </w:div>
    <w:div w:id="821232797">
      <w:bodyDiv w:val="1"/>
      <w:marLeft w:val="0"/>
      <w:marRight w:val="0"/>
      <w:marTop w:val="0"/>
      <w:marBottom w:val="0"/>
      <w:divBdr>
        <w:top w:val="none" w:sz="0" w:space="0" w:color="auto"/>
        <w:left w:val="none" w:sz="0" w:space="0" w:color="auto"/>
        <w:bottom w:val="none" w:sz="0" w:space="0" w:color="auto"/>
        <w:right w:val="none" w:sz="0" w:space="0" w:color="auto"/>
      </w:divBdr>
    </w:div>
    <w:div w:id="825558138">
      <w:bodyDiv w:val="1"/>
      <w:marLeft w:val="0"/>
      <w:marRight w:val="0"/>
      <w:marTop w:val="0"/>
      <w:marBottom w:val="0"/>
      <w:divBdr>
        <w:top w:val="none" w:sz="0" w:space="0" w:color="auto"/>
        <w:left w:val="none" w:sz="0" w:space="0" w:color="auto"/>
        <w:bottom w:val="none" w:sz="0" w:space="0" w:color="auto"/>
        <w:right w:val="none" w:sz="0" w:space="0" w:color="auto"/>
      </w:divBdr>
    </w:div>
    <w:div w:id="831678962">
      <w:bodyDiv w:val="1"/>
      <w:marLeft w:val="0"/>
      <w:marRight w:val="0"/>
      <w:marTop w:val="0"/>
      <w:marBottom w:val="0"/>
      <w:divBdr>
        <w:top w:val="none" w:sz="0" w:space="0" w:color="auto"/>
        <w:left w:val="none" w:sz="0" w:space="0" w:color="auto"/>
        <w:bottom w:val="none" w:sz="0" w:space="0" w:color="auto"/>
        <w:right w:val="none" w:sz="0" w:space="0" w:color="auto"/>
      </w:divBdr>
    </w:div>
    <w:div w:id="838233846">
      <w:bodyDiv w:val="1"/>
      <w:marLeft w:val="0"/>
      <w:marRight w:val="0"/>
      <w:marTop w:val="0"/>
      <w:marBottom w:val="0"/>
      <w:divBdr>
        <w:top w:val="none" w:sz="0" w:space="0" w:color="auto"/>
        <w:left w:val="none" w:sz="0" w:space="0" w:color="auto"/>
        <w:bottom w:val="none" w:sz="0" w:space="0" w:color="auto"/>
        <w:right w:val="none" w:sz="0" w:space="0" w:color="auto"/>
      </w:divBdr>
    </w:div>
    <w:div w:id="847796503">
      <w:bodyDiv w:val="1"/>
      <w:marLeft w:val="0"/>
      <w:marRight w:val="0"/>
      <w:marTop w:val="0"/>
      <w:marBottom w:val="0"/>
      <w:divBdr>
        <w:top w:val="none" w:sz="0" w:space="0" w:color="auto"/>
        <w:left w:val="none" w:sz="0" w:space="0" w:color="auto"/>
        <w:bottom w:val="none" w:sz="0" w:space="0" w:color="auto"/>
        <w:right w:val="none" w:sz="0" w:space="0" w:color="auto"/>
      </w:divBdr>
      <w:divsChild>
        <w:div w:id="265307052">
          <w:marLeft w:val="640"/>
          <w:marRight w:val="0"/>
          <w:marTop w:val="0"/>
          <w:marBottom w:val="0"/>
          <w:divBdr>
            <w:top w:val="none" w:sz="0" w:space="0" w:color="auto"/>
            <w:left w:val="none" w:sz="0" w:space="0" w:color="auto"/>
            <w:bottom w:val="none" w:sz="0" w:space="0" w:color="auto"/>
            <w:right w:val="none" w:sz="0" w:space="0" w:color="auto"/>
          </w:divBdr>
        </w:div>
        <w:div w:id="562717624">
          <w:marLeft w:val="640"/>
          <w:marRight w:val="0"/>
          <w:marTop w:val="0"/>
          <w:marBottom w:val="0"/>
          <w:divBdr>
            <w:top w:val="none" w:sz="0" w:space="0" w:color="auto"/>
            <w:left w:val="none" w:sz="0" w:space="0" w:color="auto"/>
            <w:bottom w:val="none" w:sz="0" w:space="0" w:color="auto"/>
            <w:right w:val="none" w:sz="0" w:space="0" w:color="auto"/>
          </w:divBdr>
        </w:div>
        <w:div w:id="1000112101">
          <w:marLeft w:val="640"/>
          <w:marRight w:val="0"/>
          <w:marTop w:val="0"/>
          <w:marBottom w:val="0"/>
          <w:divBdr>
            <w:top w:val="none" w:sz="0" w:space="0" w:color="auto"/>
            <w:left w:val="none" w:sz="0" w:space="0" w:color="auto"/>
            <w:bottom w:val="none" w:sz="0" w:space="0" w:color="auto"/>
            <w:right w:val="none" w:sz="0" w:space="0" w:color="auto"/>
          </w:divBdr>
        </w:div>
        <w:div w:id="1083793474">
          <w:marLeft w:val="640"/>
          <w:marRight w:val="0"/>
          <w:marTop w:val="0"/>
          <w:marBottom w:val="0"/>
          <w:divBdr>
            <w:top w:val="none" w:sz="0" w:space="0" w:color="auto"/>
            <w:left w:val="none" w:sz="0" w:space="0" w:color="auto"/>
            <w:bottom w:val="none" w:sz="0" w:space="0" w:color="auto"/>
            <w:right w:val="none" w:sz="0" w:space="0" w:color="auto"/>
          </w:divBdr>
        </w:div>
        <w:div w:id="1540316369">
          <w:marLeft w:val="640"/>
          <w:marRight w:val="0"/>
          <w:marTop w:val="0"/>
          <w:marBottom w:val="0"/>
          <w:divBdr>
            <w:top w:val="none" w:sz="0" w:space="0" w:color="auto"/>
            <w:left w:val="none" w:sz="0" w:space="0" w:color="auto"/>
            <w:bottom w:val="none" w:sz="0" w:space="0" w:color="auto"/>
            <w:right w:val="none" w:sz="0" w:space="0" w:color="auto"/>
          </w:divBdr>
        </w:div>
        <w:div w:id="1781994539">
          <w:marLeft w:val="640"/>
          <w:marRight w:val="0"/>
          <w:marTop w:val="0"/>
          <w:marBottom w:val="0"/>
          <w:divBdr>
            <w:top w:val="none" w:sz="0" w:space="0" w:color="auto"/>
            <w:left w:val="none" w:sz="0" w:space="0" w:color="auto"/>
            <w:bottom w:val="none" w:sz="0" w:space="0" w:color="auto"/>
            <w:right w:val="none" w:sz="0" w:space="0" w:color="auto"/>
          </w:divBdr>
        </w:div>
        <w:div w:id="1916090659">
          <w:marLeft w:val="640"/>
          <w:marRight w:val="0"/>
          <w:marTop w:val="0"/>
          <w:marBottom w:val="0"/>
          <w:divBdr>
            <w:top w:val="none" w:sz="0" w:space="0" w:color="auto"/>
            <w:left w:val="none" w:sz="0" w:space="0" w:color="auto"/>
            <w:bottom w:val="none" w:sz="0" w:space="0" w:color="auto"/>
            <w:right w:val="none" w:sz="0" w:space="0" w:color="auto"/>
          </w:divBdr>
        </w:div>
      </w:divsChild>
    </w:div>
    <w:div w:id="851142664">
      <w:bodyDiv w:val="1"/>
      <w:marLeft w:val="0"/>
      <w:marRight w:val="0"/>
      <w:marTop w:val="0"/>
      <w:marBottom w:val="0"/>
      <w:divBdr>
        <w:top w:val="none" w:sz="0" w:space="0" w:color="auto"/>
        <w:left w:val="none" w:sz="0" w:space="0" w:color="auto"/>
        <w:bottom w:val="none" w:sz="0" w:space="0" w:color="auto"/>
        <w:right w:val="none" w:sz="0" w:space="0" w:color="auto"/>
      </w:divBdr>
    </w:div>
    <w:div w:id="870806866">
      <w:bodyDiv w:val="1"/>
      <w:marLeft w:val="0"/>
      <w:marRight w:val="0"/>
      <w:marTop w:val="0"/>
      <w:marBottom w:val="0"/>
      <w:divBdr>
        <w:top w:val="none" w:sz="0" w:space="0" w:color="auto"/>
        <w:left w:val="none" w:sz="0" w:space="0" w:color="auto"/>
        <w:bottom w:val="none" w:sz="0" w:space="0" w:color="auto"/>
        <w:right w:val="none" w:sz="0" w:space="0" w:color="auto"/>
      </w:divBdr>
    </w:div>
    <w:div w:id="904871228">
      <w:bodyDiv w:val="1"/>
      <w:marLeft w:val="0"/>
      <w:marRight w:val="0"/>
      <w:marTop w:val="0"/>
      <w:marBottom w:val="0"/>
      <w:divBdr>
        <w:top w:val="none" w:sz="0" w:space="0" w:color="auto"/>
        <w:left w:val="none" w:sz="0" w:space="0" w:color="auto"/>
        <w:bottom w:val="none" w:sz="0" w:space="0" w:color="auto"/>
        <w:right w:val="none" w:sz="0" w:space="0" w:color="auto"/>
      </w:divBdr>
    </w:div>
    <w:div w:id="950477252">
      <w:bodyDiv w:val="1"/>
      <w:marLeft w:val="0"/>
      <w:marRight w:val="0"/>
      <w:marTop w:val="0"/>
      <w:marBottom w:val="0"/>
      <w:divBdr>
        <w:top w:val="none" w:sz="0" w:space="0" w:color="auto"/>
        <w:left w:val="none" w:sz="0" w:space="0" w:color="auto"/>
        <w:bottom w:val="none" w:sz="0" w:space="0" w:color="auto"/>
        <w:right w:val="none" w:sz="0" w:space="0" w:color="auto"/>
      </w:divBdr>
      <w:divsChild>
        <w:div w:id="202762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744989">
      <w:bodyDiv w:val="1"/>
      <w:marLeft w:val="0"/>
      <w:marRight w:val="0"/>
      <w:marTop w:val="0"/>
      <w:marBottom w:val="0"/>
      <w:divBdr>
        <w:top w:val="none" w:sz="0" w:space="0" w:color="auto"/>
        <w:left w:val="none" w:sz="0" w:space="0" w:color="auto"/>
        <w:bottom w:val="none" w:sz="0" w:space="0" w:color="auto"/>
        <w:right w:val="none" w:sz="0" w:space="0" w:color="auto"/>
      </w:divBdr>
    </w:div>
    <w:div w:id="951664552">
      <w:bodyDiv w:val="1"/>
      <w:marLeft w:val="0"/>
      <w:marRight w:val="0"/>
      <w:marTop w:val="0"/>
      <w:marBottom w:val="0"/>
      <w:divBdr>
        <w:top w:val="none" w:sz="0" w:space="0" w:color="auto"/>
        <w:left w:val="none" w:sz="0" w:space="0" w:color="auto"/>
        <w:bottom w:val="none" w:sz="0" w:space="0" w:color="auto"/>
        <w:right w:val="none" w:sz="0" w:space="0" w:color="auto"/>
      </w:divBdr>
    </w:div>
    <w:div w:id="952322926">
      <w:bodyDiv w:val="1"/>
      <w:marLeft w:val="0"/>
      <w:marRight w:val="0"/>
      <w:marTop w:val="0"/>
      <w:marBottom w:val="0"/>
      <w:divBdr>
        <w:top w:val="none" w:sz="0" w:space="0" w:color="auto"/>
        <w:left w:val="none" w:sz="0" w:space="0" w:color="auto"/>
        <w:bottom w:val="none" w:sz="0" w:space="0" w:color="auto"/>
        <w:right w:val="none" w:sz="0" w:space="0" w:color="auto"/>
      </w:divBdr>
    </w:div>
    <w:div w:id="960918539">
      <w:bodyDiv w:val="1"/>
      <w:marLeft w:val="0"/>
      <w:marRight w:val="0"/>
      <w:marTop w:val="0"/>
      <w:marBottom w:val="0"/>
      <w:divBdr>
        <w:top w:val="none" w:sz="0" w:space="0" w:color="auto"/>
        <w:left w:val="none" w:sz="0" w:space="0" w:color="auto"/>
        <w:bottom w:val="none" w:sz="0" w:space="0" w:color="auto"/>
        <w:right w:val="none" w:sz="0" w:space="0" w:color="auto"/>
      </w:divBdr>
    </w:div>
    <w:div w:id="980844287">
      <w:bodyDiv w:val="1"/>
      <w:marLeft w:val="0"/>
      <w:marRight w:val="0"/>
      <w:marTop w:val="0"/>
      <w:marBottom w:val="0"/>
      <w:divBdr>
        <w:top w:val="none" w:sz="0" w:space="0" w:color="auto"/>
        <w:left w:val="none" w:sz="0" w:space="0" w:color="auto"/>
        <w:bottom w:val="none" w:sz="0" w:space="0" w:color="auto"/>
        <w:right w:val="none" w:sz="0" w:space="0" w:color="auto"/>
      </w:divBdr>
      <w:divsChild>
        <w:div w:id="272790438">
          <w:marLeft w:val="640"/>
          <w:marRight w:val="0"/>
          <w:marTop w:val="0"/>
          <w:marBottom w:val="0"/>
          <w:divBdr>
            <w:top w:val="none" w:sz="0" w:space="0" w:color="auto"/>
            <w:left w:val="none" w:sz="0" w:space="0" w:color="auto"/>
            <w:bottom w:val="none" w:sz="0" w:space="0" w:color="auto"/>
            <w:right w:val="none" w:sz="0" w:space="0" w:color="auto"/>
          </w:divBdr>
        </w:div>
        <w:div w:id="595866919">
          <w:marLeft w:val="640"/>
          <w:marRight w:val="0"/>
          <w:marTop w:val="0"/>
          <w:marBottom w:val="0"/>
          <w:divBdr>
            <w:top w:val="none" w:sz="0" w:space="0" w:color="auto"/>
            <w:left w:val="none" w:sz="0" w:space="0" w:color="auto"/>
            <w:bottom w:val="none" w:sz="0" w:space="0" w:color="auto"/>
            <w:right w:val="none" w:sz="0" w:space="0" w:color="auto"/>
          </w:divBdr>
        </w:div>
        <w:div w:id="820584349">
          <w:marLeft w:val="640"/>
          <w:marRight w:val="0"/>
          <w:marTop w:val="0"/>
          <w:marBottom w:val="0"/>
          <w:divBdr>
            <w:top w:val="none" w:sz="0" w:space="0" w:color="auto"/>
            <w:left w:val="none" w:sz="0" w:space="0" w:color="auto"/>
            <w:bottom w:val="none" w:sz="0" w:space="0" w:color="auto"/>
            <w:right w:val="none" w:sz="0" w:space="0" w:color="auto"/>
          </w:divBdr>
        </w:div>
        <w:div w:id="1154905954">
          <w:marLeft w:val="640"/>
          <w:marRight w:val="0"/>
          <w:marTop w:val="0"/>
          <w:marBottom w:val="0"/>
          <w:divBdr>
            <w:top w:val="none" w:sz="0" w:space="0" w:color="auto"/>
            <w:left w:val="none" w:sz="0" w:space="0" w:color="auto"/>
            <w:bottom w:val="none" w:sz="0" w:space="0" w:color="auto"/>
            <w:right w:val="none" w:sz="0" w:space="0" w:color="auto"/>
          </w:divBdr>
        </w:div>
        <w:div w:id="1435663223">
          <w:marLeft w:val="640"/>
          <w:marRight w:val="0"/>
          <w:marTop w:val="0"/>
          <w:marBottom w:val="0"/>
          <w:divBdr>
            <w:top w:val="none" w:sz="0" w:space="0" w:color="auto"/>
            <w:left w:val="none" w:sz="0" w:space="0" w:color="auto"/>
            <w:bottom w:val="none" w:sz="0" w:space="0" w:color="auto"/>
            <w:right w:val="none" w:sz="0" w:space="0" w:color="auto"/>
          </w:divBdr>
        </w:div>
        <w:div w:id="1604220229">
          <w:marLeft w:val="640"/>
          <w:marRight w:val="0"/>
          <w:marTop w:val="0"/>
          <w:marBottom w:val="0"/>
          <w:divBdr>
            <w:top w:val="none" w:sz="0" w:space="0" w:color="auto"/>
            <w:left w:val="none" w:sz="0" w:space="0" w:color="auto"/>
            <w:bottom w:val="none" w:sz="0" w:space="0" w:color="auto"/>
            <w:right w:val="none" w:sz="0" w:space="0" w:color="auto"/>
          </w:divBdr>
        </w:div>
        <w:div w:id="1614362537">
          <w:marLeft w:val="640"/>
          <w:marRight w:val="0"/>
          <w:marTop w:val="0"/>
          <w:marBottom w:val="0"/>
          <w:divBdr>
            <w:top w:val="none" w:sz="0" w:space="0" w:color="auto"/>
            <w:left w:val="none" w:sz="0" w:space="0" w:color="auto"/>
            <w:bottom w:val="none" w:sz="0" w:space="0" w:color="auto"/>
            <w:right w:val="none" w:sz="0" w:space="0" w:color="auto"/>
          </w:divBdr>
        </w:div>
        <w:div w:id="1883638536">
          <w:marLeft w:val="640"/>
          <w:marRight w:val="0"/>
          <w:marTop w:val="0"/>
          <w:marBottom w:val="0"/>
          <w:divBdr>
            <w:top w:val="none" w:sz="0" w:space="0" w:color="auto"/>
            <w:left w:val="none" w:sz="0" w:space="0" w:color="auto"/>
            <w:bottom w:val="none" w:sz="0" w:space="0" w:color="auto"/>
            <w:right w:val="none" w:sz="0" w:space="0" w:color="auto"/>
          </w:divBdr>
        </w:div>
      </w:divsChild>
    </w:div>
    <w:div w:id="993263675">
      <w:bodyDiv w:val="1"/>
      <w:marLeft w:val="0"/>
      <w:marRight w:val="0"/>
      <w:marTop w:val="0"/>
      <w:marBottom w:val="0"/>
      <w:divBdr>
        <w:top w:val="none" w:sz="0" w:space="0" w:color="auto"/>
        <w:left w:val="none" w:sz="0" w:space="0" w:color="auto"/>
        <w:bottom w:val="none" w:sz="0" w:space="0" w:color="auto"/>
        <w:right w:val="none" w:sz="0" w:space="0" w:color="auto"/>
      </w:divBdr>
    </w:div>
    <w:div w:id="999691932">
      <w:bodyDiv w:val="1"/>
      <w:marLeft w:val="0"/>
      <w:marRight w:val="0"/>
      <w:marTop w:val="0"/>
      <w:marBottom w:val="0"/>
      <w:divBdr>
        <w:top w:val="none" w:sz="0" w:space="0" w:color="auto"/>
        <w:left w:val="none" w:sz="0" w:space="0" w:color="auto"/>
        <w:bottom w:val="none" w:sz="0" w:space="0" w:color="auto"/>
        <w:right w:val="none" w:sz="0" w:space="0" w:color="auto"/>
      </w:divBdr>
    </w:div>
    <w:div w:id="1018391848">
      <w:bodyDiv w:val="1"/>
      <w:marLeft w:val="0"/>
      <w:marRight w:val="0"/>
      <w:marTop w:val="0"/>
      <w:marBottom w:val="0"/>
      <w:divBdr>
        <w:top w:val="none" w:sz="0" w:space="0" w:color="auto"/>
        <w:left w:val="none" w:sz="0" w:space="0" w:color="auto"/>
        <w:bottom w:val="none" w:sz="0" w:space="0" w:color="auto"/>
        <w:right w:val="none" w:sz="0" w:space="0" w:color="auto"/>
      </w:divBdr>
    </w:div>
    <w:div w:id="1025516126">
      <w:bodyDiv w:val="1"/>
      <w:marLeft w:val="0"/>
      <w:marRight w:val="0"/>
      <w:marTop w:val="0"/>
      <w:marBottom w:val="0"/>
      <w:divBdr>
        <w:top w:val="none" w:sz="0" w:space="0" w:color="auto"/>
        <w:left w:val="none" w:sz="0" w:space="0" w:color="auto"/>
        <w:bottom w:val="none" w:sz="0" w:space="0" w:color="auto"/>
        <w:right w:val="none" w:sz="0" w:space="0" w:color="auto"/>
      </w:divBdr>
    </w:div>
    <w:div w:id="1025639517">
      <w:bodyDiv w:val="1"/>
      <w:marLeft w:val="0"/>
      <w:marRight w:val="0"/>
      <w:marTop w:val="0"/>
      <w:marBottom w:val="0"/>
      <w:divBdr>
        <w:top w:val="none" w:sz="0" w:space="0" w:color="auto"/>
        <w:left w:val="none" w:sz="0" w:space="0" w:color="auto"/>
        <w:bottom w:val="none" w:sz="0" w:space="0" w:color="auto"/>
        <w:right w:val="none" w:sz="0" w:space="0" w:color="auto"/>
      </w:divBdr>
      <w:divsChild>
        <w:div w:id="444465434">
          <w:marLeft w:val="640"/>
          <w:marRight w:val="0"/>
          <w:marTop w:val="0"/>
          <w:marBottom w:val="0"/>
          <w:divBdr>
            <w:top w:val="none" w:sz="0" w:space="0" w:color="auto"/>
            <w:left w:val="none" w:sz="0" w:space="0" w:color="auto"/>
            <w:bottom w:val="none" w:sz="0" w:space="0" w:color="auto"/>
            <w:right w:val="none" w:sz="0" w:space="0" w:color="auto"/>
          </w:divBdr>
        </w:div>
        <w:div w:id="865799078">
          <w:marLeft w:val="640"/>
          <w:marRight w:val="0"/>
          <w:marTop w:val="0"/>
          <w:marBottom w:val="0"/>
          <w:divBdr>
            <w:top w:val="none" w:sz="0" w:space="0" w:color="auto"/>
            <w:left w:val="none" w:sz="0" w:space="0" w:color="auto"/>
            <w:bottom w:val="none" w:sz="0" w:space="0" w:color="auto"/>
            <w:right w:val="none" w:sz="0" w:space="0" w:color="auto"/>
          </w:divBdr>
        </w:div>
        <w:div w:id="1352412593">
          <w:marLeft w:val="640"/>
          <w:marRight w:val="0"/>
          <w:marTop w:val="0"/>
          <w:marBottom w:val="0"/>
          <w:divBdr>
            <w:top w:val="none" w:sz="0" w:space="0" w:color="auto"/>
            <w:left w:val="none" w:sz="0" w:space="0" w:color="auto"/>
            <w:bottom w:val="none" w:sz="0" w:space="0" w:color="auto"/>
            <w:right w:val="none" w:sz="0" w:space="0" w:color="auto"/>
          </w:divBdr>
        </w:div>
        <w:div w:id="1481578452">
          <w:marLeft w:val="640"/>
          <w:marRight w:val="0"/>
          <w:marTop w:val="0"/>
          <w:marBottom w:val="0"/>
          <w:divBdr>
            <w:top w:val="none" w:sz="0" w:space="0" w:color="auto"/>
            <w:left w:val="none" w:sz="0" w:space="0" w:color="auto"/>
            <w:bottom w:val="none" w:sz="0" w:space="0" w:color="auto"/>
            <w:right w:val="none" w:sz="0" w:space="0" w:color="auto"/>
          </w:divBdr>
        </w:div>
        <w:div w:id="1657806802">
          <w:marLeft w:val="640"/>
          <w:marRight w:val="0"/>
          <w:marTop w:val="0"/>
          <w:marBottom w:val="0"/>
          <w:divBdr>
            <w:top w:val="none" w:sz="0" w:space="0" w:color="auto"/>
            <w:left w:val="none" w:sz="0" w:space="0" w:color="auto"/>
            <w:bottom w:val="none" w:sz="0" w:space="0" w:color="auto"/>
            <w:right w:val="none" w:sz="0" w:space="0" w:color="auto"/>
          </w:divBdr>
        </w:div>
        <w:div w:id="1914461710">
          <w:marLeft w:val="640"/>
          <w:marRight w:val="0"/>
          <w:marTop w:val="0"/>
          <w:marBottom w:val="0"/>
          <w:divBdr>
            <w:top w:val="none" w:sz="0" w:space="0" w:color="auto"/>
            <w:left w:val="none" w:sz="0" w:space="0" w:color="auto"/>
            <w:bottom w:val="none" w:sz="0" w:space="0" w:color="auto"/>
            <w:right w:val="none" w:sz="0" w:space="0" w:color="auto"/>
          </w:divBdr>
        </w:div>
        <w:div w:id="1983919411">
          <w:marLeft w:val="640"/>
          <w:marRight w:val="0"/>
          <w:marTop w:val="0"/>
          <w:marBottom w:val="0"/>
          <w:divBdr>
            <w:top w:val="none" w:sz="0" w:space="0" w:color="auto"/>
            <w:left w:val="none" w:sz="0" w:space="0" w:color="auto"/>
            <w:bottom w:val="none" w:sz="0" w:space="0" w:color="auto"/>
            <w:right w:val="none" w:sz="0" w:space="0" w:color="auto"/>
          </w:divBdr>
        </w:div>
      </w:divsChild>
    </w:div>
    <w:div w:id="1042904466">
      <w:bodyDiv w:val="1"/>
      <w:marLeft w:val="0"/>
      <w:marRight w:val="0"/>
      <w:marTop w:val="0"/>
      <w:marBottom w:val="0"/>
      <w:divBdr>
        <w:top w:val="none" w:sz="0" w:space="0" w:color="auto"/>
        <w:left w:val="none" w:sz="0" w:space="0" w:color="auto"/>
        <w:bottom w:val="none" w:sz="0" w:space="0" w:color="auto"/>
        <w:right w:val="none" w:sz="0" w:space="0" w:color="auto"/>
      </w:divBdr>
    </w:div>
    <w:div w:id="1048266451">
      <w:bodyDiv w:val="1"/>
      <w:marLeft w:val="0"/>
      <w:marRight w:val="0"/>
      <w:marTop w:val="0"/>
      <w:marBottom w:val="0"/>
      <w:divBdr>
        <w:top w:val="none" w:sz="0" w:space="0" w:color="auto"/>
        <w:left w:val="none" w:sz="0" w:space="0" w:color="auto"/>
        <w:bottom w:val="none" w:sz="0" w:space="0" w:color="auto"/>
        <w:right w:val="none" w:sz="0" w:space="0" w:color="auto"/>
      </w:divBdr>
    </w:div>
    <w:div w:id="1155075252">
      <w:bodyDiv w:val="1"/>
      <w:marLeft w:val="0"/>
      <w:marRight w:val="0"/>
      <w:marTop w:val="0"/>
      <w:marBottom w:val="0"/>
      <w:divBdr>
        <w:top w:val="none" w:sz="0" w:space="0" w:color="auto"/>
        <w:left w:val="none" w:sz="0" w:space="0" w:color="auto"/>
        <w:bottom w:val="none" w:sz="0" w:space="0" w:color="auto"/>
        <w:right w:val="none" w:sz="0" w:space="0" w:color="auto"/>
      </w:divBdr>
      <w:divsChild>
        <w:div w:id="404379804">
          <w:marLeft w:val="640"/>
          <w:marRight w:val="0"/>
          <w:marTop w:val="0"/>
          <w:marBottom w:val="0"/>
          <w:divBdr>
            <w:top w:val="none" w:sz="0" w:space="0" w:color="auto"/>
            <w:left w:val="none" w:sz="0" w:space="0" w:color="auto"/>
            <w:bottom w:val="none" w:sz="0" w:space="0" w:color="auto"/>
            <w:right w:val="none" w:sz="0" w:space="0" w:color="auto"/>
          </w:divBdr>
        </w:div>
        <w:div w:id="663970150">
          <w:marLeft w:val="640"/>
          <w:marRight w:val="0"/>
          <w:marTop w:val="0"/>
          <w:marBottom w:val="0"/>
          <w:divBdr>
            <w:top w:val="none" w:sz="0" w:space="0" w:color="auto"/>
            <w:left w:val="none" w:sz="0" w:space="0" w:color="auto"/>
            <w:bottom w:val="none" w:sz="0" w:space="0" w:color="auto"/>
            <w:right w:val="none" w:sz="0" w:space="0" w:color="auto"/>
          </w:divBdr>
        </w:div>
        <w:div w:id="705757763">
          <w:marLeft w:val="640"/>
          <w:marRight w:val="0"/>
          <w:marTop w:val="0"/>
          <w:marBottom w:val="0"/>
          <w:divBdr>
            <w:top w:val="none" w:sz="0" w:space="0" w:color="auto"/>
            <w:left w:val="none" w:sz="0" w:space="0" w:color="auto"/>
            <w:bottom w:val="none" w:sz="0" w:space="0" w:color="auto"/>
            <w:right w:val="none" w:sz="0" w:space="0" w:color="auto"/>
          </w:divBdr>
        </w:div>
        <w:div w:id="915894871">
          <w:marLeft w:val="640"/>
          <w:marRight w:val="0"/>
          <w:marTop w:val="0"/>
          <w:marBottom w:val="0"/>
          <w:divBdr>
            <w:top w:val="none" w:sz="0" w:space="0" w:color="auto"/>
            <w:left w:val="none" w:sz="0" w:space="0" w:color="auto"/>
            <w:bottom w:val="none" w:sz="0" w:space="0" w:color="auto"/>
            <w:right w:val="none" w:sz="0" w:space="0" w:color="auto"/>
          </w:divBdr>
        </w:div>
        <w:div w:id="960696045">
          <w:marLeft w:val="640"/>
          <w:marRight w:val="0"/>
          <w:marTop w:val="0"/>
          <w:marBottom w:val="0"/>
          <w:divBdr>
            <w:top w:val="none" w:sz="0" w:space="0" w:color="auto"/>
            <w:left w:val="none" w:sz="0" w:space="0" w:color="auto"/>
            <w:bottom w:val="none" w:sz="0" w:space="0" w:color="auto"/>
            <w:right w:val="none" w:sz="0" w:space="0" w:color="auto"/>
          </w:divBdr>
        </w:div>
        <w:div w:id="1312835038">
          <w:marLeft w:val="640"/>
          <w:marRight w:val="0"/>
          <w:marTop w:val="0"/>
          <w:marBottom w:val="0"/>
          <w:divBdr>
            <w:top w:val="none" w:sz="0" w:space="0" w:color="auto"/>
            <w:left w:val="none" w:sz="0" w:space="0" w:color="auto"/>
            <w:bottom w:val="none" w:sz="0" w:space="0" w:color="auto"/>
            <w:right w:val="none" w:sz="0" w:space="0" w:color="auto"/>
          </w:divBdr>
        </w:div>
        <w:div w:id="1460687886">
          <w:marLeft w:val="640"/>
          <w:marRight w:val="0"/>
          <w:marTop w:val="0"/>
          <w:marBottom w:val="0"/>
          <w:divBdr>
            <w:top w:val="none" w:sz="0" w:space="0" w:color="auto"/>
            <w:left w:val="none" w:sz="0" w:space="0" w:color="auto"/>
            <w:bottom w:val="none" w:sz="0" w:space="0" w:color="auto"/>
            <w:right w:val="none" w:sz="0" w:space="0" w:color="auto"/>
          </w:divBdr>
        </w:div>
        <w:div w:id="1736513406">
          <w:marLeft w:val="640"/>
          <w:marRight w:val="0"/>
          <w:marTop w:val="0"/>
          <w:marBottom w:val="0"/>
          <w:divBdr>
            <w:top w:val="none" w:sz="0" w:space="0" w:color="auto"/>
            <w:left w:val="none" w:sz="0" w:space="0" w:color="auto"/>
            <w:bottom w:val="none" w:sz="0" w:space="0" w:color="auto"/>
            <w:right w:val="none" w:sz="0" w:space="0" w:color="auto"/>
          </w:divBdr>
        </w:div>
        <w:div w:id="1997030569">
          <w:marLeft w:val="640"/>
          <w:marRight w:val="0"/>
          <w:marTop w:val="0"/>
          <w:marBottom w:val="0"/>
          <w:divBdr>
            <w:top w:val="none" w:sz="0" w:space="0" w:color="auto"/>
            <w:left w:val="none" w:sz="0" w:space="0" w:color="auto"/>
            <w:bottom w:val="none" w:sz="0" w:space="0" w:color="auto"/>
            <w:right w:val="none" w:sz="0" w:space="0" w:color="auto"/>
          </w:divBdr>
        </w:div>
      </w:divsChild>
    </w:div>
    <w:div w:id="1168445420">
      <w:bodyDiv w:val="1"/>
      <w:marLeft w:val="0"/>
      <w:marRight w:val="0"/>
      <w:marTop w:val="0"/>
      <w:marBottom w:val="0"/>
      <w:divBdr>
        <w:top w:val="none" w:sz="0" w:space="0" w:color="auto"/>
        <w:left w:val="none" w:sz="0" w:space="0" w:color="auto"/>
        <w:bottom w:val="none" w:sz="0" w:space="0" w:color="auto"/>
        <w:right w:val="none" w:sz="0" w:space="0" w:color="auto"/>
      </w:divBdr>
    </w:div>
    <w:div w:id="1168520577">
      <w:bodyDiv w:val="1"/>
      <w:marLeft w:val="0"/>
      <w:marRight w:val="0"/>
      <w:marTop w:val="0"/>
      <w:marBottom w:val="0"/>
      <w:divBdr>
        <w:top w:val="none" w:sz="0" w:space="0" w:color="auto"/>
        <w:left w:val="none" w:sz="0" w:space="0" w:color="auto"/>
        <w:bottom w:val="none" w:sz="0" w:space="0" w:color="auto"/>
        <w:right w:val="none" w:sz="0" w:space="0" w:color="auto"/>
      </w:divBdr>
    </w:div>
    <w:div w:id="1183202572">
      <w:bodyDiv w:val="1"/>
      <w:marLeft w:val="0"/>
      <w:marRight w:val="0"/>
      <w:marTop w:val="0"/>
      <w:marBottom w:val="0"/>
      <w:divBdr>
        <w:top w:val="none" w:sz="0" w:space="0" w:color="auto"/>
        <w:left w:val="none" w:sz="0" w:space="0" w:color="auto"/>
        <w:bottom w:val="none" w:sz="0" w:space="0" w:color="auto"/>
        <w:right w:val="none" w:sz="0" w:space="0" w:color="auto"/>
      </w:divBdr>
    </w:div>
    <w:div w:id="1216158541">
      <w:bodyDiv w:val="1"/>
      <w:marLeft w:val="0"/>
      <w:marRight w:val="0"/>
      <w:marTop w:val="0"/>
      <w:marBottom w:val="0"/>
      <w:divBdr>
        <w:top w:val="none" w:sz="0" w:space="0" w:color="auto"/>
        <w:left w:val="none" w:sz="0" w:space="0" w:color="auto"/>
        <w:bottom w:val="none" w:sz="0" w:space="0" w:color="auto"/>
        <w:right w:val="none" w:sz="0" w:space="0" w:color="auto"/>
      </w:divBdr>
    </w:div>
    <w:div w:id="1222862883">
      <w:bodyDiv w:val="1"/>
      <w:marLeft w:val="0"/>
      <w:marRight w:val="0"/>
      <w:marTop w:val="0"/>
      <w:marBottom w:val="0"/>
      <w:divBdr>
        <w:top w:val="none" w:sz="0" w:space="0" w:color="auto"/>
        <w:left w:val="none" w:sz="0" w:space="0" w:color="auto"/>
        <w:bottom w:val="none" w:sz="0" w:space="0" w:color="auto"/>
        <w:right w:val="none" w:sz="0" w:space="0" w:color="auto"/>
      </w:divBdr>
    </w:div>
    <w:div w:id="1255940029">
      <w:bodyDiv w:val="1"/>
      <w:marLeft w:val="0"/>
      <w:marRight w:val="0"/>
      <w:marTop w:val="0"/>
      <w:marBottom w:val="0"/>
      <w:divBdr>
        <w:top w:val="none" w:sz="0" w:space="0" w:color="auto"/>
        <w:left w:val="none" w:sz="0" w:space="0" w:color="auto"/>
        <w:bottom w:val="none" w:sz="0" w:space="0" w:color="auto"/>
        <w:right w:val="none" w:sz="0" w:space="0" w:color="auto"/>
      </w:divBdr>
    </w:div>
    <w:div w:id="1274359254">
      <w:bodyDiv w:val="1"/>
      <w:marLeft w:val="0"/>
      <w:marRight w:val="0"/>
      <w:marTop w:val="0"/>
      <w:marBottom w:val="0"/>
      <w:divBdr>
        <w:top w:val="none" w:sz="0" w:space="0" w:color="auto"/>
        <w:left w:val="none" w:sz="0" w:space="0" w:color="auto"/>
        <w:bottom w:val="none" w:sz="0" w:space="0" w:color="auto"/>
        <w:right w:val="none" w:sz="0" w:space="0" w:color="auto"/>
      </w:divBdr>
    </w:div>
    <w:div w:id="1278366714">
      <w:bodyDiv w:val="1"/>
      <w:marLeft w:val="0"/>
      <w:marRight w:val="0"/>
      <w:marTop w:val="0"/>
      <w:marBottom w:val="0"/>
      <w:divBdr>
        <w:top w:val="none" w:sz="0" w:space="0" w:color="auto"/>
        <w:left w:val="none" w:sz="0" w:space="0" w:color="auto"/>
        <w:bottom w:val="none" w:sz="0" w:space="0" w:color="auto"/>
        <w:right w:val="none" w:sz="0" w:space="0" w:color="auto"/>
      </w:divBdr>
    </w:div>
    <w:div w:id="1315253365">
      <w:bodyDiv w:val="1"/>
      <w:marLeft w:val="0"/>
      <w:marRight w:val="0"/>
      <w:marTop w:val="0"/>
      <w:marBottom w:val="0"/>
      <w:divBdr>
        <w:top w:val="none" w:sz="0" w:space="0" w:color="auto"/>
        <w:left w:val="none" w:sz="0" w:space="0" w:color="auto"/>
        <w:bottom w:val="none" w:sz="0" w:space="0" w:color="auto"/>
        <w:right w:val="none" w:sz="0" w:space="0" w:color="auto"/>
      </w:divBdr>
    </w:div>
    <w:div w:id="1318076524">
      <w:bodyDiv w:val="1"/>
      <w:marLeft w:val="0"/>
      <w:marRight w:val="0"/>
      <w:marTop w:val="0"/>
      <w:marBottom w:val="0"/>
      <w:divBdr>
        <w:top w:val="none" w:sz="0" w:space="0" w:color="auto"/>
        <w:left w:val="none" w:sz="0" w:space="0" w:color="auto"/>
        <w:bottom w:val="none" w:sz="0" w:space="0" w:color="auto"/>
        <w:right w:val="none" w:sz="0" w:space="0" w:color="auto"/>
      </w:divBdr>
    </w:div>
    <w:div w:id="1324119157">
      <w:bodyDiv w:val="1"/>
      <w:marLeft w:val="0"/>
      <w:marRight w:val="0"/>
      <w:marTop w:val="0"/>
      <w:marBottom w:val="0"/>
      <w:divBdr>
        <w:top w:val="none" w:sz="0" w:space="0" w:color="auto"/>
        <w:left w:val="none" w:sz="0" w:space="0" w:color="auto"/>
        <w:bottom w:val="none" w:sz="0" w:space="0" w:color="auto"/>
        <w:right w:val="none" w:sz="0" w:space="0" w:color="auto"/>
      </w:divBdr>
      <w:divsChild>
        <w:div w:id="22482278">
          <w:marLeft w:val="640"/>
          <w:marRight w:val="0"/>
          <w:marTop w:val="0"/>
          <w:marBottom w:val="0"/>
          <w:divBdr>
            <w:top w:val="none" w:sz="0" w:space="0" w:color="auto"/>
            <w:left w:val="none" w:sz="0" w:space="0" w:color="auto"/>
            <w:bottom w:val="none" w:sz="0" w:space="0" w:color="auto"/>
            <w:right w:val="none" w:sz="0" w:space="0" w:color="auto"/>
          </w:divBdr>
        </w:div>
        <w:div w:id="126975260">
          <w:marLeft w:val="640"/>
          <w:marRight w:val="0"/>
          <w:marTop w:val="0"/>
          <w:marBottom w:val="0"/>
          <w:divBdr>
            <w:top w:val="none" w:sz="0" w:space="0" w:color="auto"/>
            <w:left w:val="none" w:sz="0" w:space="0" w:color="auto"/>
            <w:bottom w:val="none" w:sz="0" w:space="0" w:color="auto"/>
            <w:right w:val="none" w:sz="0" w:space="0" w:color="auto"/>
          </w:divBdr>
        </w:div>
        <w:div w:id="348142011">
          <w:marLeft w:val="640"/>
          <w:marRight w:val="0"/>
          <w:marTop w:val="0"/>
          <w:marBottom w:val="0"/>
          <w:divBdr>
            <w:top w:val="none" w:sz="0" w:space="0" w:color="auto"/>
            <w:left w:val="none" w:sz="0" w:space="0" w:color="auto"/>
            <w:bottom w:val="none" w:sz="0" w:space="0" w:color="auto"/>
            <w:right w:val="none" w:sz="0" w:space="0" w:color="auto"/>
          </w:divBdr>
        </w:div>
        <w:div w:id="1085764650">
          <w:marLeft w:val="640"/>
          <w:marRight w:val="0"/>
          <w:marTop w:val="0"/>
          <w:marBottom w:val="0"/>
          <w:divBdr>
            <w:top w:val="none" w:sz="0" w:space="0" w:color="auto"/>
            <w:left w:val="none" w:sz="0" w:space="0" w:color="auto"/>
            <w:bottom w:val="none" w:sz="0" w:space="0" w:color="auto"/>
            <w:right w:val="none" w:sz="0" w:space="0" w:color="auto"/>
          </w:divBdr>
        </w:div>
        <w:div w:id="1126896925">
          <w:marLeft w:val="640"/>
          <w:marRight w:val="0"/>
          <w:marTop w:val="0"/>
          <w:marBottom w:val="0"/>
          <w:divBdr>
            <w:top w:val="none" w:sz="0" w:space="0" w:color="auto"/>
            <w:left w:val="none" w:sz="0" w:space="0" w:color="auto"/>
            <w:bottom w:val="none" w:sz="0" w:space="0" w:color="auto"/>
            <w:right w:val="none" w:sz="0" w:space="0" w:color="auto"/>
          </w:divBdr>
        </w:div>
        <w:div w:id="1337001165">
          <w:marLeft w:val="640"/>
          <w:marRight w:val="0"/>
          <w:marTop w:val="0"/>
          <w:marBottom w:val="0"/>
          <w:divBdr>
            <w:top w:val="none" w:sz="0" w:space="0" w:color="auto"/>
            <w:left w:val="none" w:sz="0" w:space="0" w:color="auto"/>
            <w:bottom w:val="none" w:sz="0" w:space="0" w:color="auto"/>
            <w:right w:val="none" w:sz="0" w:space="0" w:color="auto"/>
          </w:divBdr>
        </w:div>
      </w:divsChild>
    </w:div>
    <w:div w:id="1329989119">
      <w:bodyDiv w:val="1"/>
      <w:marLeft w:val="0"/>
      <w:marRight w:val="0"/>
      <w:marTop w:val="0"/>
      <w:marBottom w:val="0"/>
      <w:divBdr>
        <w:top w:val="none" w:sz="0" w:space="0" w:color="auto"/>
        <w:left w:val="none" w:sz="0" w:space="0" w:color="auto"/>
        <w:bottom w:val="none" w:sz="0" w:space="0" w:color="auto"/>
        <w:right w:val="none" w:sz="0" w:space="0" w:color="auto"/>
      </w:divBdr>
    </w:div>
    <w:div w:id="1360550015">
      <w:bodyDiv w:val="1"/>
      <w:marLeft w:val="0"/>
      <w:marRight w:val="0"/>
      <w:marTop w:val="0"/>
      <w:marBottom w:val="0"/>
      <w:divBdr>
        <w:top w:val="none" w:sz="0" w:space="0" w:color="auto"/>
        <w:left w:val="none" w:sz="0" w:space="0" w:color="auto"/>
        <w:bottom w:val="none" w:sz="0" w:space="0" w:color="auto"/>
        <w:right w:val="none" w:sz="0" w:space="0" w:color="auto"/>
      </w:divBdr>
    </w:div>
    <w:div w:id="1378356990">
      <w:bodyDiv w:val="1"/>
      <w:marLeft w:val="0"/>
      <w:marRight w:val="0"/>
      <w:marTop w:val="0"/>
      <w:marBottom w:val="0"/>
      <w:divBdr>
        <w:top w:val="none" w:sz="0" w:space="0" w:color="auto"/>
        <w:left w:val="none" w:sz="0" w:space="0" w:color="auto"/>
        <w:bottom w:val="none" w:sz="0" w:space="0" w:color="auto"/>
        <w:right w:val="none" w:sz="0" w:space="0" w:color="auto"/>
      </w:divBdr>
    </w:div>
    <w:div w:id="1379355274">
      <w:bodyDiv w:val="1"/>
      <w:marLeft w:val="0"/>
      <w:marRight w:val="0"/>
      <w:marTop w:val="0"/>
      <w:marBottom w:val="0"/>
      <w:divBdr>
        <w:top w:val="none" w:sz="0" w:space="0" w:color="auto"/>
        <w:left w:val="none" w:sz="0" w:space="0" w:color="auto"/>
        <w:bottom w:val="none" w:sz="0" w:space="0" w:color="auto"/>
        <w:right w:val="none" w:sz="0" w:space="0" w:color="auto"/>
      </w:divBdr>
    </w:div>
    <w:div w:id="1384478897">
      <w:bodyDiv w:val="1"/>
      <w:marLeft w:val="0"/>
      <w:marRight w:val="0"/>
      <w:marTop w:val="0"/>
      <w:marBottom w:val="0"/>
      <w:divBdr>
        <w:top w:val="none" w:sz="0" w:space="0" w:color="auto"/>
        <w:left w:val="none" w:sz="0" w:space="0" w:color="auto"/>
        <w:bottom w:val="none" w:sz="0" w:space="0" w:color="auto"/>
        <w:right w:val="none" w:sz="0" w:space="0" w:color="auto"/>
      </w:divBdr>
    </w:div>
    <w:div w:id="1397823927">
      <w:bodyDiv w:val="1"/>
      <w:marLeft w:val="0"/>
      <w:marRight w:val="0"/>
      <w:marTop w:val="0"/>
      <w:marBottom w:val="0"/>
      <w:divBdr>
        <w:top w:val="none" w:sz="0" w:space="0" w:color="auto"/>
        <w:left w:val="none" w:sz="0" w:space="0" w:color="auto"/>
        <w:bottom w:val="none" w:sz="0" w:space="0" w:color="auto"/>
        <w:right w:val="none" w:sz="0" w:space="0" w:color="auto"/>
      </w:divBdr>
    </w:div>
    <w:div w:id="1415711332">
      <w:bodyDiv w:val="1"/>
      <w:marLeft w:val="0"/>
      <w:marRight w:val="0"/>
      <w:marTop w:val="0"/>
      <w:marBottom w:val="0"/>
      <w:divBdr>
        <w:top w:val="none" w:sz="0" w:space="0" w:color="auto"/>
        <w:left w:val="none" w:sz="0" w:space="0" w:color="auto"/>
        <w:bottom w:val="none" w:sz="0" w:space="0" w:color="auto"/>
        <w:right w:val="none" w:sz="0" w:space="0" w:color="auto"/>
      </w:divBdr>
      <w:divsChild>
        <w:div w:id="1566456408">
          <w:marLeft w:val="0"/>
          <w:marRight w:val="0"/>
          <w:marTop w:val="0"/>
          <w:marBottom w:val="0"/>
          <w:divBdr>
            <w:top w:val="none" w:sz="0" w:space="0" w:color="auto"/>
            <w:left w:val="none" w:sz="0" w:space="0" w:color="auto"/>
            <w:bottom w:val="none" w:sz="0" w:space="0" w:color="auto"/>
            <w:right w:val="none" w:sz="0" w:space="0" w:color="auto"/>
          </w:divBdr>
          <w:divsChild>
            <w:div w:id="2038963578">
              <w:marLeft w:val="0"/>
              <w:marRight w:val="0"/>
              <w:marTop w:val="0"/>
              <w:marBottom w:val="0"/>
              <w:divBdr>
                <w:top w:val="none" w:sz="0" w:space="0" w:color="auto"/>
                <w:left w:val="none" w:sz="0" w:space="0" w:color="auto"/>
                <w:bottom w:val="none" w:sz="0" w:space="0" w:color="auto"/>
                <w:right w:val="none" w:sz="0" w:space="0" w:color="auto"/>
              </w:divBdr>
              <w:divsChild>
                <w:div w:id="1926567947">
                  <w:marLeft w:val="0"/>
                  <w:marRight w:val="0"/>
                  <w:marTop w:val="0"/>
                  <w:marBottom w:val="0"/>
                  <w:divBdr>
                    <w:top w:val="none" w:sz="0" w:space="0" w:color="auto"/>
                    <w:left w:val="none" w:sz="0" w:space="0" w:color="auto"/>
                    <w:bottom w:val="none" w:sz="0" w:space="0" w:color="auto"/>
                    <w:right w:val="none" w:sz="0" w:space="0" w:color="auto"/>
                  </w:divBdr>
                  <w:divsChild>
                    <w:div w:id="1553423640">
                      <w:marLeft w:val="0"/>
                      <w:marRight w:val="0"/>
                      <w:marTop w:val="0"/>
                      <w:marBottom w:val="0"/>
                      <w:divBdr>
                        <w:top w:val="none" w:sz="0" w:space="0" w:color="auto"/>
                        <w:left w:val="none" w:sz="0" w:space="0" w:color="auto"/>
                        <w:bottom w:val="none" w:sz="0" w:space="0" w:color="auto"/>
                        <w:right w:val="none" w:sz="0" w:space="0" w:color="auto"/>
                      </w:divBdr>
                      <w:divsChild>
                        <w:div w:id="654838984">
                          <w:marLeft w:val="0"/>
                          <w:marRight w:val="0"/>
                          <w:marTop w:val="0"/>
                          <w:marBottom w:val="0"/>
                          <w:divBdr>
                            <w:top w:val="none" w:sz="0" w:space="0" w:color="auto"/>
                            <w:left w:val="none" w:sz="0" w:space="0" w:color="auto"/>
                            <w:bottom w:val="none" w:sz="0" w:space="0" w:color="auto"/>
                            <w:right w:val="none" w:sz="0" w:space="0" w:color="auto"/>
                          </w:divBdr>
                          <w:divsChild>
                            <w:div w:id="475922873">
                              <w:marLeft w:val="0"/>
                              <w:marRight w:val="0"/>
                              <w:marTop w:val="0"/>
                              <w:marBottom w:val="0"/>
                              <w:divBdr>
                                <w:top w:val="none" w:sz="0" w:space="0" w:color="auto"/>
                                <w:left w:val="none" w:sz="0" w:space="0" w:color="auto"/>
                                <w:bottom w:val="none" w:sz="0" w:space="0" w:color="auto"/>
                                <w:right w:val="none" w:sz="0" w:space="0" w:color="auto"/>
                              </w:divBdr>
                              <w:divsChild>
                                <w:div w:id="1450124344">
                                  <w:marLeft w:val="0"/>
                                  <w:marRight w:val="0"/>
                                  <w:marTop w:val="0"/>
                                  <w:marBottom w:val="0"/>
                                  <w:divBdr>
                                    <w:top w:val="none" w:sz="0" w:space="0" w:color="auto"/>
                                    <w:left w:val="none" w:sz="0" w:space="0" w:color="auto"/>
                                    <w:bottom w:val="none" w:sz="0" w:space="0" w:color="auto"/>
                                    <w:right w:val="none" w:sz="0" w:space="0" w:color="auto"/>
                                  </w:divBdr>
                                  <w:divsChild>
                                    <w:div w:id="9952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11720">
      <w:bodyDiv w:val="1"/>
      <w:marLeft w:val="0"/>
      <w:marRight w:val="0"/>
      <w:marTop w:val="0"/>
      <w:marBottom w:val="0"/>
      <w:divBdr>
        <w:top w:val="none" w:sz="0" w:space="0" w:color="auto"/>
        <w:left w:val="none" w:sz="0" w:space="0" w:color="auto"/>
        <w:bottom w:val="none" w:sz="0" w:space="0" w:color="auto"/>
        <w:right w:val="none" w:sz="0" w:space="0" w:color="auto"/>
      </w:divBdr>
    </w:div>
    <w:div w:id="1433626067">
      <w:bodyDiv w:val="1"/>
      <w:marLeft w:val="0"/>
      <w:marRight w:val="0"/>
      <w:marTop w:val="0"/>
      <w:marBottom w:val="0"/>
      <w:divBdr>
        <w:top w:val="none" w:sz="0" w:space="0" w:color="auto"/>
        <w:left w:val="none" w:sz="0" w:space="0" w:color="auto"/>
        <w:bottom w:val="none" w:sz="0" w:space="0" w:color="auto"/>
        <w:right w:val="none" w:sz="0" w:space="0" w:color="auto"/>
      </w:divBdr>
    </w:div>
    <w:div w:id="1447844792">
      <w:bodyDiv w:val="1"/>
      <w:marLeft w:val="0"/>
      <w:marRight w:val="0"/>
      <w:marTop w:val="0"/>
      <w:marBottom w:val="0"/>
      <w:divBdr>
        <w:top w:val="none" w:sz="0" w:space="0" w:color="auto"/>
        <w:left w:val="none" w:sz="0" w:space="0" w:color="auto"/>
        <w:bottom w:val="none" w:sz="0" w:space="0" w:color="auto"/>
        <w:right w:val="none" w:sz="0" w:space="0" w:color="auto"/>
      </w:divBdr>
    </w:div>
    <w:div w:id="1454445397">
      <w:bodyDiv w:val="1"/>
      <w:marLeft w:val="0"/>
      <w:marRight w:val="0"/>
      <w:marTop w:val="0"/>
      <w:marBottom w:val="0"/>
      <w:divBdr>
        <w:top w:val="none" w:sz="0" w:space="0" w:color="auto"/>
        <w:left w:val="none" w:sz="0" w:space="0" w:color="auto"/>
        <w:bottom w:val="none" w:sz="0" w:space="0" w:color="auto"/>
        <w:right w:val="none" w:sz="0" w:space="0" w:color="auto"/>
      </w:divBdr>
    </w:div>
    <w:div w:id="1458521084">
      <w:bodyDiv w:val="1"/>
      <w:marLeft w:val="0"/>
      <w:marRight w:val="0"/>
      <w:marTop w:val="0"/>
      <w:marBottom w:val="0"/>
      <w:divBdr>
        <w:top w:val="none" w:sz="0" w:space="0" w:color="auto"/>
        <w:left w:val="none" w:sz="0" w:space="0" w:color="auto"/>
        <w:bottom w:val="none" w:sz="0" w:space="0" w:color="auto"/>
        <w:right w:val="none" w:sz="0" w:space="0" w:color="auto"/>
      </w:divBdr>
    </w:div>
    <w:div w:id="1464928812">
      <w:bodyDiv w:val="1"/>
      <w:marLeft w:val="0"/>
      <w:marRight w:val="0"/>
      <w:marTop w:val="0"/>
      <w:marBottom w:val="0"/>
      <w:divBdr>
        <w:top w:val="none" w:sz="0" w:space="0" w:color="auto"/>
        <w:left w:val="none" w:sz="0" w:space="0" w:color="auto"/>
        <w:bottom w:val="none" w:sz="0" w:space="0" w:color="auto"/>
        <w:right w:val="none" w:sz="0" w:space="0" w:color="auto"/>
      </w:divBdr>
    </w:div>
    <w:div w:id="1479805212">
      <w:bodyDiv w:val="1"/>
      <w:marLeft w:val="0"/>
      <w:marRight w:val="0"/>
      <w:marTop w:val="0"/>
      <w:marBottom w:val="0"/>
      <w:divBdr>
        <w:top w:val="none" w:sz="0" w:space="0" w:color="auto"/>
        <w:left w:val="none" w:sz="0" w:space="0" w:color="auto"/>
        <w:bottom w:val="none" w:sz="0" w:space="0" w:color="auto"/>
        <w:right w:val="none" w:sz="0" w:space="0" w:color="auto"/>
      </w:divBdr>
    </w:div>
    <w:div w:id="1480153379">
      <w:bodyDiv w:val="1"/>
      <w:marLeft w:val="0"/>
      <w:marRight w:val="0"/>
      <w:marTop w:val="0"/>
      <w:marBottom w:val="0"/>
      <w:divBdr>
        <w:top w:val="none" w:sz="0" w:space="0" w:color="auto"/>
        <w:left w:val="none" w:sz="0" w:space="0" w:color="auto"/>
        <w:bottom w:val="none" w:sz="0" w:space="0" w:color="auto"/>
        <w:right w:val="none" w:sz="0" w:space="0" w:color="auto"/>
      </w:divBdr>
    </w:div>
    <w:div w:id="1493178703">
      <w:bodyDiv w:val="1"/>
      <w:marLeft w:val="0"/>
      <w:marRight w:val="0"/>
      <w:marTop w:val="0"/>
      <w:marBottom w:val="0"/>
      <w:divBdr>
        <w:top w:val="none" w:sz="0" w:space="0" w:color="auto"/>
        <w:left w:val="none" w:sz="0" w:space="0" w:color="auto"/>
        <w:bottom w:val="none" w:sz="0" w:space="0" w:color="auto"/>
        <w:right w:val="none" w:sz="0" w:space="0" w:color="auto"/>
      </w:divBdr>
    </w:div>
    <w:div w:id="1567764217">
      <w:bodyDiv w:val="1"/>
      <w:marLeft w:val="0"/>
      <w:marRight w:val="0"/>
      <w:marTop w:val="0"/>
      <w:marBottom w:val="0"/>
      <w:divBdr>
        <w:top w:val="none" w:sz="0" w:space="0" w:color="auto"/>
        <w:left w:val="none" w:sz="0" w:space="0" w:color="auto"/>
        <w:bottom w:val="none" w:sz="0" w:space="0" w:color="auto"/>
        <w:right w:val="none" w:sz="0" w:space="0" w:color="auto"/>
      </w:divBdr>
    </w:div>
    <w:div w:id="1581912369">
      <w:bodyDiv w:val="1"/>
      <w:marLeft w:val="0"/>
      <w:marRight w:val="0"/>
      <w:marTop w:val="0"/>
      <w:marBottom w:val="0"/>
      <w:divBdr>
        <w:top w:val="none" w:sz="0" w:space="0" w:color="auto"/>
        <w:left w:val="none" w:sz="0" w:space="0" w:color="auto"/>
        <w:bottom w:val="none" w:sz="0" w:space="0" w:color="auto"/>
        <w:right w:val="none" w:sz="0" w:space="0" w:color="auto"/>
      </w:divBdr>
    </w:div>
    <w:div w:id="1587568359">
      <w:bodyDiv w:val="1"/>
      <w:marLeft w:val="0"/>
      <w:marRight w:val="0"/>
      <w:marTop w:val="0"/>
      <w:marBottom w:val="0"/>
      <w:divBdr>
        <w:top w:val="none" w:sz="0" w:space="0" w:color="auto"/>
        <w:left w:val="none" w:sz="0" w:space="0" w:color="auto"/>
        <w:bottom w:val="none" w:sz="0" w:space="0" w:color="auto"/>
        <w:right w:val="none" w:sz="0" w:space="0" w:color="auto"/>
      </w:divBdr>
    </w:div>
    <w:div w:id="1607349873">
      <w:bodyDiv w:val="1"/>
      <w:marLeft w:val="0"/>
      <w:marRight w:val="0"/>
      <w:marTop w:val="0"/>
      <w:marBottom w:val="0"/>
      <w:divBdr>
        <w:top w:val="none" w:sz="0" w:space="0" w:color="auto"/>
        <w:left w:val="none" w:sz="0" w:space="0" w:color="auto"/>
        <w:bottom w:val="none" w:sz="0" w:space="0" w:color="auto"/>
        <w:right w:val="none" w:sz="0" w:space="0" w:color="auto"/>
      </w:divBdr>
    </w:div>
    <w:div w:id="1612861099">
      <w:bodyDiv w:val="1"/>
      <w:marLeft w:val="0"/>
      <w:marRight w:val="0"/>
      <w:marTop w:val="0"/>
      <w:marBottom w:val="0"/>
      <w:divBdr>
        <w:top w:val="none" w:sz="0" w:space="0" w:color="auto"/>
        <w:left w:val="none" w:sz="0" w:space="0" w:color="auto"/>
        <w:bottom w:val="none" w:sz="0" w:space="0" w:color="auto"/>
        <w:right w:val="none" w:sz="0" w:space="0" w:color="auto"/>
      </w:divBdr>
    </w:div>
    <w:div w:id="1624774131">
      <w:bodyDiv w:val="1"/>
      <w:marLeft w:val="0"/>
      <w:marRight w:val="0"/>
      <w:marTop w:val="0"/>
      <w:marBottom w:val="0"/>
      <w:divBdr>
        <w:top w:val="none" w:sz="0" w:space="0" w:color="auto"/>
        <w:left w:val="none" w:sz="0" w:space="0" w:color="auto"/>
        <w:bottom w:val="none" w:sz="0" w:space="0" w:color="auto"/>
        <w:right w:val="none" w:sz="0" w:space="0" w:color="auto"/>
      </w:divBdr>
    </w:div>
    <w:div w:id="1639258550">
      <w:bodyDiv w:val="1"/>
      <w:marLeft w:val="0"/>
      <w:marRight w:val="0"/>
      <w:marTop w:val="0"/>
      <w:marBottom w:val="0"/>
      <w:divBdr>
        <w:top w:val="none" w:sz="0" w:space="0" w:color="auto"/>
        <w:left w:val="none" w:sz="0" w:space="0" w:color="auto"/>
        <w:bottom w:val="none" w:sz="0" w:space="0" w:color="auto"/>
        <w:right w:val="none" w:sz="0" w:space="0" w:color="auto"/>
      </w:divBdr>
    </w:div>
    <w:div w:id="1643539795">
      <w:bodyDiv w:val="1"/>
      <w:marLeft w:val="0"/>
      <w:marRight w:val="0"/>
      <w:marTop w:val="0"/>
      <w:marBottom w:val="0"/>
      <w:divBdr>
        <w:top w:val="none" w:sz="0" w:space="0" w:color="auto"/>
        <w:left w:val="none" w:sz="0" w:space="0" w:color="auto"/>
        <w:bottom w:val="none" w:sz="0" w:space="0" w:color="auto"/>
        <w:right w:val="none" w:sz="0" w:space="0" w:color="auto"/>
      </w:divBdr>
    </w:div>
    <w:div w:id="1650328104">
      <w:bodyDiv w:val="1"/>
      <w:marLeft w:val="0"/>
      <w:marRight w:val="0"/>
      <w:marTop w:val="0"/>
      <w:marBottom w:val="0"/>
      <w:divBdr>
        <w:top w:val="none" w:sz="0" w:space="0" w:color="auto"/>
        <w:left w:val="none" w:sz="0" w:space="0" w:color="auto"/>
        <w:bottom w:val="none" w:sz="0" w:space="0" w:color="auto"/>
        <w:right w:val="none" w:sz="0" w:space="0" w:color="auto"/>
      </w:divBdr>
    </w:div>
    <w:div w:id="1657995620">
      <w:bodyDiv w:val="1"/>
      <w:marLeft w:val="0"/>
      <w:marRight w:val="0"/>
      <w:marTop w:val="0"/>
      <w:marBottom w:val="0"/>
      <w:divBdr>
        <w:top w:val="none" w:sz="0" w:space="0" w:color="auto"/>
        <w:left w:val="none" w:sz="0" w:space="0" w:color="auto"/>
        <w:bottom w:val="none" w:sz="0" w:space="0" w:color="auto"/>
        <w:right w:val="none" w:sz="0" w:space="0" w:color="auto"/>
      </w:divBdr>
    </w:div>
    <w:div w:id="1732728431">
      <w:bodyDiv w:val="1"/>
      <w:marLeft w:val="0"/>
      <w:marRight w:val="0"/>
      <w:marTop w:val="0"/>
      <w:marBottom w:val="0"/>
      <w:divBdr>
        <w:top w:val="none" w:sz="0" w:space="0" w:color="auto"/>
        <w:left w:val="none" w:sz="0" w:space="0" w:color="auto"/>
        <w:bottom w:val="none" w:sz="0" w:space="0" w:color="auto"/>
        <w:right w:val="none" w:sz="0" w:space="0" w:color="auto"/>
      </w:divBdr>
    </w:div>
    <w:div w:id="1763182758">
      <w:bodyDiv w:val="1"/>
      <w:marLeft w:val="0"/>
      <w:marRight w:val="0"/>
      <w:marTop w:val="0"/>
      <w:marBottom w:val="0"/>
      <w:divBdr>
        <w:top w:val="none" w:sz="0" w:space="0" w:color="auto"/>
        <w:left w:val="none" w:sz="0" w:space="0" w:color="auto"/>
        <w:bottom w:val="none" w:sz="0" w:space="0" w:color="auto"/>
        <w:right w:val="none" w:sz="0" w:space="0" w:color="auto"/>
      </w:divBdr>
    </w:div>
    <w:div w:id="1790930147">
      <w:bodyDiv w:val="1"/>
      <w:marLeft w:val="0"/>
      <w:marRight w:val="0"/>
      <w:marTop w:val="0"/>
      <w:marBottom w:val="0"/>
      <w:divBdr>
        <w:top w:val="none" w:sz="0" w:space="0" w:color="auto"/>
        <w:left w:val="none" w:sz="0" w:space="0" w:color="auto"/>
        <w:bottom w:val="none" w:sz="0" w:space="0" w:color="auto"/>
        <w:right w:val="none" w:sz="0" w:space="0" w:color="auto"/>
      </w:divBdr>
    </w:div>
    <w:div w:id="1798717676">
      <w:bodyDiv w:val="1"/>
      <w:marLeft w:val="0"/>
      <w:marRight w:val="0"/>
      <w:marTop w:val="0"/>
      <w:marBottom w:val="0"/>
      <w:divBdr>
        <w:top w:val="none" w:sz="0" w:space="0" w:color="auto"/>
        <w:left w:val="none" w:sz="0" w:space="0" w:color="auto"/>
        <w:bottom w:val="none" w:sz="0" w:space="0" w:color="auto"/>
        <w:right w:val="none" w:sz="0" w:space="0" w:color="auto"/>
      </w:divBdr>
    </w:div>
    <w:div w:id="1884437143">
      <w:bodyDiv w:val="1"/>
      <w:marLeft w:val="0"/>
      <w:marRight w:val="0"/>
      <w:marTop w:val="0"/>
      <w:marBottom w:val="0"/>
      <w:divBdr>
        <w:top w:val="none" w:sz="0" w:space="0" w:color="auto"/>
        <w:left w:val="none" w:sz="0" w:space="0" w:color="auto"/>
        <w:bottom w:val="none" w:sz="0" w:space="0" w:color="auto"/>
        <w:right w:val="none" w:sz="0" w:space="0" w:color="auto"/>
      </w:divBdr>
      <w:divsChild>
        <w:div w:id="83191858">
          <w:marLeft w:val="0"/>
          <w:marRight w:val="0"/>
          <w:marTop w:val="0"/>
          <w:marBottom w:val="0"/>
          <w:divBdr>
            <w:top w:val="none" w:sz="0" w:space="0" w:color="auto"/>
            <w:left w:val="none" w:sz="0" w:space="0" w:color="auto"/>
            <w:bottom w:val="none" w:sz="0" w:space="0" w:color="auto"/>
            <w:right w:val="none" w:sz="0" w:space="0" w:color="auto"/>
          </w:divBdr>
          <w:divsChild>
            <w:div w:id="427193442">
              <w:marLeft w:val="0"/>
              <w:marRight w:val="0"/>
              <w:marTop w:val="0"/>
              <w:marBottom w:val="0"/>
              <w:divBdr>
                <w:top w:val="none" w:sz="0" w:space="0" w:color="auto"/>
                <w:left w:val="none" w:sz="0" w:space="0" w:color="auto"/>
                <w:bottom w:val="none" w:sz="0" w:space="0" w:color="auto"/>
                <w:right w:val="none" w:sz="0" w:space="0" w:color="auto"/>
              </w:divBdr>
              <w:divsChild>
                <w:div w:id="2029133203">
                  <w:marLeft w:val="0"/>
                  <w:marRight w:val="0"/>
                  <w:marTop w:val="0"/>
                  <w:marBottom w:val="0"/>
                  <w:divBdr>
                    <w:top w:val="none" w:sz="0" w:space="0" w:color="auto"/>
                    <w:left w:val="none" w:sz="0" w:space="0" w:color="auto"/>
                    <w:bottom w:val="none" w:sz="0" w:space="0" w:color="auto"/>
                    <w:right w:val="none" w:sz="0" w:space="0" w:color="auto"/>
                  </w:divBdr>
                  <w:divsChild>
                    <w:div w:id="675881559">
                      <w:marLeft w:val="0"/>
                      <w:marRight w:val="0"/>
                      <w:marTop w:val="0"/>
                      <w:marBottom w:val="0"/>
                      <w:divBdr>
                        <w:top w:val="none" w:sz="0" w:space="0" w:color="auto"/>
                        <w:left w:val="none" w:sz="0" w:space="0" w:color="auto"/>
                        <w:bottom w:val="none" w:sz="0" w:space="0" w:color="auto"/>
                        <w:right w:val="none" w:sz="0" w:space="0" w:color="auto"/>
                      </w:divBdr>
                      <w:divsChild>
                        <w:div w:id="778914645">
                          <w:marLeft w:val="0"/>
                          <w:marRight w:val="0"/>
                          <w:marTop w:val="0"/>
                          <w:marBottom w:val="0"/>
                          <w:divBdr>
                            <w:top w:val="none" w:sz="0" w:space="0" w:color="auto"/>
                            <w:left w:val="none" w:sz="0" w:space="0" w:color="auto"/>
                            <w:bottom w:val="none" w:sz="0" w:space="0" w:color="auto"/>
                            <w:right w:val="none" w:sz="0" w:space="0" w:color="auto"/>
                          </w:divBdr>
                        </w:div>
                      </w:divsChild>
                    </w:div>
                    <w:div w:id="1841500873">
                      <w:marLeft w:val="0"/>
                      <w:marRight w:val="0"/>
                      <w:marTop w:val="0"/>
                      <w:marBottom w:val="0"/>
                      <w:divBdr>
                        <w:top w:val="none" w:sz="0" w:space="0" w:color="auto"/>
                        <w:left w:val="none" w:sz="0" w:space="0" w:color="auto"/>
                        <w:bottom w:val="none" w:sz="0" w:space="0" w:color="auto"/>
                        <w:right w:val="none" w:sz="0" w:space="0" w:color="auto"/>
                      </w:divBdr>
                      <w:divsChild>
                        <w:div w:id="1070813886">
                          <w:marLeft w:val="0"/>
                          <w:marRight w:val="0"/>
                          <w:marTop w:val="0"/>
                          <w:marBottom w:val="0"/>
                          <w:divBdr>
                            <w:top w:val="none" w:sz="0" w:space="0" w:color="auto"/>
                            <w:left w:val="none" w:sz="0" w:space="0" w:color="auto"/>
                            <w:bottom w:val="none" w:sz="0" w:space="0" w:color="auto"/>
                            <w:right w:val="none" w:sz="0" w:space="0" w:color="auto"/>
                          </w:divBdr>
                          <w:divsChild>
                            <w:div w:id="608970676">
                              <w:marLeft w:val="0"/>
                              <w:marRight w:val="0"/>
                              <w:marTop w:val="0"/>
                              <w:marBottom w:val="0"/>
                              <w:divBdr>
                                <w:top w:val="none" w:sz="0" w:space="0" w:color="auto"/>
                                <w:left w:val="none" w:sz="0" w:space="0" w:color="auto"/>
                                <w:bottom w:val="none" w:sz="0" w:space="0" w:color="auto"/>
                                <w:right w:val="none" w:sz="0" w:space="0" w:color="auto"/>
                              </w:divBdr>
                              <w:divsChild>
                                <w:div w:id="1275212414">
                                  <w:marLeft w:val="0"/>
                                  <w:marRight w:val="0"/>
                                  <w:marTop w:val="0"/>
                                  <w:marBottom w:val="0"/>
                                  <w:divBdr>
                                    <w:top w:val="none" w:sz="0" w:space="0" w:color="auto"/>
                                    <w:left w:val="none" w:sz="0" w:space="0" w:color="auto"/>
                                    <w:bottom w:val="none" w:sz="0" w:space="0" w:color="auto"/>
                                    <w:right w:val="none" w:sz="0" w:space="0" w:color="auto"/>
                                  </w:divBdr>
                                  <w:divsChild>
                                    <w:div w:id="6519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872318">
      <w:bodyDiv w:val="1"/>
      <w:marLeft w:val="0"/>
      <w:marRight w:val="0"/>
      <w:marTop w:val="0"/>
      <w:marBottom w:val="0"/>
      <w:divBdr>
        <w:top w:val="none" w:sz="0" w:space="0" w:color="auto"/>
        <w:left w:val="none" w:sz="0" w:space="0" w:color="auto"/>
        <w:bottom w:val="none" w:sz="0" w:space="0" w:color="auto"/>
        <w:right w:val="none" w:sz="0" w:space="0" w:color="auto"/>
      </w:divBdr>
    </w:div>
    <w:div w:id="1941647236">
      <w:bodyDiv w:val="1"/>
      <w:marLeft w:val="0"/>
      <w:marRight w:val="0"/>
      <w:marTop w:val="0"/>
      <w:marBottom w:val="0"/>
      <w:divBdr>
        <w:top w:val="none" w:sz="0" w:space="0" w:color="auto"/>
        <w:left w:val="none" w:sz="0" w:space="0" w:color="auto"/>
        <w:bottom w:val="none" w:sz="0" w:space="0" w:color="auto"/>
        <w:right w:val="none" w:sz="0" w:space="0" w:color="auto"/>
      </w:divBdr>
    </w:div>
    <w:div w:id="1951817090">
      <w:bodyDiv w:val="1"/>
      <w:marLeft w:val="0"/>
      <w:marRight w:val="0"/>
      <w:marTop w:val="0"/>
      <w:marBottom w:val="0"/>
      <w:divBdr>
        <w:top w:val="none" w:sz="0" w:space="0" w:color="auto"/>
        <w:left w:val="none" w:sz="0" w:space="0" w:color="auto"/>
        <w:bottom w:val="none" w:sz="0" w:space="0" w:color="auto"/>
        <w:right w:val="none" w:sz="0" w:space="0" w:color="auto"/>
      </w:divBdr>
    </w:div>
    <w:div w:id="1962566531">
      <w:bodyDiv w:val="1"/>
      <w:marLeft w:val="0"/>
      <w:marRight w:val="0"/>
      <w:marTop w:val="0"/>
      <w:marBottom w:val="0"/>
      <w:divBdr>
        <w:top w:val="none" w:sz="0" w:space="0" w:color="auto"/>
        <w:left w:val="none" w:sz="0" w:space="0" w:color="auto"/>
        <w:bottom w:val="none" w:sz="0" w:space="0" w:color="auto"/>
        <w:right w:val="none" w:sz="0" w:space="0" w:color="auto"/>
      </w:divBdr>
      <w:divsChild>
        <w:div w:id="1821534552">
          <w:marLeft w:val="0"/>
          <w:marRight w:val="0"/>
          <w:marTop w:val="0"/>
          <w:marBottom w:val="0"/>
          <w:divBdr>
            <w:top w:val="none" w:sz="0" w:space="0" w:color="auto"/>
            <w:left w:val="none" w:sz="0" w:space="0" w:color="auto"/>
            <w:bottom w:val="none" w:sz="0" w:space="0" w:color="auto"/>
            <w:right w:val="none" w:sz="0" w:space="0" w:color="auto"/>
          </w:divBdr>
          <w:divsChild>
            <w:div w:id="16959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1615">
      <w:bodyDiv w:val="1"/>
      <w:marLeft w:val="0"/>
      <w:marRight w:val="0"/>
      <w:marTop w:val="0"/>
      <w:marBottom w:val="0"/>
      <w:divBdr>
        <w:top w:val="none" w:sz="0" w:space="0" w:color="auto"/>
        <w:left w:val="none" w:sz="0" w:space="0" w:color="auto"/>
        <w:bottom w:val="none" w:sz="0" w:space="0" w:color="auto"/>
        <w:right w:val="none" w:sz="0" w:space="0" w:color="auto"/>
      </w:divBdr>
    </w:div>
    <w:div w:id="1965501495">
      <w:bodyDiv w:val="1"/>
      <w:marLeft w:val="0"/>
      <w:marRight w:val="0"/>
      <w:marTop w:val="0"/>
      <w:marBottom w:val="0"/>
      <w:divBdr>
        <w:top w:val="none" w:sz="0" w:space="0" w:color="auto"/>
        <w:left w:val="none" w:sz="0" w:space="0" w:color="auto"/>
        <w:bottom w:val="none" w:sz="0" w:space="0" w:color="auto"/>
        <w:right w:val="none" w:sz="0" w:space="0" w:color="auto"/>
      </w:divBdr>
    </w:div>
    <w:div w:id="1982690957">
      <w:bodyDiv w:val="1"/>
      <w:marLeft w:val="0"/>
      <w:marRight w:val="0"/>
      <w:marTop w:val="0"/>
      <w:marBottom w:val="0"/>
      <w:divBdr>
        <w:top w:val="none" w:sz="0" w:space="0" w:color="auto"/>
        <w:left w:val="none" w:sz="0" w:space="0" w:color="auto"/>
        <w:bottom w:val="none" w:sz="0" w:space="0" w:color="auto"/>
        <w:right w:val="none" w:sz="0" w:space="0" w:color="auto"/>
      </w:divBdr>
    </w:div>
    <w:div w:id="1992514532">
      <w:bodyDiv w:val="1"/>
      <w:marLeft w:val="0"/>
      <w:marRight w:val="0"/>
      <w:marTop w:val="0"/>
      <w:marBottom w:val="0"/>
      <w:divBdr>
        <w:top w:val="none" w:sz="0" w:space="0" w:color="auto"/>
        <w:left w:val="none" w:sz="0" w:space="0" w:color="auto"/>
        <w:bottom w:val="none" w:sz="0" w:space="0" w:color="auto"/>
        <w:right w:val="none" w:sz="0" w:space="0" w:color="auto"/>
      </w:divBdr>
    </w:div>
    <w:div w:id="2002585818">
      <w:bodyDiv w:val="1"/>
      <w:marLeft w:val="0"/>
      <w:marRight w:val="0"/>
      <w:marTop w:val="0"/>
      <w:marBottom w:val="0"/>
      <w:divBdr>
        <w:top w:val="none" w:sz="0" w:space="0" w:color="auto"/>
        <w:left w:val="none" w:sz="0" w:space="0" w:color="auto"/>
        <w:bottom w:val="none" w:sz="0" w:space="0" w:color="auto"/>
        <w:right w:val="none" w:sz="0" w:space="0" w:color="auto"/>
      </w:divBdr>
    </w:div>
    <w:div w:id="2017268060">
      <w:bodyDiv w:val="1"/>
      <w:marLeft w:val="0"/>
      <w:marRight w:val="0"/>
      <w:marTop w:val="0"/>
      <w:marBottom w:val="0"/>
      <w:divBdr>
        <w:top w:val="none" w:sz="0" w:space="0" w:color="auto"/>
        <w:left w:val="none" w:sz="0" w:space="0" w:color="auto"/>
        <w:bottom w:val="none" w:sz="0" w:space="0" w:color="auto"/>
        <w:right w:val="none" w:sz="0" w:space="0" w:color="auto"/>
      </w:divBdr>
    </w:div>
    <w:div w:id="2034770829">
      <w:bodyDiv w:val="1"/>
      <w:marLeft w:val="0"/>
      <w:marRight w:val="0"/>
      <w:marTop w:val="0"/>
      <w:marBottom w:val="0"/>
      <w:divBdr>
        <w:top w:val="none" w:sz="0" w:space="0" w:color="auto"/>
        <w:left w:val="none" w:sz="0" w:space="0" w:color="auto"/>
        <w:bottom w:val="none" w:sz="0" w:space="0" w:color="auto"/>
        <w:right w:val="none" w:sz="0" w:space="0" w:color="auto"/>
      </w:divBdr>
    </w:div>
    <w:div w:id="2048217902">
      <w:bodyDiv w:val="1"/>
      <w:marLeft w:val="0"/>
      <w:marRight w:val="0"/>
      <w:marTop w:val="0"/>
      <w:marBottom w:val="0"/>
      <w:divBdr>
        <w:top w:val="none" w:sz="0" w:space="0" w:color="auto"/>
        <w:left w:val="none" w:sz="0" w:space="0" w:color="auto"/>
        <w:bottom w:val="none" w:sz="0" w:space="0" w:color="auto"/>
        <w:right w:val="none" w:sz="0" w:space="0" w:color="auto"/>
      </w:divBdr>
    </w:div>
    <w:div w:id="2061200358">
      <w:bodyDiv w:val="1"/>
      <w:marLeft w:val="0"/>
      <w:marRight w:val="0"/>
      <w:marTop w:val="0"/>
      <w:marBottom w:val="0"/>
      <w:divBdr>
        <w:top w:val="none" w:sz="0" w:space="0" w:color="auto"/>
        <w:left w:val="none" w:sz="0" w:space="0" w:color="auto"/>
        <w:bottom w:val="none" w:sz="0" w:space="0" w:color="auto"/>
        <w:right w:val="none" w:sz="0" w:space="0" w:color="auto"/>
      </w:divBdr>
      <w:divsChild>
        <w:div w:id="330908467">
          <w:marLeft w:val="640"/>
          <w:marRight w:val="0"/>
          <w:marTop w:val="0"/>
          <w:marBottom w:val="0"/>
          <w:divBdr>
            <w:top w:val="none" w:sz="0" w:space="0" w:color="auto"/>
            <w:left w:val="none" w:sz="0" w:space="0" w:color="auto"/>
            <w:bottom w:val="none" w:sz="0" w:space="0" w:color="auto"/>
            <w:right w:val="none" w:sz="0" w:space="0" w:color="auto"/>
          </w:divBdr>
        </w:div>
        <w:div w:id="469788048">
          <w:marLeft w:val="640"/>
          <w:marRight w:val="0"/>
          <w:marTop w:val="0"/>
          <w:marBottom w:val="0"/>
          <w:divBdr>
            <w:top w:val="none" w:sz="0" w:space="0" w:color="auto"/>
            <w:left w:val="none" w:sz="0" w:space="0" w:color="auto"/>
            <w:bottom w:val="none" w:sz="0" w:space="0" w:color="auto"/>
            <w:right w:val="none" w:sz="0" w:space="0" w:color="auto"/>
          </w:divBdr>
        </w:div>
        <w:div w:id="596644592">
          <w:marLeft w:val="640"/>
          <w:marRight w:val="0"/>
          <w:marTop w:val="0"/>
          <w:marBottom w:val="0"/>
          <w:divBdr>
            <w:top w:val="none" w:sz="0" w:space="0" w:color="auto"/>
            <w:left w:val="none" w:sz="0" w:space="0" w:color="auto"/>
            <w:bottom w:val="none" w:sz="0" w:space="0" w:color="auto"/>
            <w:right w:val="none" w:sz="0" w:space="0" w:color="auto"/>
          </w:divBdr>
        </w:div>
        <w:div w:id="741561861">
          <w:marLeft w:val="640"/>
          <w:marRight w:val="0"/>
          <w:marTop w:val="0"/>
          <w:marBottom w:val="0"/>
          <w:divBdr>
            <w:top w:val="none" w:sz="0" w:space="0" w:color="auto"/>
            <w:left w:val="none" w:sz="0" w:space="0" w:color="auto"/>
            <w:bottom w:val="none" w:sz="0" w:space="0" w:color="auto"/>
            <w:right w:val="none" w:sz="0" w:space="0" w:color="auto"/>
          </w:divBdr>
        </w:div>
        <w:div w:id="1248927860">
          <w:marLeft w:val="640"/>
          <w:marRight w:val="0"/>
          <w:marTop w:val="0"/>
          <w:marBottom w:val="0"/>
          <w:divBdr>
            <w:top w:val="none" w:sz="0" w:space="0" w:color="auto"/>
            <w:left w:val="none" w:sz="0" w:space="0" w:color="auto"/>
            <w:bottom w:val="none" w:sz="0" w:space="0" w:color="auto"/>
            <w:right w:val="none" w:sz="0" w:space="0" w:color="auto"/>
          </w:divBdr>
        </w:div>
        <w:div w:id="1514030544">
          <w:marLeft w:val="640"/>
          <w:marRight w:val="0"/>
          <w:marTop w:val="0"/>
          <w:marBottom w:val="0"/>
          <w:divBdr>
            <w:top w:val="none" w:sz="0" w:space="0" w:color="auto"/>
            <w:left w:val="none" w:sz="0" w:space="0" w:color="auto"/>
            <w:bottom w:val="none" w:sz="0" w:space="0" w:color="auto"/>
            <w:right w:val="none" w:sz="0" w:space="0" w:color="auto"/>
          </w:divBdr>
        </w:div>
        <w:div w:id="1654405059">
          <w:marLeft w:val="640"/>
          <w:marRight w:val="0"/>
          <w:marTop w:val="0"/>
          <w:marBottom w:val="0"/>
          <w:divBdr>
            <w:top w:val="none" w:sz="0" w:space="0" w:color="auto"/>
            <w:left w:val="none" w:sz="0" w:space="0" w:color="auto"/>
            <w:bottom w:val="none" w:sz="0" w:space="0" w:color="auto"/>
            <w:right w:val="none" w:sz="0" w:space="0" w:color="auto"/>
          </w:divBdr>
        </w:div>
        <w:div w:id="1722902293">
          <w:marLeft w:val="640"/>
          <w:marRight w:val="0"/>
          <w:marTop w:val="0"/>
          <w:marBottom w:val="0"/>
          <w:divBdr>
            <w:top w:val="none" w:sz="0" w:space="0" w:color="auto"/>
            <w:left w:val="none" w:sz="0" w:space="0" w:color="auto"/>
            <w:bottom w:val="none" w:sz="0" w:space="0" w:color="auto"/>
            <w:right w:val="none" w:sz="0" w:space="0" w:color="auto"/>
          </w:divBdr>
        </w:div>
        <w:div w:id="2144351182">
          <w:marLeft w:val="640"/>
          <w:marRight w:val="0"/>
          <w:marTop w:val="0"/>
          <w:marBottom w:val="0"/>
          <w:divBdr>
            <w:top w:val="none" w:sz="0" w:space="0" w:color="auto"/>
            <w:left w:val="none" w:sz="0" w:space="0" w:color="auto"/>
            <w:bottom w:val="none" w:sz="0" w:space="0" w:color="auto"/>
            <w:right w:val="none" w:sz="0" w:space="0" w:color="auto"/>
          </w:divBdr>
        </w:div>
      </w:divsChild>
    </w:div>
    <w:div w:id="2067334074">
      <w:bodyDiv w:val="1"/>
      <w:marLeft w:val="0"/>
      <w:marRight w:val="0"/>
      <w:marTop w:val="0"/>
      <w:marBottom w:val="0"/>
      <w:divBdr>
        <w:top w:val="none" w:sz="0" w:space="0" w:color="auto"/>
        <w:left w:val="none" w:sz="0" w:space="0" w:color="auto"/>
        <w:bottom w:val="none" w:sz="0" w:space="0" w:color="auto"/>
        <w:right w:val="none" w:sz="0" w:space="0" w:color="auto"/>
      </w:divBdr>
    </w:div>
    <w:div w:id="2077586732">
      <w:bodyDiv w:val="1"/>
      <w:marLeft w:val="0"/>
      <w:marRight w:val="0"/>
      <w:marTop w:val="0"/>
      <w:marBottom w:val="0"/>
      <w:divBdr>
        <w:top w:val="none" w:sz="0" w:space="0" w:color="auto"/>
        <w:left w:val="none" w:sz="0" w:space="0" w:color="auto"/>
        <w:bottom w:val="none" w:sz="0" w:space="0" w:color="auto"/>
        <w:right w:val="none" w:sz="0" w:space="0" w:color="auto"/>
      </w:divBdr>
    </w:div>
    <w:div w:id="2095391259">
      <w:bodyDiv w:val="1"/>
      <w:marLeft w:val="0"/>
      <w:marRight w:val="0"/>
      <w:marTop w:val="0"/>
      <w:marBottom w:val="0"/>
      <w:divBdr>
        <w:top w:val="none" w:sz="0" w:space="0" w:color="auto"/>
        <w:left w:val="none" w:sz="0" w:space="0" w:color="auto"/>
        <w:bottom w:val="none" w:sz="0" w:space="0" w:color="auto"/>
        <w:right w:val="none" w:sz="0" w:space="0" w:color="auto"/>
      </w:divBdr>
    </w:div>
    <w:div w:id="2112361550">
      <w:bodyDiv w:val="1"/>
      <w:marLeft w:val="0"/>
      <w:marRight w:val="0"/>
      <w:marTop w:val="0"/>
      <w:marBottom w:val="0"/>
      <w:divBdr>
        <w:top w:val="none" w:sz="0" w:space="0" w:color="auto"/>
        <w:left w:val="none" w:sz="0" w:space="0" w:color="auto"/>
        <w:bottom w:val="none" w:sz="0" w:space="0" w:color="auto"/>
        <w:right w:val="none" w:sz="0" w:space="0" w:color="auto"/>
      </w:divBdr>
    </w:div>
    <w:div w:id="2113164496">
      <w:bodyDiv w:val="1"/>
      <w:marLeft w:val="0"/>
      <w:marRight w:val="0"/>
      <w:marTop w:val="0"/>
      <w:marBottom w:val="0"/>
      <w:divBdr>
        <w:top w:val="none" w:sz="0" w:space="0" w:color="auto"/>
        <w:left w:val="none" w:sz="0" w:space="0" w:color="auto"/>
        <w:bottom w:val="none" w:sz="0" w:space="0" w:color="auto"/>
        <w:right w:val="none" w:sz="0" w:space="0" w:color="auto"/>
      </w:divBdr>
    </w:div>
    <w:div w:id="21216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85EE-EA4E-427A-ABB2-CDF9A70C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17113</Words>
  <Characters>97547</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Uyun</dc:creator>
  <cp:lastModifiedBy>Editor-11</cp:lastModifiedBy>
  <cp:revision>4</cp:revision>
  <dcterms:created xsi:type="dcterms:W3CDTF">2025-11-02T12:49:00Z</dcterms:created>
  <dcterms:modified xsi:type="dcterms:W3CDTF">2025-11-03T08:07:00Z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0886e700-074f-32ee-9520-370431972ec6</vt:lpwstr>
  </property>
  <property fmtid="{D5CDD505-2E9C-101B-9397-08002B2CF9AE}" pid="24" name="Mendeley Citation Style_1">
    <vt:lpwstr>http://www.zotero.org/styles/harvard1</vt:lpwstr>
  </property>
  <property fmtid="{D5CDD505-2E9C-101B-9397-08002B2CF9AE}" pid="25" name="GrammarlyDocumentId">
    <vt:lpwstr>1a11b13c-4836-4a3c-9ad8-1d4953a33e05</vt:lpwstr>
  </property>
</Properties>
</file>