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509" w14:textId="77777777" w:rsidR="00754C9A" w:rsidRDefault="00754C9A" w:rsidP="00441B6F">
      <w:pPr>
        <w:pStyle w:val="Ttulo"/>
        <w:spacing w:after="0"/>
        <w:jc w:val="both"/>
        <w:rPr>
          <w:rFonts w:ascii="Arial" w:hAnsi="Arial" w:cs="Arial"/>
        </w:rPr>
      </w:pPr>
      <w:bookmarkStart w:id="0" w:name="_GoBack"/>
      <w:bookmarkEnd w:id="0"/>
    </w:p>
    <w:p w14:paraId="188E90B3" w14:textId="77777777" w:rsidR="0001458B" w:rsidRPr="0001458B" w:rsidRDefault="0001458B" w:rsidP="0001458B">
      <w:pPr>
        <w:pStyle w:val="Author"/>
        <w:rPr>
          <w:rFonts w:ascii="Arial" w:hAnsi="Arial" w:cs="Arial"/>
          <w:bCs/>
          <w:i/>
          <w:iCs/>
          <w:kern w:val="28"/>
          <w:sz w:val="16"/>
          <w:szCs w:val="16"/>
          <w:u w:val="single"/>
        </w:rPr>
      </w:pPr>
      <w:r w:rsidRPr="0001458B">
        <w:rPr>
          <w:rFonts w:ascii="Arial" w:hAnsi="Arial" w:cs="Arial"/>
          <w:bCs/>
          <w:i/>
          <w:iCs/>
          <w:kern w:val="28"/>
          <w:sz w:val="16"/>
          <w:szCs w:val="16"/>
          <w:u w:val="single"/>
        </w:rPr>
        <w:t>Original Research Article</w:t>
      </w:r>
    </w:p>
    <w:p w14:paraId="3D7EF2A7" w14:textId="5EC63FA5" w:rsidR="00980A8F" w:rsidRPr="00980A8F" w:rsidRDefault="00980A8F" w:rsidP="00980A8F">
      <w:pPr>
        <w:pStyle w:val="Author"/>
        <w:spacing w:line="240" w:lineRule="auto"/>
        <w:rPr>
          <w:rFonts w:ascii="Arial" w:hAnsi="Arial" w:cs="Arial"/>
          <w:bCs/>
          <w:i/>
          <w:iCs/>
          <w:kern w:val="28"/>
          <w:sz w:val="36"/>
        </w:rPr>
      </w:pPr>
      <w:r>
        <w:rPr>
          <w:rFonts w:ascii="Arial" w:hAnsi="Arial" w:cs="Arial"/>
          <w:bCs/>
          <w:iCs/>
          <w:kern w:val="28"/>
          <w:sz w:val="36"/>
        </w:rPr>
        <w:t>Evalua</w:t>
      </w:r>
      <w:r w:rsidR="006E7086">
        <w:rPr>
          <w:rFonts w:ascii="Arial" w:hAnsi="Arial" w:cs="Arial"/>
          <w:bCs/>
          <w:iCs/>
          <w:kern w:val="28"/>
          <w:sz w:val="36"/>
        </w:rPr>
        <w:t>tion of the Antioxidant Activity</w:t>
      </w:r>
      <w:r>
        <w:rPr>
          <w:rFonts w:ascii="Arial" w:hAnsi="Arial" w:cs="Arial"/>
          <w:bCs/>
          <w:iCs/>
          <w:kern w:val="28"/>
          <w:sz w:val="36"/>
        </w:rPr>
        <w:t xml:space="preserve"> of a Fermented Alcoholic Beverage, </w:t>
      </w:r>
      <w:bookmarkStart w:id="1" w:name="_Hlk211598003"/>
      <w:r>
        <w:rPr>
          <w:rFonts w:ascii="Arial" w:hAnsi="Arial" w:cs="Arial"/>
          <w:bCs/>
          <w:iCs/>
          <w:kern w:val="28"/>
          <w:sz w:val="36"/>
        </w:rPr>
        <w:t xml:space="preserve">Rum, and </w:t>
      </w:r>
      <w:proofErr w:type="spellStart"/>
      <w:r>
        <w:rPr>
          <w:rFonts w:ascii="Arial" w:hAnsi="Arial" w:cs="Arial"/>
          <w:bCs/>
          <w:iCs/>
          <w:kern w:val="28"/>
          <w:sz w:val="36"/>
        </w:rPr>
        <w:t>Mezcal</w:t>
      </w:r>
      <w:proofErr w:type="spellEnd"/>
      <w:r>
        <w:rPr>
          <w:rFonts w:ascii="Arial" w:hAnsi="Arial" w:cs="Arial"/>
          <w:bCs/>
          <w:iCs/>
          <w:kern w:val="28"/>
          <w:sz w:val="36"/>
        </w:rPr>
        <w:t xml:space="preserve"> Made from </w:t>
      </w:r>
      <w:proofErr w:type="spellStart"/>
      <w:r>
        <w:rPr>
          <w:rFonts w:ascii="Arial" w:hAnsi="Arial" w:cs="Arial"/>
          <w:bCs/>
          <w:iCs/>
          <w:kern w:val="28"/>
          <w:sz w:val="36"/>
        </w:rPr>
        <w:t>T</w:t>
      </w:r>
      <w:r w:rsidRPr="00980A8F">
        <w:rPr>
          <w:rFonts w:ascii="Arial" w:hAnsi="Arial" w:cs="Arial"/>
          <w:bCs/>
          <w:iCs/>
          <w:kern w:val="28"/>
          <w:sz w:val="36"/>
        </w:rPr>
        <w:t>ejocote</w:t>
      </w:r>
      <w:bookmarkEnd w:id="1"/>
      <w:proofErr w:type="spellEnd"/>
      <w:r w:rsidRPr="00980A8F">
        <w:rPr>
          <w:rFonts w:ascii="Arial" w:hAnsi="Arial" w:cs="Arial"/>
          <w:bCs/>
          <w:iCs/>
          <w:kern w:val="28"/>
          <w:sz w:val="36"/>
        </w:rPr>
        <w:t xml:space="preserve"> </w:t>
      </w:r>
      <w:r w:rsidRPr="00980A8F">
        <w:rPr>
          <w:rFonts w:ascii="Arial" w:hAnsi="Arial" w:cs="Arial"/>
          <w:bCs/>
          <w:i/>
          <w:iCs/>
          <w:kern w:val="28"/>
          <w:sz w:val="36"/>
        </w:rPr>
        <w:t>(</w:t>
      </w:r>
      <w:proofErr w:type="spellStart"/>
      <w:r w:rsidRPr="00980A8F">
        <w:rPr>
          <w:rFonts w:ascii="Arial" w:hAnsi="Arial" w:cs="Arial"/>
          <w:bCs/>
          <w:i/>
          <w:iCs/>
          <w:kern w:val="28"/>
          <w:sz w:val="36"/>
        </w:rPr>
        <w:t>Crataegus</w:t>
      </w:r>
      <w:proofErr w:type="spellEnd"/>
      <w:r w:rsidRPr="00980A8F">
        <w:rPr>
          <w:rFonts w:ascii="Arial" w:hAnsi="Arial" w:cs="Arial"/>
          <w:bCs/>
          <w:i/>
          <w:iCs/>
          <w:kern w:val="28"/>
          <w:sz w:val="36"/>
        </w:rPr>
        <w:t xml:space="preserve"> </w:t>
      </w:r>
      <w:proofErr w:type="spellStart"/>
      <w:r w:rsidRPr="00980A8F">
        <w:rPr>
          <w:rFonts w:ascii="Arial" w:hAnsi="Arial" w:cs="Arial"/>
          <w:bCs/>
          <w:i/>
          <w:iCs/>
          <w:kern w:val="28"/>
          <w:sz w:val="36"/>
        </w:rPr>
        <w:t>mexicana</w:t>
      </w:r>
      <w:proofErr w:type="spellEnd"/>
      <w:r w:rsidRPr="00980A8F">
        <w:rPr>
          <w:rFonts w:ascii="Arial" w:hAnsi="Arial" w:cs="Arial"/>
          <w:bCs/>
          <w:i/>
          <w:iCs/>
          <w:kern w:val="28"/>
          <w:sz w:val="36"/>
        </w:rPr>
        <w:t>)</w:t>
      </w:r>
    </w:p>
    <w:p w14:paraId="4A2FB5FA" w14:textId="77777777" w:rsidR="00A258C3" w:rsidRPr="00790ADA" w:rsidRDefault="00A258C3" w:rsidP="00441B6F">
      <w:pPr>
        <w:pStyle w:val="Author"/>
        <w:spacing w:line="240" w:lineRule="auto"/>
        <w:jc w:val="both"/>
        <w:rPr>
          <w:rFonts w:ascii="Arial" w:hAnsi="Arial" w:cs="Arial"/>
          <w:sz w:val="36"/>
        </w:rPr>
      </w:pPr>
    </w:p>
    <w:p w14:paraId="6ACAA9F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7B3DC5">
        <w:rPr>
          <w:rFonts w:ascii="Arial" w:hAnsi="Arial" w:cs="Arial"/>
        </w:rPr>
        <w:t xml:space="preserve"> </w:t>
      </w:r>
    </w:p>
    <w:p w14:paraId="7BE824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55C30" w14:paraId="757FC806" w14:textId="77777777" w:rsidTr="001E44FE">
        <w:tc>
          <w:tcPr>
            <w:tcW w:w="9576" w:type="dxa"/>
            <w:shd w:val="clear" w:color="auto" w:fill="F2F2F2"/>
          </w:tcPr>
          <w:p w14:paraId="13CC46F2" w14:textId="77777777" w:rsidR="007B3DC5" w:rsidRPr="007B3DC5" w:rsidRDefault="007B3DC5" w:rsidP="007B3DC5">
            <w:pPr>
              <w:pStyle w:val="Body"/>
              <w:rPr>
                <w:rFonts w:ascii="Arial" w:eastAsia="Calibri" w:hAnsi="Arial" w:cs="Arial"/>
                <w:szCs w:val="22"/>
              </w:rPr>
            </w:pPr>
            <w:r w:rsidRPr="007B3DC5">
              <w:rPr>
                <w:rFonts w:ascii="Arial" w:eastAsia="Calibri" w:hAnsi="Arial" w:cs="Arial"/>
                <w:szCs w:val="22"/>
              </w:rPr>
              <w:t xml:space="preserve">The objective of this work was to evaluate the antioxidant capacity of three alcoholic beverages derived from the native Mexican fruit, </w:t>
            </w:r>
            <w:proofErr w:type="spellStart"/>
            <w:r w:rsidRPr="007B3DC5">
              <w:rPr>
                <w:rFonts w:ascii="Arial" w:eastAsia="Calibri" w:hAnsi="Arial" w:cs="Arial"/>
                <w:szCs w:val="22"/>
              </w:rPr>
              <w:t>tejocote</w:t>
            </w:r>
            <w:proofErr w:type="spellEnd"/>
            <w:r w:rsidRPr="007B3DC5">
              <w:rPr>
                <w:rFonts w:ascii="Arial" w:eastAsia="Calibri" w:hAnsi="Arial" w:cs="Arial"/>
                <w:szCs w:val="22"/>
              </w:rPr>
              <w:t xml:space="preserve"> </w:t>
            </w:r>
            <w:r w:rsidRPr="007B3DC5">
              <w:rPr>
                <w:rFonts w:ascii="Arial" w:eastAsia="Calibri" w:hAnsi="Arial" w:cs="Arial"/>
                <w:i/>
                <w:iCs/>
                <w:szCs w:val="22"/>
              </w:rPr>
              <w:t>(</w:t>
            </w:r>
            <w:proofErr w:type="spellStart"/>
            <w:r w:rsidRPr="007B3DC5">
              <w:rPr>
                <w:rFonts w:ascii="Arial" w:eastAsia="Calibri" w:hAnsi="Arial" w:cs="Arial"/>
                <w:i/>
                <w:iCs/>
                <w:szCs w:val="22"/>
              </w:rPr>
              <w:t>Crataegus</w:t>
            </w:r>
            <w:proofErr w:type="spellEnd"/>
            <w:r w:rsidRPr="007B3DC5">
              <w:rPr>
                <w:rFonts w:ascii="Arial" w:eastAsia="Calibri" w:hAnsi="Arial" w:cs="Arial"/>
                <w:i/>
                <w:iCs/>
                <w:szCs w:val="22"/>
              </w:rPr>
              <w:t xml:space="preserve"> </w:t>
            </w:r>
            <w:proofErr w:type="spellStart"/>
            <w:r w:rsidRPr="007B3DC5">
              <w:rPr>
                <w:rFonts w:ascii="Arial" w:eastAsia="Calibri" w:hAnsi="Arial" w:cs="Arial"/>
                <w:i/>
                <w:iCs/>
                <w:szCs w:val="22"/>
              </w:rPr>
              <w:t>mexicana</w:t>
            </w:r>
            <w:proofErr w:type="spellEnd"/>
            <w:r w:rsidRPr="007B3DC5">
              <w:rPr>
                <w:rFonts w:ascii="Arial" w:eastAsia="Calibri" w:hAnsi="Arial" w:cs="Arial"/>
                <w:szCs w:val="22"/>
              </w:rPr>
              <w:t xml:space="preserve">). Antioxidant activity was assessed by measuring the inhibition of lipid peroxidation using the </w:t>
            </w:r>
            <w:proofErr w:type="spellStart"/>
            <w:r w:rsidRPr="007B3DC5">
              <w:rPr>
                <w:rFonts w:ascii="Arial" w:eastAsia="Calibri" w:hAnsi="Arial" w:cs="Arial"/>
                <w:szCs w:val="22"/>
              </w:rPr>
              <w:t>thiobarbituric</w:t>
            </w:r>
            <w:proofErr w:type="spellEnd"/>
            <w:r w:rsidRPr="007B3DC5">
              <w:rPr>
                <w:rFonts w:ascii="Arial" w:eastAsia="Calibri" w:hAnsi="Arial" w:cs="Arial"/>
                <w:szCs w:val="22"/>
              </w:rPr>
              <w:t xml:space="preserve"> acid reactive species (TBARS) technique, the neutralization of free radicals with 2,2-diphenyl-1-picrylhydrazyl (DPPH), and the reduction of the 2,2'-azino-bis(3-ethylbenzothiazoline-6-sulfonic acid) diammonium salt (ABTS) radical.</w:t>
            </w:r>
          </w:p>
          <w:p w14:paraId="1ECA77AD" w14:textId="244D00E7" w:rsidR="007B3DC5" w:rsidRPr="00955C30" w:rsidRDefault="007B3DC5" w:rsidP="007B3DC5">
            <w:pPr>
              <w:pStyle w:val="Body"/>
              <w:spacing w:after="0"/>
              <w:rPr>
                <w:rFonts w:ascii="Arial" w:eastAsia="Calibri" w:hAnsi="Arial" w:cs="Arial"/>
                <w:szCs w:val="22"/>
                <w:lang w:val="es-MX"/>
              </w:rPr>
            </w:pPr>
            <w:r w:rsidRPr="007B3DC5">
              <w:rPr>
                <w:rFonts w:ascii="Arial" w:eastAsia="Calibri" w:hAnsi="Arial" w:cs="Arial"/>
                <w:szCs w:val="22"/>
              </w:rPr>
              <w:t xml:space="preserve">The results for lipid oxidation inhibition percentage using the TBARS method were: fermented beverage 72%, rum 42%, and mezcal 47% inhibition of lipid peroxidation. Regarding antioxidant activity, rum showed 97 ± 0.30% DPPH radical scavenging and 89 ± 0.23% ABTS radical reduction. </w:t>
            </w:r>
            <w:r w:rsidRPr="00955C30">
              <w:rPr>
                <w:rFonts w:ascii="Arial" w:eastAsia="Calibri" w:hAnsi="Arial" w:cs="Arial"/>
                <w:szCs w:val="22"/>
                <w:lang w:val="es-MX"/>
              </w:rPr>
              <w:t xml:space="preserve">Mezcal </w:t>
            </w:r>
            <w:proofErr w:type="spellStart"/>
            <w:r w:rsidRPr="00955C30">
              <w:rPr>
                <w:rFonts w:ascii="Arial" w:eastAsia="Calibri" w:hAnsi="Arial" w:cs="Arial"/>
                <w:szCs w:val="22"/>
                <w:lang w:val="es-MX"/>
              </w:rPr>
              <w:t>demonstrated</w:t>
            </w:r>
            <w:proofErr w:type="spellEnd"/>
            <w:r w:rsidRPr="00955C30">
              <w:rPr>
                <w:rFonts w:ascii="Arial" w:eastAsia="Calibri" w:hAnsi="Arial" w:cs="Arial"/>
                <w:szCs w:val="22"/>
                <w:lang w:val="es-MX"/>
              </w:rPr>
              <w:t xml:space="preserve"> 88 ± 0.24% DPPH radical </w:t>
            </w:r>
            <w:proofErr w:type="spellStart"/>
            <w:r w:rsidRPr="00955C30">
              <w:rPr>
                <w:rFonts w:ascii="Arial" w:eastAsia="Calibri" w:hAnsi="Arial" w:cs="Arial"/>
                <w:szCs w:val="22"/>
                <w:lang w:val="es-MX"/>
              </w:rPr>
              <w:t>scavenging</w:t>
            </w:r>
            <w:proofErr w:type="spellEnd"/>
            <w:r w:rsidRPr="00955C30">
              <w:rPr>
                <w:rFonts w:ascii="Arial" w:eastAsia="Calibri" w:hAnsi="Arial" w:cs="Arial"/>
                <w:szCs w:val="22"/>
                <w:lang w:val="es-MX"/>
              </w:rPr>
              <w:t xml:space="preserve"> and 92 ± 0.25% ABTS radical </w:t>
            </w:r>
            <w:proofErr w:type="spellStart"/>
            <w:r w:rsidRPr="00955C30">
              <w:rPr>
                <w:rFonts w:ascii="Arial" w:eastAsia="Calibri" w:hAnsi="Arial" w:cs="Arial"/>
                <w:szCs w:val="22"/>
                <w:lang w:val="es-MX"/>
              </w:rPr>
              <w:t>reduction</w:t>
            </w:r>
            <w:proofErr w:type="spellEnd"/>
            <w:r w:rsidRPr="00955C30">
              <w:rPr>
                <w:rFonts w:ascii="Arial" w:eastAsia="Calibri" w:hAnsi="Arial" w:cs="Arial"/>
                <w:szCs w:val="22"/>
                <w:lang w:val="es-MX"/>
              </w:rPr>
              <w:t>.</w:t>
            </w:r>
          </w:p>
          <w:p w14:paraId="39286A6C" w14:textId="5E87762B" w:rsidR="009B32B3" w:rsidRPr="00955C30" w:rsidRDefault="009B32B3" w:rsidP="007B3DC5">
            <w:pPr>
              <w:pStyle w:val="Body"/>
              <w:spacing w:after="0"/>
              <w:rPr>
                <w:rFonts w:ascii="Arial" w:eastAsia="Calibri" w:hAnsi="Arial" w:cs="Arial"/>
                <w:szCs w:val="22"/>
                <w:lang w:val="es-MX"/>
              </w:rPr>
            </w:pPr>
          </w:p>
          <w:p w14:paraId="2451E9B7" w14:textId="46540C58" w:rsidR="00505F06" w:rsidRPr="00955C30" w:rsidRDefault="00955C30" w:rsidP="00441B6F">
            <w:pPr>
              <w:pStyle w:val="Body"/>
              <w:spacing w:after="0"/>
              <w:rPr>
                <w:rFonts w:ascii="Arial" w:eastAsia="Calibri" w:hAnsi="Arial" w:cs="Arial"/>
                <w:szCs w:val="22"/>
              </w:rPr>
            </w:pPr>
            <w:r w:rsidRPr="00955C30">
              <w:rPr>
                <w:rFonts w:ascii="Arial" w:hAnsi="Arial" w:cs="Arial"/>
              </w:rPr>
              <w:t xml:space="preserve">The antioxidant activity of the three alcoholic beverages derived from </w:t>
            </w:r>
            <w:proofErr w:type="spellStart"/>
            <w:r w:rsidRPr="00955C30">
              <w:rPr>
                <w:rFonts w:ascii="Arial" w:hAnsi="Arial" w:cs="Arial"/>
              </w:rPr>
              <w:t>tejocote</w:t>
            </w:r>
            <w:proofErr w:type="spellEnd"/>
            <w:r w:rsidRPr="00955C30">
              <w:rPr>
                <w:rFonts w:ascii="Arial" w:hAnsi="Arial" w:cs="Arial"/>
              </w:rPr>
              <w:t xml:space="preserve"> (</w:t>
            </w:r>
            <w:proofErr w:type="spellStart"/>
            <w:r w:rsidRPr="00955C30">
              <w:rPr>
                <w:rFonts w:ascii="Arial" w:hAnsi="Arial" w:cs="Arial"/>
              </w:rPr>
              <w:t>Crataegus</w:t>
            </w:r>
            <w:proofErr w:type="spellEnd"/>
            <w:r w:rsidRPr="00955C30">
              <w:rPr>
                <w:rFonts w:ascii="Arial" w:hAnsi="Arial" w:cs="Arial"/>
              </w:rPr>
              <w:t xml:space="preserve"> </w:t>
            </w:r>
            <w:proofErr w:type="spellStart"/>
            <w:r w:rsidRPr="00955C30">
              <w:rPr>
                <w:rFonts w:ascii="Arial" w:hAnsi="Arial" w:cs="Arial"/>
              </w:rPr>
              <w:t>mexicana</w:t>
            </w:r>
            <w:proofErr w:type="spellEnd"/>
            <w:r w:rsidRPr="00955C30">
              <w:rPr>
                <w:rFonts w:ascii="Arial" w:hAnsi="Arial" w:cs="Arial"/>
              </w:rPr>
              <w:t xml:space="preserve">) is preserved over time and remains stable following both alcoholic fermentation (fermented beverage) and maceration processes (rum and mezcal). These findings demonstrate that the </w:t>
            </w:r>
            <w:proofErr w:type="spellStart"/>
            <w:r w:rsidRPr="00955C30">
              <w:rPr>
                <w:rFonts w:ascii="Arial" w:hAnsi="Arial" w:cs="Arial"/>
              </w:rPr>
              <w:t>tejocote</w:t>
            </w:r>
            <w:proofErr w:type="spellEnd"/>
            <w:r w:rsidRPr="00955C30">
              <w:rPr>
                <w:rFonts w:ascii="Arial" w:hAnsi="Arial" w:cs="Arial"/>
              </w:rPr>
              <w:t xml:space="preserve"> fruit exhibits high stability in its antioxidant metabolites.</w:t>
            </w:r>
          </w:p>
        </w:tc>
      </w:tr>
    </w:tbl>
    <w:p w14:paraId="42299760" w14:textId="77777777" w:rsidR="00636EB2" w:rsidRPr="00955C30" w:rsidRDefault="00636EB2" w:rsidP="00441B6F">
      <w:pPr>
        <w:pStyle w:val="Body"/>
        <w:spacing w:after="0"/>
        <w:rPr>
          <w:rFonts w:ascii="Arial" w:hAnsi="Arial" w:cs="Arial"/>
          <w:i/>
        </w:rPr>
      </w:pPr>
    </w:p>
    <w:p w14:paraId="50A107D4" w14:textId="77777777" w:rsidR="00A24E7E" w:rsidRDefault="00A24E7E" w:rsidP="00441B6F">
      <w:pPr>
        <w:pStyle w:val="Body"/>
        <w:spacing w:after="0"/>
        <w:rPr>
          <w:rFonts w:ascii="Arial" w:hAnsi="Arial" w:cs="Arial"/>
          <w:i/>
        </w:rPr>
      </w:pPr>
      <w:r>
        <w:rPr>
          <w:rFonts w:ascii="Arial" w:hAnsi="Arial" w:cs="Arial"/>
          <w:i/>
        </w:rPr>
        <w:t xml:space="preserve">Keywords: </w:t>
      </w:r>
      <w:r w:rsidR="007B3DC5" w:rsidRPr="007B3DC5">
        <w:rPr>
          <w:rFonts w:ascii="Arial" w:hAnsi="Arial" w:cs="Arial"/>
          <w:i/>
        </w:rPr>
        <w:t xml:space="preserve">TBARS; DPPH; ABTS; Crataegus Mexicana; fermented alcoholic beverage; rum; mezcal. </w:t>
      </w:r>
    </w:p>
    <w:p w14:paraId="4CB63492" w14:textId="77777777" w:rsidR="00790ADA" w:rsidRDefault="00790ADA" w:rsidP="00441B6F">
      <w:pPr>
        <w:pStyle w:val="Body"/>
        <w:spacing w:after="0"/>
        <w:rPr>
          <w:rFonts w:ascii="Arial" w:hAnsi="Arial" w:cs="Arial"/>
          <w:i/>
        </w:rPr>
      </w:pPr>
    </w:p>
    <w:p w14:paraId="050B95BE" w14:textId="77777777" w:rsidR="00505F06" w:rsidRPr="00A24E7E" w:rsidRDefault="00505F06" w:rsidP="00441B6F">
      <w:pPr>
        <w:pStyle w:val="Body"/>
        <w:spacing w:after="0"/>
        <w:rPr>
          <w:rFonts w:ascii="Arial" w:hAnsi="Arial" w:cs="Arial"/>
          <w:i/>
        </w:rPr>
      </w:pPr>
    </w:p>
    <w:p w14:paraId="287C3F3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90F1E0" w14:textId="77777777" w:rsidR="00790ADA" w:rsidRPr="00FB3A86" w:rsidRDefault="00790ADA" w:rsidP="00441B6F">
      <w:pPr>
        <w:pStyle w:val="AbstHead"/>
        <w:spacing w:after="0"/>
        <w:jc w:val="both"/>
        <w:rPr>
          <w:rFonts w:ascii="Arial" w:hAnsi="Arial" w:cs="Arial"/>
        </w:rPr>
      </w:pPr>
    </w:p>
    <w:p w14:paraId="709BE541" w14:textId="77777777" w:rsidR="00B84D2C" w:rsidRPr="00B84D2C" w:rsidRDefault="00B84D2C" w:rsidP="00B84D2C">
      <w:pPr>
        <w:pStyle w:val="Body"/>
        <w:rPr>
          <w:rFonts w:ascii="Arial" w:hAnsi="Arial" w:cs="Arial"/>
          <w:i/>
          <w:iCs/>
        </w:rPr>
      </w:pPr>
      <w:r w:rsidRPr="00B84D2C">
        <w:rPr>
          <w:rFonts w:ascii="Arial" w:hAnsi="Arial" w:cs="Arial"/>
        </w:rPr>
        <w:t xml:space="preserve">In nature, there are antioxidant compounds that can be beneficial to humans. For this reason, it is important to evaluate the role of natural metabolites that counteract oxidation processes in the body. Some plants produce polyphenols, essential metabolites in our diet that can eliminate reactive oxygen species (ROS), which are responsible for some chronic degenerative diseases. Polyphenols are classified into four main groups: flavonoids, lignans, stilbenes, and phenolic acids. They are found in various foods such as green tea, chocolate, vegetables, and fruits (Rana </w:t>
      </w:r>
      <w:r w:rsidRPr="00B84D2C">
        <w:rPr>
          <w:rFonts w:ascii="Arial" w:hAnsi="Arial" w:cs="Arial"/>
          <w:i/>
          <w:iCs/>
        </w:rPr>
        <w:t>et al</w:t>
      </w:r>
      <w:r w:rsidRPr="00B84D2C">
        <w:rPr>
          <w:rFonts w:ascii="Arial" w:hAnsi="Arial" w:cs="Arial"/>
        </w:rPr>
        <w:t>., 2022).</w:t>
      </w:r>
    </w:p>
    <w:p w14:paraId="27B6E860" w14:textId="77777777" w:rsidR="00B84D2C" w:rsidRPr="00B84D2C" w:rsidRDefault="00B84D2C" w:rsidP="00B84D2C">
      <w:pPr>
        <w:pStyle w:val="Body"/>
        <w:spacing w:after="0"/>
        <w:rPr>
          <w:rFonts w:ascii="Arial" w:hAnsi="Arial" w:cs="Arial"/>
        </w:rPr>
      </w:pPr>
      <w:r w:rsidRPr="00B84D2C">
        <w:rPr>
          <w:rFonts w:ascii="Arial" w:hAnsi="Arial" w:cs="Arial"/>
        </w:rPr>
        <w:t xml:space="preserve">Some benefits of plant metabolites have led to approximately 80% of the world’s population relying on traditional medicine for the treatment of various diseases, especially in developing countries. </w:t>
      </w:r>
      <w:r w:rsidRPr="00B84D2C">
        <w:rPr>
          <w:rFonts w:ascii="Arial" w:hAnsi="Arial" w:cs="Arial"/>
          <w:i/>
        </w:rPr>
        <w:t>In vitro</w:t>
      </w:r>
      <w:r w:rsidRPr="00B84D2C">
        <w:rPr>
          <w:rFonts w:ascii="Arial" w:hAnsi="Arial" w:cs="Arial"/>
        </w:rPr>
        <w:t xml:space="preserve"> studies have shown that extracts from leaves, flowers, and fruits of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possess anti-inflammatory, antiarrhythmic, </w:t>
      </w:r>
      <w:proofErr w:type="spellStart"/>
      <w:r w:rsidRPr="00B84D2C">
        <w:rPr>
          <w:rFonts w:ascii="Arial" w:hAnsi="Arial" w:cs="Arial"/>
        </w:rPr>
        <w:t>hypolipidemic</w:t>
      </w:r>
      <w:proofErr w:type="spellEnd"/>
      <w:r w:rsidRPr="00B84D2C">
        <w:rPr>
          <w:rFonts w:ascii="Arial" w:hAnsi="Arial" w:cs="Arial"/>
        </w:rPr>
        <w:t xml:space="preserve">, </w:t>
      </w:r>
      <w:proofErr w:type="spellStart"/>
      <w:r w:rsidRPr="00B84D2C">
        <w:rPr>
          <w:rFonts w:ascii="Arial" w:hAnsi="Arial" w:cs="Arial"/>
        </w:rPr>
        <w:t>vasorelaxant</w:t>
      </w:r>
      <w:proofErr w:type="spellEnd"/>
      <w:r w:rsidRPr="00B84D2C">
        <w:rPr>
          <w:rFonts w:ascii="Arial" w:hAnsi="Arial" w:cs="Arial"/>
        </w:rPr>
        <w:t xml:space="preserve">, </w:t>
      </w:r>
      <w:proofErr w:type="spellStart"/>
      <w:r w:rsidRPr="00B84D2C">
        <w:rPr>
          <w:rFonts w:ascii="Arial" w:hAnsi="Arial" w:cs="Arial"/>
        </w:rPr>
        <w:t>hypoprotective</w:t>
      </w:r>
      <w:proofErr w:type="spellEnd"/>
      <w:r w:rsidRPr="00B84D2C">
        <w:rPr>
          <w:rFonts w:ascii="Arial" w:hAnsi="Arial" w:cs="Arial"/>
        </w:rPr>
        <w:t xml:space="preserve">, and </w:t>
      </w:r>
      <w:proofErr w:type="spellStart"/>
      <w:r w:rsidRPr="00B84D2C">
        <w:rPr>
          <w:rFonts w:ascii="Arial" w:hAnsi="Arial" w:cs="Arial"/>
        </w:rPr>
        <w:t>cardioprotective</w:t>
      </w:r>
      <w:proofErr w:type="spellEnd"/>
      <w:r w:rsidRPr="00B84D2C">
        <w:rPr>
          <w:rFonts w:ascii="Arial" w:hAnsi="Arial" w:cs="Arial"/>
        </w:rPr>
        <w:t xml:space="preserve"> properties (Ornelas-Lim </w:t>
      </w:r>
      <w:r w:rsidRPr="00B84D2C">
        <w:rPr>
          <w:rFonts w:ascii="Arial" w:hAnsi="Arial" w:cs="Arial"/>
          <w:i/>
          <w:iCs/>
        </w:rPr>
        <w:t>et al</w:t>
      </w:r>
      <w:r w:rsidRPr="00B84D2C">
        <w:rPr>
          <w:rFonts w:ascii="Arial" w:hAnsi="Arial" w:cs="Arial"/>
        </w:rPr>
        <w:t xml:space="preserve">., 2021; He </w:t>
      </w:r>
      <w:r w:rsidRPr="00B84D2C">
        <w:rPr>
          <w:rFonts w:ascii="Arial" w:hAnsi="Arial" w:cs="Arial"/>
          <w:i/>
        </w:rPr>
        <w:t>et al</w:t>
      </w:r>
      <w:r w:rsidRPr="00B84D2C">
        <w:rPr>
          <w:rFonts w:ascii="Arial" w:hAnsi="Arial" w:cs="Arial"/>
        </w:rPr>
        <w:t>., 2013)). Additionally, this fruit is attributed with nutritional and antioxidant properties.</w:t>
      </w:r>
    </w:p>
    <w:p w14:paraId="2EFD64CC" w14:textId="77777777" w:rsidR="00B84D2C" w:rsidRPr="00B84D2C" w:rsidRDefault="00B84D2C" w:rsidP="00B84D2C">
      <w:pPr>
        <w:pStyle w:val="Body"/>
        <w:spacing w:after="0"/>
        <w:rPr>
          <w:rFonts w:ascii="Arial" w:hAnsi="Arial" w:cs="Arial"/>
        </w:rPr>
      </w:pPr>
      <w:r w:rsidRPr="00B84D2C">
        <w:rPr>
          <w:rFonts w:ascii="Arial" w:hAnsi="Arial" w:cs="Arial"/>
        </w:rPr>
        <w:t>In Mexico, there are 13 known species called “</w:t>
      </w:r>
      <w:proofErr w:type="spellStart"/>
      <w:r w:rsidRPr="00B84D2C">
        <w:rPr>
          <w:rFonts w:ascii="Arial" w:hAnsi="Arial" w:cs="Arial"/>
        </w:rPr>
        <w:t>tejocote</w:t>
      </w:r>
      <w:proofErr w:type="spellEnd"/>
      <w:r w:rsidRPr="00B84D2C">
        <w:rPr>
          <w:rFonts w:ascii="Arial" w:hAnsi="Arial" w:cs="Arial"/>
        </w:rPr>
        <w:t xml:space="preserve">” (Madrigal-Sánchez, 2022). This word comes from the </w:t>
      </w:r>
      <w:proofErr w:type="spellStart"/>
      <w:r w:rsidRPr="00B84D2C">
        <w:rPr>
          <w:rFonts w:ascii="Arial" w:hAnsi="Arial" w:cs="Arial"/>
        </w:rPr>
        <w:t>Nahuatl</w:t>
      </w:r>
      <w:proofErr w:type="spellEnd"/>
      <w:r w:rsidRPr="00B84D2C">
        <w:rPr>
          <w:rFonts w:ascii="Arial" w:hAnsi="Arial" w:cs="Arial"/>
        </w:rPr>
        <w:t xml:space="preserve"> term “</w:t>
      </w:r>
      <w:proofErr w:type="spellStart"/>
      <w:r w:rsidRPr="00B84D2C">
        <w:rPr>
          <w:rFonts w:ascii="Arial" w:hAnsi="Arial" w:cs="Arial"/>
        </w:rPr>
        <w:t>xocotl</w:t>
      </w:r>
      <w:proofErr w:type="spellEnd"/>
      <w:r w:rsidRPr="00B84D2C">
        <w:rPr>
          <w:rFonts w:ascii="Arial" w:hAnsi="Arial" w:cs="Arial"/>
        </w:rPr>
        <w:t xml:space="preserve">,” which means wild or hard and sour fruit (Ornelas-Lim </w:t>
      </w:r>
      <w:r w:rsidRPr="00B84D2C">
        <w:rPr>
          <w:rFonts w:ascii="Arial" w:hAnsi="Arial" w:cs="Arial"/>
          <w:i/>
          <w:iCs/>
        </w:rPr>
        <w:t>et al</w:t>
      </w:r>
      <w:r w:rsidRPr="00B84D2C">
        <w:rPr>
          <w:rFonts w:ascii="Arial" w:hAnsi="Arial" w:cs="Arial"/>
        </w:rPr>
        <w:t>., 2021).</w:t>
      </w:r>
    </w:p>
    <w:p w14:paraId="4A10A93F" w14:textId="77777777" w:rsidR="00B84D2C" w:rsidRPr="00B84D2C" w:rsidRDefault="00B84D2C" w:rsidP="00B84D2C">
      <w:pPr>
        <w:pStyle w:val="Body"/>
        <w:spacing w:after="0"/>
        <w:rPr>
          <w:rFonts w:ascii="Arial" w:hAnsi="Arial" w:cs="Arial"/>
        </w:rPr>
      </w:pPr>
      <w:r w:rsidRPr="00B84D2C">
        <w:rPr>
          <w:rFonts w:ascii="Arial" w:hAnsi="Arial" w:cs="Arial"/>
        </w:rPr>
        <w:t xml:space="preserve">Phytochemical research on the Crataegus genus has focused on identifying phenolic compounds and flavonoids (Ojeda-Linares </w:t>
      </w:r>
      <w:r w:rsidRPr="00B84D2C">
        <w:rPr>
          <w:rFonts w:ascii="Arial" w:hAnsi="Arial" w:cs="Arial"/>
          <w:i/>
          <w:iCs/>
        </w:rPr>
        <w:t>et al</w:t>
      </w:r>
      <w:r w:rsidRPr="00B84D2C">
        <w:rPr>
          <w:rFonts w:ascii="Arial" w:hAnsi="Arial" w:cs="Arial"/>
        </w:rPr>
        <w:t xml:space="preserve">., 2021).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is a large genus of shrubs or trees native to America. They originate from North America and represent about half of all known species in this genus (Schmid </w:t>
      </w:r>
      <w:r w:rsidRPr="00B84D2C">
        <w:rPr>
          <w:rFonts w:ascii="Arial" w:hAnsi="Arial" w:cs="Arial"/>
          <w:i/>
          <w:iCs/>
        </w:rPr>
        <w:t>et al</w:t>
      </w:r>
      <w:r w:rsidRPr="00B84D2C">
        <w:rPr>
          <w:rFonts w:ascii="Arial" w:hAnsi="Arial" w:cs="Arial"/>
        </w:rPr>
        <w:t xml:space="preserve">., 2003). The antioxidant action of acetone and methanol extracts from </w:t>
      </w:r>
      <w:proofErr w:type="spellStart"/>
      <w:r w:rsidRPr="00B84D2C">
        <w:rPr>
          <w:rFonts w:ascii="Arial" w:hAnsi="Arial" w:cs="Arial"/>
        </w:rPr>
        <w:t>tejocote</w:t>
      </w:r>
      <w:proofErr w:type="spellEnd"/>
      <w:r w:rsidRPr="00B84D2C">
        <w:rPr>
          <w:rFonts w:ascii="Arial" w:hAnsi="Arial" w:cs="Arial"/>
        </w:rPr>
        <w:t xml:space="preserve"> peels has also been evaluated (Méndez-Iturbide </w:t>
      </w:r>
      <w:r w:rsidRPr="00B84D2C">
        <w:rPr>
          <w:rFonts w:ascii="Arial" w:hAnsi="Arial" w:cs="Arial"/>
          <w:i/>
          <w:iCs/>
        </w:rPr>
        <w:t>et al</w:t>
      </w:r>
      <w:r w:rsidRPr="00B84D2C">
        <w:rPr>
          <w:rFonts w:ascii="Arial" w:hAnsi="Arial" w:cs="Arial"/>
        </w:rPr>
        <w:t xml:space="preserve">., 2013), as well as the effect of </w:t>
      </w:r>
      <w:proofErr w:type="spellStart"/>
      <w:r w:rsidRPr="00B84D2C">
        <w:rPr>
          <w:rFonts w:ascii="Arial" w:hAnsi="Arial" w:cs="Arial"/>
        </w:rPr>
        <w:t>tejocote</w:t>
      </w:r>
      <w:proofErr w:type="spellEnd"/>
      <w:r w:rsidRPr="00B84D2C">
        <w:rPr>
          <w:rFonts w:ascii="Arial" w:hAnsi="Arial" w:cs="Arial"/>
        </w:rPr>
        <w:t xml:space="preserve"> extract on inhibiting lipid peroxidation in human erythrocytes (Banderas-Tarabay </w:t>
      </w:r>
      <w:r w:rsidRPr="00B84D2C">
        <w:rPr>
          <w:rFonts w:ascii="Arial" w:hAnsi="Arial" w:cs="Arial"/>
          <w:i/>
          <w:iCs/>
        </w:rPr>
        <w:t>et al</w:t>
      </w:r>
      <w:r w:rsidRPr="00B84D2C">
        <w:rPr>
          <w:rFonts w:ascii="Arial" w:hAnsi="Arial" w:cs="Arial"/>
        </w:rPr>
        <w:t>., 2015).</w:t>
      </w:r>
    </w:p>
    <w:p w14:paraId="7C39A622" w14:textId="77777777" w:rsidR="00B84D2C" w:rsidRPr="00B84D2C" w:rsidRDefault="00B84D2C" w:rsidP="00B84D2C">
      <w:pPr>
        <w:pStyle w:val="Body"/>
        <w:spacing w:after="0"/>
        <w:rPr>
          <w:rFonts w:ascii="Arial" w:hAnsi="Arial" w:cs="Arial"/>
        </w:rPr>
      </w:pPr>
      <w:r w:rsidRPr="00B84D2C">
        <w:rPr>
          <w:rFonts w:ascii="Arial" w:hAnsi="Arial" w:cs="Arial"/>
        </w:rPr>
        <w:t>Other examples of antioxidant activity in fruits or their derivatives include wine, beer, and fermented beverages.</w:t>
      </w:r>
    </w:p>
    <w:p w14:paraId="4AA754CC" w14:textId="77777777" w:rsidR="00B84D2C" w:rsidRPr="00B84D2C" w:rsidRDefault="00B84D2C" w:rsidP="00B84D2C">
      <w:pPr>
        <w:pStyle w:val="Body"/>
        <w:spacing w:after="0"/>
        <w:rPr>
          <w:rFonts w:ascii="Arial" w:hAnsi="Arial" w:cs="Arial"/>
        </w:rPr>
      </w:pPr>
      <w:r w:rsidRPr="00B84D2C">
        <w:rPr>
          <w:rFonts w:ascii="Arial" w:hAnsi="Arial" w:cs="Arial"/>
        </w:rPr>
        <w:t xml:space="preserve">Red wine plays an important role in preventing cardiovascular diseases and some types of pathologies, including cancer (Cordova &amp; </w:t>
      </w:r>
      <w:proofErr w:type="spellStart"/>
      <w:r w:rsidRPr="00B84D2C">
        <w:rPr>
          <w:rFonts w:ascii="Arial" w:hAnsi="Arial" w:cs="Arial"/>
        </w:rPr>
        <w:t>Sumpio</w:t>
      </w:r>
      <w:proofErr w:type="spellEnd"/>
      <w:r w:rsidRPr="00B84D2C">
        <w:rPr>
          <w:rFonts w:ascii="Arial" w:hAnsi="Arial" w:cs="Arial"/>
        </w:rPr>
        <w:t xml:space="preserve">, 2009). Its antioxidant effects in human plasma are attributed to high levels of urate and polyphenols (Modun </w:t>
      </w:r>
      <w:r w:rsidRPr="00B84D2C">
        <w:rPr>
          <w:rFonts w:ascii="Arial" w:hAnsi="Arial" w:cs="Arial"/>
          <w:i/>
          <w:iCs/>
        </w:rPr>
        <w:t>et al</w:t>
      </w:r>
      <w:r w:rsidRPr="00B84D2C">
        <w:rPr>
          <w:rFonts w:ascii="Arial" w:hAnsi="Arial" w:cs="Arial"/>
        </w:rPr>
        <w:t>., 2008). Although excessive alcohol consumption is harmful on several levels, epidemiological evidence has shown that moderate consumption is inversely associated with cardiovascular risk factors (</w:t>
      </w:r>
      <w:proofErr w:type="spellStart"/>
      <w:r w:rsidRPr="00B84D2C">
        <w:rPr>
          <w:rFonts w:ascii="Arial" w:hAnsi="Arial" w:cs="Arial"/>
        </w:rPr>
        <w:t>Mukamal</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xml:space="preserve">., 2003; Brien </w:t>
      </w:r>
      <w:r w:rsidRPr="00B84D2C">
        <w:rPr>
          <w:rFonts w:ascii="Arial" w:hAnsi="Arial" w:cs="Arial"/>
          <w:i/>
          <w:iCs/>
        </w:rPr>
        <w:t>et al</w:t>
      </w:r>
      <w:r w:rsidRPr="00B84D2C">
        <w:rPr>
          <w:rFonts w:ascii="Arial" w:hAnsi="Arial" w:cs="Arial"/>
        </w:rPr>
        <w:t xml:space="preserve">., 2011; </w:t>
      </w:r>
      <w:proofErr w:type="spellStart"/>
      <w:r w:rsidRPr="00B84D2C">
        <w:rPr>
          <w:rFonts w:ascii="Arial" w:hAnsi="Arial" w:cs="Arial"/>
        </w:rPr>
        <w:t>Ronksley</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2011). It has been shown that red wine, but not white wine, increases LDL proteins with polyphenolic-type antioxidants. Moreover, it contains quercetin, an excellent secondary metabolite for scavenging free radicals (Aviram &amp; Fuhrman, 2002).</w:t>
      </w:r>
    </w:p>
    <w:p w14:paraId="106CE610" w14:textId="77777777" w:rsidR="00B84D2C" w:rsidRPr="00B84D2C" w:rsidRDefault="00B84D2C" w:rsidP="00B84D2C">
      <w:pPr>
        <w:pStyle w:val="Body"/>
        <w:spacing w:after="0"/>
        <w:rPr>
          <w:rFonts w:ascii="Arial" w:hAnsi="Arial" w:cs="Arial"/>
        </w:rPr>
      </w:pPr>
      <w:r w:rsidRPr="00B84D2C">
        <w:rPr>
          <w:rFonts w:ascii="Arial" w:hAnsi="Arial" w:cs="Arial"/>
        </w:rPr>
        <w:lastRenderedPageBreak/>
        <w:t xml:space="preserve">Beer is one of the oldest and most consumed beverages in the world. It is rich in antioxidant compounds, mainly polyphenols, </w:t>
      </w:r>
      <w:proofErr w:type="spellStart"/>
      <w:r w:rsidRPr="00B84D2C">
        <w:rPr>
          <w:rFonts w:ascii="Arial" w:hAnsi="Arial" w:cs="Arial"/>
        </w:rPr>
        <w:t>xanthohumol</w:t>
      </w:r>
      <w:proofErr w:type="spellEnd"/>
      <w:r w:rsidRPr="00B84D2C">
        <w:rPr>
          <w:rFonts w:ascii="Arial" w:hAnsi="Arial" w:cs="Arial"/>
        </w:rPr>
        <w:t xml:space="preserve"> (a hop flavonoid), and melanoidins (Chang </w:t>
      </w:r>
      <w:r w:rsidRPr="00B84D2C">
        <w:rPr>
          <w:rFonts w:ascii="Arial" w:hAnsi="Arial" w:cs="Arial"/>
          <w:i/>
        </w:rPr>
        <w:t>et al</w:t>
      </w:r>
      <w:r w:rsidRPr="00B84D2C">
        <w:rPr>
          <w:rFonts w:ascii="Arial" w:hAnsi="Arial" w:cs="Arial"/>
        </w:rPr>
        <w:t xml:space="preserve">., 2002). The latter structure is formed during the final stage of beer production as Maillard reaction products (Martinez-Gomez </w:t>
      </w:r>
      <w:r w:rsidRPr="00B84D2C">
        <w:rPr>
          <w:rFonts w:ascii="Arial" w:hAnsi="Arial" w:cs="Arial"/>
          <w:i/>
          <w:iCs/>
        </w:rPr>
        <w:t>et al</w:t>
      </w:r>
      <w:r w:rsidRPr="00B84D2C">
        <w:rPr>
          <w:rFonts w:ascii="Arial" w:hAnsi="Arial" w:cs="Arial"/>
        </w:rPr>
        <w:t>., 2020).</w:t>
      </w:r>
    </w:p>
    <w:p w14:paraId="2496C6BC" w14:textId="77777777" w:rsidR="00955C30" w:rsidRPr="00955C30" w:rsidRDefault="00955C30" w:rsidP="00955C30">
      <w:pPr>
        <w:pStyle w:val="Body"/>
        <w:spacing w:after="0"/>
        <w:rPr>
          <w:rFonts w:ascii="Arial" w:hAnsi="Arial" w:cs="Arial"/>
        </w:rPr>
      </w:pPr>
      <w:r w:rsidRPr="00955C30">
        <w:rPr>
          <w:rFonts w:ascii="Arial" w:hAnsi="Arial" w:cs="Arial"/>
        </w:rPr>
        <w:t xml:space="preserve">The preparation and evaluation of the antioxidant activity of a fermented alcoholic beverage derived from the </w:t>
      </w:r>
      <w:proofErr w:type="spellStart"/>
      <w:r w:rsidRPr="00955C30">
        <w:rPr>
          <w:rFonts w:ascii="Arial" w:hAnsi="Arial" w:cs="Arial"/>
          <w:i/>
          <w:iCs/>
        </w:rPr>
        <w:t>Crataegus</w:t>
      </w:r>
      <w:proofErr w:type="spellEnd"/>
      <w:r w:rsidRPr="00955C30">
        <w:rPr>
          <w:rFonts w:ascii="Arial" w:hAnsi="Arial" w:cs="Arial"/>
          <w:i/>
          <w:iCs/>
        </w:rPr>
        <w:t xml:space="preserve"> </w:t>
      </w:r>
      <w:proofErr w:type="spellStart"/>
      <w:r w:rsidRPr="00955C30">
        <w:rPr>
          <w:rFonts w:ascii="Arial" w:hAnsi="Arial" w:cs="Arial"/>
          <w:i/>
          <w:iCs/>
        </w:rPr>
        <w:t>mexicana</w:t>
      </w:r>
      <w:proofErr w:type="spellEnd"/>
      <w:r w:rsidRPr="00955C30">
        <w:rPr>
          <w:rFonts w:ascii="Arial" w:hAnsi="Arial" w:cs="Arial"/>
        </w:rPr>
        <w:t xml:space="preserve"> genus has been previously reported by González-Jiménez </w:t>
      </w:r>
      <w:r w:rsidRPr="00955C30">
        <w:rPr>
          <w:rFonts w:ascii="Arial" w:hAnsi="Arial" w:cs="Arial"/>
          <w:i/>
          <w:iCs/>
        </w:rPr>
        <w:t>et al.</w:t>
      </w:r>
      <w:r w:rsidRPr="00955C30">
        <w:rPr>
          <w:rFonts w:ascii="Arial" w:hAnsi="Arial" w:cs="Arial"/>
        </w:rPr>
        <w:t xml:space="preserve"> (2017). This beverage contained 12% alcohol by volume, exhibiting antioxidant activity values of 84 ± 3.6% using the DPPH assay and 95.3 ± 3.3% using the ABTS method. The metabolite identified, based on its mass-to-charge ratio of 577 m/z, corresponded to procyanidin B2.</w:t>
      </w:r>
    </w:p>
    <w:p w14:paraId="4752E8E6" w14:textId="15951AEC" w:rsidR="00955C30" w:rsidRPr="00955C30" w:rsidRDefault="00955C30" w:rsidP="00955C30">
      <w:pPr>
        <w:pStyle w:val="Body"/>
        <w:spacing w:after="0"/>
        <w:rPr>
          <w:rFonts w:ascii="Arial" w:hAnsi="Arial" w:cs="Arial"/>
        </w:rPr>
      </w:pPr>
      <w:r w:rsidRPr="00955C30">
        <w:rPr>
          <w:rFonts w:ascii="Arial" w:hAnsi="Arial" w:cs="Arial"/>
        </w:rPr>
        <w:t>The objective of the present study was to evaluate the lipid oxidation inhibitory capacity of three alcoholic beverages</w:t>
      </w:r>
      <w:r>
        <w:rPr>
          <w:rFonts w:ascii="Arial" w:hAnsi="Arial" w:cs="Arial"/>
        </w:rPr>
        <w:t xml:space="preserve"> </w:t>
      </w:r>
      <w:r w:rsidRPr="00955C30">
        <w:rPr>
          <w:rFonts w:ascii="Arial" w:hAnsi="Arial" w:cs="Arial"/>
        </w:rPr>
        <w:t xml:space="preserve">fermented beverage, rum, and </w:t>
      </w:r>
      <w:proofErr w:type="spellStart"/>
      <w:r w:rsidRPr="00955C30">
        <w:rPr>
          <w:rFonts w:ascii="Arial" w:hAnsi="Arial" w:cs="Arial"/>
        </w:rPr>
        <w:t>mezcal</w:t>
      </w:r>
      <w:proofErr w:type="spellEnd"/>
      <w:r>
        <w:rPr>
          <w:rFonts w:ascii="Arial" w:hAnsi="Arial" w:cs="Arial"/>
        </w:rPr>
        <w:t xml:space="preserve"> </w:t>
      </w:r>
      <w:r w:rsidRPr="00955C30">
        <w:rPr>
          <w:rFonts w:ascii="Arial" w:hAnsi="Arial" w:cs="Arial"/>
        </w:rPr>
        <w:t xml:space="preserve">derived from </w:t>
      </w:r>
      <w:proofErr w:type="spellStart"/>
      <w:r w:rsidRPr="00955C30">
        <w:rPr>
          <w:rFonts w:ascii="Arial" w:hAnsi="Arial" w:cs="Arial"/>
        </w:rPr>
        <w:t>tejocote</w:t>
      </w:r>
      <w:proofErr w:type="spellEnd"/>
      <w:r w:rsidRPr="00955C30">
        <w:rPr>
          <w:rFonts w:ascii="Arial" w:hAnsi="Arial" w:cs="Arial"/>
        </w:rPr>
        <w:t xml:space="preserve"> (</w:t>
      </w:r>
      <w:proofErr w:type="spellStart"/>
      <w:r w:rsidRPr="00955C30">
        <w:rPr>
          <w:rFonts w:ascii="Arial" w:hAnsi="Arial" w:cs="Arial"/>
          <w:i/>
          <w:iCs/>
        </w:rPr>
        <w:t>Crataegus</w:t>
      </w:r>
      <w:proofErr w:type="spellEnd"/>
      <w:r w:rsidRPr="00955C30">
        <w:rPr>
          <w:rFonts w:ascii="Arial" w:hAnsi="Arial" w:cs="Arial"/>
          <w:i/>
          <w:iCs/>
        </w:rPr>
        <w:t xml:space="preserve"> </w:t>
      </w:r>
      <w:proofErr w:type="spellStart"/>
      <w:r w:rsidRPr="00955C30">
        <w:rPr>
          <w:rFonts w:ascii="Arial" w:hAnsi="Arial" w:cs="Arial"/>
          <w:i/>
          <w:iCs/>
        </w:rPr>
        <w:t>mexicana</w:t>
      </w:r>
      <w:proofErr w:type="spellEnd"/>
      <w:r w:rsidRPr="00955C30">
        <w:rPr>
          <w:rFonts w:ascii="Arial" w:hAnsi="Arial" w:cs="Arial"/>
        </w:rPr>
        <w:t xml:space="preserve">) under </w:t>
      </w:r>
      <w:r w:rsidRPr="00955C30">
        <w:rPr>
          <w:rFonts w:ascii="Arial" w:hAnsi="Arial" w:cs="Arial"/>
          <w:i/>
          <w:iCs/>
        </w:rPr>
        <w:t>in vitro</w:t>
      </w:r>
      <w:r w:rsidRPr="00955C30">
        <w:rPr>
          <w:rFonts w:ascii="Arial" w:hAnsi="Arial" w:cs="Arial"/>
        </w:rPr>
        <w:t xml:space="preserve"> conditions. Finally, the free radical scavenging capacity of the rum and mezcal beverages was quantified using the DPPH and ABTS assays.</w:t>
      </w:r>
    </w:p>
    <w:p w14:paraId="32BFEC61" w14:textId="14627E71" w:rsidR="00790ADA" w:rsidRPr="00955C30" w:rsidRDefault="00790ADA" w:rsidP="00441B6F">
      <w:pPr>
        <w:pStyle w:val="Body"/>
        <w:spacing w:after="0"/>
        <w:rPr>
          <w:rFonts w:ascii="Arial" w:hAnsi="Arial" w:cs="Arial"/>
        </w:rPr>
      </w:pPr>
    </w:p>
    <w:p w14:paraId="07DC0D53"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F7D297" w14:textId="77777777" w:rsidR="00B84D2C" w:rsidRPr="00FB3A86" w:rsidRDefault="00B84D2C" w:rsidP="00441B6F">
      <w:pPr>
        <w:pStyle w:val="AbstHead"/>
        <w:spacing w:after="0"/>
        <w:jc w:val="both"/>
        <w:rPr>
          <w:rFonts w:ascii="Arial" w:hAnsi="Arial" w:cs="Arial"/>
        </w:rPr>
      </w:pPr>
    </w:p>
    <w:p w14:paraId="0156AF7E"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2.1 Chemicals and Reagents</w:t>
      </w:r>
    </w:p>
    <w:p w14:paraId="759736EF" w14:textId="77777777" w:rsidR="00B84D2C" w:rsidRPr="00B84D2C" w:rsidRDefault="00B84D2C" w:rsidP="00B84D2C">
      <w:pPr>
        <w:pStyle w:val="Body"/>
        <w:spacing w:after="0"/>
        <w:rPr>
          <w:rFonts w:ascii="Arial" w:hAnsi="Arial" w:cs="Arial"/>
        </w:rPr>
      </w:pPr>
      <w:r w:rsidRPr="00B84D2C">
        <w:rPr>
          <w:rFonts w:ascii="Arial" w:hAnsi="Arial" w:cs="Arial"/>
        </w:rPr>
        <w:t xml:space="preserve">The experiments used </w:t>
      </w:r>
      <w:proofErr w:type="spellStart"/>
      <w:r w:rsidRPr="00B84D2C">
        <w:rPr>
          <w:rFonts w:ascii="Arial" w:hAnsi="Arial" w:cs="Arial"/>
        </w:rPr>
        <w:t>Folin-Ciocalteu</w:t>
      </w:r>
      <w:proofErr w:type="spellEnd"/>
      <w:r w:rsidRPr="00B84D2C">
        <w:rPr>
          <w:rFonts w:ascii="Arial" w:hAnsi="Arial" w:cs="Arial"/>
        </w:rPr>
        <w:t xml:space="preserve"> reagent, </w:t>
      </w:r>
      <w:proofErr w:type="spellStart"/>
      <w:r w:rsidRPr="00B84D2C">
        <w:rPr>
          <w:rFonts w:ascii="Arial" w:hAnsi="Arial" w:cs="Arial"/>
        </w:rPr>
        <w:t>gallic</w:t>
      </w:r>
      <w:proofErr w:type="spellEnd"/>
      <w:r w:rsidRPr="00B84D2C">
        <w:rPr>
          <w:rFonts w:ascii="Arial" w:hAnsi="Arial" w:cs="Arial"/>
        </w:rPr>
        <w:t xml:space="preserve"> acid, 2,2-diphenyl-1-picrylhydrazyl (DPPH), sodium carbonate, trichloroacetic acid, bovine serum albumin (BSA), potassium persulfate, ethylenediaminetetraacetic acid (EDTA), sodium acetate trihydrate, phosphate-buffered saline (PBS), 6-hydroxy-2,5,7,8-tetramethylchroman-2-carboxylic acid (Trolox), diammonium salt of 2,2'-azino-bis (3-ethylbenzothiazoline-6-sulfonic acid) (ABTS), and deionized water (</w:t>
      </w:r>
      <w:proofErr w:type="spellStart"/>
      <w:r w:rsidRPr="00B84D2C">
        <w:rPr>
          <w:rFonts w:ascii="Arial" w:hAnsi="Arial" w:cs="Arial"/>
        </w:rPr>
        <w:t>MilliQ</w:t>
      </w:r>
      <w:proofErr w:type="spellEnd"/>
      <w:r w:rsidRPr="00B84D2C">
        <w:rPr>
          <w:rFonts w:ascii="Arial" w:hAnsi="Arial" w:cs="Arial"/>
        </w:rPr>
        <w:t xml:space="preserve">), </w:t>
      </w:r>
      <w:proofErr w:type="spellStart"/>
      <w:r w:rsidRPr="00B84D2C">
        <w:rPr>
          <w:rFonts w:ascii="Arial" w:hAnsi="Arial" w:cs="Arial"/>
        </w:rPr>
        <w:t>thiobarbituric</w:t>
      </w:r>
      <w:proofErr w:type="spellEnd"/>
      <w:r w:rsidRPr="00B84D2C">
        <w:rPr>
          <w:rFonts w:ascii="Arial" w:hAnsi="Arial" w:cs="Arial"/>
        </w:rPr>
        <w:t xml:space="preserve"> acid (TBA), and trichloroacetic acid (TCA). All solvents were of analytical grade.</w:t>
      </w:r>
    </w:p>
    <w:p w14:paraId="45235793" w14:textId="77777777" w:rsidR="004C764C" w:rsidRDefault="004C764C" w:rsidP="00B84D2C">
      <w:pPr>
        <w:pStyle w:val="Body"/>
        <w:rPr>
          <w:rFonts w:ascii="Arial" w:hAnsi="Arial" w:cs="Arial"/>
          <w:b/>
          <w:bCs/>
          <w:sz w:val="22"/>
          <w:szCs w:val="22"/>
        </w:rPr>
      </w:pPr>
    </w:p>
    <w:p w14:paraId="77E3853B"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2.2 Collection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Fruit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6E7B18AC" w14:textId="77777777" w:rsidR="00B84D2C" w:rsidRPr="00B84D2C" w:rsidRDefault="00B84D2C" w:rsidP="00B84D2C">
      <w:pPr>
        <w:pStyle w:val="Body"/>
        <w:spacing w:after="0"/>
        <w:rPr>
          <w:rFonts w:ascii="Arial" w:hAnsi="Arial" w:cs="Arial"/>
        </w:rPr>
      </w:pPr>
      <w:r w:rsidRPr="00B84D2C">
        <w:rPr>
          <w:rFonts w:ascii="Arial" w:hAnsi="Arial" w:cs="Arial"/>
        </w:rPr>
        <w:t xml:space="preserve">The collection of </w:t>
      </w:r>
      <w:proofErr w:type="spellStart"/>
      <w:r w:rsidRPr="00B84D2C">
        <w:rPr>
          <w:rFonts w:ascii="Arial" w:hAnsi="Arial" w:cs="Arial"/>
        </w:rPr>
        <w:t>tejocote</w:t>
      </w:r>
      <w:proofErr w:type="spellEnd"/>
      <w:r w:rsidRPr="00B84D2C">
        <w:rPr>
          <w:rFonts w:ascii="Arial" w:hAnsi="Arial" w:cs="Arial"/>
        </w:rPr>
        <w:t xml:space="preserve"> fruit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was carried out in </w:t>
      </w:r>
      <w:proofErr w:type="spellStart"/>
      <w:r w:rsidRPr="00B84D2C">
        <w:rPr>
          <w:rFonts w:ascii="Arial" w:hAnsi="Arial" w:cs="Arial"/>
        </w:rPr>
        <w:t>Tepetitla</w:t>
      </w:r>
      <w:proofErr w:type="spellEnd"/>
      <w:r w:rsidRPr="00B84D2C">
        <w:rPr>
          <w:rFonts w:ascii="Arial" w:hAnsi="Arial" w:cs="Arial"/>
        </w:rPr>
        <w:t xml:space="preserve"> de </w:t>
      </w:r>
      <w:proofErr w:type="spellStart"/>
      <w:r w:rsidRPr="00B84D2C">
        <w:rPr>
          <w:rFonts w:ascii="Arial" w:hAnsi="Arial" w:cs="Arial"/>
        </w:rPr>
        <w:t>Lardizabal</w:t>
      </w:r>
      <w:proofErr w:type="spellEnd"/>
      <w:r w:rsidRPr="00B84D2C">
        <w:rPr>
          <w:rFonts w:ascii="Arial" w:hAnsi="Arial" w:cs="Arial"/>
        </w:rPr>
        <w:t xml:space="preserve">, Tlaxcala, Mexico (between parallels 19° 15’ and 19° 19’ north latitude; meridians 98° 20’ and 98° 25’ west longitude; altitude of 2,300 m) (INEGI, 2010). A total of 20 kg of raw material was collected. The selection criteria were pest-free, homogeneous size, and color. For the preparation and processing of the fermented beverage from </w:t>
      </w:r>
      <w:proofErr w:type="spellStart"/>
      <w:r w:rsidRPr="00B84D2C">
        <w:rPr>
          <w:rFonts w:ascii="Arial" w:hAnsi="Arial" w:cs="Arial"/>
        </w:rPr>
        <w:t>tejocote</w:t>
      </w:r>
      <w:proofErr w:type="spellEnd"/>
      <w:r w:rsidRPr="00B84D2C">
        <w:rPr>
          <w:rFonts w:ascii="Arial" w:hAnsi="Arial" w:cs="Arial"/>
        </w:rPr>
        <w:t xml:space="preserve">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only pulp and peel were used. To extend the shelf-life of the fruit, it was frozen at -5 °C.</w:t>
      </w:r>
    </w:p>
    <w:p w14:paraId="036E8296" w14:textId="77777777" w:rsidR="004C764C" w:rsidRDefault="004C764C" w:rsidP="00B84D2C">
      <w:pPr>
        <w:pStyle w:val="Body"/>
        <w:rPr>
          <w:rFonts w:ascii="Arial" w:hAnsi="Arial" w:cs="Arial"/>
          <w:b/>
          <w:bCs/>
          <w:sz w:val="22"/>
          <w:szCs w:val="22"/>
        </w:rPr>
      </w:pPr>
    </w:p>
    <w:p w14:paraId="419470F6"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2.3 Alcoholic Fermentation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1A34EC67" w14:textId="77777777" w:rsidR="00955C30" w:rsidRPr="00955C30" w:rsidRDefault="00955C30" w:rsidP="00955C30">
      <w:pPr>
        <w:pStyle w:val="Body"/>
        <w:rPr>
          <w:rFonts w:ascii="Arial" w:hAnsi="Arial" w:cs="Arial"/>
        </w:rPr>
      </w:pPr>
      <w:r w:rsidRPr="00955C30">
        <w:rPr>
          <w:rFonts w:ascii="Arial" w:hAnsi="Arial" w:cs="Arial"/>
        </w:rPr>
        <w:t xml:space="preserve">The preparation of the fermented beverage from </w:t>
      </w:r>
      <w:proofErr w:type="spellStart"/>
      <w:r w:rsidRPr="00955C30">
        <w:rPr>
          <w:rFonts w:ascii="Arial" w:hAnsi="Arial" w:cs="Arial"/>
          <w:i/>
          <w:iCs/>
        </w:rPr>
        <w:t>Crataegus</w:t>
      </w:r>
      <w:proofErr w:type="spellEnd"/>
      <w:r w:rsidRPr="00955C30">
        <w:rPr>
          <w:rFonts w:ascii="Arial" w:hAnsi="Arial" w:cs="Arial"/>
          <w:i/>
          <w:iCs/>
        </w:rPr>
        <w:t xml:space="preserve"> </w:t>
      </w:r>
      <w:proofErr w:type="spellStart"/>
      <w:r w:rsidRPr="00955C30">
        <w:rPr>
          <w:rFonts w:ascii="Arial" w:hAnsi="Arial" w:cs="Arial"/>
          <w:i/>
          <w:iCs/>
        </w:rPr>
        <w:t>mexicana</w:t>
      </w:r>
      <w:proofErr w:type="spellEnd"/>
      <w:r w:rsidRPr="00955C30">
        <w:rPr>
          <w:rFonts w:ascii="Arial" w:hAnsi="Arial" w:cs="Arial"/>
        </w:rPr>
        <w:t xml:space="preserve"> involved the use of one kilogram of fruit. The maceration process lasted 45 minutes, serving as the extraction step for bioactive metabolites. Subsequently, pathogenic microorganisms that could affect the sensory characteristics of the beverage were eliminated through pasteurization. Fermentation was initiated by inoculating </w:t>
      </w:r>
      <w:r w:rsidRPr="00955C30">
        <w:rPr>
          <w:rFonts w:ascii="Arial" w:hAnsi="Arial" w:cs="Arial"/>
          <w:i/>
          <w:iCs/>
        </w:rPr>
        <w:t>Saccharomyces cerevisiae</w:t>
      </w:r>
      <w:r w:rsidRPr="00955C30">
        <w:rPr>
          <w:rFonts w:ascii="Arial" w:hAnsi="Arial" w:cs="Arial"/>
        </w:rPr>
        <w:t xml:space="preserve"> (Dry Ale Yeast US-05) at a temperature of 22 °C. The yeast contributed to the development of the beverage’s organoleptic properties, including aroma, flavor, and taste.</w:t>
      </w:r>
    </w:p>
    <w:p w14:paraId="7B5DE7BB" w14:textId="77777777" w:rsidR="00955C30" w:rsidRPr="00955C30" w:rsidRDefault="00955C30" w:rsidP="00955C30">
      <w:pPr>
        <w:pStyle w:val="Body"/>
        <w:rPr>
          <w:rFonts w:ascii="Arial" w:hAnsi="Arial" w:cs="Arial"/>
        </w:rPr>
      </w:pPr>
      <w:r w:rsidRPr="00955C30">
        <w:rPr>
          <w:rFonts w:ascii="Arial" w:hAnsi="Arial" w:cs="Arial"/>
        </w:rPr>
        <w:t>An airlock system was employed to prevent oxygen and external contaminants from interfering with the anaerobic fermentation process, while allowing the release of CO</w:t>
      </w:r>
      <w:r w:rsidRPr="00955C30">
        <w:rPr>
          <w:rFonts w:ascii="Cambria Math" w:hAnsi="Cambria Math" w:cs="Cambria Math"/>
        </w:rPr>
        <w:t>₂</w:t>
      </w:r>
      <w:r w:rsidRPr="00955C30">
        <w:rPr>
          <w:rFonts w:ascii="Arial" w:hAnsi="Arial" w:cs="Arial"/>
        </w:rPr>
        <w:t>. This device functions by permitting gas to escape from the bioreactor through a liquid medium (typically water), observable as bubbling. The bioreactor was maintained in an isolated environment, and samples were collected through a valve integrated into the system. The substrate was adjusted to 14 °Brix prior to fermentation. The alcoholic fermentation process lasted 40 days, resulting in a final alcohol content of 12 ± 0.05% v/v and a residual sugar level of 6 ± 0.05 °Brix.</w:t>
      </w:r>
    </w:p>
    <w:p w14:paraId="7F25E978" w14:textId="77777777" w:rsidR="004C764C" w:rsidRPr="00955C30" w:rsidRDefault="004C764C" w:rsidP="00B84D2C">
      <w:pPr>
        <w:pStyle w:val="Body"/>
        <w:rPr>
          <w:rFonts w:ascii="Arial" w:hAnsi="Arial" w:cs="Arial"/>
          <w:b/>
          <w:bCs/>
          <w:color w:val="FF0000"/>
          <w:sz w:val="22"/>
          <w:szCs w:val="22"/>
        </w:rPr>
      </w:pPr>
    </w:p>
    <w:p w14:paraId="6C7A9BD9"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2.4 Preparation Process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Rum and </w:t>
      </w:r>
      <w:proofErr w:type="spellStart"/>
      <w:r w:rsidRPr="007836D0">
        <w:rPr>
          <w:rFonts w:ascii="Arial" w:hAnsi="Arial" w:cs="Arial"/>
          <w:b/>
          <w:bCs/>
          <w:sz w:val="22"/>
          <w:szCs w:val="22"/>
        </w:rPr>
        <w:t>Mezcal</w:t>
      </w:r>
      <w:proofErr w:type="spellEnd"/>
      <w:r w:rsidRPr="007836D0">
        <w:rPr>
          <w:rFonts w:ascii="Arial" w:hAnsi="Arial" w:cs="Arial"/>
          <w:b/>
          <w:bCs/>
          <w:sz w:val="22"/>
          <w:szCs w:val="22"/>
        </w:rPr>
        <w:t xml:space="preserve"> Liqueur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36B9CC64" w14:textId="77777777" w:rsidR="00B84D2C" w:rsidRPr="00B84D2C" w:rsidRDefault="00B84D2C" w:rsidP="00B84D2C">
      <w:pPr>
        <w:pStyle w:val="Body"/>
        <w:spacing w:after="0"/>
        <w:rPr>
          <w:rFonts w:ascii="Arial" w:hAnsi="Arial" w:cs="Arial"/>
        </w:rPr>
      </w:pPr>
      <w:r w:rsidRPr="00B84D2C">
        <w:rPr>
          <w:rFonts w:ascii="Arial" w:hAnsi="Arial" w:cs="Arial"/>
        </w:rPr>
        <w:t xml:space="preserve">In a beaker, 2 liters of potable water with 0.75 grams of sugar were added and dissolved under magnetic stirring. Then, 1.5 kilograms of </w:t>
      </w:r>
      <w:proofErr w:type="spellStart"/>
      <w:r w:rsidRPr="00B84D2C">
        <w:rPr>
          <w:rFonts w:ascii="Arial" w:hAnsi="Arial" w:cs="Arial"/>
        </w:rPr>
        <w:t>tejocote</w:t>
      </w:r>
      <w:proofErr w:type="spellEnd"/>
      <w:r w:rsidRPr="00B84D2C">
        <w:rPr>
          <w:rFonts w:ascii="Arial" w:hAnsi="Arial" w:cs="Arial"/>
        </w:rPr>
        <w:t xml:space="preserve"> fruit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were added. This mixture was heated for 30 minutes at a temperature of 65 ºC to 75 ºC; after this time, it was left to stand for 24 hours at room temperature. Afterwards, the </w:t>
      </w:r>
      <w:proofErr w:type="spellStart"/>
      <w:r w:rsidRPr="00B84D2C">
        <w:rPr>
          <w:rFonts w:ascii="Arial" w:hAnsi="Arial" w:cs="Arial"/>
        </w:rPr>
        <w:t>tejocote</w:t>
      </w:r>
      <w:proofErr w:type="spellEnd"/>
      <w:r w:rsidRPr="00B84D2C">
        <w:rPr>
          <w:rFonts w:ascii="Arial" w:hAnsi="Arial" w:cs="Arial"/>
        </w:rPr>
        <w:t xml:space="preserve"> fruit was separated from the syrup by filtration. The syrup was placed in a jar and 350 mL of rum or mezcal were added. It was left to macerate at room temperature for 10 days with the jar tightly sealed to prevent contact with air and external contamination. Finally, it was vacuum filtered to obtain the rum- and </w:t>
      </w:r>
      <w:proofErr w:type="spellStart"/>
      <w:r w:rsidRPr="00B84D2C">
        <w:rPr>
          <w:rFonts w:ascii="Arial" w:hAnsi="Arial" w:cs="Arial"/>
        </w:rPr>
        <w:t>mezcal</w:t>
      </w:r>
      <w:proofErr w:type="spellEnd"/>
      <w:r w:rsidRPr="00B84D2C">
        <w:rPr>
          <w:rFonts w:ascii="Arial" w:hAnsi="Arial" w:cs="Arial"/>
        </w:rPr>
        <w:t xml:space="preserve">-based </w:t>
      </w:r>
      <w:proofErr w:type="spellStart"/>
      <w:r w:rsidRPr="00B84D2C">
        <w:rPr>
          <w:rFonts w:ascii="Arial" w:hAnsi="Arial" w:cs="Arial"/>
        </w:rPr>
        <w:t>tejocote</w:t>
      </w:r>
      <w:proofErr w:type="spellEnd"/>
      <w:r w:rsidRPr="00B84D2C">
        <w:rPr>
          <w:rFonts w:ascii="Arial" w:hAnsi="Arial" w:cs="Arial"/>
        </w:rPr>
        <w:t xml:space="preserve"> liqueur.</w:t>
      </w:r>
    </w:p>
    <w:p w14:paraId="10E2FC36" w14:textId="77777777" w:rsidR="004C764C" w:rsidRDefault="004C764C" w:rsidP="00B84D2C">
      <w:pPr>
        <w:pStyle w:val="Body"/>
        <w:rPr>
          <w:rFonts w:ascii="Arial" w:hAnsi="Arial" w:cs="Arial"/>
          <w:b/>
          <w:bCs/>
          <w:sz w:val="22"/>
          <w:szCs w:val="22"/>
        </w:rPr>
      </w:pPr>
    </w:p>
    <w:p w14:paraId="6EF25BF6"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2.5 Quantification of Antioxidant Activity</w:t>
      </w:r>
    </w:p>
    <w:p w14:paraId="62BEDCFC" w14:textId="77777777" w:rsidR="00B84D2C" w:rsidRPr="00B84D2C" w:rsidRDefault="00B84D2C" w:rsidP="00B84D2C">
      <w:pPr>
        <w:pStyle w:val="Body"/>
        <w:spacing w:after="0"/>
        <w:rPr>
          <w:rFonts w:ascii="Arial" w:hAnsi="Arial" w:cs="Arial"/>
          <w:b/>
          <w:bCs/>
        </w:rPr>
      </w:pPr>
      <w:r w:rsidRPr="00B84D2C">
        <w:rPr>
          <w:rFonts w:ascii="Arial" w:hAnsi="Arial" w:cs="Arial"/>
          <w:b/>
          <w:bCs/>
        </w:rPr>
        <w:lastRenderedPageBreak/>
        <w:t>2.5.1 FeSO</w:t>
      </w:r>
      <w:r w:rsidRPr="00B84D2C">
        <w:rPr>
          <w:rFonts w:ascii="Arial" w:hAnsi="Arial" w:cs="Arial"/>
          <w:b/>
          <w:bCs/>
          <w:vertAlign w:val="subscript"/>
        </w:rPr>
        <w:t>4</w:t>
      </w:r>
      <w:r w:rsidRPr="00B84D2C">
        <w:rPr>
          <w:rFonts w:ascii="Arial" w:hAnsi="Arial" w:cs="Arial"/>
          <w:b/>
          <w:bCs/>
        </w:rPr>
        <w:t xml:space="preserve"> Induced Lipid Peroxidation in Rat Brain Homogenate (TBARS)</w:t>
      </w:r>
    </w:p>
    <w:p w14:paraId="4F3089AF" w14:textId="77777777" w:rsidR="00B84D2C" w:rsidRPr="00B84D2C" w:rsidRDefault="00B84D2C" w:rsidP="00B84D2C">
      <w:pPr>
        <w:pStyle w:val="Body"/>
        <w:spacing w:after="0"/>
        <w:rPr>
          <w:rFonts w:ascii="Arial" w:hAnsi="Arial" w:cs="Arial"/>
        </w:rPr>
      </w:pPr>
      <w:r w:rsidRPr="00B84D2C">
        <w:rPr>
          <w:rFonts w:ascii="Arial" w:hAnsi="Arial" w:cs="Arial"/>
        </w:rPr>
        <w:t>The efficiency in inhibiting FeSO</w:t>
      </w:r>
      <w:r w:rsidRPr="00B84D2C">
        <w:rPr>
          <w:rFonts w:ascii="Arial" w:hAnsi="Arial" w:cs="Arial"/>
          <w:vertAlign w:val="subscript"/>
        </w:rPr>
        <w:t xml:space="preserve">4 </w:t>
      </w:r>
      <w:r w:rsidRPr="00B84D2C">
        <w:rPr>
          <w:rFonts w:ascii="Arial" w:hAnsi="Arial" w:cs="Arial"/>
        </w:rPr>
        <w:t xml:space="preserve">induced lipid peroxidation in rat brain homogenate was quantified in the three alcoholic </w:t>
      </w:r>
      <w:proofErr w:type="spellStart"/>
      <w:r w:rsidRPr="00B84D2C">
        <w:rPr>
          <w:rFonts w:ascii="Arial" w:hAnsi="Arial" w:cs="Arial"/>
        </w:rPr>
        <w:t>tejocote</w:t>
      </w:r>
      <w:proofErr w:type="spellEnd"/>
      <w:r w:rsidRPr="00B84D2C">
        <w:rPr>
          <w:rFonts w:ascii="Arial" w:hAnsi="Arial" w:cs="Arial"/>
        </w:rPr>
        <w:t xml:space="preserve"> beverages.</w:t>
      </w:r>
    </w:p>
    <w:p w14:paraId="141EEC1F" w14:textId="0B87AEB9" w:rsidR="00B84D2C" w:rsidRPr="00B84D2C" w:rsidRDefault="00B84D2C" w:rsidP="00B84D2C">
      <w:pPr>
        <w:pStyle w:val="Body"/>
        <w:spacing w:after="0"/>
        <w:rPr>
          <w:rFonts w:ascii="Arial" w:hAnsi="Arial" w:cs="Arial"/>
        </w:rPr>
      </w:pPr>
      <w:r w:rsidRPr="00B84D2C">
        <w:rPr>
          <w:rFonts w:ascii="Arial" w:hAnsi="Arial" w:cs="Arial"/>
        </w:rPr>
        <w:t xml:space="preserve">The antioxidant activity of the beverages was evaluated using the spectrophotometric method described by </w:t>
      </w:r>
      <w:proofErr w:type="spellStart"/>
      <w:r w:rsidRPr="00B84D2C">
        <w:rPr>
          <w:rFonts w:ascii="Arial" w:hAnsi="Arial" w:cs="Arial"/>
        </w:rPr>
        <w:t>Ohkawa</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(1979). Samples of 50 µL were prepared to inhibit FeSO</w:t>
      </w:r>
      <w:r w:rsidRPr="00B84D2C">
        <w:rPr>
          <w:rFonts w:ascii="Arial" w:hAnsi="Arial" w:cs="Arial"/>
          <w:vertAlign w:val="subscript"/>
        </w:rPr>
        <w:t xml:space="preserve">4 </w:t>
      </w:r>
      <w:r w:rsidRPr="00B84D2C">
        <w:rPr>
          <w:rFonts w:ascii="Arial" w:hAnsi="Arial" w:cs="Arial"/>
        </w:rPr>
        <w:t>induced lipid peroxidation in rat brain homogenate. Adult male Wistar rats (200 to 250 g) were provided by the Metropolitan Autonomous University, Xochimilco Campus. The study and handling of the animals were approved by the ethics committee of the Faculty of Health Sciences and the School of Nutrition of the Autonomous University of Tlaxcala, Mexico. To obtain the brains of male rats, euthanasia was performed in a CO</w:t>
      </w:r>
      <w:r w:rsidRPr="00B84D2C">
        <w:rPr>
          <w:rFonts w:ascii="Cambria Math" w:hAnsi="Cambria Math" w:cs="Cambria Math"/>
        </w:rPr>
        <w:t>₂</w:t>
      </w:r>
      <w:r w:rsidRPr="00B84D2C">
        <w:rPr>
          <w:rFonts w:ascii="Arial" w:hAnsi="Arial" w:cs="Arial"/>
        </w:rPr>
        <w:t xml:space="preserve"> chamber, in accordance with</w:t>
      </w:r>
      <w:r w:rsidR="009F42EA">
        <w:rPr>
          <w:rFonts w:ascii="Arial" w:hAnsi="Arial" w:cs="Arial"/>
        </w:rPr>
        <w:t xml:space="preserve"> the official Mexican standard NOM-062-ZOO-1999 (Ochoa, 1999)</w:t>
      </w:r>
      <w:r w:rsidRPr="00B84D2C">
        <w:rPr>
          <w:rFonts w:ascii="Arial" w:hAnsi="Arial" w:cs="Arial"/>
        </w:rPr>
        <w:t>.</w:t>
      </w:r>
    </w:p>
    <w:p w14:paraId="01552A2C" w14:textId="77777777" w:rsidR="00B84D2C" w:rsidRPr="00B84D2C" w:rsidRDefault="00B84D2C" w:rsidP="00B84D2C">
      <w:pPr>
        <w:pStyle w:val="Body"/>
        <w:spacing w:after="0"/>
        <w:rPr>
          <w:rFonts w:ascii="Arial" w:hAnsi="Arial" w:cs="Arial"/>
        </w:rPr>
      </w:pPr>
      <w:r w:rsidRPr="00B84D2C">
        <w:rPr>
          <w:rFonts w:ascii="Arial" w:hAnsi="Arial" w:cs="Arial"/>
        </w:rPr>
        <w:t xml:space="preserve">The brains were dissected, washed, and immediately homogenized in 10 mL of 0.1 M PBS (0.2 g/L </w:t>
      </w:r>
      <w:proofErr w:type="spellStart"/>
      <w:r w:rsidRPr="00B84D2C">
        <w:rPr>
          <w:rFonts w:ascii="Arial" w:hAnsi="Arial" w:cs="Arial"/>
        </w:rPr>
        <w:t>KCl</w:t>
      </w:r>
      <w:proofErr w:type="spellEnd"/>
      <w:r w:rsidRPr="00B84D2C">
        <w:rPr>
          <w:rFonts w:ascii="Arial" w:hAnsi="Arial" w:cs="Arial"/>
        </w:rPr>
        <w:t>, 0.2 g/L KH</w:t>
      </w:r>
      <w:r w:rsidRPr="00B84D2C">
        <w:rPr>
          <w:rFonts w:ascii="Arial" w:hAnsi="Arial" w:cs="Arial"/>
          <w:vertAlign w:val="subscript"/>
        </w:rPr>
        <w:t>2</w:t>
      </w:r>
      <w:r w:rsidRPr="00B84D2C">
        <w:rPr>
          <w:rFonts w:ascii="Arial" w:hAnsi="Arial" w:cs="Arial"/>
        </w:rPr>
        <w:t>PO</w:t>
      </w:r>
      <w:r w:rsidRPr="00B84D2C">
        <w:rPr>
          <w:rFonts w:ascii="Arial" w:hAnsi="Arial" w:cs="Arial"/>
          <w:vertAlign w:val="subscript"/>
        </w:rPr>
        <w:t>3</w:t>
      </w:r>
      <w:r w:rsidRPr="00B84D2C">
        <w:rPr>
          <w:rFonts w:ascii="Arial" w:hAnsi="Arial" w:cs="Arial"/>
        </w:rPr>
        <w:t>, 8 g/L NaCl, and 2.16 g/L NaHPO</w:t>
      </w:r>
      <w:r w:rsidRPr="00B84D2C">
        <w:rPr>
          <w:rFonts w:ascii="Arial" w:hAnsi="Arial" w:cs="Arial"/>
          <w:vertAlign w:val="subscript"/>
        </w:rPr>
        <w:t>3</w:t>
      </w:r>
      <w:r w:rsidRPr="00B84D2C">
        <w:rPr>
          <w:rFonts w:ascii="Arial" w:hAnsi="Arial" w:cs="Arial"/>
        </w:rPr>
        <w:t>·7H</w:t>
      </w:r>
      <w:r w:rsidRPr="00B84D2C">
        <w:rPr>
          <w:rFonts w:ascii="Arial" w:hAnsi="Arial" w:cs="Arial"/>
          <w:vertAlign w:val="subscript"/>
        </w:rPr>
        <w:t>2</w:t>
      </w:r>
      <w:r w:rsidRPr="00B84D2C">
        <w:rPr>
          <w:rFonts w:ascii="Arial" w:hAnsi="Arial" w:cs="Arial"/>
        </w:rPr>
        <w:t xml:space="preserve">O; pH 7.4) at 5 °C to obtain a 1:10 (w/v) homogenate. The homogenate was centrifuged for 10 minutes at 3,000 rpm, and the supernatant was adjusted to 2.66 mg protein/mL in PBS for total protein determination as described by </w:t>
      </w:r>
      <w:proofErr w:type="spellStart"/>
      <w:r w:rsidRPr="00B84D2C">
        <w:rPr>
          <w:rFonts w:ascii="Arial" w:hAnsi="Arial" w:cs="Arial"/>
        </w:rPr>
        <w:t>Kuskoski</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(2005).</w:t>
      </w:r>
    </w:p>
    <w:p w14:paraId="3B3F8358" w14:textId="77777777" w:rsidR="00E12EAB" w:rsidRDefault="00E12EAB" w:rsidP="00B84D2C">
      <w:pPr>
        <w:pStyle w:val="Body"/>
        <w:spacing w:after="0"/>
        <w:rPr>
          <w:rFonts w:ascii="Arial" w:hAnsi="Arial" w:cs="Arial"/>
          <w:b/>
          <w:bCs/>
        </w:rPr>
      </w:pPr>
    </w:p>
    <w:p w14:paraId="0E9EAB01" w14:textId="77777777" w:rsidR="00B84D2C" w:rsidRPr="00B84D2C" w:rsidRDefault="00B84D2C" w:rsidP="00B84D2C">
      <w:pPr>
        <w:pStyle w:val="Body"/>
        <w:spacing w:after="0"/>
        <w:rPr>
          <w:rFonts w:ascii="Arial" w:hAnsi="Arial" w:cs="Arial"/>
          <w:b/>
          <w:bCs/>
        </w:rPr>
      </w:pPr>
      <w:r w:rsidRPr="00B84D2C">
        <w:rPr>
          <w:rFonts w:ascii="Arial" w:hAnsi="Arial" w:cs="Arial"/>
          <w:b/>
          <w:bCs/>
        </w:rPr>
        <w:t>2.5.2 DPPH Radical Inhibition</w:t>
      </w:r>
    </w:p>
    <w:p w14:paraId="7812F0BE" w14:textId="77777777" w:rsidR="00B84D2C" w:rsidRPr="00B84D2C" w:rsidRDefault="00B84D2C" w:rsidP="00B84D2C">
      <w:pPr>
        <w:pStyle w:val="Body"/>
        <w:spacing w:after="0"/>
        <w:rPr>
          <w:rFonts w:ascii="Arial" w:hAnsi="Arial" w:cs="Arial"/>
        </w:rPr>
      </w:pPr>
      <w:r w:rsidRPr="00B84D2C">
        <w:rPr>
          <w:rFonts w:ascii="Arial" w:hAnsi="Arial" w:cs="Arial"/>
        </w:rPr>
        <w:t xml:space="preserve">The free radical scavenging capacity of </w:t>
      </w:r>
      <w:proofErr w:type="spellStart"/>
      <w:r w:rsidRPr="00B84D2C">
        <w:rPr>
          <w:rFonts w:ascii="Arial" w:hAnsi="Arial" w:cs="Arial"/>
        </w:rPr>
        <w:t>tejocote</w:t>
      </w:r>
      <w:proofErr w:type="spellEnd"/>
      <w:r w:rsidRPr="00B84D2C">
        <w:rPr>
          <w:rFonts w:ascii="Arial" w:hAnsi="Arial" w:cs="Arial"/>
        </w:rPr>
        <w:t xml:space="preserve"> </w:t>
      </w:r>
      <w:r w:rsidRPr="00B84D2C">
        <w:rPr>
          <w:rFonts w:ascii="Arial" w:hAnsi="Arial" w:cs="Arial"/>
          <w:i/>
          <w:iCs/>
        </w:rPr>
        <w:t>(</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was determined using DPPH. A stock solution of 1 mM DPPH in ethanol was prepared. All wells of the 96-well ELISA reader plates were filled with 50 </w:t>
      </w:r>
      <w:r w:rsidRPr="00B84D2C">
        <w:rPr>
          <w:rFonts w:ascii="Arial" w:hAnsi="Arial" w:cs="Arial"/>
          <w:lang w:val="es-MX"/>
        </w:rPr>
        <w:t>μ</w:t>
      </w:r>
      <w:r w:rsidRPr="00B84D2C">
        <w:rPr>
          <w:rFonts w:ascii="Arial" w:hAnsi="Arial" w:cs="Arial"/>
        </w:rPr>
        <w:t xml:space="preserve">L of the sample to be evaluated and 150 </w:t>
      </w:r>
      <w:r w:rsidRPr="00B84D2C">
        <w:rPr>
          <w:rFonts w:ascii="Arial" w:hAnsi="Arial" w:cs="Arial"/>
          <w:lang w:val="es-MX"/>
        </w:rPr>
        <w:t>μ</w:t>
      </w:r>
      <w:r w:rsidRPr="00B84D2C">
        <w:rPr>
          <w:rFonts w:ascii="Arial" w:hAnsi="Arial" w:cs="Arial"/>
        </w:rPr>
        <w:t xml:space="preserve">L of DPPH; they were incubated for 30 minutes at 37 °C with orbital shaking (Brand Williams </w:t>
      </w:r>
      <w:r w:rsidRPr="00B84D2C">
        <w:rPr>
          <w:rFonts w:ascii="Arial" w:hAnsi="Arial" w:cs="Arial"/>
          <w:i/>
          <w:iCs/>
        </w:rPr>
        <w:t>et al</w:t>
      </w:r>
      <w:r w:rsidRPr="00B84D2C">
        <w:rPr>
          <w:rFonts w:ascii="Arial" w:hAnsi="Arial" w:cs="Arial"/>
        </w:rPr>
        <w:t>., 1995).</w:t>
      </w:r>
    </w:p>
    <w:p w14:paraId="09AAAFC0" w14:textId="77777777" w:rsidR="00B84D2C" w:rsidRPr="00B84D2C" w:rsidRDefault="00B84D2C" w:rsidP="00B84D2C">
      <w:pPr>
        <w:pStyle w:val="Body"/>
        <w:spacing w:after="0"/>
        <w:rPr>
          <w:rFonts w:ascii="Arial" w:hAnsi="Arial" w:cs="Arial"/>
        </w:rPr>
      </w:pPr>
      <w:r w:rsidRPr="00B84D2C">
        <w:rPr>
          <w:rFonts w:ascii="Arial" w:hAnsi="Arial" w:cs="Arial"/>
        </w:rPr>
        <w:t>Readings were taken at 517 nm in a Bio-Tek EL800 microplate reader.</w:t>
      </w:r>
    </w:p>
    <w:p w14:paraId="7424FCA3" w14:textId="77777777" w:rsidR="00B84D2C" w:rsidRPr="00B84D2C" w:rsidRDefault="00B84D2C" w:rsidP="00B84D2C">
      <w:pPr>
        <w:pStyle w:val="Body"/>
        <w:spacing w:after="0"/>
        <w:rPr>
          <w:rFonts w:ascii="Arial" w:hAnsi="Arial" w:cs="Arial"/>
        </w:rPr>
      </w:pPr>
      <w:r w:rsidRPr="00B84D2C">
        <w:rPr>
          <w:rFonts w:ascii="Arial" w:hAnsi="Arial" w:cs="Arial"/>
        </w:rPr>
        <w:t>The following equation was used to determine the percentage of DPPH radical inhibition:</w:t>
      </w:r>
    </w:p>
    <w:p w14:paraId="49FCF9A4" w14:textId="77777777" w:rsidR="00B84D2C" w:rsidRPr="00955C30" w:rsidRDefault="00B84D2C" w:rsidP="00B84D2C">
      <w:pPr>
        <w:pStyle w:val="Body"/>
        <w:spacing w:after="0"/>
        <w:rPr>
          <w:rFonts w:ascii="Arial" w:hAnsi="Arial" w:cs="Arial"/>
          <w:lang w:val="es-MX"/>
        </w:rPr>
      </w:pPr>
      <w:r w:rsidRPr="00955C30">
        <w:rPr>
          <w:rFonts w:ascii="Arial" w:hAnsi="Arial" w:cs="Arial"/>
          <w:lang w:val="es-MX"/>
        </w:rPr>
        <w:t>% = [(C - E) / C] * 100.</w:t>
      </w:r>
    </w:p>
    <w:p w14:paraId="2D0D1A23" w14:textId="77777777" w:rsidR="00955C30" w:rsidRDefault="00955C30" w:rsidP="00B84D2C">
      <w:pPr>
        <w:pStyle w:val="Body"/>
        <w:spacing w:after="0"/>
        <w:rPr>
          <w:rFonts w:ascii="Arial" w:hAnsi="Arial" w:cs="Arial"/>
          <w:color w:val="000000" w:themeColor="text1"/>
        </w:rPr>
      </w:pPr>
      <w:r w:rsidRPr="00955C30">
        <w:rPr>
          <w:rFonts w:ascii="Arial" w:hAnsi="Arial" w:cs="Arial"/>
          <w:color w:val="000000" w:themeColor="text1"/>
        </w:rPr>
        <w:t>C = Absorbance of the DPPH radical at a concentration of 133.33 µM.</w:t>
      </w:r>
    </w:p>
    <w:p w14:paraId="2A465E4D" w14:textId="7C9CF918" w:rsidR="00B84D2C" w:rsidRPr="00330895" w:rsidRDefault="00B84D2C" w:rsidP="00B84D2C">
      <w:pPr>
        <w:pStyle w:val="Body"/>
        <w:spacing w:after="0"/>
        <w:rPr>
          <w:rFonts w:ascii="Arial" w:hAnsi="Arial" w:cs="Arial"/>
          <w:color w:val="000000" w:themeColor="text1"/>
        </w:rPr>
      </w:pPr>
      <w:r w:rsidRPr="00330895">
        <w:rPr>
          <w:rFonts w:ascii="Arial" w:hAnsi="Arial" w:cs="Arial"/>
          <w:color w:val="000000" w:themeColor="text1"/>
        </w:rPr>
        <w:t>E = Absorbance of the sample to be evaluated.</w:t>
      </w:r>
    </w:p>
    <w:p w14:paraId="689C7714" w14:textId="77777777" w:rsidR="00E12EAB" w:rsidRDefault="00E12EAB" w:rsidP="00B84D2C">
      <w:pPr>
        <w:pStyle w:val="Body"/>
        <w:spacing w:after="0"/>
        <w:rPr>
          <w:rFonts w:ascii="Arial" w:hAnsi="Arial" w:cs="Arial"/>
          <w:b/>
          <w:bCs/>
        </w:rPr>
      </w:pPr>
    </w:p>
    <w:p w14:paraId="55912291" w14:textId="77777777" w:rsidR="00B84D2C" w:rsidRPr="00B84D2C" w:rsidRDefault="00B84D2C" w:rsidP="00B84D2C">
      <w:pPr>
        <w:pStyle w:val="Body"/>
        <w:spacing w:after="0"/>
        <w:rPr>
          <w:rFonts w:ascii="Arial" w:hAnsi="Arial" w:cs="Arial"/>
          <w:b/>
          <w:bCs/>
        </w:rPr>
      </w:pPr>
      <w:r w:rsidRPr="00B84D2C">
        <w:rPr>
          <w:rFonts w:ascii="Arial" w:hAnsi="Arial" w:cs="Arial"/>
          <w:b/>
          <w:bCs/>
        </w:rPr>
        <w:t>2.5.3 ABTS Radical Inhibition</w:t>
      </w:r>
    </w:p>
    <w:p w14:paraId="3BE7E885" w14:textId="77777777" w:rsidR="00B84D2C" w:rsidRPr="00B84D2C" w:rsidRDefault="00B84D2C" w:rsidP="00B84D2C">
      <w:pPr>
        <w:pStyle w:val="Body"/>
        <w:spacing w:after="0"/>
        <w:rPr>
          <w:rFonts w:ascii="Arial" w:hAnsi="Arial" w:cs="Arial"/>
        </w:rPr>
      </w:pPr>
      <w:r w:rsidRPr="00B84D2C">
        <w:rPr>
          <w:rFonts w:ascii="Arial" w:hAnsi="Arial" w:cs="Arial"/>
        </w:rPr>
        <w:t xml:space="preserve">To determine the scavenging capacity of the fermented beverage, the procedure described by </w:t>
      </w:r>
      <w:proofErr w:type="spellStart"/>
      <w:r w:rsidRPr="00B84D2C">
        <w:rPr>
          <w:rFonts w:ascii="Arial" w:hAnsi="Arial" w:cs="Arial"/>
        </w:rPr>
        <w:t>Kuskoski</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(2005) was followed. This procedure consisted of producing the ABTS radical using a solution of 7,2-azinobis-3-ethylbenzothiazoline-6-sulfonic acid, diammonium salt with 2.45 mM potassium persulfate (final concentration).</w:t>
      </w:r>
    </w:p>
    <w:p w14:paraId="4AD019F8" w14:textId="77777777" w:rsidR="00B84D2C" w:rsidRPr="00B84D2C" w:rsidRDefault="00B84D2C" w:rsidP="00B84D2C">
      <w:pPr>
        <w:pStyle w:val="Body"/>
        <w:spacing w:after="0"/>
        <w:rPr>
          <w:rFonts w:ascii="Arial" w:hAnsi="Arial" w:cs="Arial"/>
        </w:rPr>
      </w:pPr>
      <w:r w:rsidRPr="00B84D2C">
        <w:rPr>
          <w:rFonts w:ascii="Arial" w:hAnsi="Arial" w:cs="Arial"/>
        </w:rPr>
        <w:t>The mixture was incubated in the dark for 12–16 hours at 25 °C. Once the radical was formed, it was diluted with ethanol until an absorbance of 0.70 at 436 nm was obtained using a Genesys 10 UV spectrophotometer (</w:t>
      </w:r>
      <w:proofErr w:type="spellStart"/>
      <w:r w:rsidRPr="00B84D2C">
        <w:rPr>
          <w:rFonts w:ascii="Arial" w:hAnsi="Arial" w:cs="Arial"/>
        </w:rPr>
        <w:t>Electroncorporation</w:t>
      </w:r>
      <w:proofErr w:type="spellEnd"/>
      <w:r w:rsidRPr="00B84D2C">
        <w:rPr>
          <w:rFonts w:ascii="Arial" w:hAnsi="Arial" w:cs="Arial"/>
        </w:rPr>
        <w:t xml:space="preserve">). Ten microliters of the sample were taken and 990 </w:t>
      </w:r>
      <w:r w:rsidRPr="00B84D2C">
        <w:rPr>
          <w:rFonts w:ascii="Arial" w:hAnsi="Arial" w:cs="Arial"/>
          <w:lang w:val="es-MX"/>
        </w:rPr>
        <w:t>μ</w:t>
      </w:r>
      <w:r w:rsidRPr="00B84D2C">
        <w:rPr>
          <w:rFonts w:ascii="Arial" w:hAnsi="Arial" w:cs="Arial"/>
        </w:rPr>
        <w:t>L of the ABTS solution were added. The scavenging effect was monitored every minute for 6 minutes.</w:t>
      </w:r>
    </w:p>
    <w:p w14:paraId="2C812F43" w14:textId="77777777" w:rsidR="00B84D2C" w:rsidRPr="00B84D2C" w:rsidRDefault="00B84D2C" w:rsidP="00B84D2C">
      <w:pPr>
        <w:pStyle w:val="Body"/>
        <w:spacing w:after="0"/>
        <w:rPr>
          <w:rFonts w:ascii="Arial" w:hAnsi="Arial" w:cs="Arial"/>
        </w:rPr>
      </w:pPr>
      <w:r w:rsidRPr="00B84D2C">
        <w:rPr>
          <w:rFonts w:ascii="Arial" w:hAnsi="Arial" w:cs="Arial"/>
        </w:rPr>
        <w:t>To determine the percentage of reduction, the following formula was applied:</w:t>
      </w:r>
    </w:p>
    <w:p w14:paraId="72FEF3F4" w14:textId="77777777" w:rsidR="00B84D2C" w:rsidRPr="00B84D2C" w:rsidRDefault="00B84D2C" w:rsidP="00B84D2C">
      <w:pPr>
        <w:pStyle w:val="Body"/>
        <w:spacing w:after="0"/>
        <w:rPr>
          <w:rFonts w:ascii="Arial" w:hAnsi="Arial" w:cs="Arial"/>
        </w:rPr>
      </w:pPr>
      <w:r w:rsidRPr="00B84D2C">
        <w:rPr>
          <w:rFonts w:ascii="Arial" w:hAnsi="Arial" w:cs="Arial"/>
        </w:rPr>
        <w:t xml:space="preserve">% = [(Initial </w:t>
      </w:r>
      <w:proofErr w:type="gramStart"/>
      <w:r w:rsidRPr="00B84D2C">
        <w:rPr>
          <w:rFonts w:ascii="Arial" w:hAnsi="Arial" w:cs="Arial"/>
        </w:rPr>
        <w:t>absorbance</w:t>
      </w:r>
      <w:proofErr w:type="gramEnd"/>
      <w:r w:rsidRPr="00B84D2C">
        <w:rPr>
          <w:rFonts w:ascii="Arial" w:hAnsi="Arial" w:cs="Arial"/>
        </w:rPr>
        <w:t>-Initial absorbance per minute)/Initial absorbance] X 100.</w:t>
      </w:r>
    </w:p>
    <w:p w14:paraId="39E1D6F2" w14:textId="77777777" w:rsidR="00B84D2C" w:rsidRPr="00955C30" w:rsidRDefault="00B84D2C" w:rsidP="00B84D2C">
      <w:pPr>
        <w:pStyle w:val="Body"/>
        <w:spacing w:after="0"/>
        <w:rPr>
          <w:rFonts w:ascii="Arial" w:hAnsi="Arial" w:cs="Arial"/>
          <w:lang w:val="es-MX"/>
        </w:rPr>
      </w:pPr>
      <w:r w:rsidRPr="00955C30">
        <w:rPr>
          <w:rFonts w:ascii="Arial" w:hAnsi="Arial" w:cs="Arial"/>
          <w:lang w:val="es-MX"/>
        </w:rPr>
        <w:t xml:space="preserve">TEAC = (% </w:t>
      </w:r>
      <w:proofErr w:type="spellStart"/>
      <w:r w:rsidRPr="00955C30">
        <w:rPr>
          <w:rFonts w:ascii="Arial" w:hAnsi="Arial" w:cs="Arial"/>
          <w:lang w:val="es-MX"/>
        </w:rPr>
        <w:t>reduction</w:t>
      </w:r>
      <w:proofErr w:type="spellEnd"/>
      <w:r w:rsidRPr="00955C30">
        <w:rPr>
          <w:rFonts w:ascii="Arial" w:hAnsi="Arial" w:cs="Arial"/>
          <w:lang w:val="es-MX"/>
        </w:rPr>
        <w:t xml:space="preserve"> – 3.09777) / 4.76498.</w:t>
      </w:r>
    </w:p>
    <w:p w14:paraId="27FFCCC5" w14:textId="77777777" w:rsidR="00E12EAB" w:rsidRPr="00955C30" w:rsidRDefault="00E12EAB" w:rsidP="00B84D2C">
      <w:pPr>
        <w:pStyle w:val="Body"/>
        <w:rPr>
          <w:rFonts w:ascii="Arial" w:hAnsi="Arial" w:cs="Arial"/>
          <w:b/>
          <w:bCs/>
          <w:sz w:val="22"/>
          <w:szCs w:val="22"/>
          <w:lang w:val="es-MX"/>
        </w:rPr>
      </w:pPr>
    </w:p>
    <w:p w14:paraId="2F2AA9C5" w14:textId="77777777" w:rsidR="005C36A5" w:rsidRPr="00955C30" w:rsidRDefault="00B84D2C" w:rsidP="005C36A5">
      <w:pPr>
        <w:pStyle w:val="Body"/>
        <w:contextualSpacing/>
        <w:rPr>
          <w:rFonts w:ascii="Arial" w:hAnsi="Arial" w:cs="Arial"/>
          <w:b/>
          <w:bCs/>
          <w:sz w:val="22"/>
          <w:szCs w:val="22"/>
          <w:lang w:val="es-MX"/>
        </w:rPr>
      </w:pPr>
      <w:r w:rsidRPr="00955C30">
        <w:rPr>
          <w:rFonts w:ascii="Arial" w:hAnsi="Arial" w:cs="Arial"/>
          <w:b/>
          <w:bCs/>
          <w:sz w:val="22"/>
          <w:szCs w:val="22"/>
          <w:lang w:val="es-MX"/>
        </w:rPr>
        <w:t xml:space="preserve">2.6 </w:t>
      </w:r>
      <w:proofErr w:type="spellStart"/>
      <w:r w:rsidRPr="00955C30">
        <w:rPr>
          <w:rFonts w:ascii="Arial" w:hAnsi="Arial" w:cs="Arial"/>
          <w:b/>
          <w:bCs/>
          <w:sz w:val="22"/>
          <w:szCs w:val="22"/>
          <w:lang w:val="es-MX"/>
        </w:rPr>
        <w:t>Statistical</w:t>
      </w:r>
      <w:proofErr w:type="spellEnd"/>
      <w:r w:rsidRPr="00955C30">
        <w:rPr>
          <w:rFonts w:ascii="Arial" w:hAnsi="Arial" w:cs="Arial"/>
          <w:b/>
          <w:bCs/>
          <w:sz w:val="22"/>
          <w:szCs w:val="22"/>
          <w:lang w:val="es-MX"/>
        </w:rPr>
        <w:t xml:space="preserve"> </w:t>
      </w:r>
      <w:proofErr w:type="spellStart"/>
      <w:r w:rsidRPr="00955C30">
        <w:rPr>
          <w:rFonts w:ascii="Arial" w:hAnsi="Arial" w:cs="Arial"/>
          <w:b/>
          <w:bCs/>
          <w:sz w:val="22"/>
          <w:szCs w:val="22"/>
          <w:lang w:val="es-MX"/>
        </w:rPr>
        <w:t>Analysis</w:t>
      </w:r>
      <w:proofErr w:type="spellEnd"/>
    </w:p>
    <w:p w14:paraId="55082DE0" w14:textId="77777777" w:rsidR="00955C30" w:rsidRDefault="00955C30" w:rsidP="00955C30">
      <w:pPr>
        <w:pStyle w:val="Body"/>
        <w:spacing w:after="0"/>
        <w:rPr>
          <w:rFonts w:ascii="Arial" w:hAnsi="Arial" w:cs="Arial"/>
        </w:rPr>
      </w:pPr>
      <w:r w:rsidRPr="00955C30">
        <w:rPr>
          <w:rFonts w:ascii="Arial" w:hAnsi="Arial" w:cs="Arial"/>
        </w:rPr>
        <w:t xml:space="preserve">A repeated-measures ANOVA was used to compare the mean lipid peroxidation inhibition values of the fermented alcoholic beverage from </w:t>
      </w:r>
      <w:proofErr w:type="spellStart"/>
      <w:r w:rsidRPr="00955C30">
        <w:rPr>
          <w:rFonts w:ascii="Arial" w:hAnsi="Arial" w:cs="Arial"/>
        </w:rPr>
        <w:t>tejocote</w:t>
      </w:r>
      <w:proofErr w:type="spellEnd"/>
      <w:r w:rsidRPr="00955C30">
        <w:rPr>
          <w:rFonts w:ascii="Arial" w:hAnsi="Arial" w:cs="Arial"/>
        </w:rPr>
        <w:t xml:space="preserve"> (</w:t>
      </w:r>
      <w:proofErr w:type="spellStart"/>
      <w:r w:rsidRPr="00955C30">
        <w:rPr>
          <w:rFonts w:ascii="Arial" w:hAnsi="Arial" w:cs="Arial"/>
          <w:i/>
          <w:iCs/>
        </w:rPr>
        <w:t>Crataegus</w:t>
      </w:r>
      <w:proofErr w:type="spellEnd"/>
      <w:r w:rsidRPr="00955C30">
        <w:rPr>
          <w:rFonts w:ascii="Arial" w:hAnsi="Arial" w:cs="Arial"/>
          <w:i/>
          <w:iCs/>
        </w:rPr>
        <w:t xml:space="preserve"> </w:t>
      </w:r>
      <w:proofErr w:type="spellStart"/>
      <w:r w:rsidRPr="00955C30">
        <w:rPr>
          <w:rFonts w:ascii="Arial" w:hAnsi="Arial" w:cs="Arial"/>
          <w:i/>
          <w:iCs/>
        </w:rPr>
        <w:t>mexicana</w:t>
      </w:r>
      <w:proofErr w:type="spellEnd"/>
      <w:r w:rsidRPr="00955C30">
        <w:rPr>
          <w:rFonts w:ascii="Arial" w:hAnsi="Arial" w:cs="Arial"/>
        </w:rPr>
        <w:t>) before and after the alcoholic fermentation process (parametric data), showing a statistically significant difference (P &lt; .001).</w:t>
      </w:r>
    </w:p>
    <w:p w14:paraId="500D7962" w14:textId="4D1BF4F3" w:rsidR="00D048B8" w:rsidRPr="00D048B8" w:rsidRDefault="00D048B8" w:rsidP="00D048B8">
      <w:pPr>
        <w:pStyle w:val="Body"/>
        <w:spacing w:after="0"/>
        <w:rPr>
          <w:rFonts w:ascii="Arial" w:hAnsi="Arial" w:cs="Arial"/>
        </w:rPr>
      </w:pPr>
      <w:r w:rsidRPr="00D048B8">
        <w:rPr>
          <w:rFonts w:ascii="Arial" w:hAnsi="Arial" w:cs="Arial"/>
        </w:rPr>
        <w:t>Following the ANOVA, Bonferroni’s post-hoc test was applied to determine which samples differed significantly from each other (P = .05).</w:t>
      </w:r>
      <w:r>
        <w:rPr>
          <w:rFonts w:ascii="Arial" w:hAnsi="Arial" w:cs="Arial"/>
        </w:rPr>
        <w:t xml:space="preserve"> </w:t>
      </w:r>
      <w:r w:rsidRPr="00D048B8">
        <w:rPr>
          <w:rFonts w:ascii="Arial" w:hAnsi="Arial" w:cs="Arial"/>
        </w:rPr>
        <w:t>All samples were collected and analyzed in triplicate (n = 3, in duplicate) for each antioxidant activity assay. It is important to note that the control group corresponded to the alcoholic beverage prior to the fermentation or maceration process.</w:t>
      </w:r>
    </w:p>
    <w:p w14:paraId="78BFC3E6" w14:textId="77777777" w:rsidR="00D048B8" w:rsidRPr="00955C30" w:rsidRDefault="00D048B8" w:rsidP="00955C30">
      <w:pPr>
        <w:pStyle w:val="Body"/>
        <w:spacing w:after="0"/>
        <w:rPr>
          <w:rFonts w:ascii="Arial" w:hAnsi="Arial" w:cs="Arial"/>
        </w:rPr>
      </w:pPr>
    </w:p>
    <w:p w14:paraId="1A4FA5D2" w14:textId="77777777" w:rsidR="00B84D2C" w:rsidRPr="00955C30" w:rsidRDefault="00B84D2C" w:rsidP="00441B6F">
      <w:pPr>
        <w:pStyle w:val="Body"/>
        <w:spacing w:after="0"/>
        <w:rPr>
          <w:rFonts w:ascii="Arial" w:hAnsi="Arial" w:cs="Arial"/>
        </w:rPr>
      </w:pPr>
    </w:p>
    <w:p w14:paraId="7C991C76" w14:textId="77777777" w:rsidR="00B84D2C" w:rsidRPr="00955C30" w:rsidRDefault="00B84D2C" w:rsidP="00441B6F">
      <w:pPr>
        <w:pStyle w:val="Body"/>
        <w:spacing w:after="0"/>
        <w:rPr>
          <w:rFonts w:ascii="Arial" w:hAnsi="Arial" w:cs="Arial"/>
        </w:rPr>
      </w:pPr>
    </w:p>
    <w:p w14:paraId="456B2F5A" w14:textId="4A60FC66"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BFB065" w14:textId="77777777" w:rsidR="0013713A" w:rsidRPr="00FB3A86" w:rsidRDefault="0013713A" w:rsidP="00441B6F">
      <w:pPr>
        <w:pStyle w:val="Head1"/>
        <w:spacing w:after="0"/>
        <w:jc w:val="both"/>
        <w:rPr>
          <w:rFonts w:ascii="Arial" w:hAnsi="Arial" w:cs="Arial"/>
        </w:rPr>
      </w:pPr>
    </w:p>
    <w:p w14:paraId="3C046A5C" w14:textId="77777777" w:rsidR="007836D0" w:rsidRPr="007836D0" w:rsidRDefault="007836D0" w:rsidP="007836D0">
      <w:pPr>
        <w:pStyle w:val="Body"/>
        <w:rPr>
          <w:rFonts w:ascii="Arial" w:hAnsi="Arial" w:cs="Arial"/>
          <w:i/>
          <w:iCs/>
        </w:rPr>
      </w:pPr>
      <w:r w:rsidRPr="007836D0">
        <w:rPr>
          <w:rFonts w:ascii="Arial" w:hAnsi="Arial" w:cs="Arial"/>
        </w:rPr>
        <w:t xml:space="preserve">°Brix and % Alc. Vol in the Fermented Alcoholic Beverage, Rum, and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rPr>
        <w:t>Mezcal</w:t>
      </w:r>
      <w:proofErr w:type="spellEnd"/>
      <w:r w:rsidRPr="007836D0">
        <w:rPr>
          <w:rFonts w:ascii="Arial" w:hAnsi="Arial" w:cs="Arial"/>
        </w:rPr>
        <w:t xml:space="preserve"> </w:t>
      </w:r>
      <w:r w:rsidRPr="007836D0">
        <w:rPr>
          <w:rFonts w:ascii="Arial" w:hAnsi="Arial" w:cs="Arial"/>
          <w:i/>
          <w:iCs/>
        </w:rPr>
        <w:t>(</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i/>
          <w:iCs/>
        </w:rPr>
        <w:t>)</w:t>
      </w:r>
    </w:p>
    <w:p w14:paraId="10711D06" w14:textId="77777777" w:rsidR="007836D0" w:rsidRPr="00955C30" w:rsidRDefault="007836D0" w:rsidP="007836D0">
      <w:pPr>
        <w:pStyle w:val="Body"/>
        <w:spacing w:after="0"/>
        <w:rPr>
          <w:rFonts w:ascii="Arial" w:hAnsi="Arial" w:cs="Arial"/>
          <w:b/>
          <w:bCs/>
          <w:sz w:val="22"/>
          <w:szCs w:val="22"/>
        </w:rPr>
      </w:pPr>
      <w:r w:rsidRPr="00955C30">
        <w:rPr>
          <w:rFonts w:ascii="Arial" w:hAnsi="Arial" w:cs="Arial"/>
          <w:b/>
          <w:bCs/>
          <w:sz w:val="22"/>
          <w:szCs w:val="22"/>
        </w:rPr>
        <w:t>3.1 Fermented Beverage</w:t>
      </w:r>
    </w:p>
    <w:p w14:paraId="5E731B3C" w14:textId="77777777" w:rsidR="007836D0" w:rsidRPr="007836D0" w:rsidRDefault="007836D0" w:rsidP="007836D0">
      <w:pPr>
        <w:pStyle w:val="Body"/>
        <w:spacing w:after="0"/>
        <w:rPr>
          <w:rFonts w:ascii="Arial" w:hAnsi="Arial" w:cs="Arial"/>
        </w:rPr>
      </w:pPr>
      <w:r w:rsidRPr="007836D0">
        <w:rPr>
          <w:rFonts w:ascii="Arial" w:hAnsi="Arial" w:cs="Arial"/>
        </w:rPr>
        <w:t xml:space="preserve">Fermentation is a very ancient process, with the earliest records dating back to 6000 BC in the Middle East. This process may have been the result of a kitchen accident. Since it was a completely artisanal process, there was no knowledge of the presence of microorganisms (yeasts), suitable temperatures, substrates, etc. The most well-known fermented alcoholic beverages are wine, pulque, and beer (Ramírez Guzmán </w:t>
      </w:r>
      <w:r w:rsidRPr="007836D0">
        <w:rPr>
          <w:rFonts w:ascii="Arial" w:hAnsi="Arial" w:cs="Arial"/>
          <w:i/>
          <w:iCs/>
        </w:rPr>
        <w:t>et al</w:t>
      </w:r>
      <w:r w:rsidRPr="007836D0">
        <w:rPr>
          <w:rFonts w:ascii="Arial" w:hAnsi="Arial" w:cs="Arial"/>
        </w:rPr>
        <w:t xml:space="preserve">., 2019). These possess antioxidant activity. In beer (a fermented alcoholic beverage), some of the most commonly used techniques to evaluate antioxidant activity are DPPH, ABTS, and TBARS (Martinez-Gomez </w:t>
      </w:r>
      <w:r w:rsidRPr="007836D0">
        <w:rPr>
          <w:rFonts w:ascii="Arial" w:hAnsi="Arial" w:cs="Arial"/>
          <w:i/>
          <w:iCs/>
        </w:rPr>
        <w:t>et al</w:t>
      </w:r>
      <w:r w:rsidRPr="007836D0">
        <w:rPr>
          <w:rFonts w:ascii="Arial" w:hAnsi="Arial" w:cs="Arial"/>
        </w:rPr>
        <w:t>., 2020).</w:t>
      </w:r>
    </w:p>
    <w:p w14:paraId="29CAD75F" w14:textId="55E3E267" w:rsidR="00D048B8" w:rsidRPr="00D048B8" w:rsidRDefault="00D048B8" w:rsidP="00D048B8">
      <w:pPr>
        <w:spacing w:line="276" w:lineRule="auto"/>
        <w:jc w:val="both"/>
        <w:rPr>
          <w:rFonts w:ascii="Arial" w:hAnsi="Arial" w:cs="Arial"/>
        </w:rPr>
      </w:pPr>
      <w:r w:rsidRPr="00D048B8">
        <w:rPr>
          <w:rFonts w:ascii="Arial" w:hAnsi="Arial" w:cs="Arial"/>
        </w:rPr>
        <w:lastRenderedPageBreak/>
        <w:t xml:space="preserve">Previous studies by González-Jiménez et al. (2017) revealed that the antioxidant activity of a fermented beverage derived from </w:t>
      </w:r>
      <w:proofErr w:type="spellStart"/>
      <w:r w:rsidRPr="00D048B8">
        <w:rPr>
          <w:rFonts w:ascii="Arial" w:hAnsi="Arial" w:cs="Arial"/>
        </w:rPr>
        <w:t>tejocote</w:t>
      </w:r>
      <w:proofErr w:type="spellEnd"/>
      <w:r w:rsidRPr="00D048B8">
        <w:rPr>
          <w:rFonts w:ascii="Arial" w:hAnsi="Arial" w:cs="Arial"/>
        </w:rPr>
        <w:t xml:space="preserve"> (</w:t>
      </w:r>
      <w:proofErr w:type="spellStart"/>
      <w:r w:rsidRPr="00D048B8">
        <w:rPr>
          <w:rFonts w:ascii="Arial" w:hAnsi="Arial" w:cs="Arial"/>
          <w:i/>
          <w:iCs/>
        </w:rPr>
        <w:t>Crataegus</w:t>
      </w:r>
      <w:proofErr w:type="spellEnd"/>
      <w:r w:rsidRPr="00D048B8">
        <w:rPr>
          <w:rFonts w:ascii="Arial" w:hAnsi="Arial" w:cs="Arial"/>
          <w:i/>
          <w:iCs/>
        </w:rPr>
        <w:t xml:space="preserve"> </w:t>
      </w:r>
      <w:proofErr w:type="spellStart"/>
      <w:r w:rsidRPr="00D048B8">
        <w:rPr>
          <w:rFonts w:ascii="Arial" w:hAnsi="Arial" w:cs="Arial"/>
          <w:i/>
          <w:iCs/>
        </w:rPr>
        <w:t>mexicana</w:t>
      </w:r>
      <w:proofErr w:type="spellEnd"/>
      <w:r w:rsidRPr="00D048B8">
        <w:rPr>
          <w:rFonts w:ascii="Arial" w:hAnsi="Arial" w:cs="Arial"/>
        </w:rPr>
        <w:t xml:space="preserve">) increases following alcoholic fermentation. The characteristics of this beverage were as follows: initial soluble solid concentration (sugars) of 14 ± 0.05 °Brix and final concentration of 6 ± 0.05 °Brix, with an alcohol content of 12 ± 0.05% v/v (Table 1). These results can be compared with those reported by </w:t>
      </w:r>
      <w:proofErr w:type="spellStart"/>
      <w:r w:rsidRPr="00D048B8">
        <w:rPr>
          <w:rFonts w:ascii="Arial" w:hAnsi="Arial" w:cs="Arial"/>
        </w:rPr>
        <w:t>Guifen</w:t>
      </w:r>
      <w:proofErr w:type="spellEnd"/>
      <w:r w:rsidRPr="00D048B8">
        <w:rPr>
          <w:rFonts w:ascii="Arial" w:hAnsi="Arial" w:cs="Arial"/>
        </w:rPr>
        <w:t xml:space="preserve"> </w:t>
      </w:r>
      <w:r w:rsidRPr="00D048B8">
        <w:rPr>
          <w:rFonts w:ascii="Arial" w:hAnsi="Arial" w:cs="Arial"/>
          <w:i/>
          <w:iCs/>
        </w:rPr>
        <w:t>et al.</w:t>
      </w:r>
      <w:r w:rsidRPr="00D048B8">
        <w:rPr>
          <w:rFonts w:ascii="Arial" w:hAnsi="Arial" w:cs="Arial"/>
        </w:rPr>
        <w:t xml:space="preserve"> (2013), who evaluated different yeast strains to produce </w:t>
      </w:r>
      <w:proofErr w:type="spellStart"/>
      <w:r>
        <w:rPr>
          <w:rFonts w:ascii="Arial" w:hAnsi="Arial" w:cs="Arial"/>
        </w:rPr>
        <w:t>tejocote</w:t>
      </w:r>
      <w:proofErr w:type="spellEnd"/>
      <w:r w:rsidRPr="00D048B8">
        <w:rPr>
          <w:rFonts w:ascii="Arial" w:hAnsi="Arial" w:cs="Arial"/>
        </w:rPr>
        <w:t xml:space="preserve"> wine, demonstrating that yeast type influences the physicochemical characteristics and active constituents of the beverage.</w:t>
      </w:r>
    </w:p>
    <w:p w14:paraId="65B52BA7" w14:textId="77777777" w:rsidR="00D048B8" w:rsidRPr="00D048B8" w:rsidRDefault="00D048B8" w:rsidP="00D048B8">
      <w:pPr>
        <w:spacing w:line="276" w:lineRule="auto"/>
        <w:jc w:val="both"/>
        <w:rPr>
          <w:rFonts w:ascii="Arial" w:hAnsi="Arial" w:cs="Arial"/>
        </w:rPr>
      </w:pPr>
      <w:r w:rsidRPr="00D048B8">
        <w:rPr>
          <w:rFonts w:ascii="Arial" w:hAnsi="Arial" w:cs="Arial"/>
        </w:rPr>
        <w:t xml:space="preserve">It can therefore be concluded that the ideal medium for producing the fermented beverage from </w:t>
      </w:r>
      <w:proofErr w:type="spellStart"/>
      <w:r w:rsidRPr="00D048B8">
        <w:rPr>
          <w:rFonts w:ascii="Arial" w:hAnsi="Arial" w:cs="Arial"/>
        </w:rPr>
        <w:t>tejocote</w:t>
      </w:r>
      <w:proofErr w:type="spellEnd"/>
      <w:r w:rsidRPr="00D048B8">
        <w:rPr>
          <w:rFonts w:ascii="Arial" w:hAnsi="Arial" w:cs="Arial"/>
        </w:rPr>
        <w:t xml:space="preserve"> (</w:t>
      </w:r>
      <w:proofErr w:type="spellStart"/>
      <w:r w:rsidRPr="00D048B8">
        <w:rPr>
          <w:rFonts w:ascii="Arial" w:hAnsi="Arial" w:cs="Arial"/>
          <w:i/>
          <w:iCs/>
        </w:rPr>
        <w:t>Crataegus</w:t>
      </w:r>
      <w:proofErr w:type="spellEnd"/>
      <w:r w:rsidRPr="00D048B8">
        <w:rPr>
          <w:rFonts w:ascii="Arial" w:hAnsi="Arial" w:cs="Arial"/>
          <w:i/>
          <w:iCs/>
        </w:rPr>
        <w:t xml:space="preserve"> </w:t>
      </w:r>
      <w:proofErr w:type="spellStart"/>
      <w:r w:rsidRPr="00D048B8">
        <w:rPr>
          <w:rFonts w:ascii="Arial" w:hAnsi="Arial" w:cs="Arial"/>
          <w:i/>
          <w:iCs/>
        </w:rPr>
        <w:t>mexicana</w:t>
      </w:r>
      <w:proofErr w:type="spellEnd"/>
      <w:r w:rsidRPr="00D048B8">
        <w:rPr>
          <w:rFonts w:ascii="Arial" w:hAnsi="Arial" w:cs="Arial"/>
        </w:rPr>
        <w:t xml:space="preserve">) is an artificial one, achieved by inoculation with </w:t>
      </w:r>
      <w:r w:rsidRPr="00D048B8">
        <w:rPr>
          <w:rFonts w:ascii="Arial" w:hAnsi="Arial" w:cs="Arial"/>
          <w:i/>
          <w:iCs/>
        </w:rPr>
        <w:t>Saccharomyces cerevisiae</w:t>
      </w:r>
      <w:r w:rsidRPr="00D048B8">
        <w:rPr>
          <w:rFonts w:ascii="Arial" w:hAnsi="Arial" w:cs="Arial"/>
        </w:rPr>
        <w:t>. Subsequently, the inhibition of lipid peroxidation was evaluated.</w:t>
      </w:r>
    </w:p>
    <w:p w14:paraId="7CEDD79A" w14:textId="77777777" w:rsidR="007836D0" w:rsidRPr="00955C30" w:rsidRDefault="007836D0" w:rsidP="007836D0">
      <w:pPr>
        <w:pStyle w:val="Body"/>
        <w:spacing w:after="0"/>
        <w:rPr>
          <w:rFonts w:ascii="Arial" w:hAnsi="Arial" w:cs="Arial"/>
          <w:b/>
          <w:lang w:val="es-MX"/>
        </w:rPr>
      </w:pPr>
    </w:p>
    <w:p w14:paraId="4B7524CF" w14:textId="5F40460B" w:rsidR="007836D0" w:rsidRDefault="007836D0" w:rsidP="007836D0">
      <w:pPr>
        <w:pStyle w:val="Body"/>
        <w:spacing w:after="0"/>
        <w:rPr>
          <w:rFonts w:ascii="Arial" w:hAnsi="Arial" w:cs="Arial"/>
          <w:b/>
          <w:lang w:val="es-MX"/>
        </w:rPr>
      </w:pPr>
      <w:r w:rsidRPr="00955C30">
        <w:rPr>
          <w:rFonts w:ascii="Arial" w:hAnsi="Arial" w:cs="Arial"/>
          <w:b/>
          <w:lang w:val="es-MX"/>
        </w:rPr>
        <w:t xml:space="preserve">Table 1. </w:t>
      </w:r>
      <w:proofErr w:type="spellStart"/>
      <w:r w:rsidRPr="00955C30">
        <w:rPr>
          <w:rFonts w:ascii="Arial" w:hAnsi="Arial" w:cs="Arial"/>
          <w:b/>
          <w:lang w:val="es-MX"/>
        </w:rPr>
        <w:t>Alc</w:t>
      </w:r>
      <w:r w:rsidR="00A90F99" w:rsidRPr="00955C30">
        <w:rPr>
          <w:rFonts w:ascii="Arial" w:hAnsi="Arial" w:cs="Arial"/>
          <w:b/>
          <w:lang w:val="es-MX"/>
        </w:rPr>
        <w:t>oholic</w:t>
      </w:r>
      <w:proofErr w:type="spellEnd"/>
      <w:r w:rsidR="00A90F99" w:rsidRPr="00955C30">
        <w:rPr>
          <w:rFonts w:ascii="Arial" w:hAnsi="Arial" w:cs="Arial"/>
          <w:b/>
          <w:lang w:val="es-MX"/>
        </w:rPr>
        <w:t xml:space="preserve"> </w:t>
      </w:r>
      <w:proofErr w:type="spellStart"/>
      <w:r w:rsidR="00A90F99" w:rsidRPr="00955C30">
        <w:rPr>
          <w:rFonts w:ascii="Arial" w:hAnsi="Arial" w:cs="Arial"/>
          <w:b/>
          <w:lang w:val="es-MX"/>
        </w:rPr>
        <w:t>fermentation</w:t>
      </w:r>
      <w:proofErr w:type="spellEnd"/>
      <w:r w:rsidR="00A90F99" w:rsidRPr="00955C30">
        <w:rPr>
          <w:rFonts w:ascii="Arial" w:hAnsi="Arial" w:cs="Arial"/>
          <w:b/>
          <w:lang w:val="es-MX"/>
        </w:rPr>
        <w:t xml:space="preserve"> </w:t>
      </w:r>
      <w:proofErr w:type="spellStart"/>
      <w:r w:rsidR="00A90F99" w:rsidRPr="00955C30">
        <w:rPr>
          <w:rFonts w:ascii="Arial" w:hAnsi="Arial" w:cs="Arial"/>
          <w:b/>
          <w:lang w:val="es-MX"/>
        </w:rPr>
        <w:t>process</w:t>
      </w:r>
      <w:proofErr w:type="spellEnd"/>
      <w:r w:rsidR="00A90F99" w:rsidRPr="00955C30">
        <w:rPr>
          <w:rFonts w:ascii="Arial" w:hAnsi="Arial" w:cs="Arial"/>
          <w:b/>
          <w:lang w:val="es-MX"/>
        </w:rPr>
        <w:t xml:space="preserve"> of T</w:t>
      </w:r>
      <w:r w:rsidRPr="00955C30">
        <w:rPr>
          <w:rFonts w:ascii="Arial" w:hAnsi="Arial" w:cs="Arial"/>
          <w:b/>
          <w:lang w:val="es-MX"/>
        </w:rPr>
        <w:t>ejocote (</w:t>
      </w:r>
      <w:proofErr w:type="spellStart"/>
      <w:r w:rsidRPr="00955C30">
        <w:rPr>
          <w:rFonts w:ascii="Arial" w:hAnsi="Arial" w:cs="Arial"/>
          <w:b/>
          <w:i/>
          <w:iCs/>
          <w:lang w:val="es-MX"/>
        </w:rPr>
        <w:t>Crataegus</w:t>
      </w:r>
      <w:proofErr w:type="spellEnd"/>
      <w:r w:rsidRPr="00955C30">
        <w:rPr>
          <w:rFonts w:ascii="Arial" w:hAnsi="Arial" w:cs="Arial"/>
          <w:b/>
          <w:i/>
          <w:iCs/>
          <w:lang w:val="es-MX"/>
        </w:rPr>
        <w:t xml:space="preserve"> mexicana</w:t>
      </w:r>
      <w:r w:rsidRPr="00955C30">
        <w:rPr>
          <w:rFonts w:ascii="Arial" w:hAnsi="Arial" w:cs="Arial"/>
          <w:b/>
          <w:lang w:val="es-MX"/>
        </w:rPr>
        <w:t xml:space="preserve">) </w:t>
      </w:r>
      <w:proofErr w:type="spellStart"/>
      <w:r w:rsidRPr="00955C30">
        <w:rPr>
          <w:rFonts w:ascii="Arial" w:hAnsi="Arial" w:cs="Arial"/>
          <w:b/>
          <w:lang w:val="es-MX"/>
        </w:rPr>
        <w:t>beverage</w:t>
      </w:r>
      <w:proofErr w:type="spellEnd"/>
      <w:r w:rsidRPr="00955C30">
        <w:rPr>
          <w:rFonts w:ascii="Arial" w:hAnsi="Arial" w:cs="Arial"/>
          <w:b/>
          <w:lang w:val="es-MX"/>
        </w:rPr>
        <w:t xml:space="preserve"> </w:t>
      </w:r>
      <w:proofErr w:type="spellStart"/>
      <w:r w:rsidRPr="00955C30">
        <w:rPr>
          <w:rFonts w:ascii="Arial" w:hAnsi="Arial" w:cs="Arial"/>
          <w:b/>
          <w:lang w:val="es-MX"/>
        </w:rPr>
        <w:t>inoculated</w:t>
      </w:r>
      <w:proofErr w:type="spellEnd"/>
      <w:r w:rsidRPr="00955C30">
        <w:rPr>
          <w:rFonts w:ascii="Arial" w:hAnsi="Arial" w:cs="Arial"/>
          <w:b/>
          <w:lang w:val="es-MX"/>
        </w:rPr>
        <w:t xml:space="preserve"> </w:t>
      </w:r>
      <w:proofErr w:type="spellStart"/>
      <w:r w:rsidRPr="00955C30">
        <w:rPr>
          <w:rFonts w:ascii="Arial" w:hAnsi="Arial" w:cs="Arial"/>
          <w:b/>
          <w:lang w:val="es-MX"/>
        </w:rPr>
        <w:t>with</w:t>
      </w:r>
      <w:proofErr w:type="spellEnd"/>
      <w:r w:rsidRPr="00955C30">
        <w:rPr>
          <w:rFonts w:ascii="Arial" w:hAnsi="Arial" w:cs="Arial"/>
          <w:b/>
          <w:lang w:val="es-MX"/>
        </w:rPr>
        <w:t xml:space="preserve"> </w:t>
      </w:r>
      <w:proofErr w:type="spellStart"/>
      <w:r w:rsidRPr="00955C30">
        <w:rPr>
          <w:rFonts w:ascii="Arial" w:hAnsi="Arial" w:cs="Arial"/>
          <w:b/>
          <w:i/>
          <w:lang w:val="es-MX"/>
        </w:rPr>
        <w:t>Saccharomyces</w:t>
      </w:r>
      <w:proofErr w:type="spellEnd"/>
      <w:r w:rsidRPr="00955C30">
        <w:rPr>
          <w:rFonts w:ascii="Arial" w:hAnsi="Arial" w:cs="Arial"/>
          <w:b/>
          <w:i/>
          <w:lang w:val="es-MX"/>
        </w:rPr>
        <w:t xml:space="preserve"> </w:t>
      </w:r>
      <w:proofErr w:type="spellStart"/>
      <w:r w:rsidRPr="00955C30">
        <w:rPr>
          <w:rFonts w:ascii="Arial" w:hAnsi="Arial" w:cs="Arial"/>
          <w:b/>
          <w:i/>
          <w:lang w:val="es-MX"/>
        </w:rPr>
        <w:t>cerevisiae</w:t>
      </w:r>
      <w:proofErr w:type="spellEnd"/>
      <w:r w:rsidRPr="00955C30">
        <w:rPr>
          <w:rFonts w:ascii="Arial" w:hAnsi="Arial" w:cs="Arial"/>
          <w:b/>
          <w:lang w:val="es-MX"/>
        </w:rPr>
        <w:t xml:space="preserve"> (</w:t>
      </w:r>
      <w:proofErr w:type="spellStart"/>
      <w:r w:rsidRPr="00955C30">
        <w:rPr>
          <w:rFonts w:ascii="Arial" w:hAnsi="Arial" w:cs="Arial"/>
          <w:b/>
          <w:lang w:val="es-MX"/>
        </w:rPr>
        <w:t>Dry</w:t>
      </w:r>
      <w:proofErr w:type="spellEnd"/>
      <w:r w:rsidRPr="00955C30">
        <w:rPr>
          <w:rFonts w:ascii="Arial" w:hAnsi="Arial" w:cs="Arial"/>
          <w:b/>
          <w:lang w:val="es-MX"/>
        </w:rPr>
        <w:t xml:space="preserve"> Ale </w:t>
      </w:r>
      <w:proofErr w:type="spellStart"/>
      <w:r w:rsidRPr="00955C30">
        <w:rPr>
          <w:rFonts w:ascii="Arial" w:hAnsi="Arial" w:cs="Arial"/>
          <w:b/>
          <w:lang w:val="es-MX"/>
        </w:rPr>
        <w:t>Yeast</w:t>
      </w:r>
      <w:proofErr w:type="spellEnd"/>
      <w:r w:rsidRPr="00955C30">
        <w:rPr>
          <w:rFonts w:ascii="Arial" w:hAnsi="Arial" w:cs="Arial"/>
          <w:b/>
          <w:lang w:val="es-MX"/>
        </w:rPr>
        <w:t xml:space="preserve">). </w:t>
      </w:r>
      <w:r w:rsidRPr="007836D0">
        <w:rPr>
          <w:rFonts w:ascii="Arial" w:hAnsi="Arial" w:cs="Arial"/>
          <w:b/>
        </w:rPr>
        <w:t xml:space="preserve">The increase in alcohol volume over time can be observed. </w:t>
      </w:r>
      <w:proofErr w:type="spellStart"/>
      <w:r w:rsidRPr="007836D0">
        <w:rPr>
          <w:rFonts w:ascii="Arial" w:hAnsi="Arial" w:cs="Arial"/>
          <w:b/>
          <w:lang w:val="es-MX"/>
        </w:rPr>
        <w:t>Adapted</w:t>
      </w:r>
      <w:proofErr w:type="spellEnd"/>
      <w:r w:rsidRPr="007836D0">
        <w:rPr>
          <w:rFonts w:ascii="Arial" w:hAnsi="Arial" w:cs="Arial"/>
          <w:b/>
          <w:lang w:val="es-MX"/>
        </w:rPr>
        <w:t xml:space="preserve"> </w:t>
      </w:r>
      <w:proofErr w:type="spellStart"/>
      <w:r w:rsidRPr="007836D0">
        <w:rPr>
          <w:rFonts w:ascii="Arial" w:hAnsi="Arial" w:cs="Arial"/>
          <w:b/>
          <w:lang w:val="es-MX"/>
        </w:rPr>
        <w:t>from</w:t>
      </w:r>
      <w:proofErr w:type="spellEnd"/>
      <w:r w:rsidRPr="007836D0">
        <w:rPr>
          <w:rFonts w:ascii="Arial" w:hAnsi="Arial" w:cs="Arial"/>
          <w:b/>
          <w:lang w:val="es-MX"/>
        </w:rPr>
        <w:t xml:space="preserve"> González-Jiménez </w:t>
      </w:r>
      <w:r w:rsidRPr="007836D0">
        <w:rPr>
          <w:rFonts w:ascii="Arial" w:hAnsi="Arial" w:cs="Arial"/>
          <w:b/>
          <w:i/>
          <w:iCs/>
          <w:lang w:val="es-MX"/>
        </w:rPr>
        <w:t>et al</w:t>
      </w:r>
      <w:r w:rsidRPr="007836D0">
        <w:rPr>
          <w:rFonts w:ascii="Arial" w:hAnsi="Arial" w:cs="Arial"/>
          <w:b/>
          <w:lang w:val="es-MX"/>
        </w:rPr>
        <w:t>. (2017).</w:t>
      </w:r>
    </w:p>
    <w:p w14:paraId="6811F3EF" w14:textId="77777777" w:rsidR="005075A6" w:rsidRPr="007836D0" w:rsidRDefault="005075A6" w:rsidP="007836D0">
      <w:pPr>
        <w:pStyle w:val="Body"/>
        <w:spacing w:after="0"/>
        <w:rPr>
          <w:rFonts w:ascii="Arial" w:hAnsi="Arial" w:cs="Arial"/>
          <w:b/>
          <w:lang w:val="es-MX"/>
        </w:rPr>
      </w:pPr>
    </w:p>
    <w:tbl>
      <w:tblPr>
        <w:tblpPr w:leftFromText="141" w:rightFromText="141" w:vertAnchor="text" w:horzAnchor="page" w:tblpX="4441" w:tblpY="88"/>
        <w:tblW w:w="0" w:type="auto"/>
        <w:tblBorders>
          <w:top w:val="single" w:sz="4" w:space="0" w:color="7F7F7F"/>
          <w:bottom w:val="single" w:sz="4" w:space="0" w:color="7F7F7F"/>
        </w:tblBorders>
        <w:tblLook w:val="04A0" w:firstRow="1" w:lastRow="0" w:firstColumn="1" w:lastColumn="0" w:noHBand="0" w:noVBand="1"/>
      </w:tblPr>
      <w:tblGrid>
        <w:gridCol w:w="695"/>
        <w:gridCol w:w="1329"/>
      </w:tblGrid>
      <w:tr w:rsidR="007836D0" w:rsidRPr="007836D0" w14:paraId="55388D3A" w14:textId="77777777" w:rsidTr="005075A6">
        <w:trPr>
          <w:trHeight w:val="274"/>
        </w:trPr>
        <w:tc>
          <w:tcPr>
            <w:tcW w:w="650" w:type="dxa"/>
            <w:tcBorders>
              <w:bottom w:val="single" w:sz="4" w:space="0" w:color="7F7F7F"/>
            </w:tcBorders>
          </w:tcPr>
          <w:p w14:paraId="13C816C1" w14:textId="77777777" w:rsidR="007836D0" w:rsidRPr="007836D0" w:rsidRDefault="007836D0" w:rsidP="007836D0">
            <w:pPr>
              <w:pStyle w:val="Body"/>
              <w:rPr>
                <w:rFonts w:ascii="Arial" w:hAnsi="Arial" w:cs="Arial"/>
                <w:b/>
                <w:bCs/>
                <w:lang w:val="es-MX"/>
              </w:rPr>
            </w:pPr>
            <w:proofErr w:type="spellStart"/>
            <w:r w:rsidRPr="007836D0">
              <w:rPr>
                <w:rFonts w:ascii="Arial" w:hAnsi="Arial" w:cs="Arial"/>
                <w:b/>
                <w:bCs/>
                <w:lang w:val="es-MX"/>
              </w:rPr>
              <w:t>Days</w:t>
            </w:r>
            <w:proofErr w:type="spellEnd"/>
          </w:p>
        </w:tc>
        <w:tc>
          <w:tcPr>
            <w:tcW w:w="1329" w:type="dxa"/>
            <w:tcBorders>
              <w:bottom w:val="single" w:sz="4" w:space="0" w:color="7F7F7F"/>
            </w:tcBorders>
          </w:tcPr>
          <w:p w14:paraId="7E1DB869" w14:textId="73139221" w:rsidR="007836D0" w:rsidRPr="007836D0" w:rsidRDefault="00241648" w:rsidP="007836D0">
            <w:pPr>
              <w:pStyle w:val="Body"/>
              <w:rPr>
                <w:rFonts w:ascii="Arial" w:hAnsi="Arial" w:cs="Arial"/>
                <w:b/>
                <w:bCs/>
                <w:lang w:val="es-MX"/>
              </w:rPr>
            </w:pPr>
            <w:r>
              <w:rPr>
                <w:rFonts w:ascii="Arial" w:hAnsi="Arial" w:cs="Arial"/>
                <w:b/>
                <w:bCs/>
                <w:lang w:val="es-MX"/>
              </w:rPr>
              <w:t xml:space="preserve">% </w:t>
            </w:r>
            <w:proofErr w:type="spellStart"/>
            <w:r w:rsidR="007836D0" w:rsidRPr="007836D0">
              <w:rPr>
                <w:rFonts w:ascii="Arial" w:hAnsi="Arial" w:cs="Arial"/>
                <w:b/>
                <w:bCs/>
                <w:lang w:val="es-MX"/>
              </w:rPr>
              <w:t>Alc.Vol</w:t>
            </w:r>
            <w:proofErr w:type="spellEnd"/>
            <w:r w:rsidR="007836D0" w:rsidRPr="007836D0">
              <w:rPr>
                <w:rFonts w:ascii="Arial" w:hAnsi="Arial" w:cs="Arial"/>
                <w:b/>
                <w:bCs/>
                <w:lang w:val="es-MX"/>
              </w:rPr>
              <w:t>.</w:t>
            </w:r>
          </w:p>
        </w:tc>
      </w:tr>
      <w:tr w:rsidR="007836D0" w:rsidRPr="007836D0" w14:paraId="6C36E639" w14:textId="77777777" w:rsidTr="005075A6">
        <w:trPr>
          <w:trHeight w:val="320"/>
        </w:trPr>
        <w:tc>
          <w:tcPr>
            <w:tcW w:w="650" w:type="dxa"/>
            <w:tcBorders>
              <w:top w:val="single" w:sz="4" w:space="0" w:color="7F7F7F"/>
              <w:bottom w:val="nil"/>
            </w:tcBorders>
          </w:tcPr>
          <w:p w14:paraId="758ED849"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0</w:t>
            </w:r>
          </w:p>
        </w:tc>
        <w:tc>
          <w:tcPr>
            <w:tcW w:w="1329" w:type="dxa"/>
            <w:tcBorders>
              <w:top w:val="single" w:sz="4" w:space="0" w:color="7F7F7F"/>
              <w:bottom w:val="nil"/>
            </w:tcBorders>
          </w:tcPr>
          <w:p w14:paraId="040C7025" w14:textId="77777777" w:rsidR="007836D0" w:rsidRPr="007836D0" w:rsidRDefault="007836D0" w:rsidP="007836D0">
            <w:pPr>
              <w:pStyle w:val="Body"/>
              <w:rPr>
                <w:rFonts w:ascii="Arial" w:hAnsi="Arial" w:cs="Arial"/>
                <w:lang w:val="es-MX"/>
              </w:rPr>
            </w:pPr>
            <w:r w:rsidRPr="007836D0">
              <w:rPr>
                <w:rFonts w:ascii="Arial" w:hAnsi="Arial" w:cs="Arial"/>
                <w:lang w:val="es-MX"/>
              </w:rPr>
              <w:t>0</w:t>
            </w:r>
          </w:p>
        </w:tc>
      </w:tr>
      <w:tr w:rsidR="007836D0" w:rsidRPr="007836D0" w14:paraId="4F09E669" w14:textId="77777777" w:rsidTr="005075A6">
        <w:trPr>
          <w:trHeight w:val="320"/>
        </w:trPr>
        <w:tc>
          <w:tcPr>
            <w:tcW w:w="650" w:type="dxa"/>
            <w:tcBorders>
              <w:top w:val="nil"/>
              <w:bottom w:val="nil"/>
            </w:tcBorders>
          </w:tcPr>
          <w:p w14:paraId="112B0E0C"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20</w:t>
            </w:r>
          </w:p>
        </w:tc>
        <w:tc>
          <w:tcPr>
            <w:tcW w:w="1329" w:type="dxa"/>
            <w:tcBorders>
              <w:top w:val="nil"/>
              <w:bottom w:val="nil"/>
            </w:tcBorders>
          </w:tcPr>
          <w:p w14:paraId="3BC6A738" w14:textId="77777777" w:rsidR="007836D0" w:rsidRPr="007836D0" w:rsidRDefault="007836D0" w:rsidP="007836D0">
            <w:pPr>
              <w:pStyle w:val="Body"/>
              <w:rPr>
                <w:rFonts w:ascii="Arial" w:hAnsi="Arial" w:cs="Arial"/>
                <w:lang w:val="es-MX"/>
              </w:rPr>
            </w:pPr>
            <w:r w:rsidRPr="007836D0">
              <w:rPr>
                <w:rFonts w:ascii="Arial" w:hAnsi="Arial" w:cs="Arial"/>
                <w:lang w:val="es-MX"/>
              </w:rPr>
              <w:t>10±0.04</w:t>
            </w:r>
          </w:p>
        </w:tc>
      </w:tr>
      <w:tr w:rsidR="007836D0" w:rsidRPr="007836D0" w14:paraId="0B40EA05" w14:textId="77777777" w:rsidTr="005075A6">
        <w:trPr>
          <w:trHeight w:val="320"/>
        </w:trPr>
        <w:tc>
          <w:tcPr>
            <w:tcW w:w="650" w:type="dxa"/>
            <w:tcBorders>
              <w:top w:val="nil"/>
              <w:bottom w:val="nil"/>
            </w:tcBorders>
          </w:tcPr>
          <w:p w14:paraId="49D92688"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40</w:t>
            </w:r>
          </w:p>
        </w:tc>
        <w:tc>
          <w:tcPr>
            <w:tcW w:w="1329" w:type="dxa"/>
            <w:tcBorders>
              <w:top w:val="nil"/>
              <w:bottom w:val="nil"/>
            </w:tcBorders>
          </w:tcPr>
          <w:p w14:paraId="2AA807D3" w14:textId="77777777" w:rsidR="007836D0" w:rsidRPr="007836D0" w:rsidRDefault="007836D0" w:rsidP="007836D0">
            <w:pPr>
              <w:pStyle w:val="Body"/>
              <w:rPr>
                <w:rFonts w:ascii="Arial" w:hAnsi="Arial" w:cs="Arial"/>
                <w:lang w:val="es-MX"/>
              </w:rPr>
            </w:pPr>
            <w:r w:rsidRPr="007836D0">
              <w:rPr>
                <w:rFonts w:ascii="Arial" w:hAnsi="Arial" w:cs="Arial"/>
                <w:lang w:val="es-MX"/>
              </w:rPr>
              <w:t>12±0.05</w:t>
            </w:r>
          </w:p>
        </w:tc>
      </w:tr>
    </w:tbl>
    <w:p w14:paraId="545E766A" w14:textId="77777777" w:rsidR="007836D0" w:rsidRPr="007836D0" w:rsidRDefault="007836D0" w:rsidP="007836D0">
      <w:pPr>
        <w:pStyle w:val="Body"/>
        <w:spacing w:after="0"/>
        <w:rPr>
          <w:rFonts w:ascii="Arial" w:hAnsi="Arial" w:cs="Arial"/>
          <w:b/>
          <w:lang w:val="es-MX"/>
        </w:rPr>
      </w:pPr>
    </w:p>
    <w:p w14:paraId="46F1ADFA" w14:textId="77777777" w:rsidR="007836D0" w:rsidRPr="007836D0" w:rsidRDefault="007836D0" w:rsidP="007836D0">
      <w:pPr>
        <w:pStyle w:val="Body"/>
        <w:spacing w:after="0"/>
        <w:rPr>
          <w:rFonts w:ascii="Arial" w:hAnsi="Arial" w:cs="Arial"/>
          <w:b/>
          <w:lang w:val="es-MX"/>
        </w:rPr>
      </w:pPr>
    </w:p>
    <w:p w14:paraId="40AC381F" w14:textId="77777777" w:rsidR="007836D0" w:rsidRPr="007836D0" w:rsidRDefault="007836D0" w:rsidP="007836D0">
      <w:pPr>
        <w:pStyle w:val="Body"/>
        <w:spacing w:after="0"/>
        <w:rPr>
          <w:rFonts w:ascii="Arial" w:hAnsi="Arial" w:cs="Arial"/>
          <w:b/>
          <w:lang w:val="es-MX"/>
        </w:rPr>
      </w:pPr>
    </w:p>
    <w:p w14:paraId="29F1D11C" w14:textId="77777777" w:rsidR="007836D0" w:rsidRPr="007836D0" w:rsidRDefault="007836D0" w:rsidP="007836D0">
      <w:pPr>
        <w:pStyle w:val="Body"/>
        <w:spacing w:after="0"/>
        <w:rPr>
          <w:rFonts w:ascii="Arial" w:hAnsi="Arial" w:cs="Arial"/>
          <w:b/>
          <w:lang w:val="es-MX"/>
        </w:rPr>
      </w:pPr>
      <w:r w:rsidRPr="007836D0">
        <w:rPr>
          <w:rFonts w:ascii="Arial" w:hAnsi="Arial" w:cs="Arial"/>
          <w:b/>
          <w:lang w:val="es-MX"/>
        </w:rPr>
        <w:t xml:space="preserve">             </w:t>
      </w:r>
    </w:p>
    <w:p w14:paraId="3CEFDC77" w14:textId="77777777" w:rsidR="007836D0" w:rsidRDefault="007836D0" w:rsidP="007836D0">
      <w:pPr>
        <w:pStyle w:val="Body"/>
        <w:spacing w:after="0"/>
        <w:rPr>
          <w:rFonts w:ascii="Arial" w:hAnsi="Arial" w:cs="Arial"/>
          <w:b/>
          <w:bCs/>
          <w:lang w:val="es-MX"/>
        </w:rPr>
      </w:pPr>
    </w:p>
    <w:p w14:paraId="58E98B09" w14:textId="77777777" w:rsidR="007836D0" w:rsidRDefault="007836D0" w:rsidP="007836D0">
      <w:pPr>
        <w:pStyle w:val="Body"/>
        <w:spacing w:after="0"/>
        <w:rPr>
          <w:rFonts w:ascii="Arial" w:hAnsi="Arial" w:cs="Arial"/>
          <w:b/>
          <w:bCs/>
          <w:lang w:val="es-MX"/>
        </w:rPr>
      </w:pPr>
    </w:p>
    <w:p w14:paraId="1287AEE4" w14:textId="77777777" w:rsidR="007836D0" w:rsidRDefault="007836D0" w:rsidP="007836D0">
      <w:pPr>
        <w:pStyle w:val="Body"/>
        <w:spacing w:after="0"/>
        <w:rPr>
          <w:rFonts w:ascii="Arial" w:hAnsi="Arial" w:cs="Arial"/>
          <w:b/>
          <w:bCs/>
          <w:lang w:val="es-MX"/>
        </w:rPr>
      </w:pPr>
    </w:p>
    <w:p w14:paraId="7A4D1367" w14:textId="77777777" w:rsidR="007836D0" w:rsidRDefault="007836D0" w:rsidP="007836D0">
      <w:pPr>
        <w:pStyle w:val="Body"/>
        <w:spacing w:after="0"/>
        <w:rPr>
          <w:rFonts w:ascii="Arial" w:hAnsi="Arial" w:cs="Arial"/>
          <w:b/>
          <w:bCs/>
          <w:lang w:val="es-MX"/>
        </w:rPr>
      </w:pPr>
    </w:p>
    <w:p w14:paraId="79EE478E" w14:textId="77777777" w:rsidR="007836D0" w:rsidRDefault="007836D0" w:rsidP="007836D0">
      <w:pPr>
        <w:pStyle w:val="Body"/>
        <w:spacing w:after="0"/>
        <w:rPr>
          <w:rFonts w:ascii="Arial" w:hAnsi="Arial" w:cs="Arial"/>
          <w:b/>
          <w:bCs/>
          <w:lang w:val="es-MX"/>
        </w:rPr>
      </w:pPr>
    </w:p>
    <w:p w14:paraId="453C1D94" w14:textId="77777777" w:rsidR="007836D0" w:rsidRDefault="007836D0" w:rsidP="007836D0">
      <w:pPr>
        <w:pStyle w:val="Body"/>
        <w:spacing w:after="0"/>
        <w:rPr>
          <w:rFonts w:ascii="Arial" w:hAnsi="Arial" w:cs="Arial"/>
          <w:b/>
          <w:bCs/>
          <w:lang w:val="es-MX"/>
        </w:rPr>
      </w:pPr>
    </w:p>
    <w:p w14:paraId="2E478E82" w14:textId="77777777" w:rsidR="007836D0" w:rsidRDefault="007836D0" w:rsidP="007836D0">
      <w:pPr>
        <w:pStyle w:val="Body"/>
        <w:spacing w:after="0"/>
        <w:rPr>
          <w:rFonts w:ascii="Arial" w:hAnsi="Arial" w:cs="Arial"/>
          <w:b/>
          <w:bCs/>
          <w:sz w:val="22"/>
          <w:szCs w:val="22"/>
          <w:lang w:val="es-MX"/>
        </w:rPr>
      </w:pPr>
      <w:r w:rsidRPr="007836D0">
        <w:rPr>
          <w:rFonts w:ascii="Arial" w:hAnsi="Arial" w:cs="Arial"/>
          <w:b/>
          <w:bCs/>
          <w:sz w:val="22"/>
          <w:szCs w:val="22"/>
          <w:lang w:val="es-MX"/>
        </w:rPr>
        <w:t xml:space="preserve">3.2 </w:t>
      </w:r>
      <w:proofErr w:type="spellStart"/>
      <w:r w:rsidRPr="007836D0">
        <w:rPr>
          <w:rFonts w:ascii="Arial" w:hAnsi="Arial" w:cs="Arial"/>
          <w:b/>
          <w:bCs/>
          <w:sz w:val="22"/>
          <w:szCs w:val="22"/>
          <w:lang w:val="es-MX"/>
        </w:rPr>
        <w:t>Rum</w:t>
      </w:r>
      <w:proofErr w:type="spellEnd"/>
      <w:r w:rsidRPr="007836D0">
        <w:rPr>
          <w:rFonts w:ascii="Arial" w:hAnsi="Arial" w:cs="Arial"/>
          <w:b/>
          <w:bCs/>
          <w:sz w:val="22"/>
          <w:szCs w:val="22"/>
          <w:lang w:val="es-MX"/>
        </w:rPr>
        <w:t xml:space="preserve"> and Mezcal</w:t>
      </w:r>
    </w:p>
    <w:p w14:paraId="0A32DF9B" w14:textId="77777777" w:rsidR="005075A6" w:rsidRPr="007836D0" w:rsidRDefault="005075A6" w:rsidP="007836D0">
      <w:pPr>
        <w:pStyle w:val="Body"/>
        <w:spacing w:after="0"/>
        <w:rPr>
          <w:rFonts w:ascii="Arial" w:hAnsi="Arial" w:cs="Arial"/>
          <w:b/>
          <w:bCs/>
          <w:sz w:val="22"/>
          <w:szCs w:val="22"/>
          <w:lang w:val="es-MX"/>
        </w:rPr>
      </w:pPr>
    </w:p>
    <w:p w14:paraId="5CB8F0A2" w14:textId="77777777" w:rsidR="007836D0" w:rsidRPr="007836D0" w:rsidRDefault="007836D0" w:rsidP="007836D0">
      <w:pPr>
        <w:pStyle w:val="Body"/>
        <w:spacing w:after="0"/>
        <w:rPr>
          <w:rFonts w:ascii="Arial" w:hAnsi="Arial" w:cs="Arial"/>
        </w:rPr>
      </w:pPr>
      <w:r w:rsidRPr="007836D0">
        <w:rPr>
          <w:rFonts w:ascii="Arial" w:hAnsi="Arial" w:cs="Arial"/>
        </w:rPr>
        <w:t>The concentration of soluble solids in the rum was 29 °Brix, and after 10 days of maceration, these degrees remained the same. The alcohol percentage in the rum was 38% Alc. Vol., which decreased to 6.6% Alc. Vol. at the end due to dilution.</w:t>
      </w:r>
    </w:p>
    <w:p w14:paraId="3DF460F3" w14:textId="77777777" w:rsidR="007836D0" w:rsidRPr="007836D0" w:rsidRDefault="007836D0" w:rsidP="007836D0">
      <w:pPr>
        <w:pStyle w:val="Body"/>
        <w:spacing w:after="0"/>
        <w:rPr>
          <w:rFonts w:ascii="Arial" w:hAnsi="Arial" w:cs="Arial"/>
        </w:rPr>
      </w:pPr>
      <w:r w:rsidRPr="007836D0">
        <w:rPr>
          <w:rFonts w:ascii="Arial" w:hAnsi="Arial" w:cs="Arial"/>
        </w:rPr>
        <w:t>Meanwhile, the concentration of soluble solids in the mezcal before and after 10 days of maceration was 28 °Brix. The alcohol percentage in the mezcal was 42% Alc. Vol., which decreased to 7.3% Alc. Vol. at the end due to the effect of dilution.</w:t>
      </w:r>
    </w:p>
    <w:p w14:paraId="63382BE8" w14:textId="37649C09" w:rsidR="007836D0" w:rsidRPr="00955C30" w:rsidRDefault="007836D0" w:rsidP="007836D0">
      <w:pPr>
        <w:pStyle w:val="Body"/>
        <w:spacing w:after="0"/>
        <w:rPr>
          <w:rFonts w:ascii="Arial" w:hAnsi="Arial" w:cs="Arial"/>
        </w:rPr>
      </w:pPr>
      <w:r w:rsidRPr="007836D0">
        <w:rPr>
          <w:rFonts w:ascii="Arial" w:hAnsi="Arial" w:cs="Arial"/>
        </w:rPr>
        <w:t xml:space="preserve">The results of the two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beverages prepared are consistent with the specifications of the Official Mexic</w:t>
      </w:r>
      <w:r w:rsidR="009F42EA">
        <w:rPr>
          <w:rFonts w:ascii="Arial" w:hAnsi="Arial" w:cs="Arial"/>
        </w:rPr>
        <w:t>an Standard (</w:t>
      </w:r>
      <w:r w:rsidRPr="007836D0">
        <w:rPr>
          <w:rFonts w:ascii="Arial" w:hAnsi="Arial" w:cs="Arial"/>
        </w:rPr>
        <w:t>Alcoholic Beverages—Denomination). According to this standard, fruit liqueurs "are those made with: infusions, macerations, distillations, extracts, essential oils, natural flavors, synthetic-artificial flavors, and other additives permitted in the corresponding agreement of the Ministry of Health; or mixtures of these fruit preparations mixed with distilled alcoholic beverages and/or neutral spirit and/or quality or common alcohol and sugars" (</w:t>
      </w:r>
      <w:proofErr w:type="spellStart"/>
      <w:r w:rsidRPr="007836D0">
        <w:rPr>
          <w:rFonts w:ascii="Arial" w:hAnsi="Arial" w:cs="Arial"/>
        </w:rPr>
        <w:t>Secretaría</w:t>
      </w:r>
      <w:proofErr w:type="spellEnd"/>
      <w:r w:rsidRPr="007836D0">
        <w:rPr>
          <w:rFonts w:ascii="Arial" w:hAnsi="Arial" w:cs="Arial"/>
        </w:rPr>
        <w:t xml:space="preserve"> de </w:t>
      </w:r>
      <w:proofErr w:type="spellStart"/>
      <w:r w:rsidRPr="007836D0">
        <w:rPr>
          <w:rFonts w:ascii="Arial" w:hAnsi="Arial" w:cs="Arial"/>
        </w:rPr>
        <w:t>Economía</w:t>
      </w:r>
      <w:proofErr w:type="spellEnd"/>
      <w:r w:rsidRPr="007836D0">
        <w:rPr>
          <w:rFonts w:ascii="Arial" w:hAnsi="Arial" w:cs="Arial"/>
        </w:rPr>
        <w:t xml:space="preserve">, 2017). Both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beverages were made from two distilled alcoholic beverages (rum and mezcal) mixed and macerated with </w:t>
      </w:r>
      <w:proofErr w:type="spellStart"/>
      <w:r w:rsidRPr="007836D0">
        <w:rPr>
          <w:rFonts w:ascii="Arial" w:hAnsi="Arial" w:cs="Arial"/>
        </w:rPr>
        <w:t>tejocote</w:t>
      </w:r>
      <w:proofErr w:type="spellEnd"/>
      <w:r w:rsidRPr="007836D0">
        <w:rPr>
          <w:rFonts w:ascii="Arial" w:hAnsi="Arial" w:cs="Arial"/>
        </w:rPr>
        <w:t xml:space="preserve"> fruits and sugar. </w:t>
      </w:r>
      <w:r w:rsidRPr="00955C30">
        <w:rPr>
          <w:rFonts w:ascii="Arial" w:hAnsi="Arial" w:cs="Arial"/>
        </w:rPr>
        <w:t>The results are shown in Table 2.</w:t>
      </w:r>
    </w:p>
    <w:p w14:paraId="4BCC3B70" w14:textId="2995A061" w:rsidR="00A73880" w:rsidRPr="00955C30" w:rsidRDefault="00A73880" w:rsidP="007836D0">
      <w:pPr>
        <w:pStyle w:val="Body"/>
        <w:rPr>
          <w:rFonts w:ascii="Arial" w:hAnsi="Arial" w:cs="Arial"/>
          <w:b/>
          <w:bCs/>
          <w:color w:val="FF0000"/>
        </w:rPr>
      </w:pPr>
    </w:p>
    <w:p w14:paraId="751104F0" w14:textId="11CBBF5F" w:rsidR="007836D0" w:rsidRPr="00D048B8" w:rsidRDefault="00D048B8" w:rsidP="007836D0">
      <w:pPr>
        <w:pStyle w:val="Body"/>
        <w:rPr>
          <w:rFonts w:ascii="Arial" w:hAnsi="Arial" w:cs="Arial"/>
          <w:b/>
          <w:bCs/>
        </w:rPr>
      </w:pPr>
      <w:r w:rsidRPr="00D048B8">
        <w:rPr>
          <w:rFonts w:ascii="Arial" w:hAnsi="Arial" w:cs="Arial"/>
          <w:b/>
          <w:bCs/>
        </w:rPr>
        <w:t xml:space="preserve">Table 2. Initial and final alcohol content (% Alc. Vol.) on day 10 and soluble solids concentration (°Brix) of rum and </w:t>
      </w:r>
      <w:proofErr w:type="spellStart"/>
      <w:r w:rsidRPr="00D048B8">
        <w:rPr>
          <w:rFonts w:ascii="Arial" w:hAnsi="Arial" w:cs="Arial"/>
          <w:b/>
          <w:bCs/>
        </w:rPr>
        <w:t>mezcal</w:t>
      </w:r>
      <w:proofErr w:type="spellEnd"/>
      <w:r w:rsidRPr="00D048B8">
        <w:rPr>
          <w:rFonts w:ascii="Arial" w:hAnsi="Arial" w:cs="Arial"/>
          <w:b/>
          <w:bCs/>
        </w:rPr>
        <w:t xml:space="preserve"> derived from </w:t>
      </w:r>
      <w:proofErr w:type="spellStart"/>
      <w:r w:rsidRPr="00D048B8">
        <w:rPr>
          <w:rFonts w:ascii="Arial" w:hAnsi="Arial" w:cs="Arial"/>
          <w:b/>
          <w:bCs/>
        </w:rPr>
        <w:t>tejocote</w:t>
      </w:r>
      <w:proofErr w:type="spellEnd"/>
      <w:r w:rsidRPr="00D048B8">
        <w:rPr>
          <w:rFonts w:ascii="Arial" w:hAnsi="Arial" w:cs="Arial"/>
          <w:b/>
          <w:bCs/>
        </w:rPr>
        <w:t xml:space="preserve"> (</w:t>
      </w:r>
      <w:proofErr w:type="spellStart"/>
      <w:r w:rsidRPr="00D048B8">
        <w:rPr>
          <w:rFonts w:ascii="Arial" w:hAnsi="Arial" w:cs="Arial"/>
          <w:b/>
          <w:bCs/>
          <w:i/>
          <w:iCs/>
        </w:rPr>
        <w:t>Crataegus</w:t>
      </w:r>
      <w:proofErr w:type="spellEnd"/>
      <w:r w:rsidRPr="00D048B8">
        <w:rPr>
          <w:rFonts w:ascii="Arial" w:hAnsi="Arial" w:cs="Arial"/>
          <w:b/>
          <w:bCs/>
          <w:i/>
          <w:iCs/>
        </w:rPr>
        <w:t xml:space="preserve"> </w:t>
      </w:r>
      <w:proofErr w:type="spellStart"/>
      <w:r w:rsidRPr="00D048B8">
        <w:rPr>
          <w:rFonts w:ascii="Arial" w:hAnsi="Arial" w:cs="Arial"/>
          <w:b/>
          <w:bCs/>
          <w:i/>
          <w:iCs/>
        </w:rPr>
        <w:t>mexicana</w:t>
      </w:r>
      <w:proofErr w:type="spellEnd"/>
      <w:r w:rsidRPr="00D048B8">
        <w:rPr>
          <w:rFonts w:ascii="Arial" w:hAnsi="Arial" w:cs="Arial"/>
          <w:b/>
          <w:bCs/>
        </w:rPr>
        <w:t>).</w:t>
      </w:r>
    </w:p>
    <w:tbl>
      <w:tblPr>
        <w:tblW w:w="0" w:type="auto"/>
        <w:jc w:val="center"/>
        <w:tblBorders>
          <w:top w:val="single" w:sz="4" w:space="0" w:color="7F7F7F"/>
          <w:bottom w:val="single" w:sz="4" w:space="0" w:color="7F7F7F"/>
        </w:tblBorders>
        <w:tblLook w:val="0420" w:firstRow="1" w:lastRow="0" w:firstColumn="0" w:lastColumn="0" w:noHBand="0" w:noVBand="1"/>
      </w:tblPr>
      <w:tblGrid>
        <w:gridCol w:w="1701"/>
        <w:gridCol w:w="2127"/>
        <w:gridCol w:w="2498"/>
        <w:gridCol w:w="2098"/>
      </w:tblGrid>
      <w:tr w:rsidR="007836D0" w:rsidRPr="007836D0" w14:paraId="7B470B1B" w14:textId="77777777" w:rsidTr="00D824A0">
        <w:trPr>
          <w:jc w:val="center"/>
        </w:trPr>
        <w:tc>
          <w:tcPr>
            <w:tcW w:w="1701" w:type="dxa"/>
            <w:tcBorders>
              <w:bottom w:val="single" w:sz="4" w:space="0" w:color="7F7F7F"/>
            </w:tcBorders>
          </w:tcPr>
          <w:p w14:paraId="28F74F71"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Beverage</w:t>
            </w:r>
            <w:proofErr w:type="spellEnd"/>
          </w:p>
        </w:tc>
        <w:tc>
          <w:tcPr>
            <w:tcW w:w="2127" w:type="dxa"/>
            <w:tcBorders>
              <w:bottom w:val="single" w:sz="4" w:space="0" w:color="7F7F7F"/>
            </w:tcBorders>
          </w:tcPr>
          <w:p w14:paraId="32AF7D64" w14:textId="21BF9E08" w:rsidR="007836D0" w:rsidRPr="007836D0" w:rsidRDefault="00241648" w:rsidP="007836D0">
            <w:pPr>
              <w:pStyle w:val="Body"/>
              <w:spacing w:after="0"/>
              <w:rPr>
                <w:rFonts w:ascii="Arial" w:hAnsi="Arial" w:cs="Arial"/>
                <w:b/>
                <w:bCs/>
                <w:lang w:val="es-MX"/>
              </w:rPr>
            </w:pPr>
            <w:r>
              <w:rPr>
                <w:rFonts w:ascii="Arial" w:hAnsi="Arial" w:cs="Arial"/>
                <w:b/>
                <w:bCs/>
                <w:lang w:val="es-MX"/>
              </w:rPr>
              <w:t xml:space="preserve">% </w:t>
            </w:r>
            <w:proofErr w:type="spellStart"/>
            <w:r w:rsidR="007836D0" w:rsidRPr="007836D0">
              <w:rPr>
                <w:rFonts w:ascii="Arial" w:hAnsi="Arial" w:cs="Arial"/>
                <w:b/>
                <w:bCs/>
                <w:lang w:val="es-MX"/>
              </w:rPr>
              <w:t>Alc</w:t>
            </w:r>
            <w:proofErr w:type="spellEnd"/>
            <w:r w:rsidR="007836D0" w:rsidRPr="007836D0">
              <w:rPr>
                <w:rFonts w:ascii="Arial" w:hAnsi="Arial" w:cs="Arial"/>
                <w:b/>
                <w:bCs/>
                <w:lang w:val="es-MX"/>
              </w:rPr>
              <w:t>. Vol.</w:t>
            </w:r>
            <w:r w:rsidR="00D824A0">
              <w:rPr>
                <w:rFonts w:ascii="Arial" w:hAnsi="Arial" w:cs="Arial"/>
                <w:b/>
                <w:bCs/>
                <w:lang w:val="es-MX"/>
              </w:rPr>
              <w:t xml:space="preserve"> (Day 0)</w:t>
            </w:r>
          </w:p>
        </w:tc>
        <w:tc>
          <w:tcPr>
            <w:tcW w:w="2498" w:type="dxa"/>
            <w:tcBorders>
              <w:bottom w:val="single" w:sz="4" w:space="0" w:color="7F7F7F"/>
            </w:tcBorders>
          </w:tcPr>
          <w:p w14:paraId="116A28EB" w14:textId="51FDDFF7" w:rsidR="007836D0" w:rsidRPr="007836D0" w:rsidRDefault="00241648" w:rsidP="007836D0">
            <w:pPr>
              <w:pStyle w:val="Body"/>
              <w:spacing w:after="0"/>
              <w:rPr>
                <w:rFonts w:ascii="Arial" w:hAnsi="Arial" w:cs="Arial"/>
                <w:b/>
                <w:bCs/>
                <w:lang w:val="es-MX"/>
              </w:rPr>
            </w:pPr>
            <w:r>
              <w:rPr>
                <w:rFonts w:ascii="Arial" w:hAnsi="Arial" w:cs="Arial"/>
                <w:b/>
                <w:bCs/>
                <w:lang w:val="es-MX"/>
              </w:rPr>
              <w:t xml:space="preserve">% </w:t>
            </w:r>
            <w:proofErr w:type="spellStart"/>
            <w:r w:rsidR="007836D0" w:rsidRPr="007836D0">
              <w:rPr>
                <w:rFonts w:ascii="Arial" w:hAnsi="Arial" w:cs="Arial"/>
                <w:b/>
                <w:bCs/>
                <w:lang w:val="es-MX"/>
              </w:rPr>
              <w:t>Alc</w:t>
            </w:r>
            <w:proofErr w:type="spellEnd"/>
            <w:r w:rsidR="007836D0" w:rsidRPr="007836D0">
              <w:rPr>
                <w:rFonts w:ascii="Arial" w:hAnsi="Arial" w:cs="Arial"/>
                <w:b/>
                <w:bCs/>
                <w:lang w:val="es-MX"/>
              </w:rPr>
              <w:t>. Vol. (Day 10)</w:t>
            </w:r>
          </w:p>
        </w:tc>
        <w:tc>
          <w:tcPr>
            <w:tcW w:w="2098" w:type="dxa"/>
            <w:tcBorders>
              <w:bottom w:val="single" w:sz="4" w:space="0" w:color="7F7F7F"/>
            </w:tcBorders>
          </w:tcPr>
          <w:p w14:paraId="30B06CB4"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°Brix</w:t>
            </w:r>
            <w:proofErr w:type="spellEnd"/>
          </w:p>
        </w:tc>
      </w:tr>
      <w:tr w:rsidR="007836D0" w:rsidRPr="007836D0" w14:paraId="6608BCDD" w14:textId="77777777" w:rsidTr="00D824A0">
        <w:trPr>
          <w:trHeight w:val="105"/>
          <w:jc w:val="center"/>
        </w:trPr>
        <w:tc>
          <w:tcPr>
            <w:tcW w:w="1701" w:type="dxa"/>
            <w:tcBorders>
              <w:top w:val="single" w:sz="4" w:space="0" w:color="7F7F7F"/>
              <w:bottom w:val="nil"/>
            </w:tcBorders>
          </w:tcPr>
          <w:p w14:paraId="6F820337"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127" w:type="dxa"/>
            <w:tcBorders>
              <w:top w:val="single" w:sz="4" w:space="0" w:color="7F7F7F"/>
              <w:bottom w:val="nil"/>
            </w:tcBorders>
          </w:tcPr>
          <w:p w14:paraId="69C25149" w14:textId="74AC493C"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38</w:t>
            </w:r>
          </w:p>
        </w:tc>
        <w:tc>
          <w:tcPr>
            <w:tcW w:w="2498" w:type="dxa"/>
            <w:tcBorders>
              <w:top w:val="single" w:sz="4" w:space="0" w:color="7F7F7F"/>
              <w:bottom w:val="nil"/>
            </w:tcBorders>
          </w:tcPr>
          <w:p w14:paraId="5EB5448B" w14:textId="4DA6A949"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6.6</w:t>
            </w:r>
          </w:p>
        </w:tc>
        <w:tc>
          <w:tcPr>
            <w:tcW w:w="2098" w:type="dxa"/>
            <w:tcBorders>
              <w:top w:val="single" w:sz="4" w:space="0" w:color="7F7F7F"/>
              <w:bottom w:val="nil"/>
            </w:tcBorders>
          </w:tcPr>
          <w:p w14:paraId="6B137F54"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29</w:t>
            </w:r>
          </w:p>
        </w:tc>
      </w:tr>
      <w:tr w:rsidR="007836D0" w:rsidRPr="007836D0" w14:paraId="164AD5CA" w14:textId="77777777" w:rsidTr="00D824A0">
        <w:trPr>
          <w:jc w:val="center"/>
        </w:trPr>
        <w:tc>
          <w:tcPr>
            <w:tcW w:w="1701" w:type="dxa"/>
            <w:tcBorders>
              <w:top w:val="nil"/>
              <w:bottom w:val="nil"/>
            </w:tcBorders>
          </w:tcPr>
          <w:p w14:paraId="78425428"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127" w:type="dxa"/>
            <w:tcBorders>
              <w:top w:val="nil"/>
              <w:bottom w:val="nil"/>
            </w:tcBorders>
          </w:tcPr>
          <w:p w14:paraId="23A375A0" w14:textId="79476FFC"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42</w:t>
            </w:r>
          </w:p>
        </w:tc>
        <w:tc>
          <w:tcPr>
            <w:tcW w:w="2498" w:type="dxa"/>
            <w:tcBorders>
              <w:top w:val="nil"/>
              <w:bottom w:val="nil"/>
            </w:tcBorders>
          </w:tcPr>
          <w:p w14:paraId="50E42E9A" w14:textId="15324466"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7.3</w:t>
            </w:r>
          </w:p>
        </w:tc>
        <w:tc>
          <w:tcPr>
            <w:tcW w:w="2098" w:type="dxa"/>
            <w:tcBorders>
              <w:top w:val="nil"/>
              <w:bottom w:val="nil"/>
            </w:tcBorders>
          </w:tcPr>
          <w:p w14:paraId="5CDC9B9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28</w:t>
            </w:r>
          </w:p>
        </w:tc>
      </w:tr>
    </w:tbl>
    <w:p w14:paraId="4FF8749B" w14:textId="77777777" w:rsidR="007836D0" w:rsidRPr="007836D0" w:rsidRDefault="007836D0" w:rsidP="007836D0">
      <w:pPr>
        <w:pStyle w:val="Body"/>
        <w:spacing w:after="0"/>
        <w:rPr>
          <w:rFonts w:ascii="Arial" w:hAnsi="Arial" w:cs="Arial"/>
          <w:lang w:val="es-MX"/>
        </w:rPr>
      </w:pPr>
    </w:p>
    <w:p w14:paraId="099E506E" w14:textId="621C2412" w:rsidR="007836D0" w:rsidRPr="007836D0" w:rsidRDefault="007836D0" w:rsidP="007836D0">
      <w:pPr>
        <w:pStyle w:val="Body"/>
        <w:rPr>
          <w:rFonts w:ascii="Arial" w:hAnsi="Arial" w:cs="Arial"/>
          <w:b/>
          <w:bCs/>
          <w:sz w:val="22"/>
          <w:szCs w:val="22"/>
          <w:lang w:val="en"/>
        </w:rPr>
      </w:pPr>
      <w:r w:rsidRPr="007836D0">
        <w:rPr>
          <w:rFonts w:ascii="Arial" w:hAnsi="Arial" w:cs="Arial"/>
          <w:b/>
          <w:bCs/>
          <w:sz w:val="22"/>
          <w:szCs w:val="22"/>
          <w:lang w:val="en"/>
        </w:rPr>
        <w:t>3.3 Determination of Lipoperoxidation Inhibition in the Fermented Alcoholic</w:t>
      </w:r>
      <w:r w:rsidR="00D824A0">
        <w:rPr>
          <w:rFonts w:ascii="Arial" w:hAnsi="Arial" w:cs="Arial"/>
          <w:b/>
          <w:bCs/>
          <w:sz w:val="22"/>
          <w:szCs w:val="22"/>
          <w:lang w:val="en"/>
        </w:rPr>
        <w:t xml:space="preserve"> Beverage, Rum and </w:t>
      </w:r>
      <w:proofErr w:type="spellStart"/>
      <w:r w:rsidR="00D824A0">
        <w:rPr>
          <w:rFonts w:ascii="Arial" w:hAnsi="Arial" w:cs="Arial"/>
          <w:b/>
          <w:bCs/>
          <w:sz w:val="22"/>
          <w:szCs w:val="22"/>
          <w:lang w:val="en"/>
        </w:rPr>
        <w:t>Mezcal</w:t>
      </w:r>
      <w:proofErr w:type="spellEnd"/>
      <w:r w:rsidR="00D824A0">
        <w:rPr>
          <w:rFonts w:ascii="Arial" w:hAnsi="Arial" w:cs="Arial"/>
          <w:b/>
          <w:bCs/>
          <w:sz w:val="22"/>
          <w:szCs w:val="22"/>
          <w:lang w:val="en"/>
        </w:rPr>
        <w:t xml:space="preserve"> from </w:t>
      </w:r>
      <w:proofErr w:type="spellStart"/>
      <w:r w:rsidR="00D824A0">
        <w:rPr>
          <w:rFonts w:ascii="Arial" w:hAnsi="Arial" w:cs="Arial"/>
          <w:b/>
          <w:bCs/>
          <w:sz w:val="22"/>
          <w:szCs w:val="22"/>
          <w:lang w:val="en"/>
        </w:rPr>
        <w:t>t</w:t>
      </w:r>
      <w:r w:rsidRPr="007836D0">
        <w:rPr>
          <w:rFonts w:ascii="Arial" w:hAnsi="Arial" w:cs="Arial"/>
          <w:b/>
          <w:bCs/>
          <w:sz w:val="22"/>
          <w:szCs w:val="22"/>
          <w:lang w:val="en"/>
        </w:rPr>
        <w:t>ejocote</w:t>
      </w:r>
      <w:proofErr w:type="spellEnd"/>
      <w:r w:rsidRPr="007836D0">
        <w:rPr>
          <w:rFonts w:ascii="Arial" w:hAnsi="Arial" w:cs="Arial"/>
          <w:b/>
          <w:bCs/>
          <w:sz w:val="22"/>
          <w:szCs w:val="22"/>
          <w:lang w:val="en"/>
        </w:rPr>
        <w:t xml:space="preserve"> (</w:t>
      </w:r>
      <w:proofErr w:type="spellStart"/>
      <w:r w:rsidRPr="00D824A0">
        <w:rPr>
          <w:rFonts w:ascii="Arial" w:hAnsi="Arial" w:cs="Arial"/>
          <w:b/>
          <w:i/>
          <w:sz w:val="22"/>
          <w:szCs w:val="22"/>
          <w:lang w:val="en"/>
        </w:rPr>
        <w:t>Crataegus</w:t>
      </w:r>
      <w:proofErr w:type="spellEnd"/>
      <w:r w:rsidRPr="00D824A0">
        <w:rPr>
          <w:rFonts w:ascii="Arial" w:hAnsi="Arial" w:cs="Arial"/>
          <w:b/>
          <w:i/>
          <w:sz w:val="22"/>
          <w:szCs w:val="22"/>
          <w:lang w:val="en"/>
        </w:rPr>
        <w:t xml:space="preserve"> </w:t>
      </w:r>
      <w:proofErr w:type="spellStart"/>
      <w:r w:rsidRPr="00D824A0">
        <w:rPr>
          <w:rFonts w:ascii="Arial" w:hAnsi="Arial" w:cs="Arial"/>
          <w:b/>
          <w:i/>
          <w:sz w:val="22"/>
          <w:szCs w:val="22"/>
          <w:lang w:val="en"/>
        </w:rPr>
        <w:t>mexicana</w:t>
      </w:r>
      <w:proofErr w:type="spellEnd"/>
      <w:r w:rsidRPr="00D824A0">
        <w:rPr>
          <w:rFonts w:ascii="Arial" w:hAnsi="Arial" w:cs="Arial"/>
          <w:b/>
          <w:bCs/>
          <w:sz w:val="22"/>
          <w:szCs w:val="22"/>
          <w:lang w:val="en"/>
        </w:rPr>
        <w:t>)</w:t>
      </w:r>
    </w:p>
    <w:p w14:paraId="19803194" w14:textId="77777777" w:rsidR="007836D0" w:rsidRPr="007836D0" w:rsidRDefault="007836D0" w:rsidP="007836D0">
      <w:pPr>
        <w:pStyle w:val="Body"/>
        <w:rPr>
          <w:rFonts w:ascii="Arial" w:hAnsi="Arial" w:cs="Arial"/>
          <w:b/>
          <w:lang w:val="en"/>
        </w:rPr>
      </w:pPr>
      <w:r w:rsidRPr="007836D0">
        <w:rPr>
          <w:rFonts w:ascii="Arial" w:hAnsi="Arial" w:cs="Arial"/>
          <w:b/>
          <w:lang w:val="en"/>
        </w:rPr>
        <w:t>3.3.1 Fermented Alcoholic Beverage</w:t>
      </w:r>
    </w:p>
    <w:p w14:paraId="65FAB548" w14:textId="77777777" w:rsidR="007836D0" w:rsidRPr="007836D0" w:rsidRDefault="007836D0" w:rsidP="007836D0">
      <w:pPr>
        <w:pStyle w:val="Body"/>
        <w:rPr>
          <w:rFonts w:ascii="Arial" w:hAnsi="Arial" w:cs="Arial"/>
        </w:rPr>
      </w:pPr>
      <w:r w:rsidRPr="007836D0">
        <w:rPr>
          <w:rFonts w:ascii="Arial" w:hAnsi="Arial" w:cs="Arial"/>
          <w:lang w:val="en"/>
        </w:rPr>
        <w:t>Determining the inhibition of lipid oxidation using FeSO</w:t>
      </w:r>
      <w:r w:rsidRPr="007836D0">
        <w:rPr>
          <w:rFonts w:ascii="Arial" w:hAnsi="Arial" w:cs="Arial"/>
          <w:vertAlign w:val="subscript"/>
          <w:lang w:val="en"/>
        </w:rPr>
        <w:t>4</w:t>
      </w:r>
      <w:r w:rsidRPr="007836D0">
        <w:rPr>
          <w:rFonts w:ascii="Arial" w:hAnsi="Arial" w:cs="Arial"/>
          <w:lang w:val="en"/>
        </w:rPr>
        <w:t xml:space="preserve"> as an oxidative stress inducer generated oxygen-derived free radicals, which are highly unstable (</w:t>
      </w:r>
      <w:proofErr w:type="spellStart"/>
      <w:r w:rsidRPr="007836D0">
        <w:rPr>
          <w:rFonts w:ascii="Arial" w:hAnsi="Arial" w:cs="Arial"/>
          <w:lang w:val="en"/>
        </w:rPr>
        <w:t>Kibanova</w:t>
      </w:r>
      <w:proofErr w:type="spellEnd"/>
      <w:r w:rsidRPr="007836D0">
        <w:rPr>
          <w:rFonts w:ascii="Arial" w:hAnsi="Arial" w:cs="Arial"/>
          <w:lang w:val="en"/>
        </w:rPr>
        <w:t xml:space="preserve"> </w:t>
      </w:r>
      <w:r w:rsidRPr="007836D0">
        <w:rPr>
          <w:rFonts w:ascii="Arial" w:hAnsi="Arial" w:cs="Arial"/>
          <w:i/>
          <w:lang w:val="en"/>
        </w:rPr>
        <w:t>et al</w:t>
      </w:r>
      <w:r w:rsidRPr="007836D0">
        <w:rPr>
          <w:rFonts w:ascii="Arial" w:hAnsi="Arial" w:cs="Arial"/>
          <w:lang w:val="en"/>
        </w:rPr>
        <w:t>., 2009). High protection against lipid peroxidation was observed from the antioxidant source (</w:t>
      </w:r>
      <w:proofErr w:type="spellStart"/>
      <w:r w:rsidRPr="007836D0">
        <w:rPr>
          <w:rFonts w:ascii="Arial" w:hAnsi="Arial" w:cs="Arial"/>
          <w:i/>
          <w:lang w:val="en"/>
        </w:rPr>
        <w:t>Crataegus</w:t>
      </w:r>
      <w:proofErr w:type="spellEnd"/>
      <w:r w:rsidRPr="007836D0">
        <w:rPr>
          <w:rFonts w:ascii="Arial" w:hAnsi="Arial" w:cs="Arial"/>
          <w:i/>
          <w:lang w:val="en"/>
        </w:rPr>
        <w:t xml:space="preserve"> </w:t>
      </w:r>
      <w:proofErr w:type="spellStart"/>
      <w:r w:rsidRPr="007836D0">
        <w:rPr>
          <w:rFonts w:ascii="Arial" w:hAnsi="Arial" w:cs="Arial"/>
          <w:i/>
          <w:lang w:val="en"/>
        </w:rPr>
        <w:t>mexicana</w:t>
      </w:r>
      <w:proofErr w:type="spellEnd"/>
      <w:r w:rsidRPr="007836D0">
        <w:rPr>
          <w:rFonts w:ascii="Arial" w:hAnsi="Arial" w:cs="Arial"/>
          <w:lang w:val="en"/>
        </w:rPr>
        <w:t xml:space="preserve"> fermentation), as MDA production was inhibited (Figure 1).</w:t>
      </w:r>
    </w:p>
    <w:p w14:paraId="5E09860A" w14:textId="77777777" w:rsidR="007836D0" w:rsidRPr="007836D0" w:rsidRDefault="007836D0" w:rsidP="007836D0">
      <w:pPr>
        <w:pStyle w:val="Body"/>
        <w:rPr>
          <w:rFonts w:ascii="Arial" w:hAnsi="Arial" w:cs="Arial"/>
        </w:rPr>
      </w:pPr>
    </w:p>
    <w:p w14:paraId="2E680347" w14:textId="77777777" w:rsidR="007836D0" w:rsidRPr="007836D0" w:rsidRDefault="007836D0" w:rsidP="00A73880">
      <w:pPr>
        <w:pStyle w:val="Body"/>
        <w:jc w:val="center"/>
        <w:rPr>
          <w:rFonts w:ascii="Arial" w:hAnsi="Arial" w:cs="Arial"/>
        </w:rPr>
      </w:pPr>
      <w:r w:rsidRPr="007836D0">
        <w:rPr>
          <w:rFonts w:ascii="Arial" w:hAnsi="Arial" w:cs="Arial"/>
          <w:noProof/>
          <w:lang w:val="es-MX" w:eastAsia="es-MX"/>
        </w:rPr>
        <w:drawing>
          <wp:inline distT="0" distB="0" distL="0" distR="0" wp14:anchorId="6F363ED1" wp14:editId="0F14D150">
            <wp:extent cx="2886075" cy="1047750"/>
            <wp:effectExtent l="0" t="0" r="0" b="0"/>
            <wp:docPr id="1" name="Imagen 4" descr="tbars-png_coi1L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tbars-png_coi1Lt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047750"/>
                    </a:xfrm>
                    <a:prstGeom prst="rect">
                      <a:avLst/>
                    </a:prstGeom>
                    <a:noFill/>
                    <a:ln>
                      <a:noFill/>
                    </a:ln>
                  </pic:spPr>
                </pic:pic>
              </a:graphicData>
            </a:graphic>
          </wp:inline>
        </w:drawing>
      </w:r>
    </w:p>
    <w:p w14:paraId="675285DE" w14:textId="77777777" w:rsidR="007836D0" w:rsidRPr="007836D0" w:rsidRDefault="007836D0" w:rsidP="007836D0">
      <w:pPr>
        <w:pStyle w:val="Body"/>
        <w:spacing w:after="0"/>
        <w:rPr>
          <w:rFonts w:ascii="Arial" w:hAnsi="Arial" w:cs="Arial"/>
          <w:b/>
        </w:rPr>
      </w:pPr>
      <w:r w:rsidRPr="007836D0">
        <w:rPr>
          <w:rFonts w:ascii="Arial" w:hAnsi="Arial" w:cs="Arial"/>
          <w:b/>
          <w:bCs/>
        </w:rPr>
        <w:t>Figure 1</w:t>
      </w:r>
      <w:r w:rsidRPr="007836D0">
        <w:rPr>
          <w:rFonts w:ascii="Arial" w:hAnsi="Arial" w:cs="Arial"/>
          <w:b/>
        </w:rPr>
        <w:t xml:space="preserve">. Neutralization capacity of lipid oxidation (colorless tubes) in the fermented alcoholic beverage from </w:t>
      </w:r>
      <w:proofErr w:type="spellStart"/>
      <w:r w:rsidRPr="007836D0">
        <w:rPr>
          <w:rFonts w:ascii="Arial" w:hAnsi="Arial" w:cs="Arial"/>
          <w:b/>
        </w:rPr>
        <w:t>Tejocote</w:t>
      </w:r>
      <w:proofErr w:type="spellEnd"/>
      <w:r w:rsidRPr="007836D0">
        <w:rPr>
          <w:rFonts w:ascii="Arial" w:hAnsi="Arial" w:cs="Arial"/>
          <w:b/>
        </w:rPr>
        <w:t xml:space="preserve"> </w:t>
      </w:r>
      <w:r w:rsidRPr="007836D0">
        <w:rPr>
          <w:rFonts w:ascii="Arial" w:hAnsi="Arial" w:cs="Arial"/>
          <w:b/>
          <w:i/>
          <w:iCs/>
        </w:rPr>
        <w:t>(</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63E69600" w14:textId="77777777" w:rsidR="007836D0" w:rsidRPr="007836D0" w:rsidRDefault="007836D0" w:rsidP="007836D0">
      <w:pPr>
        <w:pStyle w:val="Body"/>
        <w:spacing w:after="0"/>
        <w:rPr>
          <w:rFonts w:ascii="Arial" w:hAnsi="Arial" w:cs="Arial"/>
          <w:bCs/>
        </w:rPr>
      </w:pPr>
    </w:p>
    <w:p w14:paraId="20155D9C" w14:textId="77777777" w:rsidR="007836D0" w:rsidRPr="007836D0" w:rsidRDefault="007836D0" w:rsidP="007836D0">
      <w:pPr>
        <w:pStyle w:val="Body"/>
        <w:spacing w:after="0"/>
        <w:rPr>
          <w:rFonts w:ascii="Arial" w:hAnsi="Arial" w:cs="Arial"/>
          <w:bCs/>
        </w:rPr>
      </w:pPr>
    </w:p>
    <w:p w14:paraId="6EB4FAD1" w14:textId="77777777" w:rsidR="007836D0" w:rsidRPr="007836D0" w:rsidRDefault="007836D0" w:rsidP="007836D0">
      <w:pPr>
        <w:pStyle w:val="Body"/>
        <w:spacing w:after="0"/>
        <w:rPr>
          <w:rFonts w:ascii="Arial" w:hAnsi="Arial" w:cs="Arial"/>
          <w:bCs/>
        </w:rPr>
      </w:pPr>
      <w:r w:rsidRPr="007836D0">
        <w:rPr>
          <w:rFonts w:ascii="Arial" w:hAnsi="Arial" w:cs="Arial"/>
          <w:bCs/>
        </w:rPr>
        <w:t xml:space="preserve">It is possible that the inhibition of lipid peroxidation in the fermented beverage is primarily due to the properties of the </w:t>
      </w:r>
      <w:r w:rsidRPr="007836D0">
        <w:rPr>
          <w:rFonts w:ascii="Arial" w:hAnsi="Arial" w:cs="Arial"/>
          <w:bCs/>
          <w:i/>
        </w:rPr>
        <w:t>Crataegus genus</w:t>
      </w:r>
      <w:r w:rsidRPr="007836D0">
        <w:rPr>
          <w:rFonts w:ascii="Arial" w:hAnsi="Arial" w:cs="Arial"/>
          <w:bCs/>
        </w:rPr>
        <w:t xml:space="preserve">. Several studies have demonstrated this. For example, </w:t>
      </w:r>
      <w:proofErr w:type="spellStart"/>
      <w:r w:rsidRPr="007836D0">
        <w:rPr>
          <w:rFonts w:ascii="Arial" w:hAnsi="Arial" w:cs="Arial"/>
          <w:bCs/>
          <w:i/>
        </w:rPr>
        <w:t>Crataegus</w:t>
      </w:r>
      <w:proofErr w:type="spellEnd"/>
      <w:r w:rsidRPr="007836D0">
        <w:rPr>
          <w:rFonts w:ascii="Arial" w:hAnsi="Arial" w:cs="Arial"/>
          <w:bCs/>
          <w:i/>
        </w:rPr>
        <w:t xml:space="preserve"> </w:t>
      </w:r>
      <w:proofErr w:type="spellStart"/>
      <w:r w:rsidRPr="007836D0">
        <w:rPr>
          <w:rFonts w:ascii="Arial" w:hAnsi="Arial" w:cs="Arial"/>
          <w:bCs/>
          <w:i/>
        </w:rPr>
        <w:t>azarolus</w:t>
      </w:r>
      <w:proofErr w:type="spellEnd"/>
      <w:r w:rsidRPr="007836D0">
        <w:rPr>
          <w:rFonts w:ascii="Arial" w:hAnsi="Arial" w:cs="Arial"/>
          <w:bCs/>
        </w:rPr>
        <w:t xml:space="preserve"> ecotypes collected in different regions of Italy contain polyphenolic metabolites</w:t>
      </w:r>
      <w:r w:rsidRPr="00955C30">
        <w:rPr>
          <w:rFonts w:ascii="Arial" w:hAnsi="Arial" w:cs="Arial"/>
        </w:rPr>
        <w:t xml:space="preserve"> (Martínez-Moreno </w:t>
      </w:r>
      <w:r w:rsidRPr="00955C30">
        <w:rPr>
          <w:rFonts w:ascii="Arial" w:hAnsi="Arial" w:cs="Arial"/>
          <w:i/>
        </w:rPr>
        <w:t>et al</w:t>
      </w:r>
      <w:r w:rsidRPr="00955C30">
        <w:rPr>
          <w:rFonts w:ascii="Arial" w:hAnsi="Arial" w:cs="Arial"/>
        </w:rPr>
        <w:t>., 2023)</w:t>
      </w:r>
      <w:r w:rsidRPr="007836D0">
        <w:rPr>
          <w:rFonts w:ascii="Arial" w:hAnsi="Arial" w:cs="Arial"/>
          <w:bCs/>
        </w:rPr>
        <w:t xml:space="preserve">. However, depending on the region, the sugar and polyphenol content of their fruits may vary (Bignami </w:t>
      </w:r>
      <w:r w:rsidRPr="007836D0">
        <w:rPr>
          <w:rFonts w:ascii="Arial" w:hAnsi="Arial" w:cs="Arial"/>
          <w:bCs/>
          <w:i/>
          <w:iCs/>
        </w:rPr>
        <w:t>et al</w:t>
      </w:r>
      <w:r w:rsidRPr="007836D0">
        <w:rPr>
          <w:rFonts w:ascii="Arial" w:hAnsi="Arial" w:cs="Arial"/>
          <w:bCs/>
        </w:rPr>
        <w:t xml:space="preserve">., 2004). The presence of polyphenolic compounds partly explains the biological activity reported for Crataegus. The beneficial effects of this genus are attributed to its two main active constituents: flavonoids and proanthocyanidins (Cui </w:t>
      </w:r>
      <w:r w:rsidRPr="007836D0">
        <w:rPr>
          <w:rFonts w:ascii="Arial" w:hAnsi="Arial" w:cs="Arial"/>
          <w:bCs/>
          <w:i/>
          <w:iCs/>
        </w:rPr>
        <w:t>et al.</w:t>
      </w:r>
      <w:r w:rsidRPr="007836D0">
        <w:rPr>
          <w:rFonts w:ascii="Arial" w:hAnsi="Arial" w:cs="Arial"/>
          <w:bCs/>
        </w:rPr>
        <w:t xml:space="preserve">, 2006). The increase in lipid peroxidation inhibition over time in the fermented </w:t>
      </w:r>
      <w:proofErr w:type="spellStart"/>
      <w:r w:rsidRPr="007836D0">
        <w:rPr>
          <w:rFonts w:ascii="Arial" w:hAnsi="Arial" w:cs="Arial"/>
          <w:bCs/>
        </w:rPr>
        <w:t>tejocote</w:t>
      </w:r>
      <w:proofErr w:type="spellEnd"/>
      <w:r w:rsidRPr="007836D0">
        <w:rPr>
          <w:rFonts w:ascii="Arial" w:hAnsi="Arial" w:cs="Arial"/>
          <w:bCs/>
        </w:rPr>
        <w:t xml:space="preserve"> beverage may be linked to increased antioxidant activity, as the alcoholic medium acts as a solvent to extract metabolites from </w:t>
      </w:r>
      <w:proofErr w:type="spellStart"/>
      <w:r w:rsidRPr="007836D0">
        <w:rPr>
          <w:rFonts w:ascii="Arial" w:hAnsi="Arial" w:cs="Arial"/>
          <w:bCs/>
        </w:rPr>
        <w:t>tejocote</w:t>
      </w:r>
      <w:proofErr w:type="spellEnd"/>
      <w:r w:rsidRPr="007836D0">
        <w:rPr>
          <w:rFonts w:ascii="Arial" w:hAnsi="Arial" w:cs="Arial"/>
          <w:bCs/>
        </w:rPr>
        <w:t xml:space="preserve"> </w:t>
      </w:r>
      <w:r w:rsidRPr="007836D0">
        <w:rPr>
          <w:rFonts w:ascii="Arial" w:hAnsi="Arial" w:cs="Arial"/>
          <w:bCs/>
          <w:i/>
          <w:iCs/>
        </w:rPr>
        <w:t>(</w:t>
      </w:r>
      <w:proofErr w:type="spellStart"/>
      <w:r w:rsidRPr="007836D0">
        <w:rPr>
          <w:rFonts w:ascii="Arial" w:hAnsi="Arial" w:cs="Arial"/>
          <w:bCs/>
          <w:i/>
          <w:iCs/>
        </w:rPr>
        <w:t>Crataegus</w:t>
      </w:r>
      <w:proofErr w:type="spellEnd"/>
      <w:r w:rsidRPr="007836D0">
        <w:rPr>
          <w:rFonts w:ascii="Arial" w:hAnsi="Arial" w:cs="Arial"/>
          <w:bCs/>
          <w:i/>
          <w:iCs/>
        </w:rPr>
        <w:t xml:space="preserve"> </w:t>
      </w:r>
      <w:proofErr w:type="spellStart"/>
      <w:r w:rsidRPr="007836D0">
        <w:rPr>
          <w:rFonts w:ascii="Arial" w:hAnsi="Arial" w:cs="Arial"/>
          <w:bCs/>
          <w:i/>
          <w:iCs/>
        </w:rPr>
        <w:t>mexicana</w:t>
      </w:r>
      <w:proofErr w:type="spellEnd"/>
      <w:r w:rsidRPr="007836D0">
        <w:rPr>
          <w:rFonts w:ascii="Arial" w:hAnsi="Arial" w:cs="Arial"/>
          <w:bCs/>
        </w:rPr>
        <w:t xml:space="preserve">). This is possibly due to the presence of polyphenolic compounds (Ni </w:t>
      </w:r>
      <w:r w:rsidRPr="007836D0">
        <w:rPr>
          <w:rFonts w:ascii="Arial" w:hAnsi="Arial" w:cs="Arial"/>
          <w:bCs/>
          <w:i/>
          <w:iCs/>
        </w:rPr>
        <w:t>et al</w:t>
      </w:r>
      <w:r w:rsidRPr="007836D0">
        <w:rPr>
          <w:rFonts w:ascii="Arial" w:hAnsi="Arial" w:cs="Arial"/>
          <w:bCs/>
        </w:rPr>
        <w:t xml:space="preserve">., 2024), since some antioxidant metabolites, such as phenols, are preserved during the alcoholic fermentation process. Storage time may be another factor, as wooden barrels provide a significant amount of phenolic compounds in alcoholic beverages such as rum, wine, whiskey, brandy, and cachaça (Santos </w:t>
      </w:r>
      <w:r w:rsidRPr="007836D0">
        <w:rPr>
          <w:rFonts w:ascii="Arial" w:hAnsi="Arial" w:cs="Arial"/>
          <w:bCs/>
          <w:i/>
          <w:iCs/>
        </w:rPr>
        <w:t>et al</w:t>
      </w:r>
      <w:r w:rsidRPr="007836D0">
        <w:rPr>
          <w:rFonts w:ascii="Arial" w:hAnsi="Arial" w:cs="Arial"/>
          <w:bCs/>
        </w:rPr>
        <w:t xml:space="preserve">., 2014). In the study by (González-Jiménez </w:t>
      </w:r>
      <w:r w:rsidRPr="007836D0">
        <w:rPr>
          <w:rFonts w:ascii="Arial" w:hAnsi="Arial" w:cs="Arial"/>
          <w:bCs/>
          <w:i/>
          <w:iCs/>
        </w:rPr>
        <w:t>et al</w:t>
      </w:r>
      <w:r w:rsidRPr="007836D0">
        <w:rPr>
          <w:rFonts w:ascii="Arial" w:hAnsi="Arial" w:cs="Arial"/>
          <w:bCs/>
        </w:rPr>
        <w:t xml:space="preserve">., 2017), only 40 days of storage were sufficient to increase antioxidant activity in a fermented </w:t>
      </w:r>
      <w:proofErr w:type="spellStart"/>
      <w:r w:rsidRPr="007836D0">
        <w:rPr>
          <w:rFonts w:ascii="Arial" w:hAnsi="Arial" w:cs="Arial"/>
          <w:bCs/>
        </w:rPr>
        <w:t>tejocote</w:t>
      </w:r>
      <w:proofErr w:type="spellEnd"/>
      <w:r w:rsidRPr="007836D0">
        <w:rPr>
          <w:rFonts w:ascii="Arial" w:hAnsi="Arial" w:cs="Arial"/>
          <w:bCs/>
        </w:rPr>
        <w:t xml:space="preserve"> (</w:t>
      </w:r>
      <w:proofErr w:type="spellStart"/>
      <w:r w:rsidRPr="007836D0">
        <w:rPr>
          <w:rFonts w:ascii="Arial" w:hAnsi="Arial" w:cs="Arial"/>
          <w:bCs/>
          <w:i/>
          <w:iCs/>
        </w:rPr>
        <w:t>Crataegus</w:t>
      </w:r>
      <w:proofErr w:type="spellEnd"/>
      <w:r w:rsidRPr="007836D0">
        <w:rPr>
          <w:rFonts w:ascii="Arial" w:hAnsi="Arial" w:cs="Arial"/>
          <w:bCs/>
          <w:i/>
          <w:iCs/>
        </w:rPr>
        <w:t xml:space="preserve"> </w:t>
      </w:r>
      <w:proofErr w:type="spellStart"/>
      <w:r w:rsidRPr="007836D0">
        <w:rPr>
          <w:rFonts w:ascii="Arial" w:hAnsi="Arial" w:cs="Arial"/>
          <w:bCs/>
          <w:i/>
          <w:iCs/>
        </w:rPr>
        <w:t>mexicana</w:t>
      </w:r>
      <w:proofErr w:type="spellEnd"/>
      <w:r w:rsidRPr="007836D0">
        <w:rPr>
          <w:rFonts w:ascii="Arial" w:hAnsi="Arial" w:cs="Arial"/>
          <w:bCs/>
        </w:rPr>
        <w:t xml:space="preserve">) beverage. Other studies evaluated the effect of red wine with and without phenolic compounds and ethanol on copper-mediated LDL oxidation. Red wine with phenolic compounds increased the lag time for conjugated diene formation and inhibited the generation of </w:t>
      </w:r>
      <w:proofErr w:type="spellStart"/>
      <w:r w:rsidRPr="007836D0">
        <w:rPr>
          <w:rFonts w:ascii="Arial" w:hAnsi="Arial" w:cs="Arial"/>
          <w:bCs/>
        </w:rPr>
        <w:t>thiobarbituric</w:t>
      </w:r>
      <w:proofErr w:type="spellEnd"/>
      <w:r w:rsidRPr="007836D0">
        <w:rPr>
          <w:rFonts w:ascii="Arial" w:hAnsi="Arial" w:cs="Arial"/>
          <w:bCs/>
        </w:rPr>
        <w:t xml:space="preserve"> acid reactive substances. These effects were not the same with ethanol or red wine without phenols. When red wine was incubated with blood plasma, a 60% increase in the oxidation delay was observed. This led to the conclusion that antioxidant compounds in red wine can associate with LDL particles after incubation in plasma and exert an antioxidant effect, and in doing so, inhibit the uptake of lipoproteins by macrophages (Kerry &amp; Abbey, 1997).</w:t>
      </w:r>
    </w:p>
    <w:p w14:paraId="30071944" w14:textId="77777777" w:rsidR="007836D0" w:rsidRPr="007836D0" w:rsidRDefault="007836D0" w:rsidP="007836D0">
      <w:pPr>
        <w:pStyle w:val="Body"/>
        <w:spacing w:after="0"/>
        <w:rPr>
          <w:rFonts w:ascii="Arial" w:hAnsi="Arial" w:cs="Arial"/>
        </w:rPr>
      </w:pPr>
    </w:p>
    <w:p w14:paraId="1B610A91" w14:textId="77777777" w:rsidR="007836D0" w:rsidRPr="007836D0" w:rsidRDefault="007836D0" w:rsidP="007836D0">
      <w:pPr>
        <w:pStyle w:val="Body"/>
        <w:spacing w:after="0"/>
        <w:rPr>
          <w:rFonts w:ascii="Arial" w:hAnsi="Arial" w:cs="Arial"/>
        </w:rPr>
      </w:pPr>
      <w:r w:rsidRPr="007836D0">
        <w:rPr>
          <w:rFonts w:ascii="Arial" w:hAnsi="Arial" w:cs="Arial"/>
          <w:noProof/>
          <w:lang w:val="es-MX" w:eastAsia="es-MX"/>
        </w:rPr>
        <w:drawing>
          <wp:anchor distT="0" distB="0" distL="114300" distR="114300" simplePos="0" relativeHeight="251659264" behindDoc="0" locked="0" layoutInCell="1" allowOverlap="1" wp14:anchorId="2CAEA76E" wp14:editId="4359F7BC">
            <wp:simplePos x="0" y="0"/>
            <wp:positionH relativeFrom="column">
              <wp:posOffset>1176927</wp:posOffset>
            </wp:positionH>
            <wp:positionV relativeFrom="paragraph">
              <wp:posOffset>-127635</wp:posOffset>
            </wp:positionV>
            <wp:extent cx="3291588" cy="2202576"/>
            <wp:effectExtent l="0" t="0" r="4445" b="7620"/>
            <wp:wrapNone/>
            <wp:docPr id="3" name="Imagen 3" descr="C:\Users\Dr. Daniel\Documents\Cecy\Repeated TBARS measures one-way ANOVA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Daniel\Documents\Cecy\Repeated TBARS measures one-way ANOVA da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588" cy="2202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F0D60" w14:textId="77777777" w:rsidR="007836D0" w:rsidRPr="007836D0" w:rsidRDefault="007836D0" w:rsidP="007836D0">
      <w:pPr>
        <w:pStyle w:val="Body"/>
        <w:spacing w:after="0"/>
        <w:rPr>
          <w:rFonts w:ascii="Arial" w:hAnsi="Arial" w:cs="Arial"/>
        </w:rPr>
      </w:pPr>
    </w:p>
    <w:p w14:paraId="2C111EA0" w14:textId="77777777" w:rsidR="007836D0" w:rsidRPr="007836D0" w:rsidRDefault="007836D0" w:rsidP="007836D0">
      <w:pPr>
        <w:pStyle w:val="Body"/>
        <w:spacing w:after="0"/>
        <w:rPr>
          <w:rFonts w:ascii="Arial" w:hAnsi="Arial" w:cs="Arial"/>
        </w:rPr>
      </w:pPr>
    </w:p>
    <w:p w14:paraId="27D0B89E" w14:textId="77777777" w:rsidR="007836D0" w:rsidRPr="007836D0" w:rsidRDefault="007836D0" w:rsidP="007836D0">
      <w:pPr>
        <w:pStyle w:val="Body"/>
        <w:spacing w:after="0"/>
        <w:rPr>
          <w:rFonts w:ascii="Arial" w:hAnsi="Arial" w:cs="Arial"/>
        </w:rPr>
      </w:pPr>
    </w:p>
    <w:p w14:paraId="0D474CBC" w14:textId="77777777" w:rsidR="007836D0" w:rsidRPr="007836D0" w:rsidRDefault="007836D0" w:rsidP="007836D0">
      <w:pPr>
        <w:pStyle w:val="Body"/>
        <w:spacing w:after="0"/>
        <w:rPr>
          <w:rFonts w:ascii="Arial" w:hAnsi="Arial" w:cs="Arial"/>
          <w:b/>
        </w:rPr>
      </w:pPr>
    </w:p>
    <w:p w14:paraId="035778C8" w14:textId="77777777" w:rsidR="007836D0" w:rsidRPr="007836D0" w:rsidRDefault="007836D0" w:rsidP="007836D0">
      <w:pPr>
        <w:pStyle w:val="Body"/>
        <w:spacing w:after="0"/>
        <w:rPr>
          <w:rFonts w:ascii="Arial" w:hAnsi="Arial" w:cs="Arial"/>
          <w:b/>
        </w:rPr>
      </w:pPr>
    </w:p>
    <w:p w14:paraId="4DC131C6" w14:textId="77777777" w:rsidR="007836D0" w:rsidRPr="007836D0" w:rsidRDefault="007836D0" w:rsidP="007836D0">
      <w:pPr>
        <w:pStyle w:val="Body"/>
        <w:spacing w:after="0"/>
        <w:rPr>
          <w:rFonts w:ascii="Arial" w:hAnsi="Arial" w:cs="Arial"/>
          <w:b/>
        </w:rPr>
      </w:pPr>
    </w:p>
    <w:p w14:paraId="079F5DB6" w14:textId="77777777" w:rsidR="007836D0" w:rsidRPr="007836D0" w:rsidRDefault="007836D0" w:rsidP="007836D0">
      <w:pPr>
        <w:pStyle w:val="Body"/>
        <w:spacing w:after="0"/>
        <w:rPr>
          <w:rFonts w:ascii="Arial" w:hAnsi="Arial" w:cs="Arial"/>
          <w:b/>
        </w:rPr>
      </w:pPr>
    </w:p>
    <w:p w14:paraId="07DACE5C" w14:textId="77777777" w:rsidR="005075A6" w:rsidRDefault="005075A6" w:rsidP="007836D0">
      <w:pPr>
        <w:pStyle w:val="Body"/>
        <w:spacing w:after="0"/>
        <w:rPr>
          <w:rFonts w:ascii="Arial" w:hAnsi="Arial" w:cs="Arial"/>
          <w:b/>
        </w:rPr>
      </w:pPr>
    </w:p>
    <w:p w14:paraId="702B5E95" w14:textId="77777777" w:rsidR="005075A6" w:rsidRDefault="005075A6" w:rsidP="007836D0">
      <w:pPr>
        <w:pStyle w:val="Body"/>
        <w:spacing w:after="0"/>
        <w:rPr>
          <w:rFonts w:ascii="Arial" w:hAnsi="Arial" w:cs="Arial"/>
          <w:b/>
        </w:rPr>
      </w:pPr>
    </w:p>
    <w:p w14:paraId="4AD87F0D" w14:textId="77777777" w:rsidR="005075A6" w:rsidRDefault="005075A6" w:rsidP="007836D0">
      <w:pPr>
        <w:pStyle w:val="Body"/>
        <w:spacing w:after="0"/>
        <w:rPr>
          <w:rFonts w:ascii="Arial" w:hAnsi="Arial" w:cs="Arial"/>
          <w:b/>
        </w:rPr>
      </w:pPr>
    </w:p>
    <w:p w14:paraId="6E8EF88D" w14:textId="77777777" w:rsidR="005075A6" w:rsidRDefault="005075A6" w:rsidP="007836D0">
      <w:pPr>
        <w:pStyle w:val="Body"/>
        <w:spacing w:after="0"/>
        <w:rPr>
          <w:rFonts w:ascii="Arial" w:hAnsi="Arial" w:cs="Arial"/>
          <w:b/>
        </w:rPr>
      </w:pPr>
    </w:p>
    <w:p w14:paraId="7DE22976" w14:textId="77777777" w:rsidR="005075A6" w:rsidRDefault="005075A6" w:rsidP="007836D0">
      <w:pPr>
        <w:pStyle w:val="Body"/>
        <w:spacing w:after="0"/>
        <w:rPr>
          <w:rFonts w:ascii="Arial" w:hAnsi="Arial" w:cs="Arial"/>
          <w:b/>
        </w:rPr>
      </w:pPr>
    </w:p>
    <w:p w14:paraId="685D97F7" w14:textId="77777777" w:rsidR="005075A6" w:rsidRDefault="005075A6" w:rsidP="007836D0">
      <w:pPr>
        <w:pStyle w:val="Body"/>
        <w:spacing w:after="0"/>
        <w:rPr>
          <w:rFonts w:ascii="Arial" w:hAnsi="Arial" w:cs="Arial"/>
          <w:b/>
        </w:rPr>
      </w:pPr>
    </w:p>
    <w:p w14:paraId="699BC18F" w14:textId="77777777" w:rsidR="005075A6" w:rsidRDefault="005075A6" w:rsidP="007836D0">
      <w:pPr>
        <w:pStyle w:val="Body"/>
        <w:spacing w:after="0"/>
        <w:rPr>
          <w:rFonts w:ascii="Arial" w:hAnsi="Arial" w:cs="Arial"/>
          <w:b/>
        </w:rPr>
      </w:pPr>
    </w:p>
    <w:p w14:paraId="175D7B32" w14:textId="003A2E5A" w:rsidR="007836D0" w:rsidRPr="007836D0" w:rsidRDefault="007836D0" w:rsidP="007836D0">
      <w:pPr>
        <w:pStyle w:val="Body"/>
        <w:spacing w:after="0"/>
        <w:rPr>
          <w:rFonts w:ascii="Arial" w:hAnsi="Arial" w:cs="Arial"/>
          <w:b/>
          <w:i/>
        </w:rPr>
      </w:pPr>
      <w:r w:rsidRPr="007836D0">
        <w:rPr>
          <w:rFonts w:ascii="Arial" w:hAnsi="Arial" w:cs="Arial"/>
          <w:b/>
        </w:rPr>
        <w:t xml:space="preserve">Figure 2. Percentage of inhibition of lipoperoxidation in the alcoholic beverage fermented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 xml:space="preserve">) over time. </w:t>
      </w:r>
      <w:r w:rsidRPr="007836D0">
        <w:rPr>
          <w:rFonts w:ascii="Arial" w:hAnsi="Arial" w:cs="Arial"/>
          <w:i/>
        </w:rPr>
        <w:t xml:space="preserve">One-way repeated measures ANOVA, where </w:t>
      </w:r>
      <w:r w:rsidR="005C5778" w:rsidRPr="00F83C4A">
        <w:rPr>
          <w:rFonts w:ascii="Arial" w:hAnsi="Arial" w:cs="Arial"/>
          <w:i/>
        </w:rPr>
        <w:t xml:space="preserve">P &lt; </w:t>
      </w:r>
      <w:r w:rsidRPr="00F83C4A">
        <w:rPr>
          <w:rFonts w:ascii="Arial" w:hAnsi="Arial" w:cs="Arial"/>
          <w:i/>
        </w:rPr>
        <w:t>.001.</w:t>
      </w:r>
    </w:p>
    <w:p w14:paraId="784BE462" w14:textId="77777777" w:rsidR="007836D0" w:rsidRPr="007836D0" w:rsidRDefault="007836D0" w:rsidP="007836D0">
      <w:pPr>
        <w:pStyle w:val="Body"/>
        <w:spacing w:after="0"/>
        <w:rPr>
          <w:rFonts w:ascii="Arial" w:hAnsi="Arial" w:cs="Arial"/>
        </w:rPr>
      </w:pPr>
    </w:p>
    <w:p w14:paraId="12857EC9" w14:textId="77777777" w:rsidR="007836D0" w:rsidRPr="007836D0" w:rsidRDefault="007836D0" w:rsidP="007836D0">
      <w:pPr>
        <w:pStyle w:val="Body"/>
        <w:spacing w:after="0"/>
        <w:rPr>
          <w:rFonts w:ascii="Arial" w:hAnsi="Arial" w:cs="Arial"/>
        </w:rPr>
      </w:pPr>
      <w:r w:rsidRPr="007836D0">
        <w:rPr>
          <w:rFonts w:ascii="Arial" w:hAnsi="Arial" w:cs="Arial"/>
        </w:rPr>
        <w:t xml:space="preserve">The statistical results obtained through Bonferroni’s multiple comparison (Table 3) showed a significant increase when comparing day 0 with days 3, 9, 14, 20, and 40 in the percentage of inhibition of lipoperoxidation (TBARS). This means that as fermentation time progresses, antioxidant activity is enhanced. These results are consistent with those of González </w:t>
      </w:r>
      <w:r w:rsidRPr="007836D0">
        <w:rPr>
          <w:rFonts w:ascii="Arial" w:hAnsi="Arial" w:cs="Arial"/>
          <w:i/>
          <w:iCs/>
        </w:rPr>
        <w:t>et al</w:t>
      </w:r>
      <w:r w:rsidRPr="007836D0">
        <w:rPr>
          <w:rFonts w:ascii="Arial" w:hAnsi="Arial" w:cs="Arial"/>
        </w:rPr>
        <w:t xml:space="preserve">., 2017, who evaluated the antioxidant capacity of a fermented </w:t>
      </w:r>
      <w:proofErr w:type="spellStart"/>
      <w:r w:rsidRPr="007836D0">
        <w:rPr>
          <w:rFonts w:ascii="Arial" w:hAnsi="Arial" w:cs="Arial"/>
        </w:rPr>
        <w:t>tejocote</w:t>
      </w:r>
      <w:proofErr w:type="spellEnd"/>
      <w:r w:rsidRPr="007836D0">
        <w:rPr>
          <w:rFonts w:ascii="Arial" w:hAnsi="Arial" w:cs="Arial"/>
        </w:rPr>
        <w:t xml:space="preserve"> beverage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using the DPPH and ABTS methods, observing that this property increases by more than 7% as the alcoholic fermentation process advances (González-Jiménez </w:t>
      </w:r>
      <w:r w:rsidRPr="007836D0">
        <w:rPr>
          <w:rFonts w:ascii="Arial" w:hAnsi="Arial" w:cs="Arial"/>
          <w:i/>
          <w:iCs/>
        </w:rPr>
        <w:t>et al</w:t>
      </w:r>
      <w:r w:rsidRPr="007836D0">
        <w:rPr>
          <w:rFonts w:ascii="Arial" w:hAnsi="Arial" w:cs="Arial"/>
        </w:rPr>
        <w:t>., 2017).</w:t>
      </w:r>
    </w:p>
    <w:p w14:paraId="440BE76C" w14:textId="200BFC08" w:rsidR="00E12EAB" w:rsidRDefault="00E12EAB" w:rsidP="007836D0">
      <w:pPr>
        <w:pStyle w:val="Body"/>
        <w:spacing w:after="0"/>
        <w:rPr>
          <w:rFonts w:ascii="Arial" w:hAnsi="Arial" w:cs="Arial"/>
          <w:b/>
          <w:bCs/>
        </w:rPr>
      </w:pPr>
    </w:p>
    <w:p w14:paraId="17B9F174" w14:textId="330F8122" w:rsidR="007836D0" w:rsidRPr="00955C30" w:rsidRDefault="007836D0" w:rsidP="007836D0">
      <w:pPr>
        <w:pStyle w:val="Body"/>
        <w:spacing w:after="0"/>
        <w:rPr>
          <w:rFonts w:ascii="Arial" w:hAnsi="Arial" w:cs="Arial"/>
          <w:b/>
        </w:rPr>
      </w:pPr>
      <w:r w:rsidRPr="007836D0">
        <w:rPr>
          <w:rFonts w:ascii="Arial" w:hAnsi="Arial" w:cs="Arial"/>
          <w:b/>
          <w:bCs/>
        </w:rPr>
        <w:lastRenderedPageBreak/>
        <w:t>Table 3.</w:t>
      </w:r>
      <w:r w:rsidRPr="007836D0">
        <w:rPr>
          <w:rFonts w:ascii="Arial" w:hAnsi="Arial" w:cs="Arial"/>
          <w:b/>
        </w:rPr>
        <w:t xml:space="preserve"> Bonferroni’s multiple comparison of the alcoholic beverage fermented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 xml:space="preserve">) with </w:t>
      </w:r>
      <w:r w:rsidRPr="007836D0">
        <w:rPr>
          <w:rFonts w:ascii="Arial" w:hAnsi="Arial" w:cs="Arial"/>
          <w:b/>
          <w:i/>
        </w:rPr>
        <w:t>Saccharomyces cerevisiae</w:t>
      </w:r>
      <w:r w:rsidRPr="007836D0">
        <w:rPr>
          <w:rFonts w:ascii="Arial" w:hAnsi="Arial" w:cs="Arial"/>
          <w:b/>
        </w:rPr>
        <w:t xml:space="preserve"> yeast (Dry Ale Yeast US 05) in artificial medium, evaluated by the TBARS method. A significant increase is observed between day 0 and days 3, 9, 14, 20, and 40 </w:t>
      </w:r>
      <w:r w:rsidR="005C5778" w:rsidRPr="00F83C4A">
        <w:rPr>
          <w:rFonts w:ascii="Arial" w:hAnsi="Arial" w:cs="Arial"/>
          <w:b/>
        </w:rPr>
        <w:t>(</w:t>
      </w:r>
      <w:r w:rsidR="005C5778" w:rsidRPr="00F83C4A">
        <w:rPr>
          <w:rFonts w:ascii="Arial" w:hAnsi="Arial" w:cs="Arial"/>
          <w:b/>
          <w:i/>
        </w:rPr>
        <w:t>P</w:t>
      </w:r>
      <w:r w:rsidR="005C5778" w:rsidRPr="00F83C4A">
        <w:rPr>
          <w:rFonts w:ascii="Arial" w:hAnsi="Arial" w:cs="Arial"/>
          <w:b/>
        </w:rPr>
        <w:t xml:space="preserve"> = </w:t>
      </w:r>
      <w:r w:rsidRPr="00F83C4A">
        <w:rPr>
          <w:rFonts w:ascii="Arial" w:hAnsi="Arial" w:cs="Arial"/>
          <w:b/>
        </w:rPr>
        <w:t xml:space="preserve">.05). </w:t>
      </w:r>
    </w:p>
    <w:p w14:paraId="5370B31A" w14:textId="77777777" w:rsidR="005075A6" w:rsidRPr="00955C30" w:rsidRDefault="005075A6" w:rsidP="007836D0">
      <w:pPr>
        <w:pStyle w:val="Body"/>
        <w:spacing w:after="0"/>
        <w:rPr>
          <w:rFonts w:ascii="Arial" w:hAnsi="Arial" w:cs="Arial"/>
          <w:b/>
        </w:rPr>
      </w:pPr>
    </w:p>
    <w:tbl>
      <w:tblPr>
        <w:tblW w:w="0" w:type="auto"/>
        <w:jc w:val="right"/>
        <w:tblBorders>
          <w:top w:val="single" w:sz="4" w:space="0" w:color="7F7F7F"/>
          <w:bottom w:val="single" w:sz="4" w:space="0" w:color="7F7F7F"/>
        </w:tblBorders>
        <w:tblLook w:val="0400" w:firstRow="0" w:lastRow="0" w:firstColumn="0" w:lastColumn="0" w:noHBand="0" w:noVBand="1"/>
      </w:tblPr>
      <w:tblGrid>
        <w:gridCol w:w="4489"/>
        <w:gridCol w:w="4489"/>
      </w:tblGrid>
      <w:tr w:rsidR="007836D0" w:rsidRPr="007836D0" w14:paraId="3C3AC54C" w14:textId="77777777" w:rsidTr="007836D0">
        <w:trPr>
          <w:jc w:val="right"/>
        </w:trPr>
        <w:tc>
          <w:tcPr>
            <w:tcW w:w="4489" w:type="dxa"/>
            <w:tcBorders>
              <w:top w:val="single" w:sz="4" w:space="0" w:color="7F7F7F"/>
              <w:bottom w:val="single" w:sz="4" w:space="0" w:color="7F7F7F"/>
            </w:tcBorders>
          </w:tcPr>
          <w:p w14:paraId="2593BC9F"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Bonferroni’s</w:t>
            </w:r>
            <w:proofErr w:type="spellEnd"/>
            <w:r w:rsidRPr="007836D0">
              <w:rPr>
                <w:rFonts w:ascii="Arial" w:hAnsi="Arial" w:cs="Arial"/>
                <w:lang w:val="es-MX"/>
              </w:rPr>
              <w:t xml:space="preserve"> </w:t>
            </w:r>
            <w:proofErr w:type="spellStart"/>
            <w:r w:rsidRPr="007836D0">
              <w:rPr>
                <w:rFonts w:ascii="Arial" w:hAnsi="Arial" w:cs="Arial"/>
                <w:lang w:val="es-MX"/>
              </w:rPr>
              <w:t>Multiple</w:t>
            </w:r>
            <w:proofErr w:type="spellEnd"/>
            <w:r w:rsidRPr="007836D0">
              <w:rPr>
                <w:rFonts w:ascii="Arial" w:hAnsi="Arial" w:cs="Arial"/>
                <w:lang w:val="es-MX"/>
              </w:rPr>
              <w:t xml:space="preserve"> </w:t>
            </w:r>
            <w:proofErr w:type="spellStart"/>
            <w:r w:rsidRPr="007836D0">
              <w:rPr>
                <w:rFonts w:ascii="Arial" w:hAnsi="Arial" w:cs="Arial"/>
                <w:lang w:val="es-MX"/>
              </w:rPr>
              <w:t>Comparison</w:t>
            </w:r>
            <w:proofErr w:type="spellEnd"/>
          </w:p>
        </w:tc>
        <w:tc>
          <w:tcPr>
            <w:tcW w:w="4489" w:type="dxa"/>
            <w:tcBorders>
              <w:top w:val="single" w:sz="4" w:space="0" w:color="7F7F7F"/>
              <w:bottom w:val="single" w:sz="4" w:space="0" w:color="7F7F7F"/>
            </w:tcBorders>
          </w:tcPr>
          <w:p w14:paraId="2FB7E0E0"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Significant</w:t>
            </w:r>
            <w:proofErr w:type="spellEnd"/>
          </w:p>
        </w:tc>
      </w:tr>
      <w:tr w:rsidR="007836D0" w:rsidRPr="007836D0" w14:paraId="7FDE6BA7" w14:textId="77777777" w:rsidTr="005075A6">
        <w:trPr>
          <w:jc w:val="right"/>
        </w:trPr>
        <w:tc>
          <w:tcPr>
            <w:tcW w:w="4489" w:type="dxa"/>
            <w:tcBorders>
              <w:bottom w:val="nil"/>
            </w:tcBorders>
          </w:tcPr>
          <w:p w14:paraId="35AFB8D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3</w:t>
            </w:r>
          </w:p>
        </w:tc>
        <w:tc>
          <w:tcPr>
            <w:tcW w:w="4489" w:type="dxa"/>
            <w:tcBorders>
              <w:bottom w:val="nil"/>
            </w:tcBorders>
          </w:tcPr>
          <w:p w14:paraId="315408B2"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3ED9446A" w14:textId="77777777" w:rsidTr="005075A6">
        <w:trPr>
          <w:jc w:val="right"/>
        </w:trPr>
        <w:tc>
          <w:tcPr>
            <w:tcW w:w="4489" w:type="dxa"/>
            <w:tcBorders>
              <w:top w:val="nil"/>
              <w:bottom w:val="nil"/>
            </w:tcBorders>
          </w:tcPr>
          <w:p w14:paraId="12D4E174"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9</w:t>
            </w:r>
          </w:p>
        </w:tc>
        <w:tc>
          <w:tcPr>
            <w:tcW w:w="4489" w:type="dxa"/>
            <w:tcBorders>
              <w:top w:val="nil"/>
              <w:bottom w:val="nil"/>
            </w:tcBorders>
          </w:tcPr>
          <w:p w14:paraId="0BD9D55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52451CF9" w14:textId="77777777" w:rsidTr="005075A6">
        <w:trPr>
          <w:jc w:val="right"/>
        </w:trPr>
        <w:tc>
          <w:tcPr>
            <w:tcW w:w="4489" w:type="dxa"/>
            <w:tcBorders>
              <w:top w:val="nil"/>
              <w:bottom w:val="nil"/>
            </w:tcBorders>
          </w:tcPr>
          <w:p w14:paraId="302274F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14</w:t>
            </w:r>
          </w:p>
        </w:tc>
        <w:tc>
          <w:tcPr>
            <w:tcW w:w="4489" w:type="dxa"/>
            <w:tcBorders>
              <w:top w:val="nil"/>
              <w:bottom w:val="nil"/>
            </w:tcBorders>
          </w:tcPr>
          <w:p w14:paraId="34EF0FFD"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36018799" w14:textId="77777777" w:rsidTr="005075A6">
        <w:trPr>
          <w:jc w:val="right"/>
        </w:trPr>
        <w:tc>
          <w:tcPr>
            <w:tcW w:w="4489" w:type="dxa"/>
            <w:tcBorders>
              <w:top w:val="nil"/>
              <w:bottom w:val="nil"/>
            </w:tcBorders>
          </w:tcPr>
          <w:p w14:paraId="407561E9"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20</w:t>
            </w:r>
          </w:p>
        </w:tc>
        <w:tc>
          <w:tcPr>
            <w:tcW w:w="4489" w:type="dxa"/>
            <w:tcBorders>
              <w:top w:val="nil"/>
              <w:bottom w:val="nil"/>
            </w:tcBorders>
          </w:tcPr>
          <w:p w14:paraId="7239FF3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7EEF2C02" w14:textId="77777777" w:rsidTr="005075A6">
        <w:trPr>
          <w:jc w:val="right"/>
        </w:trPr>
        <w:tc>
          <w:tcPr>
            <w:tcW w:w="4489" w:type="dxa"/>
            <w:tcBorders>
              <w:top w:val="nil"/>
              <w:bottom w:val="nil"/>
            </w:tcBorders>
          </w:tcPr>
          <w:p w14:paraId="73BBDA83"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40</w:t>
            </w:r>
          </w:p>
        </w:tc>
        <w:tc>
          <w:tcPr>
            <w:tcW w:w="4489" w:type="dxa"/>
            <w:tcBorders>
              <w:top w:val="nil"/>
              <w:bottom w:val="nil"/>
            </w:tcBorders>
          </w:tcPr>
          <w:p w14:paraId="08BABCF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bl>
    <w:p w14:paraId="38784D5A" w14:textId="77777777" w:rsidR="007836D0" w:rsidRDefault="007836D0" w:rsidP="007836D0">
      <w:pPr>
        <w:pStyle w:val="Body"/>
        <w:spacing w:after="0"/>
        <w:rPr>
          <w:rFonts w:ascii="Arial" w:hAnsi="Arial" w:cs="Arial"/>
        </w:rPr>
      </w:pPr>
    </w:p>
    <w:p w14:paraId="7A3C3CA6" w14:textId="77777777" w:rsidR="007836D0" w:rsidRPr="007836D0" w:rsidRDefault="007836D0" w:rsidP="007836D0">
      <w:pPr>
        <w:pStyle w:val="Body"/>
        <w:spacing w:after="0"/>
        <w:rPr>
          <w:rFonts w:ascii="Arial" w:hAnsi="Arial" w:cs="Arial"/>
        </w:rPr>
      </w:pPr>
      <w:r w:rsidRPr="007836D0">
        <w:rPr>
          <w:rFonts w:ascii="Arial" w:hAnsi="Arial" w:cs="Arial"/>
        </w:rPr>
        <w:t xml:space="preserve">Finally, the antioxidant activity of the fermented alcoholic beverage can be attributed to the presence of bioactive antioxidant metabolites found in the peel of </w:t>
      </w:r>
      <w:proofErr w:type="spellStart"/>
      <w:r w:rsidRPr="007836D0">
        <w:rPr>
          <w:rFonts w:ascii="Arial" w:hAnsi="Arial" w:cs="Arial"/>
        </w:rPr>
        <w:t>tejocote</w:t>
      </w:r>
      <w:proofErr w:type="spellEnd"/>
      <w:r w:rsidRPr="007836D0">
        <w:rPr>
          <w:rFonts w:ascii="Arial" w:hAnsi="Arial" w:cs="Arial"/>
        </w:rPr>
        <w:t xml:space="preserve"> from the genus Crataegus. This property was evaluated using </w:t>
      </w:r>
      <w:r w:rsidRPr="007836D0">
        <w:rPr>
          <w:rFonts w:ascii="Arial" w:hAnsi="Arial" w:cs="Arial"/>
          <w:i/>
        </w:rPr>
        <w:t>n</w:t>
      </w:r>
      <w:r w:rsidRPr="007836D0">
        <w:rPr>
          <w:rFonts w:ascii="Arial" w:hAnsi="Arial" w:cs="Arial"/>
        </w:rPr>
        <w:t xml:space="preserve">-hexane, dichloromethane, ethyl acetate, acetone, ethanol, and methanol extracts of </w:t>
      </w:r>
      <w:proofErr w:type="spellStart"/>
      <w:r w:rsidRPr="007836D0">
        <w:rPr>
          <w:rFonts w:ascii="Arial" w:hAnsi="Arial" w:cs="Arial"/>
        </w:rPr>
        <w:t>tejocote</w:t>
      </w:r>
      <w:proofErr w:type="spellEnd"/>
      <w:r w:rsidRPr="007836D0">
        <w:rPr>
          <w:rFonts w:ascii="Arial" w:hAnsi="Arial" w:cs="Arial"/>
        </w:rPr>
        <w:t xml:space="preserve"> peel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The extract with the greatest effectiveness in inhibiting TBARS formation was acetone, with an activity of 13.27 ± 0.70% at 10 mg/L and a CI</w:t>
      </w:r>
      <w:r w:rsidRPr="007836D0">
        <w:rPr>
          <w:rFonts w:ascii="Arial" w:hAnsi="Arial" w:cs="Arial"/>
          <w:vertAlign w:val="subscript"/>
        </w:rPr>
        <w:t>50</w:t>
      </w:r>
      <w:r w:rsidRPr="007836D0">
        <w:rPr>
          <w:rFonts w:ascii="Arial" w:hAnsi="Arial" w:cs="Arial"/>
        </w:rPr>
        <w:t xml:space="preserve"> value of 17.7 mg/L. These results were compared to determine activity against ascorbic acid, caffeic acid, </w:t>
      </w:r>
      <w:r w:rsidRPr="007836D0">
        <w:rPr>
          <w:rFonts w:ascii="Arial" w:hAnsi="Arial" w:cs="Arial"/>
          <w:lang w:val="es-MX"/>
        </w:rPr>
        <w:t>α</w:t>
      </w:r>
      <w:r w:rsidRPr="007836D0">
        <w:rPr>
          <w:rFonts w:ascii="Arial" w:hAnsi="Arial" w:cs="Arial"/>
        </w:rPr>
        <w:t xml:space="preserve">-tocopherol, and quercetin (Méndez-Iturbide </w:t>
      </w:r>
      <w:r w:rsidRPr="007836D0">
        <w:rPr>
          <w:rFonts w:ascii="Arial" w:hAnsi="Arial" w:cs="Arial"/>
          <w:i/>
          <w:iCs/>
        </w:rPr>
        <w:t>et al</w:t>
      </w:r>
      <w:r w:rsidRPr="007836D0">
        <w:rPr>
          <w:rFonts w:ascii="Arial" w:hAnsi="Arial" w:cs="Arial"/>
        </w:rPr>
        <w:t>., 2013).</w:t>
      </w:r>
    </w:p>
    <w:p w14:paraId="73EFAD07" w14:textId="77777777" w:rsidR="007836D0" w:rsidRPr="00955C30" w:rsidRDefault="007836D0" w:rsidP="007836D0">
      <w:pPr>
        <w:pStyle w:val="Body"/>
        <w:spacing w:after="0"/>
        <w:rPr>
          <w:rFonts w:ascii="Arial" w:hAnsi="Arial" w:cs="Arial"/>
          <w:b/>
          <w:bCs/>
        </w:rPr>
      </w:pPr>
    </w:p>
    <w:p w14:paraId="4CCDE824"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 xml:space="preserve">3.3.2 </w:t>
      </w:r>
      <w:proofErr w:type="spellStart"/>
      <w:r w:rsidRPr="007836D0">
        <w:rPr>
          <w:rFonts w:ascii="Arial" w:hAnsi="Arial" w:cs="Arial"/>
          <w:b/>
          <w:bCs/>
          <w:lang w:val="es-MX"/>
        </w:rPr>
        <w:t>Rum</w:t>
      </w:r>
      <w:proofErr w:type="spellEnd"/>
      <w:r w:rsidRPr="007836D0">
        <w:rPr>
          <w:rFonts w:ascii="Arial" w:hAnsi="Arial" w:cs="Arial"/>
          <w:b/>
          <w:bCs/>
          <w:lang w:val="es-MX"/>
        </w:rPr>
        <w:t xml:space="preserve"> and Mezcal</w:t>
      </w:r>
    </w:p>
    <w:p w14:paraId="124F9E00" w14:textId="65AD8DA3" w:rsidR="007836D0" w:rsidRPr="007836D0" w:rsidRDefault="00D048B8" w:rsidP="007836D0">
      <w:pPr>
        <w:pStyle w:val="Body"/>
        <w:spacing w:after="0"/>
        <w:rPr>
          <w:rFonts w:ascii="Arial" w:hAnsi="Arial" w:cs="Arial"/>
        </w:rPr>
      </w:pPr>
      <w:r w:rsidRPr="00D048B8">
        <w:rPr>
          <w:rFonts w:ascii="Arial" w:hAnsi="Arial" w:cs="Arial"/>
        </w:rPr>
        <w:t>The lipid oxidation inhibitory capacity of the fermented alcoholic beverage is higher compared to that of rum and mezcal. However, this property remains preserved over time and throughout the maceration process (Table 4).</w:t>
      </w:r>
      <w:r>
        <w:rPr>
          <w:rFonts w:ascii="Arial" w:hAnsi="Arial" w:cs="Arial"/>
        </w:rPr>
        <w:t xml:space="preserve"> </w:t>
      </w:r>
      <w:r w:rsidR="007836D0" w:rsidRPr="007836D0">
        <w:rPr>
          <w:rFonts w:ascii="Arial" w:hAnsi="Arial" w:cs="Arial"/>
        </w:rPr>
        <w:t xml:space="preserve">This property can be attributed to both alcoholic and non-alcoholic components, such as polyphenols, that are present in the fruit. For example, Chilean red wine contains </w:t>
      </w:r>
      <w:proofErr w:type="spellStart"/>
      <w:r w:rsidR="007836D0" w:rsidRPr="007836D0">
        <w:rPr>
          <w:rFonts w:ascii="Arial" w:hAnsi="Arial" w:cs="Arial"/>
        </w:rPr>
        <w:t>flavonols</w:t>
      </w:r>
      <w:proofErr w:type="spellEnd"/>
      <w:r w:rsidR="007836D0" w:rsidRPr="007836D0">
        <w:rPr>
          <w:rFonts w:ascii="Arial" w:hAnsi="Arial" w:cs="Arial"/>
        </w:rPr>
        <w:t xml:space="preserve"> that seem to be associated with the use of thick-skinned grape varieties, like Cabernet Sauvignon. This wine contained up to 40 mg of total </w:t>
      </w:r>
      <w:proofErr w:type="spellStart"/>
      <w:r w:rsidR="007836D0" w:rsidRPr="007836D0">
        <w:rPr>
          <w:rFonts w:ascii="Arial" w:hAnsi="Arial" w:cs="Arial"/>
        </w:rPr>
        <w:t>flavonols</w:t>
      </w:r>
      <w:proofErr w:type="spellEnd"/>
      <w:r w:rsidR="007836D0" w:rsidRPr="007836D0">
        <w:rPr>
          <w:rFonts w:ascii="Arial" w:hAnsi="Arial" w:cs="Arial"/>
        </w:rPr>
        <w:t xml:space="preserve"> per liter compared to Cabernet Sauvignon from France, California, and Austria. Chilean Cabernet Sauvignon, Merlot, and Pinot Noir showed higher </w:t>
      </w:r>
      <w:proofErr w:type="spellStart"/>
      <w:r w:rsidR="007836D0" w:rsidRPr="007836D0">
        <w:rPr>
          <w:rFonts w:ascii="Arial" w:hAnsi="Arial" w:cs="Arial"/>
        </w:rPr>
        <w:t>flavonol</w:t>
      </w:r>
      <w:proofErr w:type="spellEnd"/>
      <w:r w:rsidR="007836D0" w:rsidRPr="007836D0">
        <w:rPr>
          <w:rFonts w:ascii="Arial" w:hAnsi="Arial" w:cs="Arial"/>
        </w:rPr>
        <w:t xml:space="preserve"> concentrations than wines from other geographic regions (McDonald </w:t>
      </w:r>
      <w:r w:rsidR="007836D0" w:rsidRPr="007836D0">
        <w:rPr>
          <w:rFonts w:ascii="Arial" w:hAnsi="Arial" w:cs="Arial"/>
          <w:i/>
          <w:iCs/>
        </w:rPr>
        <w:t>et al</w:t>
      </w:r>
      <w:r w:rsidR="007836D0" w:rsidRPr="007836D0">
        <w:rPr>
          <w:rFonts w:ascii="Arial" w:hAnsi="Arial" w:cs="Arial"/>
        </w:rPr>
        <w:t xml:space="preserve">., 1998). Finally, a beneficial effect was also observed, as resveratrol, a polyphenol present in grapes and red wine, has the ability to protect the heart of rats with ischemia-reperfusion (Giovannini </w:t>
      </w:r>
      <w:r w:rsidR="007836D0" w:rsidRPr="007836D0">
        <w:rPr>
          <w:rFonts w:ascii="Arial" w:hAnsi="Arial" w:cs="Arial"/>
          <w:i/>
          <w:iCs/>
        </w:rPr>
        <w:t>et al</w:t>
      </w:r>
      <w:r w:rsidR="007836D0" w:rsidRPr="007836D0">
        <w:rPr>
          <w:rFonts w:ascii="Arial" w:hAnsi="Arial" w:cs="Arial"/>
        </w:rPr>
        <w:t>., 2001).</w:t>
      </w:r>
    </w:p>
    <w:p w14:paraId="136D0F37" w14:textId="77777777" w:rsidR="007836D0" w:rsidRPr="007836D0" w:rsidRDefault="007836D0" w:rsidP="007836D0">
      <w:pPr>
        <w:pStyle w:val="Body"/>
        <w:spacing w:after="0"/>
        <w:rPr>
          <w:rFonts w:ascii="Arial" w:hAnsi="Arial" w:cs="Arial"/>
        </w:rPr>
      </w:pPr>
    </w:p>
    <w:p w14:paraId="59ED60B5" w14:textId="77777777" w:rsidR="007836D0" w:rsidRDefault="007836D0" w:rsidP="007836D0">
      <w:pPr>
        <w:pStyle w:val="Body"/>
        <w:spacing w:after="0"/>
        <w:rPr>
          <w:rFonts w:ascii="Arial" w:hAnsi="Arial" w:cs="Arial"/>
          <w:b/>
        </w:rPr>
      </w:pPr>
      <w:r w:rsidRPr="007836D0">
        <w:rPr>
          <w:rFonts w:ascii="Arial" w:hAnsi="Arial" w:cs="Arial"/>
          <w:b/>
        </w:rPr>
        <w:t xml:space="preserve">Table 4. Evaluation of the inhibition of lipid oxidation in three alcoholic beverages made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02A3F4A5" w14:textId="77777777" w:rsidR="005075A6" w:rsidRPr="007836D0" w:rsidRDefault="005075A6" w:rsidP="007836D0">
      <w:pPr>
        <w:pStyle w:val="Body"/>
        <w:spacing w:after="0"/>
        <w:rPr>
          <w:rFonts w:ascii="Arial" w:hAnsi="Arial" w:cs="Arial"/>
          <w:b/>
        </w:rPr>
      </w:pPr>
    </w:p>
    <w:tbl>
      <w:tblPr>
        <w:tblW w:w="0" w:type="auto"/>
        <w:jc w:val="center"/>
        <w:tblBorders>
          <w:top w:val="single" w:sz="4" w:space="0" w:color="7F7F7F"/>
          <w:bottom w:val="single" w:sz="4" w:space="0" w:color="7F7F7F"/>
        </w:tblBorders>
        <w:tblLook w:val="0400" w:firstRow="0" w:lastRow="0" w:firstColumn="0" w:lastColumn="0" w:noHBand="0" w:noVBand="1"/>
      </w:tblPr>
      <w:tblGrid>
        <w:gridCol w:w="4489"/>
        <w:gridCol w:w="4489"/>
      </w:tblGrid>
      <w:tr w:rsidR="007836D0" w:rsidRPr="007836D0" w14:paraId="04446BC6" w14:textId="77777777" w:rsidTr="007836D0">
        <w:trPr>
          <w:jc w:val="center"/>
        </w:trPr>
        <w:tc>
          <w:tcPr>
            <w:tcW w:w="4489" w:type="dxa"/>
            <w:tcBorders>
              <w:top w:val="single" w:sz="4" w:space="0" w:color="7F7F7F"/>
              <w:bottom w:val="single" w:sz="4" w:space="0" w:color="7F7F7F"/>
            </w:tcBorders>
          </w:tcPr>
          <w:p w14:paraId="66ED1F34" w14:textId="77777777" w:rsidR="007836D0" w:rsidRPr="007836D0" w:rsidRDefault="007836D0" w:rsidP="007836D0">
            <w:pPr>
              <w:pStyle w:val="Body"/>
              <w:spacing w:after="0"/>
              <w:rPr>
                <w:rFonts w:ascii="Arial" w:hAnsi="Arial" w:cs="Arial"/>
                <w:lang w:val="es-MX"/>
              </w:rPr>
            </w:pPr>
            <w:r w:rsidRPr="007836D0">
              <w:rPr>
                <w:rFonts w:ascii="Arial" w:hAnsi="Arial" w:cs="Arial"/>
                <w:lang w:val="es-MX"/>
              </w:rPr>
              <w:t>Beverage</w:t>
            </w:r>
          </w:p>
        </w:tc>
        <w:tc>
          <w:tcPr>
            <w:tcW w:w="4489" w:type="dxa"/>
            <w:tcBorders>
              <w:top w:val="single" w:sz="4" w:space="0" w:color="7F7F7F"/>
              <w:bottom w:val="single" w:sz="4" w:space="0" w:color="7F7F7F"/>
            </w:tcBorders>
          </w:tcPr>
          <w:p w14:paraId="31D2EFC0" w14:textId="77777777" w:rsidR="007836D0" w:rsidRPr="007836D0" w:rsidRDefault="007836D0" w:rsidP="007836D0">
            <w:pPr>
              <w:pStyle w:val="Body"/>
              <w:spacing w:after="0"/>
              <w:rPr>
                <w:rFonts w:ascii="Arial" w:hAnsi="Arial" w:cs="Arial"/>
                <w:lang w:val="es-MX"/>
              </w:rPr>
            </w:pPr>
            <w:r w:rsidRPr="007836D0">
              <w:rPr>
                <w:rFonts w:ascii="Arial" w:hAnsi="Arial" w:cs="Arial"/>
                <w:lang w:val="es-MX"/>
              </w:rPr>
              <w:t xml:space="preserve">% </w:t>
            </w:r>
            <w:proofErr w:type="spellStart"/>
            <w:r w:rsidRPr="007836D0">
              <w:rPr>
                <w:rFonts w:ascii="Arial" w:hAnsi="Arial" w:cs="Arial"/>
                <w:lang w:val="es-MX"/>
              </w:rPr>
              <w:t>Lipid</w:t>
            </w:r>
            <w:proofErr w:type="spellEnd"/>
            <w:r w:rsidRPr="007836D0">
              <w:rPr>
                <w:rFonts w:ascii="Arial" w:hAnsi="Arial" w:cs="Arial"/>
                <w:lang w:val="es-MX"/>
              </w:rPr>
              <w:t xml:space="preserve"> </w:t>
            </w:r>
            <w:proofErr w:type="spellStart"/>
            <w:r w:rsidRPr="007836D0">
              <w:rPr>
                <w:rFonts w:ascii="Arial" w:hAnsi="Arial" w:cs="Arial"/>
                <w:lang w:val="es-MX"/>
              </w:rPr>
              <w:t>Peroxidation</w:t>
            </w:r>
            <w:proofErr w:type="spellEnd"/>
            <w:r w:rsidRPr="007836D0">
              <w:rPr>
                <w:rFonts w:ascii="Arial" w:hAnsi="Arial" w:cs="Arial"/>
                <w:lang w:val="es-MX"/>
              </w:rPr>
              <w:t xml:space="preserve"> </w:t>
            </w:r>
            <w:proofErr w:type="spellStart"/>
            <w:r w:rsidRPr="007836D0">
              <w:rPr>
                <w:rFonts w:ascii="Arial" w:hAnsi="Arial" w:cs="Arial"/>
                <w:lang w:val="es-MX"/>
              </w:rPr>
              <w:t>Inhibition</w:t>
            </w:r>
            <w:proofErr w:type="spellEnd"/>
          </w:p>
        </w:tc>
      </w:tr>
      <w:tr w:rsidR="007836D0" w:rsidRPr="007836D0" w14:paraId="3F5DEE19" w14:textId="77777777" w:rsidTr="005075A6">
        <w:trPr>
          <w:jc w:val="center"/>
        </w:trPr>
        <w:tc>
          <w:tcPr>
            <w:tcW w:w="4489" w:type="dxa"/>
            <w:tcBorders>
              <w:bottom w:val="nil"/>
            </w:tcBorders>
          </w:tcPr>
          <w:p w14:paraId="4FE7484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4489" w:type="dxa"/>
            <w:tcBorders>
              <w:bottom w:val="nil"/>
            </w:tcBorders>
          </w:tcPr>
          <w:p w14:paraId="76CD5C6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47</w:t>
            </w:r>
          </w:p>
        </w:tc>
      </w:tr>
      <w:tr w:rsidR="007836D0" w:rsidRPr="007836D0" w14:paraId="3DF604D4" w14:textId="77777777" w:rsidTr="005075A6">
        <w:trPr>
          <w:jc w:val="center"/>
        </w:trPr>
        <w:tc>
          <w:tcPr>
            <w:tcW w:w="4489" w:type="dxa"/>
            <w:tcBorders>
              <w:top w:val="nil"/>
              <w:bottom w:val="nil"/>
            </w:tcBorders>
          </w:tcPr>
          <w:p w14:paraId="11840E7A"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4489" w:type="dxa"/>
            <w:tcBorders>
              <w:top w:val="nil"/>
              <w:bottom w:val="nil"/>
            </w:tcBorders>
          </w:tcPr>
          <w:p w14:paraId="122C062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42</w:t>
            </w:r>
          </w:p>
        </w:tc>
      </w:tr>
      <w:tr w:rsidR="007836D0" w:rsidRPr="007836D0" w14:paraId="6D95840C" w14:textId="77777777" w:rsidTr="005075A6">
        <w:trPr>
          <w:jc w:val="center"/>
        </w:trPr>
        <w:tc>
          <w:tcPr>
            <w:tcW w:w="4489" w:type="dxa"/>
            <w:tcBorders>
              <w:top w:val="nil"/>
              <w:bottom w:val="nil"/>
            </w:tcBorders>
          </w:tcPr>
          <w:p w14:paraId="222404FF"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4489" w:type="dxa"/>
            <w:tcBorders>
              <w:top w:val="nil"/>
              <w:bottom w:val="nil"/>
            </w:tcBorders>
          </w:tcPr>
          <w:p w14:paraId="5AE06528"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72.25</w:t>
            </w:r>
          </w:p>
        </w:tc>
      </w:tr>
    </w:tbl>
    <w:p w14:paraId="1BF7BC5E" w14:textId="77777777" w:rsidR="007836D0" w:rsidRDefault="007836D0" w:rsidP="007836D0">
      <w:pPr>
        <w:pStyle w:val="Body"/>
        <w:spacing w:after="0"/>
        <w:rPr>
          <w:rFonts w:ascii="Arial" w:hAnsi="Arial" w:cs="Arial"/>
          <w:b/>
          <w:bCs/>
          <w:lang w:val="es-MX"/>
        </w:rPr>
      </w:pPr>
    </w:p>
    <w:p w14:paraId="0A022D4E" w14:textId="77777777" w:rsidR="005075A6" w:rsidRDefault="005075A6" w:rsidP="007836D0">
      <w:pPr>
        <w:pStyle w:val="Body"/>
        <w:spacing w:after="0"/>
        <w:rPr>
          <w:rFonts w:ascii="Arial" w:hAnsi="Arial" w:cs="Arial"/>
          <w:b/>
          <w:bCs/>
          <w:sz w:val="22"/>
          <w:szCs w:val="22"/>
          <w:lang w:val="es-MX"/>
        </w:rPr>
      </w:pPr>
    </w:p>
    <w:p w14:paraId="1090C3EF" w14:textId="77777777" w:rsidR="00E12EAB" w:rsidRDefault="00E12EAB" w:rsidP="007836D0">
      <w:pPr>
        <w:pStyle w:val="Body"/>
        <w:spacing w:after="0"/>
        <w:rPr>
          <w:rFonts w:ascii="Arial" w:hAnsi="Arial" w:cs="Arial"/>
          <w:b/>
          <w:bCs/>
          <w:sz w:val="22"/>
          <w:szCs w:val="22"/>
          <w:lang w:val="es-MX"/>
        </w:rPr>
      </w:pPr>
    </w:p>
    <w:p w14:paraId="1CB95CF3" w14:textId="77777777" w:rsidR="00E12EAB" w:rsidRDefault="00E12EAB" w:rsidP="007836D0">
      <w:pPr>
        <w:pStyle w:val="Body"/>
        <w:spacing w:after="0"/>
        <w:rPr>
          <w:rFonts w:ascii="Arial" w:hAnsi="Arial" w:cs="Arial"/>
          <w:b/>
          <w:bCs/>
          <w:sz w:val="22"/>
          <w:szCs w:val="22"/>
          <w:lang w:val="es-MX"/>
        </w:rPr>
      </w:pPr>
    </w:p>
    <w:p w14:paraId="0E2FA7CD" w14:textId="77777777" w:rsidR="007836D0" w:rsidRPr="007836D0" w:rsidRDefault="007836D0" w:rsidP="007836D0">
      <w:pPr>
        <w:pStyle w:val="Body"/>
        <w:spacing w:after="0"/>
        <w:rPr>
          <w:rFonts w:ascii="Arial" w:hAnsi="Arial" w:cs="Arial"/>
          <w:b/>
          <w:bCs/>
          <w:sz w:val="22"/>
          <w:szCs w:val="22"/>
          <w:lang w:val="es-MX"/>
        </w:rPr>
      </w:pPr>
      <w:r w:rsidRPr="007836D0">
        <w:rPr>
          <w:rFonts w:ascii="Arial" w:hAnsi="Arial" w:cs="Arial"/>
          <w:b/>
          <w:bCs/>
          <w:sz w:val="22"/>
          <w:szCs w:val="22"/>
          <w:lang w:val="es-MX"/>
        </w:rPr>
        <w:t xml:space="preserve">3.4 </w:t>
      </w:r>
      <w:proofErr w:type="spellStart"/>
      <w:r w:rsidRPr="007836D0">
        <w:rPr>
          <w:rFonts w:ascii="Arial" w:hAnsi="Arial" w:cs="Arial"/>
          <w:b/>
          <w:bCs/>
          <w:sz w:val="22"/>
          <w:szCs w:val="22"/>
          <w:lang w:val="es-MX"/>
        </w:rPr>
        <w:t>Evaluation</w:t>
      </w:r>
      <w:proofErr w:type="spellEnd"/>
      <w:r w:rsidRPr="007836D0">
        <w:rPr>
          <w:rFonts w:ascii="Arial" w:hAnsi="Arial" w:cs="Arial"/>
          <w:b/>
          <w:bCs/>
          <w:sz w:val="22"/>
          <w:szCs w:val="22"/>
          <w:lang w:val="es-MX"/>
        </w:rPr>
        <w:t xml:space="preserve"> </w:t>
      </w:r>
      <w:proofErr w:type="spellStart"/>
      <w:r w:rsidRPr="007836D0">
        <w:rPr>
          <w:rFonts w:ascii="Arial" w:hAnsi="Arial" w:cs="Arial"/>
          <w:b/>
          <w:bCs/>
          <w:sz w:val="22"/>
          <w:szCs w:val="22"/>
          <w:lang w:val="es-MX"/>
        </w:rPr>
        <w:t>by</w:t>
      </w:r>
      <w:proofErr w:type="spellEnd"/>
      <w:r w:rsidRPr="007836D0">
        <w:rPr>
          <w:rFonts w:ascii="Arial" w:hAnsi="Arial" w:cs="Arial"/>
          <w:b/>
          <w:bCs/>
          <w:sz w:val="22"/>
          <w:szCs w:val="22"/>
          <w:lang w:val="es-MX"/>
        </w:rPr>
        <w:t xml:space="preserve"> </w:t>
      </w:r>
      <w:proofErr w:type="spellStart"/>
      <w:r w:rsidRPr="007836D0">
        <w:rPr>
          <w:rFonts w:ascii="Arial" w:hAnsi="Arial" w:cs="Arial"/>
          <w:b/>
          <w:bCs/>
          <w:sz w:val="22"/>
          <w:szCs w:val="22"/>
          <w:lang w:val="es-MX"/>
        </w:rPr>
        <w:t>the</w:t>
      </w:r>
      <w:proofErr w:type="spellEnd"/>
      <w:r w:rsidRPr="007836D0">
        <w:rPr>
          <w:rFonts w:ascii="Arial" w:hAnsi="Arial" w:cs="Arial"/>
          <w:b/>
          <w:bCs/>
          <w:sz w:val="22"/>
          <w:szCs w:val="22"/>
          <w:lang w:val="es-MX"/>
        </w:rPr>
        <w:t xml:space="preserve"> DPPH </w:t>
      </w:r>
      <w:proofErr w:type="spellStart"/>
      <w:r w:rsidRPr="007836D0">
        <w:rPr>
          <w:rFonts w:ascii="Arial" w:hAnsi="Arial" w:cs="Arial"/>
          <w:b/>
          <w:bCs/>
          <w:sz w:val="22"/>
          <w:szCs w:val="22"/>
          <w:lang w:val="es-MX"/>
        </w:rPr>
        <w:t>Technique</w:t>
      </w:r>
      <w:proofErr w:type="spellEnd"/>
    </w:p>
    <w:p w14:paraId="55452EED" w14:textId="77777777" w:rsidR="007836D0" w:rsidRDefault="007836D0" w:rsidP="007836D0">
      <w:pPr>
        <w:pStyle w:val="Body"/>
        <w:spacing w:after="0"/>
        <w:rPr>
          <w:rFonts w:ascii="Arial" w:hAnsi="Arial" w:cs="Arial"/>
          <w:b/>
          <w:bCs/>
        </w:rPr>
      </w:pPr>
    </w:p>
    <w:p w14:paraId="5A261090" w14:textId="77777777" w:rsidR="007836D0" w:rsidRPr="007836D0" w:rsidRDefault="007836D0" w:rsidP="007836D0">
      <w:pPr>
        <w:pStyle w:val="Body"/>
        <w:spacing w:after="0"/>
        <w:rPr>
          <w:rFonts w:ascii="Arial" w:hAnsi="Arial" w:cs="Arial"/>
          <w:b/>
          <w:bCs/>
        </w:rPr>
      </w:pPr>
      <w:r w:rsidRPr="007836D0">
        <w:rPr>
          <w:rFonts w:ascii="Arial" w:hAnsi="Arial" w:cs="Arial"/>
          <w:b/>
          <w:bCs/>
        </w:rPr>
        <w:t>3.4.1 Fermented beverage</w:t>
      </w:r>
    </w:p>
    <w:p w14:paraId="015655AF" w14:textId="088B8D78" w:rsidR="007836D0" w:rsidRPr="007836D0" w:rsidRDefault="007836D0" w:rsidP="007836D0">
      <w:pPr>
        <w:pStyle w:val="Body"/>
        <w:spacing w:after="0"/>
        <w:rPr>
          <w:rFonts w:ascii="Arial" w:hAnsi="Arial" w:cs="Arial"/>
        </w:rPr>
      </w:pPr>
      <w:r w:rsidRPr="007836D0">
        <w:rPr>
          <w:rFonts w:ascii="Arial" w:hAnsi="Arial" w:cs="Arial"/>
        </w:rPr>
        <w:t>The results of the antioxidant activity evaluation by the DPPH and ABTS methods in the fermented alcoholic beverage had already been previously evaluated and presented</w:t>
      </w:r>
      <w:r w:rsidR="00CA2D36">
        <w:rPr>
          <w:rFonts w:ascii="Arial" w:hAnsi="Arial" w:cs="Arial"/>
        </w:rPr>
        <w:t xml:space="preserve"> </w:t>
      </w:r>
      <w:r w:rsidR="006F47E5" w:rsidRPr="00F83C4A">
        <w:rPr>
          <w:rFonts w:ascii="Arial" w:hAnsi="Arial" w:cs="Arial"/>
        </w:rPr>
        <w:t>see</w:t>
      </w:r>
      <w:r w:rsidR="00CA2D36" w:rsidRPr="00F83C4A">
        <w:rPr>
          <w:rFonts w:ascii="Arial" w:hAnsi="Arial" w:cs="Arial"/>
        </w:rPr>
        <w:t xml:space="preserve"> González-Jiménez at al. (2017)</w:t>
      </w:r>
      <w:r w:rsidRPr="00F83C4A">
        <w:rPr>
          <w:rFonts w:ascii="Arial" w:hAnsi="Arial" w:cs="Arial"/>
        </w:rPr>
        <w:t xml:space="preserve">. </w:t>
      </w:r>
      <w:r w:rsidRPr="007836D0">
        <w:rPr>
          <w:rFonts w:ascii="Arial" w:hAnsi="Arial" w:cs="Arial"/>
        </w:rPr>
        <w:t>For this reason, only these resul</w:t>
      </w:r>
      <w:r w:rsidR="00396F47">
        <w:rPr>
          <w:rFonts w:ascii="Arial" w:hAnsi="Arial" w:cs="Arial"/>
        </w:rPr>
        <w:t xml:space="preserve">ts were compared with those of </w:t>
      </w:r>
      <w:proofErr w:type="spellStart"/>
      <w:r w:rsidR="00396F47">
        <w:rPr>
          <w:rFonts w:ascii="Arial" w:hAnsi="Arial" w:cs="Arial"/>
        </w:rPr>
        <w:t>t</w:t>
      </w:r>
      <w:r w:rsidRPr="007836D0">
        <w:rPr>
          <w:rFonts w:ascii="Arial" w:hAnsi="Arial" w:cs="Arial"/>
        </w:rPr>
        <w:t>ejocote</w:t>
      </w:r>
      <w:proofErr w:type="spellEnd"/>
      <w:r w:rsidRPr="007836D0">
        <w:rPr>
          <w:rFonts w:ascii="Arial" w:hAnsi="Arial" w:cs="Arial"/>
        </w:rPr>
        <w:t xml:space="preserve"> rum and </w:t>
      </w:r>
      <w:proofErr w:type="spellStart"/>
      <w:r w:rsidRPr="007836D0">
        <w:rPr>
          <w:rFonts w:ascii="Arial" w:hAnsi="Arial" w:cs="Arial"/>
        </w:rPr>
        <w:t>mezcal</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w:t>
      </w:r>
    </w:p>
    <w:p w14:paraId="6821C73B" w14:textId="77777777" w:rsidR="007836D0" w:rsidRDefault="007836D0" w:rsidP="007836D0">
      <w:pPr>
        <w:pStyle w:val="Body"/>
        <w:spacing w:after="0"/>
        <w:rPr>
          <w:rFonts w:ascii="Arial" w:hAnsi="Arial" w:cs="Arial"/>
          <w:b/>
          <w:bCs/>
        </w:rPr>
      </w:pPr>
    </w:p>
    <w:p w14:paraId="72E50629" w14:textId="77777777" w:rsidR="007836D0" w:rsidRPr="007836D0" w:rsidRDefault="007836D0" w:rsidP="007836D0">
      <w:pPr>
        <w:pStyle w:val="Body"/>
        <w:spacing w:after="0"/>
        <w:rPr>
          <w:rFonts w:ascii="Arial" w:hAnsi="Arial" w:cs="Arial"/>
          <w:b/>
          <w:bCs/>
        </w:rPr>
      </w:pPr>
      <w:r w:rsidRPr="007836D0">
        <w:rPr>
          <w:rFonts w:ascii="Arial" w:hAnsi="Arial" w:cs="Arial"/>
          <w:b/>
          <w:bCs/>
        </w:rPr>
        <w:t>3.4.2 Rum and Mezcal</w:t>
      </w:r>
    </w:p>
    <w:p w14:paraId="572A557E" w14:textId="77777777" w:rsidR="007836D0" w:rsidRDefault="007836D0" w:rsidP="007836D0">
      <w:pPr>
        <w:pStyle w:val="Body"/>
        <w:spacing w:after="0"/>
        <w:rPr>
          <w:rFonts w:ascii="Arial" w:hAnsi="Arial" w:cs="Arial"/>
        </w:rPr>
      </w:pPr>
      <w:r w:rsidRPr="007836D0">
        <w:rPr>
          <w:rFonts w:ascii="Arial" w:hAnsi="Arial" w:cs="Arial"/>
        </w:rPr>
        <w:t xml:space="preserve">The antioxidant activity evaluated by the DPPH method was greater than 80% radical scavenging in all three alcoholic beverages made from </w:t>
      </w:r>
      <w:proofErr w:type="spellStart"/>
      <w:r w:rsidRPr="007836D0">
        <w:rPr>
          <w:rFonts w:ascii="Arial" w:hAnsi="Arial" w:cs="Arial"/>
        </w:rPr>
        <w:t>tejocote</w:t>
      </w:r>
      <w:proofErr w:type="spellEnd"/>
      <w:r w:rsidRPr="007836D0">
        <w:rPr>
          <w:rFonts w:ascii="Arial" w:hAnsi="Arial" w:cs="Arial"/>
        </w:rPr>
        <w:t xml:space="preserve">. Rum showed the highest antioxidant activity at 97 ± 0.30%, followed by mezcal at 88 ± 0.24%, and finally the fermented alcoholic beverage, which showed the lowest antioxidant activity at 84 ± 3.6% radical scavenging (Table 5). This property may be particular to the </w:t>
      </w:r>
      <w:proofErr w:type="spellStart"/>
      <w:r w:rsidRPr="007836D0">
        <w:rPr>
          <w:rFonts w:ascii="Arial" w:hAnsi="Arial" w:cs="Arial"/>
        </w:rPr>
        <w:t>tejocote</w:t>
      </w:r>
      <w:proofErr w:type="spellEnd"/>
      <w:r w:rsidRPr="007836D0">
        <w:rPr>
          <w:rFonts w:ascii="Arial" w:hAnsi="Arial" w:cs="Arial"/>
        </w:rPr>
        <w:t xml:space="preserve"> fruit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as it contains antioxidant </w:t>
      </w:r>
      <w:r w:rsidRPr="007836D0">
        <w:rPr>
          <w:rFonts w:ascii="Arial" w:hAnsi="Arial" w:cs="Arial"/>
        </w:rPr>
        <w:lastRenderedPageBreak/>
        <w:t xml:space="preserve">metabolites, and their presence has been confirmed by phytochemical analysis, identifying compounds such as polyphenols, flavonoids, quercetin, flavones, and procyanidins (Liu </w:t>
      </w:r>
      <w:r w:rsidRPr="007836D0">
        <w:rPr>
          <w:rFonts w:ascii="Arial" w:hAnsi="Arial" w:cs="Arial"/>
          <w:i/>
          <w:iCs/>
        </w:rPr>
        <w:t>et al</w:t>
      </w:r>
      <w:r w:rsidRPr="007836D0">
        <w:rPr>
          <w:rFonts w:ascii="Arial" w:hAnsi="Arial" w:cs="Arial"/>
        </w:rPr>
        <w:t xml:space="preserve">., 2011; Edwards </w:t>
      </w:r>
      <w:r w:rsidRPr="007836D0">
        <w:rPr>
          <w:rFonts w:ascii="Arial" w:hAnsi="Arial" w:cs="Arial"/>
          <w:i/>
          <w:iCs/>
        </w:rPr>
        <w:t>et al</w:t>
      </w:r>
      <w:r w:rsidRPr="007836D0">
        <w:rPr>
          <w:rFonts w:ascii="Arial" w:hAnsi="Arial" w:cs="Arial"/>
        </w:rPr>
        <w:t>., 2012).</w:t>
      </w:r>
    </w:p>
    <w:p w14:paraId="0E1EB3B2" w14:textId="77777777" w:rsidR="007836D0" w:rsidRPr="007836D0" w:rsidRDefault="007836D0" w:rsidP="007836D0">
      <w:pPr>
        <w:pStyle w:val="Body"/>
        <w:spacing w:after="0"/>
        <w:rPr>
          <w:rFonts w:ascii="Arial" w:hAnsi="Arial" w:cs="Arial"/>
        </w:rPr>
      </w:pPr>
    </w:p>
    <w:p w14:paraId="4AE05CE0" w14:textId="77777777" w:rsidR="007836D0" w:rsidRDefault="007836D0" w:rsidP="007836D0">
      <w:pPr>
        <w:pStyle w:val="Body"/>
        <w:spacing w:after="0"/>
        <w:rPr>
          <w:rFonts w:ascii="Arial" w:hAnsi="Arial" w:cs="Arial"/>
          <w:b/>
        </w:rPr>
      </w:pPr>
      <w:r w:rsidRPr="007836D0">
        <w:rPr>
          <w:rFonts w:ascii="Arial" w:hAnsi="Arial" w:cs="Arial"/>
          <w:b/>
          <w:bCs/>
        </w:rPr>
        <w:t>Table 5.</w:t>
      </w:r>
      <w:r w:rsidRPr="007836D0">
        <w:rPr>
          <w:rFonts w:ascii="Arial" w:hAnsi="Arial" w:cs="Arial"/>
        </w:rPr>
        <w:t xml:space="preserve"> </w:t>
      </w:r>
      <w:r w:rsidRPr="007836D0">
        <w:rPr>
          <w:rFonts w:ascii="Arial" w:hAnsi="Arial" w:cs="Arial"/>
          <w:b/>
        </w:rPr>
        <w:t xml:space="preserve">Comparison of the percentage of DPPH radical scavenging in three alcoholic beverages made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1C57D378" w14:textId="77777777" w:rsidR="005075A6" w:rsidRPr="007836D0" w:rsidRDefault="005075A6" w:rsidP="007836D0">
      <w:pPr>
        <w:pStyle w:val="Body"/>
        <w:spacing w:after="0"/>
        <w:rPr>
          <w:rFonts w:ascii="Arial" w:hAnsi="Arial" w:cs="Arial"/>
        </w:rPr>
      </w:pPr>
    </w:p>
    <w:tbl>
      <w:tblPr>
        <w:tblW w:w="0" w:type="auto"/>
        <w:jc w:val="center"/>
        <w:tblBorders>
          <w:top w:val="single" w:sz="4" w:space="0" w:color="7F7F7F"/>
          <w:bottom w:val="single" w:sz="4" w:space="0" w:color="7F7F7F"/>
        </w:tblBorders>
        <w:tblLook w:val="0400" w:firstRow="0" w:lastRow="0" w:firstColumn="0" w:lastColumn="0" w:noHBand="0" w:noVBand="1"/>
      </w:tblPr>
      <w:tblGrid>
        <w:gridCol w:w="2792"/>
        <w:gridCol w:w="2703"/>
        <w:gridCol w:w="2929"/>
      </w:tblGrid>
      <w:tr w:rsidR="007836D0" w:rsidRPr="007836D0" w14:paraId="7A9AF305" w14:textId="77777777" w:rsidTr="009340F7">
        <w:trPr>
          <w:jc w:val="center"/>
        </w:trPr>
        <w:tc>
          <w:tcPr>
            <w:tcW w:w="2792" w:type="dxa"/>
            <w:tcBorders>
              <w:top w:val="single" w:sz="4" w:space="0" w:color="7F7F7F"/>
              <w:bottom w:val="single" w:sz="4" w:space="0" w:color="7F7F7F"/>
            </w:tcBorders>
          </w:tcPr>
          <w:p w14:paraId="7058711E" w14:textId="77777777" w:rsidR="007836D0" w:rsidRPr="007836D0" w:rsidRDefault="007836D0" w:rsidP="007836D0">
            <w:pPr>
              <w:pStyle w:val="Body"/>
              <w:spacing w:after="0"/>
              <w:rPr>
                <w:rFonts w:ascii="Arial" w:hAnsi="Arial" w:cs="Arial"/>
              </w:rPr>
            </w:pPr>
          </w:p>
        </w:tc>
        <w:tc>
          <w:tcPr>
            <w:tcW w:w="2703" w:type="dxa"/>
            <w:tcBorders>
              <w:top w:val="single" w:sz="4" w:space="0" w:color="7F7F7F"/>
              <w:bottom w:val="single" w:sz="4" w:space="0" w:color="7F7F7F"/>
            </w:tcBorders>
          </w:tcPr>
          <w:p w14:paraId="0BF87387"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Type</w:t>
            </w:r>
            <w:proofErr w:type="spellEnd"/>
            <w:r w:rsidRPr="007836D0">
              <w:rPr>
                <w:rFonts w:ascii="Arial" w:hAnsi="Arial" w:cs="Arial"/>
                <w:lang w:val="es-MX"/>
              </w:rPr>
              <w:t xml:space="preserve"> of </w:t>
            </w:r>
            <w:proofErr w:type="spellStart"/>
            <w:r w:rsidRPr="007836D0">
              <w:rPr>
                <w:rFonts w:ascii="Arial" w:hAnsi="Arial" w:cs="Arial"/>
                <w:lang w:val="es-MX"/>
              </w:rPr>
              <w:t>Beverage</w:t>
            </w:r>
            <w:proofErr w:type="spellEnd"/>
          </w:p>
        </w:tc>
        <w:tc>
          <w:tcPr>
            <w:tcW w:w="2929" w:type="dxa"/>
            <w:tcBorders>
              <w:top w:val="single" w:sz="4" w:space="0" w:color="7F7F7F"/>
              <w:bottom w:val="single" w:sz="4" w:space="0" w:color="7F7F7F"/>
            </w:tcBorders>
          </w:tcPr>
          <w:p w14:paraId="5574BD9C" w14:textId="77777777" w:rsidR="007836D0" w:rsidRPr="007836D0" w:rsidRDefault="005075A6" w:rsidP="007836D0">
            <w:pPr>
              <w:pStyle w:val="Body"/>
              <w:spacing w:after="0"/>
              <w:rPr>
                <w:rFonts w:ascii="Arial" w:hAnsi="Arial" w:cs="Arial"/>
                <w:lang w:val="es-MX"/>
              </w:rPr>
            </w:pPr>
            <w:r>
              <w:rPr>
                <w:rFonts w:ascii="Arial" w:hAnsi="Arial" w:cs="Arial"/>
                <w:lang w:val="es-MX"/>
              </w:rPr>
              <w:t>%</w:t>
            </w:r>
            <w:r w:rsidR="00DF27B7">
              <w:rPr>
                <w:rFonts w:ascii="Arial" w:hAnsi="Arial" w:cs="Arial"/>
                <w:lang w:val="es-MX"/>
              </w:rPr>
              <w:t xml:space="preserve"> </w:t>
            </w:r>
            <w:r w:rsidR="007836D0" w:rsidRPr="007836D0">
              <w:rPr>
                <w:rFonts w:ascii="Arial" w:hAnsi="Arial" w:cs="Arial"/>
                <w:lang w:val="es-MX"/>
              </w:rPr>
              <w:t xml:space="preserve">DPPH Radical </w:t>
            </w:r>
            <w:proofErr w:type="spellStart"/>
            <w:r w:rsidR="007836D0" w:rsidRPr="007836D0">
              <w:rPr>
                <w:rFonts w:ascii="Arial" w:hAnsi="Arial" w:cs="Arial"/>
                <w:lang w:val="es-MX"/>
              </w:rPr>
              <w:t>Scavenging</w:t>
            </w:r>
            <w:proofErr w:type="spellEnd"/>
          </w:p>
        </w:tc>
      </w:tr>
      <w:tr w:rsidR="007836D0" w:rsidRPr="007836D0" w14:paraId="4E8650EB" w14:textId="77777777" w:rsidTr="009340F7">
        <w:trPr>
          <w:jc w:val="center"/>
        </w:trPr>
        <w:tc>
          <w:tcPr>
            <w:tcW w:w="2792" w:type="dxa"/>
            <w:tcBorders>
              <w:bottom w:val="nil"/>
            </w:tcBorders>
          </w:tcPr>
          <w:p w14:paraId="2569EF7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bottom w:val="nil"/>
            </w:tcBorders>
          </w:tcPr>
          <w:p w14:paraId="6C15852B"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2929" w:type="dxa"/>
            <w:tcBorders>
              <w:bottom w:val="nil"/>
            </w:tcBorders>
          </w:tcPr>
          <w:p w14:paraId="10A2BF01" w14:textId="67CC94C9"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84 ± 3.6</w:t>
            </w:r>
          </w:p>
        </w:tc>
      </w:tr>
      <w:tr w:rsidR="007836D0" w:rsidRPr="007836D0" w14:paraId="5D27F21D" w14:textId="77777777" w:rsidTr="009340F7">
        <w:trPr>
          <w:jc w:val="center"/>
        </w:trPr>
        <w:tc>
          <w:tcPr>
            <w:tcW w:w="2792" w:type="dxa"/>
            <w:tcBorders>
              <w:top w:val="nil"/>
              <w:bottom w:val="nil"/>
            </w:tcBorders>
          </w:tcPr>
          <w:p w14:paraId="11DB331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top w:val="nil"/>
              <w:bottom w:val="nil"/>
            </w:tcBorders>
          </w:tcPr>
          <w:p w14:paraId="2144E762"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929" w:type="dxa"/>
            <w:tcBorders>
              <w:top w:val="nil"/>
              <w:bottom w:val="nil"/>
            </w:tcBorders>
          </w:tcPr>
          <w:p w14:paraId="6B6D5A23" w14:textId="4FFC8FE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88 ± 0.24</w:t>
            </w:r>
          </w:p>
        </w:tc>
      </w:tr>
      <w:tr w:rsidR="007836D0" w:rsidRPr="007836D0" w14:paraId="481851A9" w14:textId="77777777" w:rsidTr="009340F7">
        <w:trPr>
          <w:jc w:val="center"/>
        </w:trPr>
        <w:tc>
          <w:tcPr>
            <w:tcW w:w="2792" w:type="dxa"/>
            <w:tcBorders>
              <w:top w:val="nil"/>
              <w:bottom w:val="nil"/>
            </w:tcBorders>
          </w:tcPr>
          <w:p w14:paraId="6080370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top w:val="nil"/>
              <w:bottom w:val="nil"/>
            </w:tcBorders>
          </w:tcPr>
          <w:p w14:paraId="31CCB282"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929" w:type="dxa"/>
            <w:tcBorders>
              <w:top w:val="nil"/>
              <w:bottom w:val="nil"/>
            </w:tcBorders>
          </w:tcPr>
          <w:p w14:paraId="14E8F554" w14:textId="7C7294D1"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97 ± 0.30</w:t>
            </w:r>
          </w:p>
        </w:tc>
      </w:tr>
    </w:tbl>
    <w:p w14:paraId="6801986F" w14:textId="77777777" w:rsidR="007836D0" w:rsidRDefault="007836D0" w:rsidP="00A73880">
      <w:pPr>
        <w:pStyle w:val="Body"/>
        <w:spacing w:after="0" w:line="480" w:lineRule="auto"/>
        <w:rPr>
          <w:rFonts w:ascii="Arial" w:hAnsi="Arial" w:cs="Arial"/>
        </w:rPr>
      </w:pPr>
    </w:p>
    <w:p w14:paraId="2041C493" w14:textId="77777777" w:rsidR="007836D0" w:rsidRPr="007836D0" w:rsidRDefault="007836D0" w:rsidP="007836D0">
      <w:pPr>
        <w:pStyle w:val="Body"/>
        <w:spacing w:after="0"/>
        <w:rPr>
          <w:rFonts w:ascii="Arial" w:hAnsi="Arial" w:cs="Arial"/>
        </w:rPr>
      </w:pPr>
      <w:r w:rsidRPr="007836D0">
        <w:rPr>
          <w:rFonts w:ascii="Arial" w:hAnsi="Arial" w:cs="Arial"/>
        </w:rPr>
        <w:t xml:space="preserve">The antioxidant activity of </w:t>
      </w:r>
      <w:proofErr w:type="spellStart"/>
      <w:r w:rsidRPr="007836D0">
        <w:rPr>
          <w:rFonts w:ascii="Arial" w:hAnsi="Arial" w:cs="Arial"/>
        </w:rPr>
        <w:t>tejocote</w:t>
      </w:r>
      <w:proofErr w:type="spellEnd"/>
      <w:r w:rsidRPr="007836D0">
        <w:rPr>
          <w:rFonts w:ascii="Arial" w:hAnsi="Arial" w:cs="Arial"/>
        </w:rPr>
        <w:t xml:space="preserve"> peel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has also been evaluated. It was shown that the acetone extract is the most active compared to those of dichloromethane, ethyl acetate, ethanol, and methanol. The result for the DPPH radical scavenging capacity was 3.27 ± 0.70%, respectively, at 10 mg/L and the CI</w:t>
      </w:r>
      <w:r w:rsidRPr="007836D0">
        <w:rPr>
          <w:rFonts w:ascii="Arial" w:hAnsi="Arial" w:cs="Arial"/>
          <w:vertAlign w:val="subscript"/>
        </w:rPr>
        <w:t>50</w:t>
      </w:r>
      <w:r w:rsidRPr="007836D0">
        <w:rPr>
          <w:rFonts w:ascii="Arial" w:hAnsi="Arial" w:cs="Arial"/>
        </w:rPr>
        <w:t xml:space="preserve"> value was 15.2 mg/L (Méndez-Iturbide </w:t>
      </w:r>
      <w:r w:rsidRPr="007836D0">
        <w:rPr>
          <w:rFonts w:ascii="Arial" w:hAnsi="Arial" w:cs="Arial"/>
          <w:i/>
          <w:iCs/>
        </w:rPr>
        <w:t>et al</w:t>
      </w:r>
      <w:r w:rsidRPr="007836D0">
        <w:rPr>
          <w:rFonts w:ascii="Arial" w:hAnsi="Arial" w:cs="Arial"/>
        </w:rPr>
        <w:t>., 2013).</w:t>
      </w:r>
    </w:p>
    <w:p w14:paraId="161F049C" w14:textId="77777777" w:rsidR="007836D0" w:rsidRPr="007836D0" w:rsidRDefault="007836D0" w:rsidP="007836D0">
      <w:pPr>
        <w:pStyle w:val="Body"/>
        <w:spacing w:after="0"/>
        <w:rPr>
          <w:rFonts w:ascii="Arial" w:hAnsi="Arial" w:cs="Arial"/>
        </w:rPr>
      </w:pPr>
      <w:r w:rsidRPr="007836D0">
        <w:rPr>
          <w:rFonts w:ascii="Arial" w:hAnsi="Arial" w:cs="Arial"/>
        </w:rPr>
        <w:t>It is possible that rum shows higher antioxidant activity compared to the other two beverages due to the way it is produced, as well as the properties of the raw material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This alcoholic beverage is commonly produced in the Caribbean and Central America (Pino </w:t>
      </w:r>
      <w:r w:rsidRPr="007836D0">
        <w:rPr>
          <w:rFonts w:ascii="Arial" w:hAnsi="Arial" w:cs="Arial"/>
          <w:i/>
          <w:iCs/>
        </w:rPr>
        <w:t>et al</w:t>
      </w:r>
      <w:r w:rsidRPr="007836D0">
        <w:rPr>
          <w:rFonts w:ascii="Arial" w:hAnsi="Arial" w:cs="Arial"/>
        </w:rPr>
        <w:t>., 2012). It is obtained from the fermentation and subsequent distillation of molasses (a black substance that is a by-product of sugar crystallization). It undergoes additional processes such as aging in oak barrels and the addition of other mixtures. The concentration of metabolites largely depends on the beverage’s production process (type of fermentation, distillation, additives such as herbs, caramel, spices, barrel characteristics, filtering, etc.).</w:t>
      </w:r>
    </w:p>
    <w:p w14:paraId="3F0099E8" w14:textId="77777777" w:rsidR="007836D0" w:rsidRPr="007836D0" w:rsidRDefault="007836D0" w:rsidP="007836D0">
      <w:pPr>
        <w:pStyle w:val="Body"/>
        <w:spacing w:after="0"/>
        <w:rPr>
          <w:rFonts w:ascii="Arial" w:hAnsi="Arial" w:cs="Arial"/>
        </w:rPr>
      </w:pPr>
      <w:r w:rsidRPr="007836D0">
        <w:rPr>
          <w:rFonts w:ascii="Arial" w:hAnsi="Arial" w:cs="Arial"/>
        </w:rPr>
        <w:t xml:space="preserve">Finally, studies have been conducted to evaluate the antioxidant activity of rum by different methods such as DPPH, FRAP, and ABTS. It was concluded that the possible increase in this property may be due to the concentration of phenolic-type compounds, resulting from longer aging times and the addition of certain spices during its production (Hinojosa-Nogueira </w:t>
      </w:r>
      <w:r w:rsidRPr="007836D0">
        <w:rPr>
          <w:rFonts w:ascii="Arial" w:hAnsi="Arial" w:cs="Arial"/>
          <w:i/>
          <w:iCs/>
        </w:rPr>
        <w:t>et al</w:t>
      </w:r>
      <w:r w:rsidRPr="007836D0">
        <w:rPr>
          <w:rFonts w:ascii="Arial" w:hAnsi="Arial" w:cs="Arial"/>
        </w:rPr>
        <w:t>., 2020).</w:t>
      </w:r>
    </w:p>
    <w:p w14:paraId="1B4D88CD" w14:textId="06D08412" w:rsidR="00E12EAB" w:rsidRDefault="00E12EAB" w:rsidP="007836D0">
      <w:pPr>
        <w:pStyle w:val="Body"/>
        <w:rPr>
          <w:rFonts w:ascii="Arial" w:hAnsi="Arial" w:cs="Arial"/>
          <w:b/>
          <w:bCs/>
          <w:sz w:val="22"/>
          <w:szCs w:val="22"/>
        </w:rPr>
      </w:pPr>
    </w:p>
    <w:p w14:paraId="0885D467" w14:textId="77777777" w:rsidR="007836D0" w:rsidRPr="007836D0" w:rsidRDefault="007836D0" w:rsidP="007836D0">
      <w:pPr>
        <w:pStyle w:val="Body"/>
        <w:rPr>
          <w:rFonts w:ascii="Arial" w:hAnsi="Arial" w:cs="Arial"/>
          <w:b/>
          <w:bCs/>
          <w:sz w:val="22"/>
          <w:szCs w:val="22"/>
        </w:rPr>
      </w:pPr>
      <w:r w:rsidRPr="007836D0">
        <w:rPr>
          <w:rFonts w:ascii="Arial" w:hAnsi="Arial" w:cs="Arial"/>
          <w:b/>
          <w:bCs/>
          <w:sz w:val="22"/>
          <w:szCs w:val="22"/>
        </w:rPr>
        <w:t>3.6 Evaluation Using the ABTS Technique</w:t>
      </w:r>
    </w:p>
    <w:p w14:paraId="1132222D" w14:textId="77777777" w:rsidR="007836D0" w:rsidRPr="007836D0" w:rsidRDefault="007836D0" w:rsidP="007836D0">
      <w:pPr>
        <w:pStyle w:val="Body"/>
        <w:spacing w:after="0"/>
        <w:rPr>
          <w:rFonts w:ascii="Arial" w:hAnsi="Arial" w:cs="Arial"/>
          <w:b/>
        </w:rPr>
      </w:pPr>
      <w:r w:rsidRPr="007836D0">
        <w:rPr>
          <w:rFonts w:ascii="Arial" w:hAnsi="Arial" w:cs="Arial"/>
          <w:b/>
        </w:rPr>
        <w:t>3.6.1 Fermented Beverage, Rum, and Mezcal</w:t>
      </w:r>
    </w:p>
    <w:p w14:paraId="4B55D903" w14:textId="77777777" w:rsidR="007836D0" w:rsidRPr="007836D0" w:rsidRDefault="007836D0" w:rsidP="007836D0">
      <w:pPr>
        <w:pStyle w:val="Body"/>
        <w:spacing w:after="0"/>
        <w:rPr>
          <w:rFonts w:ascii="Arial" w:hAnsi="Arial" w:cs="Arial"/>
        </w:rPr>
      </w:pPr>
      <w:r w:rsidRPr="007836D0">
        <w:rPr>
          <w:rFonts w:ascii="Arial" w:hAnsi="Arial" w:cs="Arial"/>
        </w:rPr>
        <w:t xml:space="preserve">The presence of secondary antioxidant metabolites of the polyphenolic type in the three alcoholic beverages made from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was demonstrated using the ABTS technique. The results were as follows: the alcoholic beverage at the end of 40 days of fermentation showed 95.32 ± 0.02% reduction of the ABTS radical, Rum 89 ± 0.23%, and Mezcal 92 ± 0.25% (see Table 6).</w:t>
      </w:r>
    </w:p>
    <w:p w14:paraId="37731890" w14:textId="77777777" w:rsidR="007836D0" w:rsidRPr="007836D0" w:rsidRDefault="007836D0" w:rsidP="007836D0">
      <w:pPr>
        <w:pStyle w:val="Body"/>
        <w:spacing w:after="0"/>
        <w:rPr>
          <w:rFonts w:ascii="Arial" w:hAnsi="Arial" w:cs="Arial"/>
        </w:rPr>
      </w:pPr>
      <w:r w:rsidRPr="007836D0">
        <w:rPr>
          <w:rFonts w:ascii="Arial" w:hAnsi="Arial" w:cs="Arial"/>
        </w:rPr>
        <w:t xml:space="preserve">It has been proven that the skin and pulp of the </w:t>
      </w:r>
      <w:proofErr w:type="spellStart"/>
      <w:r w:rsidRPr="007836D0">
        <w:rPr>
          <w:rFonts w:ascii="Arial" w:hAnsi="Arial" w:cs="Arial"/>
        </w:rPr>
        <w:t>tejocote</w:t>
      </w:r>
      <w:proofErr w:type="spellEnd"/>
      <w:r w:rsidRPr="007836D0">
        <w:rPr>
          <w:rFonts w:ascii="Arial" w:hAnsi="Arial" w:cs="Arial"/>
        </w:rPr>
        <w:t xml:space="preserve"> fruit are high in phenolic content and carotenoids, with results of 2.65 ± 0.23 mg gallic acid equivalents per gram and 26.4 ± 0.02 µg/g, respectively (Méndez-Iturbide </w:t>
      </w:r>
      <w:r w:rsidRPr="007836D0">
        <w:rPr>
          <w:rFonts w:ascii="Arial" w:hAnsi="Arial" w:cs="Arial"/>
          <w:i/>
          <w:iCs/>
        </w:rPr>
        <w:t>et al</w:t>
      </w:r>
      <w:r w:rsidRPr="007836D0">
        <w:rPr>
          <w:rFonts w:ascii="Arial" w:hAnsi="Arial" w:cs="Arial"/>
        </w:rPr>
        <w:t xml:space="preserve">., 2013). Additionally, mass spectrometry has confirmed that fermented </w:t>
      </w:r>
      <w:proofErr w:type="spellStart"/>
      <w:r w:rsidRPr="007836D0">
        <w:rPr>
          <w:rFonts w:ascii="Arial" w:hAnsi="Arial" w:cs="Arial"/>
        </w:rPr>
        <w:t>tejocote</w:t>
      </w:r>
      <w:proofErr w:type="spellEnd"/>
      <w:r w:rsidRPr="007836D0">
        <w:rPr>
          <w:rFonts w:ascii="Arial" w:hAnsi="Arial" w:cs="Arial"/>
        </w:rPr>
        <w:t xml:space="preserve"> beverage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contains polyphenolic compounds, specifically the metabolite identified as procyanidin B2 (González-Jiménez </w:t>
      </w:r>
      <w:r w:rsidRPr="007836D0">
        <w:rPr>
          <w:rFonts w:ascii="Arial" w:hAnsi="Arial" w:cs="Arial"/>
          <w:i/>
          <w:iCs/>
        </w:rPr>
        <w:t>et al</w:t>
      </w:r>
      <w:r w:rsidRPr="007836D0">
        <w:rPr>
          <w:rFonts w:ascii="Arial" w:hAnsi="Arial" w:cs="Arial"/>
        </w:rPr>
        <w:t>., 2017).</w:t>
      </w:r>
    </w:p>
    <w:p w14:paraId="5582294C" w14:textId="08674CC2" w:rsidR="007836D0" w:rsidRDefault="007836D0" w:rsidP="007836D0">
      <w:pPr>
        <w:pStyle w:val="Body"/>
        <w:spacing w:after="0"/>
        <w:rPr>
          <w:rFonts w:ascii="Arial" w:hAnsi="Arial" w:cs="Arial"/>
        </w:rPr>
      </w:pPr>
      <w:r w:rsidRPr="007836D0">
        <w:rPr>
          <w:rFonts w:ascii="Arial" w:hAnsi="Arial" w:cs="Arial"/>
        </w:rPr>
        <w:t>For this reason, the ABTS technique was used, as it is more selective regarding the free radical scavenging capacity of polyphenolic-type compounds (</w:t>
      </w:r>
      <w:proofErr w:type="spellStart"/>
      <w:r w:rsidRPr="007836D0">
        <w:rPr>
          <w:rFonts w:ascii="Arial" w:hAnsi="Arial" w:cs="Arial"/>
        </w:rPr>
        <w:t>Kuskoski</w:t>
      </w:r>
      <w:proofErr w:type="spellEnd"/>
      <w:r w:rsidRPr="007836D0">
        <w:rPr>
          <w:rFonts w:ascii="Arial" w:hAnsi="Arial" w:cs="Arial"/>
        </w:rPr>
        <w:t xml:space="preserve"> </w:t>
      </w:r>
      <w:r w:rsidRPr="007836D0">
        <w:rPr>
          <w:rFonts w:ascii="Arial" w:hAnsi="Arial" w:cs="Arial"/>
          <w:i/>
          <w:iCs/>
        </w:rPr>
        <w:t>et al</w:t>
      </w:r>
      <w:r w:rsidRPr="007836D0">
        <w:rPr>
          <w:rFonts w:ascii="Arial" w:hAnsi="Arial" w:cs="Arial"/>
        </w:rPr>
        <w:t xml:space="preserve">., 2005). For example, grapes have polyphenolic compounds in their seeds, which provide organoleptic characteristics to wines (Robichaud &amp; Noble, 1990). Agave, in turn, is used for the production of several alcoholic beverages, such as tequila, </w:t>
      </w:r>
      <w:proofErr w:type="spellStart"/>
      <w:r w:rsidRPr="007836D0">
        <w:rPr>
          <w:rFonts w:ascii="Arial" w:hAnsi="Arial" w:cs="Arial"/>
        </w:rPr>
        <w:t>bacanora</w:t>
      </w:r>
      <w:proofErr w:type="spellEnd"/>
      <w:r w:rsidRPr="007836D0">
        <w:rPr>
          <w:rFonts w:ascii="Arial" w:hAnsi="Arial" w:cs="Arial"/>
        </w:rPr>
        <w:t xml:space="preserve">, and </w:t>
      </w:r>
      <w:proofErr w:type="spellStart"/>
      <w:r w:rsidRPr="007836D0">
        <w:rPr>
          <w:rFonts w:ascii="Arial" w:hAnsi="Arial" w:cs="Arial"/>
        </w:rPr>
        <w:t>mezcal</w:t>
      </w:r>
      <w:proofErr w:type="spellEnd"/>
      <w:r w:rsidRPr="007836D0">
        <w:rPr>
          <w:rFonts w:ascii="Arial" w:hAnsi="Arial" w:cs="Arial"/>
        </w:rPr>
        <w:t xml:space="preserve">. The byproducts of Agave extracts are also rich in phenolic compounds and terpenoids, which provide various antimicrobial, antifungal, antioxidant, anti-inflammatory, and antihypertensive properties. These effects have been demonstrated by </w:t>
      </w:r>
      <w:r w:rsidRPr="007836D0">
        <w:rPr>
          <w:rFonts w:ascii="Arial" w:hAnsi="Arial" w:cs="Arial"/>
          <w:i/>
        </w:rPr>
        <w:t>in vitro</w:t>
      </w:r>
      <w:r w:rsidRPr="007836D0">
        <w:rPr>
          <w:rFonts w:ascii="Arial" w:hAnsi="Arial" w:cs="Arial"/>
        </w:rPr>
        <w:t xml:space="preserve"> and </w:t>
      </w:r>
      <w:r w:rsidRPr="007836D0">
        <w:rPr>
          <w:rFonts w:ascii="Arial" w:hAnsi="Arial" w:cs="Arial"/>
          <w:i/>
        </w:rPr>
        <w:t>in vivo</w:t>
      </w:r>
      <w:r w:rsidRPr="007836D0">
        <w:rPr>
          <w:rFonts w:ascii="Arial" w:hAnsi="Arial" w:cs="Arial"/>
        </w:rPr>
        <w:t xml:space="preserve"> methods (López-Romero </w:t>
      </w:r>
      <w:r w:rsidRPr="007836D0">
        <w:rPr>
          <w:rFonts w:ascii="Arial" w:hAnsi="Arial" w:cs="Arial"/>
          <w:i/>
          <w:iCs/>
        </w:rPr>
        <w:t>et al</w:t>
      </w:r>
      <w:r w:rsidRPr="007836D0">
        <w:rPr>
          <w:rFonts w:ascii="Arial" w:hAnsi="Arial" w:cs="Arial"/>
        </w:rPr>
        <w:t>., 2018).</w:t>
      </w:r>
    </w:p>
    <w:p w14:paraId="7DF85403" w14:textId="3ABBF75E" w:rsidR="000C7B74" w:rsidRDefault="000C7B74" w:rsidP="007836D0">
      <w:pPr>
        <w:pStyle w:val="Body"/>
        <w:spacing w:after="0"/>
        <w:rPr>
          <w:rFonts w:ascii="Arial" w:hAnsi="Arial" w:cs="Arial"/>
        </w:rPr>
      </w:pPr>
    </w:p>
    <w:p w14:paraId="580DA9CA" w14:textId="1F377FA7" w:rsidR="000C7B74" w:rsidRDefault="000C7B74" w:rsidP="007836D0">
      <w:pPr>
        <w:pStyle w:val="Body"/>
        <w:spacing w:after="0"/>
        <w:rPr>
          <w:rFonts w:ascii="Arial" w:hAnsi="Arial" w:cs="Arial"/>
        </w:rPr>
      </w:pPr>
    </w:p>
    <w:p w14:paraId="2F28F845" w14:textId="51C9374C" w:rsidR="000C7B74" w:rsidRDefault="000C7B74" w:rsidP="007836D0">
      <w:pPr>
        <w:pStyle w:val="Body"/>
        <w:spacing w:after="0"/>
        <w:rPr>
          <w:rFonts w:ascii="Arial" w:hAnsi="Arial" w:cs="Arial"/>
        </w:rPr>
      </w:pPr>
    </w:p>
    <w:p w14:paraId="2F5B3C59" w14:textId="5A26DEB9" w:rsidR="000C7B74" w:rsidRDefault="000C7B74" w:rsidP="007836D0">
      <w:pPr>
        <w:pStyle w:val="Body"/>
        <w:spacing w:after="0"/>
        <w:rPr>
          <w:rFonts w:ascii="Arial" w:hAnsi="Arial" w:cs="Arial"/>
        </w:rPr>
      </w:pPr>
    </w:p>
    <w:p w14:paraId="203B487C" w14:textId="77777777" w:rsidR="000C7B74" w:rsidRPr="007836D0" w:rsidRDefault="000C7B74" w:rsidP="007836D0">
      <w:pPr>
        <w:pStyle w:val="Body"/>
        <w:spacing w:after="0"/>
        <w:rPr>
          <w:rFonts w:ascii="Arial" w:hAnsi="Arial" w:cs="Arial"/>
        </w:rPr>
      </w:pPr>
    </w:p>
    <w:p w14:paraId="7D773268" w14:textId="77777777" w:rsidR="007836D0" w:rsidRPr="007836D0" w:rsidRDefault="007836D0" w:rsidP="007836D0">
      <w:pPr>
        <w:pStyle w:val="Body"/>
        <w:spacing w:after="0"/>
        <w:rPr>
          <w:rFonts w:ascii="Arial" w:hAnsi="Arial" w:cs="Arial"/>
        </w:rPr>
      </w:pPr>
    </w:p>
    <w:p w14:paraId="60D5ABE7" w14:textId="77777777" w:rsidR="007836D0" w:rsidRPr="007836D0" w:rsidRDefault="007836D0" w:rsidP="00241648">
      <w:pPr>
        <w:pStyle w:val="Body"/>
        <w:spacing w:after="0"/>
        <w:jc w:val="center"/>
        <w:rPr>
          <w:rFonts w:ascii="Arial" w:hAnsi="Arial" w:cs="Arial"/>
          <w:b/>
        </w:rPr>
      </w:pPr>
      <w:r w:rsidRPr="007836D0">
        <w:rPr>
          <w:rFonts w:ascii="Arial" w:hAnsi="Arial" w:cs="Arial"/>
          <w:b/>
        </w:rPr>
        <w:t xml:space="preserve">Table 6. Percentage reduction of the ABTS radical of the three alcoholic </w:t>
      </w:r>
      <w:proofErr w:type="spellStart"/>
      <w:r w:rsidRPr="007836D0">
        <w:rPr>
          <w:rFonts w:ascii="Arial" w:hAnsi="Arial" w:cs="Arial"/>
          <w:b/>
        </w:rPr>
        <w:t>tejocote</w:t>
      </w:r>
      <w:proofErr w:type="spellEnd"/>
      <w:r w:rsidRPr="007836D0">
        <w:rPr>
          <w:rFonts w:ascii="Arial" w:hAnsi="Arial" w:cs="Arial"/>
          <w:b/>
        </w:rPr>
        <w:t xml:space="preserve"> beverages</w:t>
      </w:r>
    </w:p>
    <w:tbl>
      <w:tblPr>
        <w:tblW w:w="0" w:type="auto"/>
        <w:jc w:val="center"/>
        <w:tblBorders>
          <w:top w:val="single" w:sz="4" w:space="0" w:color="7F7F7F"/>
          <w:bottom w:val="single" w:sz="4" w:space="0" w:color="7F7F7F"/>
        </w:tblBorders>
        <w:tblLook w:val="0420" w:firstRow="1" w:lastRow="0" w:firstColumn="0" w:lastColumn="0" w:noHBand="0" w:noVBand="1"/>
      </w:tblPr>
      <w:tblGrid>
        <w:gridCol w:w="2992"/>
        <w:gridCol w:w="2993"/>
        <w:gridCol w:w="2993"/>
      </w:tblGrid>
      <w:tr w:rsidR="007836D0" w:rsidRPr="007836D0" w14:paraId="5F7F5721" w14:textId="77777777" w:rsidTr="00241648">
        <w:trPr>
          <w:jc w:val="center"/>
        </w:trPr>
        <w:tc>
          <w:tcPr>
            <w:tcW w:w="2992" w:type="dxa"/>
            <w:tcBorders>
              <w:bottom w:val="single" w:sz="4" w:space="0" w:color="7F7F7F"/>
            </w:tcBorders>
          </w:tcPr>
          <w:p w14:paraId="00309AF5"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Day</w:t>
            </w:r>
          </w:p>
        </w:tc>
        <w:tc>
          <w:tcPr>
            <w:tcW w:w="2993" w:type="dxa"/>
            <w:tcBorders>
              <w:bottom w:val="single" w:sz="4" w:space="0" w:color="7F7F7F"/>
            </w:tcBorders>
          </w:tcPr>
          <w:p w14:paraId="63B55AE8"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Beverage</w:t>
            </w:r>
          </w:p>
        </w:tc>
        <w:tc>
          <w:tcPr>
            <w:tcW w:w="2993" w:type="dxa"/>
            <w:tcBorders>
              <w:bottom w:val="single" w:sz="4" w:space="0" w:color="7F7F7F"/>
            </w:tcBorders>
          </w:tcPr>
          <w:p w14:paraId="3F6D4F13"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 xml:space="preserve">% </w:t>
            </w:r>
            <w:proofErr w:type="spellStart"/>
            <w:r w:rsidRPr="007836D0">
              <w:rPr>
                <w:rFonts w:ascii="Arial" w:hAnsi="Arial" w:cs="Arial"/>
                <w:b/>
                <w:bCs/>
                <w:lang w:val="es-MX"/>
              </w:rPr>
              <w:t>Reduction</w:t>
            </w:r>
            <w:proofErr w:type="spellEnd"/>
          </w:p>
        </w:tc>
      </w:tr>
      <w:tr w:rsidR="007836D0" w:rsidRPr="007836D0" w14:paraId="3381C3F0" w14:textId="77777777" w:rsidTr="00241648">
        <w:trPr>
          <w:jc w:val="center"/>
        </w:trPr>
        <w:tc>
          <w:tcPr>
            <w:tcW w:w="2992" w:type="dxa"/>
            <w:tcBorders>
              <w:top w:val="single" w:sz="4" w:space="0" w:color="7F7F7F"/>
              <w:bottom w:val="nil"/>
            </w:tcBorders>
          </w:tcPr>
          <w:p w14:paraId="333E74EA"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10</w:t>
            </w:r>
          </w:p>
        </w:tc>
        <w:tc>
          <w:tcPr>
            <w:tcW w:w="2993" w:type="dxa"/>
            <w:tcBorders>
              <w:top w:val="single" w:sz="4" w:space="0" w:color="7F7F7F"/>
              <w:bottom w:val="nil"/>
            </w:tcBorders>
          </w:tcPr>
          <w:p w14:paraId="7E180C5F"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993" w:type="dxa"/>
            <w:tcBorders>
              <w:top w:val="single" w:sz="4" w:space="0" w:color="7F7F7F"/>
              <w:bottom w:val="nil"/>
            </w:tcBorders>
          </w:tcPr>
          <w:p w14:paraId="7B9F90C5"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89 ± 0.23</w:t>
            </w:r>
          </w:p>
        </w:tc>
      </w:tr>
      <w:tr w:rsidR="007836D0" w:rsidRPr="007836D0" w14:paraId="573A2DFC" w14:textId="77777777" w:rsidTr="00241648">
        <w:trPr>
          <w:jc w:val="center"/>
        </w:trPr>
        <w:tc>
          <w:tcPr>
            <w:tcW w:w="2992" w:type="dxa"/>
            <w:tcBorders>
              <w:top w:val="nil"/>
              <w:bottom w:val="nil"/>
            </w:tcBorders>
          </w:tcPr>
          <w:p w14:paraId="14469719"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lastRenderedPageBreak/>
              <w:t>10</w:t>
            </w:r>
          </w:p>
        </w:tc>
        <w:tc>
          <w:tcPr>
            <w:tcW w:w="2993" w:type="dxa"/>
            <w:tcBorders>
              <w:top w:val="nil"/>
              <w:bottom w:val="nil"/>
            </w:tcBorders>
          </w:tcPr>
          <w:p w14:paraId="731F437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993" w:type="dxa"/>
            <w:tcBorders>
              <w:top w:val="nil"/>
              <w:bottom w:val="nil"/>
            </w:tcBorders>
          </w:tcPr>
          <w:p w14:paraId="116B2A15"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92 ± 0.25</w:t>
            </w:r>
          </w:p>
        </w:tc>
      </w:tr>
      <w:tr w:rsidR="007836D0" w:rsidRPr="007836D0" w14:paraId="36E32D99" w14:textId="77777777" w:rsidTr="00241648">
        <w:trPr>
          <w:jc w:val="center"/>
        </w:trPr>
        <w:tc>
          <w:tcPr>
            <w:tcW w:w="2992" w:type="dxa"/>
            <w:tcBorders>
              <w:top w:val="nil"/>
              <w:bottom w:val="nil"/>
            </w:tcBorders>
          </w:tcPr>
          <w:p w14:paraId="6E030BE3"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40</w:t>
            </w:r>
          </w:p>
        </w:tc>
        <w:tc>
          <w:tcPr>
            <w:tcW w:w="2993" w:type="dxa"/>
            <w:tcBorders>
              <w:top w:val="nil"/>
              <w:bottom w:val="nil"/>
            </w:tcBorders>
          </w:tcPr>
          <w:p w14:paraId="05EC0086"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2993" w:type="dxa"/>
            <w:tcBorders>
              <w:top w:val="nil"/>
              <w:bottom w:val="nil"/>
            </w:tcBorders>
          </w:tcPr>
          <w:p w14:paraId="49DCCE4D"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95.3 ± 3.3</w:t>
            </w:r>
          </w:p>
        </w:tc>
      </w:tr>
    </w:tbl>
    <w:p w14:paraId="44592751" w14:textId="77777777" w:rsidR="007836D0" w:rsidRDefault="007836D0" w:rsidP="007836D0">
      <w:pPr>
        <w:pStyle w:val="Body"/>
        <w:spacing w:after="0"/>
        <w:rPr>
          <w:rFonts w:ascii="Arial" w:hAnsi="Arial" w:cs="Arial"/>
        </w:rPr>
      </w:pPr>
    </w:p>
    <w:p w14:paraId="2B461503" w14:textId="77777777" w:rsidR="007836D0" w:rsidRPr="007836D0" w:rsidRDefault="007836D0" w:rsidP="007836D0">
      <w:pPr>
        <w:pStyle w:val="Body"/>
        <w:spacing w:after="0"/>
        <w:rPr>
          <w:rFonts w:ascii="Arial" w:hAnsi="Arial" w:cs="Arial"/>
        </w:rPr>
      </w:pPr>
      <w:r w:rsidRPr="007836D0">
        <w:rPr>
          <w:rFonts w:ascii="Arial" w:hAnsi="Arial" w:cs="Arial"/>
        </w:rPr>
        <w:t xml:space="preserve">Studies have shown that the raw material used to make liquor is capable of providing antioxidant activity, possibly due to the presence of certain polyphenolic compounds. For example, Maotai-flavored liquor increased the presence of total phenols when the grains underwent a fermentation process (Ni </w:t>
      </w:r>
      <w:r w:rsidRPr="007836D0">
        <w:rPr>
          <w:rFonts w:ascii="Arial" w:hAnsi="Arial" w:cs="Arial"/>
          <w:i/>
          <w:iCs/>
        </w:rPr>
        <w:t>et al</w:t>
      </w:r>
      <w:r w:rsidRPr="007836D0">
        <w:rPr>
          <w:rFonts w:ascii="Arial" w:hAnsi="Arial" w:cs="Arial"/>
        </w:rPr>
        <w:t>., 2024). Finally, it is suggested that the raw material used to make alcoholic beverages and storage play an important role, since storing in wooden barrels provides a significant amount of phenolic compounds in beverages such as Rum, W</w:t>
      </w:r>
      <w:r w:rsidR="00C4546A">
        <w:rPr>
          <w:rFonts w:ascii="Arial" w:hAnsi="Arial" w:cs="Arial"/>
        </w:rPr>
        <w:t>ine, Whiskey, Brandy, and Cachac</w:t>
      </w:r>
      <w:r w:rsidRPr="007836D0">
        <w:rPr>
          <w:rFonts w:ascii="Arial" w:hAnsi="Arial" w:cs="Arial"/>
        </w:rPr>
        <w:t>a.</w:t>
      </w:r>
    </w:p>
    <w:p w14:paraId="3AA0CB9D" w14:textId="77777777" w:rsidR="007836D0" w:rsidRDefault="007836D0" w:rsidP="00441B6F">
      <w:pPr>
        <w:pStyle w:val="Body"/>
        <w:spacing w:after="0"/>
        <w:rPr>
          <w:rFonts w:ascii="Arial" w:hAnsi="Arial" w:cs="Arial"/>
        </w:rPr>
      </w:pPr>
    </w:p>
    <w:p w14:paraId="45B010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70A0D2" w14:textId="77777777" w:rsidR="00790ADA" w:rsidRPr="00FB3A86" w:rsidRDefault="00790ADA" w:rsidP="00441B6F">
      <w:pPr>
        <w:pStyle w:val="ConcHead"/>
        <w:spacing w:after="0"/>
        <w:jc w:val="both"/>
        <w:rPr>
          <w:rFonts w:ascii="Arial" w:hAnsi="Arial" w:cs="Arial"/>
        </w:rPr>
      </w:pPr>
    </w:p>
    <w:p w14:paraId="6F3F9ED2" w14:textId="10AF6434" w:rsidR="00926E91" w:rsidRPr="00D048B8" w:rsidRDefault="00C4546A" w:rsidP="00C4546A">
      <w:pPr>
        <w:pStyle w:val="Body"/>
        <w:rPr>
          <w:rFonts w:ascii="Arial" w:hAnsi="Arial" w:cs="Arial"/>
          <w:bCs/>
          <w:color w:val="FF0000"/>
        </w:rPr>
      </w:pPr>
      <w:r w:rsidRPr="00C4546A">
        <w:rPr>
          <w:rFonts w:ascii="Arial" w:hAnsi="Arial" w:cs="Arial"/>
        </w:rPr>
        <w:t xml:space="preserve">The antioxidant activity of the three alcoholic beverages made from </w:t>
      </w:r>
      <w:proofErr w:type="spellStart"/>
      <w:r w:rsidRPr="00C4546A">
        <w:rPr>
          <w:rFonts w:ascii="Arial" w:hAnsi="Arial" w:cs="Arial"/>
        </w:rPr>
        <w:t>Tejocote</w:t>
      </w:r>
      <w:proofErr w:type="spellEnd"/>
      <w:r w:rsidRPr="00C4546A">
        <w:rPr>
          <w:rFonts w:ascii="Arial" w:hAnsi="Arial" w:cs="Arial"/>
        </w:rPr>
        <w:t xml:space="preserve"> (</w:t>
      </w:r>
      <w:proofErr w:type="spellStart"/>
      <w:r w:rsidRPr="00C4546A">
        <w:rPr>
          <w:rFonts w:ascii="Arial" w:hAnsi="Arial" w:cs="Arial"/>
          <w:i/>
          <w:iCs/>
        </w:rPr>
        <w:t>Crataegus</w:t>
      </w:r>
      <w:proofErr w:type="spellEnd"/>
      <w:r w:rsidRPr="00C4546A">
        <w:rPr>
          <w:rFonts w:ascii="Arial" w:hAnsi="Arial" w:cs="Arial"/>
          <w:i/>
          <w:iCs/>
        </w:rPr>
        <w:t xml:space="preserve"> </w:t>
      </w:r>
      <w:proofErr w:type="spellStart"/>
      <w:r w:rsidRPr="00C4546A">
        <w:rPr>
          <w:rFonts w:ascii="Arial" w:hAnsi="Arial" w:cs="Arial"/>
          <w:i/>
          <w:iCs/>
        </w:rPr>
        <w:t>mexicana</w:t>
      </w:r>
      <w:proofErr w:type="spellEnd"/>
      <w:r w:rsidRPr="00C4546A">
        <w:rPr>
          <w:rFonts w:ascii="Arial" w:hAnsi="Arial" w:cs="Arial"/>
        </w:rPr>
        <w:t>) resulted in more than 40% inhibition of lipid peroxidation, exceeding 80% DPPH radical scavenging, and showed greater than 80% reduction of the ABTS radical.</w:t>
      </w:r>
      <w:r w:rsidR="00E96394">
        <w:rPr>
          <w:rFonts w:ascii="Arial" w:hAnsi="Arial" w:cs="Arial"/>
        </w:rPr>
        <w:t xml:space="preserve"> </w:t>
      </w:r>
      <w:r w:rsidR="00D048B8" w:rsidRPr="00D048B8">
        <w:rPr>
          <w:rFonts w:ascii="Arial" w:hAnsi="Arial" w:cs="Arial"/>
          <w:bCs/>
        </w:rPr>
        <w:t xml:space="preserve">This finding indicates that the antioxidant property is preserved over time and throughout both the alcoholic fermentation process (fermented beverage) and the maceration process (rum and mezcal). This demonstrates that the </w:t>
      </w:r>
      <w:proofErr w:type="spellStart"/>
      <w:r w:rsidR="00D048B8" w:rsidRPr="00D048B8">
        <w:rPr>
          <w:rFonts w:ascii="Arial" w:hAnsi="Arial" w:cs="Arial"/>
          <w:bCs/>
        </w:rPr>
        <w:t>tejocote</w:t>
      </w:r>
      <w:proofErr w:type="spellEnd"/>
      <w:r w:rsidR="00D048B8" w:rsidRPr="00D048B8">
        <w:rPr>
          <w:rFonts w:ascii="Arial" w:hAnsi="Arial" w:cs="Arial"/>
          <w:bCs/>
        </w:rPr>
        <w:t xml:space="preserve"> fruit exhibits high stability in its antioxidant metabolites.</w:t>
      </w:r>
    </w:p>
    <w:p w14:paraId="57A78142" w14:textId="5EE943BF" w:rsidR="005C784C" w:rsidRDefault="005C784C" w:rsidP="00441B6F">
      <w:pPr>
        <w:pStyle w:val="ReferHead"/>
        <w:spacing w:after="0"/>
        <w:jc w:val="both"/>
        <w:rPr>
          <w:rFonts w:ascii="Arial" w:hAnsi="Arial" w:cs="Arial"/>
          <w:bCs/>
        </w:rPr>
      </w:pPr>
      <w:r w:rsidRPr="00272122">
        <w:rPr>
          <w:rFonts w:ascii="Arial" w:hAnsi="Arial" w:cs="Arial"/>
          <w:bCs/>
        </w:rPr>
        <w:t>Ethical approval</w:t>
      </w:r>
      <w:r>
        <w:rPr>
          <w:rFonts w:ascii="Arial" w:hAnsi="Arial" w:cs="Arial"/>
          <w:bCs/>
        </w:rPr>
        <w:t xml:space="preserve"> </w:t>
      </w:r>
    </w:p>
    <w:p w14:paraId="5016A202" w14:textId="77777777" w:rsidR="004C764C" w:rsidRDefault="004C764C" w:rsidP="00441B6F">
      <w:pPr>
        <w:pStyle w:val="ReferHead"/>
        <w:spacing w:after="0"/>
        <w:jc w:val="both"/>
        <w:rPr>
          <w:rFonts w:ascii="Arial" w:hAnsi="Arial" w:cs="Arial"/>
          <w:bCs/>
        </w:rPr>
      </w:pPr>
    </w:p>
    <w:p w14:paraId="0F5214A6" w14:textId="761E78DE" w:rsidR="004C764C" w:rsidRDefault="004C764C" w:rsidP="00441B6F">
      <w:pPr>
        <w:pStyle w:val="ReferHead"/>
        <w:spacing w:after="0"/>
        <w:jc w:val="both"/>
        <w:rPr>
          <w:rFonts w:ascii="Arial" w:hAnsi="Arial" w:cs="Arial"/>
          <w:b w:val="0"/>
          <w:bCs/>
          <w:caps w:val="0"/>
          <w:sz w:val="20"/>
        </w:rPr>
      </w:pPr>
      <w:r w:rsidRPr="00E12EAB">
        <w:rPr>
          <w:rFonts w:ascii="Arial" w:hAnsi="Arial" w:cs="Arial"/>
          <w:b w:val="0"/>
          <w:bCs/>
          <w:caps w:val="0"/>
          <w:sz w:val="20"/>
        </w:rPr>
        <w:t>The study and handling of the animals were approved by the Ethics Committee of the Faculty of Health Sciences and the School of Nutrition of the Autonomous University of Tlaxcala, Mexico.</w:t>
      </w:r>
    </w:p>
    <w:p w14:paraId="0A0FDF7A" w14:textId="4E7F6595" w:rsidR="00345FCE" w:rsidRDefault="00345FCE" w:rsidP="00441B6F">
      <w:pPr>
        <w:pStyle w:val="ReferHead"/>
        <w:spacing w:after="0"/>
        <w:jc w:val="both"/>
        <w:rPr>
          <w:rFonts w:ascii="Arial" w:hAnsi="Arial" w:cs="Arial"/>
          <w:b w:val="0"/>
          <w:bCs/>
          <w:caps w:val="0"/>
          <w:sz w:val="20"/>
        </w:rPr>
      </w:pPr>
    </w:p>
    <w:p w14:paraId="0868E890" w14:textId="77777777" w:rsidR="00345FCE" w:rsidRDefault="00345FCE" w:rsidP="00441B6F">
      <w:pPr>
        <w:pStyle w:val="ReferHead"/>
        <w:spacing w:after="0"/>
        <w:jc w:val="both"/>
        <w:rPr>
          <w:rFonts w:ascii="Arial" w:hAnsi="Arial" w:cs="Arial"/>
          <w:b w:val="0"/>
          <w:bCs/>
          <w:caps w:val="0"/>
          <w:sz w:val="20"/>
        </w:rPr>
      </w:pPr>
    </w:p>
    <w:p w14:paraId="7CB0A6BC" w14:textId="77777777" w:rsidR="00345FCE" w:rsidRPr="00270720" w:rsidRDefault="00345FCE" w:rsidP="00345FCE">
      <w:pPr>
        <w:rPr>
          <w:highlight w:val="yellow"/>
        </w:rPr>
      </w:pPr>
      <w:r w:rsidRPr="00270720">
        <w:rPr>
          <w:highlight w:val="yellow"/>
        </w:rPr>
        <w:t>Disclaimer (Artificial intelligence)</w:t>
      </w:r>
    </w:p>
    <w:p w14:paraId="1FF964FF" w14:textId="77777777" w:rsidR="00345FCE" w:rsidRPr="00270720" w:rsidRDefault="00345FCE" w:rsidP="00345FCE">
      <w:pPr>
        <w:rPr>
          <w:highlight w:val="yellow"/>
        </w:rPr>
      </w:pPr>
    </w:p>
    <w:p w14:paraId="3DA4574A" w14:textId="77777777" w:rsidR="00345FCE" w:rsidRPr="00270720" w:rsidRDefault="00345FCE" w:rsidP="00345FCE">
      <w:pPr>
        <w:rPr>
          <w:highlight w:val="yellow"/>
        </w:rPr>
      </w:pPr>
      <w:r w:rsidRPr="00270720">
        <w:rPr>
          <w:highlight w:val="yellow"/>
        </w:rPr>
        <w:t xml:space="preserve">Option 1: </w:t>
      </w:r>
    </w:p>
    <w:p w14:paraId="64B584C0" w14:textId="77777777" w:rsidR="00345FCE" w:rsidRPr="00270720" w:rsidRDefault="00345FCE" w:rsidP="00345FCE">
      <w:pPr>
        <w:rPr>
          <w:highlight w:val="yellow"/>
        </w:rPr>
      </w:pPr>
    </w:p>
    <w:p w14:paraId="22B2B5E9" w14:textId="77777777" w:rsidR="00345FCE" w:rsidRPr="00270720" w:rsidRDefault="00345FCE" w:rsidP="00345FC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CF95E4C" w14:textId="77777777" w:rsidR="00345FCE" w:rsidRPr="00270720" w:rsidRDefault="00345FCE" w:rsidP="00345FCE">
      <w:pPr>
        <w:rPr>
          <w:highlight w:val="yellow"/>
        </w:rPr>
      </w:pPr>
    </w:p>
    <w:p w14:paraId="45A35B5B" w14:textId="77777777" w:rsidR="00345FCE" w:rsidRPr="00270720" w:rsidRDefault="00345FCE" w:rsidP="00345FCE">
      <w:pPr>
        <w:rPr>
          <w:highlight w:val="yellow"/>
        </w:rPr>
      </w:pPr>
      <w:r w:rsidRPr="00270720">
        <w:rPr>
          <w:highlight w:val="yellow"/>
        </w:rPr>
        <w:t xml:space="preserve">Option 2: </w:t>
      </w:r>
    </w:p>
    <w:p w14:paraId="26F4926B" w14:textId="77777777" w:rsidR="00345FCE" w:rsidRPr="00270720" w:rsidRDefault="00345FCE" w:rsidP="00345FCE">
      <w:pPr>
        <w:rPr>
          <w:highlight w:val="yellow"/>
        </w:rPr>
      </w:pPr>
    </w:p>
    <w:p w14:paraId="0FA1DCFA" w14:textId="77777777" w:rsidR="00345FCE" w:rsidRPr="00270720" w:rsidRDefault="00345FCE" w:rsidP="00345FC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A72EF2" w14:textId="77777777" w:rsidR="00345FCE" w:rsidRPr="00270720" w:rsidRDefault="00345FCE" w:rsidP="00345FCE">
      <w:pPr>
        <w:rPr>
          <w:highlight w:val="yellow"/>
        </w:rPr>
      </w:pPr>
    </w:p>
    <w:p w14:paraId="5BC0E8BB" w14:textId="77777777" w:rsidR="00345FCE" w:rsidRPr="00270720" w:rsidRDefault="00345FCE" w:rsidP="00345FCE">
      <w:pPr>
        <w:rPr>
          <w:highlight w:val="yellow"/>
        </w:rPr>
      </w:pPr>
      <w:r w:rsidRPr="00270720">
        <w:rPr>
          <w:highlight w:val="yellow"/>
        </w:rPr>
        <w:t>Details of the AI usage are given below:</w:t>
      </w:r>
    </w:p>
    <w:p w14:paraId="12AD4094" w14:textId="77777777" w:rsidR="00345FCE" w:rsidRPr="00270720" w:rsidRDefault="00345FCE" w:rsidP="00345FCE">
      <w:pPr>
        <w:rPr>
          <w:highlight w:val="yellow"/>
        </w:rPr>
      </w:pPr>
      <w:r w:rsidRPr="00270720">
        <w:rPr>
          <w:highlight w:val="yellow"/>
        </w:rPr>
        <w:t>1.</w:t>
      </w:r>
    </w:p>
    <w:p w14:paraId="1B931DCC" w14:textId="77777777" w:rsidR="00345FCE" w:rsidRPr="00270720" w:rsidRDefault="00345FCE" w:rsidP="00345FCE">
      <w:pPr>
        <w:rPr>
          <w:highlight w:val="yellow"/>
        </w:rPr>
      </w:pPr>
      <w:r w:rsidRPr="00270720">
        <w:rPr>
          <w:highlight w:val="yellow"/>
        </w:rPr>
        <w:t>2.</w:t>
      </w:r>
    </w:p>
    <w:p w14:paraId="75EADF24" w14:textId="77777777" w:rsidR="00345FCE" w:rsidRPr="00270720" w:rsidRDefault="00345FCE" w:rsidP="00345FCE">
      <w:r w:rsidRPr="00270720">
        <w:rPr>
          <w:highlight w:val="yellow"/>
        </w:rPr>
        <w:t>3.</w:t>
      </w:r>
    </w:p>
    <w:p w14:paraId="0EA21FF5" w14:textId="77777777" w:rsidR="00345FCE" w:rsidRPr="00E12EAB" w:rsidRDefault="00345FCE" w:rsidP="00441B6F">
      <w:pPr>
        <w:pStyle w:val="ReferHead"/>
        <w:spacing w:after="0"/>
        <w:jc w:val="both"/>
        <w:rPr>
          <w:rFonts w:ascii="Arial" w:hAnsi="Arial" w:cs="Arial"/>
          <w:b w:val="0"/>
          <w:bCs/>
          <w:sz w:val="20"/>
        </w:rPr>
      </w:pPr>
    </w:p>
    <w:p w14:paraId="4C3D18B2" w14:textId="77777777" w:rsidR="004A529C" w:rsidRPr="002B685A" w:rsidRDefault="004A529C" w:rsidP="00441B6F">
      <w:pPr>
        <w:pStyle w:val="ReferHead"/>
        <w:spacing w:after="0"/>
        <w:jc w:val="both"/>
        <w:rPr>
          <w:rFonts w:ascii="Arial" w:hAnsi="Arial" w:cs="Arial"/>
          <w:bCs/>
        </w:rPr>
      </w:pPr>
    </w:p>
    <w:p w14:paraId="1A87E66C" w14:textId="77777777" w:rsidR="00860000" w:rsidRDefault="00860000" w:rsidP="00441B6F">
      <w:pPr>
        <w:pStyle w:val="ReferHead"/>
        <w:spacing w:after="0"/>
        <w:jc w:val="both"/>
        <w:rPr>
          <w:rFonts w:ascii="Arial" w:hAnsi="Arial" w:cs="Arial"/>
        </w:rPr>
      </w:pPr>
    </w:p>
    <w:p w14:paraId="6A9F7CC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8292F9" w14:textId="77777777" w:rsidR="00790ADA" w:rsidRPr="00FB3A86" w:rsidRDefault="00790ADA" w:rsidP="00441B6F">
      <w:pPr>
        <w:pStyle w:val="ReferHead"/>
        <w:spacing w:after="0"/>
        <w:jc w:val="both"/>
        <w:rPr>
          <w:rFonts w:ascii="Arial" w:hAnsi="Arial" w:cs="Arial"/>
        </w:rPr>
      </w:pPr>
    </w:p>
    <w:p w14:paraId="434D022B" w14:textId="77777777" w:rsidR="00E95A2D" w:rsidRPr="00955C30" w:rsidRDefault="00E95A2D" w:rsidP="00E95A2D">
      <w:pPr>
        <w:pStyle w:val="Body"/>
      </w:pPr>
      <w:r w:rsidRPr="00955C30">
        <w:t xml:space="preserve">Aviram, M., &amp; Fuhrman, B. (2002). Wine flavonoids protect against LDL oxidation and atherosclerosis. </w:t>
      </w:r>
      <w:r w:rsidRPr="00955C30">
        <w:rPr>
          <w:i/>
          <w:iCs/>
        </w:rPr>
        <w:t>Annals of the New York Academy of Sciences</w:t>
      </w:r>
      <w:r w:rsidRPr="00955C30">
        <w:t>, 957, 146–161. https://doi.org/10.1111/j.1749-6632.2002.tb02913.x</w:t>
      </w:r>
    </w:p>
    <w:p w14:paraId="7C590FCC" w14:textId="77777777" w:rsidR="00E95A2D" w:rsidRPr="00955C30" w:rsidRDefault="00E95A2D" w:rsidP="00E95A2D">
      <w:pPr>
        <w:pStyle w:val="Body"/>
      </w:pPr>
      <w:r w:rsidRPr="00E95A2D">
        <w:rPr>
          <w:lang w:val="es-MX"/>
        </w:rPr>
        <w:t>Banderas-</w:t>
      </w:r>
      <w:proofErr w:type="spellStart"/>
      <w:r w:rsidRPr="00E95A2D">
        <w:rPr>
          <w:lang w:val="es-MX"/>
        </w:rPr>
        <w:t>Tarabay</w:t>
      </w:r>
      <w:proofErr w:type="spellEnd"/>
      <w:r w:rsidRPr="00E95A2D">
        <w:rPr>
          <w:lang w:val="es-MX"/>
        </w:rPr>
        <w:t xml:space="preserve">, J. A., Cervantes-Rodríguez, M., Grada-Sánchez, M., Espíndola-Lozano, M., Cuevas-Romero, E., Navarro-Ocana, A., &amp; Méndez-Iturbide, D. (2015). </w:t>
      </w:r>
      <w:r w:rsidRPr="00955C30">
        <w:t>Antioxidant-mediated protective effect of hawthorn (</w:t>
      </w:r>
      <w:proofErr w:type="spellStart"/>
      <w:r w:rsidRPr="00955C30">
        <w:t>Crataegus</w:t>
      </w:r>
      <w:proofErr w:type="spellEnd"/>
      <w:r w:rsidRPr="00955C30">
        <w:t xml:space="preserve"> </w:t>
      </w:r>
      <w:proofErr w:type="spellStart"/>
      <w:r w:rsidRPr="00955C30">
        <w:t>mexicana</w:t>
      </w:r>
      <w:proofErr w:type="spellEnd"/>
      <w:r w:rsidRPr="00955C30">
        <w:t xml:space="preserve">) peel extract in erythrocytes against oxidative damage. </w:t>
      </w:r>
      <w:r w:rsidRPr="00955C30">
        <w:rPr>
          <w:i/>
          <w:iCs/>
        </w:rPr>
        <w:t>African Journal of Food Science</w:t>
      </w:r>
      <w:r w:rsidRPr="00955C30">
        <w:t>, 9(4), 208–222.         https://doi.org/10.5897/ajfs2015.1269</w:t>
      </w:r>
    </w:p>
    <w:p w14:paraId="7FBFFFB0" w14:textId="77777777" w:rsidR="00E95A2D" w:rsidRPr="00955C30" w:rsidRDefault="00E95A2D" w:rsidP="00E95A2D">
      <w:pPr>
        <w:pStyle w:val="Body"/>
      </w:pPr>
      <w:r w:rsidRPr="00955C30">
        <w:t xml:space="preserve">Bignami, C., Paolocci, M., Scossa, A., &amp; </w:t>
      </w:r>
      <w:proofErr w:type="spellStart"/>
      <w:r w:rsidRPr="00955C30">
        <w:t>Bertazza</w:t>
      </w:r>
      <w:proofErr w:type="spellEnd"/>
      <w:r w:rsidRPr="00955C30">
        <w:t xml:space="preserve">, G. (2004). Preliminary evaluation of nutritional and medicinal components of </w:t>
      </w:r>
      <w:proofErr w:type="spellStart"/>
      <w:r w:rsidRPr="00955C30">
        <w:t>Crataegus</w:t>
      </w:r>
      <w:proofErr w:type="spellEnd"/>
      <w:r w:rsidRPr="00955C30">
        <w:t xml:space="preserve"> </w:t>
      </w:r>
      <w:proofErr w:type="spellStart"/>
      <w:r w:rsidRPr="00955C30">
        <w:t>azarolus</w:t>
      </w:r>
      <w:proofErr w:type="spellEnd"/>
      <w:r w:rsidRPr="00955C30">
        <w:t xml:space="preserve"> fruits. </w:t>
      </w:r>
      <w:proofErr w:type="spellStart"/>
      <w:r w:rsidRPr="00955C30">
        <w:rPr>
          <w:i/>
          <w:iCs/>
        </w:rPr>
        <w:t>Acta</w:t>
      </w:r>
      <w:proofErr w:type="spellEnd"/>
      <w:r w:rsidRPr="00955C30">
        <w:rPr>
          <w:i/>
          <w:iCs/>
        </w:rPr>
        <w:t xml:space="preserve"> </w:t>
      </w:r>
      <w:proofErr w:type="spellStart"/>
      <w:r w:rsidRPr="00955C30">
        <w:rPr>
          <w:i/>
          <w:iCs/>
        </w:rPr>
        <w:t>Horticulturae</w:t>
      </w:r>
      <w:proofErr w:type="spellEnd"/>
      <w:r w:rsidRPr="00955C30">
        <w:t>, 597, 95–100. https://doi.org/10.17660/ActaHortic.2003.597.11</w:t>
      </w:r>
    </w:p>
    <w:p w14:paraId="03C10970" w14:textId="77777777" w:rsidR="00E95A2D" w:rsidRPr="00955C30" w:rsidRDefault="00E95A2D" w:rsidP="00E95A2D">
      <w:pPr>
        <w:pStyle w:val="Body"/>
      </w:pPr>
      <w:r w:rsidRPr="00955C30">
        <w:lastRenderedPageBreak/>
        <w:t xml:space="preserve">Brand-Williams, W., Cuvelier, M. E., &amp; Berset, C. (1995). Use of a free radical method to evaluate antioxidant activity. </w:t>
      </w:r>
      <w:r w:rsidRPr="00955C30">
        <w:rPr>
          <w:i/>
          <w:iCs/>
        </w:rPr>
        <w:t>LWT - Food Science and Technology</w:t>
      </w:r>
      <w:r w:rsidRPr="00955C30">
        <w:t>, 28(1), 25–30. https://doi.org/10.1016/S0023-6438(95)80008-5</w:t>
      </w:r>
    </w:p>
    <w:p w14:paraId="1F93C2F7" w14:textId="77777777" w:rsidR="00E95A2D" w:rsidRPr="00955C30" w:rsidRDefault="00E95A2D" w:rsidP="00E95A2D">
      <w:pPr>
        <w:pStyle w:val="Body"/>
      </w:pPr>
      <w:r w:rsidRPr="00955C30">
        <w:t xml:space="preserve">Brien, S. E., Ronksley, P. E., Turner, B. J., </w:t>
      </w:r>
      <w:proofErr w:type="spellStart"/>
      <w:r w:rsidRPr="00955C30">
        <w:t>Mukamal</w:t>
      </w:r>
      <w:proofErr w:type="spellEnd"/>
      <w:r w:rsidRPr="00955C30">
        <w:t xml:space="preserve">, K. J., &amp; Ghali, W. A. (2011). Effect of alcohol consumption on biological markers associated with risk of coronary heart disease: Systematic review and meta-analysis of interventional studies. In </w:t>
      </w:r>
      <w:r w:rsidRPr="00955C30">
        <w:rPr>
          <w:i/>
          <w:iCs/>
        </w:rPr>
        <w:t xml:space="preserve">British Medical Journal, </w:t>
      </w:r>
      <w:r w:rsidRPr="00955C30">
        <w:t>342(7795), 480. https://doi.org/10.1136/bmj.d636</w:t>
      </w:r>
    </w:p>
    <w:p w14:paraId="02AB36D4" w14:textId="77777777" w:rsidR="00E95A2D" w:rsidRPr="00E95A2D" w:rsidRDefault="00E95A2D" w:rsidP="00E95A2D">
      <w:pPr>
        <w:pStyle w:val="Body"/>
        <w:rPr>
          <w:lang w:val="es-MX"/>
        </w:rPr>
      </w:pPr>
      <w:r w:rsidRPr="00955C30">
        <w:t xml:space="preserve"> Chang, C. C., Yang, M. H., Wen, H. M., &amp; Chen, J. C. (2002). Estimation of total flavonoid content in propolis by two complementary </w:t>
      </w:r>
      <w:proofErr w:type="spellStart"/>
      <w:r w:rsidRPr="00955C30">
        <w:t>colometric</w:t>
      </w:r>
      <w:proofErr w:type="spellEnd"/>
      <w:r w:rsidRPr="00955C30">
        <w:t xml:space="preserve"> methods. </w:t>
      </w:r>
      <w:proofErr w:type="spellStart"/>
      <w:r w:rsidRPr="00E95A2D">
        <w:rPr>
          <w:i/>
          <w:iCs/>
          <w:lang w:val="es-MX"/>
        </w:rPr>
        <w:t>Journal</w:t>
      </w:r>
      <w:proofErr w:type="spellEnd"/>
      <w:r w:rsidRPr="00E95A2D">
        <w:rPr>
          <w:i/>
          <w:iCs/>
          <w:lang w:val="es-MX"/>
        </w:rPr>
        <w:t xml:space="preserve"> of </w:t>
      </w:r>
      <w:proofErr w:type="spellStart"/>
      <w:r w:rsidRPr="00E95A2D">
        <w:rPr>
          <w:i/>
          <w:iCs/>
          <w:lang w:val="es-MX"/>
        </w:rPr>
        <w:t>Food</w:t>
      </w:r>
      <w:proofErr w:type="spellEnd"/>
      <w:r w:rsidRPr="00E95A2D">
        <w:rPr>
          <w:i/>
          <w:iCs/>
          <w:lang w:val="es-MX"/>
        </w:rPr>
        <w:t xml:space="preserve"> and </w:t>
      </w:r>
      <w:proofErr w:type="spellStart"/>
      <w:r w:rsidRPr="00E95A2D">
        <w:rPr>
          <w:i/>
          <w:iCs/>
          <w:lang w:val="es-MX"/>
        </w:rPr>
        <w:t>Drug</w:t>
      </w:r>
      <w:proofErr w:type="spellEnd"/>
      <w:r w:rsidRPr="00E95A2D">
        <w:rPr>
          <w:i/>
          <w:iCs/>
          <w:lang w:val="es-MX"/>
        </w:rPr>
        <w:t xml:space="preserve"> </w:t>
      </w:r>
      <w:proofErr w:type="spellStart"/>
      <w:r w:rsidRPr="00E95A2D">
        <w:rPr>
          <w:i/>
          <w:iCs/>
          <w:lang w:val="es-MX"/>
        </w:rPr>
        <w:t>Analysis</w:t>
      </w:r>
      <w:proofErr w:type="spellEnd"/>
      <w:r w:rsidRPr="00E95A2D">
        <w:rPr>
          <w:lang w:val="es-MX"/>
        </w:rPr>
        <w:t>, 10(3), 178–182. https://doi.org/10.38212/2224-6614.2748</w:t>
      </w:r>
    </w:p>
    <w:p w14:paraId="7D632639" w14:textId="77777777" w:rsidR="00E95A2D" w:rsidRPr="00955C30" w:rsidRDefault="00E95A2D" w:rsidP="00E95A2D">
      <w:pPr>
        <w:pStyle w:val="Body"/>
      </w:pPr>
      <w:proofErr w:type="spellStart"/>
      <w:r w:rsidRPr="00E95A2D">
        <w:rPr>
          <w:lang w:val="es-MX"/>
        </w:rPr>
        <w:t>Cordova</w:t>
      </w:r>
      <w:proofErr w:type="spellEnd"/>
      <w:r w:rsidRPr="00E95A2D">
        <w:rPr>
          <w:lang w:val="es-MX"/>
        </w:rPr>
        <w:t xml:space="preserve">, A. C., &amp; </w:t>
      </w:r>
      <w:proofErr w:type="spellStart"/>
      <w:r w:rsidRPr="00E95A2D">
        <w:rPr>
          <w:lang w:val="es-MX"/>
        </w:rPr>
        <w:t>Sumpio</w:t>
      </w:r>
      <w:proofErr w:type="spellEnd"/>
      <w:r w:rsidRPr="00E95A2D">
        <w:rPr>
          <w:lang w:val="es-MX"/>
        </w:rPr>
        <w:t xml:space="preserve">, B. E. (2009). </w:t>
      </w:r>
      <w:r w:rsidRPr="006879EC">
        <w:t xml:space="preserve">Polyphenols are medicine: Is it time to prescribe red wine for our patients? </w:t>
      </w:r>
      <w:r w:rsidRPr="00955C30">
        <w:t xml:space="preserve">In </w:t>
      </w:r>
      <w:r w:rsidRPr="00955C30">
        <w:rPr>
          <w:i/>
          <w:iCs/>
        </w:rPr>
        <w:t>International Journal of Angiology</w:t>
      </w:r>
      <w:r w:rsidRPr="00955C30">
        <w:t>, 18(3), 111–117. https://doi.org/10.1055/s-0031-1278336</w:t>
      </w:r>
    </w:p>
    <w:p w14:paraId="5FBE564A" w14:textId="77777777" w:rsidR="00E95A2D" w:rsidRPr="00955C30" w:rsidRDefault="00E95A2D" w:rsidP="00E95A2D">
      <w:pPr>
        <w:pStyle w:val="Body"/>
      </w:pPr>
      <w:r w:rsidRPr="00955C30">
        <w:t xml:space="preserve">Cui, T., Nakamura, K., Tian, S., </w:t>
      </w:r>
      <w:proofErr w:type="spellStart"/>
      <w:r w:rsidRPr="00955C30">
        <w:t>Kayahara</w:t>
      </w:r>
      <w:proofErr w:type="spellEnd"/>
      <w:r w:rsidRPr="00955C30">
        <w:t xml:space="preserve">, H., &amp; Tian, Y. L. (2006). Polyphenolic content and physiological activities of Chinese hawthorn extracts. </w:t>
      </w:r>
      <w:r w:rsidRPr="00955C30">
        <w:rPr>
          <w:i/>
          <w:iCs/>
        </w:rPr>
        <w:t>Bioscience, Biotechnology and Biochemistry</w:t>
      </w:r>
      <w:r w:rsidRPr="00955C30">
        <w:t>, 70(12), 2948–2956. https://doi.org/10.1271/bbb.60361</w:t>
      </w:r>
    </w:p>
    <w:p w14:paraId="24012FEC" w14:textId="77777777" w:rsidR="00E95A2D" w:rsidRPr="00955C30" w:rsidRDefault="00E95A2D" w:rsidP="00E95A2D">
      <w:pPr>
        <w:pStyle w:val="Body"/>
      </w:pPr>
      <w:r w:rsidRPr="00955C30">
        <w:t xml:space="preserve">Edwards, J. E., Brown, P. N., Talent, N., Dickinson, T. A., &amp; Shipley, P. R. (2012). A review of the chemistry of the genus Crataegus. In </w:t>
      </w:r>
      <w:r w:rsidRPr="00955C30">
        <w:rPr>
          <w:i/>
          <w:iCs/>
        </w:rPr>
        <w:t>Phytochemistry</w:t>
      </w:r>
      <w:r w:rsidRPr="00955C30">
        <w:t>, 79, 5–26. https://doi.org/10.1016/j.phytochem.2012.04.006</w:t>
      </w:r>
    </w:p>
    <w:p w14:paraId="5C983ECF" w14:textId="77777777" w:rsidR="00E95A2D" w:rsidRPr="00E95A2D" w:rsidRDefault="00E95A2D" w:rsidP="00E95A2D">
      <w:pPr>
        <w:pStyle w:val="Body"/>
        <w:rPr>
          <w:lang w:val="es-MX"/>
        </w:rPr>
      </w:pPr>
      <w:r w:rsidRPr="00955C30">
        <w:t xml:space="preserve">Giovannini, L., Migliori, M., Longoni, B. M., Das, D. K., Bertelli, A. A. E., Panichi, V., Filippi, C., &amp; Bertelli, A. (2001). Resveratrol, a polyphenol found in wine, reduces ischemia reperfusion injury in rat kidneys. </w:t>
      </w:r>
      <w:proofErr w:type="spellStart"/>
      <w:r w:rsidRPr="00E95A2D">
        <w:rPr>
          <w:i/>
          <w:iCs/>
          <w:lang w:val="es-MX"/>
        </w:rPr>
        <w:t>Journal</w:t>
      </w:r>
      <w:proofErr w:type="spellEnd"/>
      <w:r w:rsidRPr="00E95A2D">
        <w:rPr>
          <w:i/>
          <w:iCs/>
          <w:lang w:val="es-MX"/>
        </w:rPr>
        <w:t xml:space="preserve"> of Cardiovascular </w:t>
      </w:r>
      <w:proofErr w:type="spellStart"/>
      <w:r w:rsidRPr="00E95A2D">
        <w:rPr>
          <w:i/>
          <w:iCs/>
          <w:lang w:val="es-MX"/>
        </w:rPr>
        <w:t>Pharmacology</w:t>
      </w:r>
      <w:proofErr w:type="spellEnd"/>
      <w:r w:rsidRPr="00E95A2D">
        <w:rPr>
          <w:lang w:val="es-MX"/>
        </w:rPr>
        <w:t>, 37(3), 262–270.         https://doi.org/10.1097/00005344-200103000-00004</w:t>
      </w:r>
    </w:p>
    <w:p w14:paraId="57AE6F61" w14:textId="77777777" w:rsidR="00E95A2D" w:rsidRPr="00955C30" w:rsidRDefault="00E95A2D" w:rsidP="00E95A2D">
      <w:pPr>
        <w:pStyle w:val="Body"/>
      </w:pPr>
      <w:r w:rsidRPr="00E95A2D">
        <w:rPr>
          <w:lang w:val="es-MX"/>
        </w:rPr>
        <w:t xml:space="preserve">González Jiménez, C., Aguilar Paredes, O. A., González Barraza, L., Mendoza Rodríguez, N., Arguelles Martínez, L., </w:t>
      </w:r>
      <w:proofErr w:type="spellStart"/>
      <w:r w:rsidRPr="00E95A2D">
        <w:rPr>
          <w:lang w:val="es-MX"/>
        </w:rPr>
        <w:t>Tlatelpa</w:t>
      </w:r>
      <w:proofErr w:type="spellEnd"/>
      <w:r w:rsidRPr="00E95A2D">
        <w:rPr>
          <w:lang w:val="es-MX"/>
        </w:rPr>
        <w:t xml:space="preserve"> Morales, B., &amp; Méndez Iturbide, D. (2017). </w:t>
      </w:r>
      <w:r w:rsidRPr="00955C30">
        <w:t>Antioxidant evaluation of a fermented alcoholic beverage of hawthorn (</w:t>
      </w:r>
      <w:proofErr w:type="spellStart"/>
      <w:r w:rsidRPr="00955C30">
        <w:t>Crataegus</w:t>
      </w:r>
      <w:proofErr w:type="spellEnd"/>
      <w:r w:rsidRPr="00955C30">
        <w:t xml:space="preserve"> </w:t>
      </w:r>
      <w:proofErr w:type="spellStart"/>
      <w:r w:rsidRPr="00955C30">
        <w:t>mexicana</w:t>
      </w:r>
      <w:proofErr w:type="spellEnd"/>
      <w:r w:rsidRPr="00955C30">
        <w:t xml:space="preserve">). </w:t>
      </w:r>
      <w:r w:rsidRPr="00955C30">
        <w:rPr>
          <w:i/>
          <w:iCs/>
        </w:rPr>
        <w:t>International Journal of Advanced Research in Biological Sciences</w:t>
      </w:r>
      <w:r w:rsidRPr="00955C30">
        <w:t xml:space="preserve">, 4(9), 62–70.        </w:t>
      </w:r>
      <w:hyperlink r:id="rId10" w:history="1">
        <w:r w:rsidRPr="00955C30">
          <w:rPr>
            <w:rStyle w:val="Hipervnculo"/>
          </w:rPr>
          <w:t>https://doi.org/10.22192/ijarbs.2017.04.09.009</w:t>
        </w:r>
      </w:hyperlink>
    </w:p>
    <w:p w14:paraId="59F3B075" w14:textId="77777777" w:rsidR="00E95A2D" w:rsidRPr="00955C30" w:rsidRDefault="00E95A2D" w:rsidP="00E95A2D">
      <w:pPr>
        <w:pStyle w:val="Body"/>
      </w:pPr>
      <w:proofErr w:type="spellStart"/>
      <w:r w:rsidRPr="00955C30">
        <w:t>Guifen</w:t>
      </w:r>
      <w:proofErr w:type="spellEnd"/>
      <w:r w:rsidRPr="00955C30">
        <w:t xml:space="preserve"> He, </w:t>
      </w:r>
      <w:proofErr w:type="spellStart"/>
      <w:r w:rsidRPr="00955C30">
        <w:t>Jialin</w:t>
      </w:r>
      <w:proofErr w:type="spellEnd"/>
      <w:r w:rsidRPr="00955C30">
        <w:t xml:space="preserve"> S, Jinhua D. (2013). Characteristics and antioxidant capacities of five </w:t>
      </w:r>
      <w:proofErr w:type="spellStart"/>
      <w:r w:rsidRPr="00955C30">
        <w:t>hawthron</w:t>
      </w:r>
      <w:proofErr w:type="spellEnd"/>
      <w:r w:rsidRPr="00955C30">
        <w:t xml:space="preserve"> wine fermented by different wine yeast. </w:t>
      </w:r>
      <w:r w:rsidRPr="00955C30">
        <w:rPr>
          <w:i/>
          <w:iCs/>
        </w:rPr>
        <w:t>Inst Brewing.</w:t>
      </w:r>
      <w:r w:rsidRPr="00955C30">
        <w:t xml:space="preserve">, </w:t>
      </w:r>
      <w:r w:rsidRPr="00955C30">
        <w:rPr>
          <w:i/>
          <w:iCs/>
        </w:rPr>
        <w:t>119</w:t>
      </w:r>
      <w:r w:rsidRPr="00955C30">
        <w:t>(4), 321–327. https://onlinelibrary.wiley.com/doi/full/10.1002/jib.101</w:t>
      </w:r>
    </w:p>
    <w:p w14:paraId="74C558A2" w14:textId="77777777" w:rsidR="00E95A2D" w:rsidRPr="00955C30" w:rsidRDefault="00E95A2D" w:rsidP="00E95A2D">
      <w:pPr>
        <w:pStyle w:val="Body"/>
      </w:pPr>
    </w:p>
    <w:p w14:paraId="51E640C7" w14:textId="77777777" w:rsidR="00E95A2D" w:rsidRPr="00E95A2D" w:rsidRDefault="00E95A2D" w:rsidP="00E95A2D">
      <w:pPr>
        <w:pStyle w:val="Body"/>
        <w:rPr>
          <w:lang w:val="es-MX"/>
        </w:rPr>
      </w:pPr>
      <w:r w:rsidRPr="00955C30">
        <w:t xml:space="preserve">He, G., Shao, J., &amp; Du, J. (2013). Characteristics and antioxidant capacities of five </w:t>
      </w:r>
      <w:proofErr w:type="spellStart"/>
      <w:r w:rsidRPr="00955C30">
        <w:t>hawthron</w:t>
      </w:r>
      <w:proofErr w:type="spellEnd"/>
      <w:r w:rsidRPr="00955C30">
        <w:t xml:space="preserve"> wine fermented by different wine yeast. </w:t>
      </w:r>
      <w:proofErr w:type="spellStart"/>
      <w:r w:rsidRPr="00E95A2D">
        <w:rPr>
          <w:i/>
          <w:iCs/>
          <w:lang w:val="es-MX"/>
        </w:rPr>
        <w:t>Inst</w:t>
      </w:r>
      <w:proofErr w:type="spellEnd"/>
      <w:r w:rsidRPr="00E95A2D">
        <w:rPr>
          <w:i/>
          <w:iCs/>
          <w:lang w:val="es-MX"/>
        </w:rPr>
        <w:t xml:space="preserve"> </w:t>
      </w:r>
      <w:proofErr w:type="spellStart"/>
      <w:r w:rsidRPr="00E95A2D">
        <w:rPr>
          <w:i/>
          <w:iCs/>
          <w:lang w:val="es-MX"/>
        </w:rPr>
        <w:t>Brewing</w:t>
      </w:r>
      <w:proofErr w:type="spellEnd"/>
      <w:r w:rsidRPr="00E95A2D">
        <w:rPr>
          <w:i/>
          <w:iCs/>
          <w:lang w:val="es-MX"/>
        </w:rPr>
        <w:t>.</w:t>
      </w:r>
      <w:r w:rsidRPr="00E95A2D">
        <w:rPr>
          <w:lang w:val="es-MX"/>
        </w:rPr>
        <w:t>, 119(4), 321–327. https://onlinelibrary.wiley.com/doi/full/10.1002/jib.101</w:t>
      </w:r>
    </w:p>
    <w:p w14:paraId="094FEAF0" w14:textId="77777777" w:rsidR="00E95A2D" w:rsidRPr="00E95A2D" w:rsidRDefault="00E95A2D" w:rsidP="00E95A2D">
      <w:pPr>
        <w:pStyle w:val="Body"/>
        <w:rPr>
          <w:lang w:val="es-MX"/>
        </w:rPr>
      </w:pPr>
      <w:r w:rsidRPr="00E95A2D">
        <w:rPr>
          <w:lang w:val="es-MX"/>
        </w:rPr>
        <w:t xml:space="preserve">Hinojosa-Nogueira, D., Pérez-Burillo, S., Ángel Rufián-Henares, J., &amp; Pastoriza de la Cueva, S. (2020). </w:t>
      </w:r>
      <w:r w:rsidRPr="00955C30">
        <w:t xml:space="preserve">Characterization of rums sold in Spain through their absorption spectra, furans, phenolic compounds and total antioxidant capacity.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323, 126829.        https://doi.org/10.1016/j.foodchem.2020.126829</w:t>
      </w:r>
    </w:p>
    <w:p w14:paraId="59F4A817" w14:textId="77777777" w:rsidR="00E95A2D" w:rsidRPr="00E95A2D" w:rsidRDefault="00E95A2D" w:rsidP="00E95A2D">
      <w:pPr>
        <w:pStyle w:val="Body"/>
        <w:rPr>
          <w:lang w:val="es-MX"/>
        </w:rPr>
      </w:pPr>
      <w:r w:rsidRPr="00E95A2D">
        <w:rPr>
          <w:lang w:val="es-MX"/>
        </w:rPr>
        <w:t xml:space="preserve">INEGI. (2010). </w:t>
      </w:r>
      <w:r w:rsidRPr="00E95A2D">
        <w:rPr>
          <w:i/>
          <w:iCs/>
          <w:lang w:val="es-MX"/>
        </w:rPr>
        <w:t>Compendio de información geográfica municipal 2010. Tepetitla de Lardizábal, Tlaxcal</w:t>
      </w:r>
      <w:r w:rsidRPr="00E95A2D">
        <w:rPr>
          <w:lang w:val="es-MX"/>
        </w:rPr>
        <w:t>. https://www.inegi.org.mx/contenidos/app/mexicocifras/datos_geograficos/29/29019.pdf</w:t>
      </w:r>
    </w:p>
    <w:p w14:paraId="19E16F52" w14:textId="77777777" w:rsidR="00E95A2D" w:rsidRPr="00E95A2D" w:rsidRDefault="00E95A2D" w:rsidP="00E95A2D">
      <w:pPr>
        <w:pStyle w:val="Body"/>
        <w:rPr>
          <w:lang w:val="es-MX"/>
        </w:rPr>
      </w:pPr>
      <w:r w:rsidRPr="00955C30">
        <w:t xml:space="preserve">Kerry, N. L., &amp; Abbey, M. (1997). Red wine and fractionated phenolic compounds prepared from red wine inhibit low density lipoprotein oxidation in vitro. </w:t>
      </w:r>
      <w:proofErr w:type="spellStart"/>
      <w:r w:rsidRPr="00E95A2D">
        <w:rPr>
          <w:i/>
          <w:iCs/>
          <w:lang w:val="es-MX"/>
        </w:rPr>
        <w:t>Atherosclerosis</w:t>
      </w:r>
      <w:proofErr w:type="spellEnd"/>
      <w:r w:rsidRPr="00E95A2D">
        <w:rPr>
          <w:lang w:val="es-MX"/>
        </w:rPr>
        <w:t>, 135(1), 93–102. https://doi.org/10.1016/S0021-9150(97)00156-1</w:t>
      </w:r>
    </w:p>
    <w:p w14:paraId="78786504" w14:textId="77777777" w:rsidR="00E95A2D" w:rsidRPr="00955C30" w:rsidRDefault="00E95A2D" w:rsidP="00E95A2D">
      <w:pPr>
        <w:pStyle w:val="Body"/>
      </w:pPr>
      <w:proofErr w:type="spellStart"/>
      <w:r w:rsidRPr="00E95A2D">
        <w:rPr>
          <w:lang w:val="es-MX"/>
        </w:rPr>
        <w:t>Kibanova</w:t>
      </w:r>
      <w:proofErr w:type="spellEnd"/>
      <w:r w:rsidRPr="00E95A2D">
        <w:rPr>
          <w:lang w:val="es-MX"/>
        </w:rPr>
        <w:t xml:space="preserve">, D., Nieto-Camacho, A., &amp; </w:t>
      </w:r>
      <w:proofErr w:type="spellStart"/>
      <w:r w:rsidRPr="00E95A2D">
        <w:rPr>
          <w:lang w:val="es-MX"/>
        </w:rPr>
        <w:t>Cervini</w:t>
      </w:r>
      <w:proofErr w:type="spellEnd"/>
      <w:r w:rsidRPr="00E95A2D">
        <w:rPr>
          <w:lang w:val="es-MX"/>
        </w:rPr>
        <w:t xml:space="preserve">-Silva, J. (2009). </w:t>
      </w:r>
      <w:r w:rsidRPr="00955C30">
        <w:t xml:space="preserve">Lipid peroxidation induced by expandable clay minerals. </w:t>
      </w:r>
      <w:r w:rsidRPr="00955C30">
        <w:rPr>
          <w:i/>
          <w:iCs/>
        </w:rPr>
        <w:t>Environmental Science and Technology</w:t>
      </w:r>
      <w:r w:rsidRPr="00955C30">
        <w:t>, 43(19), 7550–7555.        https://doi.org/10.1021/es9007917</w:t>
      </w:r>
    </w:p>
    <w:p w14:paraId="3DC84E8D" w14:textId="77777777" w:rsidR="00E95A2D" w:rsidRPr="00E95A2D" w:rsidRDefault="00E95A2D" w:rsidP="00E95A2D">
      <w:pPr>
        <w:pStyle w:val="Body"/>
        <w:rPr>
          <w:lang w:val="es-MX"/>
        </w:rPr>
      </w:pPr>
      <w:r w:rsidRPr="00955C30">
        <w:t xml:space="preserve">Kuskoski, E. M., Asuero, A. G., Troncoso, A. M., Mancini-Filho, J., &amp; Fett, R. (2005). </w:t>
      </w:r>
      <w:r w:rsidRPr="00E95A2D">
        <w:rPr>
          <w:lang w:val="es-MX"/>
        </w:rPr>
        <w:t xml:space="preserve">Aplicación de diversos métodos químicos para determinar actividad antioxidante en pulpa de frutos. </w:t>
      </w:r>
      <w:proofErr w:type="spellStart"/>
      <w:r w:rsidRPr="00E95A2D">
        <w:rPr>
          <w:i/>
          <w:iCs/>
          <w:lang w:val="es-MX"/>
        </w:rPr>
        <w:t>Ciência</w:t>
      </w:r>
      <w:proofErr w:type="spellEnd"/>
      <w:r w:rsidRPr="00E95A2D">
        <w:rPr>
          <w:i/>
          <w:iCs/>
          <w:lang w:val="es-MX"/>
        </w:rPr>
        <w:t xml:space="preserve"> e </w:t>
      </w:r>
      <w:proofErr w:type="spellStart"/>
      <w:r w:rsidRPr="00E95A2D">
        <w:rPr>
          <w:i/>
          <w:iCs/>
          <w:lang w:val="es-MX"/>
        </w:rPr>
        <w:t>Tecnologia</w:t>
      </w:r>
      <w:proofErr w:type="spellEnd"/>
      <w:r w:rsidRPr="00E95A2D">
        <w:rPr>
          <w:i/>
          <w:iCs/>
          <w:lang w:val="es-MX"/>
        </w:rPr>
        <w:t xml:space="preserve"> de Alimentos</w:t>
      </w:r>
      <w:r w:rsidRPr="00E95A2D">
        <w:rPr>
          <w:lang w:val="es-MX"/>
        </w:rPr>
        <w:t>, 25(4), 726–732. https://doi.org/10.1590/s0101-20612005000400016</w:t>
      </w:r>
    </w:p>
    <w:p w14:paraId="487A5A0E" w14:textId="77777777" w:rsidR="00E95A2D" w:rsidRPr="00955C30" w:rsidRDefault="00E95A2D" w:rsidP="00E95A2D">
      <w:pPr>
        <w:pStyle w:val="Body"/>
      </w:pPr>
      <w:r w:rsidRPr="00E95A2D">
        <w:rPr>
          <w:lang w:val="es-MX"/>
        </w:rPr>
        <w:t xml:space="preserve">Liu, P., </w:t>
      </w:r>
      <w:proofErr w:type="spellStart"/>
      <w:r w:rsidRPr="00E95A2D">
        <w:rPr>
          <w:lang w:val="es-MX"/>
        </w:rPr>
        <w:t>Kallio</w:t>
      </w:r>
      <w:proofErr w:type="spellEnd"/>
      <w:r w:rsidRPr="00E95A2D">
        <w:rPr>
          <w:lang w:val="es-MX"/>
        </w:rPr>
        <w:t xml:space="preserve">, H., &amp; Yang, B. (2011). </w:t>
      </w:r>
      <w:r w:rsidRPr="00955C30">
        <w:t>Phenolic compounds in hawthorn (</w:t>
      </w:r>
      <w:proofErr w:type="spellStart"/>
      <w:r w:rsidRPr="00955C30">
        <w:rPr>
          <w:i/>
          <w:iCs/>
        </w:rPr>
        <w:t>Crataegus</w:t>
      </w:r>
      <w:proofErr w:type="spellEnd"/>
      <w:r w:rsidRPr="00955C30">
        <w:rPr>
          <w:i/>
          <w:iCs/>
        </w:rPr>
        <w:t xml:space="preserve"> </w:t>
      </w:r>
      <w:proofErr w:type="spellStart"/>
      <w:r w:rsidRPr="00955C30">
        <w:rPr>
          <w:i/>
          <w:iCs/>
        </w:rPr>
        <w:t>grayana</w:t>
      </w:r>
      <w:proofErr w:type="spellEnd"/>
      <w:r w:rsidRPr="00955C30">
        <w:t xml:space="preserve">) fruits and leaves and changes during fruit ripening. </w:t>
      </w:r>
      <w:r w:rsidRPr="00955C30">
        <w:rPr>
          <w:i/>
          <w:iCs/>
        </w:rPr>
        <w:t>Journal of Agricultural and Food Chemistry</w:t>
      </w:r>
      <w:r w:rsidRPr="00955C30">
        <w:t>, 59(20), 11141–11149. https://doi.org/10.1021/jf202465u</w:t>
      </w:r>
    </w:p>
    <w:p w14:paraId="18DD94F8" w14:textId="77777777" w:rsidR="00E95A2D" w:rsidRPr="00955C30" w:rsidRDefault="00E95A2D" w:rsidP="00E95A2D">
      <w:pPr>
        <w:pStyle w:val="Body"/>
      </w:pPr>
      <w:r w:rsidRPr="00955C30">
        <w:lastRenderedPageBreak/>
        <w:t xml:space="preserve">López-Romero, J. C., Ayala-Zavala, J. F., González-Aguilar, G. A., Peña-Ramos, E. A., &amp; González-Ríos, H. (2018). Biological activities of Agave by-products and their possible applications in food and pharmaceuticals. In </w:t>
      </w:r>
      <w:r w:rsidRPr="00955C30">
        <w:rPr>
          <w:i/>
          <w:iCs/>
        </w:rPr>
        <w:t>Journal of the Science of Food and Agriculture</w:t>
      </w:r>
      <w:r w:rsidRPr="00955C30">
        <w:t>, 98(7), 2461–2474. https://doi.org/10.1002/jsfa.8738</w:t>
      </w:r>
    </w:p>
    <w:p w14:paraId="07A8A552" w14:textId="77777777" w:rsidR="00E95A2D" w:rsidRPr="00E95A2D" w:rsidRDefault="00E95A2D" w:rsidP="00E95A2D">
      <w:pPr>
        <w:pStyle w:val="Body"/>
        <w:rPr>
          <w:lang w:val="es-MX"/>
        </w:rPr>
      </w:pPr>
      <w:r w:rsidRPr="00E95A2D">
        <w:rPr>
          <w:lang w:val="es-MX"/>
        </w:rPr>
        <w:t xml:space="preserve">Madrigal-Sánchez, X. (2022). Phipps, J. B. 1997. </w:t>
      </w:r>
      <w:r w:rsidRPr="006879EC">
        <w:t xml:space="preserve">Monograph of Northern Mexican </w:t>
      </w:r>
      <w:proofErr w:type="spellStart"/>
      <w:r w:rsidRPr="006879EC">
        <w:t>Crataegus</w:t>
      </w:r>
      <w:proofErr w:type="spellEnd"/>
      <w:r w:rsidRPr="006879EC">
        <w:t xml:space="preserve"> (</w:t>
      </w:r>
      <w:proofErr w:type="spellStart"/>
      <w:r w:rsidRPr="006879EC">
        <w:t>Rosaceae</w:t>
      </w:r>
      <w:proofErr w:type="spellEnd"/>
      <w:r w:rsidRPr="006879EC">
        <w:t xml:space="preserve">, </w:t>
      </w:r>
      <w:proofErr w:type="spellStart"/>
      <w:r w:rsidRPr="006879EC">
        <w:t>Subfam</w:t>
      </w:r>
      <w:proofErr w:type="spellEnd"/>
      <w:r w:rsidRPr="006879EC">
        <w:t xml:space="preserve">. </w:t>
      </w:r>
      <w:proofErr w:type="spellStart"/>
      <w:r w:rsidRPr="006879EC">
        <w:t>Maloideae</w:t>
      </w:r>
      <w:proofErr w:type="spellEnd"/>
      <w:r w:rsidRPr="006879EC">
        <w:t xml:space="preserve">). Sida, Botanical Miscellany No. 15. Botanical Research Institute of Texas, Inc. 94 pp. </w:t>
      </w:r>
      <w:r w:rsidRPr="00E95A2D">
        <w:rPr>
          <w:i/>
          <w:iCs/>
          <w:lang w:val="es-MX"/>
        </w:rPr>
        <w:t xml:space="preserve">Acta </w:t>
      </w:r>
      <w:proofErr w:type="spellStart"/>
      <w:r w:rsidRPr="00E95A2D">
        <w:rPr>
          <w:i/>
          <w:iCs/>
          <w:lang w:val="es-MX"/>
        </w:rPr>
        <w:t>Botanica</w:t>
      </w:r>
      <w:proofErr w:type="spellEnd"/>
      <w:r w:rsidRPr="00E95A2D">
        <w:rPr>
          <w:i/>
          <w:iCs/>
          <w:lang w:val="es-MX"/>
        </w:rPr>
        <w:t xml:space="preserve"> Mexicana</w:t>
      </w:r>
      <w:r w:rsidRPr="00E95A2D">
        <w:rPr>
          <w:lang w:val="es-MX"/>
        </w:rPr>
        <w:t>, 43, 69. https://doi.org/10.21829/abm43.1998.1127</w:t>
      </w:r>
    </w:p>
    <w:p w14:paraId="6BDAE93E" w14:textId="77777777" w:rsidR="00E95A2D" w:rsidRPr="00955C30" w:rsidRDefault="00E95A2D" w:rsidP="00E95A2D">
      <w:pPr>
        <w:pStyle w:val="Body"/>
      </w:pPr>
      <w:proofErr w:type="spellStart"/>
      <w:r w:rsidRPr="00E95A2D">
        <w:rPr>
          <w:lang w:val="es-MX"/>
        </w:rPr>
        <w:t>Martinez</w:t>
      </w:r>
      <w:proofErr w:type="spellEnd"/>
      <w:r w:rsidRPr="00E95A2D">
        <w:rPr>
          <w:lang w:val="es-MX"/>
        </w:rPr>
        <w:t xml:space="preserve">-Gómez, A., Caballero, I., &amp; Blanco, C. A. (2020). </w:t>
      </w:r>
      <w:r w:rsidRPr="00955C30">
        <w:t xml:space="preserve">Phenols and melanoidins as natural antioxidants in beer. Structure, reactivity and antioxidant activity. In </w:t>
      </w:r>
      <w:r w:rsidRPr="00955C30">
        <w:rPr>
          <w:i/>
          <w:iCs/>
        </w:rPr>
        <w:t>Biomolecules</w:t>
      </w:r>
      <w:r w:rsidRPr="00955C30">
        <w:t>, 10(3), 400. https://doi.org/10.3390/biom10030400</w:t>
      </w:r>
    </w:p>
    <w:p w14:paraId="4832E10A" w14:textId="77777777" w:rsidR="00E95A2D" w:rsidRPr="00955C30" w:rsidRDefault="00E95A2D" w:rsidP="00E95A2D">
      <w:pPr>
        <w:pStyle w:val="Body"/>
      </w:pPr>
      <w:r w:rsidRPr="00955C30">
        <w:t xml:space="preserve"> </w:t>
      </w:r>
      <w:r w:rsidRPr="00E95A2D">
        <w:rPr>
          <w:lang w:val="es-MX"/>
        </w:rPr>
        <w:t xml:space="preserve">Martínez-Moreno, A., Martínez-Pérez, P., Bautista-Ortín, A. B., &amp; Gómez-Plaza, E. (2023). </w:t>
      </w:r>
      <w:r w:rsidRPr="00955C30">
        <w:t xml:space="preserve">Use of unripe grape wine as a tool for reducing alcohol content and improving the quality and oenological characteristics of red wines. </w:t>
      </w:r>
      <w:proofErr w:type="spellStart"/>
      <w:r w:rsidRPr="00955C30">
        <w:t>Oeno</w:t>
      </w:r>
      <w:proofErr w:type="spellEnd"/>
      <w:r w:rsidRPr="00955C30">
        <w:t xml:space="preserve"> One, 57(1), 109–119. https://doi.org/10.20870/oeno-one.2023.57.1.7226</w:t>
      </w:r>
    </w:p>
    <w:p w14:paraId="62F01DAA" w14:textId="77777777" w:rsidR="00E95A2D" w:rsidRPr="00955C30" w:rsidRDefault="00E95A2D" w:rsidP="00E95A2D">
      <w:pPr>
        <w:pStyle w:val="Body"/>
      </w:pPr>
      <w:r w:rsidRPr="00955C30">
        <w:t xml:space="preserve">McDonald, M. S., Hughes, M., Burns, J., Lean, M. E. J., Matthews, D., &amp; Crozier, A. (1998). Survey of the Free and Conjugated Myricetin and Quercetin Content of Red Wines of Different Geographical Origins. In </w:t>
      </w:r>
      <w:r w:rsidRPr="00955C30">
        <w:rPr>
          <w:i/>
          <w:iCs/>
        </w:rPr>
        <w:t>Journal of Agricultural and Food Chemistry</w:t>
      </w:r>
      <w:r w:rsidRPr="00955C30">
        <w:t>, 46(2), 368–375. https://doi.org/10.1021/jf970677e</w:t>
      </w:r>
    </w:p>
    <w:p w14:paraId="30AEE537" w14:textId="77777777" w:rsidR="00E95A2D" w:rsidRPr="00955C30" w:rsidRDefault="00E95A2D" w:rsidP="00E95A2D">
      <w:pPr>
        <w:pStyle w:val="Body"/>
      </w:pPr>
      <w:r w:rsidRPr="00E95A2D">
        <w:rPr>
          <w:lang w:val="es-MX"/>
        </w:rPr>
        <w:t>Méndez-Iturbide, D., Banderas-</w:t>
      </w:r>
      <w:proofErr w:type="spellStart"/>
      <w:r w:rsidRPr="00E95A2D">
        <w:rPr>
          <w:lang w:val="es-MX"/>
        </w:rPr>
        <w:t>Tarabay</w:t>
      </w:r>
      <w:proofErr w:type="spellEnd"/>
      <w:r w:rsidRPr="00E95A2D">
        <w:rPr>
          <w:lang w:val="es-MX"/>
        </w:rPr>
        <w:t xml:space="preserve">, J. A., &amp; Martínez-Cervantes, M. (2013). </w:t>
      </w:r>
      <w:r w:rsidRPr="00955C30">
        <w:t>Antioxidant capacity of extracts from hawthorn (</w:t>
      </w:r>
      <w:proofErr w:type="spellStart"/>
      <w:r w:rsidRPr="00955C30">
        <w:rPr>
          <w:i/>
          <w:iCs/>
        </w:rPr>
        <w:t>Crataegus</w:t>
      </w:r>
      <w:proofErr w:type="spellEnd"/>
      <w:r w:rsidRPr="00955C30">
        <w:rPr>
          <w:i/>
          <w:iCs/>
        </w:rPr>
        <w:t xml:space="preserve"> </w:t>
      </w:r>
      <w:proofErr w:type="spellStart"/>
      <w:r w:rsidRPr="00955C30">
        <w:rPr>
          <w:i/>
          <w:iCs/>
        </w:rPr>
        <w:t>mexicana</w:t>
      </w:r>
      <w:proofErr w:type="spellEnd"/>
      <w:r w:rsidRPr="00955C30">
        <w:t xml:space="preserve">) skin. </w:t>
      </w:r>
      <w:r w:rsidRPr="00955C30">
        <w:rPr>
          <w:i/>
          <w:iCs/>
        </w:rPr>
        <w:t>African Journal of Food Science</w:t>
      </w:r>
      <w:r w:rsidRPr="00955C30">
        <w:t>, 7(6), 150–158. https://doi.org/10.5897/ajfs2013.1006</w:t>
      </w:r>
    </w:p>
    <w:p w14:paraId="409C3C62" w14:textId="77777777" w:rsidR="00E95A2D" w:rsidRPr="00955C30" w:rsidRDefault="00E95A2D" w:rsidP="00E95A2D">
      <w:pPr>
        <w:pStyle w:val="Body"/>
      </w:pPr>
      <w:r w:rsidRPr="00955C30">
        <w:t xml:space="preserve">Modun, D., Music, I., Vukovic, J., </w:t>
      </w:r>
      <w:proofErr w:type="spellStart"/>
      <w:r w:rsidRPr="00955C30">
        <w:t>Brizic</w:t>
      </w:r>
      <w:proofErr w:type="spellEnd"/>
      <w:r w:rsidRPr="00955C30">
        <w:t xml:space="preserve">, I., </w:t>
      </w:r>
      <w:proofErr w:type="spellStart"/>
      <w:r w:rsidRPr="00955C30">
        <w:t>Katalinic</w:t>
      </w:r>
      <w:proofErr w:type="spellEnd"/>
      <w:r w:rsidRPr="00955C30">
        <w:t xml:space="preserve">, V., Obad, A., Palada, I., </w:t>
      </w:r>
      <w:proofErr w:type="spellStart"/>
      <w:r w:rsidRPr="00955C30">
        <w:t>Dujic</w:t>
      </w:r>
      <w:proofErr w:type="spellEnd"/>
      <w:r w:rsidRPr="00955C30">
        <w:t xml:space="preserve">, Z., &amp; Boban, M. (2008). The increase in human plasma antioxidant capacity after red wine consumption is due to both plasma urate and wine polyphenols. </w:t>
      </w:r>
      <w:r w:rsidRPr="00955C30">
        <w:rPr>
          <w:i/>
          <w:iCs/>
        </w:rPr>
        <w:t>Atherosclerosis</w:t>
      </w:r>
      <w:r w:rsidRPr="00955C30">
        <w:t>, 197(1), 250–256. https://doi.org/10.1016/j.atherosclerosis.2007.04.002</w:t>
      </w:r>
    </w:p>
    <w:p w14:paraId="44C5476E" w14:textId="77777777" w:rsidR="00E95A2D" w:rsidRPr="00955C30" w:rsidRDefault="00E95A2D" w:rsidP="00E95A2D">
      <w:pPr>
        <w:pStyle w:val="Body"/>
      </w:pPr>
      <w:proofErr w:type="spellStart"/>
      <w:r w:rsidRPr="00955C30">
        <w:t>Mukamal</w:t>
      </w:r>
      <w:proofErr w:type="spellEnd"/>
      <w:r w:rsidRPr="00955C30">
        <w:t xml:space="preserve">, K. J., Conigrave, K. M., &amp; Mittleman, M. A. (2003). Roles of drinking pattern and type of alcohol consumed in coronary heart disease in men. </w:t>
      </w:r>
      <w:r w:rsidRPr="00955C30">
        <w:rPr>
          <w:i/>
          <w:iCs/>
        </w:rPr>
        <w:t>ACC Current Journal Review</w:t>
      </w:r>
      <w:r w:rsidRPr="00955C30">
        <w:t>, 12(3), 30. https://doi.org/10.1016/s1062-1458(03)00150-8</w:t>
      </w:r>
    </w:p>
    <w:p w14:paraId="5F5219E8" w14:textId="77777777" w:rsidR="00E95A2D" w:rsidRPr="00E95A2D" w:rsidRDefault="00E95A2D" w:rsidP="00E95A2D">
      <w:pPr>
        <w:pStyle w:val="Body"/>
        <w:rPr>
          <w:lang w:val="es-MX"/>
        </w:rPr>
      </w:pPr>
      <w:r w:rsidRPr="00955C30">
        <w:t xml:space="preserve">Ni, D., Chen, C., Yang, Y., Tian, J., Tu, H., Yang, F., &amp; Ye, X. (2024). Changes in Polyphenols and Antioxidant Activity in Fermentation Substrate during Maotai-Flavored Liquor Processing. </w:t>
      </w:r>
      <w:proofErr w:type="spellStart"/>
      <w:r w:rsidRPr="00E95A2D">
        <w:rPr>
          <w:i/>
          <w:iCs/>
          <w:lang w:val="es-MX"/>
        </w:rPr>
        <w:t>Foods</w:t>
      </w:r>
      <w:proofErr w:type="spellEnd"/>
      <w:r w:rsidRPr="00E95A2D">
        <w:rPr>
          <w:lang w:val="es-MX"/>
        </w:rPr>
        <w:t>, 13(12), 1928. https://doi.org/10.3390/foods13121928</w:t>
      </w:r>
    </w:p>
    <w:p w14:paraId="6BB8B60A" w14:textId="47E7C4F1" w:rsidR="00E95A2D" w:rsidRPr="00955C30" w:rsidRDefault="009F42EA" w:rsidP="00E95A2D">
      <w:pPr>
        <w:pStyle w:val="Body"/>
      </w:pPr>
      <w:r>
        <w:rPr>
          <w:lang w:val="es-MX"/>
        </w:rPr>
        <w:t xml:space="preserve">Ochoa, L. (1999). Norma Oficial Mexicana, Especificaciones técnicas para la producción, cuidado y uso de los animales de laboratorio. </w:t>
      </w:r>
      <w:r w:rsidRPr="00955C30">
        <w:t>Nom-062-Zoo.</w:t>
      </w:r>
    </w:p>
    <w:p w14:paraId="282C98E4" w14:textId="77777777" w:rsidR="00E95A2D" w:rsidRPr="00E95A2D" w:rsidRDefault="00E95A2D" w:rsidP="00E95A2D">
      <w:pPr>
        <w:pStyle w:val="Body"/>
        <w:rPr>
          <w:lang w:val="es-MX"/>
        </w:rPr>
      </w:pPr>
      <w:proofErr w:type="spellStart"/>
      <w:r w:rsidRPr="00955C30">
        <w:t>Ohkawa</w:t>
      </w:r>
      <w:proofErr w:type="spellEnd"/>
      <w:r w:rsidRPr="00955C30">
        <w:t xml:space="preserve">, H., </w:t>
      </w:r>
      <w:proofErr w:type="spellStart"/>
      <w:r w:rsidRPr="00955C30">
        <w:t>Ohishi</w:t>
      </w:r>
      <w:proofErr w:type="spellEnd"/>
      <w:r w:rsidRPr="00955C30">
        <w:t xml:space="preserve">, N., &amp; Yagi, K. (1979). Assay for lipid peroxides in animal tissues by </w:t>
      </w:r>
      <w:proofErr w:type="spellStart"/>
      <w:r w:rsidRPr="00955C30">
        <w:t>thiobarbituric</w:t>
      </w:r>
      <w:proofErr w:type="spellEnd"/>
      <w:r w:rsidRPr="00955C30">
        <w:t xml:space="preserve"> acid reaction. </w:t>
      </w:r>
      <w:proofErr w:type="spellStart"/>
      <w:r w:rsidRPr="00E95A2D">
        <w:rPr>
          <w:i/>
          <w:iCs/>
          <w:lang w:val="es-MX"/>
        </w:rPr>
        <w:t>Analytical</w:t>
      </w:r>
      <w:proofErr w:type="spellEnd"/>
      <w:r w:rsidRPr="00E95A2D">
        <w:rPr>
          <w:i/>
          <w:iCs/>
          <w:lang w:val="es-MX"/>
        </w:rPr>
        <w:t xml:space="preserve"> </w:t>
      </w:r>
      <w:proofErr w:type="spellStart"/>
      <w:r w:rsidRPr="00E95A2D">
        <w:rPr>
          <w:i/>
          <w:iCs/>
          <w:lang w:val="es-MX"/>
        </w:rPr>
        <w:t>Biochemistry</w:t>
      </w:r>
      <w:proofErr w:type="spellEnd"/>
      <w:r w:rsidRPr="00E95A2D">
        <w:rPr>
          <w:lang w:val="es-MX"/>
        </w:rPr>
        <w:t>, 95(2), 351–358. https://doi.org/10.1016/0003-2697(79)90738-3</w:t>
      </w:r>
    </w:p>
    <w:p w14:paraId="51F23506" w14:textId="77777777" w:rsidR="00E95A2D" w:rsidRPr="00E95A2D" w:rsidRDefault="00E95A2D" w:rsidP="00E95A2D">
      <w:pPr>
        <w:pStyle w:val="Body"/>
        <w:rPr>
          <w:lang w:val="es-MX"/>
        </w:rPr>
      </w:pPr>
      <w:r w:rsidRPr="00E95A2D">
        <w:rPr>
          <w:lang w:val="es-MX"/>
        </w:rPr>
        <w:t xml:space="preserve">Ojeda-Linares, C., Álvarez-Ríos, G. D., Figueredo-Urbina, C. J., Islas, L. A., </w:t>
      </w:r>
      <w:proofErr w:type="spellStart"/>
      <w:r w:rsidRPr="00E95A2D">
        <w:rPr>
          <w:lang w:val="es-MX"/>
        </w:rPr>
        <w:t>Lappe</w:t>
      </w:r>
      <w:proofErr w:type="spellEnd"/>
      <w:r w:rsidRPr="00E95A2D">
        <w:rPr>
          <w:lang w:val="es-MX"/>
        </w:rPr>
        <w:t xml:space="preserve">-Oliveras, P., </w:t>
      </w:r>
      <w:proofErr w:type="spellStart"/>
      <w:r w:rsidRPr="00E95A2D">
        <w:rPr>
          <w:lang w:val="es-MX"/>
        </w:rPr>
        <w:t>Nabhan</w:t>
      </w:r>
      <w:proofErr w:type="spellEnd"/>
      <w:r w:rsidRPr="00E95A2D">
        <w:rPr>
          <w:lang w:val="es-MX"/>
        </w:rPr>
        <w:t xml:space="preserve">, G. P., Torres-García, I., Vallejo, M., &amp; Casas, A. (2021). </w:t>
      </w:r>
      <w:r w:rsidRPr="00955C30">
        <w:t xml:space="preserve">Traditional fermented beverages of Mexico: A biocultural unseen foodscape. In </w:t>
      </w:r>
      <w:r w:rsidRPr="00955C30">
        <w:rPr>
          <w:i/>
          <w:iCs/>
        </w:rPr>
        <w:t>Foods</w:t>
      </w:r>
      <w:r w:rsidRPr="00955C30">
        <w:t xml:space="preserve">, 10(10), 2390.         </w:t>
      </w:r>
      <w:r w:rsidRPr="00E95A2D">
        <w:rPr>
          <w:lang w:val="es-MX"/>
        </w:rPr>
        <w:t>https://doi.org/10.3390/foods10102390</w:t>
      </w:r>
    </w:p>
    <w:p w14:paraId="53E90AFC" w14:textId="77777777" w:rsidR="00E95A2D" w:rsidRPr="00955C30" w:rsidRDefault="00E95A2D" w:rsidP="00E95A2D">
      <w:pPr>
        <w:pStyle w:val="Body"/>
      </w:pPr>
      <w:r w:rsidRPr="00E95A2D">
        <w:rPr>
          <w:lang w:val="es-MX"/>
        </w:rPr>
        <w:t xml:space="preserve">Ornelas-Lim, C., Luna-Vázquez, F. J., Rojas-Molina, A., &amp; Ibarra-Alvarado, C. (2021). </w:t>
      </w:r>
      <w:r w:rsidRPr="00955C30">
        <w:t xml:space="preserve">Development of a quantified herbal extract of hawthorn </w:t>
      </w:r>
      <w:proofErr w:type="spellStart"/>
      <w:r w:rsidRPr="00955C30">
        <w:t>Crataegus</w:t>
      </w:r>
      <w:proofErr w:type="spellEnd"/>
      <w:r w:rsidRPr="00955C30">
        <w:t xml:space="preserve"> </w:t>
      </w:r>
      <w:proofErr w:type="spellStart"/>
      <w:r w:rsidRPr="00955C30">
        <w:t>mexicana</w:t>
      </w:r>
      <w:proofErr w:type="spellEnd"/>
      <w:r w:rsidRPr="00955C30">
        <w:t xml:space="preserve"> leaves with vasodilator effect: Development of a quantified herbal extract of hawthorn </w:t>
      </w:r>
      <w:proofErr w:type="spellStart"/>
      <w:r w:rsidRPr="00955C30">
        <w:rPr>
          <w:i/>
          <w:iCs/>
        </w:rPr>
        <w:t>Crataegus</w:t>
      </w:r>
      <w:proofErr w:type="spellEnd"/>
      <w:r w:rsidRPr="00955C30">
        <w:rPr>
          <w:i/>
          <w:iCs/>
        </w:rPr>
        <w:t xml:space="preserve"> </w:t>
      </w:r>
      <w:proofErr w:type="spellStart"/>
      <w:r w:rsidRPr="00955C30">
        <w:rPr>
          <w:i/>
          <w:iCs/>
        </w:rPr>
        <w:t>mexicana</w:t>
      </w:r>
      <w:proofErr w:type="spellEnd"/>
      <w:r w:rsidRPr="00955C30">
        <w:rPr>
          <w:i/>
          <w:iCs/>
        </w:rPr>
        <w:t>.</w:t>
      </w:r>
      <w:r w:rsidRPr="00955C30">
        <w:t xml:space="preserve"> </w:t>
      </w:r>
      <w:r w:rsidRPr="00955C30">
        <w:rPr>
          <w:i/>
          <w:iCs/>
        </w:rPr>
        <w:t>Saudi Pharmaceutical Journal</w:t>
      </w:r>
      <w:r w:rsidRPr="00955C30">
        <w:t>, 29(11), 1258–1266. https://doi.org/10.1016/j.jsps.2021.10.002</w:t>
      </w:r>
    </w:p>
    <w:p w14:paraId="2E573D4A" w14:textId="77777777" w:rsidR="00E95A2D" w:rsidRPr="00E95A2D" w:rsidRDefault="00E95A2D" w:rsidP="00E95A2D">
      <w:pPr>
        <w:pStyle w:val="Body"/>
        <w:rPr>
          <w:lang w:val="es-MX"/>
        </w:rPr>
      </w:pPr>
      <w:r w:rsidRPr="00955C30">
        <w:t xml:space="preserve">Pino, J. A., Tolle, S., Gök, R., &amp; Winterhalter, P. (2012). </w:t>
      </w:r>
      <w:proofErr w:type="spellStart"/>
      <w:r w:rsidRPr="00955C30">
        <w:t>Characterisation</w:t>
      </w:r>
      <w:proofErr w:type="spellEnd"/>
      <w:r w:rsidRPr="00955C30">
        <w:t xml:space="preserve"> of </w:t>
      </w:r>
      <w:proofErr w:type="spellStart"/>
      <w:r w:rsidRPr="00955C30">
        <w:t>odour</w:t>
      </w:r>
      <w:proofErr w:type="spellEnd"/>
      <w:r w:rsidRPr="00955C30">
        <w:t xml:space="preserve">-active compounds in aged rum.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132(3), 1436–1441. https://doi.org/10.1016/j.foodchem.2011.11.133</w:t>
      </w:r>
    </w:p>
    <w:p w14:paraId="63D70E42" w14:textId="77777777" w:rsidR="00E95A2D" w:rsidRPr="00955C30" w:rsidRDefault="00E95A2D" w:rsidP="00E95A2D">
      <w:pPr>
        <w:pStyle w:val="Body"/>
      </w:pPr>
      <w:r w:rsidRPr="00E95A2D">
        <w:rPr>
          <w:lang w:val="es-MX"/>
        </w:rPr>
        <w:t xml:space="preserve">Ramírez-Guzmán, K. N., Torres-León, C., Martínez-Medina, G. A., De La Rosa, O., Hernández-Almanza, A., Álvarez-Pérez, O. B., Araujo, R., González, L. R., Londoño, L., Ventura, J., Rodríguez, R., Martínez, J. L., &amp; Aguilar, C. N. (2019). </w:t>
      </w:r>
      <w:r w:rsidRPr="00955C30">
        <w:t>Traditional fermented beverages in Mexico. In Fermented Beverages, Volume 5: The Science of Beverages (pp. 387–410). https://doi.org/10.1016/B978-0-12-815271-3.00015-4</w:t>
      </w:r>
    </w:p>
    <w:p w14:paraId="4C4AD3AA" w14:textId="77777777" w:rsidR="00E95A2D" w:rsidRPr="00955C30" w:rsidRDefault="00E95A2D" w:rsidP="00E95A2D">
      <w:pPr>
        <w:pStyle w:val="Body"/>
      </w:pPr>
      <w:r w:rsidRPr="00E95A2D">
        <w:rPr>
          <w:lang w:val="es-MX"/>
        </w:rPr>
        <w:t xml:space="preserve">Rana, A., </w:t>
      </w:r>
      <w:proofErr w:type="spellStart"/>
      <w:r w:rsidRPr="00E95A2D">
        <w:rPr>
          <w:lang w:val="es-MX"/>
        </w:rPr>
        <w:t>Samtiya</w:t>
      </w:r>
      <w:proofErr w:type="spellEnd"/>
      <w:r w:rsidRPr="00E95A2D">
        <w:rPr>
          <w:lang w:val="es-MX"/>
        </w:rPr>
        <w:t xml:space="preserve">, M., </w:t>
      </w:r>
      <w:proofErr w:type="spellStart"/>
      <w:r w:rsidRPr="00E95A2D">
        <w:rPr>
          <w:lang w:val="es-MX"/>
        </w:rPr>
        <w:t>Dhewa</w:t>
      </w:r>
      <w:proofErr w:type="spellEnd"/>
      <w:r w:rsidRPr="00E95A2D">
        <w:rPr>
          <w:lang w:val="es-MX"/>
        </w:rPr>
        <w:t xml:space="preserve">, T., Mishra, V., &amp; </w:t>
      </w:r>
      <w:proofErr w:type="spellStart"/>
      <w:r w:rsidRPr="00E95A2D">
        <w:rPr>
          <w:lang w:val="es-MX"/>
        </w:rPr>
        <w:t>Aluko</w:t>
      </w:r>
      <w:proofErr w:type="spellEnd"/>
      <w:r w:rsidRPr="00E95A2D">
        <w:rPr>
          <w:lang w:val="es-MX"/>
        </w:rPr>
        <w:t xml:space="preserve">, R. E. (2022). </w:t>
      </w:r>
      <w:r w:rsidRPr="00955C30">
        <w:t xml:space="preserve">Health benefits of polyphenols: A concise review. In </w:t>
      </w:r>
      <w:r w:rsidRPr="00955C30">
        <w:rPr>
          <w:i/>
          <w:iCs/>
        </w:rPr>
        <w:t>Journal of Food Biochemistry</w:t>
      </w:r>
      <w:r w:rsidRPr="00955C30">
        <w:t>, 46(10), e14264. https://doi.org/10.1111/jfbc.14264</w:t>
      </w:r>
    </w:p>
    <w:p w14:paraId="6DA70ADB" w14:textId="77777777" w:rsidR="00E95A2D" w:rsidRPr="00955C30" w:rsidRDefault="00E95A2D" w:rsidP="00E95A2D">
      <w:pPr>
        <w:pStyle w:val="Body"/>
      </w:pPr>
      <w:r w:rsidRPr="00955C30">
        <w:lastRenderedPageBreak/>
        <w:t xml:space="preserve">Robichaud, J. L., &amp; Noble, A. C. (1990). Astringency and bitterness of selected phenolics in wine. </w:t>
      </w:r>
      <w:r w:rsidRPr="00955C30">
        <w:rPr>
          <w:i/>
          <w:iCs/>
        </w:rPr>
        <w:t>Journal of the Science of Food and Agriculture</w:t>
      </w:r>
      <w:r w:rsidRPr="00955C30">
        <w:t>, 53(3), 343–353. https://doi.org/10.1002/jsfa.2740530307</w:t>
      </w:r>
    </w:p>
    <w:p w14:paraId="3C585531" w14:textId="77777777" w:rsidR="00E95A2D" w:rsidRPr="00955C30" w:rsidRDefault="00E95A2D" w:rsidP="00E95A2D">
      <w:pPr>
        <w:pStyle w:val="Body"/>
      </w:pPr>
      <w:r w:rsidRPr="00955C30">
        <w:t xml:space="preserve">Ronksley, P. E., Brien, S. E., Turner, B. J., </w:t>
      </w:r>
      <w:proofErr w:type="spellStart"/>
      <w:r w:rsidRPr="00955C30">
        <w:t>Mukamal</w:t>
      </w:r>
      <w:proofErr w:type="spellEnd"/>
      <w:r w:rsidRPr="00955C30">
        <w:t>, K. J., &amp; Ghali, W. A. (2011). Association of alcohol consumption with selected cardiovascular disease outcomes: A systematic review and meta-analysis. British Medical Journal (</w:t>
      </w:r>
      <w:r w:rsidRPr="00955C30">
        <w:rPr>
          <w:i/>
          <w:iCs/>
        </w:rPr>
        <w:t>BMJ)</w:t>
      </w:r>
      <w:r w:rsidRPr="00955C30">
        <w:t>, 342(7795), 479. https://doi.org/10.1136/bmj.d671</w:t>
      </w:r>
    </w:p>
    <w:p w14:paraId="23C9065B" w14:textId="77777777" w:rsidR="00E95A2D" w:rsidRPr="00E95A2D" w:rsidRDefault="00E95A2D" w:rsidP="00E95A2D">
      <w:pPr>
        <w:pStyle w:val="Body"/>
        <w:rPr>
          <w:lang w:val="es-MX"/>
        </w:rPr>
      </w:pPr>
      <w:r w:rsidRPr="00955C30">
        <w:t xml:space="preserve">Santos, C., Botelho, G., Caldeira, I., Torres, A., &amp; Ferreira, F. M. (2014). Antioxidant activity assessment in fruit liquors and spirits: Methods comparison. </w:t>
      </w:r>
      <w:r w:rsidRPr="00E95A2D">
        <w:rPr>
          <w:i/>
          <w:iCs/>
          <w:lang w:val="es-MX"/>
        </w:rPr>
        <w:t xml:space="preserve">Ciencia e </w:t>
      </w:r>
      <w:proofErr w:type="spellStart"/>
      <w:r w:rsidRPr="00E95A2D">
        <w:rPr>
          <w:i/>
          <w:iCs/>
          <w:lang w:val="es-MX"/>
        </w:rPr>
        <w:t>Tecnica</w:t>
      </w:r>
      <w:proofErr w:type="spellEnd"/>
      <w:r w:rsidRPr="00E95A2D">
        <w:rPr>
          <w:i/>
          <w:iCs/>
          <w:lang w:val="es-MX"/>
        </w:rPr>
        <w:t xml:space="preserve"> </w:t>
      </w:r>
      <w:proofErr w:type="spellStart"/>
      <w:r w:rsidRPr="00E95A2D">
        <w:rPr>
          <w:i/>
          <w:iCs/>
          <w:lang w:val="es-MX"/>
        </w:rPr>
        <w:t>Vitivinicola</w:t>
      </w:r>
      <w:proofErr w:type="spellEnd"/>
      <w:r w:rsidRPr="00E95A2D">
        <w:rPr>
          <w:lang w:val="es-MX"/>
        </w:rPr>
        <w:t>, 29(1), 28–34. https://doi.org/10.1051/ctv/20142901028</w:t>
      </w:r>
    </w:p>
    <w:p w14:paraId="72058475" w14:textId="77777777" w:rsidR="00E95A2D" w:rsidRPr="00955C30" w:rsidRDefault="00E95A2D" w:rsidP="00E95A2D">
      <w:pPr>
        <w:pStyle w:val="Body"/>
      </w:pPr>
      <w:r w:rsidRPr="00E95A2D">
        <w:rPr>
          <w:lang w:val="es-MX"/>
        </w:rPr>
        <w:t xml:space="preserve">Schmid, R., Phipps, J. B., </w:t>
      </w:r>
      <w:proofErr w:type="spellStart"/>
      <w:r w:rsidRPr="00E95A2D">
        <w:rPr>
          <w:lang w:val="es-MX"/>
        </w:rPr>
        <w:t>O’Kennon</w:t>
      </w:r>
      <w:proofErr w:type="spellEnd"/>
      <w:r w:rsidRPr="00E95A2D">
        <w:rPr>
          <w:lang w:val="es-MX"/>
        </w:rPr>
        <w:t xml:space="preserve">, R. J., &amp; Lance, R. W. (2003). </w:t>
      </w:r>
      <w:r w:rsidRPr="00955C30">
        <w:t xml:space="preserve">Hawthorns and Medlars. </w:t>
      </w:r>
      <w:r w:rsidRPr="00955C30">
        <w:rPr>
          <w:i/>
          <w:iCs/>
        </w:rPr>
        <w:t>Taxon</w:t>
      </w:r>
      <w:r w:rsidRPr="00955C30">
        <w:t>, 52(4), 884. https://doi.org/10.2307/3647377</w:t>
      </w:r>
    </w:p>
    <w:p w14:paraId="58B76D92" w14:textId="77777777" w:rsidR="00E95A2D" w:rsidRPr="00955C30" w:rsidRDefault="00E95A2D" w:rsidP="00E95A2D">
      <w:pPr>
        <w:pStyle w:val="Body"/>
        <w:rPr>
          <w:b/>
          <w:lang w:val="es-MX"/>
        </w:rPr>
      </w:pPr>
      <w:proofErr w:type="spellStart"/>
      <w:r w:rsidRPr="00955C30">
        <w:t>Secretaría</w:t>
      </w:r>
      <w:proofErr w:type="spellEnd"/>
      <w:r w:rsidRPr="00955C30">
        <w:t xml:space="preserve"> de </w:t>
      </w:r>
      <w:proofErr w:type="spellStart"/>
      <w:r w:rsidRPr="00955C30">
        <w:t>Economía</w:t>
      </w:r>
      <w:proofErr w:type="spellEnd"/>
      <w:r w:rsidRPr="00955C30">
        <w:t xml:space="preserve">. </w:t>
      </w:r>
      <w:r w:rsidRPr="00E95A2D">
        <w:rPr>
          <w:lang w:val="es-MX"/>
        </w:rPr>
        <w:t>(2017). Norma Oficial Mexicana NOM-199-SCFI-2017, Bebidas alcohólicas-Denominación, especificaciones fisicoquímicas, información comercial y métodos de prueba.</w:t>
      </w:r>
    </w:p>
    <w:p w14:paraId="0FF357A1" w14:textId="77777777" w:rsidR="00E95A2D" w:rsidRPr="00955C30" w:rsidRDefault="00E95A2D" w:rsidP="00441B6F">
      <w:pPr>
        <w:pStyle w:val="Body"/>
        <w:spacing w:after="0"/>
        <w:rPr>
          <w:lang w:val="es-MX"/>
        </w:rPr>
      </w:pPr>
    </w:p>
    <w:p w14:paraId="057569F3" w14:textId="77777777" w:rsidR="00E95A2D" w:rsidRPr="00955C30" w:rsidRDefault="00E95A2D" w:rsidP="00441B6F">
      <w:pPr>
        <w:pStyle w:val="Body"/>
        <w:spacing w:after="0"/>
        <w:rPr>
          <w:lang w:val="es-MX"/>
        </w:rPr>
      </w:pPr>
    </w:p>
    <w:p w14:paraId="046E3412" w14:textId="77777777" w:rsidR="00441B6F" w:rsidRPr="00955C30" w:rsidRDefault="00441B6F" w:rsidP="00441B6F">
      <w:pPr>
        <w:pStyle w:val="Body"/>
        <w:spacing w:after="0"/>
        <w:jc w:val="left"/>
        <w:rPr>
          <w:lang w:val="es-MX"/>
        </w:rPr>
      </w:pPr>
    </w:p>
    <w:p w14:paraId="12D05123" w14:textId="77777777" w:rsidR="00441B6F" w:rsidRPr="00955C30" w:rsidRDefault="00441B6F" w:rsidP="00441B6F">
      <w:pPr>
        <w:pStyle w:val="Body"/>
        <w:spacing w:after="0"/>
        <w:jc w:val="left"/>
        <w:rPr>
          <w:rFonts w:ascii="Arial" w:hAnsi="Arial" w:cs="Arial"/>
          <w:lang w:val="es-MX"/>
        </w:rPr>
      </w:pPr>
    </w:p>
    <w:p w14:paraId="5CC560D6" w14:textId="77777777" w:rsidR="00B01FCD" w:rsidRPr="00955C30" w:rsidRDefault="00B01FCD" w:rsidP="00441B6F">
      <w:pPr>
        <w:pStyle w:val="Reference"/>
        <w:numPr>
          <w:ilvl w:val="0"/>
          <w:numId w:val="0"/>
        </w:numPr>
        <w:spacing w:line="240" w:lineRule="auto"/>
        <w:rPr>
          <w:rFonts w:ascii="Arial" w:hAnsi="Arial" w:cs="Arial"/>
          <w:lang w:val="es-MX"/>
        </w:rPr>
      </w:pPr>
    </w:p>
    <w:p w14:paraId="1B20E9A1" w14:textId="77777777" w:rsidR="00B01FCD" w:rsidRPr="00955C30" w:rsidRDefault="00B01FCD" w:rsidP="00441B6F">
      <w:pPr>
        <w:pStyle w:val="Appendix"/>
        <w:spacing w:after="0"/>
        <w:jc w:val="both"/>
        <w:rPr>
          <w:rFonts w:ascii="Arial" w:hAnsi="Arial" w:cs="Arial"/>
          <w:b w:val="0"/>
          <w:lang w:val="es-MX"/>
        </w:rPr>
      </w:pPr>
    </w:p>
    <w:sectPr w:rsidR="00B01FCD" w:rsidRPr="00955C30" w:rsidSect="0001458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E45E4" w14:textId="77777777" w:rsidR="005F2544" w:rsidRDefault="005F2544" w:rsidP="00C37E61">
      <w:r>
        <w:separator/>
      </w:r>
    </w:p>
  </w:endnote>
  <w:endnote w:type="continuationSeparator" w:id="0">
    <w:p w14:paraId="546AE21C" w14:textId="77777777" w:rsidR="005F2544" w:rsidRDefault="005F25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7C88" w14:textId="77777777" w:rsidR="005D1B72" w:rsidRDefault="005D1B7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4852" w14:textId="77777777" w:rsidR="005D1B72" w:rsidRPr="00C37E61" w:rsidRDefault="005D1B72" w:rsidP="00C37E6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9C9B" w14:textId="77777777" w:rsidR="005D1B72" w:rsidRDefault="005D1B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2B949" w14:textId="77777777" w:rsidR="005F2544" w:rsidRDefault="005F2544" w:rsidP="00C37E61">
      <w:r>
        <w:separator/>
      </w:r>
    </w:p>
  </w:footnote>
  <w:footnote w:type="continuationSeparator" w:id="0">
    <w:p w14:paraId="6B87211F" w14:textId="77777777" w:rsidR="005F2544" w:rsidRDefault="005F254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F646" w14:textId="22E0DA06" w:rsidR="005D1B72" w:rsidRDefault="005F2544">
    <w:pPr>
      <w:pStyle w:val="Encabezado"/>
    </w:pPr>
    <w:r>
      <w:rPr>
        <w:noProof/>
      </w:rPr>
      <w:pict w14:anchorId="724D8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CAA5" w14:textId="232D3B8D" w:rsidR="005D1B72" w:rsidRDefault="005F2544">
    <w:pPr>
      <w:pStyle w:val="Encabezado"/>
    </w:pPr>
    <w:r>
      <w:rPr>
        <w:noProof/>
      </w:rPr>
      <w:pict w14:anchorId="57E26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9D89" w14:textId="749343BF" w:rsidR="005D1B72" w:rsidRDefault="005F2544">
    <w:pPr>
      <w:pStyle w:val="Encabezado"/>
    </w:pPr>
    <w:r>
      <w:rPr>
        <w:noProof/>
      </w:rPr>
      <w:pict w14:anchorId="42B35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126B4C"/>
    <w:multiLevelType w:val="hybridMultilevel"/>
    <w:tmpl w:val="86ACF3B4"/>
    <w:lvl w:ilvl="0" w:tplc="D92880C8">
      <w:start w:val="1"/>
      <w:numFmt w:val="decimal"/>
      <w:lvlText w:val="%1"/>
      <w:lvlJc w:val="left"/>
      <w:pPr>
        <w:ind w:left="360" w:hanging="360"/>
      </w:pPr>
      <w:rPr>
        <w:rFonts w:ascii="Arial" w:eastAsia="Times New Roman"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58B"/>
    <w:rsid w:val="000215D5"/>
    <w:rsid w:val="00030174"/>
    <w:rsid w:val="0004579C"/>
    <w:rsid w:val="00057A36"/>
    <w:rsid w:val="00062750"/>
    <w:rsid w:val="000A47FA"/>
    <w:rsid w:val="000A65D3"/>
    <w:rsid w:val="000B1E33"/>
    <w:rsid w:val="000C7B74"/>
    <w:rsid w:val="000D689F"/>
    <w:rsid w:val="000E7B7B"/>
    <w:rsid w:val="000E7D62"/>
    <w:rsid w:val="00103357"/>
    <w:rsid w:val="00123C9F"/>
    <w:rsid w:val="00126190"/>
    <w:rsid w:val="00130F17"/>
    <w:rsid w:val="001320BF"/>
    <w:rsid w:val="0013713A"/>
    <w:rsid w:val="00163BC4"/>
    <w:rsid w:val="0017602B"/>
    <w:rsid w:val="00191062"/>
    <w:rsid w:val="00192B72"/>
    <w:rsid w:val="001A29D8"/>
    <w:rsid w:val="001A5CAA"/>
    <w:rsid w:val="001B0427"/>
    <w:rsid w:val="001C7B0B"/>
    <w:rsid w:val="001D3A51"/>
    <w:rsid w:val="001E10D2"/>
    <w:rsid w:val="001E25B4"/>
    <w:rsid w:val="001E44FE"/>
    <w:rsid w:val="00200595"/>
    <w:rsid w:val="00204835"/>
    <w:rsid w:val="00231920"/>
    <w:rsid w:val="0023195C"/>
    <w:rsid w:val="00241648"/>
    <w:rsid w:val="0024282C"/>
    <w:rsid w:val="002460DC"/>
    <w:rsid w:val="00250985"/>
    <w:rsid w:val="002556F6"/>
    <w:rsid w:val="00272122"/>
    <w:rsid w:val="00283105"/>
    <w:rsid w:val="00284C4C"/>
    <w:rsid w:val="00287E68"/>
    <w:rsid w:val="00296529"/>
    <w:rsid w:val="0029737A"/>
    <w:rsid w:val="002A1384"/>
    <w:rsid w:val="002B27FB"/>
    <w:rsid w:val="002B685A"/>
    <w:rsid w:val="002C2AAB"/>
    <w:rsid w:val="002C57D2"/>
    <w:rsid w:val="002E0D56"/>
    <w:rsid w:val="00315186"/>
    <w:rsid w:val="00330895"/>
    <w:rsid w:val="0033343E"/>
    <w:rsid w:val="00345FCE"/>
    <w:rsid w:val="003512C2"/>
    <w:rsid w:val="003559AC"/>
    <w:rsid w:val="00371FB6"/>
    <w:rsid w:val="003763C1"/>
    <w:rsid w:val="00376BBE"/>
    <w:rsid w:val="0039224F"/>
    <w:rsid w:val="003942A6"/>
    <w:rsid w:val="00396F47"/>
    <w:rsid w:val="003A43A4"/>
    <w:rsid w:val="003A7E18"/>
    <w:rsid w:val="003C4C86"/>
    <w:rsid w:val="003C6258"/>
    <w:rsid w:val="003C7FFE"/>
    <w:rsid w:val="003E2904"/>
    <w:rsid w:val="00401927"/>
    <w:rsid w:val="0041027F"/>
    <w:rsid w:val="00412475"/>
    <w:rsid w:val="00423789"/>
    <w:rsid w:val="004279AB"/>
    <w:rsid w:val="00440F43"/>
    <w:rsid w:val="00441B6F"/>
    <w:rsid w:val="00446221"/>
    <w:rsid w:val="00450E62"/>
    <w:rsid w:val="004539DB"/>
    <w:rsid w:val="00471A80"/>
    <w:rsid w:val="0048515A"/>
    <w:rsid w:val="004A529C"/>
    <w:rsid w:val="004C764C"/>
    <w:rsid w:val="004D305E"/>
    <w:rsid w:val="004D4277"/>
    <w:rsid w:val="00502516"/>
    <w:rsid w:val="00505F06"/>
    <w:rsid w:val="00506828"/>
    <w:rsid w:val="005075A6"/>
    <w:rsid w:val="0053056E"/>
    <w:rsid w:val="00554FDA"/>
    <w:rsid w:val="00575CFD"/>
    <w:rsid w:val="005C36A5"/>
    <w:rsid w:val="005C5778"/>
    <w:rsid w:val="005C784C"/>
    <w:rsid w:val="005D17F6"/>
    <w:rsid w:val="005D1B72"/>
    <w:rsid w:val="005E5539"/>
    <w:rsid w:val="005F2544"/>
    <w:rsid w:val="00602BF5"/>
    <w:rsid w:val="00617FDD"/>
    <w:rsid w:val="00633614"/>
    <w:rsid w:val="00633F68"/>
    <w:rsid w:val="00636EB2"/>
    <w:rsid w:val="006375B8"/>
    <w:rsid w:val="0064260C"/>
    <w:rsid w:val="0066510A"/>
    <w:rsid w:val="00671740"/>
    <w:rsid w:val="00673F9F"/>
    <w:rsid w:val="00681C6E"/>
    <w:rsid w:val="00686953"/>
    <w:rsid w:val="006879EC"/>
    <w:rsid w:val="00687DEA"/>
    <w:rsid w:val="00687E67"/>
    <w:rsid w:val="006967F7"/>
    <w:rsid w:val="006A250C"/>
    <w:rsid w:val="006B21D3"/>
    <w:rsid w:val="006B3255"/>
    <w:rsid w:val="006B57D0"/>
    <w:rsid w:val="006C2C26"/>
    <w:rsid w:val="006D30FF"/>
    <w:rsid w:val="006D6940"/>
    <w:rsid w:val="006E7086"/>
    <w:rsid w:val="006F11EC"/>
    <w:rsid w:val="006F47E5"/>
    <w:rsid w:val="0070082C"/>
    <w:rsid w:val="007369E6"/>
    <w:rsid w:val="007414C0"/>
    <w:rsid w:val="00746E59"/>
    <w:rsid w:val="00754C9A"/>
    <w:rsid w:val="0075599A"/>
    <w:rsid w:val="00761D52"/>
    <w:rsid w:val="00765181"/>
    <w:rsid w:val="00771B64"/>
    <w:rsid w:val="0077749E"/>
    <w:rsid w:val="007836D0"/>
    <w:rsid w:val="00790ADA"/>
    <w:rsid w:val="007B3DC5"/>
    <w:rsid w:val="007D2288"/>
    <w:rsid w:val="007D5CA4"/>
    <w:rsid w:val="007E088F"/>
    <w:rsid w:val="007F7B32"/>
    <w:rsid w:val="00804BC2"/>
    <w:rsid w:val="0081431A"/>
    <w:rsid w:val="0083216F"/>
    <w:rsid w:val="00832EAB"/>
    <w:rsid w:val="00860000"/>
    <w:rsid w:val="00863BD3"/>
    <w:rsid w:val="008641ED"/>
    <w:rsid w:val="00866D66"/>
    <w:rsid w:val="008671C6"/>
    <w:rsid w:val="00875803"/>
    <w:rsid w:val="008B459E"/>
    <w:rsid w:val="008E13AE"/>
    <w:rsid w:val="008E1506"/>
    <w:rsid w:val="008E710C"/>
    <w:rsid w:val="008F1F84"/>
    <w:rsid w:val="008F69D6"/>
    <w:rsid w:val="00902823"/>
    <w:rsid w:val="00904D29"/>
    <w:rsid w:val="00915CA6"/>
    <w:rsid w:val="00926E91"/>
    <w:rsid w:val="00927834"/>
    <w:rsid w:val="009340F7"/>
    <w:rsid w:val="009500A6"/>
    <w:rsid w:val="00955C30"/>
    <w:rsid w:val="00957C18"/>
    <w:rsid w:val="0096217B"/>
    <w:rsid w:val="009636D1"/>
    <w:rsid w:val="009659BA"/>
    <w:rsid w:val="009806FB"/>
    <w:rsid w:val="00980A8F"/>
    <w:rsid w:val="00983040"/>
    <w:rsid w:val="009844FF"/>
    <w:rsid w:val="009B32B3"/>
    <w:rsid w:val="009B3FB9"/>
    <w:rsid w:val="009C2465"/>
    <w:rsid w:val="009D35A0"/>
    <w:rsid w:val="009D7EB7"/>
    <w:rsid w:val="009E048A"/>
    <w:rsid w:val="009E08E9"/>
    <w:rsid w:val="009E3DB9"/>
    <w:rsid w:val="009E6E35"/>
    <w:rsid w:val="009F0EDA"/>
    <w:rsid w:val="009F42EA"/>
    <w:rsid w:val="00A03B96"/>
    <w:rsid w:val="00A05B19"/>
    <w:rsid w:val="00A1134E"/>
    <w:rsid w:val="00A24E7E"/>
    <w:rsid w:val="00A258C3"/>
    <w:rsid w:val="00A347C0"/>
    <w:rsid w:val="00A51431"/>
    <w:rsid w:val="00A539AD"/>
    <w:rsid w:val="00A60108"/>
    <w:rsid w:val="00A73880"/>
    <w:rsid w:val="00A73B2B"/>
    <w:rsid w:val="00A857BF"/>
    <w:rsid w:val="00A90950"/>
    <w:rsid w:val="00A90F99"/>
    <w:rsid w:val="00A94063"/>
    <w:rsid w:val="00AA6219"/>
    <w:rsid w:val="00AA74E0"/>
    <w:rsid w:val="00AB619B"/>
    <w:rsid w:val="00AB703F"/>
    <w:rsid w:val="00AC6BB8"/>
    <w:rsid w:val="00AE008F"/>
    <w:rsid w:val="00B01FCD"/>
    <w:rsid w:val="00B1776C"/>
    <w:rsid w:val="00B37254"/>
    <w:rsid w:val="00B40842"/>
    <w:rsid w:val="00B52583"/>
    <w:rsid w:val="00B52896"/>
    <w:rsid w:val="00B84D2C"/>
    <w:rsid w:val="00B8536E"/>
    <w:rsid w:val="00B9071F"/>
    <w:rsid w:val="00B95236"/>
    <w:rsid w:val="00B96BD9"/>
    <w:rsid w:val="00BA1B01"/>
    <w:rsid w:val="00BA2641"/>
    <w:rsid w:val="00BB37AA"/>
    <w:rsid w:val="00BC53A0"/>
    <w:rsid w:val="00BD3EC0"/>
    <w:rsid w:val="00BE62AD"/>
    <w:rsid w:val="00BF121F"/>
    <w:rsid w:val="00BF1F80"/>
    <w:rsid w:val="00C166EF"/>
    <w:rsid w:val="00C17EB0"/>
    <w:rsid w:val="00C27F5F"/>
    <w:rsid w:val="00C30A0F"/>
    <w:rsid w:val="00C37E61"/>
    <w:rsid w:val="00C42724"/>
    <w:rsid w:val="00C43DA3"/>
    <w:rsid w:val="00C4546A"/>
    <w:rsid w:val="00C70F1B"/>
    <w:rsid w:val="00C71A47"/>
    <w:rsid w:val="00C7464C"/>
    <w:rsid w:val="00C85588"/>
    <w:rsid w:val="00CA2D36"/>
    <w:rsid w:val="00CD6755"/>
    <w:rsid w:val="00CD6856"/>
    <w:rsid w:val="00CE0089"/>
    <w:rsid w:val="00CE04A1"/>
    <w:rsid w:val="00CE793C"/>
    <w:rsid w:val="00CF193C"/>
    <w:rsid w:val="00D048B8"/>
    <w:rsid w:val="00D173F1"/>
    <w:rsid w:val="00D425AC"/>
    <w:rsid w:val="00D57C21"/>
    <w:rsid w:val="00D706BF"/>
    <w:rsid w:val="00D72AE2"/>
    <w:rsid w:val="00D74CB0"/>
    <w:rsid w:val="00D824A0"/>
    <w:rsid w:val="00D8295D"/>
    <w:rsid w:val="00DC2A65"/>
    <w:rsid w:val="00DE15F0"/>
    <w:rsid w:val="00DE5663"/>
    <w:rsid w:val="00DE78AA"/>
    <w:rsid w:val="00DF27B7"/>
    <w:rsid w:val="00E053D0"/>
    <w:rsid w:val="00E12EAB"/>
    <w:rsid w:val="00E13474"/>
    <w:rsid w:val="00E15994"/>
    <w:rsid w:val="00E3114E"/>
    <w:rsid w:val="00E31A70"/>
    <w:rsid w:val="00E35B02"/>
    <w:rsid w:val="00E66496"/>
    <w:rsid w:val="00E66B35"/>
    <w:rsid w:val="00E66E10"/>
    <w:rsid w:val="00E769F6"/>
    <w:rsid w:val="00E8407C"/>
    <w:rsid w:val="00E84F3C"/>
    <w:rsid w:val="00E85326"/>
    <w:rsid w:val="00E95A2D"/>
    <w:rsid w:val="00E96394"/>
    <w:rsid w:val="00EA012C"/>
    <w:rsid w:val="00EC6A55"/>
    <w:rsid w:val="00ED0288"/>
    <w:rsid w:val="00EE52CB"/>
    <w:rsid w:val="00EF581D"/>
    <w:rsid w:val="00EF7FD8"/>
    <w:rsid w:val="00F06F59"/>
    <w:rsid w:val="00F07882"/>
    <w:rsid w:val="00F17988"/>
    <w:rsid w:val="00F469F0"/>
    <w:rsid w:val="00F53273"/>
    <w:rsid w:val="00F755E4"/>
    <w:rsid w:val="00F77D02"/>
    <w:rsid w:val="00F83C4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1522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ar"/>
    <w:semiHidden/>
    <w:unhideWhenUsed/>
    <w:qFormat/>
    <w:rsid w:val="00B84D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B84D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84D2C"/>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semiHidden/>
    <w:unhideWhenUsed/>
    <w:qFormat/>
    <w:rsid w:val="00955C30"/>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character" w:customStyle="1" w:styleId="Ttulo2Car">
    <w:name w:val="Título 2 Car"/>
    <w:basedOn w:val="Fuentedeprrafopredeter"/>
    <w:link w:val="Ttulo2"/>
    <w:semiHidden/>
    <w:rsid w:val="00B84D2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semiHidden/>
    <w:rsid w:val="00B84D2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semiHidden/>
    <w:rsid w:val="00B84D2C"/>
    <w:rPr>
      <w:rFonts w:asciiTheme="majorHAnsi" w:eastAsiaTheme="majorEastAsia" w:hAnsiTheme="majorHAnsi" w:cstheme="majorBidi"/>
      <w:i/>
      <w:iCs/>
      <w:color w:val="365F91" w:themeColor="accent1" w:themeShade="BF"/>
    </w:rPr>
  </w:style>
  <w:style w:type="paragraph" w:styleId="Prrafodelista">
    <w:name w:val="List Paragraph"/>
    <w:basedOn w:val="Normal"/>
    <w:uiPriority w:val="34"/>
    <w:qFormat/>
    <w:rsid w:val="005C36A5"/>
    <w:pPr>
      <w:spacing w:after="160" w:line="259" w:lineRule="auto"/>
      <w:ind w:left="720"/>
      <w:contextualSpacing/>
    </w:pPr>
    <w:rPr>
      <w:rFonts w:asciiTheme="minorHAnsi" w:eastAsiaTheme="minorHAnsi" w:hAnsiTheme="minorHAnsi" w:cstheme="minorBidi"/>
      <w:sz w:val="22"/>
      <w:szCs w:val="22"/>
      <w:lang w:val="es-MX"/>
    </w:rPr>
  </w:style>
  <w:style w:type="character" w:styleId="Textodelmarcadordeposicin">
    <w:name w:val="Placeholder Text"/>
    <w:basedOn w:val="Fuentedeprrafopredeter"/>
    <w:uiPriority w:val="99"/>
    <w:semiHidden/>
    <w:rsid w:val="003942A6"/>
    <w:rPr>
      <w:color w:val="808080"/>
    </w:rPr>
  </w:style>
  <w:style w:type="character" w:customStyle="1" w:styleId="Ttulo6Car">
    <w:name w:val="Título 6 Car"/>
    <w:basedOn w:val="Fuentedeprrafopredeter"/>
    <w:link w:val="Ttulo6"/>
    <w:semiHidden/>
    <w:rsid w:val="00955C3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8118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8578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2192/ijarbs.2017.04.09.0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64D4-E77B-437A-BD49-EEAA88E6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6034</Words>
  <Characters>33191</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Psicologa</cp:lastModifiedBy>
  <cp:revision>2</cp:revision>
  <cp:lastPrinted>1999-07-06T11:00:00Z</cp:lastPrinted>
  <dcterms:created xsi:type="dcterms:W3CDTF">2025-10-28T02:14:00Z</dcterms:created>
  <dcterms:modified xsi:type="dcterms:W3CDTF">2025-10-28T02:14:00Z</dcterms:modified>
</cp:coreProperties>
</file>